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ascii="宋体" w:hAnsi="宋体" w:cs="宋体"/>
          <w:sz w:val="52"/>
          <w:szCs w:val="52"/>
          <w:highlight w:val="none"/>
        </w:rPr>
      </w:pPr>
      <w:r>
        <w:rPr>
          <w:rFonts w:ascii="宋体" w:hAnsi="宋体" w:cs="宋体"/>
          <w:sz w:val="52"/>
          <w:szCs w:val="52"/>
          <w:highlight w:val="none"/>
        </w:rPr>
      </w:r>
      <w:r/>
    </w:p>
    <w:p>
      <w:pPr>
        <w:ind w:firstLine="0"/>
        <w:jc w:val="center"/>
        <w:rPr>
          <w:rFonts w:ascii="宋体" w:hAnsi="宋体" w:cs="宋体"/>
          <w:b/>
          <w:bCs/>
          <w:sz w:val="84"/>
          <w:szCs w:val="84"/>
          <w:highlight w:val="none"/>
        </w:rPr>
      </w:pPr>
      <w:r>
        <w:rPr>
          <w:rFonts w:hint="eastAsia" w:ascii="宋体" w:hAnsi="宋体" w:cs="宋体"/>
          <w:b/>
          <w:bCs/>
          <w:sz w:val="84"/>
          <w:szCs w:val="84"/>
          <w:highlight w:val="none"/>
        </w:rPr>
        <w:t xml:space="preserve">招　标　文　件</w:t>
      </w:r>
      <w:r/>
    </w:p>
    <w:p>
      <w:pPr>
        <w:rPr>
          <w:rFonts w:ascii="宋体" w:hAnsi="宋体" w:cs="宋体"/>
          <w:b/>
          <w:bCs/>
          <w:highlight w:val="none"/>
        </w:rPr>
      </w:pPr>
      <w:r>
        <w:rPr>
          <w:rFonts w:ascii="宋体" w:hAnsi="宋体" w:cs="宋体"/>
          <w:b/>
          <w:bCs/>
          <w:highlight w:val="none"/>
        </w:rPr>
      </w:r>
      <w:r/>
    </w:p>
    <w:p>
      <w:pPr>
        <w:pStyle w:val="916"/>
        <w:ind w:firstLine="0"/>
        <w:jc w:val="center"/>
        <w:rPr>
          <w:rFonts w:ascii="??" w:hAnsi="Times New Roman" w:eastAsia="Times New Roman"/>
          <w:b/>
          <w:bCs/>
          <w:sz w:val="28"/>
          <w:szCs w:val="28"/>
          <w:highlight w:val="none"/>
        </w:rPr>
      </w:pPr>
      <w:r>
        <w:rPr>
          <w:rFonts w:hint="eastAsia" w:ascii="宋体" w:hAnsi="宋体" w:cs="宋体"/>
          <w:b/>
          <w:bCs/>
          <w:sz w:val="28"/>
          <w:szCs w:val="28"/>
          <w:highlight w:val="none"/>
        </w:rPr>
        <w:t xml:space="preserve">项目名称：南通市通州区平潮镇镇区环境卫生保洁服务外包项目</w:t>
      </w:r>
      <w:r/>
    </w:p>
    <w:p>
      <w:pPr>
        <w:ind w:firstLine="1383"/>
        <w:rPr>
          <w:rFonts w:ascii="??"/>
          <w:b/>
          <w:bCs/>
          <w:color w:val="000000"/>
          <w:sz w:val="28"/>
          <w:szCs w:val="28"/>
          <w:highlight w:val="none"/>
        </w:rPr>
      </w:pPr>
      <w:r>
        <w:rPr>
          <w:rFonts w:hint="eastAsia" w:ascii="宋体" w:hAnsi="宋体" w:cs="宋体"/>
          <w:b/>
          <w:bCs/>
          <w:color w:val="000000"/>
          <w:sz w:val="28"/>
          <w:szCs w:val="28"/>
          <w:highlight w:val="none"/>
        </w:rPr>
        <w:t xml:space="preserve"> </w:t>
      </w:r>
      <w:r/>
    </w:p>
    <w:p>
      <w:pPr>
        <w:ind w:firstLine="1050"/>
        <w:rPr>
          <w:rFonts w:ascii="宋体" w:hAnsi="宋体" w:cs="宋体"/>
          <w:sz w:val="32"/>
          <w:szCs w:val="32"/>
          <w:highlight w:val="none"/>
          <w:shd w:val="clear" w:color="auto" w:fill="ffffff"/>
        </w:rPr>
      </w:pPr>
      <w:r>
        <w:rPr>
          <w:rFonts w:hint="eastAsia" w:ascii="宋体" w:hAnsi="宋体" w:cs="宋体"/>
          <w:szCs w:val="21"/>
          <w:highlight w:val="none"/>
          <w:shd w:val="clear" w:color="auto" w:fill="ffffff"/>
        </w:rPr>
        <w:t xml:space="preserve"> </w:t>
      </w:r>
      <w:r>
        <w:rPr>
          <w:rFonts w:hint="eastAsia" w:ascii="宋体" w:hAnsi="宋体" w:cs="宋体"/>
          <w:sz w:val="28"/>
          <w:szCs w:val="28"/>
          <w:highlight w:val="none"/>
          <w:shd w:val="clear" w:color="auto" w:fill="ffffff"/>
        </w:rPr>
        <w:t xml:space="preserve"> </w:t>
      </w:r>
      <w:r/>
    </w:p>
    <w:p>
      <w:pPr>
        <w:rPr>
          <w:rFonts w:ascii="宋体" w:hAnsi="宋体" w:cs="宋体"/>
          <w:b/>
          <w:sz w:val="30"/>
          <w:szCs w:val="30"/>
          <w:highlight w:val="none"/>
        </w:rPr>
      </w:pPr>
      <w:r>
        <w:rPr>
          <w:rFonts w:hint="eastAsia" w:ascii="宋体" w:hAnsi="宋体" w:cs="宋体"/>
          <w:highlight w:val="none"/>
        </w:rPr>
        <w:t xml:space="preserve">           </w:t>
      </w:r>
      <w:r>
        <w:rPr>
          <w:rFonts w:hint="eastAsia" w:ascii="宋体" w:hAnsi="宋体" w:cs="宋体"/>
          <w:b/>
          <w:sz w:val="30"/>
          <w:szCs w:val="30"/>
          <w:highlight w:val="none"/>
        </w:rPr>
        <w:t xml:space="preserve">     </w:t>
      </w:r>
      <w:r/>
    </w:p>
    <w:p>
      <w:pPr>
        <w:pStyle w:val="861"/>
        <w:rPr>
          <w:rFonts w:ascii="宋体" w:hAnsi="宋体" w:cs="宋体"/>
          <w:b/>
          <w:sz w:val="30"/>
          <w:szCs w:val="30"/>
          <w:highlight w:val="none"/>
        </w:rPr>
      </w:pPr>
      <w:r>
        <w:rPr>
          <w:rFonts w:ascii="宋体" w:hAnsi="宋体" w:cs="宋体"/>
          <w:b/>
          <w:sz w:val="30"/>
          <w:szCs w:val="30"/>
          <w:highlight w:val="none"/>
        </w:rPr>
      </w:r>
      <w:r/>
    </w:p>
    <w:p>
      <w:pPr>
        <w:pStyle w:val="862"/>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08"/>
        <w:ind w:firstLine="480"/>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0"/>
        <w:ind w:left="63" w:right="63"/>
        <w:rPr>
          <w:rFonts w:ascii="宋体" w:hAnsi="宋体" w:cs="宋体"/>
          <w:highlight w:val="none"/>
        </w:rPr>
      </w:pPr>
      <w:r>
        <w:rPr>
          <w:rFonts w:ascii="宋体" w:hAnsi="宋体" w:cs="宋体"/>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pStyle w:val="861"/>
        <w:rPr>
          <w:rFonts w:ascii="宋体" w:hAnsi="宋体" w:cs="宋体"/>
          <w:sz w:val="28"/>
          <w:szCs w:val="28"/>
          <w:highlight w:val="none"/>
        </w:rPr>
      </w:pPr>
      <w:r>
        <w:rPr>
          <w:rFonts w:ascii="宋体" w:hAnsi="宋体" w:cs="宋体"/>
          <w:sz w:val="28"/>
          <w:szCs w:val="28"/>
          <w:highlight w:val="none"/>
        </w:rPr>
      </w:r>
      <w:r/>
    </w:p>
    <w:p>
      <w:pPr>
        <w:pStyle w:val="862"/>
        <w:rPr>
          <w:rFonts w:ascii="宋体" w:hAnsi="宋体" w:eastAsia="宋体" w:cs="宋体"/>
          <w:highlight w:val="none"/>
        </w:rPr>
      </w:pPr>
      <w:r>
        <w:rPr>
          <w:rFonts w:ascii="宋体" w:hAnsi="宋体" w:eastAsia="宋体" w:cs="宋体"/>
          <w:highlight w:val="none"/>
        </w:rPr>
      </w:r>
      <w:r/>
    </w:p>
    <w:p>
      <w:pPr>
        <w:pStyle w:val="862"/>
        <w:rPr>
          <w:rFonts w:ascii="宋体" w:hAnsi="宋体" w:eastAsia="宋体" w:cs="宋体"/>
          <w:highlight w:val="none"/>
        </w:rPr>
      </w:pPr>
      <w:r>
        <w:rPr>
          <w:rFonts w:ascii="宋体" w:hAnsi="宋体" w:eastAsia="宋体" w:cs="宋体"/>
          <w:highlight w:val="none"/>
        </w:rPr>
      </w:r>
      <w:r/>
    </w:p>
    <w:p>
      <w:pPr>
        <w:pStyle w:val="862"/>
        <w:rPr>
          <w:rFonts w:ascii="宋体" w:hAnsi="宋体" w:eastAsia="宋体" w:cs="宋体"/>
          <w:highlight w:val="none"/>
        </w:rPr>
      </w:pPr>
      <w:r>
        <w:rPr>
          <w:rFonts w:ascii="宋体" w:hAnsi="宋体" w:eastAsia="宋体" w:cs="宋体"/>
          <w:highlight w:val="none"/>
        </w:rPr>
      </w:r>
      <w:r/>
    </w:p>
    <w:p>
      <w:pPr>
        <w:ind w:firstLine="640"/>
        <w:jc w:val="center"/>
        <w:rPr>
          <w:rFonts w:ascii="宋体" w:hAnsi="宋体" w:cs="宋体"/>
          <w:sz w:val="32"/>
          <w:szCs w:val="32"/>
          <w:highlight w:val="none"/>
        </w:rPr>
      </w:pPr>
      <w:r>
        <w:rPr>
          <w:rFonts w:hint="eastAsia" w:ascii="宋体" w:hAnsi="宋体" w:cs="宋体"/>
          <w:sz w:val="32"/>
          <w:szCs w:val="32"/>
          <w:highlight w:val="none"/>
        </w:rPr>
        <w:t xml:space="preserve">采购人：南通市通州区平潮镇人民政府</w:t>
      </w:r>
      <w:r/>
    </w:p>
    <w:p>
      <w:pPr>
        <w:ind w:firstLine="640"/>
        <w:jc w:val="center"/>
        <w:rPr>
          <w:rFonts w:ascii="宋体" w:hAnsi="宋体" w:cs="宋体"/>
          <w:sz w:val="32"/>
          <w:szCs w:val="32"/>
          <w:highlight w:val="none"/>
        </w:rPr>
      </w:pPr>
      <w:r>
        <w:rPr>
          <w:rFonts w:hint="eastAsia" w:ascii="宋体" w:hAnsi="宋体" w:cs="宋体"/>
          <w:sz w:val="32"/>
          <w:szCs w:val="32"/>
          <w:highlight w:val="none"/>
        </w:rPr>
        <w:t xml:space="preserve">    采购代理机构：江苏广和工程咨询有限公司</w:t>
      </w:r>
      <w:r/>
    </w:p>
    <w:p>
      <w:pPr>
        <w:pStyle w:val="916"/>
        <w:ind w:firstLine="640"/>
        <w:jc w:val="center"/>
        <w:rPr>
          <w:rFonts w:ascii="宋体" w:hAnsi="宋体" w:cs="宋体"/>
          <w:sz w:val="32"/>
          <w:szCs w:val="32"/>
          <w:highlight w:val="none"/>
        </w:rPr>
      </w:pPr>
      <w:r>
        <w:rPr>
          <w:rFonts w:hint="eastAsia" w:ascii="宋体" w:hAnsi="宋体" w:cs="宋体"/>
          <w:sz w:val="32"/>
          <w:szCs w:val="32"/>
          <w:highlight w:val="none"/>
        </w:rPr>
        <w:t xml:space="preserve">2026年10月</w:t>
      </w:r>
      <w:r>
        <w:rPr>
          <w:rFonts w:hint="eastAsia" w:ascii="宋体" w:hAnsi="宋体" w:cs="宋体"/>
          <w:sz w:val="32"/>
          <w:szCs w:val="32"/>
          <w:highlight w:val="none"/>
          <w:lang w:val="en-US" w:eastAsia="zh-CN"/>
        </w:rPr>
        <w:t xml:space="preserve">20</w:t>
      </w:r>
      <w:r>
        <w:rPr>
          <w:rFonts w:hint="eastAsia" w:ascii="宋体" w:hAnsi="宋体" w:cs="宋体"/>
          <w:sz w:val="32"/>
          <w:szCs w:val="32"/>
          <w:highlight w:val="none"/>
        </w:rPr>
        <w:t xml:space="preserve">日</w:t>
      </w:r>
      <w:r/>
    </w:p>
    <w:p>
      <w:pPr>
        <w:jc w:val="center"/>
        <w:rPr>
          <w:rFonts w:ascii="宋体" w:hAnsi="宋体" w:cs="宋体"/>
          <w:sz w:val="36"/>
          <w:szCs w:val="36"/>
          <w:highlight w:val="none"/>
        </w:rPr>
      </w:pPr>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宋体" w:hAnsi="宋体" w:cs="宋体"/>
          <w:sz w:val="36"/>
          <w:szCs w:val="36"/>
          <w:highlight w:val="none"/>
        </w:rPr>
        <w:br w:type="page" w:clear="all"/>
      </w:r>
      <w:r>
        <w:rPr>
          <w:rFonts w:hint="eastAsia" w:ascii="宋体" w:hAnsi="宋体" w:cs="宋体"/>
          <w:sz w:val="36"/>
          <w:szCs w:val="36"/>
          <w:highlight w:val="none"/>
        </w:rPr>
        <w:t xml:space="preserve">南通市通州区平潮镇镇区环境卫生保洁服务外包项目招标文件备案表</w:t>
      </w:r>
      <w:r/>
    </w:p>
    <w:tbl>
      <w:tblPr>
        <w:tblStyle w:val="748"/>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1"/>
      </w:tblGrid>
      <w:tr>
        <w:trPr>
          <w:trHeight w:val="4373"/>
        </w:trPr>
        <w:tc>
          <w:tcPr>
            <w:tcW w:w="8881" w:type="dxa"/>
            <w:textDirection w:val="lrTb"/>
            <w:noWrap w:val="false"/>
          </w:tcPr>
          <w:p>
            <w:pPr>
              <w:ind w:firstLine="560"/>
              <w:rPr>
                <w:rFonts w:ascii="宋体" w:hAnsi="宋体" w:cs="宋体"/>
                <w:sz w:val="28"/>
                <w:szCs w:val="28"/>
                <w:highlight w:val="none"/>
              </w:rPr>
            </w:pPr>
            <w:r>
              <w:rPr>
                <w:rFonts w:ascii="宋体" w:hAnsi="宋体" w:cs="宋体"/>
                <w:sz w:val="28"/>
                <w:szCs w:val="28"/>
                <w:highlight w:val="none"/>
              </w:rPr>
            </w:r>
            <w:r/>
          </w:p>
          <w:p>
            <w:pPr>
              <w:ind w:firstLine="0"/>
              <w:rPr>
                <w:rFonts w:ascii="宋体" w:hAnsi="宋体" w:cs="宋体"/>
                <w:sz w:val="28"/>
                <w:szCs w:val="28"/>
                <w:highlight w:val="none"/>
              </w:rPr>
            </w:pPr>
            <w:r>
              <w:rPr>
                <w:rFonts w:hint="eastAsia" w:ascii="宋体" w:hAnsi="宋体" w:cs="宋体"/>
                <w:sz w:val="28"/>
                <w:szCs w:val="28"/>
                <w:highlight w:val="none"/>
              </w:rPr>
              <w:t xml:space="preserve">招标代理：（盖章）</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0"/>
              <w:rPr>
                <w:rFonts w:ascii="宋体" w:hAnsi="宋体" w:cs="宋体"/>
                <w:sz w:val="28"/>
                <w:szCs w:val="28"/>
                <w:highlight w:val="none"/>
              </w:rPr>
            </w:pPr>
            <w:r>
              <w:rPr>
                <w:rFonts w:hint="eastAsia" w:ascii="宋体" w:hAnsi="宋体" w:cs="宋体"/>
                <w:sz w:val="28"/>
                <w:szCs w:val="28"/>
                <w:highlight w:val="none"/>
              </w:rPr>
              <w:t xml:space="preserve">编制人：</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0"/>
              <w:rPr>
                <w:rFonts w:ascii="宋体" w:hAnsi="宋体" w:cs="宋体"/>
                <w:sz w:val="28"/>
                <w:szCs w:val="28"/>
                <w:highlight w:val="none"/>
              </w:rPr>
            </w:pPr>
            <w:r>
              <w:rPr>
                <w:rFonts w:hint="eastAsia" w:ascii="宋体" w:hAnsi="宋体" w:cs="宋体"/>
                <w:sz w:val="28"/>
                <w:szCs w:val="28"/>
                <w:highlight w:val="none"/>
              </w:rPr>
              <w:t xml:space="preserve">日  期：2026年   月    日</w:t>
            </w:r>
            <w:r/>
          </w:p>
        </w:tc>
      </w:tr>
      <w:tr>
        <w:trPr>
          <w:trHeight w:val="6937"/>
        </w:trPr>
        <w:tc>
          <w:tcPr>
            <w:tcW w:w="8881" w:type="dxa"/>
            <w:textDirection w:val="lrTb"/>
            <w:noWrap w:val="false"/>
          </w:tcPr>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0"/>
              <w:rPr>
                <w:rFonts w:ascii="宋体" w:hAnsi="宋体" w:cs="宋体"/>
                <w:sz w:val="28"/>
                <w:szCs w:val="28"/>
                <w:highlight w:val="none"/>
              </w:rPr>
            </w:pPr>
            <w:r>
              <w:rPr>
                <w:rFonts w:hint="eastAsia" w:ascii="宋体" w:hAnsi="宋体" w:cs="宋体"/>
                <w:sz w:val="28"/>
                <w:szCs w:val="28"/>
                <w:highlight w:val="none"/>
              </w:rPr>
              <w:t xml:space="preserve">采购人：（盖章）                </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0"/>
              <w:rPr>
                <w:rFonts w:ascii="宋体" w:hAnsi="宋体" w:cs="宋体"/>
                <w:sz w:val="28"/>
                <w:szCs w:val="28"/>
                <w:highlight w:val="none"/>
              </w:rPr>
            </w:pPr>
            <w:r>
              <w:rPr>
                <w:rFonts w:hint="eastAsia" w:ascii="宋体" w:hAnsi="宋体" w:cs="宋体"/>
                <w:sz w:val="28"/>
                <w:szCs w:val="28"/>
                <w:highlight w:val="none"/>
              </w:rPr>
              <w:t xml:space="preserve">审阅人（签字）：</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0"/>
              <w:rPr>
                <w:rFonts w:ascii="宋体" w:hAnsi="宋体" w:cs="宋体"/>
                <w:sz w:val="28"/>
                <w:szCs w:val="28"/>
                <w:highlight w:val="none"/>
              </w:rPr>
            </w:pPr>
            <w:r>
              <w:rPr>
                <w:rFonts w:hint="eastAsia" w:ascii="宋体" w:hAnsi="宋体" w:cs="宋体"/>
                <w:sz w:val="28"/>
                <w:szCs w:val="28"/>
                <w:highlight w:val="none"/>
              </w:rPr>
              <w:t xml:space="preserve">日 期：2026年   月    日</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tc>
      </w:tr>
    </w:tbl>
    <w:p>
      <w:pPr>
        <w:rPr>
          <w:rFonts w:ascii="宋体" w:hAnsi="宋体" w:cs="宋体"/>
          <w:highlight w:val="none"/>
        </w:rPr>
      </w:pPr>
      <w:r>
        <w:rPr>
          <w:rFonts w:ascii="宋体" w:hAnsi="宋体" w:cs="宋体"/>
          <w:highlight w:val="none"/>
        </w:rPr>
      </w:r>
      <w:r/>
    </w:p>
    <w:p>
      <w:pPr>
        <w:rPr>
          <w:rFonts w:ascii="宋体" w:hAnsi="宋体" w:cs="宋体"/>
          <w:highlight w:val="none"/>
        </w:rPr>
        <w:sectPr>
          <w:headerReference w:type="default" r:id="rId9"/>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cs="宋体"/>
          <w:highlight w:val="none"/>
        </w:rPr>
      </w:r>
      <w:r/>
    </w:p>
    <w:p>
      <w:pPr>
        <w:pStyle w:val="850"/>
        <w:ind w:firstLine="560"/>
        <w:rPr>
          <w:rFonts w:ascii="宋体" w:hAnsi="宋体" w:eastAsia="宋体" w:cs="宋体"/>
          <w:highlight w:val="none"/>
        </w:rPr>
      </w:pPr>
      <w:r>
        <w:rPr>
          <w:rFonts w:ascii="宋体" w:hAnsi="宋体" w:eastAsia="宋体" w:cs="宋体"/>
          <w:highlight w:val="none"/>
        </w:rPr>
      </w:r>
      <w:r/>
    </w:p>
    <w:p>
      <w:pPr>
        <w:ind w:firstLine="0"/>
        <w:jc w:val="center"/>
        <w:rPr>
          <w:rFonts w:ascii="宋体" w:hAnsi="宋体" w:cs="宋体"/>
          <w:bCs/>
          <w:sz w:val="44"/>
          <w:szCs w:val="44"/>
          <w:highlight w:val="none"/>
        </w:rPr>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p>
    <w:p>
      <w:pPr>
        <w:ind w:firstLine="560"/>
        <w:rPr>
          <w:rFonts w:ascii="宋体" w:hAnsi="宋体" w:cs="宋体"/>
          <w:sz w:val="28"/>
          <w:szCs w:val="28"/>
          <w:highlight w:val="none"/>
        </w:rPr>
      </w:pPr>
      <w:r>
        <w:rPr>
          <w:rFonts w:hint="eastAsia" w:ascii="宋体" w:hAnsi="宋体" w:cs="宋体"/>
          <w:sz w:val="28"/>
          <w:szCs w:val="28"/>
          <w:highlight w:val="none"/>
        </w:rPr>
        <w:t xml:space="preserve">受</w:t>
      </w:r>
      <w:r>
        <w:rPr>
          <w:rFonts w:hint="eastAsia" w:ascii="宋体" w:hAnsi="宋体" w:cs="宋体"/>
          <w:sz w:val="28"/>
          <w:szCs w:val="28"/>
          <w:highlight w:val="none"/>
          <w:u w:val="single"/>
        </w:rPr>
        <w:t xml:space="preserve">南通市通州区平潮镇人民政府</w:t>
      </w:r>
      <w:r>
        <w:rPr>
          <w:rFonts w:hint="eastAsia" w:ascii="宋体" w:hAnsi="宋体" w:cs="宋体"/>
          <w:sz w:val="28"/>
          <w:szCs w:val="28"/>
          <w:highlight w:val="none"/>
        </w:rPr>
        <w:t xml:space="preserve">的委托，</w:t>
      </w:r>
      <w:r>
        <w:rPr>
          <w:rFonts w:hint="eastAsia" w:ascii="宋体" w:hAnsi="宋体" w:cs="宋体"/>
          <w:sz w:val="28"/>
          <w:szCs w:val="28"/>
          <w:highlight w:val="none"/>
          <w:u w:val="single"/>
        </w:rPr>
        <w:t xml:space="preserve">江苏广和工程咨询有限公司</w:t>
      </w:r>
      <w:r>
        <w:rPr>
          <w:rFonts w:hint="eastAsia" w:ascii="宋体" w:hAnsi="宋体" w:cs="宋体"/>
          <w:sz w:val="28"/>
          <w:szCs w:val="28"/>
          <w:highlight w:val="none"/>
        </w:rPr>
        <w:t xml:space="preserve">就</w:t>
      </w:r>
      <w:r>
        <w:rPr>
          <w:rFonts w:hint="eastAsia" w:ascii="宋体" w:hAnsi="宋体" w:cs="宋体"/>
          <w:sz w:val="28"/>
          <w:szCs w:val="28"/>
          <w:highlight w:val="none"/>
          <w:u w:val="single"/>
        </w:rPr>
        <w:t xml:space="preserve">南通市通州区平潮镇镇区环境卫生保洁服务外包项目</w:t>
      </w:r>
      <w:r>
        <w:rPr>
          <w:rFonts w:hint="eastAsia" w:ascii="宋体" w:hAnsi="宋体" w:cs="宋体"/>
          <w:sz w:val="28"/>
          <w:szCs w:val="28"/>
          <w:highlight w:val="none"/>
        </w:rPr>
        <w:t xml:space="preserve">进行公开招标采购，欢迎符合条件的供应商投标。</w:t>
      </w:r>
      <w:r/>
    </w:p>
    <w:p>
      <w:pPr>
        <w:ind w:firstLine="560"/>
        <w:rPr>
          <w:rFonts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宋体" w:hAnsi="宋体" w:cs="宋体"/>
          <w:sz w:val="28"/>
          <w:szCs w:val="28"/>
          <w:highlight w:val="none"/>
        </w:rPr>
        <w:t xml:space="preserve">项目概况</w:t>
      </w:r>
      <w:r/>
    </w:p>
    <w:p>
      <w:pPr>
        <w:ind w:firstLine="560"/>
        <w:rPr>
          <w:rFonts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highlight w:val="none"/>
          <w:u w:val="single"/>
        </w:rPr>
        <w:t xml:space="preserve">南通市通州区平潮镇镇区环境卫生保洁服务外包项目</w:t>
      </w:r>
      <w:r>
        <w:rPr>
          <w:rFonts w:hint="eastAsia" w:ascii="宋体" w:hAnsi="宋体" w:cs="宋体"/>
          <w:sz w:val="28"/>
          <w:szCs w:val="28"/>
          <w:highlight w:val="none"/>
        </w:rPr>
        <w:t xml:space="preserve">的潜在投标人可在</w:t>
      </w:r>
      <w:r>
        <w:rPr>
          <w:rFonts w:hint="eastAsia" w:ascii="宋体" w:hAnsi="宋体" w:cs="宋体"/>
          <w:sz w:val="28"/>
          <w:szCs w:val="28"/>
          <w:highlight w:val="none"/>
          <w:u w:val="single"/>
        </w:rPr>
        <w:t xml:space="preserve">“江苏政府采购网”自行免费下载</w:t>
      </w:r>
      <w:r>
        <w:rPr>
          <w:rFonts w:hint="eastAsia" w:ascii="宋体" w:hAnsi="宋体" w:cs="宋体"/>
          <w:sz w:val="28"/>
          <w:szCs w:val="28"/>
          <w:highlight w:val="none"/>
        </w:rPr>
        <w:t xml:space="preserve">招标文件，并于</w:t>
      </w:r>
      <w:r>
        <w:rPr>
          <w:rFonts w:hint="eastAsia" w:ascii="宋体" w:hAnsi="宋体" w:cs="宋体"/>
          <w:sz w:val="28"/>
          <w:szCs w:val="28"/>
          <w:highlight w:val="none"/>
          <w:u w:val="single"/>
        </w:rPr>
        <w:t xml:space="preserve">2026</w:t>
      </w:r>
      <w:r>
        <w:rPr>
          <w:rFonts w:hint="eastAsia" w:ascii="宋体" w:hAnsi="宋体" w:cs="宋体"/>
          <w:bCs/>
          <w:sz w:val="28"/>
          <w:szCs w:val="28"/>
          <w:highlight w:val="none"/>
          <w:u w:val="single"/>
        </w:rPr>
        <w:t xml:space="preserve">年</w:t>
      </w:r>
      <w:r>
        <w:rPr>
          <w:rFonts w:hint="eastAsia" w:ascii="宋体" w:hAnsi="宋体" w:cs="宋体"/>
          <w:bCs/>
          <w:sz w:val="28"/>
          <w:szCs w:val="28"/>
          <w:highlight w:val="none"/>
          <w:u w:val="single"/>
          <w:lang w:val="en-US" w:eastAsia="zh-CN"/>
        </w:rPr>
        <w:t xml:space="preserve">11</w:t>
      </w:r>
      <w:r>
        <w:rPr>
          <w:rFonts w:hint="eastAsia" w:ascii="宋体" w:hAnsi="宋体" w:cs="宋体"/>
          <w:bCs/>
          <w:sz w:val="28"/>
          <w:szCs w:val="28"/>
          <w:highlight w:val="none"/>
          <w:u w:val="single"/>
        </w:rPr>
        <w:t xml:space="preserve">月</w:t>
      </w:r>
      <w:r>
        <w:rPr>
          <w:rFonts w:hint="eastAsia" w:ascii="宋体" w:hAnsi="宋体" w:cs="宋体"/>
          <w:bCs/>
          <w:sz w:val="28"/>
          <w:szCs w:val="28"/>
          <w:highlight w:val="none"/>
          <w:u w:val="single"/>
          <w:lang w:val="en-US" w:eastAsia="zh-CN"/>
        </w:rPr>
        <w:t xml:space="preserve">17</w:t>
      </w:r>
      <w:r>
        <w:rPr>
          <w:rFonts w:hint="eastAsia" w:ascii="宋体" w:hAnsi="宋体" w:cs="宋体"/>
          <w:bCs/>
          <w:sz w:val="28"/>
          <w:szCs w:val="28"/>
          <w:highlight w:val="none"/>
          <w:u w:val="single"/>
        </w:rPr>
        <w:t xml:space="preserve">日9点00分（</w:t>
      </w:r>
      <w:r>
        <w:rPr>
          <w:rFonts w:hint="eastAsia" w:ascii="宋体" w:hAnsi="宋体" w:cs="宋体"/>
          <w:bCs/>
          <w:sz w:val="28"/>
          <w:szCs w:val="28"/>
          <w:highlight w:val="none"/>
        </w:rPr>
        <w:t xml:space="preserve">北京时间）前递交投标文件</w:t>
      </w:r>
      <w:r>
        <w:rPr>
          <w:rFonts w:hint="eastAsia" w:ascii="宋体" w:hAnsi="宋体" w:cs="宋体"/>
          <w:sz w:val="28"/>
          <w:szCs w:val="28"/>
          <w:highlight w:val="none"/>
        </w:rPr>
        <w:t xml:space="preserve">。</w:t>
      </w:r>
      <w:r/>
    </w:p>
    <w:p>
      <w:pPr>
        <w:ind w:firstLine="560"/>
        <w:rPr>
          <w:rFonts w:ascii="宋体" w:hAnsi="宋体" w:cs="宋体"/>
          <w:sz w:val="28"/>
          <w:szCs w:val="28"/>
          <w:highlight w:val="none"/>
        </w:rPr>
      </w:pPr>
      <w:r>
        <w:rPr>
          <w:rFonts w:hint="eastAsia" w:ascii="宋体" w:hAnsi="宋体" w:cs="宋体"/>
          <w:sz w:val="28"/>
          <w:szCs w:val="28"/>
          <w:highlight w:val="none"/>
        </w:rPr>
        <w:t xml:space="preserve">一、项目基本情况</w:t>
      </w:r>
      <w:bookmarkEnd w:id="6"/>
      <w:r/>
      <w:bookmarkEnd w:id="7"/>
      <w:r/>
      <w:bookmarkEnd w:id="8"/>
      <w:r/>
      <w:bookmarkEnd w:id="9"/>
      <w:r/>
      <w:bookmarkEnd w:id="10"/>
      <w:r/>
      <w:r/>
    </w:p>
    <w:p>
      <w:pPr>
        <w:ind w:firstLine="560"/>
        <w:rPr>
          <w:rFonts w:ascii="宋体" w:hAnsi="宋体" w:cs="宋体"/>
          <w:sz w:val="28"/>
          <w:szCs w:val="28"/>
          <w:highlight w:val="none"/>
        </w:rPr>
      </w:pPr>
      <w:r>
        <w:rPr>
          <w:rFonts w:hint="eastAsia" w:ascii="宋体" w:hAnsi="宋体" w:cs="宋体"/>
          <w:sz w:val="28"/>
          <w:szCs w:val="28"/>
          <w:highlight w:val="none"/>
        </w:rPr>
        <w:t xml:space="preserve">1.项目编号：JSZC-320612-JSGH-G2026-0016 </w:t>
      </w:r>
      <w:r>
        <w:rPr>
          <w:rFonts w:hint="eastAsia" w:ascii="宋体" w:hAnsi="宋体" w:cs="宋体"/>
          <w:szCs w:val="21"/>
          <w:highlight w:val="none"/>
          <w:shd w:val="clear" w:color="auto" w:fill="ffffff"/>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shd w:val="clear" w:color="auto" w:fill="ffffff"/>
        </w:rPr>
        <w:t xml:space="preserve"> </w:t>
      </w:r>
      <w:r/>
    </w:p>
    <w:p>
      <w:pPr>
        <w:ind w:firstLine="560"/>
        <w:rPr>
          <w:rFonts w:ascii="宋体" w:hAnsi="宋体" w:cs="宋体"/>
          <w:sz w:val="28"/>
          <w:szCs w:val="28"/>
          <w:highlight w:val="none"/>
        </w:rPr>
      </w:pPr>
      <w:r>
        <w:rPr>
          <w:rFonts w:hint="eastAsia" w:ascii="宋体" w:hAnsi="宋体" w:cs="宋体"/>
          <w:sz w:val="28"/>
          <w:szCs w:val="28"/>
          <w:highlight w:val="none"/>
        </w:rPr>
        <w:t xml:space="preserve">2.项目名称：</w:t>
      </w:r>
      <w:bookmarkEnd w:id="11"/>
      <w:r>
        <w:rPr>
          <w:rFonts w:hint="eastAsia" w:ascii="宋体" w:hAnsi="宋体" w:cs="宋体"/>
          <w:sz w:val="28"/>
          <w:szCs w:val="28"/>
          <w:highlight w:val="none"/>
        </w:rPr>
        <w:t xml:space="preserve">南通市通州区平潮镇镇区环境卫生保洁服务外包项目</w:t>
      </w:r>
      <w:r/>
    </w:p>
    <w:p>
      <w:pPr>
        <w:ind w:firstLine="560"/>
        <w:rPr>
          <w:rFonts w:ascii="宋体" w:hAnsi="宋体" w:cs="宋体"/>
          <w:sz w:val="28"/>
          <w:szCs w:val="28"/>
          <w:highlight w:val="none"/>
        </w:rPr>
      </w:pPr>
      <w:r>
        <w:rPr>
          <w:rFonts w:hint="eastAsia" w:ascii="宋体" w:hAnsi="宋体" w:cs="宋体"/>
          <w:sz w:val="28"/>
          <w:szCs w:val="28"/>
          <w:highlight w:val="none"/>
        </w:rPr>
        <w:t xml:space="preserve">3.预算金额：人民币1000万元/年。</w:t>
      </w:r>
      <w:r/>
    </w:p>
    <w:p>
      <w:pPr>
        <w:ind w:firstLine="560"/>
        <w:rPr>
          <w:rFonts w:ascii="宋体" w:hAnsi="宋体" w:cs="宋体"/>
          <w:sz w:val="28"/>
          <w:szCs w:val="28"/>
          <w:highlight w:val="none"/>
        </w:rPr>
      </w:pPr>
      <w:r>
        <w:rPr>
          <w:rFonts w:hint="eastAsia" w:ascii="宋体" w:hAnsi="宋体" w:cs="宋体"/>
          <w:sz w:val="28"/>
          <w:szCs w:val="28"/>
          <w:highlight w:val="none"/>
        </w:rPr>
        <w:t xml:space="preserve">4.最高限价：人民币1000万元/年，投标报价超过最高限价按照无效标处理。</w:t>
      </w:r>
      <w:r/>
    </w:p>
    <w:p>
      <w:pPr>
        <w:ind w:firstLine="560"/>
        <w:rPr>
          <w:rFonts w:ascii="宋体" w:hAnsi="宋体" w:cs="宋体"/>
          <w:sz w:val="28"/>
          <w:szCs w:val="28"/>
          <w:highlight w:val="none"/>
        </w:rPr>
      </w:pPr>
      <w:r>
        <w:rPr>
          <w:rFonts w:hint="eastAsia" w:ascii="宋体" w:hAnsi="宋体" w:cs="宋体"/>
          <w:sz w:val="28"/>
          <w:szCs w:val="28"/>
          <w:highlight w:val="none"/>
        </w:rPr>
        <w:t xml:space="preserve">5.采购需求：详细内容见本招标文件第四章。</w:t>
      </w:r>
      <w:r/>
    </w:p>
    <w:p>
      <w:pPr>
        <w:ind w:firstLine="560"/>
        <w:rPr>
          <w:rFonts w:ascii="宋体" w:hAnsi="宋体" w:cs="宋体"/>
          <w:sz w:val="28"/>
          <w:szCs w:val="28"/>
          <w:highlight w:val="none"/>
        </w:rPr>
      </w:pPr>
      <w:r>
        <w:rPr>
          <w:rFonts w:hint="eastAsia" w:ascii="宋体" w:hAnsi="宋体" w:cs="宋体"/>
          <w:sz w:val="28"/>
          <w:szCs w:val="28"/>
          <w:highlight w:val="none"/>
        </w:rPr>
        <w:t xml:space="preserve">6.合同履行期限</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6.1.依据《政府购买服务管理办法》（财政部令第102号）第二十四条规定，本项目合同总服务期限为3年，合同一年一签。每年度服务期满前30日，采购人依据年度履约验收和月度考核结果决定是否续签下一年度合同；上一年度月度考核平均分低于85分或存在重大违约情形的，采购人有权不再续签。</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6.2.服务起始日期：具体以采购人通知为准。</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6.3.服务期内因政策性因素、政府决策调整、财政预算调整或不可抗力等原因致使合同无法继续履行的，采购人有权提前终止合同，双方按中标人实际提供服务的月份结算费用，互不承担违约责任。</w:t>
      </w:r>
      <w:r/>
    </w:p>
    <w:p>
      <w:pPr>
        <w:ind w:firstLine="560"/>
        <w:rPr>
          <w:rFonts w:ascii="宋体" w:hAnsi="宋体" w:cs="宋体"/>
          <w:sz w:val="28"/>
          <w:szCs w:val="28"/>
          <w:highlight w:val="none"/>
        </w:rPr>
      </w:pPr>
      <w:r>
        <w:rPr>
          <w:rFonts w:hint="eastAsia" w:ascii="宋体" w:hAnsi="宋体" w:cs="宋体"/>
          <w:sz w:val="28"/>
          <w:szCs w:val="28"/>
          <w:highlight w:val="none"/>
        </w:rPr>
        <w:t xml:space="preserve">7.项目类型：服务。</w:t>
      </w:r>
      <w:r/>
    </w:p>
    <w:p>
      <w:pPr>
        <w:ind w:firstLine="560"/>
        <w:rPr>
          <w:rFonts w:ascii="宋体" w:hAnsi="宋体" w:cs="宋体"/>
          <w:sz w:val="28"/>
          <w:szCs w:val="28"/>
          <w:highlight w:val="none"/>
        </w:rPr>
      </w:pPr>
      <w:r>
        <w:rPr>
          <w:rFonts w:hint="eastAsia" w:ascii="宋体" w:hAnsi="宋体" w:cs="宋体"/>
          <w:sz w:val="28"/>
          <w:szCs w:val="28"/>
          <w:highlight w:val="none"/>
        </w:rPr>
        <w:t xml:space="preserve">8.所属行业：其他未列明行业。</w:t>
      </w:r>
      <w:r/>
    </w:p>
    <w:p>
      <w:pPr>
        <w:pStyle w:val="910"/>
        <w:ind w:left="63" w:right="63" w:firstLine="560"/>
        <w:jc w:val="both"/>
        <w:spacing w:line="360" w:lineRule="auto"/>
        <w:rPr>
          <w:rFonts w:ascii="宋体" w:hAnsi="宋体" w:cs="宋体"/>
          <w:sz w:val="28"/>
          <w:szCs w:val="28"/>
          <w:highlight w:val="none"/>
        </w:rPr>
      </w:pPr>
      <w:r/>
      <w:bookmarkStart w:id="12" w:name="_Toc35393791"/>
      <w:r/>
      <w:bookmarkStart w:id="13" w:name="_Toc35393622"/>
      <w:r/>
      <w:bookmarkStart w:id="14" w:name="_Toc38985264"/>
      <w:r/>
      <w:bookmarkStart w:id="15" w:name="_Toc28359003"/>
      <w:r/>
      <w:bookmarkStart w:id="16" w:name="_Toc28359080"/>
      <w:r>
        <w:rPr>
          <w:rFonts w:hint="eastAsia" w:ascii="宋体" w:hAnsi="宋体" w:cs="宋体"/>
          <w:sz w:val="28"/>
          <w:szCs w:val="28"/>
          <w:highlight w:val="none"/>
        </w:rPr>
        <w:t xml:space="preserve">二、申请人的资格要求：</w:t>
      </w:r>
      <w:bookmarkEnd w:id="12"/>
      <w:r/>
      <w:bookmarkEnd w:id="13"/>
      <w:r/>
      <w:bookmarkEnd w:id="14"/>
      <w:r/>
      <w:bookmarkEnd w:id="15"/>
      <w:r/>
      <w:bookmarkEnd w:id="16"/>
      <w:r/>
      <w:r/>
    </w:p>
    <w:p>
      <w:pPr>
        <w:ind w:firstLine="560"/>
        <w:rPr>
          <w:rFonts w:ascii="宋体" w:hAnsi="宋体" w:cs="宋体"/>
          <w:sz w:val="28"/>
          <w:szCs w:val="28"/>
          <w:highlight w:val="none"/>
        </w:rPr>
      </w:pPr>
      <w:r/>
      <w:bookmarkStart w:id="17" w:name="_Toc28359081"/>
      <w:r/>
      <w:bookmarkStart w:id="18" w:name="_Toc35393792"/>
      <w:r/>
      <w:bookmarkStart w:id="19" w:name="_Toc28359004"/>
      <w:r/>
      <w:bookmarkStart w:id="20" w:name="_Toc35393623"/>
      <w:r/>
      <w:bookmarkStart w:id="21" w:name="_Toc38985265"/>
      <w:r>
        <w:rPr>
          <w:rFonts w:hint="eastAsia" w:ascii="宋体" w:hAnsi="宋体" w:cs="宋体"/>
          <w:sz w:val="28"/>
          <w:szCs w:val="28"/>
          <w:highlight w:val="none"/>
        </w:rPr>
        <w:t xml:space="preserve">（一）通用资格要求</w:t>
      </w:r>
      <w:r/>
    </w:p>
    <w:p>
      <w:pPr>
        <w:ind w:firstLine="560"/>
        <w:rPr>
          <w:rFonts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1.满足《中华人民共和国政府采购法》第二十二条规定，并提供下列材料：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1.1.法人或者其他组织的营业执照等证明文件，自然人的身份证明；</w:t>
      </w:r>
      <w:r/>
    </w:p>
    <w:p>
      <w:pPr>
        <w:ind w:firstLine="560"/>
        <w:rPr>
          <w:rFonts w:ascii="宋体" w:hAnsi="宋体" w:cs="宋体"/>
          <w:sz w:val="28"/>
          <w:szCs w:val="28"/>
          <w:highlight w:val="none"/>
        </w:rPr>
      </w:pPr>
      <w:r>
        <w:rPr>
          <w:rFonts w:hint="eastAsia" w:ascii="宋体" w:hAnsi="宋体" w:cs="宋体"/>
          <w:sz w:val="28"/>
          <w:szCs w:val="28"/>
          <w:highlight w:val="none"/>
        </w:rPr>
        <w:t xml:space="preserve">1.2.2025年度的财务审计报告（成立不满一年无需提供）或开户银行出具的银行资信证明；</w:t>
      </w:r>
      <w:r/>
    </w:p>
    <w:p>
      <w:pPr>
        <w:ind w:firstLine="560"/>
        <w:rPr>
          <w:rFonts w:ascii="宋体" w:hAnsi="宋体" w:cs="宋体"/>
          <w:sz w:val="28"/>
          <w:szCs w:val="28"/>
          <w:highlight w:val="none"/>
        </w:rPr>
      </w:pPr>
      <w:r>
        <w:rPr>
          <w:rFonts w:hint="eastAsia" w:ascii="宋体" w:hAnsi="宋体" w:cs="宋体"/>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1.4.具备履行合同所必需的设备和专业技术能力的书面声明；</w:t>
      </w:r>
      <w:r/>
    </w:p>
    <w:p>
      <w:pPr>
        <w:ind w:firstLine="560"/>
        <w:rPr>
          <w:rFonts w:ascii="宋体" w:hAnsi="宋体" w:cs="宋体"/>
          <w:sz w:val="28"/>
          <w:szCs w:val="28"/>
          <w:highlight w:val="none"/>
        </w:rPr>
      </w:pPr>
      <w:r>
        <w:rPr>
          <w:rFonts w:hint="eastAsia" w:ascii="宋体" w:hAnsi="宋体" w:cs="宋体"/>
          <w:sz w:val="28"/>
          <w:szCs w:val="28"/>
          <w:highlight w:val="none"/>
        </w:rPr>
        <w:t xml:space="preserve">1.5.参加政府采购活动前3年内在经营活动中没有重大违法记录的书面声明。</w:t>
      </w:r>
      <w:r/>
    </w:p>
    <w:p>
      <w:pPr>
        <w:ind w:firstLine="560"/>
        <w:rPr>
          <w:rFonts w:ascii="宋体" w:hAnsi="宋体" w:cs="宋体"/>
          <w:sz w:val="28"/>
          <w:szCs w:val="28"/>
          <w:highlight w:val="none"/>
        </w:rPr>
      </w:pPr>
      <w:r>
        <w:rPr>
          <w:rFonts w:hint="eastAsia" w:ascii="宋体" w:hAnsi="宋体" w:cs="宋体"/>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3.本项目为面向中小企业预留采购份额的项目，非整体专门面向中小企业采购。预留份额对应的服务，应当由符合政府采购促进中小企业发展政策要求的中小企业承接。投标人可以选择下列任一方式参与投标：</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1）投标人不属于中小企业的，应当将本项目合同分包给一家或者多家中小企业，中小企业承担的合同份额不低于合同金额的40%，其中预留给小型、微型企业（以下统称小微企业）的份额不低于中小企业承担份额的60%（即不低于合同金额的24%）；接受分包合同的中小企业与分包企业之间不得存在直接控股、管理关系。</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（2）投标人为中型企业的，应当将本项目合同分包给一家或者多家小微企业，小微企业承担的合同份额不低于合同金额的24%；接受分包合同的小微企业与分包企业之间不得存在直接控股、管理关系。</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（3）投标人为小微企业的，视同符合本条规定的资格条件，可自行决定是否向其他小微企业分包，分包比例不作要求。</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接受合同分包的中小企业，不得在同一合同项下再单独参加投标，也不得接受其他投标人的合同分包。</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享受中小企业扶持政策取得合同的，小微企业不得将合同分包给中型、大型企业，中型企业不得将合同分包给大型企业。</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本项目项目经理为关键性岗位，其工作内容不得分包。</w:t>
      </w:r>
      <w:r/>
    </w:p>
    <w:p>
      <w:pPr>
        <w:ind w:firstLine="560"/>
        <w:rPr>
          <w:rFonts w:ascii="宋体" w:hAnsi="宋体" w:cs="宋体"/>
          <w:sz w:val="28"/>
          <w:szCs w:val="28"/>
          <w:highlight w:val="none"/>
        </w:rPr>
      </w:pPr>
      <w:r>
        <w:rPr>
          <w:rFonts w:hint="eastAsia" w:ascii="宋体" w:hAnsi="宋体" w:cs="宋体"/>
          <w:sz w:val="28"/>
          <w:szCs w:val="28"/>
          <w:highlight w:val="none"/>
        </w:rPr>
        <w:t xml:space="preserve">4.联合体及转包、分包：本项目不接受联合体、不接受转包，本项目接受分包。</w:t>
      </w:r>
      <w:r/>
    </w:p>
    <w:p>
      <w:pPr>
        <w:ind w:firstLine="560"/>
        <w:rPr>
          <w:rFonts w:ascii="宋体" w:hAnsi="宋体" w:cs="宋体"/>
          <w:sz w:val="28"/>
          <w:szCs w:val="28"/>
          <w:highlight w:val="none"/>
        </w:rPr>
      </w:pPr>
      <w:r>
        <w:rPr>
          <w:rFonts w:hint="eastAsia" w:ascii="宋体" w:hAnsi="宋体" w:cs="宋体"/>
          <w:sz w:val="28"/>
          <w:szCs w:val="28"/>
          <w:highlight w:val="none"/>
        </w:rPr>
        <w:t xml:space="preserve">5.单位负责人为同一人或者存在直接控股、管理关系的不同供应商，不得参加同一合同项下的政府采购活动。</w:t>
      </w:r>
      <w:r/>
    </w:p>
    <w:p>
      <w:pPr>
        <w:ind w:firstLine="560"/>
        <w:rPr>
          <w:rFonts w:ascii="宋体" w:hAnsi="宋体" w:cs="宋体"/>
          <w:sz w:val="28"/>
          <w:szCs w:val="28"/>
          <w:highlight w:val="none"/>
        </w:rPr>
      </w:pPr>
      <w:r>
        <w:rPr>
          <w:rFonts w:hint="eastAsia" w:ascii="宋体" w:hAnsi="宋体" w:cs="宋体"/>
          <w:sz w:val="28"/>
          <w:szCs w:val="28"/>
          <w:highlight w:val="none"/>
        </w:rPr>
        <w:t xml:space="preserve">三、获取招标文件</w:t>
      </w:r>
      <w:bookmarkEnd w:id="17"/>
      <w:r/>
      <w:bookmarkEnd w:id="18"/>
      <w:r/>
      <w:bookmarkEnd w:id="19"/>
      <w:r/>
      <w:bookmarkEnd w:id="20"/>
      <w:r/>
      <w:bookmarkEnd w:id="21"/>
      <w:r/>
      <w:r/>
    </w:p>
    <w:p>
      <w:pPr>
        <w:ind w:firstLine="560"/>
        <w:rPr>
          <w:rFonts w:ascii="宋体" w:hAnsi="宋体" w:cs="宋体"/>
          <w:sz w:val="28"/>
          <w:szCs w:val="28"/>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8"/>
          <w:szCs w:val="28"/>
          <w:highlight w:val="none"/>
        </w:rPr>
        <w:t xml:space="preserve">1.时间：自招标文件公告发布之日起5个工作日。</w:t>
      </w:r>
      <w:r/>
    </w:p>
    <w:p>
      <w:pPr>
        <w:ind w:firstLine="560"/>
        <w:rPr>
          <w:rFonts w:ascii="宋体" w:hAnsi="宋体" w:cs="宋体"/>
          <w:sz w:val="28"/>
          <w:szCs w:val="28"/>
          <w:highlight w:val="none"/>
        </w:rPr>
      </w:pPr>
      <w:r>
        <w:rPr>
          <w:rFonts w:hint="eastAsia" w:ascii="宋体" w:hAnsi="宋体" w:cs="宋体"/>
          <w:sz w:val="28"/>
          <w:szCs w:val="28"/>
          <w:highlight w:val="none"/>
        </w:rPr>
        <w:t xml:space="preserve">2.获取方式：</w:t>
      </w:r>
      <w:r/>
    </w:p>
    <w:p>
      <w:pPr>
        <w:ind w:firstLine="560"/>
        <w:rPr>
          <w:rFonts w:ascii="宋体" w:hAnsi="宋体" w:cs="宋体"/>
          <w:sz w:val="28"/>
          <w:szCs w:val="28"/>
          <w:highlight w:val="none"/>
        </w:rPr>
      </w:pPr>
      <w:r>
        <w:rPr>
          <w:rFonts w:hint="eastAsia" w:ascii="宋体" w:hAnsi="宋体" w:cs="宋体"/>
          <w:sz w:val="28"/>
          <w:szCs w:val="28"/>
          <w:highlight w:val="none"/>
        </w:rPr>
        <w:t xml:space="preserve">地点：江苏政府采购网</w:t>
      </w:r>
      <w:r/>
    </w:p>
    <w:p>
      <w:pPr>
        <w:ind w:firstLine="560"/>
        <w:rPr>
          <w:rFonts w:ascii="宋体" w:hAnsi="宋体" w:cs="宋体"/>
          <w:sz w:val="28"/>
          <w:szCs w:val="28"/>
          <w:highlight w:val="none"/>
        </w:rPr>
      </w:pPr>
      <w:r>
        <w:rPr>
          <w:rFonts w:hint="eastAsia" w:ascii="宋体" w:hAnsi="宋体" w:cs="宋体"/>
          <w:sz w:val="28"/>
          <w:szCs w:val="28"/>
          <w:highlight w:val="none"/>
        </w:rPr>
        <w:t xml:space="preserve">获取方式：本项目采用网上注册登记方式。</w:t>
      </w:r>
      <w:r/>
    </w:p>
    <w:p>
      <w:pPr>
        <w:ind w:firstLine="560"/>
        <w:rPr>
          <w:rFonts w:ascii="宋体" w:hAnsi="宋体" w:cs="宋体"/>
          <w:sz w:val="28"/>
          <w:szCs w:val="28"/>
          <w:highlight w:val="none"/>
        </w:rPr>
      </w:pPr>
      <w:r>
        <w:rPr>
          <w:rFonts w:hint="eastAsia" w:ascii="宋体" w:hAnsi="宋体" w:cs="宋体"/>
          <w:sz w:val="28"/>
          <w:szCs w:val="28"/>
          <w:highlight w:val="none"/>
        </w:rPr>
        <w:t xml:space="preserve">2.1潜在供应商访问电子招标响应交易平台的网络地址和方法：</w:t>
      </w:r>
      <w:r/>
    </w:p>
    <w:p>
      <w:pPr>
        <w:ind w:firstLine="560"/>
        <w:rPr>
          <w:rFonts w:ascii="宋体" w:hAnsi="宋体" w:cs="宋体"/>
          <w:sz w:val="28"/>
          <w:szCs w:val="28"/>
          <w:highlight w:val="none"/>
        </w:rPr>
      </w:pPr>
      <w:r>
        <w:rPr>
          <w:rFonts w:hint="eastAsia" w:ascii="宋体" w:hAnsi="宋体" w:cs="宋体"/>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ascii="宋体" w:hAnsi="宋体" w:cs="宋体"/>
          <w:sz w:val="28"/>
          <w:szCs w:val="28"/>
          <w:highlight w:val="none"/>
        </w:rPr>
      </w:pPr>
      <w:r>
        <w:rPr>
          <w:rFonts w:hint="eastAsia" w:ascii="宋体" w:hAnsi="宋体" w:cs="宋体"/>
          <w:sz w:val="28"/>
          <w:szCs w:val="28"/>
          <w:highlight w:val="none"/>
        </w:rPr>
        <w:t xml:space="preserve">2.2潜在供应商访问“苏采云”系统的网络地址和方法：“苏采云”系统的网址：http://jszfcg.jsczt.cn/。</w:t>
      </w:r>
      <w:r/>
    </w:p>
    <w:p>
      <w:pPr>
        <w:ind w:firstLine="560"/>
        <w:rPr>
          <w:rFonts w:ascii="宋体" w:hAnsi="宋体" w:cs="宋体"/>
          <w:sz w:val="28"/>
          <w:szCs w:val="28"/>
          <w:highlight w:val="none"/>
        </w:rPr>
      </w:pPr>
      <w:r>
        <w:rPr>
          <w:rFonts w:hint="eastAsia" w:ascii="宋体" w:hAnsi="宋体" w:cs="宋体"/>
          <w:sz w:val="28"/>
          <w:szCs w:val="28"/>
          <w:highlight w:val="none"/>
        </w:rPr>
        <w:t xml:space="preserve">2.3“CA数字证书”的获取：</w:t>
      </w:r>
      <w:r/>
    </w:p>
    <w:p>
      <w:pPr>
        <w:ind w:firstLine="560"/>
        <w:rPr>
          <w:rFonts w:ascii="宋体" w:hAnsi="宋体" w:cs="宋体"/>
          <w:sz w:val="28"/>
          <w:szCs w:val="28"/>
          <w:highlight w:val="none"/>
        </w:rPr>
      </w:pPr>
      <w:r>
        <w:rPr>
          <w:rFonts w:hint="eastAsia" w:ascii="宋体" w:hAnsi="宋体" w:cs="宋体"/>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p>
    <w:p>
      <w:pPr>
        <w:ind w:firstLine="560"/>
        <w:rPr>
          <w:rFonts w:ascii="宋体" w:hAnsi="宋体" w:cs="宋体"/>
          <w:sz w:val="28"/>
          <w:szCs w:val="28"/>
          <w:highlight w:val="none"/>
        </w:rPr>
      </w:pPr>
      <w:r>
        <w:rPr>
          <w:rFonts w:hint="eastAsia" w:ascii="宋体" w:hAnsi="宋体" w:cs="宋体"/>
          <w:sz w:val="28"/>
          <w:szCs w:val="28"/>
          <w:highlight w:val="none"/>
        </w:rPr>
        <w:t xml:space="preserve">2.4采购文件（后缀名为“.kedt”）、供应商操作手册及政府采购客户端工具可通过“苏采云”系统－－已报名项目－－报名详情页面内相应链接进行下载。</w:t>
      </w:r>
      <w:r/>
    </w:p>
    <w:p>
      <w:pPr>
        <w:ind w:firstLine="560"/>
        <w:rPr>
          <w:rFonts w:ascii="宋体" w:hAnsi="宋体" w:cs="宋体"/>
          <w:sz w:val="28"/>
          <w:szCs w:val="28"/>
          <w:highlight w:val="none"/>
        </w:rPr>
      </w:pPr>
      <w:r>
        <w:rPr>
          <w:rFonts w:hint="eastAsia" w:ascii="宋体" w:hAnsi="宋体" w:cs="宋体"/>
          <w:sz w:val="28"/>
          <w:szCs w:val="28"/>
          <w:highlight w:val="none"/>
        </w:rPr>
        <w:t xml:space="preserve">2.5采购人或采购代理机构将数据电文形式的采购文件加载至“苏采云”系统，供潜在供应商下载或者查阅。</w:t>
      </w:r>
      <w:r/>
    </w:p>
    <w:p>
      <w:pPr>
        <w:ind w:firstLine="560"/>
        <w:rPr>
          <w:rFonts w:ascii="宋体" w:hAnsi="宋体" w:cs="宋体"/>
          <w:sz w:val="28"/>
          <w:szCs w:val="28"/>
          <w:highlight w:val="none"/>
        </w:rPr>
      </w:pPr>
      <w:r>
        <w:rPr>
          <w:rFonts w:hint="eastAsia" w:ascii="宋体" w:hAnsi="宋体" w:cs="宋体"/>
          <w:sz w:val="28"/>
          <w:szCs w:val="28"/>
          <w:highlight w:val="none"/>
        </w:rPr>
        <w:t xml:space="preserve">2.6请潜在供应商提前安装相应的控件（详见《（苏采云）供应商操作手册》）并使用谷歌浏览器登录“苏采云”系统参与不见面开评标。</w:t>
      </w:r>
      <w:r/>
    </w:p>
    <w:p>
      <w:pPr>
        <w:ind w:firstLine="560"/>
        <w:rPr>
          <w:rFonts w:ascii="宋体" w:hAnsi="宋体" w:cs="宋体"/>
          <w:sz w:val="28"/>
          <w:szCs w:val="28"/>
          <w:highlight w:val="none"/>
        </w:rPr>
      </w:pPr>
      <w:r>
        <w:rPr>
          <w:rFonts w:hint="eastAsia" w:ascii="宋体" w:hAnsi="宋体" w:cs="宋体"/>
          <w:sz w:val="28"/>
          <w:szCs w:val="28"/>
          <w:highlight w:val="none"/>
        </w:rPr>
        <w:t xml:space="preserve">四、提交投标文件</w:t>
      </w:r>
      <w:bookmarkEnd w:id="22"/>
      <w:r/>
      <w:bookmarkEnd w:id="23"/>
      <w:r>
        <w:rPr>
          <w:rFonts w:hint="eastAsia" w:ascii="宋体" w:hAnsi="宋体" w:cs="宋体"/>
          <w:sz w:val="28"/>
          <w:szCs w:val="28"/>
          <w:highlight w:val="none"/>
        </w:rPr>
        <w:t xml:space="preserve">截止时间、开标时间和地点</w:t>
      </w:r>
      <w:bookmarkEnd w:id="24"/>
      <w:r/>
      <w:bookmarkEnd w:id="25"/>
      <w:r/>
      <w:bookmarkEnd w:id="26"/>
      <w:r/>
      <w:r/>
    </w:p>
    <w:p>
      <w:pPr>
        <w:ind w:firstLine="560"/>
        <w:rPr>
          <w:rFonts w:ascii="宋体" w:hAnsi="宋体" w:cs="宋体"/>
          <w:sz w:val="28"/>
          <w:szCs w:val="28"/>
          <w:highlight w:val="none"/>
        </w:rPr>
      </w:pPr>
      <w:r>
        <w:rPr>
          <w:rFonts w:hint="eastAsia" w:ascii="宋体" w:hAnsi="宋体" w:cs="宋体"/>
          <w:sz w:val="28"/>
          <w:szCs w:val="28"/>
          <w:highlight w:val="none"/>
        </w:rPr>
        <w:t xml:space="preserve">1.时间：2026年</w:t>
      </w:r>
      <w:r>
        <w:rPr>
          <w:rFonts w:hint="eastAsia" w:ascii="宋体" w:hAnsi="宋体" w:cs="宋体"/>
          <w:sz w:val="28"/>
          <w:szCs w:val="28"/>
          <w:highlight w:val="none"/>
          <w:u w:val="single"/>
          <w:lang w:val="en-US" w:eastAsia="zh-CN"/>
        </w:rPr>
        <w:t xml:space="preserve">11</w:t>
      </w:r>
      <w:r>
        <w:rPr>
          <w:rFonts w:hint="eastAsia" w:ascii="宋体" w:hAnsi="宋体" w:cs="宋体"/>
          <w:sz w:val="28"/>
          <w:szCs w:val="28"/>
          <w:highlight w:val="none"/>
        </w:rPr>
        <w:t xml:space="preserve">月</w:t>
      </w:r>
      <w:r>
        <w:rPr>
          <w:rFonts w:hint="eastAsia" w:ascii="宋体" w:hAnsi="宋体" w:cs="宋体"/>
          <w:sz w:val="28"/>
          <w:szCs w:val="28"/>
          <w:highlight w:val="none"/>
          <w:u w:val="single"/>
          <w:lang w:val="en-US" w:eastAsia="zh-CN"/>
        </w:rPr>
        <w:t xml:space="preserve">17</w:t>
      </w:r>
      <w:r>
        <w:rPr>
          <w:rFonts w:hint="eastAsia" w:ascii="宋体" w:hAnsi="宋体" w:cs="宋体"/>
          <w:sz w:val="28"/>
          <w:szCs w:val="28"/>
          <w:highlight w:val="none"/>
        </w:rPr>
        <w:t xml:space="preserve">日</w:t>
      </w:r>
      <w:r>
        <w:rPr>
          <w:rFonts w:hint="eastAsia" w:ascii="宋体" w:hAnsi="宋体" w:cs="宋体"/>
          <w:sz w:val="28"/>
          <w:szCs w:val="28"/>
          <w:highlight w:val="none"/>
          <w:u w:val="single"/>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u w:val="single"/>
        </w:rPr>
        <w:t xml:space="preserve">00</w:t>
      </w:r>
      <w:r>
        <w:rPr>
          <w:rFonts w:hint="eastAsia" w:ascii="宋体" w:hAnsi="宋体" w:cs="宋体"/>
          <w:sz w:val="28"/>
          <w:szCs w:val="28"/>
          <w:highlight w:val="none"/>
        </w:rPr>
        <w:t xml:space="preserve">分（北京时间）。</w:t>
      </w:r>
      <w:r/>
    </w:p>
    <w:p>
      <w:pPr>
        <w:ind w:firstLine="560"/>
        <w:rPr>
          <w:rFonts w:ascii="宋体" w:hAnsi="宋体" w:cs="宋体"/>
          <w:sz w:val="28"/>
          <w:szCs w:val="28"/>
          <w:highlight w:val="none"/>
        </w:rPr>
      </w:pPr>
      <w:r>
        <w:rPr>
          <w:rFonts w:hint="eastAsia" w:ascii="宋体" w:hAnsi="宋体" w:cs="宋体"/>
          <w:sz w:val="28"/>
          <w:szCs w:val="28"/>
          <w:highlight w:val="none"/>
        </w:rPr>
        <w:t xml:space="preserve">2.地点：“苏采云”政府采购交易系统网上开标大厅。</w:t>
      </w:r>
      <w:r/>
    </w:p>
    <w:p>
      <w:pPr>
        <w:ind w:firstLine="560"/>
        <w:rPr>
          <w:rFonts w:ascii="宋体" w:hAnsi="宋体" w:cs="宋体"/>
          <w:sz w:val="28"/>
          <w:szCs w:val="28"/>
          <w:highlight w:val="none"/>
        </w:rPr>
      </w:pPr>
      <w:r/>
      <w:bookmarkStart w:id="27" w:name="_Toc38985267"/>
      <w:r/>
      <w:bookmarkStart w:id="28" w:name="_Toc35393625"/>
      <w:r/>
      <w:bookmarkStart w:id="29" w:name="_Toc28359007"/>
      <w:r/>
      <w:bookmarkStart w:id="30" w:name="_Toc35393794"/>
      <w:r/>
      <w:bookmarkStart w:id="31" w:name="_Toc28359084"/>
      <w:r>
        <w:rPr>
          <w:rFonts w:hint="eastAsia" w:ascii="宋体" w:hAnsi="宋体" w:cs="宋体"/>
          <w:sz w:val="28"/>
          <w:szCs w:val="28"/>
          <w:highlight w:val="none"/>
        </w:rPr>
        <w:t xml:space="preserve">五、公告期限</w:t>
      </w:r>
      <w:bookmarkEnd w:id="27"/>
      <w:r/>
      <w:bookmarkEnd w:id="28"/>
      <w:r/>
      <w:bookmarkEnd w:id="29"/>
      <w:r/>
      <w:bookmarkEnd w:id="30"/>
      <w:r/>
      <w:bookmarkEnd w:id="31"/>
      <w:r/>
      <w:r/>
    </w:p>
    <w:p>
      <w:pPr>
        <w:ind w:firstLine="560"/>
        <w:rPr>
          <w:rFonts w:ascii="宋体" w:hAnsi="宋体" w:cs="宋体"/>
          <w:sz w:val="28"/>
          <w:szCs w:val="28"/>
          <w:highlight w:val="none"/>
        </w:rPr>
      </w:pPr>
      <w:r/>
      <w:bookmarkStart w:id="32" w:name="_Toc35393795"/>
      <w:r/>
      <w:bookmarkStart w:id="33" w:name="_Toc38985268"/>
      <w:r/>
      <w:bookmarkStart w:id="34" w:name="_Toc35393626"/>
      <w:r>
        <w:rPr>
          <w:rFonts w:hint="eastAsia" w:ascii="宋体" w:hAnsi="宋体" w:cs="宋体"/>
          <w:sz w:val="28"/>
          <w:szCs w:val="28"/>
          <w:highlight w:val="none"/>
        </w:rPr>
        <w:t xml:space="preserve">招标文件公告期限为自本公告发布之日起5个工作日。</w:t>
      </w:r>
      <w:bookmarkEnd w:id="32"/>
      <w:r/>
      <w:bookmarkEnd w:id="33"/>
      <w:r/>
      <w:bookmarkEnd w:id="34"/>
      <w:r/>
      <w:r/>
    </w:p>
    <w:p>
      <w:pPr>
        <w:ind w:firstLine="560"/>
        <w:rPr>
          <w:rFonts w:ascii="宋体" w:hAnsi="宋体" w:cs="宋体"/>
          <w:sz w:val="28"/>
          <w:szCs w:val="28"/>
          <w:highlight w:val="none"/>
        </w:rPr>
      </w:pPr>
      <w:r/>
      <w:bookmarkStart w:id="35" w:name="_Toc35393796"/>
      <w:r/>
      <w:bookmarkStart w:id="36" w:name="_Toc35393627"/>
      <w:r/>
      <w:bookmarkStart w:id="37" w:name="_Toc28359085"/>
      <w:r/>
      <w:bookmarkStart w:id="38" w:name="_Toc38985269"/>
      <w:r/>
      <w:bookmarkStart w:id="39" w:name="_Toc28359008"/>
      <w:r>
        <w:rPr>
          <w:rFonts w:hint="eastAsia" w:ascii="宋体" w:hAnsi="宋体" w:cs="宋体"/>
          <w:sz w:val="28"/>
          <w:szCs w:val="28"/>
          <w:highlight w:val="none"/>
        </w:rPr>
        <w:t xml:space="preserve">六、其他补充事宜</w:t>
      </w:r>
      <w:r/>
    </w:p>
    <w:p>
      <w:pPr>
        <w:rPr>
          <w:rFonts w:ascii="宋体" w:hAnsi="宋体" w:cs="宋体"/>
          <w:sz w:val="28"/>
          <w:szCs w:val="28"/>
          <w:highlight w:val="none"/>
        </w:rPr>
      </w:pPr>
      <w:r>
        <w:rPr>
          <w:rFonts w:hint="eastAsia" w:ascii="宋体" w:hAnsi="宋体" w:cs="宋体"/>
          <w:sz w:val="28"/>
          <w:szCs w:val="28"/>
          <w:highlight w:val="none"/>
        </w:rPr>
        <w:t xml:space="preserve">1.本次招标不收取投标保证金。</w:t>
      </w:r>
      <w:r/>
    </w:p>
    <w:p>
      <w:pPr>
        <w:pStyle w:val="887"/>
        <w:rPr>
          <w:rFonts w:cs="宋体"/>
          <w:sz w:val="28"/>
          <w:szCs w:val="28"/>
          <w:highlight w:val="none"/>
        </w:rPr>
      </w:pPr>
      <w:r>
        <w:rPr>
          <w:rFonts w:hint="eastAsia" w:cs="宋体"/>
          <w:sz w:val="28"/>
          <w:szCs w:val="28"/>
          <w:highlight w:val="none"/>
        </w:rPr>
        <w:t xml:space="preserve">2.本次招标落实的政府采购政策</w:t>
      </w:r>
      <w:r/>
    </w:p>
    <w:p>
      <w:pPr>
        <w:pStyle w:val="887"/>
        <w:rPr>
          <w:rFonts w:cs="宋体"/>
          <w:sz w:val="28"/>
          <w:szCs w:val="28"/>
          <w:highlight w:val="none"/>
        </w:rPr>
      </w:pPr>
      <w:r>
        <w:rPr>
          <w:rFonts w:hint="eastAsia" w:cs="宋体"/>
          <w:sz w:val="28"/>
          <w:szCs w:val="28"/>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887"/>
        <w:rPr>
          <w:rFonts w:cs="宋体"/>
          <w:sz w:val="28"/>
          <w:szCs w:val="28"/>
          <w:highlight w:val="none"/>
        </w:rPr>
      </w:pPr>
      <w:r>
        <w:rPr>
          <w:rFonts w:hint="eastAsia" w:cs="宋体"/>
          <w:sz w:val="28"/>
          <w:szCs w:val="28"/>
          <w:highlight w:val="none"/>
        </w:rPr>
        <w:t xml:space="preserve">（2）按照财政部、工业和信息化部关于印发《政府采购促进中小企业发展管理办法》的通知（财库〔2020〕46号）的规定，落实促进中小企业发展政策。</w:t>
      </w:r>
      <w:r/>
    </w:p>
    <w:p>
      <w:pPr>
        <w:pStyle w:val="887"/>
        <w:rPr>
          <w:rFonts w:cs="宋体"/>
          <w:sz w:val="28"/>
          <w:szCs w:val="28"/>
          <w:highlight w:val="none"/>
        </w:rPr>
      </w:pPr>
      <w:r>
        <w:rPr>
          <w:rFonts w:hint="eastAsia" w:cs="宋体"/>
          <w:sz w:val="28"/>
          <w:szCs w:val="28"/>
          <w:highlight w:val="none"/>
        </w:rPr>
        <w:t xml:space="preserve">（3）按照《财政部、司法部关于政府采购支持监狱企业发展有关问题的通知》（财库〔2014〕68号）的规定，落实支持监狱企业发展政策。</w:t>
      </w:r>
      <w:r/>
    </w:p>
    <w:p>
      <w:pPr>
        <w:pStyle w:val="887"/>
        <w:rPr>
          <w:rFonts w:cs="宋体"/>
          <w:sz w:val="28"/>
          <w:szCs w:val="28"/>
          <w:highlight w:val="none"/>
        </w:rPr>
      </w:pPr>
      <w:r>
        <w:rPr>
          <w:rFonts w:hint="eastAsia" w:cs="宋体"/>
          <w:sz w:val="28"/>
          <w:szCs w:val="28"/>
          <w:highlight w:val="none"/>
        </w:rPr>
        <w:t xml:space="preserve">（4）按照《三部门联合发布关于促进残疾人就业政府采购政策的通知》（财库〔2017〕141号）的规定，落实支持残疾人福利性单位发展政策。 </w:t>
      </w:r>
      <w:r/>
    </w:p>
    <w:p>
      <w:pPr>
        <w:rPr>
          <w:rFonts w:ascii="宋体" w:hAnsi="宋体" w:cs="宋体"/>
          <w:sz w:val="28"/>
          <w:szCs w:val="28"/>
          <w:highlight w:val="none"/>
        </w:rPr>
      </w:pPr>
      <w:r>
        <w:rPr>
          <w:rFonts w:hint="eastAsia" w:ascii="宋体" w:hAnsi="宋体" w:cs="宋体"/>
          <w:sz w:val="28"/>
          <w:szCs w:val="28"/>
          <w:highlight w:val="none"/>
        </w:rPr>
        <w:t xml:space="preserve">七、本次招标联系方式</w:t>
      </w:r>
      <w:bookmarkEnd w:id="35"/>
      <w:r/>
      <w:bookmarkEnd w:id="36"/>
      <w:r/>
      <w:bookmarkEnd w:id="37"/>
      <w:r/>
      <w:bookmarkEnd w:id="38"/>
      <w:r/>
      <w:bookmarkEnd w:id="39"/>
      <w:r/>
      <w:r/>
    </w:p>
    <w:p>
      <w:pPr>
        <w:ind w:firstLine="480"/>
        <w:spacing w:line="500" w:lineRule="exact"/>
        <w:rPr>
          <w:rFonts w:ascii="宋体" w:hAnsi="宋体" w:cs="宋体"/>
          <w:sz w:val="28"/>
          <w:szCs w:val="28"/>
          <w:highlight w:val="none"/>
        </w:rPr>
      </w:pPr>
      <w:r/>
      <w:bookmarkStart w:id="40" w:name="_Toc28359087"/>
      <w:r/>
      <w:bookmarkStart w:id="41" w:name="_Toc28359010"/>
      <w:r>
        <w:rPr>
          <w:rFonts w:hint="eastAsia" w:ascii="宋体" w:hAnsi="宋体" w:cs="宋体"/>
          <w:sz w:val="28"/>
          <w:szCs w:val="28"/>
          <w:highlight w:val="none"/>
        </w:rPr>
        <w:t xml:space="preserve">1.采购人信息</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名 称：南通市通州区平潮镇人民政府　</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地址：江苏省南通市通州区平潮镇</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联系人：</w:t>
      </w:r>
      <w:r>
        <w:rPr>
          <w:rFonts w:hint="eastAsia" w:ascii="宋体" w:hAnsi="宋体" w:cs="宋体"/>
          <w:sz w:val="28"/>
          <w:szCs w:val="28"/>
          <w:highlight w:val="none"/>
          <w:lang w:val="en-US" w:eastAsia="zh-CN"/>
        </w:rPr>
        <w:t xml:space="preserve">胡女士</w:t>
      </w:r>
      <w:r>
        <w:rPr>
          <w:rFonts w:hint="eastAsia" w:ascii="宋体" w:hAnsi="宋体" w:cs="宋体"/>
          <w:sz w:val="28"/>
          <w:szCs w:val="28"/>
          <w:highlight w:val="none"/>
        </w:rPr>
        <w:t xml:space="preserve">  　　</w:t>
      </w:r>
      <w:bookmarkStart w:id="253" w:name="_GoBack"/>
      <w:r/>
      <w:bookmarkEnd w:id="253"/>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联系方式：0513-80995399 </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2.江苏广和工程咨询有限公司</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地址：南通高新区金通路7号</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联系方式：吴元庆 15962903775  张洁13862488527  　</w:t>
      </w:r>
      <w:r/>
    </w:p>
    <w:p>
      <w:pPr>
        <w:ind w:firstLine="480"/>
        <w:spacing w:line="500" w:lineRule="exact"/>
        <w:rPr>
          <w:rFonts w:ascii="宋体" w:hAnsi="宋体" w:cs="宋体"/>
          <w:sz w:val="28"/>
          <w:szCs w:val="28"/>
          <w:highlight w:val="none"/>
        </w:rPr>
      </w:pPr>
      <w:r>
        <w:rPr>
          <w:rFonts w:hint="eastAsia" w:ascii="宋体" w:hAnsi="宋体" w:cs="宋体"/>
          <w:sz w:val="28"/>
          <w:szCs w:val="28"/>
          <w:highlight w:val="none"/>
        </w:rPr>
        <w:t xml:space="preserve">交易系统软件维护人员：0513-59001839</w:t>
      </w:r>
      <w:bookmarkEnd w:id="40"/>
      <w:r/>
      <w:bookmarkEnd w:id="41"/>
      <w:r/>
      <w:r/>
    </w:p>
    <w:p>
      <w:pPr>
        <w:ind w:firstLine="480"/>
        <w:jc w:val="center"/>
        <w:rPr>
          <w:rFonts w:ascii="宋体" w:hAnsi="宋体" w:cs="宋体"/>
          <w:highlight w:val="none"/>
        </w:rPr>
      </w:pPr>
      <w:r>
        <w:rPr>
          <w:rFonts w:hint="eastAsia" w:ascii="宋体" w:hAnsi="宋体" w:cs="宋体"/>
          <w:sz w:val="24"/>
          <w:szCs w:val="24"/>
          <w:highlight w:val="none"/>
        </w:rPr>
        <w:br w:type="page" w:clear="all"/>
      </w:r>
      <w:bookmarkStart w:id="42" w:name="_Toc120614211"/>
      <w:r>
        <w:rPr>
          <w:rFonts w:hint="eastAsia" w:ascii="宋体" w:hAnsi="宋体" w:cs="宋体"/>
          <w:sz w:val="44"/>
          <w:szCs w:val="44"/>
          <w:highlight w:val="none"/>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宋体" w:hAnsi="宋体" w:cs="宋体"/>
          <w:sz w:val="44"/>
          <w:szCs w:val="44"/>
          <w:highlight w:val="none"/>
        </w:rPr>
        <w:t xml:space="preserve">投标人须知</w:t>
      </w:r>
      <w:bookmarkEnd w:id="43"/>
      <w:r/>
      <w:bookmarkEnd w:id="44"/>
      <w:r/>
      <w:bookmarkEnd w:id="45"/>
      <w:r/>
      <w:bookmarkEnd w:id="46"/>
      <w:r/>
      <w:r/>
    </w:p>
    <w:p>
      <w:pPr>
        <w:ind w:firstLine="560"/>
        <w:rPr>
          <w:rFonts w:ascii="宋体" w:hAnsi="宋体" w:cs="宋体"/>
          <w:sz w:val="28"/>
          <w:szCs w:val="28"/>
          <w:highlight w:val="none"/>
        </w:rPr>
      </w:pPr>
      <w:r/>
      <w:bookmarkStart w:id="47" w:name="_Toc16938519"/>
      <w:r/>
      <w:bookmarkStart w:id="48" w:name="_Toc20823275"/>
      <w:r/>
      <w:bookmarkStart w:id="49" w:name="_Toc120614214"/>
      <w:r/>
      <w:bookmarkStart w:id="50" w:name="_Toc513029203"/>
      <w:r>
        <w:rPr>
          <w:rFonts w:hint="eastAsia" w:ascii="宋体" w:hAnsi="宋体" w:cs="宋体"/>
          <w:sz w:val="28"/>
          <w:szCs w:val="28"/>
          <w:highlight w:val="none"/>
        </w:rPr>
        <w:t xml:space="preserve">一、总则</w:t>
      </w:r>
      <w:bookmarkEnd w:id="47"/>
      <w:r/>
      <w:bookmarkEnd w:id="48"/>
      <w:r/>
      <w:bookmarkEnd w:id="49"/>
      <w:r/>
      <w:bookmarkEnd w:id="50"/>
      <w:r/>
      <w:r/>
    </w:p>
    <w:p>
      <w:pPr>
        <w:ind w:firstLine="560"/>
        <w:rPr>
          <w:rFonts w:ascii="宋体" w:hAnsi="宋体" w:cs="宋体"/>
          <w:sz w:val="28"/>
          <w:szCs w:val="28"/>
          <w:highlight w:val="none"/>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宋体" w:hAnsi="宋体" w:cs="宋体"/>
          <w:sz w:val="28"/>
          <w:szCs w:val="28"/>
          <w:highlight w:val="none"/>
        </w:rPr>
        <w:t xml:space="preserve">1.</w:t>
      </w:r>
      <w:bookmarkEnd w:id="52"/>
      <w:r>
        <w:rPr>
          <w:rFonts w:hint="eastAsia" w:ascii="宋体" w:hAnsi="宋体" w:cs="宋体"/>
          <w:sz w:val="28"/>
          <w:szCs w:val="28"/>
          <w:highlight w:val="none"/>
        </w:rPr>
        <w:t xml:space="preserve">甲方式</w:t>
      </w:r>
      <w:bookmarkEnd w:id="53"/>
      <w:r/>
      <w:bookmarkEnd w:id="54"/>
      <w:r/>
      <w:bookmarkEnd w:id="55"/>
      <w:r/>
      <w:r/>
    </w:p>
    <w:p>
      <w:pPr>
        <w:ind w:firstLine="560"/>
        <w:rPr>
          <w:rFonts w:ascii="宋体" w:hAnsi="宋体" w:cs="宋体"/>
          <w:sz w:val="28"/>
          <w:szCs w:val="28"/>
          <w:highlight w:val="none"/>
        </w:rPr>
      </w:pPr>
      <w:r>
        <w:rPr>
          <w:rFonts w:hint="eastAsia" w:ascii="宋体" w:hAnsi="宋体" w:cs="宋体"/>
          <w:sz w:val="28"/>
          <w:szCs w:val="28"/>
          <w:highlight w:val="none"/>
        </w:rPr>
        <w:t xml:space="preserve">1.1 本次招标采取公开方式，本招标文件仅适用于招标公告中所述项目。</w:t>
      </w:r>
      <w:r/>
    </w:p>
    <w:p>
      <w:pPr>
        <w:ind w:firstLine="560"/>
        <w:rPr>
          <w:rFonts w:ascii="宋体" w:hAnsi="宋体" w:cs="宋体"/>
          <w:sz w:val="28"/>
          <w:szCs w:val="28"/>
          <w:highlight w:val="none"/>
        </w:rPr>
      </w:pPr>
      <w:r/>
      <w:bookmarkStart w:id="56" w:name="_Toc16938521"/>
      <w:r/>
      <w:bookmarkStart w:id="57" w:name="_Toc20823277"/>
      <w:r/>
      <w:bookmarkStart w:id="58" w:name="_Toc513029205"/>
      <w:r>
        <w:rPr>
          <w:rFonts w:hint="eastAsia" w:ascii="宋体" w:hAnsi="宋体" w:cs="宋体"/>
          <w:sz w:val="28"/>
          <w:szCs w:val="28"/>
          <w:highlight w:val="none"/>
        </w:rPr>
        <w:t xml:space="preserve">2.合格的投标人</w:t>
      </w:r>
      <w:bookmarkEnd w:id="56"/>
      <w:r/>
      <w:bookmarkEnd w:id="57"/>
      <w:r/>
      <w:bookmarkEnd w:id="58"/>
      <w:r/>
      <w:r/>
    </w:p>
    <w:p>
      <w:pPr>
        <w:ind w:firstLine="560"/>
        <w:rPr>
          <w:rFonts w:ascii="宋体" w:hAnsi="宋体" w:cs="宋体"/>
          <w:sz w:val="28"/>
          <w:szCs w:val="28"/>
          <w:highlight w:val="none"/>
        </w:rPr>
      </w:pPr>
      <w:r>
        <w:rPr>
          <w:rFonts w:hint="eastAsia" w:ascii="宋体" w:hAnsi="宋体" w:cs="宋体"/>
          <w:sz w:val="28"/>
          <w:szCs w:val="28"/>
          <w:highlight w:val="none"/>
        </w:rPr>
        <w:t xml:space="preserve">2.1满足招标公告中供应商的资格要求。</w:t>
      </w:r>
      <w:r/>
    </w:p>
    <w:p>
      <w:pPr>
        <w:ind w:firstLine="560"/>
        <w:rPr>
          <w:rFonts w:ascii="宋体" w:hAnsi="宋体" w:cs="宋体"/>
          <w:sz w:val="28"/>
          <w:szCs w:val="28"/>
          <w:highlight w:val="none"/>
        </w:rPr>
      </w:pPr>
      <w:r>
        <w:rPr>
          <w:rFonts w:hint="eastAsia" w:ascii="宋体" w:hAnsi="宋体" w:cs="宋体"/>
          <w:sz w:val="28"/>
          <w:szCs w:val="28"/>
          <w:highlight w:val="none"/>
        </w:rPr>
        <w:t xml:space="preserve">2.2 满足本文件的实质性要求和条件。</w:t>
      </w:r>
      <w:r/>
    </w:p>
    <w:p>
      <w:pPr>
        <w:ind w:firstLine="560"/>
        <w:rPr>
          <w:rFonts w:ascii="宋体" w:hAnsi="宋体" w:cs="宋体"/>
          <w:sz w:val="28"/>
          <w:szCs w:val="28"/>
          <w:highlight w:val="none"/>
        </w:rPr>
      </w:pPr>
      <w:r/>
      <w:bookmarkStart w:id="59" w:name="_Toc16938522"/>
      <w:r/>
      <w:bookmarkStart w:id="60" w:name="_Toc513029206"/>
      <w:r/>
      <w:bookmarkStart w:id="61" w:name="_Toc20823278"/>
      <w:r>
        <w:rPr>
          <w:rFonts w:hint="eastAsia" w:ascii="宋体" w:hAnsi="宋体" w:cs="宋体"/>
          <w:sz w:val="28"/>
          <w:szCs w:val="28"/>
          <w:highlight w:val="none"/>
        </w:rPr>
        <w:t xml:space="preserve">3.适用法律</w:t>
      </w:r>
      <w:bookmarkEnd w:id="59"/>
      <w:r/>
      <w:bookmarkEnd w:id="60"/>
      <w:r/>
      <w:bookmarkEnd w:id="61"/>
      <w:r/>
      <w:r/>
    </w:p>
    <w:p>
      <w:pPr>
        <w:ind w:firstLine="560"/>
        <w:rPr>
          <w:rFonts w:ascii="宋体" w:hAnsi="宋体" w:cs="宋体"/>
          <w:sz w:val="28"/>
          <w:szCs w:val="28"/>
          <w:highlight w:val="none"/>
        </w:rPr>
      </w:pPr>
      <w:r>
        <w:rPr>
          <w:rFonts w:hint="eastAsia" w:ascii="宋体" w:hAnsi="宋体" w:cs="宋体"/>
          <w:sz w:val="28"/>
          <w:szCs w:val="28"/>
          <w:highlight w:val="none"/>
        </w:rPr>
        <w:t xml:space="preserve">3.1 本次招标及由此产生的合同受中华人民共和国有关法律法规的制约和保护。</w:t>
      </w:r>
      <w:r/>
    </w:p>
    <w:p>
      <w:pPr>
        <w:ind w:firstLine="560"/>
        <w:rPr>
          <w:rFonts w:ascii="宋体" w:hAnsi="宋体" w:cs="宋体"/>
          <w:sz w:val="28"/>
          <w:szCs w:val="28"/>
          <w:highlight w:val="none"/>
        </w:rPr>
      </w:pPr>
      <w:r/>
      <w:bookmarkStart w:id="62" w:name="_Toc16938523"/>
      <w:r/>
      <w:bookmarkStart w:id="63" w:name="_Toc462564067"/>
      <w:r/>
      <w:bookmarkStart w:id="64" w:name="_Toc513029207"/>
      <w:r/>
      <w:bookmarkStart w:id="65" w:name="_Toc20823279"/>
      <w:r>
        <w:rPr>
          <w:rFonts w:hint="eastAsia" w:ascii="宋体" w:hAnsi="宋体" w:cs="宋体"/>
          <w:sz w:val="28"/>
          <w:szCs w:val="28"/>
          <w:highlight w:val="none"/>
        </w:rPr>
        <w:t xml:space="preserve">4.投标费用</w:t>
      </w:r>
      <w:bookmarkEnd w:id="62"/>
      <w:r/>
      <w:bookmarkEnd w:id="63"/>
      <w:r/>
      <w:bookmarkEnd w:id="64"/>
      <w:r/>
      <w:bookmarkEnd w:id="65"/>
      <w:r/>
      <w:r/>
    </w:p>
    <w:p>
      <w:pPr>
        <w:ind w:firstLine="560"/>
        <w:rPr>
          <w:rFonts w:ascii="宋体" w:hAnsi="宋体" w:cs="宋体"/>
          <w:sz w:val="28"/>
          <w:szCs w:val="28"/>
          <w:highlight w:val="none"/>
        </w:rPr>
      </w:pPr>
      <w:r>
        <w:rPr>
          <w:rFonts w:hint="eastAsia" w:ascii="宋体" w:hAnsi="宋体" w:cs="宋体"/>
          <w:sz w:val="28"/>
          <w:szCs w:val="28"/>
          <w:highlight w:val="none"/>
        </w:rPr>
        <w:t xml:space="preserve">4.1 投标人应自行承担所有与参加投标有关的费用，无论投标过程中的做法和结果如何，江苏广和工程咨询有限公司（以下简称采购代理机构）在任何情况下均无义务和责任承担这些费用。</w:t>
      </w:r>
      <w:r/>
    </w:p>
    <w:p>
      <w:pPr>
        <w:ind w:firstLine="560"/>
        <w:rPr>
          <w:rFonts w:ascii="宋体" w:hAnsi="宋体" w:cs="宋体"/>
          <w:sz w:val="28"/>
          <w:szCs w:val="28"/>
          <w:highlight w:val="none"/>
        </w:rPr>
      </w:pPr>
      <w:r>
        <w:rPr>
          <w:rFonts w:hint="eastAsia" w:ascii="宋体" w:hAnsi="宋体" w:cs="宋体"/>
          <w:sz w:val="28"/>
          <w:szCs w:val="28"/>
          <w:highlight w:val="none"/>
        </w:rPr>
        <w:t xml:space="preserve">4.2本次招标，采购代理机构和采购人不收取标书工本费。</w:t>
      </w:r>
      <w:r/>
    </w:p>
    <w:p>
      <w:pPr>
        <w:ind w:firstLine="560"/>
        <w:rPr>
          <w:rFonts w:ascii="宋体" w:hAnsi="宋体" w:cs="宋体"/>
          <w:b/>
          <w:bCs/>
          <w:sz w:val="28"/>
          <w:szCs w:val="28"/>
          <w:highlight w:val="none"/>
        </w:rPr>
      </w:pPr>
      <w:r>
        <w:rPr>
          <w:rFonts w:hint="eastAsia" w:ascii="宋体" w:hAnsi="宋体" w:cs="宋体"/>
          <w:sz w:val="28"/>
          <w:szCs w:val="28"/>
          <w:highlight w:val="none"/>
        </w:rPr>
        <w:t xml:space="preserve">4.3</w:t>
      </w:r>
      <w:r>
        <w:rPr>
          <w:rFonts w:hint="eastAsia" w:ascii="宋体" w:hAnsi="宋体" w:cs="宋体"/>
          <w:b/>
          <w:bCs/>
          <w:sz w:val="28"/>
          <w:szCs w:val="28"/>
          <w:highlight w:val="none"/>
        </w:rPr>
        <w:t xml:space="preserve">关于采购代理服务费的说明：根据《中华人民共和国政府采购法》及其实施条例等相关规定，采购人依法委托采购代理机构组织实施本次采购活动。为明确费用承担及支付事宜，现就采购代理服务费约定如下：</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（1）费用承担原因</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因本项目为了高效完成费用结算、加快项目落地实施，约定本项目代理服务费由中标（成交）供应商承担。采购代理机构为本项目提供采购文件编制、组织开评标、结果公示、合同协助签订等全流程专业服务。</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（2）收取方式</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中标（成交）供应商应在领取中标（成交）通知书时，中标（成交）供应商一次性足额向采购代理机构缴纳采购代理服务费。供应商报价时包含采购代理服务费，报价时综合考虑，采购人不单独支付。</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（3）收费标准及依据</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采购代理服务费按照《江苏省招标代理服务收费的指导意见》（苏招协〔2022〕2号）的</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0%收取。</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31"/>
        <w:gridCol w:w="1715"/>
        <w:gridCol w:w="1586"/>
        <w:gridCol w:w="1537"/>
      </w:tblGrid>
      <w:tr>
        <w:trPr/>
        <w:tc>
          <w:tcPr>
            <w:tcW w:w="4331" w:type="dxa"/>
            <w:vAlign w:val="center"/>
            <w:textDirection w:val="lrTb"/>
            <w:noWrap w:val="false"/>
          </w:tcPr>
          <w:p>
            <w:pPr>
              <w:pStyle w:val="752"/>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w:t>
            </w:r>
            <w:r/>
          </w:p>
        </w:tc>
        <w:tc>
          <w:tcPr>
            <w:tcW w:w="1715"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货物招标</w:t>
            </w:r>
            <w:r/>
          </w:p>
        </w:tc>
        <w:tc>
          <w:tcPr>
            <w:tcW w:w="1586"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服务招标</w:t>
            </w:r>
            <w:r/>
          </w:p>
        </w:tc>
        <w:tc>
          <w:tcPr>
            <w:tcW w:w="1537"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工程招标</w:t>
            </w:r>
            <w:r/>
          </w:p>
        </w:tc>
      </w:tr>
      <w:tr>
        <w:trPr/>
        <w:tc>
          <w:tcPr>
            <w:tcW w:w="4331"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50万元以下（含50万元）</w:t>
            </w:r>
            <w:r/>
          </w:p>
        </w:tc>
        <w:tc>
          <w:tcPr>
            <w:tcW w:w="1715"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1万元</w:t>
            </w:r>
            <w:r/>
          </w:p>
        </w:tc>
        <w:tc>
          <w:tcPr>
            <w:tcW w:w="1586"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1万元</w:t>
            </w:r>
            <w:r/>
          </w:p>
        </w:tc>
        <w:tc>
          <w:tcPr>
            <w:tcW w:w="1537"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1万元</w:t>
            </w:r>
            <w:r/>
          </w:p>
        </w:tc>
      </w:tr>
      <w:tr>
        <w:trPr/>
        <w:tc>
          <w:tcPr>
            <w:tcW w:w="4331"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50万元-400万元（含400万元）</w:t>
            </w:r>
            <w:r/>
          </w:p>
        </w:tc>
        <w:tc>
          <w:tcPr>
            <w:tcW w:w="1715"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586"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537"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tc>
          <w:tcPr>
            <w:tcW w:w="4331"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400万元—1000万元（含1000万元）</w:t>
            </w:r>
            <w:r/>
          </w:p>
        </w:tc>
        <w:tc>
          <w:tcPr>
            <w:tcW w:w="1715"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586"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0.9%</w:t>
            </w:r>
            <w:r/>
          </w:p>
        </w:tc>
        <w:tc>
          <w:tcPr>
            <w:tcW w:w="1537" w:type="dxa"/>
            <w:vAlign w:val="center"/>
            <w:textDirection w:val="lrTb"/>
            <w:noWrap w:val="false"/>
          </w:tcPr>
          <w:p>
            <w:pPr>
              <w:pStyle w:val="75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如某采购项目，中标金额为700万元，总共交纳的代理服务费的具体计算过程如下：</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标准代理服务费＝（50万以下部分的代理服务费）+（50万～400万部分的代理服务费）+（400万～700万部分的代理服务费）＝（1万元+（400-50）万元×1.5%+（700-400）万元×1.1%）=（1万元+5.25万元+3.3万元）×0.</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4.775</w:t>
      </w:r>
      <w:r>
        <w:rPr>
          <w:rFonts w:hint="eastAsia" w:ascii="宋体" w:hAnsi="宋体" w:cs="宋体"/>
          <w:color w:val="auto"/>
          <w:sz w:val="28"/>
          <w:szCs w:val="28"/>
          <w:highlight w:val="none"/>
        </w:rPr>
        <w:t xml:space="preserve">万元。</w:t>
      </w:r>
      <w:r/>
    </w:p>
    <w:p>
      <w:pPr>
        <w:ind w:firstLine="560"/>
        <w:rPr>
          <w:rFonts w:ascii="宋体" w:hAnsi="宋体" w:cs="宋体"/>
          <w:sz w:val="28"/>
          <w:szCs w:val="28"/>
          <w:highlight w:val="none"/>
        </w:rPr>
      </w:pPr>
      <w:r>
        <w:rPr>
          <w:rFonts w:hint="eastAsia" w:ascii="宋体" w:hAnsi="宋体" w:cs="宋体"/>
          <w:sz w:val="28"/>
          <w:szCs w:val="28"/>
          <w:highlight w:val="none"/>
        </w:rPr>
        <w:t xml:space="preserve">5.招标文件的约束力</w:t>
      </w:r>
      <w:r/>
    </w:p>
    <w:p>
      <w:pPr>
        <w:ind w:firstLine="560"/>
        <w:rPr>
          <w:rFonts w:ascii="宋体" w:hAnsi="宋体" w:cs="宋体"/>
          <w:sz w:val="28"/>
          <w:szCs w:val="28"/>
          <w:highlight w:val="none"/>
        </w:rPr>
      </w:pPr>
      <w:r>
        <w:rPr>
          <w:rFonts w:hint="eastAsia" w:ascii="宋体" w:hAnsi="宋体" w:cs="宋体"/>
          <w:sz w:val="28"/>
          <w:szCs w:val="28"/>
          <w:highlight w:val="none"/>
        </w:rPr>
        <w:t xml:space="preserve">5.1 投标人一旦参加本项目采购活动，即被认为接受了本招标文件的规定和约束。</w:t>
      </w:r>
      <w:r/>
    </w:p>
    <w:p>
      <w:pPr>
        <w:ind w:firstLine="560"/>
        <w:rPr>
          <w:rFonts w:ascii="宋体" w:hAnsi="宋体" w:cs="宋体"/>
          <w:sz w:val="28"/>
          <w:szCs w:val="28"/>
          <w:highlight w:val="none"/>
        </w:rPr>
      </w:pPr>
      <w:r/>
      <w:bookmarkStart w:id="66" w:name="_Toc16938525"/>
      <w:r/>
      <w:bookmarkStart w:id="67" w:name="_Toc513029209"/>
      <w:r/>
      <w:bookmarkStart w:id="68" w:name="_Toc20823281"/>
      <w:r/>
      <w:bookmarkStart w:id="69" w:name="_Toc120614215"/>
      <w:r>
        <w:rPr>
          <w:rFonts w:hint="eastAsia" w:ascii="宋体" w:hAnsi="宋体" w:cs="宋体"/>
          <w:sz w:val="28"/>
          <w:szCs w:val="28"/>
          <w:highlight w:val="none"/>
        </w:rPr>
        <w:t xml:space="preserve">二、招标文件</w:t>
      </w:r>
      <w:bookmarkEnd w:id="66"/>
      <w:r/>
      <w:bookmarkEnd w:id="67"/>
      <w:r/>
      <w:bookmarkEnd w:id="68"/>
      <w:r/>
      <w:bookmarkEnd w:id="69"/>
      <w:r/>
      <w:r/>
    </w:p>
    <w:p>
      <w:pPr>
        <w:ind w:firstLine="560"/>
        <w:rPr>
          <w:rFonts w:ascii="宋体" w:hAnsi="宋体" w:cs="宋体"/>
          <w:sz w:val="28"/>
          <w:szCs w:val="28"/>
          <w:highlight w:val="none"/>
        </w:rPr>
      </w:pPr>
      <w:r/>
      <w:bookmarkStart w:id="70" w:name="_Toc513029210"/>
      <w:r/>
      <w:bookmarkStart w:id="71" w:name="_Toc20823282"/>
      <w:r/>
      <w:bookmarkStart w:id="72" w:name="_Toc16938526"/>
      <w:r>
        <w:rPr>
          <w:rFonts w:hint="eastAsia" w:ascii="宋体" w:hAnsi="宋体" w:cs="宋体"/>
          <w:sz w:val="28"/>
          <w:szCs w:val="28"/>
          <w:highlight w:val="none"/>
        </w:rPr>
        <w:t xml:space="preserve">6.招标文件构成</w:t>
      </w:r>
      <w:bookmarkEnd w:id="70"/>
      <w:r/>
      <w:bookmarkEnd w:id="71"/>
      <w:r/>
      <w:bookmarkEnd w:id="72"/>
      <w:r/>
      <w:r/>
    </w:p>
    <w:p>
      <w:pPr>
        <w:ind w:firstLine="560"/>
        <w:rPr>
          <w:rFonts w:ascii="宋体" w:hAnsi="宋体" w:cs="宋体"/>
          <w:sz w:val="28"/>
          <w:szCs w:val="28"/>
          <w:highlight w:val="none"/>
        </w:rPr>
      </w:pPr>
      <w:r>
        <w:rPr>
          <w:rFonts w:hint="eastAsia" w:ascii="宋体" w:hAnsi="宋体" w:cs="宋体"/>
          <w:sz w:val="28"/>
          <w:szCs w:val="28"/>
          <w:highlight w:val="none"/>
        </w:rPr>
        <w:t xml:space="preserve">6.1 招标文件由以下部分组成</w:t>
      </w:r>
      <w:r/>
    </w:p>
    <w:p>
      <w:pPr>
        <w:ind w:firstLine="560"/>
        <w:rPr>
          <w:rFonts w:ascii="宋体" w:hAnsi="宋体" w:cs="宋体"/>
          <w:sz w:val="28"/>
          <w:szCs w:val="28"/>
          <w:highlight w:val="none"/>
        </w:rPr>
      </w:pPr>
      <w:r>
        <w:rPr>
          <w:rFonts w:hint="eastAsia" w:ascii="宋体" w:hAnsi="宋体" w:cs="宋体"/>
          <w:sz w:val="28"/>
          <w:szCs w:val="28"/>
          <w:highlight w:val="none"/>
        </w:rPr>
        <w:t xml:space="preserve">（1）投标邀请</w:t>
      </w:r>
      <w:r/>
    </w:p>
    <w:p>
      <w:pPr>
        <w:ind w:firstLine="560"/>
        <w:rPr>
          <w:rFonts w:ascii="宋体" w:hAnsi="宋体" w:cs="宋体"/>
          <w:sz w:val="28"/>
          <w:szCs w:val="28"/>
          <w:highlight w:val="none"/>
        </w:rPr>
      </w:pPr>
      <w:r>
        <w:rPr>
          <w:rFonts w:hint="eastAsia" w:ascii="宋体" w:hAnsi="宋体" w:cs="宋体"/>
          <w:sz w:val="28"/>
          <w:szCs w:val="28"/>
          <w:highlight w:val="none"/>
        </w:rPr>
        <w:t xml:space="preserve">（2）投标人须知</w:t>
      </w:r>
      <w:r/>
    </w:p>
    <w:p>
      <w:pPr>
        <w:ind w:firstLine="560"/>
        <w:rPr>
          <w:rFonts w:ascii="宋体" w:hAnsi="宋体" w:cs="宋体"/>
          <w:sz w:val="28"/>
          <w:szCs w:val="28"/>
          <w:highlight w:val="none"/>
        </w:rPr>
      </w:pPr>
      <w:r>
        <w:rPr>
          <w:rFonts w:hint="eastAsia" w:ascii="宋体" w:hAnsi="宋体" w:cs="宋体"/>
          <w:sz w:val="28"/>
          <w:szCs w:val="28"/>
          <w:highlight w:val="none"/>
        </w:rPr>
        <w:t xml:space="preserve">（3）合同文本</w:t>
      </w:r>
      <w:r/>
    </w:p>
    <w:p>
      <w:pPr>
        <w:ind w:firstLine="560"/>
        <w:rPr>
          <w:rFonts w:ascii="宋体" w:hAnsi="宋体" w:cs="宋体"/>
          <w:sz w:val="28"/>
          <w:szCs w:val="28"/>
          <w:highlight w:val="none"/>
        </w:rPr>
      </w:pPr>
      <w:r>
        <w:rPr>
          <w:rFonts w:hint="eastAsia" w:ascii="宋体" w:hAnsi="宋体" w:cs="宋体"/>
          <w:sz w:val="28"/>
          <w:szCs w:val="28"/>
          <w:highlight w:val="none"/>
        </w:rPr>
        <w:t xml:space="preserve">（4）采购需求</w:t>
      </w:r>
      <w:r/>
    </w:p>
    <w:p>
      <w:pPr>
        <w:ind w:firstLine="560"/>
        <w:rPr>
          <w:rFonts w:ascii="宋体" w:hAnsi="宋体" w:cs="宋体"/>
          <w:sz w:val="28"/>
          <w:szCs w:val="28"/>
          <w:highlight w:val="none"/>
        </w:rPr>
      </w:pPr>
      <w:r>
        <w:rPr>
          <w:rFonts w:hint="eastAsia" w:ascii="宋体" w:hAnsi="宋体" w:cs="宋体"/>
          <w:sz w:val="28"/>
          <w:szCs w:val="28"/>
          <w:highlight w:val="none"/>
        </w:rPr>
        <w:t xml:space="preserve">（5）评标方法与评标标准</w:t>
      </w:r>
      <w:r/>
    </w:p>
    <w:p>
      <w:pPr>
        <w:ind w:firstLine="560"/>
        <w:rPr>
          <w:rFonts w:ascii="宋体" w:hAnsi="宋体" w:cs="宋体"/>
          <w:sz w:val="28"/>
          <w:szCs w:val="28"/>
          <w:highlight w:val="none"/>
        </w:rPr>
      </w:pPr>
      <w:r>
        <w:rPr>
          <w:rFonts w:hint="eastAsia" w:ascii="宋体" w:hAnsi="宋体" w:cs="宋体"/>
          <w:sz w:val="28"/>
          <w:szCs w:val="28"/>
          <w:highlight w:val="none"/>
        </w:rPr>
        <w:t xml:space="preserve">（6）投标文件格式</w:t>
      </w:r>
      <w:r/>
    </w:p>
    <w:p>
      <w:pPr>
        <w:ind w:firstLine="560"/>
        <w:rPr>
          <w:rFonts w:ascii="宋体" w:hAnsi="宋体" w:cs="宋体"/>
          <w:sz w:val="28"/>
          <w:szCs w:val="28"/>
          <w:highlight w:val="none"/>
        </w:rPr>
      </w:pPr>
      <w:r>
        <w:rPr>
          <w:rFonts w:hint="eastAsia" w:ascii="宋体" w:hAnsi="宋体" w:cs="宋体"/>
          <w:sz w:val="28"/>
          <w:szCs w:val="28"/>
          <w:highlight w:val="none"/>
        </w:rPr>
        <w:t xml:space="preserve">请仔细检查招标文件是否齐全，如有缺漏请立即与采购代理机构联系解决。</w:t>
      </w:r>
      <w:r/>
    </w:p>
    <w:p>
      <w:pPr>
        <w:ind w:firstLine="560"/>
        <w:rPr>
          <w:rFonts w:ascii="宋体" w:hAnsi="宋体" w:cs="宋体"/>
          <w:sz w:val="28"/>
          <w:szCs w:val="28"/>
          <w:highlight w:val="none"/>
        </w:rPr>
      </w:pPr>
      <w:r>
        <w:rPr>
          <w:rFonts w:hint="eastAsia" w:ascii="宋体" w:hAnsi="宋体" w:cs="宋体"/>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ascii="宋体" w:hAnsi="宋体" w:cs="宋体"/>
          <w:sz w:val="28"/>
          <w:szCs w:val="28"/>
          <w:highlight w:val="none"/>
        </w:rPr>
      </w:pPr>
      <w:r/>
      <w:bookmarkStart w:id="73" w:name="_Toc513029211"/>
      <w:r/>
      <w:bookmarkStart w:id="74" w:name="_Toc16938527"/>
      <w:r/>
      <w:bookmarkStart w:id="75" w:name="_Toc462564070"/>
      <w:r/>
      <w:bookmarkStart w:id="76" w:name="_Toc20823283"/>
      <w:r>
        <w:rPr>
          <w:rFonts w:hint="eastAsia" w:ascii="宋体" w:hAnsi="宋体" w:cs="宋体"/>
          <w:sz w:val="28"/>
          <w:szCs w:val="28"/>
          <w:highlight w:val="none"/>
        </w:rPr>
        <w:t xml:space="preserve">7.招标文件的澄清</w:t>
      </w:r>
      <w:bookmarkEnd w:id="73"/>
      <w:r/>
      <w:bookmarkEnd w:id="74"/>
      <w:r/>
      <w:bookmarkEnd w:id="75"/>
      <w:r/>
      <w:bookmarkEnd w:id="76"/>
      <w:r/>
      <w:r/>
    </w:p>
    <w:p>
      <w:pPr>
        <w:ind w:firstLine="560"/>
        <w:rPr>
          <w:rFonts w:ascii="宋体" w:hAnsi="宋体" w:cs="宋体"/>
          <w:sz w:val="28"/>
          <w:szCs w:val="28"/>
          <w:highlight w:val="none"/>
        </w:rPr>
      </w:pPr>
      <w:r>
        <w:rPr>
          <w:rFonts w:hint="eastAsia" w:ascii="宋体" w:hAnsi="宋体" w:cs="宋体"/>
          <w:sz w:val="28"/>
          <w:szCs w:val="28"/>
          <w:highlight w:val="none"/>
        </w:rPr>
        <w:t xml:space="preserve">7.1 任何要求对招标文件进行澄清的投标人，应在投标截止期十日前按招标公告中的通讯地址，以书面形式通知采购代理机构。</w:t>
      </w:r>
      <w:r/>
    </w:p>
    <w:p>
      <w:pPr>
        <w:ind w:firstLine="560"/>
        <w:rPr>
          <w:rFonts w:ascii="宋体" w:hAnsi="宋体" w:cs="宋体"/>
          <w:sz w:val="28"/>
          <w:szCs w:val="28"/>
          <w:highlight w:val="none"/>
        </w:rPr>
      </w:pPr>
      <w:r/>
      <w:bookmarkStart w:id="77" w:name="_Toc513029212"/>
      <w:r/>
      <w:bookmarkStart w:id="78" w:name="_Toc20823284"/>
      <w:r/>
      <w:bookmarkStart w:id="79" w:name="_Toc16938528"/>
      <w:r/>
      <w:bookmarkStart w:id="80" w:name="_Toc462564071"/>
      <w:r>
        <w:rPr>
          <w:rFonts w:hint="eastAsia" w:ascii="宋体" w:hAnsi="宋体" w:cs="宋体"/>
          <w:sz w:val="28"/>
          <w:szCs w:val="28"/>
          <w:highlight w:val="none"/>
        </w:rPr>
        <w:t xml:space="preserve">8.招标文件的修改</w:t>
      </w:r>
      <w:bookmarkEnd w:id="77"/>
      <w:r/>
      <w:bookmarkEnd w:id="78"/>
      <w:r/>
      <w:bookmarkEnd w:id="79"/>
      <w:r/>
      <w:bookmarkEnd w:id="80"/>
      <w:r/>
      <w:r/>
    </w:p>
    <w:p>
      <w:pPr>
        <w:ind w:firstLine="560"/>
        <w:rPr>
          <w:rFonts w:ascii="宋体" w:hAnsi="宋体" w:cs="宋体"/>
          <w:sz w:val="28"/>
          <w:szCs w:val="28"/>
          <w:highlight w:val="none"/>
        </w:rPr>
      </w:pPr>
      <w:r>
        <w:rPr>
          <w:rFonts w:hint="eastAsia" w:ascii="宋体" w:hAnsi="宋体" w:cs="宋体"/>
          <w:sz w:val="28"/>
          <w:szCs w:val="28"/>
          <w:highlight w:val="none"/>
        </w:rPr>
        <w:t xml:space="preserve">8.1 在投标截止时间前，采购代理机构可以对招标文件进行修改。</w:t>
      </w:r>
      <w:r/>
    </w:p>
    <w:p>
      <w:pPr>
        <w:ind w:firstLine="560"/>
        <w:rPr>
          <w:rFonts w:ascii="宋体" w:hAnsi="宋体" w:cs="宋体"/>
          <w:sz w:val="28"/>
          <w:szCs w:val="28"/>
          <w:highlight w:val="none"/>
        </w:rPr>
      </w:pPr>
      <w:r>
        <w:rPr>
          <w:rFonts w:hint="eastAsia" w:ascii="宋体" w:hAnsi="宋体" w:cs="宋体"/>
          <w:sz w:val="28"/>
          <w:szCs w:val="28"/>
          <w:highlight w:val="none"/>
        </w:rPr>
        <w:t xml:space="preserve">8.2 采购代理机构有权按照法定的要求推迟投标截止日期和开标日期。</w:t>
      </w:r>
      <w:r/>
    </w:p>
    <w:p>
      <w:pPr>
        <w:ind w:firstLine="560"/>
        <w:rPr>
          <w:rFonts w:ascii="宋体" w:hAnsi="宋体" w:cs="宋体"/>
          <w:sz w:val="28"/>
          <w:szCs w:val="28"/>
          <w:highlight w:val="none"/>
        </w:rPr>
      </w:pPr>
      <w:r>
        <w:rPr>
          <w:rFonts w:hint="eastAsia" w:ascii="宋体" w:hAnsi="宋体" w:cs="宋体"/>
          <w:sz w:val="28"/>
          <w:szCs w:val="28"/>
          <w:highlight w:val="none"/>
        </w:rPr>
        <w:t xml:space="preserve">8.3 招标文件的修改将在江苏政府采购网公布，补充文件将作为招标文件的组成部分，并对投标人具有约束力。</w:t>
      </w:r>
      <w:r/>
    </w:p>
    <w:p>
      <w:pPr>
        <w:ind w:firstLine="720"/>
        <w:jc w:val="center"/>
        <w:rPr>
          <w:rFonts w:ascii="宋体" w:hAnsi="宋体" w:cs="宋体"/>
          <w:sz w:val="36"/>
          <w:szCs w:val="36"/>
          <w:highlight w:val="none"/>
        </w:rPr>
      </w:pPr>
      <w:r/>
      <w:bookmarkStart w:id="81" w:name="_Toc120614216"/>
      <w:r/>
      <w:bookmarkStart w:id="82" w:name="_Toc20823285"/>
      <w:r/>
      <w:bookmarkStart w:id="83" w:name="_Toc16938529"/>
      <w:r/>
      <w:bookmarkStart w:id="84" w:name="_Toc513029213"/>
      <w:r/>
      <w:bookmarkStart w:id="85" w:name="_Toc462564072"/>
      <w:r>
        <w:rPr>
          <w:rFonts w:hint="eastAsia" w:ascii="宋体" w:hAnsi="宋体" w:cs="宋体"/>
          <w:sz w:val="36"/>
          <w:szCs w:val="36"/>
          <w:highlight w:val="none"/>
        </w:rPr>
        <w:t xml:space="preserve">三、投标文件的编制</w:t>
      </w:r>
      <w:bookmarkEnd w:id="81"/>
      <w:r/>
      <w:bookmarkEnd w:id="82"/>
      <w:r/>
      <w:bookmarkEnd w:id="83"/>
      <w:r/>
      <w:bookmarkEnd w:id="84"/>
      <w:r/>
      <w:bookmarkEnd w:id="85"/>
      <w:r/>
      <w:r/>
    </w:p>
    <w:p>
      <w:pPr>
        <w:ind w:firstLine="560"/>
        <w:rPr>
          <w:rFonts w:ascii="宋体" w:hAnsi="宋体" w:cs="宋体"/>
          <w:sz w:val="28"/>
          <w:szCs w:val="28"/>
          <w:highlight w:val="none"/>
        </w:rPr>
      </w:pPr>
      <w:r/>
      <w:bookmarkStart w:id="86" w:name="_Toc20823286"/>
      <w:r/>
      <w:bookmarkStart w:id="87" w:name="_Toc513029214"/>
      <w:r/>
      <w:bookmarkStart w:id="88" w:name="_Toc462564073"/>
      <w:r/>
      <w:bookmarkStart w:id="89" w:name="_Toc16938530"/>
      <w:r>
        <w:rPr>
          <w:rFonts w:hint="eastAsia" w:ascii="宋体" w:hAnsi="宋体" w:cs="宋体"/>
          <w:sz w:val="28"/>
          <w:szCs w:val="28"/>
          <w:highlight w:val="none"/>
        </w:rPr>
        <w:t xml:space="preserve">9.投标文件的语言及度量衡单位</w:t>
      </w:r>
      <w:bookmarkEnd w:id="86"/>
      <w:r/>
      <w:bookmarkEnd w:id="87"/>
      <w:r/>
      <w:bookmarkEnd w:id="88"/>
      <w:r/>
      <w:bookmarkEnd w:id="89"/>
      <w:r/>
      <w:r/>
    </w:p>
    <w:p>
      <w:pPr>
        <w:ind w:firstLine="560"/>
        <w:rPr>
          <w:rFonts w:ascii="宋体" w:hAnsi="宋体" w:cs="宋体"/>
          <w:sz w:val="28"/>
          <w:szCs w:val="28"/>
          <w:highlight w:val="none"/>
        </w:rPr>
      </w:pPr>
      <w:r>
        <w:rPr>
          <w:rFonts w:hint="eastAsia" w:ascii="宋体" w:hAnsi="宋体" w:cs="宋体"/>
          <w:sz w:val="28"/>
          <w:szCs w:val="28"/>
          <w:highlight w:val="none"/>
        </w:rPr>
        <w:t xml:space="preserve">9.1 投标人提交的投标文件以及投标人与采购代理机构就有关投标的所有来往通知、函件和文件均应使用简体中文。</w:t>
      </w:r>
      <w:r/>
    </w:p>
    <w:p>
      <w:pPr>
        <w:ind w:firstLine="560"/>
        <w:rPr>
          <w:rFonts w:ascii="宋体" w:hAnsi="宋体" w:cs="宋体"/>
          <w:sz w:val="28"/>
          <w:szCs w:val="28"/>
          <w:highlight w:val="none"/>
        </w:rPr>
      </w:pPr>
      <w:r>
        <w:rPr>
          <w:rFonts w:hint="eastAsia" w:ascii="宋体" w:hAnsi="宋体" w:cs="宋体"/>
          <w:sz w:val="28"/>
          <w:szCs w:val="28"/>
          <w:highlight w:val="none"/>
        </w:rPr>
        <w:t xml:space="preserve">9.2 除技术性能另有规定外，投标文件所使用的度量衡单位，均须采用国家法定计量单位。</w:t>
      </w:r>
      <w:r/>
    </w:p>
    <w:p>
      <w:pPr>
        <w:ind w:firstLine="560"/>
        <w:rPr>
          <w:rFonts w:ascii="宋体" w:hAnsi="宋体" w:cs="宋体"/>
          <w:sz w:val="28"/>
          <w:szCs w:val="28"/>
          <w:highlight w:val="none"/>
        </w:rPr>
      </w:pPr>
      <w:r/>
      <w:bookmarkStart w:id="90" w:name="_Toc513029215"/>
      <w:r/>
      <w:bookmarkStart w:id="91" w:name="_Toc16938531"/>
      <w:r/>
      <w:bookmarkStart w:id="92" w:name="_Toc20823287"/>
      <w:r/>
      <w:bookmarkStart w:id="93" w:name="_Toc462564074"/>
      <w:r>
        <w:rPr>
          <w:rFonts w:hint="eastAsia" w:ascii="宋体" w:hAnsi="宋体" w:cs="宋体"/>
          <w:sz w:val="28"/>
          <w:szCs w:val="28"/>
          <w:highlight w:val="none"/>
        </w:rPr>
        <w:t xml:space="preserve">10.投标文件构成</w:t>
      </w:r>
      <w:bookmarkEnd w:id="90"/>
      <w:r/>
      <w:bookmarkEnd w:id="91"/>
      <w:r/>
      <w:bookmarkEnd w:id="92"/>
      <w:r/>
      <w:bookmarkEnd w:id="93"/>
      <w:r/>
      <w:r/>
    </w:p>
    <w:p>
      <w:pPr>
        <w:ind w:firstLine="560"/>
        <w:rPr>
          <w:rFonts w:ascii="宋体" w:hAnsi="宋体" w:cs="宋体"/>
          <w:sz w:val="28"/>
          <w:szCs w:val="28"/>
          <w:highlight w:val="none"/>
        </w:rPr>
      </w:pPr>
      <w:r>
        <w:rPr>
          <w:rFonts w:hint="eastAsia" w:ascii="宋体" w:hAnsi="宋体" w:cs="宋体"/>
          <w:sz w:val="28"/>
          <w:szCs w:val="28"/>
          <w:highlight w:val="none"/>
        </w:rPr>
        <w:t xml:space="preserve">10.1 投标人编写的投标文件应包括资格证明文件、符合性证明文件、投标分项报价表、技术要求响应及偏离表、商务要求响应及偏离表、商务技术标文件、投标函、开标一览表等部分。</w:t>
      </w:r>
      <w:r/>
    </w:p>
    <w:p>
      <w:pPr>
        <w:ind w:firstLine="560"/>
        <w:rPr>
          <w:rFonts w:ascii="宋体" w:hAnsi="宋体" w:cs="宋体"/>
          <w:sz w:val="28"/>
          <w:szCs w:val="28"/>
          <w:highlight w:val="none"/>
        </w:rPr>
      </w:pPr>
      <w:r>
        <w:rPr>
          <w:rFonts w:hint="eastAsia" w:ascii="宋体" w:hAnsi="宋体" w:cs="宋体"/>
          <w:sz w:val="28"/>
          <w:szCs w:val="28"/>
          <w:highlight w:val="none"/>
        </w:rPr>
        <w:t xml:space="preserve">10.2 如标书制作工具中的格式和内容与“江苏政府采购网”发布的招标文件不一致，请以“江苏政府采购网”发布的招标文件为准。</w:t>
      </w:r>
      <w:r/>
    </w:p>
    <w:p>
      <w:pPr>
        <w:ind w:firstLine="560"/>
        <w:rPr>
          <w:rFonts w:ascii="宋体" w:hAnsi="宋体" w:cs="宋体"/>
          <w:sz w:val="28"/>
          <w:szCs w:val="28"/>
          <w:highlight w:val="none"/>
        </w:rPr>
      </w:pPr>
      <w:r/>
      <w:bookmarkStart w:id="94" w:name="_Hlt26954838"/>
      <w:r/>
      <w:bookmarkEnd w:id="94"/>
      <w:r/>
      <w:bookmarkStart w:id="95" w:name="_Hlt26668975"/>
      <w:r/>
      <w:bookmarkEnd w:id="95"/>
      <w:r/>
      <w:bookmarkStart w:id="96" w:name="_Hlt26670360"/>
      <w:r/>
      <w:bookmarkEnd w:id="96"/>
      <w:r/>
      <w:bookmarkStart w:id="97" w:name="_Toc49090507"/>
      <w:r/>
      <w:bookmarkStart w:id="98" w:name="_Toc513029219"/>
      <w:r/>
      <w:bookmarkStart w:id="99" w:name="_Toc14577354"/>
      <w:r/>
      <w:bookmarkStart w:id="100" w:name="_Toc14577357"/>
      <w:r/>
      <w:bookmarkStart w:id="101" w:name="_Toc513029216"/>
      <w:r/>
      <w:bookmarkStart w:id="102" w:name="_Toc49090509"/>
      <w:r/>
      <w:bookmarkStart w:id="103" w:name="_Toc49090508"/>
      <w:r/>
      <w:bookmarkStart w:id="104" w:name="_Toc14577355"/>
      <w:r>
        <w:rPr>
          <w:rFonts w:hint="eastAsia" w:ascii="宋体" w:hAnsi="宋体" w:cs="宋体"/>
          <w:sz w:val="28"/>
          <w:szCs w:val="28"/>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560"/>
        <w:rPr>
          <w:rFonts w:ascii="宋体" w:hAnsi="宋体" w:cs="宋体"/>
          <w:sz w:val="28"/>
          <w:szCs w:val="28"/>
          <w:highlight w:val="none"/>
        </w:rPr>
      </w:pPr>
      <w:r>
        <w:rPr>
          <w:rFonts w:hint="eastAsia" w:ascii="宋体" w:hAnsi="宋体" w:cs="宋体"/>
          <w:sz w:val="28"/>
          <w:szCs w:val="28"/>
          <w:highlight w:val="none"/>
        </w:rPr>
        <w:t xml:space="preserve">11.1 投标人应按照招标文件要求提交证明文件，证明其及投标标的符合招标文件规定。</w:t>
      </w:r>
      <w:r/>
    </w:p>
    <w:p>
      <w:pPr>
        <w:ind w:firstLine="560"/>
        <w:rPr>
          <w:rFonts w:ascii="宋体" w:hAnsi="宋体" w:cs="宋体"/>
          <w:sz w:val="28"/>
          <w:szCs w:val="28"/>
          <w:highlight w:val="none"/>
        </w:rPr>
      </w:pPr>
      <w:r>
        <w:rPr>
          <w:rFonts w:hint="eastAsia" w:ascii="宋体" w:hAnsi="宋体" w:cs="宋体"/>
          <w:sz w:val="28"/>
          <w:szCs w:val="28"/>
          <w:highlight w:val="none"/>
        </w:rPr>
        <w:t xml:space="preserve">11.2招标文件对证明文件无明确形式要求的，证明文件可以以文字资料、图纸和数据等形式提交。</w:t>
      </w:r>
      <w:bookmarkEnd w:id="103"/>
      <w:r/>
      <w:bookmarkEnd w:id="104"/>
      <w:r/>
      <w:r/>
    </w:p>
    <w:p>
      <w:pPr>
        <w:ind w:firstLine="560"/>
        <w:rPr>
          <w:rFonts w:ascii="宋体" w:hAnsi="宋体" w:cs="宋体"/>
          <w:sz w:val="28"/>
          <w:szCs w:val="28"/>
          <w:highlight w:val="none"/>
        </w:rPr>
      </w:pPr>
      <w:r>
        <w:rPr>
          <w:rFonts w:hint="eastAsia" w:ascii="宋体" w:hAnsi="宋体" w:cs="宋体"/>
          <w:sz w:val="28"/>
          <w:szCs w:val="28"/>
          <w:highlight w:val="none"/>
        </w:rPr>
        <w:t xml:space="preserve">12.投标分项报价表</w:t>
      </w:r>
      <w:r/>
    </w:p>
    <w:p>
      <w:pPr>
        <w:ind w:firstLine="560"/>
        <w:rPr>
          <w:rFonts w:ascii="宋体" w:hAnsi="宋体" w:cs="宋体"/>
          <w:sz w:val="28"/>
          <w:szCs w:val="28"/>
          <w:highlight w:val="none"/>
        </w:rPr>
      </w:pPr>
      <w:r>
        <w:rPr>
          <w:rFonts w:hint="eastAsia" w:ascii="宋体" w:hAnsi="宋体" w:cs="宋体"/>
          <w:sz w:val="28"/>
          <w:szCs w:val="28"/>
          <w:highlight w:val="none"/>
        </w:rPr>
        <w:t xml:space="preserve">12.1 投标人应按照招标文件规定格式填报投标分项报价表。</w:t>
      </w:r>
      <w:r/>
    </w:p>
    <w:p>
      <w:pPr>
        <w:ind w:firstLine="560"/>
        <w:rPr>
          <w:rFonts w:ascii="宋体" w:hAnsi="宋体" w:cs="宋体"/>
          <w:sz w:val="28"/>
          <w:szCs w:val="28"/>
          <w:highlight w:val="none"/>
        </w:rPr>
      </w:pPr>
      <w:r>
        <w:rPr>
          <w:rFonts w:hint="eastAsia" w:ascii="宋体" w:hAnsi="宋体" w:cs="宋体"/>
          <w:sz w:val="28"/>
          <w:szCs w:val="28"/>
          <w:highlight w:val="none"/>
        </w:rPr>
        <w:t xml:space="preserve">12.2投标货币。投标文件中的单价和总价无特殊规定的采用人民币报价，以元为单位标注。招标文件中另有规定的按规定执行。</w:t>
      </w:r>
      <w:r/>
    </w:p>
    <w:p>
      <w:pPr>
        <w:ind w:firstLine="560"/>
        <w:rPr>
          <w:rFonts w:ascii="宋体" w:hAnsi="宋体" w:cs="宋体"/>
          <w:sz w:val="28"/>
          <w:szCs w:val="28"/>
          <w:highlight w:val="none"/>
        </w:rPr>
      </w:pPr>
      <w:r/>
      <w:bookmarkStart w:id="105" w:name="_Hlt26670486"/>
      <w:r/>
      <w:bookmarkEnd w:id="105"/>
      <w:r/>
      <w:bookmarkStart w:id="106" w:name="_Hlt26954848"/>
      <w:r/>
      <w:bookmarkEnd w:id="106"/>
      <w:r/>
      <w:bookmarkStart w:id="107" w:name="_Hlt26670482"/>
      <w:r/>
      <w:bookmarkEnd w:id="107"/>
      <w:r/>
      <w:bookmarkStart w:id="108" w:name="_Hlt26954846"/>
      <w:r/>
      <w:bookmarkEnd w:id="108"/>
      <w:r/>
      <w:bookmarkStart w:id="109" w:name="_Hlt26954731"/>
      <w:r/>
      <w:bookmarkEnd w:id="109"/>
      <w:r>
        <w:rPr>
          <w:rFonts w:hint="eastAsia" w:ascii="宋体" w:hAnsi="宋体" w:cs="宋体"/>
          <w:sz w:val="28"/>
          <w:szCs w:val="28"/>
          <w:highlight w:val="none"/>
        </w:rPr>
        <w:t xml:space="preserve">13.技术要求响应及偏离表、商务要求响应及偏离表</w:t>
      </w:r>
      <w:r/>
    </w:p>
    <w:p>
      <w:pPr>
        <w:ind w:firstLine="560"/>
        <w:rPr>
          <w:rFonts w:ascii="宋体" w:hAnsi="宋体" w:cs="宋体"/>
          <w:sz w:val="28"/>
          <w:szCs w:val="28"/>
          <w:highlight w:val="none"/>
          <w:lang w:val="zh-CN"/>
        </w:rPr>
      </w:pPr>
      <w:r>
        <w:rPr>
          <w:rFonts w:hint="eastAsia" w:ascii="宋体" w:hAnsi="宋体" w:cs="宋体"/>
          <w:sz w:val="28"/>
          <w:szCs w:val="28"/>
          <w:highlight w:val="none"/>
          <w:lang w:val="zh-CN"/>
        </w:rPr>
        <w:t xml:space="preserve">13.1 投标人需对招标文件中的技术要求与商务要求逐项作出响应或偏离，并说明原因。</w:t>
      </w:r>
      <w:r/>
    </w:p>
    <w:p>
      <w:pPr>
        <w:ind w:firstLine="560"/>
        <w:rPr>
          <w:rFonts w:ascii="宋体" w:hAnsi="宋体" w:cs="宋体"/>
          <w:sz w:val="28"/>
          <w:szCs w:val="28"/>
          <w:highlight w:val="none"/>
          <w:lang w:val="zh-CN"/>
        </w:rPr>
      </w:pPr>
      <w:r>
        <w:rPr>
          <w:rFonts w:hint="eastAsia" w:ascii="宋体" w:hAnsi="宋体" w:cs="宋体"/>
          <w:sz w:val="28"/>
          <w:szCs w:val="28"/>
          <w:highlight w:val="none"/>
          <w:lang w:val="zh-CN"/>
        </w:rPr>
        <w:t xml:space="preserve">13.2 投标人可在投标文件中提供认为需要的其他技术文件或说明。</w:t>
      </w:r>
      <w:r/>
    </w:p>
    <w:p>
      <w:pPr>
        <w:ind w:firstLine="560"/>
        <w:rPr>
          <w:rFonts w:ascii="宋体" w:hAnsi="宋体" w:cs="宋体"/>
          <w:sz w:val="28"/>
          <w:szCs w:val="28"/>
          <w:highlight w:val="none"/>
        </w:rPr>
      </w:pPr>
      <w:r/>
      <w:bookmarkStart w:id="110" w:name="_Toc14577359"/>
      <w:r/>
      <w:bookmarkStart w:id="111" w:name="_Toc49090510"/>
      <w:r>
        <w:rPr>
          <w:rFonts w:hint="eastAsia" w:ascii="宋体" w:hAnsi="宋体" w:cs="宋体"/>
          <w:sz w:val="28"/>
          <w:szCs w:val="28"/>
          <w:highlight w:val="none"/>
        </w:rPr>
        <w:t xml:space="preserve">14.投标函和开标一览表</w:t>
      </w:r>
      <w:r/>
    </w:p>
    <w:p>
      <w:pPr>
        <w:ind w:firstLine="560"/>
        <w:rPr>
          <w:rFonts w:ascii="宋体" w:hAnsi="宋体" w:cs="宋体"/>
          <w:sz w:val="28"/>
          <w:szCs w:val="28"/>
          <w:highlight w:val="none"/>
        </w:rPr>
      </w:pPr>
      <w:r>
        <w:rPr>
          <w:rFonts w:hint="eastAsia" w:ascii="宋体" w:hAnsi="宋体" w:cs="宋体"/>
          <w:sz w:val="28"/>
          <w:szCs w:val="28"/>
          <w:highlight w:val="none"/>
        </w:rPr>
        <w:t xml:space="preserve">14.1 投标人应按照招标文件中提供的格式完整、正确填写投标函、开标一览表。</w:t>
      </w:r>
      <w:r/>
    </w:p>
    <w:p>
      <w:pPr>
        <w:ind w:firstLine="560"/>
        <w:rPr>
          <w:rFonts w:ascii="宋体" w:hAnsi="宋体" w:cs="宋体"/>
          <w:sz w:val="28"/>
          <w:szCs w:val="28"/>
          <w:highlight w:val="none"/>
        </w:rPr>
      </w:pPr>
      <w:r>
        <w:rPr>
          <w:rFonts w:hint="eastAsia" w:ascii="宋体" w:hAnsi="宋体" w:cs="宋体"/>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ascii="宋体" w:hAnsi="宋体" w:cs="宋体"/>
          <w:sz w:val="28"/>
          <w:szCs w:val="28"/>
          <w:highlight w:val="none"/>
        </w:rPr>
      </w:pPr>
      <w:r/>
      <w:bookmarkStart w:id="112" w:name="_Toc14577360"/>
      <w:r/>
      <w:bookmarkStart w:id="113" w:name="_Toc49090511"/>
      <w:r>
        <w:rPr>
          <w:rFonts w:hint="eastAsia" w:ascii="宋体" w:hAnsi="宋体" w:cs="宋体"/>
          <w:sz w:val="28"/>
          <w:szCs w:val="28"/>
          <w:highlight w:val="none"/>
        </w:rPr>
        <w:t xml:space="preserve">15.投标有效期</w:t>
      </w:r>
      <w:bookmarkEnd w:id="112"/>
      <w:r/>
      <w:bookmarkEnd w:id="113"/>
      <w:r/>
      <w:r/>
    </w:p>
    <w:p>
      <w:pPr>
        <w:ind w:firstLine="560"/>
        <w:rPr>
          <w:rFonts w:ascii="宋体" w:hAnsi="宋体" w:cs="宋体"/>
          <w:sz w:val="28"/>
          <w:szCs w:val="28"/>
          <w:highlight w:val="none"/>
        </w:rPr>
      </w:pPr>
      <w:r>
        <w:rPr>
          <w:rFonts w:hint="eastAsia" w:ascii="宋体" w:hAnsi="宋体" w:cs="宋体"/>
          <w:sz w:val="28"/>
          <w:szCs w:val="28"/>
          <w:highlight w:val="none"/>
        </w:rPr>
        <w:t xml:space="preserve">15.1投标有效期为采购代理机构规定的开标之日后六十（60）天。投标有效期比规定短的将被视为未实质性响应招标文件而予以拒绝。</w:t>
      </w:r>
      <w:r/>
    </w:p>
    <w:p>
      <w:pPr>
        <w:ind w:firstLine="560"/>
        <w:rPr>
          <w:rFonts w:ascii="宋体" w:hAnsi="宋体" w:cs="宋体"/>
          <w:sz w:val="28"/>
          <w:szCs w:val="28"/>
          <w:highlight w:val="none"/>
        </w:rPr>
      </w:pPr>
      <w:r>
        <w:rPr>
          <w:rFonts w:hint="eastAsia" w:ascii="宋体" w:hAnsi="宋体" w:cs="宋体"/>
          <w:sz w:val="28"/>
          <w:szCs w:val="28"/>
          <w:highlight w:val="none"/>
        </w:rPr>
        <w:t xml:space="preserve">16.投标有效期的延长</w:t>
      </w:r>
      <w:r/>
    </w:p>
    <w:p>
      <w:pPr>
        <w:ind w:firstLine="560"/>
        <w:rPr>
          <w:rFonts w:ascii="宋体" w:hAnsi="宋体" w:cs="宋体"/>
          <w:sz w:val="28"/>
          <w:szCs w:val="28"/>
          <w:highlight w:val="none"/>
        </w:rPr>
      </w:pPr>
      <w:r>
        <w:rPr>
          <w:rFonts w:hint="eastAsia" w:ascii="宋体" w:hAnsi="宋体" w:cs="宋体"/>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rPr>
          <w:rFonts w:ascii="宋体" w:hAnsi="宋体" w:cs="宋体"/>
          <w:sz w:val="36"/>
          <w:szCs w:val="36"/>
          <w:highlight w:val="none"/>
        </w:rPr>
      </w:pPr>
      <w:r/>
      <w:bookmarkStart w:id="114" w:name="_Hlt26954852"/>
      <w:r/>
      <w:bookmarkEnd w:id="114"/>
      <w:r/>
      <w:bookmarkStart w:id="115" w:name="_Hlt26954739"/>
      <w:r/>
      <w:bookmarkEnd w:id="115"/>
      <w:r/>
      <w:bookmarkStart w:id="116" w:name="_Toc513029224"/>
      <w:r/>
      <w:bookmarkStart w:id="117" w:name="_Toc20823296"/>
      <w:r/>
      <w:bookmarkStart w:id="118" w:name="_Toc16938540"/>
      <w:r/>
      <w:bookmarkStart w:id="119" w:name="_Toc120614217"/>
      <w:r>
        <w:rPr>
          <w:rFonts w:hint="eastAsia" w:ascii="宋体" w:hAnsi="宋体" w:cs="宋体"/>
          <w:sz w:val="36"/>
          <w:szCs w:val="36"/>
          <w:highlight w:val="none"/>
        </w:rPr>
        <w:t xml:space="preserve">四、投标文件的递交</w:t>
      </w:r>
      <w:bookmarkEnd w:id="116"/>
      <w:r/>
      <w:bookmarkEnd w:id="117"/>
      <w:r/>
      <w:bookmarkEnd w:id="118"/>
      <w:r/>
      <w:bookmarkEnd w:id="119"/>
      <w:r/>
      <w:r/>
    </w:p>
    <w:p>
      <w:pPr>
        <w:ind w:firstLine="560"/>
        <w:rPr>
          <w:rFonts w:ascii="宋体" w:hAnsi="宋体" w:cs="宋体"/>
          <w:sz w:val="28"/>
          <w:szCs w:val="28"/>
          <w:highlight w:val="none"/>
        </w:rPr>
      </w:pPr>
      <w:r/>
      <w:bookmarkStart w:id="120" w:name="_Toc513029225"/>
      <w:r/>
      <w:bookmarkStart w:id="121" w:name="_Toc462564084"/>
      <w:r/>
      <w:bookmarkStart w:id="122" w:name="_Toc20823297"/>
      <w:r/>
      <w:bookmarkStart w:id="123" w:name="_Toc16938541"/>
      <w:r>
        <w:rPr>
          <w:rFonts w:hint="eastAsia" w:ascii="宋体" w:hAnsi="宋体" w:cs="宋体"/>
          <w:sz w:val="28"/>
          <w:szCs w:val="28"/>
          <w:highlight w:val="none"/>
        </w:rPr>
        <w:t xml:space="preserve">17.电子投标文件</w:t>
      </w:r>
      <w:bookmarkEnd w:id="120"/>
      <w:r/>
      <w:bookmarkEnd w:id="121"/>
      <w:r/>
      <w:bookmarkEnd w:id="122"/>
      <w:r/>
      <w:bookmarkEnd w:id="123"/>
      <w:r>
        <w:rPr>
          <w:rFonts w:hint="eastAsia" w:ascii="宋体" w:hAnsi="宋体" w:cs="宋体"/>
          <w:sz w:val="28"/>
          <w:szCs w:val="28"/>
          <w:highlight w:val="none"/>
        </w:rPr>
        <w:t xml:space="preserve">的递交</w:t>
      </w:r>
      <w:r/>
    </w:p>
    <w:p>
      <w:pPr>
        <w:ind w:firstLine="560"/>
        <w:rPr>
          <w:rFonts w:ascii="宋体" w:hAnsi="宋体" w:cs="宋体"/>
          <w:sz w:val="28"/>
          <w:szCs w:val="28"/>
          <w:highlight w:val="none"/>
        </w:rPr>
      </w:pPr>
      <w:r>
        <w:rPr>
          <w:rFonts w:hint="eastAsia" w:ascii="宋体" w:hAnsi="宋体" w:cs="宋体"/>
          <w:sz w:val="28"/>
          <w:szCs w:val="28"/>
          <w:highlight w:val="none"/>
        </w:rPr>
        <w:t xml:space="preserve">17.1投标人应当按照《操作手册》规定，在投标截止时间前制作并上传电子投标文件。</w:t>
      </w:r>
      <w:bookmarkStart w:id="124" w:name="_Toc513029226"/>
      <w:r/>
      <w:bookmarkStart w:id="125" w:name="_Toc16938542"/>
      <w:r/>
      <w:bookmarkStart w:id="126" w:name="_Toc20823298"/>
      <w:r/>
      <w:r/>
    </w:p>
    <w:p>
      <w:pPr>
        <w:ind w:firstLine="560"/>
        <w:rPr>
          <w:rFonts w:ascii="宋体" w:hAnsi="宋体" w:cs="宋体"/>
          <w:sz w:val="28"/>
          <w:szCs w:val="28"/>
          <w:highlight w:val="none"/>
        </w:rPr>
      </w:pPr>
      <w:r>
        <w:rPr>
          <w:rFonts w:hint="eastAsia" w:ascii="宋体" w:hAnsi="宋体" w:cs="宋体"/>
          <w:sz w:val="28"/>
          <w:szCs w:val="28"/>
          <w:highlight w:val="none"/>
        </w:rPr>
        <w:t xml:space="preserve">18.投标截止日期</w:t>
      </w:r>
      <w:bookmarkEnd w:id="124"/>
      <w:r/>
      <w:bookmarkEnd w:id="125"/>
      <w:r/>
      <w:bookmarkEnd w:id="126"/>
      <w:r/>
      <w:r/>
    </w:p>
    <w:p>
      <w:pPr>
        <w:ind w:firstLine="560"/>
        <w:rPr>
          <w:rFonts w:ascii="宋体" w:hAnsi="宋体" w:cs="宋体"/>
          <w:sz w:val="28"/>
          <w:szCs w:val="28"/>
          <w:highlight w:val="none"/>
        </w:rPr>
      </w:pPr>
      <w:r>
        <w:rPr>
          <w:rFonts w:hint="eastAsia" w:ascii="宋体" w:hAnsi="宋体" w:cs="宋体"/>
          <w:sz w:val="28"/>
          <w:szCs w:val="28"/>
          <w:highlight w:val="none"/>
        </w:rPr>
        <w:t xml:space="preserve">18.1 投标人上传电子投标文件的时间不得迟于招标公告中规定的投标截止时间。</w:t>
      </w:r>
      <w:r/>
    </w:p>
    <w:p>
      <w:pPr>
        <w:ind w:firstLine="560"/>
        <w:rPr>
          <w:rFonts w:ascii="宋体" w:hAnsi="宋体" w:cs="宋体"/>
          <w:sz w:val="28"/>
          <w:szCs w:val="28"/>
          <w:highlight w:val="none"/>
        </w:rPr>
      </w:pPr>
      <w:r>
        <w:rPr>
          <w:rFonts w:hint="eastAsia" w:ascii="宋体" w:hAnsi="宋体" w:cs="宋体"/>
          <w:sz w:val="28"/>
          <w:szCs w:val="28"/>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ascii="宋体" w:hAnsi="宋体" w:cs="宋体"/>
          <w:sz w:val="28"/>
          <w:szCs w:val="28"/>
          <w:highlight w:val="none"/>
        </w:rPr>
      </w:pPr>
      <w:r>
        <w:rPr>
          <w:rFonts w:hint="eastAsia" w:ascii="宋体" w:hAnsi="宋体" w:cs="宋体"/>
          <w:sz w:val="28"/>
          <w:szCs w:val="28"/>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ascii="宋体" w:hAnsi="宋体" w:cs="宋体"/>
          <w:sz w:val="28"/>
          <w:szCs w:val="28"/>
          <w:highlight w:val="none"/>
        </w:rPr>
      </w:pPr>
      <w:r/>
      <w:bookmarkStart w:id="127" w:name="_Toc16938543"/>
      <w:r/>
      <w:bookmarkStart w:id="128" w:name="_Toc513029227"/>
      <w:r/>
      <w:bookmarkStart w:id="129" w:name="_Toc20823299"/>
      <w:r>
        <w:rPr>
          <w:rFonts w:hint="eastAsia" w:ascii="宋体" w:hAnsi="宋体" w:cs="宋体"/>
          <w:sz w:val="28"/>
          <w:szCs w:val="28"/>
          <w:highlight w:val="none"/>
        </w:rPr>
        <w:t xml:space="preserve">19.投标文件</w:t>
      </w:r>
      <w:bookmarkEnd w:id="127"/>
      <w:r/>
      <w:bookmarkEnd w:id="128"/>
      <w:r/>
      <w:bookmarkEnd w:id="129"/>
      <w:r>
        <w:rPr>
          <w:rFonts w:hint="eastAsia" w:ascii="宋体" w:hAnsi="宋体" w:cs="宋体"/>
          <w:sz w:val="28"/>
          <w:szCs w:val="28"/>
          <w:highlight w:val="none"/>
        </w:rPr>
        <w:t xml:space="preserve">的拒收</w:t>
      </w:r>
      <w:r/>
    </w:p>
    <w:p>
      <w:pPr>
        <w:ind w:firstLine="560"/>
        <w:rPr>
          <w:rFonts w:ascii="宋体" w:hAnsi="宋体" w:cs="宋体"/>
          <w:sz w:val="28"/>
          <w:szCs w:val="28"/>
          <w:highlight w:val="none"/>
        </w:rPr>
      </w:pPr>
      <w:r>
        <w:rPr>
          <w:rFonts w:hint="eastAsia" w:ascii="宋体" w:hAnsi="宋体" w:cs="宋体"/>
          <w:sz w:val="28"/>
          <w:szCs w:val="28"/>
          <w:highlight w:val="none"/>
        </w:rPr>
        <w:t xml:space="preserve">19.1 采购代理机构拒绝接收在其规定的投标截止时间后上传的任何投标文件。</w:t>
      </w:r>
      <w:r/>
    </w:p>
    <w:p>
      <w:pPr>
        <w:ind w:firstLine="560"/>
        <w:rPr>
          <w:rFonts w:ascii="宋体" w:hAnsi="宋体" w:cs="宋体"/>
          <w:sz w:val="28"/>
          <w:szCs w:val="28"/>
          <w:highlight w:val="none"/>
        </w:rPr>
      </w:pPr>
      <w:r/>
      <w:bookmarkStart w:id="130" w:name="_Toc513029228"/>
      <w:r/>
      <w:bookmarkStart w:id="131" w:name="_Toc20823300"/>
      <w:r/>
      <w:bookmarkStart w:id="132" w:name="_Toc16938544"/>
      <w:r>
        <w:rPr>
          <w:rFonts w:hint="eastAsia" w:ascii="宋体" w:hAnsi="宋体" w:cs="宋体"/>
          <w:sz w:val="28"/>
          <w:szCs w:val="28"/>
          <w:highlight w:val="none"/>
        </w:rPr>
        <w:t xml:space="preserve">20.投标文件的撤回和修改</w:t>
      </w:r>
      <w:bookmarkEnd w:id="130"/>
      <w:r/>
      <w:bookmarkEnd w:id="131"/>
      <w:r/>
      <w:bookmarkEnd w:id="132"/>
      <w:r/>
      <w:r/>
    </w:p>
    <w:p>
      <w:pPr>
        <w:ind w:firstLine="560"/>
        <w:rPr>
          <w:rFonts w:ascii="宋体" w:hAnsi="宋体" w:cs="宋体"/>
          <w:sz w:val="28"/>
          <w:szCs w:val="28"/>
          <w:highlight w:val="none"/>
        </w:rPr>
      </w:pPr>
      <w:r>
        <w:rPr>
          <w:rFonts w:hint="eastAsia" w:ascii="宋体" w:hAnsi="宋体" w:cs="宋体"/>
          <w:sz w:val="28"/>
          <w:szCs w:val="28"/>
          <w:highlight w:val="none"/>
        </w:rPr>
        <w:t xml:space="preserve">20.1 投标文件的撤回</w:t>
      </w:r>
      <w:r/>
    </w:p>
    <w:p>
      <w:pPr>
        <w:ind w:firstLine="560"/>
        <w:rPr>
          <w:rFonts w:ascii="宋体" w:hAnsi="宋体" w:cs="宋体"/>
          <w:sz w:val="28"/>
          <w:szCs w:val="28"/>
          <w:highlight w:val="none"/>
        </w:rPr>
      </w:pPr>
      <w:r>
        <w:rPr>
          <w:rFonts w:hint="eastAsia" w:ascii="宋体" w:hAnsi="宋体" w:cs="宋体"/>
          <w:sz w:val="28"/>
          <w:szCs w:val="28"/>
          <w:highlight w:val="none"/>
        </w:rPr>
        <w:t xml:space="preserve">20.1.1 电子投标文件的撤回</w:t>
      </w:r>
      <w:r/>
    </w:p>
    <w:p>
      <w:pPr>
        <w:ind w:firstLine="560"/>
        <w:rPr>
          <w:rFonts w:ascii="宋体" w:hAnsi="宋体" w:cs="宋体"/>
          <w:sz w:val="28"/>
          <w:szCs w:val="28"/>
          <w:highlight w:val="none"/>
        </w:rPr>
      </w:pPr>
      <w:r>
        <w:rPr>
          <w:rFonts w:hint="eastAsia" w:ascii="宋体" w:hAnsi="宋体" w:cs="宋体"/>
          <w:sz w:val="28"/>
          <w:szCs w:val="28"/>
          <w:highlight w:val="none"/>
        </w:rPr>
        <w:t xml:space="preserve">投标人可在投标截止时间前，撤回其电子投标文件，具体操作方法见《操作手册》。</w:t>
      </w:r>
      <w:r/>
    </w:p>
    <w:p>
      <w:pPr>
        <w:ind w:firstLine="560"/>
        <w:rPr>
          <w:rFonts w:ascii="宋体" w:hAnsi="宋体" w:cs="宋体"/>
          <w:sz w:val="28"/>
          <w:szCs w:val="28"/>
          <w:highlight w:val="none"/>
        </w:rPr>
      </w:pPr>
      <w:r>
        <w:rPr>
          <w:rFonts w:hint="eastAsia" w:ascii="宋体" w:hAnsi="宋体" w:cs="宋体"/>
          <w:sz w:val="28"/>
          <w:szCs w:val="28"/>
          <w:highlight w:val="none"/>
        </w:rPr>
        <w:t xml:space="preserve">20.1.2 投标人撤回电子投标文件，则认为其不再参与本项目投标活动。</w:t>
      </w:r>
      <w:r/>
    </w:p>
    <w:p>
      <w:pPr>
        <w:ind w:firstLine="560"/>
        <w:rPr>
          <w:rFonts w:ascii="宋体" w:hAnsi="宋体" w:cs="宋体"/>
          <w:sz w:val="28"/>
          <w:szCs w:val="28"/>
          <w:highlight w:val="none"/>
        </w:rPr>
      </w:pPr>
      <w:r>
        <w:rPr>
          <w:rFonts w:hint="eastAsia" w:ascii="宋体" w:hAnsi="宋体" w:cs="宋体"/>
          <w:sz w:val="28"/>
          <w:szCs w:val="28"/>
          <w:highlight w:val="none"/>
        </w:rPr>
        <w:t xml:space="preserve">20.2 投标文件的修改</w:t>
      </w:r>
      <w:r/>
    </w:p>
    <w:p>
      <w:pPr>
        <w:ind w:firstLine="560"/>
        <w:rPr>
          <w:rFonts w:ascii="宋体" w:hAnsi="宋体" w:cs="宋体"/>
          <w:sz w:val="28"/>
          <w:szCs w:val="28"/>
          <w:highlight w:val="none"/>
        </w:rPr>
      </w:pPr>
      <w:r>
        <w:rPr>
          <w:rFonts w:hint="eastAsia" w:ascii="宋体" w:hAnsi="宋体" w:cs="宋体"/>
          <w:sz w:val="28"/>
          <w:szCs w:val="28"/>
          <w:highlight w:val="none"/>
        </w:rPr>
        <w:t xml:space="preserve">20.2.1投标人可在投标截止时间前，对其电子投标文件进行修改，具体操作方法见《操作手册》。</w:t>
      </w:r>
      <w:r/>
    </w:p>
    <w:p>
      <w:pPr>
        <w:ind w:firstLine="560"/>
        <w:rPr>
          <w:rFonts w:ascii="宋体" w:hAnsi="宋体" w:cs="宋体"/>
          <w:sz w:val="28"/>
          <w:szCs w:val="28"/>
          <w:highlight w:val="none"/>
        </w:rPr>
      </w:pPr>
      <w:r>
        <w:rPr>
          <w:rFonts w:hint="eastAsia" w:ascii="宋体" w:hAnsi="宋体" w:cs="宋体"/>
          <w:sz w:val="28"/>
          <w:szCs w:val="28"/>
          <w:highlight w:val="none"/>
        </w:rPr>
        <w:t xml:space="preserve">20.2.2 在投标截止时间之后，投标人不得对其电子投标文件作任何修改。</w:t>
      </w:r>
      <w:r/>
    </w:p>
    <w:p>
      <w:pPr>
        <w:ind w:firstLine="560"/>
        <w:rPr>
          <w:rFonts w:ascii="宋体" w:hAnsi="宋体" w:cs="宋体"/>
          <w:sz w:val="28"/>
          <w:szCs w:val="28"/>
          <w:highlight w:val="none"/>
        </w:rPr>
      </w:pPr>
      <w:r>
        <w:rPr>
          <w:rFonts w:hint="eastAsia" w:ascii="宋体" w:hAnsi="宋体" w:cs="宋体"/>
          <w:sz w:val="28"/>
          <w:szCs w:val="28"/>
          <w:highlight w:val="none"/>
        </w:rPr>
        <w:t xml:space="preserve">20.3 在投标截止时间至招标文件中规定的投标有效期满之间的这段时间内，投标人不得撤回其投标。</w:t>
      </w:r>
      <w:r/>
    </w:p>
    <w:p>
      <w:pPr>
        <w:ind w:firstLine="720"/>
        <w:jc w:val="center"/>
        <w:rPr>
          <w:rFonts w:ascii="宋体" w:hAnsi="宋体" w:cs="宋体"/>
          <w:sz w:val="36"/>
          <w:szCs w:val="36"/>
          <w:highlight w:val="none"/>
        </w:rPr>
      </w:pPr>
      <w:r/>
      <w:bookmarkStart w:id="133" w:name="_Toc20823301"/>
      <w:r/>
      <w:bookmarkStart w:id="134" w:name="_Toc513029229"/>
      <w:r/>
      <w:bookmarkStart w:id="135" w:name="_Toc16938545"/>
      <w:r/>
      <w:bookmarkStart w:id="136" w:name="_Toc120614218"/>
      <w:r>
        <w:rPr>
          <w:rFonts w:hint="eastAsia" w:ascii="宋体" w:hAnsi="宋体" w:cs="宋体"/>
          <w:sz w:val="36"/>
          <w:szCs w:val="36"/>
          <w:highlight w:val="none"/>
        </w:rPr>
        <w:t xml:space="preserve">五、开标与评标</w:t>
      </w:r>
      <w:bookmarkEnd w:id="133"/>
      <w:r/>
      <w:bookmarkEnd w:id="134"/>
      <w:r/>
      <w:bookmarkEnd w:id="135"/>
      <w:r/>
      <w:bookmarkEnd w:id="136"/>
      <w:r/>
      <w:r/>
    </w:p>
    <w:p>
      <w:pPr>
        <w:ind w:firstLine="560"/>
        <w:rPr>
          <w:rFonts w:ascii="宋体" w:hAnsi="宋体" w:cs="宋体"/>
          <w:sz w:val="28"/>
          <w:szCs w:val="28"/>
          <w:highlight w:val="none"/>
        </w:rPr>
      </w:pPr>
      <w:r/>
      <w:bookmarkStart w:id="137" w:name="_Toc20823302"/>
      <w:r/>
      <w:bookmarkStart w:id="138" w:name="_Toc513029230"/>
      <w:r/>
      <w:bookmarkStart w:id="139" w:name="_Toc16938546"/>
      <w:r>
        <w:rPr>
          <w:rFonts w:hint="eastAsia" w:ascii="宋体" w:hAnsi="宋体" w:cs="宋体"/>
          <w:sz w:val="28"/>
          <w:szCs w:val="28"/>
          <w:highlight w:val="none"/>
        </w:rPr>
        <w:t xml:space="preserve">21.开标</w:t>
      </w:r>
      <w:bookmarkEnd w:id="137"/>
      <w:r/>
      <w:bookmarkEnd w:id="138"/>
      <w:r/>
      <w:bookmarkEnd w:id="139"/>
      <w:r/>
      <w:r/>
    </w:p>
    <w:p>
      <w:pPr>
        <w:ind w:firstLine="560"/>
        <w:rPr>
          <w:rFonts w:ascii="宋体" w:hAnsi="宋体" w:cs="宋体"/>
          <w:sz w:val="28"/>
          <w:szCs w:val="28"/>
          <w:highlight w:val="none"/>
        </w:rPr>
      </w:pPr>
      <w:r>
        <w:rPr>
          <w:rFonts w:hint="eastAsia" w:ascii="宋体" w:hAnsi="宋体" w:cs="宋体"/>
          <w:sz w:val="28"/>
          <w:szCs w:val="28"/>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ascii="宋体" w:hAnsi="宋体" w:cs="宋体"/>
          <w:sz w:val="28"/>
          <w:szCs w:val="28"/>
          <w:highlight w:val="none"/>
        </w:rPr>
      </w:pPr>
      <w:r>
        <w:rPr>
          <w:rFonts w:hint="eastAsia" w:ascii="宋体" w:hAnsi="宋体" w:cs="宋体"/>
          <w:sz w:val="28"/>
          <w:szCs w:val="28"/>
          <w:highlight w:val="none"/>
        </w:rPr>
        <w:t xml:space="preserve">21.2开标仪式由采购代理机构组织。苏采云系统将自动对项目进行开标，并宣布各投标人名称和投标价格。</w:t>
      </w:r>
      <w:r/>
    </w:p>
    <w:p>
      <w:pPr>
        <w:ind w:firstLine="560"/>
        <w:rPr>
          <w:rFonts w:ascii="宋体" w:hAnsi="宋体" w:cs="宋体"/>
          <w:sz w:val="28"/>
          <w:szCs w:val="28"/>
          <w:highlight w:val="none"/>
        </w:rPr>
      </w:pPr>
      <w:r>
        <w:rPr>
          <w:rFonts w:hint="eastAsia" w:ascii="宋体" w:hAnsi="宋体" w:cs="宋体"/>
          <w:sz w:val="28"/>
          <w:szCs w:val="28"/>
          <w:highlight w:val="none"/>
        </w:rPr>
        <w:t xml:space="preserve">21.3投标人在开标过程中涉及的投标文件解密、开标结果确认等工作，应按照《操作手册》规定执行。</w:t>
      </w:r>
      <w:r/>
    </w:p>
    <w:p>
      <w:pPr>
        <w:ind w:firstLine="560"/>
        <w:rPr>
          <w:rFonts w:ascii="宋体" w:hAnsi="宋体" w:cs="宋体"/>
          <w:sz w:val="28"/>
          <w:szCs w:val="28"/>
          <w:highlight w:val="none"/>
        </w:rPr>
      </w:pPr>
      <w:r>
        <w:rPr>
          <w:rFonts w:hint="eastAsia" w:ascii="宋体" w:hAnsi="宋体" w:cs="宋体"/>
          <w:sz w:val="28"/>
          <w:szCs w:val="28"/>
          <w:highlight w:val="none"/>
        </w:rPr>
        <w:t xml:space="preserve">21.4投标人如果对开标过程和开标记录有疑义，应当根据《操作手册》规定提出，如 苏采云系统中《开标记录表》宣布后5分钟内未提出的，视同认可开标结果。</w:t>
      </w:r>
      <w:r/>
    </w:p>
    <w:p>
      <w:pPr>
        <w:ind w:firstLine="560"/>
        <w:rPr>
          <w:rFonts w:ascii="宋体" w:hAnsi="宋体" w:cs="宋体"/>
          <w:sz w:val="28"/>
          <w:szCs w:val="28"/>
          <w:highlight w:val="none"/>
        </w:rPr>
      </w:pPr>
      <w:r/>
      <w:bookmarkStart w:id="140" w:name="_Toc20823303"/>
      <w:r/>
      <w:bookmarkStart w:id="141" w:name="_Toc513029231"/>
      <w:r/>
      <w:bookmarkStart w:id="142" w:name="_Toc16938547"/>
      <w:r>
        <w:rPr>
          <w:rFonts w:hint="eastAsia" w:ascii="宋体" w:hAnsi="宋体" w:cs="宋体"/>
          <w:sz w:val="28"/>
          <w:szCs w:val="28"/>
          <w:highlight w:val="none"/>
        </w:rPr>
        <w:t xml:space="preserve">22.评标委员会</w:t>
      </w:r>
      <w:r/>
    </w:p>
    <w:p>
      <w:pPr>
        <w:ind w:firstLine="560"/>
        <w:rPr>
          <w:rFonts w:ascii="宋体" w:hAnsi="宋体" w:cs="宋体"/>
          <w:sz w:val="28"/>
          <w:szCs w:val="28"/>
          <w:highlight w:val="none"/>
        </w:rPr>
      </w:pPr>
      <w:r>
        <w:rPr>
          <w:rFonts w:hint="eastAsia" w:ascii="宋体" w:hAnsi="宋体" w:cs="宋体"/>
          <w:sz w:val="28"/>
          <w:szCs w:val="28"/>
          <w:highlight w:val="none"/>
        </w:rPr>
        <w:t xml:space="preserve">22.1 开标后，采购代理机构将立即组织评标委员会（以下简称评委会）进行评标。</w:t>
      </w:r>
      <w:r/>
    </w:p>
    <w:p>
      <w:pPr>
        <w:ind w:firstLine="560"/>
        <w:rPr>
          <w:rFonts w:ascii="宋体" w:hAnsi="宋体" w:cs="宋体"/>
          <w:sz w:val="28"/>
          <w:szCs w:val="28"/>
          <w:highlight w:val="none"/>
        </w:rPr>
      </w:pPr>
      <w:r>
        <w:rPr>
          <w:rFonts w:hint="eastAsia" w:ascii="宋体" w:hAnsi="宋体" w:cs="宋体"/>
          <w:sz w:val="28"/>
          <w:szCs w:val="28"/>
          <w:highlight w:val="none"/>
        </w:rPr>
        <w:t xml:space="preserve">22.2 评委会由采购人代表和有关技术、经济等方面的专家组成，且人员构成符合政府采购有关规定。</w:t>
      </w:r>
      <w:r/>
    </w:p>
    <w:p>
      <w:pPr>
        <w:ind w:firstLine="560"/>
        <w:rPr>
          <w:rFonts w:ascii="宋体" w:hAnsi="宋体" w:cs="宋体"/>
          <w:sz w:val="28"/>
          <w:szCs w:val="28"/>
          <w:highlight w:val="none"/>
        </w:rPr>
      </w:pPr>
      <w:r>
        <w:rPr>
          <w:rFonts w:hint="eastAsia" w:ascii="宋体" w:hAnsi="宋体" w:cs="宋体"/>
          <w:sz w:val="28"/>
          <w:szCs w:val="28"/>
          <w:highlight w:val="none"/>
        </w:rPr>
        <w:t xml:space="preserve">22.3评委会独立工作，负责评审所有投标文件并确定中标候选人。</w:t>
      </w:r>
      <w:r/>
    </w:p>
    <w:p>
      <w:pPr>
        <w:ind w:firstLine="560"/>
        <w:rPr>
          <w:rFonts w:ascii="宋体" w:hAnsi="宋体" w:cs="宋体"/>
          <w:sz w:val="28"/>
          <w:szCs w:val="28"/>
          <w:highlight w:val="none"/>
        </w:rPr>
      </w:pPr>
      <w:r>
        <w:rPr>
          <w:rFonts w:hint="eastAsia" w:ascii="宋体" w:hAnsi="宋体" w:cs="宋体"/>
          <w:sz w:val="28"/>
          <w:szCs w:val="28"/>
          <w:highlight w:val="none"/>
        </w:rPr>
        <w:t xml:space="preserve">23.评标过程的保密与公正</w:t>
      </w:r>
      <w:bookmarkEnd w:id="140"/>
      <w:r/>
      <w:bookmarkEnd w:id="141"/>
      <w:r/>
      <w:bookmarkEnd w:id="142"/>
      <w:r/>
      <w:r/>
    </w:p>
    <w:p>
      <w:pPr>
        <w:ind w:firstLine="560"/>
        <w:rPr>
          <w:rFonts w:ascii="宋体" w:hAnsi="宋体" w:cs="宋体"/>
          <w:sz w:val="28"/>
          <w:szCs w:val="28"/>
          <w:highlight w:val="none"/>
        </w:rPr>
      </w:pPr>
      <w:r>
        <w:rPr>
          <w:rFonts w:hint="eastAsia" w:ascii="宋体" w:hAnsi="宋体" w:cs="宋体"/>
          <w:sz w:val="28"/>
          <w:szCs w:val="28"/>
          <w:highlight w:val="none"/>
        </w:rPr>
        <w:t xml:space="preserve">23.1凡是与审查、澄清、评价和比较投标的有关资料以及授标建议等，采购人、评委、采购代理机构均不得向投标人或与评标无关的其他人员透露。</w:t>
      </w:r>
      <w:r/>
    </w:p>
    <w:p>
      <w:pPr>
        <w:ind w:firstLine="560"/>
        <w:rPr>
          <w:rFonts w:ascii="宋体" w:hAnsi="宋体" w:cs="宋体"/>
          <w:sz w:val="28"/>
          <w:szCs w:val="28"/>
          <w:highlight w:val="none"/>
        </w:rPr>
      </w:pPr>
      <w:r>
        <w:rPr>
          <w:rFonts w:hint="eastAsia" w:ascii="宋体" w:hAnsi="宋体" w:cs="宋体"/>
          <w:sz w:val="28"/>
          <w:szCs w:val="28"/>
          <w:highlight w:val="none"/>
        </w:rPr>
        <w:t xml:space="preserve">23.2在评标过程中，投标人不得以任何行为影响评标过程，否则其投标文件将被作为无效投标文件。</w:t>
      </w:r>
      <w:r/>
    </w:p>
    <w:p>
      <w:pPr>
        <w:ind w:firstLine="560"/>
        <w:rPr>
          <w:rFonts w:ascii="宋体" w:hAnsi="宋体" w:cs="宋体"/>
          <w:sz w:val="28"/>
          <w:szCs w:val="28"/>
          <w:highlight w:val="none"/>
        </w:rPr>
      </w:pPr>
      <w:r>
        <w:rPr>
          <w:rFonts w:hint="eastAsia" w:ascii="宋体" w:hAnsi="宋体" w:cs="宋体"/>
          <w:sz w:val="28"/>
          <w:szCs w:val="28"/>
          <w:highlight w:val="none"/>
        </w:rPr>
        <w:t xml:space="preserve">23.3 采购代理机构和评标委员会不向未中标的投标人解释未中标原因，也不公布评标过程中的相关细节。</w:t>
      </w:r>
      <w:r/>
    </w:p>
    <w:p>
      <w:pPr>
        <w:ind w:firstLine="560"/>
        <w:rPr>
          <w:rFonts w:ascii="宋体" w:hAnsi="宋体" w:cs="宋体"/>
          <w:sz w:val="28"/>
          <w:szCs w:val="28"/>
          <w:highlight w:val="none"/>
        </w:rPr>
      </w:pPr>
      <w:r>
        <w:rPr>
          <w:rFonts w:hint="eastAsia" w:ascii="宋体" w:hAnsi="宋体" w:cs="宋体"/>
          <w:sz w:val="28"/>
          <w:szCs w:val="28"/>
          <w:highlight w:val="none"/>
        </w:rPr>
        <w:t xml:space="preserve">23.4 采用综合评分法的项目，未中标的投标人可于中标结果公告期限届满之日起通过苏采云系统查看自己的评审得分及排序情况。</w:t>
      </w:r>
      <w:r/>
    </w:p>
    <w:p>
      <w:pPr>
        <w:ind w:firstLine="560"/>
        <w:rPr>
          <w:rFonts w:ascii="宋体" w:hAnsi="宋体" w:cs="宋体"/>
          <w:sz w:val="28"/>
          <w:szCs w:val="28"/>
          <w:highlight w:val="none"/>
        </w:rPr>
      </w:pPr>
      <w:r/>
      <w:bookmarkStart w:id="143" w:name="_Toc16938548"/>
      <w:r/>
      <w:bookmarkStart w:id="144" w:name="_Toc20823304"/>
      <w:r/>
      <w:bookmarkStart w:id="145" w:name="_Toc513029232"/>
      <w:r>
        <w:rPr>
          <w:rFonts w:hint="eastAsia" w:ascii="宋体" w:hAnsi="宋体" w:cs="宋体"/>
          <w:sz w:val="28"/>
          <w:szCs w:val="28"/>
          <w:highlight w:val="none"/>
        </w:rPr>
        <w:t xml:space="preserve">24.投标文件的澄清</w:t>
      </w:r>
      <w:bookmarkEnd w:id="143"/>
      <w:r/>
      <w:bookmarkEnd w:id="144"/>
      <w:r/>
      <w:bookmarkEnd w:id="145"/>
      <w:r/>
      <w:r/>
    </w:p>
    <w:p>
      <w:pPr>
        <w:ind w:firstLine="560"/>
        <w:rPr>
          <w:rFonts w:ascii="宋体" w:hAnsi="宋体" w:cs="宋体"/>
          <w:sz w:val="28"/>
          <w:szCs w:val="28"/>
          <w:highlight w:val="none"/>
        </w:rPr>
      </w:pPr>
      <w:r/>
      <w:bookmarkStart w:id="146" w:name="_Toc20823305"/>
      <w:r/>
      <w:bookmarkStart w:id="147" w:name="_Toc16938549"/>
      <w:r/>
      <w:bookmarkStart w:id="148" w:name="_Toc513029233"/>
      <w:r>
        <w:rPr>
          <w:rFonts w:hint="eastAsia" w:ascii="宋体" w:hAnsi="宋体" w:cs="宋体"/>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ind w:firstLine="560"/>
        <w:rPr>
          <w:rFonts w:ascii="宋体" w:hAnsi="宋体" w:cs="宋体"/>
          <w:sz w:val="28"/>
          <w:szCs w:val="28"/>
          <w:highlight w:val="none"/>
        </w:rPr>
      </w:pPr>
      <w:r>
        <w:rPr>
          <w:rFonts w:hint="eastAsia" w:ascii="宋体" w:hAnsi="宋体" w:cs="宋体"/>
          <w:sz w:val="28"/>
          <w:szCs w:val="28"/>
          <w:highlight w:val="none"/>
        </w:rPr>
        <w:t xml:space="preserve">投标人的澄清、说明或者补正不得超出投标文件的范围或者改变投标文件的实质性内容。</w:t>
      </w:r>
      <w:r/>
    </w:p>
    <w:p>
      <w:pPr>
        <w:ind w:firstLine="560"/>
        <w:rPr>
          <w:rFonts w:ascii="宋体" w:hAnsi="宋体" w:cs="宋体"/>
          <w:sz w:val="28"/>
          <w:szCs w:val="28"/>
          <w:highlight w:val="none"/>
        </w:rPr>
      </w:pPr>
      <w:r>
        <w:rPr>
          <w:rFonts w:hint="eastAsia" w:ascii="宋体" w:hAnsi="宋体" w:cs="宋体"/>
          <w:sz w:val="28"/>
          <w:szCs w:val="28"/>
          <w:highlight w:val="none"/>
        </w:rPr>
        <w:t xml:space="preserve">评标委员会并非对每个投标人都做澄清要求。</w:t>
      </w:r>
      <w:r/>
    </w:p>
    <w:p>
      <w:pPr>
        <w:ind w:firstLine="560"/>
        <w:rPr>
          <w:rFonts w:ascii="宋体" w:hAnsi="宋体" w:cs="宋体"/>
          <w:sz w:val="28"/>
          <w:szCs w:val="28"/>
          <w:highlight w:val="none"/>
        </w:rPr>
      </w:pPr>
      <w:r>
        <w:rPr>
          <w:rFonts w:hint="eastAsia" w:ascii="宋体" w:hAnsi="宋体" w:cs="宋体"/>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ascii="宋体" w:hAnsi="宋体" w:cs="宋体"/>
          <w:sz w:val="28"/>
          <w:szCs w:val="28"/>
          <w:highlight w:val="none"/>
        </w:rPr>
      </w:pPr>
      <w:r>
        <w:rPr>
          <w:rFonts w:hint="eastAsia" w:ascii="宋体" w:hAnsi="宋体" w:cs="宋体"/>
          <w:sz w:val="28"/>
          <w:szCs w:val="28"/>
          <w:highlight w:val="none"/>
        </w:rPr>
        <w:t xml:space="preserve">24.3 接到评委会澄清、说明和补正要求的投标人如未按规定作出澄清、说明和补正，其风险由投标人自行承担。</w:t>
      </w:r>
      <w:r/>
    </w:p>
    <w:p>
      <w:pPr>
        <w:ind w:firstLine="560"/>
        <w:rPr>
          <w:rFonts w:ascii="宋体" w:hAnsi="宋体" w:cs="宋体"/>
          <w:sz w:val="28"/>
          <w:szCs w:val="28"/>
          <w:highlight w:val="none"/>
        </w:rPr>
      </w:pPr>
      <w:r>
        <w:rPr>
          <w:rFonts w:hint="eastAsia" w:ascii="宋体" w:hAnsi="宋体" w:cs="宋体"/>
          <w:sz w:val="28"/>
          <w:szCs w:val="28"/>
          <w:highlight w:val="none"/>
        </w:rPr>
        <w:t xml:space="preserve">25.对投标文件的初审</w:t>
      </w:r>
      <w:bookmarkEnd w:id="146"/>
      <w:r/>
      <w:bookmarkEnd w:id="147"/>
      <w:r/>
      <w:bookmarkEnd w:id="148"/>
      <w:r/>
      <w:r/>
    </w:p>
    <w:p>
      <w:pPr>
        <w:ind w:firstLine="560"/>
        <w:rPr>
          <w:rFonts w:ascii="宋体" w:hAnsi="宋体" w:cs="宋体"/>
          <w:sz w:val="28"/>
          <w:szCs w:val="28"/>
          <w:highlight w:val="none"/>
        </w:rPr>
      </w:pPr>
      <w:r>
        <w:rPr>
          <w:rFonts w:hint="eastAsia" w:ascii="宋体" w:hAnsi="宋体" w:cs="宋体"/>
          <w:sz w:val="28"/>
          <w:szCs w:val="28"/>
          <w:highlight w:val="none"/>
        </w:rPr>
        <w:t xml:space="preserve">25.1投标文件初审分为资格审查和符合性审查。</w:t>
      </w:r>
      <w:r/>
    </w:p>
    <w:p>
      <w:pPr>
        <w:ind w:firstLine="560"/>
        <w:rPr>
          <w:rFonts w:ascii="宋体" w:hAnsi="宋体" w:cs="宋体"/>
          <w:sz w:val="28"/>
          <w:szCs w:val="28"/>
          <w:highlight w:val="none"/>
        </w:rPr>
      </w:pPr>
      <w:r>
        <w:rPr>
          <w:rFonts w:hint="eastAsia" w:ascii="宋体" w:hAnsi="宋体" w:cs="宋体"/>
          <w:sz w:val="28"/>
          <w:szCs w:val="28"/>
          <w:highlight w:val="none"/>
        </w:rPr>
        <w:t xml:space="preserve">25.1.1 资格审查：依据法律法规和招标文件的规定，由采购人对投标文件中的资格证明文件进行审查。资格审查的结论，采购人以书面形式向评委会进行反馈。</w:t>
      </w:r>
      <w:r/>
    </w:p>
    <w:p>
      <w:pPr>
        <w:ind w:firstLine="560"/>
        <w:rPr>
          <w:rFonts w:ascii="宋体" w:hAnsi="宋体" w:cs="宋体"/>
          <w:sz w:val="28"/>
          <w:szCs w:val="28"/>
          <w:highlight w:val="none"/>
        </w:rPr>
      </w:pPr>
      <w:r>
        <w:rPr>
          <w:rFonts w:hint="eastAsia" w:ascii="宋体" w:hAnsi="宋体" w:cs="宋体"/>
          <w:sz w:val="28"/>
          <w:szCs w:val="28"/>
          <w:highlight w:val="none"/>
        </w:rPr>
        <w:t xml:space="preserve">采购人在进行资格性审查的同时，将在“信用中国”网站（www.creditchina.gov.cn）查询投标人的信用记录，以确定投标人是否具备投标资格。</w:t>
      </w:r>
      <w:r/>
    </w:p>
    <w:p>
      <w:pPr>
        <w:ind w:firstLine="560"/>
        <w:rPr>
          <w:rFonts w:ascii="宋体" w:hAnsi="宋体" w:cs="宋体"/>
          <w:sz w:val="28"/>
          <w:szCs w:val="28"/>
          <w:highlight w:val="none"/>
        </w:rPr>
      </w:pPr>
      <w:r>
        <w:rPr>
          <w:rFonts w:hint="eastAsia" w:ascii="宋体" w:hAnsi="宋体" w:cs="宋体"/>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ascii="宋体" w:hAnsi="宋体" w:cs="宋体"/>
          <w:sz w:val="28"/>
          <w:szCs w:val="28"/>
          <w:highlight w:val="none"/>
        </w:rPr>
      </w:pPr>
      <w:r>
        <w:rPr>
          <w:rFonts w:hint="eastAsia" w:ascii="宋体" w:hAnsi="宋体" w:cs="宋体"/>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rPr>
          <w:rFonts w:ascii="宋体" w:hAnsi="宋体" w:cs="宋体"/>
          <w:sz w:val="28"/>
          <w:szCs w:val="28"/>
          <w:highlight w:val="none"/>
        </w:rPr>
      </w:pPr>
      <w:r>
        <w:rPr>
          <w:rFonts w:hint="eastAsia" w:ascii="宋体" w:hAnsi="宋体" w:cs="宋体"/>
          <w:sz w:val="28"/>
          <w:szCs w:val="28"/>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ascii="宋体" w:hAnsi="宋体" w:cs="宋体"/>
          <w:sz w:val="28"/>
          <w:szCs w:val="28"/>
          <w:highlight w:val="none"/>
        </w:rPr>
      </w:pPr>
      <w:r>
        <w:rPr>
          <w:rFonts w:hint="eastAsia" w:ascii="宋体" w:hAnsi="宋体" w:cs="宋体"/>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ascii="宋体" w:hAnsi="宋体" w:cs="宋体"/>
          <w:sz w:val="28"/>
          <w:szCs w:val="28"/>
          <w:highlight w:val="none"/>
        </w:rPr>
      </w:pPr>
      <w:r>
        <w:rPr>
          <w:rFonts w:hint="eastAsia" w:ascii="宋体" w:hAnsi="宋体" w:cs="宋体"/>
          <w:sz w:val="28"/>
          <w:szCs w:val="28"/>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ascii="宋体" w:hAnsi="宋体" w:cs="宋体"/>
          <w:sz w:val="28"/>
          <w:szCs w:val="28"/>
          <w:highlight w:val="none"/>
        </w:rPr>
      </w:pPr>
      <w:r>
        <w:rPr>
          <w:rFonts w:hint="eastAsia" w:ascii="宋体" w:hAnsi="宋体" w:cs="宋体"/>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560"/>
        <w:rPr>
          <w:rFonts w:ascii="宋体" w:hAnsi="宋体" w:cs="宋体"/>
          <w:sz w:val="28"/>
          <w:szCs w:val="28"/>
          <w:highlight w:val="none"/>
        </w:rPr>
      </w:pPr>
      <w:r>
        <w:rPr>
          <w:rFonts w:hint="eastAsia" w:ascii="宋体" w:hAnsi="宋体" w:cs="宋体"/>
          <w:sz w:val="28"/>
          <w:szCs w:val="28"/>
          <w:highlight w:val="none"/>
        </w:rPr>
        <w:t xml:space="preserve">25.4评委会将对确定为实质性响应的投标进行进一步审核，看其是否有计算上或累加上的算术错误，修正错误的原则如下：</w:t>
      </w:r>
      <w:r/>
    </w:p>
    <w:p>
      <w:pPr>
        <w:ind w:firstLine="560"/>
        <w:rPr>
          <w:rFonts w:ascii="宋体" w:hAnsi="宋体" w:cs="宋体"/>
          <w:sz w:val="28"/>
          <w:szCs w:val="28"/>
          <w:highlight w:val="none"/>
        </w:rPr>
      </w:pPr>
      <w:r>
        <w:rPr>
          <w:rFonts w:hint="eastAsia" w:ascii="宋体" w:hAnsi="宋体" w:cs="宋体"/>
          <w:sz w:val="28"/>
          <w:szCs w:val="28"/>
          <w:highlight w:val="none"/>
        </w:rPr>
        <w:t xml:space="preserve">（1）投标文件中开标一览表内容与投标文件中相应内容不一致的，以开标一览表为准。</w:t>
      </w:r>
      <w:r/>
    </w:p>
    <w:p>
      <w:pPr>
        <w:ind w:firstLine="560"/>
        <w:rPr>
          <w:rFonts w:ascii="宋体" w:hAnsi="宋体" w:cs="宋体"/>
          <w:sz w:val="28"/>
          <w:szCs w:val="28"/>
          <w:highlight w:val="none"/>
        </w:rPr>
      </w:pPr>
      <w:r>
        <w:rPr>
          <w:rFonts w:hint="eastAsia" w:ascii="宋体" w:hAnsi="宋体" w:cs="宋体"/>
          <w:sz w:val="28"/>
          <w:szCs w:val="28"/>
          <w:highlight w:val="none"/>
        </w:rPr>
        <w:t xml:space="preserve">（2）大写金额和小写金额不一致的，以大写金额为准。</w:t>
      </w:r>
      <w:r/>
    </w:p>
    <w:p>
      <w:pPr>
        <w:ind w:firstLine="560"/>
        <w:rPr>
          <w:rFonts w:ascii="宋体" w:hAnsi="宋体" w:cs="宋体"/>
          <w:sz w:val="28"/>
          <w:szCs w:val="28"/>
          <w:highlight w:val="none"/>
        </w:rPr>
      </w:pPr>
      <w:r>
        <w:rPr>
          <w:rFonts w:hint="eastAsia" w:ascii="宋体" w:hAnsi="宋体" w:cs="宋体"/>
          <w:sz w:val="28"/>
          <w:szCs w:val="28"/>
          <w:highlight w:val="none"/>
        </w:rPr>
        <w:t xml:space="preserve">（3）单价金额小数点或者百分比有明显错位的，以开标一览表的总价为准，并修改单价。</w:t>
      </w:r>
      <w:r/>
    </w:p>
    <w:p>
      <w:pPr>
        <w:ind w:firstLine="560"/>
        <w:rPr>
          <w:rFonts w:ascii="宋体" w:hAnsi="宋体" w:cs="宋体"/>
          <w:sz w:val="28"/>
          <w:szCs w:val="28"/>
          <w:highlight w:val="none"/>
        </w:rPr>
      </w:pPr>
      <w:r>
        <w:rPr>
          <w:rFonts w:hint="eastAsia" w:ascii="宋体" w:hAnsi="宋体" w:cs="宋体"/>
          <w:sz w:val="28"/>
          <w:szCs w:val="28"/>
          <w:highlight w:val="none"/>
        </w:rPr>
        <w:t xml:space="preserve">（4）总价金额与按单价汇总金额不一致的，以单价金额计算结果为准。同时出现两种以上错误的，按照前款规定的顺序修正。</w:t>
      </w:r>
      <w:r/>
    </w:p>
    <w:p>
      <w:pPr>
        <w:ind w:firstLine="560"/>
        <w:rPr>
          <w:rFonts w:ascii="宋体" w:hAnsi="宋体" w:cs="宋体"/>
          <w:sz w:val="28"/>
          <w:szCs w:val="28"/>
          <w:highlight w:val="none"/>
        </w:rPr>
      </w:pPr>
      <w:r>
        <w:rPr>
          <w:rFonts w:hint="eastAsia" w:ascii="宋体" w:hAnsi="宋体" w:cs="宋体"/>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560"/>
        <w:rPr>
          <w:rFonts w:ascii="宋体" w:hAnsi="宋体" w:cs="宋体"/>
          <w:sz w:val="28"/>
          <w:szCs w:val="28"/>
          <w:highlight w:val="none"/>
        </w:rPr>
      </w:pPr>
      <w:r/>
      <w:bookmarkStart w:id="149" w:name="_Toc513029234"/>
      <w:r/>
      <w:bookmarkStart w:id="150" w:name="_Toc20823306"/>
      <w:r/>
      <w:bookmarkStart w:id="151" w:name="_Toc16938550"/>
      <w:r>
        <w:rPr>
          <w:rFonts w:hint="eastAsia" w:ascii="宋体" w:hAnsi="宋体" w:cs="宋体"/>
          <w:sz w:val="28"/>
          <w:szCs w:val="28"/>
          <w:highlight w:val="none"/>
        </w:rPr>
        <w:t xml:space="preserve">25.6投标人在开、评标全过程中应保持通信畅通，及时登录苏采云系统查阅、答复相关信息，并安排专人与交易中心及评标委员会联系。</w:t>
      </w:r>
      <w:r/>
    </w:p>
    <w:p>
      <w:pPr>
        <w:ind w:firstLine="560"/>
        <w:rPr>
          <w:rFonts w:ascii="宋体" w:hAnsi="宋体" w:cs="宋体"/>
          <w:sz w:val="28"/>
          <w:szCs w:val="28"/>
          <w:highlight w:val="none"/>
        </w:rPr>
      </w:pPr>
      <w:r>
        <w:rPr>
          <w:rFonts w:hint="eastAsia" w:ascii="宋体" w:hAnsi="宋体" w:cs="宋体"/>
          <w:sz w:val="28"/>
          <w:szCs w:val="28"/>
          <w:highlight w:val="none"/>
        </w:rPr>
        <w:t xml:space="preserve">26.</w:t>
      </w:r>
      <w:bookmarkEnd w:id="149"/>
      <w:r/>
      <w:bookmarkEnd w:id="150"/>
      <w:r/>
      <w:bookmarkEnd w:id="151"/>
      <w:r>
        <w:rPr>
          <w:rFonts w:hint="eastAsia" w:ascii="宋体" w:hAnsi="宋体" w:cs="宋体"/>
          <w:sz w:val="28"/>
          <w:szCs w:val="28"/>
          <w:highlight w:val="none"/>
        </w:rPr>
        <w:t xml:space="preserve">无效投标条款和废标条款</w:t>
      </w:r>
      <w:r/>
    </w:p>
    <w:p>
      <w:pPr>
        <w:ind w:firstLine="560"/>
        <w:rPr>
          <w:rFonts w:ascii="宋体" w:hAnsi="宋体" w:cs="宋体"/>
          <w:sz w:val="28"/>
          <w:szCs w:val="28"/>
          <w:highlight w:val="none"/>
        </w:rPr>
      </w:pPr>
      <w:r/>
      <w:bookmarkStart w:id="152" w:name="_Toc513029235"/>
      <w:r/>
      <w:bookmarkStart w:id="153" w:name="_Toc16938551"/>
      <w:r/>
      <w:bookmarkStart w:id="154" w:name="_Toc20823307"/>
      <w:r>
        <w:rPr>
          <w:rFonts w:hint="eastAsia" w:ascii="宋体" w:hAnsi="宋体" w:cs="宋体"/>
          <w:sz w:val="28"/>
          <w:szCs w:val="28"/>
          <w:highlight w:val="none"/>
        </w:rPr>
        <w:t xml:space="preserve">26.1无效投标条款</w:t>
      </w:r>
      <w:r/>
    </w:p>
    <w:p>
      <w:pPr>
        <w:ind w:firstLine="560"/>
        <w:rPr>
          <w:rFonts w:ascii="宋体" w:hAnsi="宋体" w:cs="宋体"/>
          <w:sz w:val="28"/>
          <w:szCs w:val="28"/>
          <w:highlight w:val="none"/>
        </w:rPr>
      </w:pPr>
      <w:r>
        <w:rPr>
          <w:rFonts w:hint="eastAsia" w:ascii="宋体" w:hAnsi="宋体" w:cs="宋体"/>
          <w:sz w:val="28"/>
          <w:szCs w:val="28"/>
          <w:highlight w:val="none"/>
        </w:rPr>
        <w:t xml:space="preserve">26.1.1 投标人在苏采云系统规定的时间内未成功解密电子投标文件的。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26.1.2 投标人未按照招标文件要求上传电子投标文件的。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26.1.3同一投标人提交两个（含两个）以上不同的投标报价的。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26.1.4投标人不具备招标文件中规定资格要求的。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26.1.5投标人的报价超过了采购预算或最高限价的。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26.1.6未通过符合性审查的。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26.1.7不符合招标文件中规定的实质性要求和条件的。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ascii="宋体" w:hAnsi="宋体" w:cs="宋体"/>
          <w:sz w:val="28"/>
          <w:szCs w:val="28"/>
          <w:highlight w:val="none"/>
        </w:rPr>
      </w:pPr>
      <w:r>
        <w:rPr>
          <w:rFonts w:hint="eastAsia" w:ascii="宋体" w:hAnsi="宋体" w:cs="宋体"/>
          <w:sz w:val="28"/>
          <w:szCs w:val="28"/>
          <w:highlight w:val="none"/>
        </w:rPr>
        <w:t xml:space="preserve">26.1.9 投标文件含有采购人不能接受的附加条件的。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ascii="宋体" w:hAnsi="宋体" w:cs="宋体"/>
          <w:sz w:val="28"/>
          <w:szCs w:val="28"/>
          <w:highlight w:val="none"/>
        </w:rPr>
      </w:pPr>
      <w:r>
        <w:rPr>
          <w:rFonts w:hint="eastAsia" w:ascii="宋体" w:hAnsi="宋体" w:cs="宋体"/>
          <w:sz w:val="28"/>
          <w:szCs w:val="28"/>
          <w:highlight w:val="none"/>
        </w:rPr>
        <w:t xml:space="preserve">26.1.11 投标文件未按照招标文件要求加盖CA电子公章的。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26.1.12 未按照投标文件格式及要求填写的。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26.1.13其他法律法规及本招标文件规定的属于无效投标的情形。</w:t>
      </w:r>
      <w:r/>
    </w:p>
    <w:p>
      <w:pPr>
        <w:ind w:firstLine="560"/>
        <w:rPr>
          <w:rFonts w:ascii="宋体" w:hAnsi="宋体" w:cs="宋体"/>
          <w:sz w:val="28"/>
          <w:szCs w:val="28"/>
          <w:highlight w:val="none"/>
        </w:rPr>
      </w:pPr>
      <w:r>
        <w:rPr>
          <w:rFonts w:hint="eastAsia" w:ascii="宋体" w:hAnsi="宋体" w:cs="宋体"/>
          <w:sz w:val="28"/>
          <w:szCs w:val="28"/>
          <w:highlight w:val="none"/>
        </w:rPr>
        <w:t xml:space="preserve">26.2废标条款</w:t>
      </w:r>
      <w:r/>
    </w:p>
    <w:p>
      <w:pPr>
        <w:ind w:firstLine="560"/>
        <w:rPr>
          <w:rFonts w:ascii="宋体" w:hAnsi="宋体" w:cs="宋体"/>
          <w:sz w:val="28"/>
          <w:szCs w:val="28"/>
          <w:highlight w:val="none"/>
        </w:rPr>
      </w:pPr>
      <w:r>
        <w:rPr>
          <w:rFonts w:hint="eastAsia" w:ascii="宋体" w:hAnsi="宋体" w:cs="宋体"/>
          <w:sz w:val="28"/>
          <w:szCs w:val="28"/>
          <w:highlight w:val="none"/>
        </w:rPr>
        <w:t xml:space="preserve">26.2.1符合专业条件的供应商或者对招标文件作实质响应的供应商不足三家的。</w:t>
      </w:r>
      <w:r/>
    </w:p>
    <w:p>
      <w:pPr>
        <w:ind w:firstLine="560"/>
        <w:rPr>
          <w:rFonts w:ascii="宋体" w:hAnsi="宋体" w:cs="宋体"/>
          <w:sz w:val="28"/>
          <w:szCs w:val="28"/>
          <w:highlight w:val="none"/>
        </w:rPr>
      </w:pPr>
      <w:r/>
      <w:bookmarkStart w:id="155" w:name="auto_fouce_1"/>
      <w:r>
        <w:rPr>
          <w:rFonts w:hint="eastAsia" w:ascii="宋体" w:hAnsi="宋体" w:cs="宋体"/>
          <w:sz w:val="28"/>
          <w:szCs w:val="28"/>
          <w:highlight w:val="none"/>
        </w:rPr>
        <w:t xml:space="preserve">2</w:t>
      </w:r>
      <w:r>
        <w:rPr>
          <w:rFonts w:hint="eastAsia" w:ascii="宋体" w:hAnsi="宋体" w:cs="宋体"/>
          <w:sz w:val="28"/>
          <w:szCs w:val="28"/>
          <w:highlight w:val="none"/>
          <w:lang w:eastAsia="zh-CN"/>
        </w:rPr>
        <w:t xml:space="preserve">6</w:t>
      </w:r>
      <w:r>
        <w:rPr>
          <w:rFonts w:hint="eastAsia" w:ascii="宋体" w:hAnsi="宋体" w:cs="宋体"/>
          <w:sz w:val="28"/>
          <w:szCs w:val="28"/>
          <w:highlight w:val="none"/>
        </w:rPr>
        <w:t xml:space="preserve">.2.2出现影响采购公正的违法、违规行为的。</w:t>
      </w:r>
      <w:bookmarkEnd w:id="155"/>
      <w:r/>
      <w:r/>
    </w:p>
    <w:p>
      <w:pPr>
        <w:ind w:firstLine="560"/>
        <w:rPr>
          <w:rFonts w:ascii="宋体" w:hAnsi="宋体" w:cs="宋体"/>
          <w:sz w:val="28"/>
          <w:szCs w:val="28"/>
          <w:highlight w:val="none"/>
        </w:rPr>
      </w:pPr>
      <w:r>
        <w:rPr>
          <w:rFonts w:hint="eastAsia" w:ascii="宋体" w:hAnsi="宋体" w:cs="宋体"/>
          <w:sz w:val="28"/>
          <w:szCs w:val="28"/>
          <w:highlight w:val="none"/>
        </w:rPr>
        <w:t xml:space="preserve">26.2.3因重大变故，采购任务取消的。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26.2.4评标委员会认定招标文件存在歧义、重大缺陷导致评审工作无法进行。</w:t>
      </w:r>
      <w:r/>
    </w:p>
    <w:p>
      <w:pPr>
        <w:ind w:firstLine="560"/>
        <w:rPr>
          <w:rFonts w:ascii="宋体" w:hAnsi="宋体" w:cs="宋体"/>
          <w:sz w:val="28"/>
          <w:szCs w:val="28"/>
          <w:highlight w:val="none"/>
        </w:rPr>
      </w:pPr>
      <w:r>
        <w:rPr>
          <w:rFonts w:hint="eastAsia" w:ascii="宋体" w:hAnsi="宋体" w:cs="宋体"/>
          <w:sz w:val="28"/>
          <w:szCs w:val="28"/>
          <w:highlight w:val="none"/>
        </w:rPr>
        <w:t xml:space="preserve">26.2.5 因苏采云系统故障原因造成开标不成功的。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26.3 投标截止时间结束后参加投标的供应商不足三家的处理：</w:t>
      </w:r>
      <w:r/>
    </w:p>
    <w:p>
      <w:pPr>
        <w:ind w:firstLine="560"/>
        <w:rPr>
          <w:rFonts w:ascii="宋体" w:hAnsi="宋体" w:cs="宋体"/>
          <w:sz w:val="28"/>
          <w:szCs w:val="28"/>
          <w:highlight w:val="none"/>
        </w:rPr>
      </w:pPr>
      <w:r>
        <w:rPr>
          <w:rFonts w:hint="eastAsia" w:ascii="宋体" w:hAnsi="宋体" w:cs="宋体"/>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0"/>
        <w:jc w:val="center"/>
        <w:rPr>
          <w:rFonts w:ascii="宋体" w:hAnsi="宋体" w:cs="宋体"/>
          <w:sz w:val="36"/>
          <w:szCs w:val="36"/>
          <w:highlight w:val="none"/>
        </w:rPr>
      </w:pPr>
      <w:r/>
      <w:bookmarkStart w:id="156" w:name="_Toc120614219"/>
      <w:r>
        <w:rPr>
          <w:rFonts w:hint="eastAsia" w:ascii="宋体" w:hAnsi="宋体" w:cs="宋体"/>
          <w:sz w:val="36"/>
          <w:szCs w:val="36"/>
          <w:highlight w:val="none"/>
        </w:rPr>
        <w:t xml:space="preserve">六、</w:t>
      </w:r>
      <w:bookmarkEnd w:id="152"/>
      <w:r/>
      <w:bookmarkEnd w:id="153"/>
      <w:r/>
      <w:bookmarkEnd w:id="154"/>
      <w:r>
        <w:rPr>
          <w:rFonts w:hint="eastAsia" w:ascii="宋体" w:hAnsi="宋体" w:cs="宋体"/>
          <w:sz w:val="36"/>
          <w:szCs w:val="36"/>
          <w:highlight w:val="none"/>
        </w:rPr>
        <w:t xml:space="preserve">定标</w:t>
      </w:r>
      <w:bookmarkEnd w:id="156"/>
      <w:r/>
      <w:r/>
    </w:p>
    <w:p>
      <w:pPr>
        <w:ind w:firstLine="560"/>
        <w:rPr>
          <w:rFonts w:ascii="宋体" w:hAnsi="宋体" w:cs="宋体"/>
          <w:sz w:val="28"/>
          <w:szCs w:val="28"/>
          <w:highlight w:val="none"/>
        </w:rPr>
      </w:pPr>
      <w:r/>
      <w:bookmarkStart w:id="157" w:name="_Toc513029238"/>
      <w:r/>
      <w:bookmarkStart w:id="158" w:name="_Toc20823310"/>
      <w:r/>
      <w:bookmarkStart w:id="159" w:name="_Toc16938554"/>
      <w:r>
        <w:rPr>
          <w:rFonts w:hint="eastAsia" w:ascii="宋体" w:hAnsi="宋体" w:cs="宋体"/>
          <w:sz w:val="28"/>
          <w:szCs w:val="28"/>
          <w:highlight w:val="none"/>
        </w:rPr>
        <w:t xml:space="preserve">27.</w:t>
      </w:r>
      <w:bookmarkEnd w:id="157"/>
      <w:r>
        <w:rPr>
          <w:rFonts w:hint="eastAsia" w:ascii="宋体" w:hAnsi="宋体" w:cs="宋体"/>
          <w:sz w:val="28"/>
          <w:szCs w:val="28"/>
          <w:highlight w:val="none"/>
        </w:rPr>
        <w:t xml:space="preserve">确定</w:t>
      </w:r>
      <w:bookmarkEnd w:id="158"/>
      <w:r/>
      <w:bookmarkEnd w:id="159"/>
      <w:r>
        <w:rPr>
          <w:rFonts w:hint="eastAsia" w:ascii="宋体" w:hAnsi="宋体" w:cs="宋体"/>
          <w:sz w:val="28"/>
          <w:szCs w:val="28"/>
          <w:highlight w:val="none"/>
        </w:rPr>
        <w:t xml:space="preserve">中标单位</w:t>
      </w:r>
      <w:r/>
    </w:p>
    <w:p>
      <w:pPr>
        <w:ind w:firstLine="560"/>
        <w:rPr>
          <w:rFonts w:ascii="宋体" w:hAnsi="宋体" w:cs="宋体"/>
          <w:sz w:val="28"/>
          <w:szCs w:val="28"/>
          <w:highlight w:val="none"/>
        </w:rPr>
      </w:pPr>
      <w:r>
        <w:rPr>
          <w:rFonts w:hint="eastAsia" w:ascii="宋体" w:hAnsi="宋体" w:cs="宋体"/>
          <w:sz w:val="28"/>
          <w:szCs w:val="28"/>
          <w:highlight w:val="none"/>
        </w:rPr>
        <w:t xml:space="preserve">27.1中标候选人的选取原则和数量见招标文件第五章规定。 </w:t>
      </w:r>
      <w:r/>
    </w:p>
    <w:p>
      <w:pPr>
        <w:ind w:firstLine="560"/>
        <w:rPr>
          <w:rFonts w:ascii="宋体" w:hAnsi="宋体" w:cs="宋体"/>
          <w:sz w:val="28"/>
          <w:szCs w:val="28"/>
          <w:highlight w:val="none"/>
        </w:rPr>
      </w:pPr>
      <w:r>
        <w:rPr>
          <w:rFonts w:hint="eastAsia" w:ascii="宋体" w:hAnsi="宋体" w:cs="宋体"/>
          <w:sz w:val="28"/>
          <w:szCs w:val="28"/>
          <w:highlight w:val="none"/>
        </w:rPr>
        <w:t xml:space="preserve">27.2 采购人应根据评委会推荐的中标候选人确定中标人。</w:t>
      </w:r>
      <w:r/>
    </w:p>
    <w:p>
      <w:pPr>
        <w:ind w:firstLine="560"/>
        <w:rPr>
          <w:rFonts w:ascii="宋体" w:hAnsi="宋体" w:cs="宋体"/>
          <w:sz w:val="28"/>
          <w:szCs w:val="28"/>
          <w:highlight w:val="none"/>
        </w:rPr>
      </w:pPr>
      <w:r>
        <w:rPr>
          <w:rFonts w:hint="eastAsia" w:ascii="宋体" w:hAnsi="宋体" w:cs="宋体"/>
          <w:sz w:val="28"/>
          <w:szCs w:val="28"/>
          <w:highlight w:val="none"/>
        </w:rPr>
        <w:t xml:space="preserve">27.3 采购代理机构将在“江苏政府采购网”发布中标公告，公告期限为1个工作日。</w:t>
      </w:r>
      <w:r/>
    </w:p>
    <w:p>
      <w:pPr>
        <w:ind w:firstLine="560"/>
        <w:rPr>
          <w:rFonts w:ascii="宋体" w:hAnsi="宋体" w:cs="宋体"/>
          <w:sz w:val="28"/>
          <w:szCs w:val="28"/>
          <w:highlight w:val="none"/>
        </w:rPr>
      </w:pPr>
      <w:r>
        <w:rPr>
          <w:rFonts w:hint="eastAsia" w:ascii="宋体" w:hAnsi="宋体" w:cs="宋体"/>
          <w:sz w:val="28"/>
          <w:szCs w:val="28"/>
          <w:highlight w:val="none"/>
        </w:rPr>
        <w:t xml:space="preserve">27.4  若有充分证据证明，中标人出现下列情况之一的，一经查实，将被取消中标资格：</w:t>
      </w:r>
      <w:r/>
    </w:p>
    <w:p>
      <w:pPr>
        <w:ind w:firstLine="560"/>
        <w:rPr>
          <w:rFonts w:ascii="宋体" w:hAnsi="宋体" w:cs="宋体"/>
          <w:sz w:val="28"/>
          <w:szCs w:val="28"/>
          <w:highlight w:val="none"/>
        </w:rPr>
      </w:pPr>
      <w:r>
        <w:rPr>
          <w:rFonts w:hint="eastAsia" w:ascii="宋体" w:hAnsi="宋体" w:cs="宋体"/>
          <w:sz w:val="28"/>
          <w:szCs w:val="28"/>
          <w:highlight w:val="none"/>
        </w:rPr>
        <w:t xml:space="preserve">27.4.1提供虚假材料谋取中标的。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27.4.2向采购人、采购代理机构行贿或者提供其他不正当利益的。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27.4.3属于本文件规定的无效条件，但在评标过程中又未被评委会发现的。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27.4.4与采购人或者其他供应商恶意串通的。</w:t>
      </w:r>
      <w:r/>
    </w:p>
    <w:p>
      <w:pPr>
        <w:ind w:firstLine="560"/>
        <w:rPr>
          <w:rFonts w:ascii="宋体" w:hAnsi="宋体" w:cs="宋体"/>
          <w:sz w:val="28"/>
          <w:szCs w:val="28"/>
          <w:highlight w:val="none"/>
        </w:rPr>
      </w:pPr>
      <w:r>
        <w:rPr>
          <w:rFonts w:hint="eastAsia" w:ascii="宋体" w:hAnsi="宋体" w:cs="宋体"/>
          <w:sz w:val="28"/>
          <w:szCs w:val="28"/>
          <w:highlight w:val="none"/>
        </w:rPr>
        <w:t xml:space="preserve">27.4.5采取不正当手段诋毁、排挤其他供应商的。</w:t>
      </w:r>
      <w:r/>
    </w:p>
    <w:p>
      <w:pPr>
        <w:ind w:firstLine="560"/>
        <w:rPr>
          <w:rFonts w:ascii="宋体" w:hAnsi="宋体" w:cs="宋体"/>
          <w:sz w:val="28"/>
          <w:szCs w:val="28"/>
          <w:highlight w:val="none"/>
        </w:rPr>
      </w:pPr>
      <w:r/>
      <w:bookmarkStart w:id="160" w:name="_Toc200451960"/>
      <w:r>
        <w:rPr>
          <w:rFonts w:hint="eastAsia" w:ascii="宋体" w:hAnsi="宋体" w:cs="宋体"/>
          <w:sz w:val="28"/>
          <w:szCs w:val="28"/>
          <w:highlight w:val="none"/>
        </w:rPr>
        <w:t xml:space="preserve">27.5. 有下列情形之一的，视为投标人串通投标，投标无效：</w:t>
      </w:r>
      <w:r/>
    </w:p>
    <w:p>
      <w:pPr>
        <w:ind w:firstLine="560"/>
        <w:rPr>
          <w:rFonts w:ascii="宋体" w:hAnsi="宋体" w:cs="宋体"/>
          <w:sz w:val="28"/>
          <w:szCs w:val="28"/>
          <w:highlight w:val="none"/>
        </w:rPr>
      </w:pPr>
      <w:r>
        <w:rPr>
          <w:rFonts w:hint="eastAsia" w:ascii="宋体" w:hAnsi="宋体" w:cs="宋体"/>
          <w:sz w:val="28"/>
          <w:szCs w:val="28"/>
          <w:highlight w:val="none"/>
        </w:rPr>
        <w:t xml:space="preserve">27.5.1不同投标人的投标文件由同一单位或者个人编制；</w:t>
      </w:r>
      <w:r/>
    </w:p>
    <w:p>
      <w:pPr>
        <w:ind w:firstLine="560"/>
        <w:rPr>
          <w:rFonts w:ascii="宋体" w:hAnsi="宋体" w:cs="宋体"/>
          <w:sz w:val="28"/>
          <w:szCs w:val="28"/>
          <w:highlight w:val="none"/>
        </w:rPr>
      </w:pPr>
      <w:r>
        <w:rPr>
          <w:rFonts w:hint="eastAsia" w:ascii="宋体" w:hAnsi="宋体" w:cs="宋体"/>
          <w:sz w:val="28"/>
          <w:szCs w:val="28"/>
          <w:highlight w:val="none"/>
        </w:rPr>
        <w:t xml:space="preserve">27.5.2不同投标人委托同一单位或者个人办理投标事宜；</w:t>
      </w:r>
      <w:r/>
    </w:p>
    <w:p>
      <w:pPr>
        <w:ind w:firstLine="560"/>
        <w:rPr>
          <w:rFonts w:ascii="宋体" w:hAnsi="宋体" w:cs="宋体"/>
          <w:sz w:val="28"/>
          <w:szCs w:val="28"/>
          <w:highlight w:val="none"/>
        </w:rPr>
      </w:pPr>
      <w:r>
        <w:rPr>
          <w:rFonts w:hint="eastAsia" w:ascii="宋体" w:hAnsi="宋体" w:cs="宋体"/>
          <w:sz w:val="28"/>
          <w:szCs w:val="28"/>
          <w:highlight w:val="none"/>
        </w:rPr>
        <w:t xml:space="preserve">27.5.3 不同投标人的投标文件载明的项目管理成员或者联系人员为同一人；</w:t>
      </w:r>
      <w:r/>
    </w:p>
    <w:p>
      <w:pPr>
        <w:ind w:firstLine="560"/>
        <w:rPr>
          <w:rFonts w:ascii="宋体" w:hAnsi="宋体" w:cs="宋体"/>
          <w:sz w:val="28"/>
          <w:szCs w:val="28"/>
          <w:highlight w:val="none"/>
        </w:rPr>
      </w:pPr>
      <w:r>
        <w:rPr>
          <w:rFonts w:hint="eastAsia" w:ascii="宋体" w:hAnsi="宋体" w:cs="宋体"/>
          <w:sz w:val="28"/>
          <w:szCs w:val="28"/>
          <w:highlight w:val="none"/>
        </w:rPr>
        <w:t xml:space="preserve">27.5.4不同投标人的投标文件异常一致或者投标报价呈规律性差异；</w:t>
      </w:r>
      <w:r/>
    </w:p>
    <w:p>
      <w:pPr>
        <w:ind w:firstLine="560"/>
        <w:rPr>
          <w:rFonts w:ascii="宋体" w:hAnsi="宋体" w:cs="宋体"/>
          <w:sz w:val="28"/>
          <w:szCs w:val="28"/>
          <w:highlight w:val="none"/>
        </w:rPr>
      </w:pPr>
      <w:r>
        <w:rPr>
          <w:rFonts w:hint="eastAsia" w:ascii="宋体" w:hAnsi="宋体" w:cs="宋体"/>
          <w:sz w:val="28"/>
          <w:szCs w:val="28"/>
          <w:highlight w:val="none"/>
        </w:rPr>
        <w:t xml:space="preserve">28.质疑处理</w:t>
      </w:r>
      <w:bookmarkEnd w:id="160"/>
      <w:r/>
      <w:r/>
    </w:p>
    <w:p>
      <w:pPr>
        <w:ind w:firstLine="560"/>
        <w:rPr>
          <w:rFonts w:ascii="宋体" w:hAnsi="宋体" w:cs="宋体"/>
          <w:sz w:val="28"/>
          <w:szCs w:val="28"/>
          <w:highlight w:val="none"/>
        </w:rPr>
      </w:pPr>
      <w:r>
        <w:rPr>
          <w:rFonts w:hint="eastAsia" w:ascii="宋体" w:hAnsi="宋体" w:cs="宋体"/>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rPr>
          <w:rFonts w:ascii="宋体" w:hAnsi="宋体" w:cs="宋体"/>
          <w:sz w:val="28"/>
          <w:szCs w:val="28"/>
          <w:highlight w:val="none"/>
        </w:rPr>
      </w:pPr>
      <w:r>
        <w:rPr>
          <w:rFonts w:hint="eastAsia" w:ascii="宋体" w:hAnsi="宋体" w:cs="宋体"/>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rPr>
          <w:rFonts w:ascii="宋体" w:hAnsi="宋体" w:cs="宋体"/>
          <w:sz w:val="28"/>
          <w:szCs w:val="28"/>
          <w:highlight w:val="none"/>
        </w:rPr>
      </w:pPr>
      <w:r>
        <w:rPr>
          <w:rFonts w:hint="eastAsia" w:ascii="宋体" w:hAnsi="宋体" w:cs="宋体"/>
          <w:sz w:val="28"/>
          <w:szCs w:val="28"/>
          <w:highlight w:val="none"/>
        </w:rPr>
        <w:t xml:space="preserve">28.2.1对可以质疑的采购文件提出质疑的，为收到采购文件之日或者采购文件公告期限届满之日；</w:t>
      </w:r>
      <w:r/>
    </w:p>
    <w:p>
      <w:pPr>
        <w:ind w:firstLine="560"/>
        <w:rPr>
          <w:rFonts w:ascii="宋体" w:hAnsi="宋体" w:cs="宋体"/>
          <w:sz w:val="28"/>
          <w:szCs w:val="28"/>
          <w:highlight w:val="none"/>
        </w:rPr>
      </w:pPr>
      <w:r>
        <w:rPr>
          <w:rFonts w:hint="eastAsia" w:ascii="宋体" w:hAnsi="宋体" w:cs="宋体"/>
          <w:sz w:val="28"/>
          <w:szCs w:val="28"/>
          <w:highlight w:val="none"/>
        </w:rPr>
        <w:t xml:space="preserve">28.2.2对采购过程提出质疑的，为各采购程序环节结束之日；</w:t>
      </w:r>
      <w:r/>
    </w:p>
    <w:p>
      <w:pPr>
        <w:ind w:firstLine="560"/>
        <w:rPr>
          <w:rFonts w:ascii="宋体" w:hAnsi="宋体" w:cs="宋体"/>
          <w:sz w:val="28"/>
          <w:szCs w:val="28"/>
          <w:highlight w:val="none"/>
        </w:rPr>
      </w:pPr>
      <w:r>
        <w:rPr>
          <w:rFonts w:hint="eastAsia" w:ascii="宋体" w:hAnsi="宋体" w:cs="宋体"/>
          <w:sz w:val="28"/>
          <w:szCs w:val="28"/>
          <w:highlight w:val="none"/>
        </w:rPr>
        <w:t xml:space="preserve">28.2.3对中标或者成交结果提出质疑的，为中标或者成交结果公告期限届满之日。</w:t>
      </w:r>
      <w:r/>
    </w:p>
    <w:p>
      <w:pPr>
        <w:ind w:firstLine="560"/>
        <w:rPr>
          <w:rFonts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rPr>
          <w:rFonts w:ascii="宋体" w:hAnsi="宋体" w:cs="宋体"/>
          <w:sz w:val="28"/>
          <w:szCs w:val="28"/>
          <w:highlight w:val="none"/>
        </w:rPr>
      </w:pPr>
      <w:r>
        <w:rPr>
          <w:rFonts w:hint="eastAsia" w:ascii="宋体" w:hAnsi="宋体" w:cs="宋体"/>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cs="宋体"/>
          <w:sz w:val="28"/>
          <w:szCs w:val="28"/>
          <w:highlight w:val="none"/>
        </w:rPr>
      </w:pPr>
      <w:r>
        <w:rPr>
          <w:rFonts w:hint="eastAsia" w:ascii="宋体" w:hAnsi="宋体" w:cs="宋体"/>
          <w:sz w:val="28"/>
          <w:szCs w:val="28"/>
          <w:highlight w:val="none"/>
        </w:rPr>
        <w:t xml:space="preserve">28.4 供应商（含潜在供应商）对与本项目有关的所有询问、质疑均请向采购人提出，由采购人负责答复。</w:t>
      </w:r>
      <w:r/>
    </w:p>
    <w:p>
      <w:pPr>
        <w:ind w:firstLine="560"/>
        <w:rPr>
          <w:rFonts w:ascii="宋体" w:hAnsi="宋体" w:cs="宋体"/>
          <w:sz w:val="28"/>
          <w:szCs w:val="28"/>
          <w:highlight w:val="none"/>
        </w:rPr>
      </w:pPr>
      <w:r>
        <w:rPr>
          <w:rFonts w:hint="eastAsia" w:ascii="宋体" w:hAnsi="宋体" w:cs="宋体"/>
          <w:sz w:val="28"/>
          <w:szCs w:val="28"/>
          <w:highlight w:val="none"/>
        </w:rPr>
        <w:t xml:space="preserve">采购人只接收以纸质原件形式送达的质疑，建议供应商尽量通过邮寄方式提交质疑（采购人不接受未填写快递运单的快件）。</w:t>
      </w:r>
      <w:r/>
    </w:p>
    <w:p>
      <w:pPr>
        <w:ind w:firstLine="560"/>
        <w:rPr>
          <w:rFonts w:ascii="宋体" w:hAnsi="宋体" w:cs="宋体"/>
          <w:sz w:val="28"/>
          <w:szCs w:val="28"/>
          <w:highlight w:val="none"/>
        </w:rPr>
      </w:pPr>
      <w:r>
        <w:rPr>
          <w:rFonts w:hint="eastAsia" w:ascii="宋体" w:hAnsi="宋体" w:cs="宋体"/>
          <w:sz w:val="28"/>
          <w:szCs w:val="28"/>
          <w:highlight w:val="none"/>
        </w:rPr>
        <w:t xml:space="preserve">采购人质疑接收人及联系方式见招标文件第一章。</w:t>
      </w:r>
      <w:r/>
    </w:p>
    <w:p>
      <w:pPr>
        <w:ind w:firstLine="560"/>
        <w:rPr>
          <w:rFonts w:ascii="宋体" w:hAnsi="宋体" w:cs="宋体"/>
          <w:sz w:val="28"/>
          <w:szCs w:val="28"/>
          <w:highlight w:val="none"/>
        </w:rPr>
      </w:pPr>
      <w:r>
        <w:rPr>
          <w:rFonts w:hint="eastAsia" w:ascii="宋体" w:hAnsi="宋体" w:cs="宋体"/>
          <w:sz w:val="28"/>
          <w:szCs w:val="28"/>
          <w:highlight w:val="none"/>
        </w:rPr>
        <w:t xml:space="preserve">28.5 以下情形的质疑不予受理</w:t>
      </w:r>
      <w:r/>
    </w:p>
    <w:p>
      <w:pPr>
        <w:ind w:firstLine="560"/>
        <w:rPr>
          <w:rFonts w:ascii="宋体" w:hAnsi="宋体" w:cs="宋体"/>
          <w:sz w:val="28"/>
          <w:szCs w:val="28"/>
          <w:highlight w:val="none"/>
        </w:rPr>
      </w:pPr>
      <w:r>
        <w:rPr>
          <w:rFonts w:hint="eastAsia" w:ascii="宋体" w:hAnsi="宋体" w:cs="宋体"/>
          <w:sz w:val="28"/>
          <w:szCs w:val="28"/>
          <w:highlight w:val="none"/>
        </w:rPr>
        <w:t xml:space="preserve">28.5.1 内容不符合《政府采购质疑和投诉办法》第十二条规定的质疑。</w:t>
      </w:r>
      <w:r/>
    </w:p>
    <w:p>
      <w:pPr>
        <w:ind w:firstLine="560"/>
        <w:rPr>
          <w:rFonts w:ascii="宋体" w:hAnsi="宋体" w:cs="宋体"/>
          <w:sz w:val="28"/>
          <w:szCs w:val="28"/>
          <w:highlight w:val="none"/>
        </w:rPr>
      </w:pPr>
      <w:r>
        <w:rPr>
          <w:rFonts w:hint="eastAsia" w:ascii="宋体" w:hAnsi="宋体" w:cs="宋体"/>
          <w:sz w:val="28"/>
          <w:szCs w:val="28"/>
          <w:highlight w:val="none"/>
        </w:rPr>
        <w:t xml:space="preserve">28.5.2 超出政府采购法定期限的质疑。</w:t>
      </w:r>
      <w:r/>
    </w:p>
    <w:p>
      <w:pPr>
        <w:ind w:firstLine="560"/>
        <w:rPr>
          <w:rFonts w:ascii="宋体" w:hAnsi="宋体" w:cs="宋体"/>
          <w:sz w:val="28"/>
          <w:szCs w:val="28"/>
          <w:highlight w:val="none"/>
        </w:rPr>
      </w:pPr>
      <w:r>
        <w:rPr>
          <w:rFonts w:hint="eastAsia" w:ascii="宋体" w:hAnsi="宋体" w:cs="宋体"/>
          <w:sz w:val="28"/>
          <w:szCs w:val="28"/>
          <w:highlight w:val="none"/>
        </w:rPr>
        <w:t xml:space="preserve">28.5.3 以传真、电子邮件等方式递交的非原件形式的质疑。</w:t>
      </w:r>
      <w:r/>
    </w:p>
    <w:p>
      <w:pPr>
        <w:ind w:firstLine="560"/>
        <w:rPr>
          <w:rFonts w:ascii="宋体" w:hAnsi="宋体" w:cs="宋体"/>
          <w:sz w:val="28"/>
          <w:szCs w:val="28"/>
          <w:highlight w:val="none"/>
        </w:rPr>
      </w:pPr>
      <w:r>
        <w:rPr>
          <w:rFonts w:hint="eastAsia" w:ascii="宋体" w:hAnsi="宋体" w:cs="宋体"/>
          <w:sz w:val="28"/>
          <w:szCs w:val="28"/>
          <w:highlight w:val="none"/>
        </w:rPr>
        <w:t xml:space="preserve">28.5.4 未参加投标活动的供应商或在投标活动中自身权益未受到损害的供应商所提出的质疑。</w:t>
      </w:r>
      <w:r/>
    </w:p>
    <w:p>
      <w:pPr>
        <w:ind w:firstLine="560"/>
        <w:rPr>
          <w:rFonts w:ascii="宋体" w:hAnsi="宋体" w:cs="宋体"/>
          <w:sz w:val="28"/>
          <w:szCs w:val="28"/>
          <w:highlight w:val="none"/>
        </w:rPr>
      </w:pPr>
      <w:r>
        <w:rPr>
          <w:rFonts w:hint="eastAsia" w:ascii="宋体" w:hAnsi="宋体" w:cs="宋体"/>
          <w:sz w:val="28"/>
          <w:szCs w:val="28"/>
          <w:highlight w:val="none"/>
        </w:rPr>
        <w:t xml:space="preserve">28.5.5供应商组成联合体参加投标，联合体中任何一方或多方未按要求签字、盖章、加盖公章的质疑。</w:t>
      </w:r>
      <w:r/>
    </w:p>
    <w:p>
      <w:pPr>
        <w:ind w:firstLine="560"/>
        <w:rPr>
          <w:rFonts w:ascii="宋体" w:hAnsi="宋体" w:cs="宋体"/>
          <w:b/>
          <w:bCs/>
          <w:sz w:val="28"/>
          <w:szCs w:val="28"/>
          <w:highlight w:val="none"/>
        </w:rPr>
      </w:pPr>
      <w:r>
        <w:rPr>
          <w:rFonts w:hint="eastAsia" w:ascii="宋体" w:hAnsi="宋体" w:cs="宋体"/>
          <w:b/>
          <w:bCs/>
          <w:sz w:val="28"/>
          <w:szCs w:val="28"/>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ascii="宋体" w:hAnsi="宋体" w:cs="宋体"/>
          <w:sz w:val="28"/>
          <w:szCs w:val="28"/>
          <w:highlight w:val="none"/>
        </w:rPr>
      </w:pPr>
      <w:r>
        <w:rPr>
          <w:rFonts w:hint="eastAsia" w:ascii="宋体" w:hAnsi="宋体" w:cs="宋体"/>
          <w:sz w:val="28"/>
          <w:szCs w:val="28"/>
          <w:highlight w:val="none"/>
        </w:rPr>
        <w:t xml:space="preserve">29.中标通知书</w:t>
      </w:r>
      <w:r/>
    </w:p>
    <w:p>
      <w:pPr>
        <w:ind w:firstLine="560"/>
        <w:rPr>
          <w:rFonts w:ascii="宋体" w:hAnsi="宋体" w:cs="宋体"/>
          <w:sz w:val="28"/>
          <w:szCs w:val="28"/>
          <w:highlight w:val="none"/>
        </w:rPr>
      </w:pPr>
      <w:r>
        <w:rPr>
          <w:rFonts w:hint="eastAsia" w:ascii="宋体" w:hAnsi="宋体" w:cs="宋体"/>
          <w:sz w:val="28"/>
          <w:szCs w:val="28"/>
          <w:highlight w:val="none"/>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ascii="宋体" w:hAnsi="宋体" w:cs="宋体"/>
          <w:sz w:val="28"/>
          <w:szCs w:val="28"/>
          <w:highlight w:val="none"/>
        </w:rPr>
      </w:pPr>
      <w:r>
        <w:rPr>
          <w:rFonts w:hint="eastAsia" w:ascii="宋体" w:hAnsi="宋体" w:cs="宋体"/>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ascii="宋体" w:hAnsi="宋体" w:cs="宋体"/>
          <w:sz w:val="36"/>
          <w:szCs w:val="36"/>
          <w:highlight w:val="none"/>
        </w:rPr>
      </w:pPr>
      <w:r/>
      <w:bookmarkStart w:id="161" w:name="_Toc513029236"/>
      <w:r/>
      <w:bookmarkStart w:id="162" w:name="_Toc120614220"/>
      <w:r/>
      <w:bookmarkStart w:id="163" w:name="_Toc20823308"/>
      <w:r/>
      <w:bookmarkStart w:id="164" w:name="_Toc16938552"/>
      <w:r>
        <w:rPr>
          <w:rFonts w:hint="eastAsia" w:ascii="宋体" w:hAnsi="宋体" w:cs="宋体"/>
          <w:sz w:val="36"/>
          <w:szCs w:val="36"/>
          <w:highlight w:val="none"/>
        </w:rPr>
        <w:t xml:space="preserve">七、授予合同</w:t>
      </w:r>
      <w:bookmarkEnd w:id="161"/>
      <w:r/>
      <w:bookmarkEnd w:id="162"/>
      <w:r/>
      <w:bookmarkEnd w:id="163"/>
      <w:r/>
      <w:bookmarkEnd w:id="164"/>
      <w:r/>
      <w:r/>
    </w:p>
    <w:p>
      <w:pPr>
        <w:ind w:firstLine="560"/>
        <w:rPr>
          <w:rFonts w:ascii="宋体" w:hAnsi="宋体" w:cs="宋体"/>
          <w:sz w:val="28"/>
          <w:szCs w:val="28"/>
          <w:highlight w:val="none"/>
        </w:rPr>
      </w:pPr>
      <w:r/>
      <w:bookmarkStart w:id="165" w:name="_Toc20823309"/>
      <w:r/>
      <w:bookmarkStart w:id="166" w:name="_Toc16938553"/>
      <w:r/>
      <w:bookmarkStart w:id="167" w:name="_Toc513029237"/>
      <w:r>
        <w:rPr>
          <w:rFonts w:hint="eastAsia" w:ascii="宋体" w:hAnsi="宋体" w:cs="宋体"/>
          <w:sz w:val="28"/>
          <w:szCs w:val="28"/>
          <w:highlight w:val="none"/>
        </w:rPr>
        <w:t xml:space="preserve">30. 签订合同</w:t>
      </w:r>
      <w:r/>
    </w:p>
    <w:p>
      <w:pPr>
        <w:ind w:firstLine="560"/>
        <w:rPr>
          <w:rFonts w:ascii="宋体" w:hAnsi="宋体" w:cs="宋体"/>
          <w:sz w:val="28"/>
          <w:szCs w:val="28"/>
          <w:highlight w:val="none"/>
        </w:rPr>
      </w:pPr>
      <w:r>
        <w:rPr>
          <w:rFonts w:hint="eastAsia" w:ascii="宋体" w:hAnsi="宋体" w:cs="宋体"/>
          <w:sz w:val="28"/>
          <w:szCs w:val="28"/>
          <w:highlight w:val="none"/>
        </w:rPr>
        <w:t xml:space="preserve">30.l中标人应当在中标通知书发出之日起三十日内，按照招标文件确定的事项与采购人签订政府采购合同。</w:t>
      </w:r>
      <w:r/>
    </w:p>
    <w:p>
      <w:pPr>
        <w:ind w:firstLine="560"/>
        <w:rPr>
          <w:rFonts w:ascii="宋体" w:hAnsi="宋体" w:cs="宋体"/>
          <w:sz w:val="28"/>
          <w:szCs w:val="28"/>
          <w:highlight w:val="none"/>
        </w:rPr>
      </w:pPr>
      <w:r>
        <w:rPr>
          <w:rFonts w:hint="eastAsia" w:ascii="宋体" w:hAnsi="宋体" w:cs="宋体"/>
          <w:sz w:val="28"/>
          <w:szCs w:val="28"/>
          <w:highlight w:val="none"/>
        </w:rPr>
        <w:t xml:space="preserve">30.2 招标文件、中标人的投标文件及招标过程中有关澄清、承诺文件均应作为合同附件。</w:t>
      </w:r>
      <w:r/>
    </w:p>
    <w:p>
      <w:pPr>
        <w:ind w:firstLine="560"/>
        <w:rPr>
          <w:rFonts w:ascii="宋体" w:hAnsi="宋体" w:cs="宋体"/>
          <w:sz w:val="28"/>
          <w:szCs w:val="28"/>
          <w:highlight w:val="none"/>
        </w:rPr>
      </w:pPr>
      <w:r>
        <w:rPr>
          <w:rFonts w:hint="eastAsia" w:ascii="宋体" w:hAnsi="宋体" w:cs="宋体"/>
          <w:sz w:val="28"/>
          <w:szCs w:val="28"/>
          <w:highlight w:val="none"/>
        </w:rPr>
        <w:t xml:space="preserve">31.</w:t>
      </w:r>
      <w:bookmarkEnd w:id="165"/>
      <w:r/>
      <w:bookmarkEnd w:id="166"/>
      <w:r/>
      <w:bookmarkEnd w:id="167"/>
      <w:r/>
      <w:bookmarkStart w:id="168" w:name="_Toc16938558"/>
      <w:r/>
      <w:bookmarkStart w:id="169" w:name="_Toc120614221"/>
      <w:r/>
      <w:bookmarkStart w:id="170" w:name="_Toc479757207"/>
      <w:r/>
      <w:bookmarkStart w:id="171" w:name="_Toc20823314"/>
      <w:r/>
      <w:bookmarkStart w:id="172" w:name="_Toc513029242"/>
      <w:r>
        <w:rPr>
          <w:rFonts w:hint="eastAsia" w:ascii="宋体" w:hAnsi="宋体" w:cs="宋体"/>
          <w:sz w:val="28"/>
          <w:szCs w:val="28"/>
          <w:highlight w:val="none"/>
        </w:rPr>
        <w:t xml:space="preserve">货物（包含与货物相关的服务）的追加。</w:t>
      </w:r>
      <w:r/>
    </w:p>
    <w:p>
      <w:pPr>
        <w:ind w:firstLine="560"/>
        <w:rPr>
          <w:rFonts w:ascii="宋体" w:hAnsi="宋体" w:cs="宋体"/>
          <w:sz w:val="28"/>
          <w:szCs w:val="28"/>
          <w:highlight w:val="none"/>
        </w:rPr>
      </w:pPr>
      <w:r>
        <w:rPr>
          <w:rFonts w:hint="eastAsia" w:ascii="宋体" w:hAnsi="宋体" w:cs="宋体"/>
          <w:sz w:val="28"/>
          <w:szCs w:val="28"/>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ascii="宋体" w:hAnsi="宋体" w:cs="宋体"/>
          <w:sz w:val="28"/>
          <w:szCs w:val="28"/>
          <w:highlight w:val="none"/>
        </w:rPr>
      </w:pPr>
      <w:r>
        <w:rPr>
          <w:rFonts w:hint="eastAsia" w:ascii="宋体" w:hAnsi="宋体" w:cs="宋体"/>
          <w:sz w:val="28"/>
          <w:szCs w:val="28"/>
          <w:highlight w:val="none"/>
        </w:rPr>
        <w:t xml:space="preserve">32.政府采购履约资金扶持政策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中标人可凭政府采购合同办理融资贷款，详情请见江苏政府采购网“政采贷”专栏。</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b/>
          <w:bCs/>
          <w:spacing w:val="-20"/>
          <w:sz w:val="48"/>
          <w:szCs w:val="48"/>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第三章  合同</w:t>
      </w:r>
      <w:bookmarkEnd w:id="168"/>
      <w:r/>
      <w:bookmarkEnd w:id="169"/>
      <w:r/>
      <w:bookmarkEnd w:id="170"/>
      <w:r/>
      <w:bookmarkEnd w:id="171"/>
      <w:r/>
      <w:bookmarkEnd w:id="172"/>
      <w:r>
        <w:rPr>
          <w:rFonts w:hint="eastAsia" w:ascii="宋体" w:hAnsi="宋体" w:cs="宋体"/>
          <w:sz w:val="44"/>
          <w:szCs w:val="44"/>
          <w:highlight w:val="none"/>
        </w:rPr>
        <w:t xml:space="preserve">文本</w:t>
      </w:r>
      <w:bookmarkStart w:id="173" w:name="_Hlt16619350"/>
      <w:r/>
      <w:bookmarkStart w:id="174" w:name="_Toc120614244"/>
      <w:r/>
      <w:bookmarkStart w:id="175" w:name="_Toc16938590"/>
      <w:r/>
      <w:bookmarkStart w:id="176" w:name="_Toc20823346"/>
      <w:r/>
      <w:bookmarkStart w:id="177" w:name="_Toc462564139"/>
      <w:r/>
      <w:bookmarkStart w:id="178" w:name="_Toc479757211"/>
      <w:r/>
      <w:r/>
    </w:p>
    <w:p>
      <w:pPr>
        <w:ind w:firstLine="0"/>
        <w:jc w:val="center"/>
        <w:rPr>
          <w:rFonts w:ascii="宋体" w:hAnsi="宋体" w:cs="宋体"/>
          <w:b/>
          <w:sz w:val="44"/>
          <w:szCs w:val="44"/>
          <w:highlight w:val="none"/>
        </w:rPr>
      </w:pPr>
      <w:r>
        <w:rPr>
          <w:rFonts w:ascii="宋体" w:hAnsi="宋体" w:cs="宋体"/>
          <w:b/>
          <w:sz w:val="44"/>
          <w:szCs w:val="44"/>
          <w:highlight w:val="none"/>
        </w:rPr>
      </w:r>
      <w:r/>
    </w:p>
    <w:p>
      <w:pPr>
        <w:ind w:firstLine="0"/>
        <w:jc w:val="center"/>
        <w:rPr>
          <w:rFonts w:ascii="宋体" w:hAnsi="宋体" w:cs="宋体"/>
          <w:b/>
          <w:sz w:val="44"/>
          <w:szCs w:val="44"/>
          <w:highlight w:val="none"/>
        </w:rPr>
      </w:pPr>
      <w:r>
        <w:rPr>
          <w:rFonts w:hint="eastAsia" w:ascii="宋体" w:hAnsi="宋体" w:cs="宋体"/>
          <w:b/>
          <w:sz w:val="44"/>
          <w:szCs w:val="44"/>
          <w:highlight w:val="none"/>
        </w:rPr>
        <w:t xml:space="preserve">南通市通州区平潮镇镇区环境卫生保洁服务外包项目政府采购合同</w:t>
      </w:r>
      <w:r/>
    </w:p>
    <w:p>
      <w:pPr>
        <w:pStyle w:val="921"/>
        <w:ind w:firstLine="0"/>
        <w:rPr>
          <w:rFonts w:ascii="宋体" w:hAnsi="宋体" w:cs="宋体"/>
          <w:szCs w:val="24"/>
          <w:highlight w:val="none"/>
        </w:rPr>
      </w:pPr>
      <w:r>
        <w:rPr>
          <w:rFonts w:ascii="宋体" w:hAnsi="宋体" w:cs="宋体"/>
          <w:szCs w:val="24"/>
          <w:highlight w:val="none"/>
        </w:rPr>
      </w:r>
      <w:r/>
    </w:p>
    <w:p>
      <w:pPr>
        <w:pStyle w:val="921"/>
        <w:ind w:firstLine="0"/>
        <w:rPr>
          <w:rFonts w:ascii="宋体" w:hAnsi="宋体" w:cs="宋体"/>
          <w:szCs w:val="24"/>
          <w:highlight w:val="none"/>
        </w:rPr>
      </w:pPr>
      <w:r>
        <w:rPr>
          <w:rFonts w:ascii="宋体" w:hAnsi="宋体" w:cs="宋体"/>
          <w:szCs w:val="24"/>
          <w:highlight w:val="none"/>
        </w:rPr>
      </w:r>
      <w:r/>
    </w:p>
    <w:p>
      <w:pPr>
        <w:ind w:left="0" w:firstLine="0"/>
        <w:jc w:val="center"/>
        <w:spacing w:before="120"/>
        <w:rPr>
          <w:rFonts w:ascii="宋体" w:hAnsi="宋体" w:cs="宋体"/>
          <w:b/>
          <w:bCs/>
          <w:sz w:val="24"/>
          <w:highlight w:val="none"/>
        </w:rPr>
      </w:pPr>
      <w:r>
        <w:rPr>
          <w:rFonts w:ascii="宋体" w:hAnsi="宋体" w:eastAsia="宋体" w:cs="宋体"/>
          <w:b/>
          <w:bCs/>
          <w:sz w:val="24"/>
          <w:szCs w:val="24"/>
          <w:highlight w:val="none"/>
        </w:rPr>
        <w:t xml:space="preserve">本合同为中小企业预留合同</w:t>
      </w:r>
      <w:r/>
    </w:p>
    <w:p>
      <w:pPr>
        <w:ind w:left="960" w:firstLine="720"/>
        <w:spacing w:before="120"/>
        <w:rPr>
          <w:rFonts w:ascii="宋体" w:hAnsi="宋体" w:cs="宋体"/>
          <w:sz w:val="24"/>
          <w:highlight w:val="none"/>
        </w:rPr>
      </w:pPr>
      <w:r>
        <w:rPr>
          <w:rFonts w:ascii="宋体" w:hAnsi="宋体" w:cs="宋体"/>
          <w:sz w:val="24"/>
          <w:highlight w:val="none"/>
        </w:rPr>
      </w:r>
      <w:r/>
    </w:p>
    <w:p>
      <w:pPr>
        <w:ind w:left="960" w:firstLine="720"/>
        <w:spacing w:before="120"/>
        <w:rPr>
          <w:rFonts w:ascii="宋体" w:hAnsi="宋体" w:cs="宋体"/>
          <w:sz w:val="24"/>
          <w:highlight w:val="none"/>
        </w:rPr>
      </w:pPr>
      <w:r>
        <w:rPr>
          <w:rFonts w:ascii="宋体" w:hAnsi="宋体" w:cs="宋体"/>
          <w:sz w:val="24"/>
          <w:highlight w:val="none"/>
        </w:rPr>
      </w:r>
      <w:r/>
    </w:p>
    <w:p>
      <w:pPr>
        <w:ind w:left="960" w:firstLine="720"/>
        <w:spacing w:before="120"/>
        <w:rPr>
          <w:rFonts w:ascii="宋体" w:hAnsi="宋体" w:cs="宋体"/>
          <w:sz w:val="24"/>
          <w:highlight w:val="none"/>
        </w:rPr>
      </w:pPr>
      <w:r>
        <w:rPr>
          <w:rFonts w:ascii="宋体" w:hAnsi="宋体" w:cs="宋体"/>
          <w:sz w:val="24"/>
          <w:highlight w:val="none"/>
        </w:rPr>
      </w:r>
      <w:r/>
    </w:p>
    <w:p>
      <w:pPr>
        <w:ind w:left="960" w:firstLine="720"/>
        <w:spacing w:before="120"/>
        <w:rPr>
          <w:rFonts w:ascii="宋体" w:hAnsi="宋体" w:cs="宋体"/>
          <w:sz w:val="24"/>
          <w:highlight w:val="none"/>
        </w:rPr>
      </w:pPr>
      <w:r>
        <w:rPr>
          <w:rFonts w:ascii="宋体" w:hAnsi="宋体" w:cs="宋体"/>
          <w:sz w:val="24"/>
          <w:highlight w:val="none"/>
        </w:rPr>
      </w:r>
      <w:r/>
    </w:p>
    <w:p>
      <w:pPr>
        <w:ind w:left="960" w:firstLine="720"/>
        <w:spacing w:before="120"/>
        <w:rPr>
          <w:rFonts w:ascii="宋体" w:hAnsi="宋体" w:cs="宋体"/>
          <w:sz w:val="24"/>
          <w:highlight w:val="none"/>
        </w:rPr>
      </w:pPr>
      <w:r>
        <w:rPr>
          <w:rFonts w:ascii="宋体" w:hAnsi="宋体" w:cs="宋体"/>
          <w:sz w:val="24"/>
          <w:highlight w:val="none"/>
        </w:rPr>
      </w:r>
      <w:r/>
    </w:p>
    <w:p>
      <w:pPr>
        <w:ind w:left="960" w:firstLine="720"/>
        <w:spacing w:before="120"/>
        <w:rPr>
          <w:rFonts w:ascii="宋体" w:hAnsi="宋体" w:cs="宋体"/>
          <w:sz w:val="24"/>
          <w:highlight w:val="none"/>
        </w:rPr>
      </w:pPr>
      <w:r>
        <w:rPr>
          <w:rFonts w:ascii="宋体" w:hAnsi="宋体" w:cs="宋体"/>
          <w:sz w:val="24"/>
          <w:highlight w:val="none"/>
        </w:rPr>
      </w:r>
      <w:r/>
    </w:p>
    <w:p>
      <w:pPr>
        <w:pStyle w:val="1041"/>
        <w:rPr>
          <w:rFonts w:ascii="宋体" w:hAnsi="宋体" w:eastAsia="宋体" w:cs="宋体"/>
          <w:highlight w:val="none"/>
        </w:rPr>
      </w:pPr>
      <w:r>
        <w:rPr>
          <w:rFonts w:ascii="宋体" w:hAnsi="宋体" w:eastAsia="宋体" w:cs="宋体"/>
          <w:highlight w:val="none"/>
        </w:rPr>
      </w:r>
      <w:r/>
    </w:p>
    <w:p>
      <w:pPr>
        <w:ind w:left="2520"/>
        <w:rPr>
          <w:rFonts w:ascii="宋体" w:hAnsi="宋体" w:cs="宋体"/>
          <w:sz w:val="28"/>
          <w:szCs w:val="28"/>
          <w:highlight w:val="none"/>
        </w:rPr>
      </w:pPr>
      <w:r>
        <w:rPr>
          <w:rFonts w:hint="eastAsia" w:ascii="宋体" w:hAnsi="宋体" w:cs="宋体"/>
          <w:sz w:val="28"/>
          <w:szCs w:val="28"/>
          <w:highlight w:val="none"/>
        </w:rPr>
        <w:t xml:space="preserve">甲方：</w:t>
      </w:r>
      <w:r>
        <w:rPr>
          <w:rFonts w:hint="eastAsia" w:ascii="宋体" w:hAnsi="宋体" w:cs="宋体"/>
          <w:sz w:val="28"/>
          <w:szCs w:val="28"/>
          <w:highlight w:val="none"/>
          <w:u w:val="single"/>
        </w:rPr>
        <w:t xml:space="preserve">                       </w:t>
      </w:r>
      <w:r/>
    </w:p>
    <w:p>
      <w:pPr>
        <w:ind w:left="2520"/>
        <w:rPr>
          <w:rFonts w:ascii="宋体" w:hAnsi="宋体" w:cs="宋体"/>
          <w:sz w:val="28"/>
          <w:szCs w:val="28"/>
          <w:highlight w:val="none"/>
        </w:rPr>
      </w:pPr>
      <w:r>
        <w:rPr>
          <w:rFonts w:ascii="宋体" w:hAnsi="宋体" w:cs="宋体"/>
          <w:sz w:val="28"/>
          <w:szCs w:val="28"/>
          <w:highlight w:val="none"/>
        </w:rPr>
      </w:r>
      <w:r/>
    </w:p>
    <w:p>
      <w:pPr>
        <w:ind w:left="2520"/>
        <w:rPr>
          <w:rFonts w:ascii="宋体" w:hAnsi="宋体" w:cs="宋体"/>
          <w:sz w:val="28"/>
          <w:szCs w:val="28"/>
          <w:highlight w:val="none"/>
        </w:rPr>
      </w:pPr>
      <w:r>
        <w:rPr>
          <w:rFonts w:hint="eastAsia" w:ascii="宋体" w:hAnsi="宋体" w:cs="宋体"/>
          <w:sz w:val="28"/>
          <w:szCs w:val="28"/>
          <w:highlight w:val="none"/>
        </w:rPr>
        <w:t xml:space="preserve">乙方：</w:t>
      </w:r>
      <w:r>
        <w:rPr>
          <w:rFonts w:hint="eastAsia" w:ascii="宋体" w:hAnsi="宋体" w:cs="宋体"/>
          <w:sz w:val="28"/>
          <w:szCs w:val="28"/>
          <w:highlight w:val="none"/>
          <w:u w:val="single"/>
        </w:rPr>
        <w:t xml:space="preserve">                     </w:t>
      </w:r>
      <w:r/>
    </w:p>
    <w:p>
      <w:pPr>
        <w:rPr>
          <w:rFonts w:ascii="宋体" w:hAnsi="宋体" w:cs="宋体"/>
          <w:sz w:val="28"/>
          <w:szCs w:val="28"/>
          <w:highlight w:val="none"/>
        </w:rPr>
      </w:pPr>
      <w:r>
        <w:rPr>
          <w:rFonts w:ascii="宋体" w:hAnsi="宋体" w:cs="宋体"/>
          <w:sz w:val="28"/>
          <w:szCs w:val="28"/>
          <w:highlight w:val="none"/>
        </w:rPr>
      </w:r>
      <w:r/>
    </w:p>
    <w:p>
      <w:pPr>
        <w:ind w:left="2520"/>
        <w:rPr>
          <w:rFonts w:ascii="宋体" w:hAnsi="宋体" w:cs="宋体"/>
          <w:sz w:val="28"/>
          <w:szCs w:val="28"/>
          <w:highlight w:val="none"/>
          <w:u w:val="single"/>
        </w:rPr>
      </w:pPr>
      <w:r>
        <w:rPr>
          <w:rFonts w:hint="eastAsia" w:ascii="宋体" w:hAnsi="宋体" w:cs="宋体"/>
          <w:sz w:val="28"/>
          <w:szCs w:val="28"/>
          <w:highlight w:val="none"/>
        </w:rPr>
        <w:t xml:space="preserve">签订地：</w:t>
      </w:r>
      <w:r>
        <w:rPr>
          <w:rFonts w:hint="eastAsia" w:ascii="宋体" w:hAnsi="宋体" w:cs="宋体"/>
          <w:sz w:val="28"/>
          <w:szCs w:val="28"/>
          <w:highlight w:val="none"/>
          <w:u w:val="single"/>
        </w:rPr>
        <w:t xml:space="preserve">                   </w:t>
      </w:r>
      <w:r/>
    </w:p>
    <w:p>
      <w:pPr>
        <w:ind w:left="2520"/>
        <w:rPr>
          <w:rFonts w:ascii="宋体" w:hAnsi="宋体" w:cs="宋体"/>
          <w:sz w:val="28"/>
          <w:szCs w:val="28"/>
          <w:highlight w:val="none"/>
          <w:u w:val="single"/>
        </w:rPr>
      </w:pPr>
      <w:r>
        <w:rPr>
          <w:rFonts w:ascii="宋体" w:hAnsi="宋体" w:cs="宋体"/>
          <w:sz w:val="28"/>
          <w:szCs w:val="28"/>
          <w:highlight w:val="none"/>
          <w:u w:val="single"/>
        </w:rPr>
      </w:r>
      <w:r/>
    </w:p>
    <w:p>
      <w:pPr>
        <w:ind w:firstLine="0"/>
        <w:jc w:val="center"/>
        <w:rPr>
          <w:rFonts w:ascii="宋体" w:hAnsi="宋体" w:cs="宋体"/>
          <w:bCs/>
          <w:sz w:val="28"/>
          <w:szCs w:val="28"/>
          <w:highlight w:val="none"/>
        </w:rPr>
      </w:pPr>
      <w:r>
        <w:rPr>
          <w:rFonts w:hint="eastAsia" w:ascii="宋体" w:hAnsi="宋体" w:cs="宋体"/>
          <w:sz w:val="28"/>
          <w:szCs w:val="28"/>
          <w:highlight w:val="none"/>
        </w:rPr>
        <w:t xml:space="preserve">    </w:t>
      </w:r>
      <w:bookmarkStart w:id="179" w:name="auto_fouce_2"/>
      <w:r>
        <w:rPr>
          <w:rFonts w:hint="eastAsia" w:ascii="宋体" w:hAnsi="宋体" w:cs="宋体"/>
          <w:sz w:val="28"/>
          <w:szCs w:val="28"/>
          <w:highlight w:val="none"/>
        </w:rPr>
        <w:t xml:space="preserve">签订日期：</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年　</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月　 </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日</w:t>
      </w:r>
      <w:bookmarkEnd w:id="179"/>
      <w:r/>
      <w:r/>
    </w:p>
    <w:p>
      <w:pPr>
        <w:rPr>
          <w:rFonts w:ascii="宋体" w:hAnsi="宋体" w:cs="宋体"/>
          <w:bCs/>
          <w:sz w:val="28"/>
          <w:szCs w:val="28"/>
          <w:highlight w:val="none"/>
        </w:rPr>
      </w:pPr>
      <w:r>
        <w:rPr>
          <w:rFonts w:hint="eastAsia" w:ascii="宋体" w:hAnsi="宋体" w:cs="宋体"/>
          <w:bCs/>
          <w:sz w:val="28"/>
          <w:szCs w:val="28"/>
          <w:highlight w:val="none"/>
        </w:rPr>
        <w:br w:type="page" w:clear="all"/>
      </w:r>
      <w:bookmarkEnd w:id="173"/>
      <w:r/>
    </w:p>
    <w:p>
      <w:pPr>
        <w:jc w:val="left"/>
        <w:widowControl/>
        <w:rPr>
          <w:bCs/>
          <w:highlight w:val="none"/>
        </w:rPr>
      </w:pPr>
      <w:r>
        <w:rPr>
          <w:bCs/>
          <w:color w:val="000000"/>
          <w:sz w:val="24"/>
          <w:highlight w:val="none"/>
        </w:rPr>
        <w:t xml:space="preserve">甲方（采购人）：南通市通州区平潮镇人民政府</w:t>
      </w:r>
      <w:r/>
    </w:p>
    <w:p>
      <w:pPr>
        <w:jc w:val="left"/>
        <w:widowControl/>
        <w:rPr>
          <w:bCs/>
          <w:highlight w:val="none"/>
        </w:rPr>
      </w:pPr>
      <w:r/>
      <w:bookmarkStart w:id="180" w:name="tip_risk_bookmark_3"/>
      <w:r>
        <w:rPr>
          <w:bCs/>
          <w:color w:val="000000"/>
          <w:sz w:val="24"/>
          <w:highlight w:val="none"/>
        </w:rPr>
        <w:t xml:space="preserve">乙方（中标人）：【　】</w:t>
      </w:r>
      <w:bookmarkEnd w:id="180"/>
      <w:r/>
      <w:r/>
    </w:p>
    <w:p>
      <w:pPr>
        <w:jc w:val="left"/>
        <w:widowControl/>
        <w:rPr>
          <w:bCs/>
          <w:highlight w:val="none"/>
        </w:rPr>
      </w:pPr>
      <w:r/>
      <w:bookmarkStart w:id="181" w:name="tip_risk_bookmark_4"/>
      <w:r>
        <w:rPr>
          <w:bCs/>
          <w:color w:val="000000"/>
          <w:sz w:val="24"/>
          <w:highlight w:val="none"/>
        </w:rPr>
        <w:t xml:space="preserve">签订时间：【　】年【　】月【　】日</w:t>
      </w:r>
      <w:bookmarkEnd w:id="181"/>
      <w:r/>
      <w:r/>
    </w:p>
    <w:p>
      <w:pPr>
        <w:jc w:val="left"/>
        <w:widowControl/>
        <w:rPr>
          <w:bCs/>
          <w:highlight w:val="none"/>
        </w:rPr>
      </w:pPr>
      <w:r>
        <w:rPr>
          <w:bCs/>
          <w:color w:val="000000"/>
          <w:sz w:val="24"/>
          <w:highlight w:val="none"/>
        </w:rPr>
        <w:t xml:space="preserve">签订地点：南通市通州区平潮镇</w:t>
      </w:r>
      <w:r/>
    </w:p>
    <w:p>
      <w:pPr>
        <w:ind w:firstLine="480"/>
        <w:widowControl/>
        <w:rPr>
          <w:bCs/>
          <w:highlight w:val="none"/>
        </w:rPr>
      </w:pPr>
      <w:r>
        <w:rPr>
          <w:bCs/>
          <w:color w:val="000000"/>
          <w:sz w:val="24"/>
          <w:highlight w:val="none"/>
        </w:rPr>
        <w:t xml:space="preserve">根据《中华人民共和国民法典》《中华人民共和国政府采购法》《中华人民共和国政府采购法实施条例》《政府购买服务管理办法》（财政部令第102号）等法律、法规和规章规定，按照甲方“</w:t>
      </w:r>
      <w:r>
        <w:rPr>
          <w:rFonts w:hint="eastAsia"/>
          <w:bCs/>
          <w:color w:val="000000"/>
          <w:sz w:val="24"/>
          <w:highlight w:val="none"/>
        </w:rPr>
        <w:t xml:space="preserve">南通市通州区平潮镇镇区环境卫生保洁服务外包项目</w:t>
      </w:r>
      <w:r>
        <w:rPr>
          <w:bCs/>
          <w:color w:val="000000"/>
          <w:sz w:val="24"/>
          <w:highlight w:val="none"/>
        </w:rPr>
        <w:t xml:space="preserve">”的采购结果、采购文件（含澄清、修改文件）、乙方投标（响应）文件及中标（成交）通知书，甲乙双方在平等、自愿、协商一致的基础上，签订本合同，共同遵照执行。</w:t>
      </w:r>
      <w:r/>
    </w:p>
    <w:p>
      <w:pPr>
        <w:jc w:val="left"/>
        <w:spacing w:before="200" w:after="120"/>
        <w:widowControl/>
        <w:rPr>
          <w:bCs/>
          <w:highlight w:val="none"/>
        </w:rPr>
      </w:pPr>
      <w:r>
        <w:rPr>
          <w:rFonts w:eastAsia="黑体"/>
          <w:bCs/>
          <w:color w:val="000000"/>
          <w:sz w:val="28"/>
          <w:highlight w:val="none"/>
        </w:rPr>
        <w:t xml:space="preserve">第一条　项目概况与合同文件</w:t>
      </w:r>
      <w:r/>
    </w:p>
    <w:p>
      <w:pPr>
        <w:jc w:val="left"/>
        <w:spacing w:before="60" w:after="60"/>
        <w:widowControl/>
        <w:rPr>
          <w:bCs/>
          <w:highlight w:val="none"/>
        </w:rPr>
      </w:pPr>
      <w:r>
        <w:rPr>
          <w:bCs/>
          <w:color w:val="000000"/>
          <w:sz w:val="24"/>
          <w:highlight w:val="none"/>
        </w:rPr>
        <w:t xml:space="preserve">（一）项目名称：</w:t>
      </w:r>
      <w:r>
        <w:rPr>
          <w:rFonts w:hint="eastAsia"/>
          <w:bCs/>
          <w:color w:val="000000"/>
          <w:sz w:val="24"/>
          <w:highlight w:val="none"/>
        </w:rPr>
        <w:t xml:space="preserve">南通市通州区平潮镇镇区环境卫生保洁服务外包项目</w:t>
      </w:r>
      <w:r>
        <w:rPr>
          <w:bCs/>
          <w:color w:val="000000"/>
          <w:sz w:val="24"/>
          <w:highlight w:val="none"/>
        </w:rPr>
        <w:t xml:space="preserve">。</w:t>
      </w:r>
      <w:r/>
    </w:p>
    <w:p>
      <w:pPr>
        <w:jc w:val="left"/>
        <w:spacing w:before="60" w:after="60"/>
        <w:widowControl/>
        <w:rPr>
          <w:bCs/>
          <w:highlight w:val="none"/>
        </w:rPr>
      </w:pPr>
      <w:r>
        <w:rPr>
          <w:bCs/>
          <w:color w:val="000000"/>
          <w:sz w:val="24"/>
          <w:highlight w:val="none"/>
        </w:rPr>
        <w:t xml:space="preserve">（二）项目地点：南通市通州区平潮镇人民政府管辖范围内的平潮主镇区及平东、新三十里、平西、云台山、新坝、吉坝、赵甸等片区，具体以本合同附件《</w:t>
      </w:r>
      <w:r>
        <w:rPr>
          <w:rFonts w:hint="eastAsia"/>
          <w:bCs/>
          <w:color w:val="000000"/>
          <w:sz w:val="24"/>
          <w:highlight w:val="none"/>
          <w:lang w:eastAsia="zh-CN"/>
        </w:rPr>
        <w:t xml:space="preserve">服务范围线路图</w:t>
      </w:r>
      <w:r>
        <w:rPr>
          <w:bCs/>
          <w:color w:val="000000"/>
          <w:sz w:val="24"/>
          <w:highlight w:val="none"/>
        </w:rPr>
        <w:t xml:space="preserve">》</w:t>
      </w:r>
      <w:r>
        <w:rPr>
          <w:rFonts w:hint="eastAsia"/>
          <w:bCs/>
          <w:color w:val="000000"/>
          <w:sz w:val="24"/>
          <w:highlight w:val="none"/>
        </w:rPr>
        <w:t xml:space="preserve">及作业清单</w:t>
      </w:r>
      <w:r>
        <w:rPr>
          <w:bCs/>
          <w:color w:val="000000"/>
          <w:sz w:val="24"/>
          <w:highlight w:val="none"/>
        </w:rPr>
        <w:t xml:space="preserve">为准。</w:t>
      </w:r>
      <w:r/>
    </w:p>
    <w:p>
      <w:pPr>
        <w:jc w:val="left"/>
        <w:spacing w:before="60" w:after="60"/>
        <w:widowControl/>
        <w:rPr>
          <w:bCs/>
          <w:highlight w:val="none"/>
        </w:rPr>
      </w:pPr>
      <w:r>
        <w:rPr>
          <w:bCs/>
          <w:color w:val="000000"/>
          <w:sz w:val="24"/>
          <w:highlight w:val="none"/>
        </w:rPr>
        <w:t xml:space="preserve">（三）项目类型：政府购买服务（服务类）；资金来源：财政资金。</w:t>
      </w:r>
      <w:r/>
    </w:p>
    <w:p>
      <w:pPr>
        <w:jc w:val="left"/>
        <w:spacing w:before="60" w:after="60"/>
        <w:widowControl/>
        <w:rPr>
          <w:bCs/>
          <w:highlight w:val="none"/>
        </w:rPr>
      </w:pPr>
      <w:r>
        <w:rPr>
          <w:bCs/>
          <w:color w:val="000000"/>
          <w:sz w:val="24"/>
          <w:highlight w:val="none"/>
        </w:rPr>
        <w:t xml:space="preserve">（四）服务内容：包括但不限于道路（含后街后巷、人行道）清扫保洁、机械化清扫与洒水降尘、生活垃圾收集清运与转运、垃圾转运站运营、公厕保洁管护、化粪池清掏、市政雨污水管网养护、河道（沟塘）水体保洁、老旧小区及无物业小区保洁、小游园与停车场保洁、公交站台与果壳箱保洁、小广告清理、垃圾分类与厨余垃圾收运配套、无主垃圾与大件垃圾配合清理、融雪防滑、智慧环卫信息化平台建设运维以及重大活动保障等，具体作业内容、频次、人员设备配置和质量标准以《</w:t>
      </w:r>
      <w:r>
        <w:rPr>
          <w:rFonts w:hint="eastAsia"/>
          <w:bCs/>
          <w:color w:val="000000"/>
          <w:sz w:val="24"/>
          <w:highlight w:val="none"/>
        </w:rPr>
        <w:t xml:space="preserve">招标文件项目</w:t>
      </w:r>
      <w:r>
        <w:rPr>
          <w:bCs/>
          <w:color w:val="000000"/>
          <w:sz w:val="24"/>
          <w:highlight w:val="none"/>
        </w:rPr>
        <w:t xml:space="preserve">需求》为准。</w:t>
      </w:r>
      <w:r/>
    </w:p>
    <w:p>
      <w:pPr>
        <w:jc w:val="left"/>
        <w:spacing w:before="60" w:after="60"/>
        <w:widowControl/>
        <w:rPr>
          <w:bCs/>
          <w:highlight w:val="none"/>
        </w:rPr>
      </w:pPr>
      <w:r>
        <w:rPr>
          <w:bCs/>
          <w:color w:val="000000"/>
          <w:sz w:val="24"/>
          <w:highlight w:val="none"/>
        </w:rPr>
        <w:t xml:space="preserve">（</w:t>
      </w:r>
      <w:r>
        <w:rPr>
          <w:rFonts w:hint="eastAsia"/>
          <w:bCs/>
          <w:color w:val="000000"/>
          <w:sz w:val="24"/>
          <w:highlight w:val="none"/>
        </w:rPr>
        <w:t xml:space="preserve">五</w:t>
      </w:r>
      <w:r>
        <w:rPr>
          <w:bCs/>
          <w:color w:val="000000"/>
          <w:sz w:val="24"/>
          <w:highlight w:val="none"/>
        </w:rPr>
        <w:t xml:space="preserve">）合同文件解释顺序：本合同正文、补充协议，中标（成交）通知书，采购文件及其澄清修改，乙方投标（响应）文件。同一事项约定不一致的，按上述顺序解释；本合同不得对采购文件确定的事项作实质性修改，双方不得私下订立背离合同实质性内容的其他协议。</w:t>
      </w:r>
      <w:r/>
    </w:p>
    <w:p>
      <w:pPr>
        <w:jc w:val="left"/>
        <w:spacing w:before="200" w:after="120"/>
        <w:widowControl/>
        <w:rPr>
          <w:bCs/>
          <w:highlight w:val="none"/>
        </w:rPr>
      </w:pPr>
      <w:r>
        <w:rPr>
          <w:rFonts w:eastAsia="黑体"/>
          <w:bCs/>
          <w:color w:val="000000"/>
          <w:sz w:val="28"/>
          <w:highlight w:val="none"/>
        </w:rPr>
        <w:t xml:space="preserve">第二条　服务范围、服务内容</w:t>
      </w:r>
      <w:r/>
    </w:p>
    <w:p>
      <w:pPr>
        <w:jc w:val="left"/>
        <w:spacing w:before="60" w:after="60"/>
        <w:widowControl/>
        <w:rPr>
          <w:bCs/>
          <w:highlight w:val="none"/>
        </w:rPr>
      </w:pPr>
      <w:r>
        <w:rPr>
          <w:bCs/>
          <w:color w:val="000000"/>
          <w:sz w:val="24"/>
          <w:highlight w:val="none"/>
        </w:rPr>
        <w:t xml:space="preserve">（一）本项目服务范围以甲乙双方现场踏勘并确认的《</w:t>
      </w:r>
      <w:r>
        <w:rPr>
          <w:rFonts w:hint="eastAsia"/>
          <w:bCs/>
          <w:color w:val="000000"/>
          <w:sz w:val="24"/>
          <w:highlight w:val="none"/>
          <w:lang w:eastAsia="zh-CN"/>
        </w:rPr>
        <w:t xml:space="preserve">服务范围线路图</w:t>
      </w:r>
      <w:r>
        <w:rPr>
          <w:bCs/>
          <w:color w:val="000000"/>
          <w:sz w:val="24"/>
          <w:highlight w:val="none"/>
        </w:rPr>
        <w:t xml:space="preserve">》</w:t>
      </w:r>
      <w:r>
        <w:rPr>
          <w:rFonts w:hint="eastAsia"/>
          <w:bCs/>
          <w:color w:val="000000"/>
          <w:sz w:val="24"/>
          <w:highlight w:val="none"/>
        </w:rPr>
        <w:t xml:space="preserve">及作业清单</w:t>
      </w:r>
      <w:r>
        <w:rPr>
          <w:bCs/>
          <w:color w:val="000000"/>
          <w:sz w:val="24"/>
          <w:highlight w:val="none"/>
        </w:rPr>
        <w:t xml:space="preserve">为准，红线图应载明各片区四至界限、界址点坐标及作业面积；采购文件所附卫星影像示意图仅供参考，中标后以现状交接。</w:t>
      </w:r>
      <w:r/>
    </w:p>
    <w:p>
      <w:pPr>
        <w:jc w:val="left"/>
        <w:spacing w:before="60" w:after="60"/>
        <w:widowControl/>
        <w:rPr>
          <w:bCs/>
          <w:highlight w:val="none"/>
        </w:rPr>
      </w:pPr>
      <w:r>
        <w:rPr>
          <w:bCs/>
          <w:color w:val="000000"/>
          <w:sz w:val="24"/>
          <w:highlight w:val="none"/>
        </w:rPr>
        <w:t xml:space="preserve">（</w:t>
      </w:r>
      <w:r>
        <w:rPr>
          <w:rFonts w:hint="eastAsia"/>
          <w:bCs/>
          <w:color w:val="000000"/>
          <w:sz w:val="24"/>
          <w:highlight w:val="none"/>
        </w:rPr>
        <w:t xml:space="preserve">二</w:t>
      </w:r>
      <w:r>
        <w:rPr>
          <w:bCs/>
          <w:color w:val="000000"/>
          <w:sz w:val="24"/>
          <w:highlight w:val="none"/>
        </w:rPr>
        <w:t xml:space="preserve">）在建道路、待建小游园及停车场等建成移交后，经甲方书面通知的次月起纳入服务范围。</w:t>
      </w:r>
      <w:r/>
    </w:p>
    <w:p>
      <w:pPr>
        <w:ind w:firstLine="480"/>
        <w:jc w:val="left"/>
        <w:spacing w:before="60" w:after="60"/>
        <w:widowControl/>
        <w:rPr>
          <w:bCs/>
          <w:color w:val="000000"/>
          <w:sz w:val="24"/>
          <w:highlight w:val="none"/>
        </w:rPr>
      </w:pPr>
      <w:r>
        <w:rPr>
          <w:bCs/>
          <w:color w:val="000000"/>
          <w:sz w:val="24"/>
          <w:highlight w:val="none"/>
        </w:rPr>
        <w:t xml:space="preserve">（</w:t>
      </w:r>
      <w:r>
        <w:rPr>
          <w:rFonts w:hint="eastAsia"/>
          <w:bCs/>
          <w:color w:val="000000"/>
          <w:sz w:val="24"/>
          <w:highlight w:val="none"/>
          <w:lang w:val="en-US" w:eastAsia="zh-CN"/>
        </w:rPr>
        <w:t xml:space="preserve">三</w:t>
      </w:r>
      <w:r>
        <w:rPr>
          <w:bCs/>
          <w:color w:val="000000"/>
          <w:sz w:val="24"/>
          <w:highlight w:val="none"/>
        </w:rPr>
        <w:t xml:space="preserve">）乙方不得擅自缩小服务范围或降低作业标准。</w:t>
      </w:r>
      <w:r/>
    </w:p>
    <w:p>
      <w:pPr>
        <w:jc w:val="left"/>
        <w:spacing w:before="60" w:after="60"/>
        <w:widowControl/>
        <w:rPr>
          <w:bCs/>
          <w:color w:val="000000"/>
          <w:sz w:val="24"/>
          <w:highlight w:val="none"/>
        </w:rPr>
      </w:pPr>
      <w:r>
        <w:rPr>
          <w:rFonts w:hint="eastAsia"/>
          <w:bCs/>
          <w:color w:val="000000"/>
          <w:sz w:val="24"/>
          <w:highlight w:val="none"/>
        </w:rPr>
        <w:t xml:space="preserve">（</w:t>
      </w:r>
      <w:r>
        <w:rPr>
          <w:rFonts w:hint="eastAsia"/>
          <w:bCs/>
          <w:color w:val="000000"/>
          <w:sz w:val="24"/>
          <w:highlight w:val="none"/>
          <w:lang w:val="en-US" w:eastAsia="zh-CN"/>
        </w:rPr>
        <w:t xml:space="preserve">四</w:t>
      </w:r>
      <w:r>
        <w:rPr>
          <w:rFonts w:hint="eastAsia"/>
          <w:bCs/>
          <w:color w:val="000000"/>
          <w:sz w:val="24"/>
          <w:highlight w:val="none"/>
        </w:rPr>
        <w:t xml:space="preserve">）服务内容</w:t>
      </w:r>
      <w:r/>
    </w:p>
    <w:p>
      <w:pPr>
        <w:ind w:firstLine="480"/>
        <w:jc w:val="left"/>
        <w:spacing w:before="60" w:after="60"/>
        <w:widowControl/>
        <w:rPr>
          <w:bCs/>
          <w:color w:val="000000"/>
          <w:sz w:val="24"/>
          <w:highlight w:val="none"/>
        </w:rPr>
      </w:pPr>
      <w:r>
        <w:rPr>
          <w:rFonts w:hint="eastAsia"/>
          <w:bCs/>
          <w:color w:val="000000"/>
          <w:sz w:val="24"/>
          <w:highlight w:val="none"/>
        </w:rPr>
        <w:t xml:space="preserve">1.道路清扫保洁：负责红线范围内所有机动车道、非机动车道、人行道及新增道路的人工+机械化清扫、洒水降尘；同步捡拾道路两侧绿化带可视范围内漂浮垃圾。</w:t>
      </w:r>
      <w:r/>
    </w:p>
    <w:p>
      <w:pPr>
        <w:ind w:firstLine="480"/>
        <w:jc w:val="left"/>
        <w:spacing w:before="60" w:after="60"/>
        <w:widowControl/>
        <w:rPr>
          <w:bCs/>
          <w:color w:val="000000"/>
          <w:sz w:val="24"/>
          <w:highlight w:val="none"/>
        </w:rPr>
      </w:pPr>
      <w:r>
        <w:rPr>
          <w:rFonts w:hint="eastAsia"/>
          <w:bCs/>
          <w:color w:val="000000"/>
          <w:sz w:val="24"/>
          <w:highlight w:val="none"/>
        </w:rPr>
        <w:t xml:space="preserve"> 2.老旧小区保洁：主镇区（四个社区）内老旧小区，对小区公共路面、出入口实行常态化清扫，做到无散落垃圾、无堆积杂物、无白色漂浮物。</w:t>
      </w:r>
      <w:r/>
    </w:p>
    <w:p>
      <w:pPr>
        <w:ind w:firstLine="480"/>
        <w:jc w:val="left"/>
        <w:spacing w:before="60" w:after="60"/>
        <w:widowControl/>
        <w:rPr>
          <w:bCs/>
          <w:color w:val="000000"/>
          <w:sz w:val="24"/>
          <w:highlight w:val="none"/>
        </w:rPr>
      </w:pPr>
      <w:r>
        <w:rPr>
          <w:rFonts w:hint="eastAsia"/>
          <w:bCs/>
          <w:color w:val="000000"/>
          <w:sz w:val="24"/>
          <w:highlight w:val="none"/>
        </w:rPr>
        <w:t xml:space="preserve">3.公交站台及果壳箱运维：对红线内公交站台开展常态化保洁、高压冲洗；对道路沿线果壳箱定时清掏、巡回保洁。</w:t>
      </w:r>
      <w:r/>
    </w:p>
    <w:p>
      <w:pPr>
        <w:ind w:firstLine="480"/>
        <w:jc w:val="left"/>
        <w:spacing w:before="60" w:after="60"/>
        <w:widowControl/>
        <w:rPr>
          <w:bCs/>
          <w:color w:val="000000"/>
          <w:sz w:val="24"/>
          <w:highlight w:val="none"/>
        </w:rPr>
      </w:pPr>
      <w:r>
        <w:rPr>
          <w:rFonts w:hint="eastAsia"/>
          <w:bCs/>
          <w:color w:val="000000"/>
          <w:sz w:val="24"/>
          <w:highlight w:val="none"/>
        </w:rPr>
        <w:t xml:space="preserve">4.后街后巷及公共空间保洁：负责红线内后街后巷日常保洁，包含清单列明的小游园、停车场全域保洁作业。</w:t>
      </w:r>
      <w:r/>
    </w:p>
    <w:p>
      <w:pPr>
        <w:ind w:firstLine="480"/>
        <w:jc w:val="left"/>
        <w:spacing w:before="60" w:after="60"/>
        <w:widowControl/>
        <w:rPr>
          <w:bCs/>
          <w:color w:val="000000"/>
          <w:sz w:val="24"/>
          <w:highlight w:val="none"/>
        </w:rPr>
      </w:pPr>
      <w:r>
        <w:rPr>
          <w:rFonts w:hint="eastAsia"/>
          <w:bCs/>
          <w:color w:val="000000"/>
          <w:sz w:val="24"/>
          <w:highlight w:val="none"/>
        </w:rPr>
        <w:t xml:space="preserve">5.立面小广告专项清理：负责平潮主镇区范围内建筑物、市政设施、杆件等2.2m以下区域，开展乱张贴、乱涂写、乱拉挂小广告常态化清理整治。</w:t>
      </w:r>
      <w:r/>
    </w:p>
    <w:p>
      <w:pPr>
        <w:ind w:firstLine="480"/>
        <w:jc w:val="left"/>
        <w:spacing w:before="60" w:after="60"/>
        <w:widowControl/>
        <w:rPr>
          <w:bCs/>
          <w:color w:val="000000"/>
          <w:sz w:val="24"/>
          <w:highlight w:val="none"/>
        </w:rPr>
      </w:pPr>
      <w:r>
        <w:rPr>
          <w:rFonts w:hint="eastAsia"/>
          <w:bCs/>
          <w:color w:val="000000"/>
          <w:sz w:val="24"/>
          <w:highlight w:val="none"/>
        </w:rPr>
        <w:t xml:space="preserve">6.公厕运维服务：对清单内公厕实施日常保洁、冲洗、消杀；定期抽吸化粪池；负责除房屋主体、排水管道、化粪池外的零星维修更换，更换配件不低于原有标准（不含公厕水电费）。</w:t>
      </w:r>
      <w:r/>
    </w:p>
    <w:p>
      <w:pPr>
        <w:ind w:firstLine="480"/>
        <w:jc w:val="left"/>
        <w:spacing w:before="60" w:after="60"/>
        <w:widowControl/>
        <w:rPr>
          <w:bCs/>
          <w:color w:val="000000"/>
          <w:sz w:val="24"/>
          <w:highlight w:val="none"/>
        </w:rPr>
      </w:pPr>
      <w:r>
        <w:rPr>
          <w:rFonts w:hint="eastAsia"/>
          <w:bCs/>
          <w:color w:val="000000"/>
          <w:sz w:val="24"/>
          <w:highlight w:val="none"/>
        </w:rPr>
        <w:t xml:space="preserve">7.河道水体保洁：打捞红线内镇属三、四级河道及沟塘漂浮垃圾、过剩水生植物；捡拾河道护坡、沿河绿化带暴露垃圾。</w:t>
      </w:r>
      <w:r/>
    </w:p>
    <w:p>
      <w:pPr>
        <w:ind w:firstLine="480"/>
        <w:jc w:val="left"/>
        <w:spacing w:before="60" w:after="60"/>
        <w:widowControl/>
        <w:rPr>
          <w:rFonts w:hint="eastAsia" w:eastAsia="宋体"/>
          <w:bCs/>
          <w:highlight w:val="none"/>
          <w:lang w:eastAsia="zh-CN"/>
        </w:rPr>
      </w:pPr>
      <w:r>
        <w:rPr>
          <w:rFonts w:hint="eastAsia"/>
          <w:bCs/>
          <w:color w:val="000000"/>
          <w:sz w:val="24"/>
          <w:highlight w:val="none"/>
        </w:rPr>
        <w:t xml:space="preserve">8.</w:t>
      </w:r>
      <w:r>
        <w:rPr>
          <w:bCs/>
          <w:color w:val="000000"/>
          <w:sz w:val="24"/>
          <w:highlight w:val="none"/>
        </w:rPr>
        <w:t xml:space="preserve">无主垃圾、大件垃圾清理。</w:t>
      </w:r>
      <w:r>
        <w:rPr>
          <w:rFonts w:hint="eastAsia"/>
          <w:bCs/>
          <w:color w:val="000000"/>
          <w:sz w:val="24"/>
          <w:highlight w:val="none"/>
          <w:lang w:val="en-US" w:eastAsia="zh-CN"/>
        </w:rPr>
        <w:t xml:space="preserve">注：</w:t>
      </w:r>
      <w:r>
        <w:rPr>
          <w:rFonts w:hint="eastAsia"/>
          <w:bCs/>
          <w:color w:val="000000"/>
          <w:sz w:val="24"/>
          <w:highlight w:val="none"/>
        </w:rPr>
        <w:t xml:space="preserve">无主垃圾指丢弃、偷倒在保洁责任区域内（</w:t>
      </w:r>
      <w:r>
        <w:rPr>
          <w:rFonts w:hint="eastAsia"/>
          <w:bCs/>
          <w:color w:val="000000"/>
          <w:sz w:val="24"/>
          <w:highlight w:val="none"/>
          <w:lang w:val="en-US" w:eastAsia="zh-CN"/>
        </w:rPr>
        <w:t xml:space="preserve">小区建筑物以外、</w:t>
      </w:r>
      <w:r>
        <w:rPr>
          <w:rFonts w:hint="eastAsia"/>
          <w:bCs/>
          <w:color w:val="000000"/>
          <w:sz w:val="24"/>
          <w:highlight w:val="none"/>
        </w:rPr>
        <w:t xml:space="preserve">道路两侧、后街后巷、绿化带、河坡、公共场所等），且无法确认倾倒单位或个人、找不到责任产生者的垃圾，中标人须无条件负责清理处置</w:t>
      </w:r>
      <w:r>
        <w:rPr>
          <w:rFonts w:hint="eastAsia"/>
          <w:bCs/>
          <w:color w:val="000000"/>
          <w:sz w:val="24"/>
          <w:highlight w:val="none"/>
          <w:lang w:eastAsia="zh-CN"/>
        </w:rPr>
        <w:t xml:space="preserve">。</w:t>
      </w:r>
      <w:r/>
    </w:p>
    <w:p>
      <w:pPr>
        <w:ind w:firstLine="480"/>
        <w:jc w:val="left"/>
        <w:spacing w:before="60" w:after="60"/>
        <w:widowControl/>
        <w:rPr>
          <w:rFonts w:hint="default" w:eastAsiaTheme="minorEastAsia"/>
          <w:highlight w:val="none"/>
          <w:lang w:val="en-US" w:eastAsia="zh-CN"/>
        </w:rPr>
      </w:pPr>
      <w:r>
        <w:rPr>
          <w:rFonts w:hint="eastAsia"/>
          <w:bCs/>
          <w:color w:val="000000"/>
          <w:sz w:val="24"/>
          <w:highlight w:val="none"/>
        </w:rPr>
        <w:t xml:space="preserve">9.其他垃圾清运：负责平潮镇机关事业单位、重点企业、住宅小区、各村居垃圾房的生活垃圾清运；</w:t>
      </w:r>
      <w:r>
        <w:rPr>
          <w:rFonts w:hint="eastAsia"/>
          <w:bCs/>
          <w:color w:val="000000"/>
          <w:sz w:val="24"/>
          <w:highlight w:val="none"/>
          <w:lang w:val="en-US" w:eastAsia="zh-CN"/>
        </w:rPr>
        <w:t xml:space="preserve">含</w:t>
      </w:r>
      <w:r>
        <w:rPr>
          <w:rFonts w:ascii="宋体" w:hAnsi="宋体" w:eastAsia="宋体" w:cs="宋体"/>
          <w:sz w:val="24"/>
          <w:szCs w:val="24"/>
          <w:highlight w:val="none"/>
        </w:rPr>
        <w:t xml:space="preserve">建筑垃圾、工业固体废物及农业废弃物的清运与处置。</w:t>
      </w:r>
      <w:r>
        <w:rPr>
          <w:rFonts w:hint="eastAsia" w:ascii="宋体" w:hAnsi="宋体" w:cs="宋体"/>
          <w:sz w:val="24"/>
          <w:szCs w:val="24"/>
          <w:highlight w:val="none"/>
          <w:lang w:val="en-US" w:eastAsia="zh-CN"/>
        </w:rPr>
        <w:t xml:space="preserve">乙方</w:t>
      </w:r>
      <w:r>
        <w:rPr>
          <w:rFonts w:ascii="宋体" w:hAnsi="宋体" w:eastAsia="宋体" w:cs="宋体"/>
          <w:sz w:val="24"/>
          <w:szCs w:val="24"/>
          <w:highlight w:val="none"/>
        </w:rPr>
        <w:t xml:space="preserve">应自行具备相应处置能力；不具备的，应委托具有相应合法资质及处置能力的单位实施，</w:t>
      </w:r>
      <w:r>
        <w:rPr>
          <w:rFonts w:hint="eastAsia" w:ascii="宋体" w:hAnsi="宋体" w:cs="宋体"/>
          <w:sz w:val="24"/>
          <w:szCs w:val="24"/>
          <w:highlight w:val="none"/>
          <w:lang w:val="en-US" w:eastAsia="zh-CN"/>
        </w:rPr>
        <w:t xml:space="preserve">乙方</w:t>
      </w:r>
      <w:r>
        <w:rPr>
          <w:rFonts w:ascii="宋体" w:hAnsi="宋体" w:eastAsia="宋体" w:cs="宋体"/>
          <w:sz w:val="24"/>
          <w:szCs w:val="24"/>
          <w:highlight w:val="none"/>
        </w:rPr>
        <w:t xml:space="preserve">对受托方的清运处置行为承担全部责任及连带责任。上述清运处置全过程必须符合《中华人民共和国固体废物污染环境防治法》《城市建筑垃圾管理规定》等法律法规，运至合法处置场所，严禁擅自倾倒、堆放、丢弃、遗撒或混入生活垃圾。所产生的全部费用由</w:t>
      </w:r>
      <w:r>
        <w:rPr>
          <w:rFonts w:hint="eastAsia" w:ascii="宋体" w:hAnsi="宋体" w:cs="宋体"/>
          <w:sz w:val="24"/>
          <w:szCs w:val="24"/>
          <w:highlight w:val="none"/>
          <w:lang w:val="en-US" w:eastAsia="zh-CN"/>
        </w:rPr>
        <w:t xml:space="preserve">乙方</w:t>
      </w:r>
      <w:r>
        <w:rPr>
          <w:rFonts w:ascii="宋体" w:hAnsi="宋体" w:eastAsia="宋体" w:cs="宋体"/>
          <w:sz w:val="24"/>
          <w:szCs w:val="24"/>
          <w:highlight w:val="none"/>
        </w:rPr>
        <w:t xml:space="preserve">承担，已包含在投标报价及合同总价内，</w:t>
      </w:r>
      <w:r>
        <w:rPr>
          <w:rFonts w:hint="eastAsia" w:ascii="宋体" w:hAnsi="宋体" w:cs="宋体"/>
          <w:sz w:val="24"/>
          <w:szCs w:val="24"/>
          <w:highlight w:val="none"/>
          <w:lang w:val="en-US" w:eastAsia="zh-CN"/>
        </w:rPr>
        <w:t xml:space="preserve">甲方</w:t>
      </w:r>
      <w:r>
        <w:rPr>
          <w:rFonts w:ascii="宋体" w:hAnsi="宋体" w:eastAsia="宋体" w:cs="宋体"/>
          <w:sz w:val="24"/>
          <w:szCs w:val="24"/>
          <w:highlight w:val="none"/>
        </w:rPr>
        <w:t xml:space="preserve">不另行支付。</w:t>
      </w:r>
      <w:r/>
    </w:p>
    <w:p>
      <w:pPr>
        <w:ind w:firstLine="480"/>
        <w:jc w:val="left"/>
        <w:spacing w:before="60" w:after="60"/>
        <w:widowControl/>
        <w:rPr>
          <w:b/>
          <w:bCs w:val="0"/>
          <w:color w:val="000000"/>
          <w:sz w:val="24"/>
          <w:highlight w:val="none"/>
        </w:rPr>
      </w:pPr>
      <w:r>
        <w:rPr>
          <w:rFonts w:hint="eastAsia"/>
          <w:bCs/>
          <w:color w:val="000000"/>
          <w:sz w:val="24"/>
          <w:highlight w:val="none"/>
        </w:rPr>
        <w:t xml:space="preserve">10.垃圾转运站运营：</w:t>
      </w:r>
      <w:r>
        <w:rPr>
          <w:rFonts w:hint="eastAsia"/>
          <w:b/>
          <w:bCs w:val="0"/>
          <w:color w:val="000000"/>
          <w:sz w:val="24"/>
          <w:highlight w:val="none"/>
        </w:rPr>
        <w:t xml:space="preserve">乙方负责平潮垃圾转运站的日常运营管理，包括站内场地保洁、箱体清洁、冲洗消杀、排水清淤及照明、格栅、警示标识等小型设施的日常巡检保养；负责将站内生活垃圾及时压缩、密闭转运至二案垃圾焚烧发电厂，做到日产日清，将渗滤液合规外运至平潮污水处理厂，并留存转运记录。维修费用分界：单个配件维修费用超过 3 万元（含 3 万元）的由甲方承担，3 万元以下的由乙方自行负责；转运站主体建筑大修、大型设施设备的更新由甲方负责。上述运营管护及转运费用均包含在合同价中，甲方不另行支付。</w:t>
      </w:r>
      <w:r/>
    </w:p>
    <w:p>
      <w:pPr>
        <w:ind w:firstLine="480"/>
        <w:jc w:val="left"/>
        <w:spacing w:before="60" w:after="60"/>
        <w:widowControl/>
        <w:rPr>
          <w:bCs/>
          <w:color w:val="000000"/>
          <w:sz w:val="24"/>
          <w:highlight w:val="none"/>
        </w:rPr>
      </w:pPr>
      <w:r>
        <w:rPr>
          <w:rFonts w:hint="eastAsia"/>
          <w:bCs/>
          <w:color w:val="000000"/>
          <w:sz w:val="24"/>
          <w:highlight w:val="none"/>
        </w:rPr>
        <w:t xml:space="preserve">11.垃圾房运维管理：对红线内所有垃圾房进行保洁、冲洗消杀；负责卷帘门、水池、水龙头、灯具、排风扇、线路等设施零星维修。</w:t>
      </w:r>
      <w:r/>
    </w:p>
    <w:p>
      <w:pPr>
        <w:ind w:firstLine="480"/>
        <w:jc w:val="left"/>
        <w:spacing w:before="60" w:after="60"/>
        <w:widowControl/>
        <w:rPr>
          <w:bCs/>
          <w:color w:val="000000"/>
          <w:sz w:val="24"/>
          <w:highlight w:val="none"/>
        </w:rPr>
      </w:pPr>
      <w:r>
        <w:rPr>
          <w:rFonts w:hint="eastAsia"/>
          <w:bCs/>
          <w:color w:val="000000"/>
          <w:sz w:val="24"/>
          <w:highlight w:val="none"/>
        </w:rPr>
        <w:t xml:space="preserve">12.市政管网养护：承担红线范围内市政管网、雨污水管网及开放式小区内部管道疏通、高压吸污作业。</w:t>
      </w:r>
      <w:r/>
    </w:p>
    <w:p>
      <w:pPr>
        <w:ind w:firstLine="480"/>
        <w:jc w:val="left"/>
        <w:spacing w:before="60" w:after="60"/>
        <w:widowControl/>
        <w:rPr>
          <w:bCs/>
          <w:color w:val="000000"/>
          <w:sz w:val="24"/>
          <w:highlight w:val="none"/>
        </w:rPr>
      </w:pPr>
      <w:r>
        <w:rPr>
          <w:rFonts w:hint="eastAsia"/>
          <w:bCs/>
          <w:color w:val="000000"/>
          <w:sz w:val="24"/>
          <w:highlight w:val="none"/>
        </w:rPr>
        <w:t xml:space="preserve">13.垃圾分类配套服务：负责开展垃圾分类宣传引导、台账整理、数据上报等常态化工作。</w:t>
      </w:r>
      <w:r/>
    </w:p>
    <w:p>
      <w:pPr>
        <w:ind w:firstLine="480"/>
        <w:jc w:val="left"/>
        <w:spacing w:before="60" w:after="60"/>
        <w:widowControl/>
        <w:rPr>
          <w:bCs/>
          <w:color w:val="000000"/>
          <w:sz w:val="24"/>
          <w:highlight w:val="none"/>
        </w:rPr>
      </w:pPr>
      <w:r>
        <w:rPr>
          <w:rFonts w:hint="eastAsia"/>
          <w:bCs/>
          <w:color w:val="000000"/>
          <w:sz w:val="24"/>
          <w:highlight w:val="none"/>
        </w:rPr>
        <w:t xml:space="preserve">14.厨余垃圾配套服务：负责厨余垃圾收运运营监管、台账归档、数据统计等工作。</w:t>
      </w:r>
      <w:r/>
    </w:p>
    <w:p>
      <w:pPr>
        <w:ind w:firstLine="480"/>
        <w:jc w:val="left"/>
        <w:spacing w:before="60" w:after="60"/>
        <w:widowControl/>
        <w:rPr>
          <w:bCs/>
          <w:color w:val="000000"/>
          <w:sz w:val="24"/>
          <w:highlight w:val="none"/>
        </w:rPr>
      </w:pPr>
      <w:r>
        <w:rPr>
          <w:rFonts w:hint="eastAsia"/>
          <w:bCs/>
          <w:color w:val="000000"/>
          <w:sz w:val="24"/>
          <w:highlight w:val="none"/>
        </w:rPr>
        <w:t xml:space="preserve">15. 智慧环卫信息化管理：搭建一体化信息化平台，实现人员、作业车辆、环卫设施全要素数字化管控、运行可视化监管、智能调度分析。</w:t>
      </w:r>
      <w:r/>
    </w:p>
    <w:p>
      <w:pPr>
        <w:ind w:firstLine="241"/>
        <w:rPr>
          <w:rFonts w:ascii="宋体" w:hAnsi="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中转站垃圾清运、运营及管护责任要求 </w:t>
      </w:r>
      <w:r/>
    </w:p>
    <w:p>
      <w:pPr>
        <w:ind w:firstLine="468"/>
        <w:rPr>
          <w:rFonts w:ascii="宋体" w:hAnsi="宋体" w:cs="宋体"/>
          <w:sz w:val="24"/>
          <w:szCs w:val="24"/>
          <w:highlight w:val="none"/>
        </w:rPr>
      </w:pPr>
      <w:r>
        <w:rPr>
          <w:rFonts w:hint="eastAsia" w:ascii="宋体" w:hAnsi="宋体" w:cs="宋体"/>
          <w:sz w:val="24"/>
          <w:szCs w:val="24"/>
          <w:highlight w:val="none"/>
        </w:rPr>
        <w:t xml:space="preserve">乙方负责将</w:t>
      </w:r>
      <w:r>
        <w:rPr>
          <w:rFonts w:hint="eastAsia" w:ascii="宋体" w:hAnsi="宋体" w:cs="宋体"/>
          <w:sz w:val="24"/>
          <w:szCs w:val="24"/>
          <w:highlight w:val="none"/>
        </w:rPr>
        <w:t xml:space="preserve">责任区域内垃圾房、临时垃圾堆放点、垃圾桶内的垃圾清运至平潮垃圾中转站。负责中转站的日常运营管理，负责将垃圾转运至二案垃圾焚烧发电厂。负责项目内垃圾中转站日常管护工作，包含站内场地保洁、转运箱体外部清洁、场地冲洗、除臭消杀、站内排水清淤、渗滤液规范处置；负责站内照明、冲洗龙头、排水格栅、安全警示标识等小型设施的日常巡检与简易保养；每日对中转站及地下室区域开展安全巡查，建立巡查台账，落实有限空间安全管控，发现构筑物主体渗漏、结构破损等重大产权类隐患须第一时间书面上报甲方，并同步落实现场封闭、警示等风险管控措施。</w:t>
      </w:r>
      <w:r/>
    </w:p>
    <w:p>
      <w:pPr>
        <w:ind w:firstLine="468"/>
        <w:rPr>
          <w:rFonts w:ascii="宋体" w:hAnsi="宋体" w:cs="宋体"/>
          <w:sz w:val="24"/>
          <w:szCs w:val="24"/>
          <w:highlight w:val="none"/>
        </w:rPr>
      </w:pPr>
      <w:r>
        <w:rPr>
          <w:rFonts w:hint="eastAsia" w:ascii="宋体" w:hAnsi="宋体" w:cs="宋体"/>
          <w:sz w:val="24"/>
          <w:szCs w:val="24"/>
          <w:highlight w:val="none"/>
        </w:rPr>
        <w:t xml:space="preserve">权责界定：中转站主体建筑大修、土建防渗改造、大型设备新增及转运箱体采购更换属于政府产权工程，不在乙方管护范围；乙方不得以产权设施缺陷为由，免除日常管护、隐患上报及现场安全管理责任。</w:t>
      </w:r>
      <w:r/>
    </w:p>
    <w:p>
      <w:pPr>
        <w:ind w:firstLine="480"/>
        <w:rPr>
          <w:rFonts w:ascii="宋体" w:hAnsi="宋体" w:cs="宋体"/>
          <w:b/>
          <w:bCs/>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lang w:eastAsia="zh-CN"/>
        </w:rPr>
        <w:t xml:space="preserve">）</w:t>
      </w:r>
      <w:r>
        <w:rPr>
          <w:rFonts w:hint="eastAsia" w:ascii="宋体" w:hAnsi="宋体" w:cs="宋体"/>
          <w:b/>
          <w:bCs/>
          <w:sz w:val="24"/>
          <w:szCs w:val="24"/>
          <w:highlight w:val="none"/>
        </w:rPr>
        <w:t xml:space="preserve">其他</w:t>
      </w:r>
      <w:r/>
    </w:p>
    <w:p>
      <w:pPr>
        <w:ind w:firstLine="480"/>
        <w:rPr>
          <w:rFonts w:ascii="宋体" w:hAnsi="宋体" w:cs="宋体"/>
          <w:sz w:val="24"/>
          <w:szCs w:val="24"/>
          <w:highlight w:val="none"/>
        </w:rPr>
      </w:pPr>
      <w:r>
        <w:rPr>
          <w:rFonts w:hint="eastAsia" w:ascii="宋体" w:hAnsi="宋体" w:cs="宋体"/>
          <w:sz w:val="24"/>
          <w:szCs w:val="24"/>
          <w:highlight w:val="none"/>
        </w:rPr>
        <w:t xml:space="preserve">1.主镇区现存垃圾桶无偿提供给中标单位使用，使用期间，垃圾桶各种损坏、缺盖、分类标识不清，或者新增垃圾桶数量，由中标单位负责更换，一切费用由中标单位承担。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2.必须无条件完成节假日、重大检查、重要保障任务及突击任务时的清扫保洁工作，并保质保量按时完成上级下达的各项工作任务。及时做好人居环境考核和其他重要工作保障。</w:t>
      </w:r>
      <w:r/>
    </w:p>
    <w:p>
      <w:pPr>
        <w:ind w:firstLine="480"/>
        <w:rPr>
          <w:rFonts w:ascii="宋体" w:hAnsi="宋体" w:cs="宋体"/>
          <w:sz w:val="24"/>
          <w:szCs w:val="24"/>
          <w:highlight w:val="none"/>
        </w:rPr>
      </w:pPr>
      <w:r>
        <w:rPr>
          <w:rFonts w:hint="eastAsia" w:ascii="宋体" w:hAnsi="宋体" w:cs="宋体"/>
          <w:sz w:val="24"/>
          <w:szCs w:val="24"/>
          <w:highlight w:val="none"/>
        </w:rPr>
        <w:t xml:space="preserve">3.及时处理因作业范围内环境保洁、垃圾清运不及时、不到位等问题（负面）被投诉曝光或上级交办、催办、督办事项。</w:t>
      </w:r>
      <w:r/>
    </w:p>
    <w:p>
      <w:pPr>
        <w:ind w:firstLine="480"/>
        <w:rPr>
          <w:rFonts w:ascii="宋体" w:hAnsi="宋体" w:cs="宋体"/>
          <w:sz w:val="24"/>
          <w:szCs w:val="24"/>
          <w:highlight w:val="none"/>
        </w:rPr>
      </w:pPr>
      <w:r>
        <w:rPr>
          <w:rFonts w:hint="eastAsia" w:ascii="宋体" w:hAnsi="宋体" w:cs="宋体"/>
          <w:sz w:val="24"/>
          <w:szCs w:val="24"/>
          <w:highlight w:val="none"/>
        </w:rPr>
        <w:t xml:space="preserve">4.遇有文明城市创建、长效考核检查、重大节假日、重大活动及其它突击性的保洁、清理加班工作要求，中标单位需无条件服从需方的要求，安排人员突击完成需方交办的保洁任务，相关费用由中标单位自行负责。如中标单位组织不力，采购方有权自行派人、派车做好交办的保洁任务，所发生的费用从中标单位合同款中支付（扣留），每发生一次，中标人还应按5000元/次承担违约金；采购人自行或委托第三方处置的，实际发生费用由中标人承担。</w:t>
      </w:r>
      <w:r/>
    </w:p>
    <w:p>
      <w:pPr>
        <w:ind w:firstLine="200"/>
        <w:rPr>
          <w:rFonts w:ascii="宋体" w:hAnsi="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路面临时垃圾应急处置</w:t>
      </w:r>
      <w:r/>
    </w:p>
    <w:p>
      <w:pPr>
        <w:ind w:firstLine="468"/>
        <w:rPr>
          <w:rFonts w:ascii="宋体" w:hAnsi="宋体" w:cs="宋体"/>
          <w:sz w:val="24"/>
          <w:szCs w:val="24"/>
          <w:highlight w:val="none"/>
        </w:rPr>
      </w:pPr>
      <w:r>
        <w:rPr>
          <w:rFonts w:ascii="宋体" w:hAnsi="宋体" w:cs="宋体"/>
          <w:sz w:val="24"/>
          <w:szCs w:val="24"/>
          <w:highlight w:val="none"/>
        </w:rPr>
        <w:t xml:space="preserve">乙方应建立全天候路面临时垃圾应急处置机制。无论昼夜任何时段，凡巡查、工单、群众举报发现道路散落垃圾、抛洒物、偷倒垃圾等，乙方须按要求处置：一般散落生活垃圾30分钟内到场清理；大件、建筑垃圾及大批量偷倒垃圾，1小时内到场围挡、拍照取证并安排专项清运，不得消极拖延。</w:t>
      </w:r>
      <w:r/>
    </w:p>
    <w:p>
      <w:pPr>
        <w:ind w:firstLine="468"/>
        <w:rPr>
          <w:rFonts w:ascii="宋体" w:hAnsi="宋体" w:cs="宋体"/>
          <w:sz w:val="24"/>
          <w:szCs w:val="24"/>
          <w:highlight w:val="none"/>
        </w:rPr>
      </w:pPr>
      <w:r>
        <w:rPr>
          <w:rFonts w:ascii="宋体" w:hAnsi="宋体" w:cs="宋体"/>
          <w:sz w:val="24"/>
          <w:szCs w:val="24"/>
          <w:highlight w:val="none"/>
        </w:rPr>
        <w:t xml:space="preserve">作业前后须留存现场影像资料报送甲方；夜间作业人员必须穿戴反光防护装备，主干道作业设置安全警示。属抛洒、偷倒垃圾的，乙方负责固定证据并报送甲方及城管部门，不得以垃圾非乙方产生为由拒绝清理。</w:t>
      </w:r>
      <w:r/>
    </w:p>
    <w:p>
      <w:pPr>
        <w:ind w:firstLine="468"/>
        <w:rPr>
          <w:rFonts w:ascii="宋体" w:hAnsi="宋体" w:cs="宋体"/>
          <w:sz w:val="24"/>
          <w:szCs w:val="24"/>
          <w:highlight w:val="none"/>
        </w:rPr>
      </w:pPr>
      <w:r>
        <w:rPr>
          <w:rFonts w:hint="eastAsia" w:ascii="宋体" w:hAnsi="宋体" w:cs="宋体"/>
          <w:sz w:val="24"/>
          <w:szCs w:val="24"/>
          <w:highlight w:val="none"/>
        </w:rPr>
        <w:t xml:space="preserve">乙方须常态化做好垃圾桶及垃圾收集点位保洁，桶身、桶周边地面保持干净整洁，无散落垃圾、无油污、无积水，及时清理渗漏油渍，防止油污流淌至路面造成滑倒隐患。未按时处置的，</w:t>
      </w:r>
      <w:r>
        <w:rPr>
          <w:rFonts w:ascii="宋体" w:hAnsi="宋体" w:cs="宋体"/>
          <w:sz w:val="24"/>
          <w:szCs w:val="24"/>
          <w:highlight w:val="none"/>
        </w:rPr>
        <w:t xml:space="preserve">甲方按考核规定扣减服务费；因处置不及时引发第三方人身、财产损害的，全部赔偿及法律责任由乙方承担。</w:t>
      </w:r>
      <w:r/>
    </w:p>
    <w:p>
      <w:pPr>
        <w:ind w:firstLine="200"/>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安全生产、风险防控与保险</w:t>
      </w:r>
      <w:r/>
    </w:p>
    <w:p>
      <w:pPr>
        <w:ind w:firstLine="0"/>
        <w:rPr>
          <w:rFonts w:ascii="宋体" w:hAnsi="宋体" w:cs="宋体"/>
          <w:sz w:val="24"/>
          <w:szCs w:val="24"/>
          <w:highlight w:val="none"/>
        </w:rPr>
      </w:pPr>
      <w:r>
        <w:rPr>
          <w:rFonts w:hint="eastAsia" w:ascii="仿宋_GB2312" w:hAnsi="Arial"/>
          <w:b/>
          <w:bCs/>
          <w:sz w:val="30"/>
          <w:szCs w:val="30"/>
          <w:highlight w:val="none"/>
        </w:rPr>
        <w:t xml:space="preserve">  </w:t>
      </w:r>
      <w:r>
        <w:rPr>
          <w:rFonts w:hint="eastAsia" w:ascii="仿宋_GB2312" w:hAnsi="Arial"/>
          <w:sz w:val="30"/>
          <w:szCs w:val="30"/>
          <w:highlight w:val="none"/>
        </w:rPr>
        <w:t xml:space="preserve"> </w:t>
      </w:r>
      <w:r>
        <w:rPr>
          <w:rFonts w:hint="eastAsia" w:ascii="宋体" w:hAnsi="宋体" w:cs="宋体"/>
          <w:sz w:val="24"/>
          <w:szCs w:val="24"/>
          <w:highlight w:val="none"/>
        </w:rPr>
        <w:t xml:space="preserve">1 总体安全责任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乙方为本项目环卫作业安全生产第一责任主体，对合同服务范围内全部作业活动负总责。乙方应严格遵守《安全生产法》《城市生活垃圾管理办法》《江苏省安全生产条例》等法律法规，建立内部安全管理制度、作业操作规程、隐患排查整改台账，落实从业人员安全教育、岗前培训、日常安全交底，配齐安全防护用品。甲方仅承担行业监管、监督检查、督促整改职责，不替代乙方安全生产主体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2 设施管护安全责任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乙方负责服务区域内垃圾桶、垃圾收集点、清运车辆、中转站配套设施等环卫设施日常巡检、维护、清洗、更换工作。对破损、开裂、渗漏、变形的垃圾桶及收集容器须及时更换，按需加装防渗漏托盘、防油污设施；及时清理桶点散落垃圾、流淌油污、渗滤液，做到随脏随清。因垃圾桶渗漏、垃圾外溢、油污流淌、渗滤液滴漏、设施破损未及时处置等管护不到位，造成路面湿滑、路人摔伤、第三方财物污损的，全部责任由乙方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3 作业过程安全责任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乙方在垃圾收集、转运、道路清扫、洒水冲洗、垃圾装卸等作业时，须规范设置安全警示，文明作业，严防垃圾撒漏、污水滴淌、扬尘、油污外流。因乙方作业车辆故障、操作不当、清运滴撒漏、保洁不及时、警示不到位等乙方原因，造成行人、车辆及其他第三方人身伤害或者财产损失的，由此产生的医疗费、赔偿金、丧葬费、被扶养人生活费、误工费、鉴定费、诉讼费、保全费、律师费、差旅费等一切费用，均由乙方全额承担。</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 追偿约定</w:t>
      </w:r>
      <w:r/>
    </w:p>
    <w:p>
      <w:pPr>
        <w:ind w:firstLine="480"/>
        <w:rPr>
          <w:rFonts w:ascii="宋体" w:hAnsi="宋体" w:cs="宋体"/>
          <w:sz w:val="24"/>
          <w:szCs w:val="24"/>
          <w:highlight w:val="none"/>
        </w:rPr>
      </w:pPr>
      <w:r>
        <w:rPr>
          <w:rFonts w:hint="eastAsia" w:ascii="宋体" w:hAnsi="宋体" w:cs="宋体"/>
          <w:sz w:val="24"/>
          <w:szCs w:val="24"/>
          <w:highlight w:val="none"/>
        </w:rPr>
        <w:t xml:space="preserve">如因乙方责任引发安全事故、第三方损害纠纷，导致甲方（镇政府/环卫所）被投诉、调解、行政处罚、涉诉，或甲方为妥善处置先行垫付、先行向第三方赔付任何款项的，甲方有权自垫付/赔付之日起，向乙方进行全额追偿，乙方须在甲方通知7日内将全部款项返还甲方。同时甲方有权依据考核细则、合同约定扣除服务费、履约保证金，并不免除乙方后续法律责任。</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 事故上报与应急处置</w:t>
      </w:r>
      <w:r/>
    </w:p>
    <w:p>
      <w:pPr>
        <w:ind w:firstLine="480"/>
        <w:rPr>
          <w:rFonts w:ascii="宋体" w:hAnsi="宋体" w:cs="宋体"/>
          <w:sz w:val="24"/>
          <w:szCs w:val="24"/>
          <w:highlight w:val="none"/>
        </w:rPr>
      </w:pPr>
      <w:r>
        <w:rPr>
          <w:rFonts w:hint="eastAsia" w:ascii="宋体" w:hAnsi="宋体" w:cs="宋体"/>
          <w:sz w:val="24"/>
          <w:szCs w:val="24"/>
          <w:highlight w:val="none"/>
        </w:rPr>
        <w:t xml:space="preserve">发生人员摔伤、车辆碰撞、安全伤亡等事故，乙方是第一处置主体，须第一时间开展伤员救治、现场围挡、隐患消除、固定证据，并在1小时内向甲方书面报备，不得瞒报、迟报、漏报。乙方应制定安全事故应急预案，定期组织演练。因瞒报、处置不当导致损失扩大的，扩大部分损失由乙方承担。</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免责边界（甲方）</w:t>
      </w:r>
      <w:r/>
    </w:p>
    <w:p>
      <w:pPr>
        <w:ind w:firstLine="480"/>
        <w:rPr>
          <w:rFonts w:ascii="宋体" w:hAnsi="宋体" w:cs="宋体"/>
          <w:sz w:val="24"/>
          <w:szCs w:val="24"/>
          <w:highlight w:val="none"/>
        </w:rPr>
      </w:pPr>
      <w:r>
        <w:rPr>
          <w:rFonts w:hint="eastAsia" w:ascii="宋体" w:hAnsi="宋体" w:cs="宋体"/>
          <w:sz w:val="24"/>
          <w:szCs w:val="24"/>
          <w:highlight w:val="none"/>
        </w:rPr>
        <w:t xml:space="preserve">甲方开展的巡查、检查、下发整改通知、提出工作建议等行为，仅属于监督管理履职行为，不视为甲方承接、分担乙方安全主体责任。甲方即使未及时发现隐患，也不免除乙方应当承担的全部安全与赔偿责任。乙方不得以甲方曾经检查未提出异议为由，主张减轻自身责任。</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履约保证金联动</w:t>
      </w:r>
      <w:r/>
    </w:p>
    <w:p>
      <w:pPr>
        <w:ind w:firstLine="480"/>
        <w:rPr>
          <w:rFonts w:ascii="宋体" w:hAnsi="宋体" w:cs="宋体"/>
          <w:sz w:val="24"/>
          <w:szCs w:val="24"/>
          <w:highlight w:val="none"/>
        </w:rPr>
      </w:pPr>
      <w:r>
        <w:rPr>
          <w:rFonts w:hint="eastAsia" w:ascii="宋体" w:hAnsi="宋体" w:cs="宋体"/>
          <w:sz w:val="24"/>
          <w:szCs w:val="24"/>
          <w:highlight w:val="none"/>
        </w:rPr>
        <w:t xml:space="preserve">因乙方安全责任问题产生赔偿、追偿、违约金，甲方有权直接从履约保证金或服务费中抵扣。履约保证金不足抵扣的，甲方保留向乙方继续追索的权利。</w:t>
      </w:r>
      <w:r/>
    </w:p>
    <w:p>
      <w:pPr>
        <w:ind w:firstLine="480"/>
        <w:jc w:val="left"/>
        <w:spacing w:before="0" w:after="0"/>
        <w:rPr>
          <w:sz w:val="24"/>
          <w:szCs w:val="24"/>
          <w:highlight w:val="none"/>
        </w:rPr>
        <w:outlineLvl w:val="9"/>
      </w:pPr>
      <w:r>
        <w:rPr>
          <w:rFonts w:hint="default" w:eastAsia="宋体"/>
          <w:b w:val="0"/>
          <w:sz w:val="24"/>
          <w:szCs w:val="24"/>
          <w:highlight w:val="none"/>
          <w:lang w:val="en-US" w:eastAsia="zh-CN"/>
        </w:rPr>
        <w:t xml:space="preserve">8.</w:t>
      </w:r>
      <w:r>
        <w:rPr>
          <w:rFonts w:eastAsia="宋体"/>
          <w:b w:val="0"/>
          <w:sz w:val="24"/>
          <w:szCs w:val="24"/>
          <w:highlight w:val="none"/>
        </w:rPr>
        <w:t xml:space="preserve">有限空间作业安全</w:t>
      </w:r>
      <w:r/>
    </w:p>
    <w:p>
      <w:pPr>
        <w:ind w:firstLine="480"/>
        <w:rPr>
          <w:szCs w:val="24"/>
          <w:highlight w:val="none"/>
        </w:rPr>
      </w:pPr>
      <w:r>
        <w:rPr>
          <w:sz w:val="24"/>
          <w:szCs w:val="24"/>
          <w:highlight w:val="none"/>
        </w:rPr>
        <w:t xml:space="preserve">化粪池清掏、雨污水管网疏通、垃圾转运站地下室及池（井）等有限空间作业，中标人必须严格执行有限空间作业审批制度，落实“先通风、再检测、后作业”要求，安排专人监护，配备气体检测报警仪、正压式呼吸器、安全绳、三脚架等装备，作业人员经专项培训合格后上岗；严禁无防护作业和事故发生后盲目施救。</w:t>
      </w:r>
      <w:r/>
    </w:p>
    <w:p>
      <w:pPr>
        <w:ind w:firstLine="480"/>
        <w:jc w:val="left"/>
        <w:spacing w:before="0" w:after="0"/>
        <w:rPr>
          <w:sz w:val="24"/>
          <w:szCs w:val="24"/>
          <w:highlight w:val="none"/>
        </w:rPr>
        <w:outlineLvl w:val="9"/>
      </w:pPr>
      <w:r>
        <w:rPr>
          <w:rFonts w:hint="default" w:eastAsia="宋体"/>
          <w:b w:val="0"/>
          <w:sz w:val="24"/>
          <w:szCs w:val="24"/>
          <w:highlight w:val="none"/>
          <w:lang w:val="en-US" w:eastAsia="zh-CN"/>
        </w:rPr>
        <w:t xml:space="preserve">9.</w:t>
      </w:r>
      <w:r>
        <w:rPr>
          <w:rFonts w:eastAsia="宋体"/>
          <w:b w:val="0"/>
          <w:sz w:val="24"/>
          <w:szCs w:val="24"/>
          <w:highlight w:val="none"/>
        </w:rPr>
        <w:t xml:space="preserve">劳动防护</w:t>
      </w:r>
      <w:r/>
    </w:p>
    <w:p>
      <w:pPr>
        <w:ind w:firstLine="480"/>
        <w:rPr>
          <w:szCs w:val="24"/>
          <w:highlight w:val="none"/>
        </w:rPr>
      </w:pPr>
      <w:r>
        <w:rPr>
          <w:sz w:val="24"/>
          <w:szCs w:val="24"/>
          <w:highlight w:val="none"/>
        </w:rPr>
        <w:t xml:space="preserve">中标人应为作业人员配备反光工作服、安全帽、防护手套、救生衣（水上作业）、口罩等劳动防护用品，定期开展安全培训和应急演练并留存记录；水上作业、夜间作业、主干道作业应按规定设置警示标志和安全围挡。</w:t>
      </w:r>
      <w:r/>
    </w:p>
    <w:p>
      <w:pPr>
        <w:jc w:val="left"/>
        <w:spacing w:before="200" w:after="120"/>
        <w:widowControl/>
        <w:rPr>
          <w:bCs/>
          <w:highlight w:val="none"/>
        </w:rPr>
      </w:pPr>
      <w:r>
        <w:rPr>
          <w:rFonts w:eastAsia="黑体"/>
          <w:bCs/>
          <w:color w:val="000000"/>
          <w:sz w:val="28"/>
          <w:highlight w:val="none"/>
        </w:rPr>
        <w:t xml:space="preserve">第三条　服务期限</w:t>
      </w:r>
      <w:r/>
    </w:p>
    <w:p>
      <w:pPr>
        <w:jc w:val="left"/>
        <w:spacing w:before="60" w:after="60"/>
        <w:widowControl/>
        <w:rPr>
          <w:bCs/>
          <w:highlight w:val="none"/>
        </w:rPr>
      </w:pPr>
      <w:r>
        <w:rPr>
          <w:bCs/>
          <w:color w:val="000000"/>
          <w:sz w:val="24"/>
          <w:highlight w:val="none"/>
        </w:rPr>
        <w:t xml:space="preserve">（一）依据《政府购买服务管理办法》（财政部令第102号）第二十四条规定，本项目合同总服务期限为3年，合同一年一签。首年合同期限自【　】年【　】月【　】日起至【　】年【　】月【　】日止。</w:t>
      </w:r>
      <w:r/>
    </w:p>
    <w:p>
      <w:pPr>
        <w:jc w:val="left"/>
        <w:spacing w:before="60" w:after="60"/>
        <w:widowControl/>
        <w:rPr>
          <w:bCs/>
          <w:highlight w:val="none"/>
        </w:rPr>
      </w:pPr>
      <w:r>
        <w:rPr>
          <w:bCs/>
          <w:color w:val="000000"/>
          <w:sz w:val="24"/>
          <w:highlight w:val="none"/>
        </w:rPr>
        <w:t xml:space="preserve">（二）乙方应自合同签订之日起30日内进场服务，具体进场日期以甲方书面通知为准。</w:t>
      </w:r>
      <w:r/>
    </w:p>
    <w:p>
      <w:pPr>
        <w:jc w:val="left"/>
        <w:spacing w:before="60" w:after="60"/>
        <w:widowControl/>
        <w:rPr>
          <w:bCs/>
          <w:highlight w:val="none"/>
        </w:rPr>
      </w:pPr>
      <w:r>
        <w:rPr>
          <w:bCs/>
          <w:color w:val="000000"/>
          <w:sz w:val="24"/>
          <w:highlight w:val="none"/>
        </w:rPr>
        <w:t xml:space="preserve">（三）每年度服务期满前30日，甲方依据年度履约验收和月度考核结果决定是否续签下一年度合同。上一年度月度考核平均分不低于85分且无重大违约情形的，方可续签；未达到续签条件的，甲方有权不再续签，乙方不得据此提出索赔。</w:t>
      </w:r>
      <w:r/>
    </w:p>
    <w:p>
      <w:pPr>
        <w:jc w:val="left"/>
        <w:spacing w:before="60" w:after="60"/>
        <w:widowControl/>
        <w:rPr>
          <w:bCs/>
          <w:highlight w:val="none"/>
        </w:rPr>
      </w:pPr>
      <w:r>
        <w:rPr>
          <w:bCs/>
          <w:color w:val="000000"/>
          <w:sz w:val="24"/>
          <w:highlight w:val="none"/>
        </w:rPr>
        <w:t xml:space="preserve">（四）服务期内因政策性因素、政府决策调整、财政预算调整或不可抗力等原因致使本合同无法继续履行的，甲方有权提前终止合同，双方按乙方实际提供服务的月份结算费用，互不承担违约责任。</w:t>
      </w:r>
      <w:r/>
    </w:p>
    <w:p>
      <w:pPr>
        <w:jc w:val="left"/>
        <w:spacing w:before="200" w:after="120"/>
        <w:widowControl/>
        <w:rPr>
          <w:bCs/>
          <w:highlight w:val="none"/>
        </w:rPr>
      </w:pPr>
      <w:r>
        <w:rPr>
          <w:rFonts w:eastAsia="黑体"/>
          <w:bCs/>
          <w:color w:val="000000"/>
          <w:sz w:val="28"/>
          <w:highlight w:val="none"/>
        </w:rPr>
        <w:t xml:space="preserve">第四条　合同价款</w:t>
      </w:r>
      <w:r/>
    </w:p>
    <w:p>
      <w:pPr>
        <w:jc w:val="left"/>
        <w:spacing w:before="60" w:after="60"/>
        <w:widowControl/>
        <w:rPr>
          <w:bCs/>
          <w:highlight w:val="none"/>
        </w:rPr>
      </w:pPr>
      <w:r>
        <w:rPr>
          <w:bCs/>
          <w:color w:val="000000"/>
          <w:sz w:val="24"/>
          <w:highlight w:val="none"/>
        </w:rPr>
        <w:t xml:space="preserve">（一）本项目采用总价包干方式，年度合同价款（中标价）为人民币【　】元/年（大写：人民币【　】元整/年）。该价格为乙方完成本合同全部服务内容并达到约定质量标准的全包价格。</w:t>
      </w:r>
      <w:r/>
    </w:p>
    <w:p>
      <w:pPr>
        <w:jc w:val="left"/>
        <w:spacing w:before="60" w:after="60"/>
        <w:widowControl/>
        <w:rPr>
          <w:bCs/>
          <w:highlight w:val="none"/>
        </w:rPr>
      </w:pPr>
      <w:r>
        <w:rPr>
          <w:bCs/>
          <w:color w:val="000000"/>
          <w:sz w:val="24"/>
          <w:highlight w:val="none"/>
        </w:rPr>
        <w:t xml:space="preserve">（二）合同价款包括但不限于：人员工资、社会保险费、雇主责任险及商业保险费、中夜班费、法定节假日加班费、高温津贴、劳保用品及工作服费用，车辆设备购置或租赁费、燃油费、水电费、维修保养费、保险及年检费，垃圾桶及物料耗材费，洒水降尘水费，河道保洁与管网疏通费用，公厕消杀及耗材费，垃圾转运站运营费，信息化平台软硬件建设及运维费，安全文明作业费用，管理费，利润，税金，招标代理服务费以及合同履行中的全部风险费用。</w:t>
      </w:r>
      <w:r/>
    </w:p>
    <w:p>
      <w:pPr>
        <w:jc w:val="left"/>
        <w:spacing w:before="60" w:after="60"/>
        <w:widowControl/>
        <w:rPr>
          <w:bCs/>
          <w:highlight w:val="none"/>
        </w:rPr>
      </w:pPr>
      <w:r>
        <w:rPr>
          <w:bCs/>
          <w:color w:val="000000"/>
          <w:sz w:val="24"/>
          <w:highlight w:val="none"/>
        </w:rPr>
        <w:t xml:space="preserve">（三）乙方作业人员工资不得低于南通市通州区现行月最低工资标准，并依法支付加班工资、中夜班津贴；每年6月至9月按标准发放高温津贴。安全生产费用按国家及江苏省有关规定足额提取、专款专用，计入合同价款。</w:t>
      </w:r>
      <w:r/>
    </w:p>
    <w:p>
      <w:pPr>
        <w:jc w:val="left"/>
        <w:spacing w:before="60" w:after="60"/>
        <w:widowControl/>
        <w:rPr>
          <w:rFonts w:hint="eastAsia" w:eastAsia="宋体"/>
          <w:bCs/>
          <w:highlight w:val="none"/>
          <w:lang w:eastAsia="zh-CN"/>
        </w:rPr>
      </w:pPr>
      <w:r/>
      <w:bookmarkStart w:id="182" w:name="auto_fouce_5"/>
      <w:r>
        <w:rPr>
          <w:bCs/>
          <w:color w:val="000000"/>
          <w:sz w:val="24"/>
          <w:highlight w:val="none"/>
        </w:rPr>
        <w:t xml:space="preserve">（四）本项目仅作一次商务报价，中标价即为合同价。合同履行期间不因人工、燃油、物料等市场价格变化调整合同价款。</w:t>
      </w:r>
      <w:r>
        <w:rPr>
          <w:rFonts w:hint="eastAsia"/>
          <w:bCs/>
          <w:color w:val="000000"/>
          <w:sz w:val="24"/>
          <w:highlight w:val="none"/>
          <w:lang w:eastAsia="zh-CN"/>
        </w:rPr>
        <w:t xml:space="preserve">乙方不得以任何理由要求调价；乙方以成本上涨为由降低服务标准或减少人员设备投入的，按本合同第十二条承担违约责任。</w:t>
      </w:r>
      <w:bookmarkEnd w:id="182"/>
      <w:r/>
      <w:r/>
    </w:p>
    <w:p>
      <w:pPr>
        <w:jc w:val="left"/>
        <w:spacing w:before="200" w:after="120"/>
        <w:widowControl/>
        <w:rPr>
          <w:bCs/>
          <w:highlight w:val="none"/>
        </w:rPr>
      </w:pPr>
      <w:r>
        <w:rPr>
          <w:rFonts w:eastAsia="黑体"/>
          <w:bCs/>
          <w:color w:val="000000"/>
          <w:sz w:val="28"/>
          <w:highlight w:val="none"/>
        </w:rPr>
        <w:t xml:space="preserve">第五条　支付方式</w:t>
      </w:r>
      <w:r/>
    </w:p>
    <w:p>
      <w:pPr>
        <w:jc w:val="left"/>
        <w:spacing w:before="60" w:after="60"/>
        <w:widowControl/>
        <w:rPr>
          <w:bCs/>
          <w:highlight w:val="none"/>
        </w:rPr>
      </w:pPr>
      <w:r/>
      <w:bookmarkStart w:id="183" w:name="auto_fouce_6"/>
      <w:r>
        <w:rPr>
          <w:bCs/>
          <w:color w:val="000000"/>
          <w:sz w:val="24"/>
          <w:highlight w:val="none"/>
        </w:rPr>
        <w:t xml:space="preserve">（一）服务费按季度支付。每季度服务结束并完成季度考核结算后，甲方于下一季度首月月底前付清上一季度应付服务费（遇法定节假日顺延）。因财政资金拨付进度影响支付的，</w:t>
      </w:r>
      <w:r>
        <w:rPr>
          <w:rFonts w:hint="eastAsia"/>
          <w:bCs/>
          <w:color w:val="000000"/>
          <w:sz w:val="24"/>
          <w:highlight w:val="none"/>
          <w:lang w:eastAsia="zh-CN"/>
        </w:rPr>
        <w:t xml:space="preserve">付款期限相应顺延，</w:t>
      </w:r>
      <w:r>
        <w:rPr>
          <w:bCs/>
          <w:color w:val="000000"/>
          <w:sz w:val="24"/>
          <w:highlight w:val="none"/>
        </w:rPr>
        <w:t xml:space="preserve">甲方不承担逾期</w:t>
      </w:r>
      <w:r>
        <w:rPr>
          <w:rFonts w:hint="eastAsia"/>
          <w:bCs/>
          <w:color w:val="000000"/>
          <w:sz w:val="24"/>
          <w:highlight w:val="none"/>
          <w:lang w:eastAsia="zh-CN"/>
        </w:rPr>
        <w:t xml:space="preserve">付款违约金或</w:t>
      </w:r>
      <w:r>
        <w:rPr>
          <w:bCs/>
          <w:color w:val="000000"/>
          <w:sz w:val="24"/>
          <w:highlight w:val="none"/>
        </w:rPr>
        <w:t xml:space="preserve">利息。</w:t>
      </w:r>
      <w:bookmarkEnd w:id="183"/>
      <w:r/>
      <w:r/>
    </w:p>
    <w:p>
      <w:pPr>
        <w:jc w:val="left"/>
        <w:spacing w:before="60" w:after="60"/>
        <w:widowControl/>
        <w:rPr>
          <w:bCs/>
          <w:highlight w:val="none"/>
        </w:rPr>
      </w:pPr>
      <w:r/>
      <w:bookmarkStart w:id="184" w:name="tip_risk_bookmark_7"/>
      <w:r>
        <w:rPr>
          <w:bCs/>
          <w:color w:val="000000"/>
          <w:sz w:val="24"/>
          <w:highlight w:val="none"/>
        </w:rPr>
        <w:t xml:space="preserve">（二）季度应付服务费计算公式：季度应付服务费＝季度合同价款，减去依据考核办法计算的违约金，再减去合同约定应由乙方承担并据实结算的费用（含甲方车辆有偿租赁费、约定由乙方承担的水电费等）。</w:t>
      </w:r>
      <w:bookmarkEnd w:id="184"/>
      <w:r/>
      <w:r/>
    </w:p>
    <w:p>
      <w:pPr>
        <w:jc w:val="left"/>
        <w:spacing w:before="60" w:after="60"/>
        <w:widowControl/>
        <w:rPr>
          <w:bCs/>
          <w:highlight w:val="none"/>
        </w:rPr>
      </w:pPr>
      <w:r>
        <w:rPr>
          <w:bCs/>
          <w:color w:val="000000"/>
          <w:sz w:val="24"/>
          <w:highlight w:val="none"/>
        </w:rPr>
        <w:t xml:space="preserve">（三）月度考核得分85分（含85分）以上的，当月服务费足额支付；低于85分的，每降低1分扣减违约金人民币壹万元。当月考核得分低于70分的，视为当月考核不合格。</w:t>
      </w:r>
      <w:r/>
    </w:p>
    <w:p>
      <w:pPr>
        <w:jc w:val="left"/>
        <w:spacing w:before="60" w:after="60"/>
        <w:widowControl/>
        <w:rPr>
          <w:bCs/>
          <w:highlight w:val="none"/>
        </w:rPr>
      </w:pPr>
      <w:r>
        <w:rPr>
          <w:bCs/>
          <w:color w:val="000000"/>
          <w:sz w:val="24"/>
          <w:highlight w:val="none"/>
        </w:rPr>
        <w:t xml:space="preserve">（四）乙方应在每次结算前向甲方开具与结算金额一致的合法增值税发票，未按要求提供发票的，付款时间顺延。</w:t>
      </w:r>
      <w:r/>
    </w:p>
    <w:p>
      <w:pPr>
        <w:jc w:val="left"/>
        <w:spacing w:before="60" w:after="60"/>
        <w:widowControl/>
        <w:rPr>
          <w:bCs/>
          <w:highlight w:val="none"/>
        </w:rPr>
      </w:pPr>
      <w:r>
        <w:rPr>
          <w:bCs/>
          <w:color w:val="000000"/>
          <w:sz w:val="24"/>
          <w:highlight w:val="none"/>
        </w:rPr>
        <w:t xml:space="preserve">（五）甲方车辆有偿租赁费、合同约定由乙方承担的水电费等，凭双方确认的有效凭证据实在当季服务费中结算扣除，扣除明细随结算单书面告知乙方。</w:t>
      </w:r>
      <w:r/>
    </w:p>
    <w:p>
      <w:pPr>
        <w:jc w:val="left"/>
        <w:spacing w:before="200" w:after="120"/>
        <w:widowControl/>
        <w:rPr>
          <w:bCs/>
          <w:highlight w:val="none"/>
        </w:rPr>
      </w:pPr>
      <w:r>
        <w:rPr>
          <w:rFonts w:eastAsia="黑体"/>
          <w:bCs/>
          <w:color w:val="000000"/>
          <w:sz w:val="28"/>
          <w:highlight w:val="none"/>
        </w:rPr>
        <w:t xml:space="preserve">第六条　履约保证金</w:t>
      </w:r>
      <w:r/>
    </w:p>
    <w:p>
      <w:pPr>
        <w:jc w:val="left"/>
        <w:spacing w:before="60" w:after="60"/>
        <w:widowControl/>
        <w:rPr>
          <w:bCs/>
          <w:highlight w:val="none"/>
        </w:rPr>
      </w:pPr>
      <w:r/>
      <w:bookmarkStart w:id="185" w:name="tip_risk_bookmark_8"/>
      <w:r>
        <w:rPr>
          <w:bCs/>
          <w:color w:val="000000"/>
          <w:sz w:val="24"/>
          <w:highlight w:val="none"/>
        </w:rPr>
        <w:t xml:space="preserve">（一）本项目履约保证金为年度合同价（中标价）的10%。</w:t>
      </w:r>
      <w:r/>
    </w:p>
    <w:p>
      <w:pPr>
        <w:jc w:val="left"/>
        <w:spacing w:before="60" w:after="60"/>
        <w:widowControl/>
        <w:rPr>
          <w:bCs/>
          <w:highlight w:val="none"/>
        </w:rPr>
      </w:pPr>
      <w:r>
        <w:rPr>
          <w:bCs/>
          <w:color w:val="000000"/>
          <w:sz w:val="24"/>
          <w:highlight w:val="none"/>
        </w:rPr>
        <w:t xml:space="preserve">（二）乙方可以支票、汇票、本票或者金融机构、担保机构出具的保函等非现金形式提交，鼓励以银行或担保机构保函形式提交。</w:t>
      </w:r>
      <w:bookmarkEnd w:id="185"/>
      <w:r/>
      <w:r/>
    </w:p>
    <w:p>
      <w:pPr>
        <w:jc w:val="left"/>
        <w:spacing w:before="60" w:after="60"/>
        <w:widowControl/>
        <w:rPr>
          <w:bCs/>
          <w:highlight w:val="none"/>
        </w:rPr>
      </w:pPr>
      <w:r>
        <w:rPr>
          <w:bCs/>
          <w:color w:val="000000"/>
          <w:sz w:val="24"/>
          <w:highlight w:val="none"/>
        </w:rPr>
        <w:t xml:space="preserve">（三）乙方应在中标（成交）通知书发出之日起30日内，凭中标（成交）通知书和履约保证金缴纳凭证（或保函）与甲方签订合同；逾期且无正当理由的，视为自动放弃成交资格。</w:t>
      </w:r>
      <w:r/>
    </w:p>
    <w:p>
      <w:pPr>
        <w:jc w:val="left"/>
        <w:spacing w:before="60" w:after="60"/>
        <w:widowControl/>
        <w:rPr>
          <w:rFonts w:hint="eastAsia" w:eastAsia="宋体"/>
          <w:bCs/>
          <w:highlight w:val="none"/>
          <w:lang w:eastAsia="zh-CN"/>
        </w:rPr>
      </w:pPr>
      <w:r/>
      <w:bookmarkStart w:id="186" w:name="tip_risk_bookmark_9"/>
      <w:r/>
      <w:bookmarkStart w:id="187" w:name="auto_fouce_10"/>
      <w:r>
        <w:rPr>
          <w:bCs/>
          <w:color w:val="000000"/>
          <w:sz w:val="24"/>
          <w:highlight w:val="none"/>
        </w:rPr>
        <w:t xml:space="preserve">（四）每年度服务期满且完成年度验收、续签下一年度合同的，保证金按年度衔接；全部服务期满，乙方完成合同义务、最终验收合格，且无未了结的违约赔偿、第三方索赔及欠薪欠保事项的，甲方在30日内一次性退还履约保证金。</w:t>
      </w:r>
      <w:bookmarkEnd w:id="186"/>
      <w:r>
        <w:rPr>
          <w:rFonts w:hint="eastAsia" w:ascii="宋体" w:hAnsi="宋体" w:eastAsia="宋体" w:cs="宋体"/>
          <w:sz w:val="24"/>
          <w:szCs w:val="24"/>
          <w:highlight w:val="none"/>
          <w:lang w:val="en-US" w:eastAsia="zh-CN"/>
        </w:rPr>
        <w:t xml:space="preserve">甲方</w:t>
      </w:r>
      <w:r>
        <w:rPr>
          <w:rFonts w:ascii="宋体" w:hAnsi="宋体" w:eastAsia="宋体" w:cs="宋体"/>
          <w:sz w:val="24"/>
          <w:szCs w:val="24"/>
          <w:highlight w:val="none"/>
        </w:rPr>
        <w:t xml:space="preserve">若无故逾期退还履约保证金的，按照逾期部分的每日0.05%支付违约金</w:t>
      </w:r>
      <w:r>
        <w:rPr>
          <w:rFonts w:hint="eastAsia" w:ascii="宋体" w:hAnsi="宋体" w:eastAsia="宋体" w:cs="宋体"/>
          <w:sz w:val="24"/>
          <w:szCs w:val="24"/>
          <w:highlight w:val="none"/>
          <w:lang w:eastAsia="zh-CN"/>
        </w:rPr>
        <w:t xml:space="preserve">。</w:t>
      </w:r>
      <w:r/>
    </w:p>
    <w:p>
      <w:pPr>
        <w:jc w:val="left"/>
        <w:spacing w:before="60" w:after="60"/>
        <w:widowControl/>
        <w:rPr>
          <w:rFonts w:hint="eastAsia"/>
          <w:bCs/>
          <w:color w:val="ff0000"/>
          <w:sz w:val="24"/>
          <w:highlight w:val="none"/>
          <w:lang w:eastAsia="zh-CN"/>
        </w:rPr>
      </w:pPr>
      <w:r>
        <w:rPr>
          <w:bCs/>
          <w:color w:val="000000"/>
          <w:sz w:val="24"/>
          <w:highlight w:val="none"/>
        </w:rPr>
        <w:t xml:space="preserve">（五）</w:t>
      </w:r>
      <w:r>
        <w:rPr>
          <w:rFonts w:hint="eastAsia"/>
          <w:bCs/>
          <w:color w:val="000000"/>
          <w:sz w:val="24"/>
          <w:highlight w:val="none"/>
          <w:lang w:eastAsia="zh-CN"/>
        </w:rPr>
        <w:t xml:space="preserve">履约保证金退还前，</w:t>
      </w:r>
      <w:r>
        <w:rPr>
          <w:bCs/>
          <w:color w:val="000000"/>
          <w:sz w:val="24"/>
          <w:highlight w:val="none"/>
        </w:rPr>
        <w:t xml:space="preserve">乙方</w:t>
      </w:r>
      <w:r>
        <w:rPr>
          <w:rFonts w:hint="eastAsia"/>
          <w:bCs/>
          <w:color w:val="000000"/>
          <w:sz w:val="24"/>
          <w:highlight w:val="none"/>
          <w:lang w:eastAsia="zh-CN"/>
        </w:rPr>
        <w:t xml:space="preserve">须完成全部退场交接、作业档案移交、人员安置配合及遗留问题整改工作，否则甲方有权顺延退还时间，直至乙方完成全部义务。</w:t>
      </w:r>
      <w:r/>
    </w:p>
    <w:p>
      <w:pPr>
        <w:jc w:val="left"/>
        <w:spacing w:before="60" w:after="60"/>
        <w:widowControl/>
        <w:rPr>
          <w:bCs/>
          <w:highlight w:val="none"/>
        </w:rPr>
      </w:pPr>
      <w:r>
        <w:rPr>
          <w:rFonts w:hint="eastAsia"/>
          <w:bCs/>
          <w:color w:val="000000"/>
          <w:sz w:val="24"/>
          <w:highlight w:val="none"/>
          <w:lang w:eastAsia="zh-CN"/>
        </w:rPr>
        <w:t xml:space="preserve">（六）乙方</w:t>
      </w:r>
      <w:r>
        <w:rPr>
          <w:bCs/>
          <w:color w:val="000000"/>
          <w:sz w:val="24"/>
          <w:highlight w:val="none"/>
        </w:rPr>
        <w:t xml:space="preserve">违约产生的违约金、赔偿金，甲方有权依据本合同从应付服务费或履约保证金中抵扣；履约保证金不足以抵扣的，甲方保留继续追偿的权利。保证金的抵扣、扣除应与乙方违约情节及实际损失相当，不得因轻微违约全额扣除履约保证金；约定的违约金过分高于实际损失的，双方可依据《中华人民共和国民法典》第五百八十五条处理。</w:t>
      </w:r>
      <w:bookmarkEnd w:id="187"/>
      <w:r/>
      <w:r/>
    </w:p>
    <w:p>
      <w:pPr>
        <w:jc w:val="left"/>
        <w:spacing w:before="200" w:after="120"/>
        <w:widowControl/>
        <w:rPr>
          <w:bCs/>
          <w:highlight w:val="none"/>
        </w:rPr>
      </w:pPr>
      <w:r>
        <w:rPr>
          <w:rFonts w:eastAsia="黑体"/>
          <w:bCs/>
          <w:color w:val="000000"/>
          <w:sz w:val="28"/>
          <w:highlight w:val="none"/>
        </w:rPr>
        <w:t xml:space="preserve">第七条　人员、设备与劳动用工</w:t>
      </w:r>
      <w:r/>
    </w:p>
    <w:p>
      <w:pPr>
        <w:jc w:val="left"/>
        <w:spacing w:before="60" w:after="60"/>
        <w:widowControl/>
        <w:rPr>
          <w:bCs/>
          <w:highlight w:val="none"/>
        </w:rPr>
      </w:pPr>
      <w:r/>
      <w:bookmarkStart w:id="188" w:name="tip_risk_bookmark_12"/>
      <w:r>
        <w:rPr>
          <w:bCs/>
          <w:color w:val="000000"/>
          <w:sz w:val="24"/>
          <w:highlight w:val="none"/>
        </w:rPr>
        <w:t xml:space="preserve">（一）乙方投入本项目的人员不少于120人，其中项目经理1人（年龄不超过60周岁、大专及以上学历、常驻平潮）、其他管理人员不少于3人（年龄不超过60周岁）、一线作业人员不少于116人。一线作业人员男性不超过70周岁、女性不超过</w:t>
      </w:r>
      <w:r>
        <w:rPr>
          <w:rFonts w:hint="eastAsia"/>
          <w:bCs/>
          <w:color w:val="000000"/>
          <w:sz w:val="24"/>
          <w:highlight w:val="none"/>
          <w:lang w:val="en-US" w:eastAsia="zh-CN"/>
        </w:rPr>
        <w:t xml:space="preserve">70</w:t>
      </w:r>
      <w:r>
        <w:rPr>
          <w:bCs/>
          <w:color w:val="000000"/>
          <w:sz w:val="24"/>
          <w:highlight w:val="none"/>
        </w:rPr>
        <w:t xml:space="preserve">周岁；聘用超过法定退休年龄人员的，应提供县级以上医疗机构出具的上岗体检合格证明并每年复检，依法不能参加工伤保险的人员必须全部纳入雇主责任险或团体意外伤害险保障范围。机动车驾驶、特种设备及有限空间作业人员必须持证上岗。</w:t>
      </w:r>
      <w:bookmarkEnd w:id="188"/>
      <w:r/>
      <w:r/>
    </w:p>
    <w:p>
      <w:pPr>
        <w:jc w:val="left"/>
        <w:spacing w:before="60" w:after="60"/>
        <w:widowControl/>
        <w:rPr>
          <w:bCs/>
          <w:highlight w:val="none"/>
        </w:rPr>
      </w:pPr>
      <w:r/>
      <w:bookmarkStart w:id="189" w:name="auto_fouce_13"/>
      <w:r>
        <w:rPr>
          <w:bCs/>
          <w:color w:val="000000"/>
          <w:sz w:val="24"/>
          <w:highlight w:val="none"/>
        </w:rPr>
        <w:t xml:space="preserve">（二）乙方是本项目作业人员的唯一用人单位，应依法签订劳动合同（对依法不能建立劳动关系的人员签订用工协议），按月足额支付劳动报酬，依法缴纳保险费；作业人员与甲方之间不构成劳动关系。乙方应按月向甲方提交工资发放凭证、社会保险或商业保险缴纳凭证；发生拖欠、克扣工资或欠缴保险的，甲方有权责令</w:t>
      </w:r>
      <w:r>
        <w:rPr>
          <w:rFonts w:hint="eastAsia"/>
          <w:bCs/>
          <w:color w:val="000000"/>
          <w:sz w:val="24"/>
          <w:highlight w:val="none"/>
          <w:lang w:eastAsia="zh-CN"/>
        </w:rPr>
        <w:t xml:space="preserve">乙方</w:t>
      </w:r>
      <w:r>
        <w:rPr>
          <w:bCs/>
          <w:color w:val="000000"/>
          <w:sz w:val="24"/>
          <w:highlight w:val="none"/>
        </w:rPr>
        <w:t xml:space="preserve">限期改正，并可</w:t>
      </w:r>
      <w:r>
        <w:rPr>
          <w:rFonts w:hint="eastAsia"/>
          <w:bCs/>
          <w:color w:val="000000"/>
          <w:sz w:val="24"/>
          <w:highlight w:val="none"/>
          <w:lang w:eastAsia="zh-CN"/>
        </w:rPr>
        <w:t xml:space="preserve">直接</w:t>
      </w:r>
      <w:r>
        <w:rPr>
          <w:bCs/>
          <w:color w:val="000000"/>
          <w:sz w:val="24"/>
          <w:highlight w:val="none"/>
        </w:rPr>
        <w:t xml:space="preserve">从应付服务费或履约保证金中代为支付</w:t>
      </w:r>
      <w:r>
        <w:rPr>
          <w:rFonts w:hint="eastAsia"/>
          <w:bCs/>
          <w:color w:val="000000"/>
          <w:sz w:val="24"/>
          <w:highlight w:val="none"/>
          <w:lang w:eastAsia="zh-CN"/>
        </w:rPr>
        <w:t xml:space="preserve">相应款项。乙方应按每次违约行为向甲方支付人民币5万元违约金；甲方有权同时扣除乙方年度履约保证金的10%。情节严重或乙方未按期改正的</w:t>
      </w:r>
      <w:r>
        <w:rPr>
          <w:bCs/>
          <w:color w:val="000000"/>
          <w:sz w:val="24"/>
          <w:highlight w:val="none"/>
        </w:rPr>
        <w:t xml:space="preserve">，</w:t>
      </w:r>
      <w:r>
        <w:rPr>
          <w:rFonts w:hint="eastAsia"/>
          <w:bCs/>
          <w:color w:val="000000"/>
          <w:sz w:val="24"/>
          <w:highlight w:val="none"/>
          <w:lang w:eastAsia="zh-CN"/>
        </w:rPr>
        <w:t xml:space="preserve">甲方有权单方解除合</w:t>
      </w:r>
      <w:r>
        <w:rPr>
          <w:bCs/>
          <w:color w:val="000000"/>
          <w:sz w:val="24"/>
          <w:highlight w:val="none"/>
        </w:rPr>
        <w:t xml:space="preserve">同</w:t>
      </w:r>
      <w:r>
        <w:rPr>
          <w:rFonts w:hint="eastAsia"/>
          <w:bCs/>
          <w:color w:val="000000"/>
          <w:sz w:val="24"/>
          <w:highlight w:val="none"/>
          <w:lang w:eastAsia="zh-CN"/>
        </w:rPr>
        <w:t xml:space="preserve">，并</w:t>
      </w:r>
      <w:r>
        <w:rPr>
          <w:bCs/>
          <w:color w:val="000000"/>
          <w:sz w:val="24"/>
          <w:highlight w:val="none"/>
        </w:rPr>
        <w:t xml:space="preserve">追究乙方</w:t>
      </w:r>
      <w:r>
        <w:rPr>
          <w:rFonts w:hint="eastAsia"/>
          <w:bCs/>
          <w:color w:val="000000"/>
          <w:sz w:val="24"/>
          <w:highlight w:val="none"/>
          <w:lang w:eastAsia="zh-CN"/>
        </w:rPr>
        <w:t xml:space="preserve">相应</w:t>
      </w:r>
      <w:r>
        <w:rPr>
          <w:bCs/>
          <w:color w:val="000000"/>
          <w:sz w:val="24"/>
          <w:highlight w:val="none"/>
        </w:rPr>
        <w:t xml:space="preserve">违约责任。</w:t>
      </w:r>
      <w:bookmarkEnd w:id="189"/>
      <w:r/>
      <w:r/>
    </w:p>
    <w:p>
      <w:pPr>
        <w:jc w:val="left"/>
        <w:spacing w:before="60" w:after="60"/>
        <w:widowControl/>
        <w:rPr>
          <w:bCs/>
          <w:highlight w:val="none"/>
        </w:rPr>
      </w:pPr>
      <w:r>
        <w:rPr>
          <w:bCs/>
          <w:color w:val="000000"/>
          <w:sz w:val="24"/>
          <w:highlight w:val="none"/>
        </w:rPr>
        <w:t xml:space="preserve">（三）乙方应依法支付加班工资、中夜班津贴，按规定发放高温津贴，配备劳动防护用品并开展安全培训。拟派项目经理在服务期内不得擅自变更，确需变更的应提前书面申请并经甲方同意，替换人员资格条件不得低于原项目经理。</w:t>
      </w:r>
      <w:r/>
    </w:p>
    <w:p>
      <w:pPr>
        <w:jc w:val="left"/>
        <w:spacing w:before="60" w:after="60"/>
        <w:widowControl/>
        <w:rPr>
          <w:bCs/>
          <w:highlight w:val="none"/>
        </w:rPr>
      </w:pPr>
      <w:r>
        <w:rPr>
          <w:bCs/>
          <w:color w:val="000000"/>
          <w:sz w:val="24"/>
          <w:highlight w:val="none"/>
        </w:rPr>
        <w:t xml:space="preserve">（四）现有作业人员平稳过渡：甲方协调原服务单位在进场前提供在岗人员名单、劳动合同及薪酬社保状况；鼓励乙方优先聘用自愿留用的原在岗一线作业人员，薪酬标准不得低于原水平；乙方不承担原服务单位历史拖欠工资、欠缴社会保险等责任。</w:t>
      </w:r>
      <w:r/>
    </w:p>
    <w:p>
      <w:pPr>
        <w:jc w:val="left"/>
        <w:spacing w:before="60" w:after="60"/>
        <w:widowControl/>
        <w:rPr>
          <w:bCs/>
          <w:highlight w:val="none"/>
        </w:rPr>
      </w:pPr>
      <w:r/>
      <w:bookmarkStart w:id="190" w:name="tip_risk_bookmark_14"/>
      <w:r>
        <w:rPr>
          <w:bCs/>
          <w:color w:val="000000"/>
          <w:sz w:val="24"/>
          <w:highlight w:val="none"/>
        </w:rPr>
        <w:t xml:space="preserve">（五）乙方应按</w:t>
      </w:r>
      <w:r>
        <w:rPr>
          <w:rFonts w:hint="eastAsia"/>
          <w:bCs/>
          <w:color w:val="000000"/>
          <w:sz w:val="24"/>
          <w:highlight w:val="none"/>
        </w:rPr>
        <w:t xml:space="preserve">项目需求的要求</w:t>
      </w:r>
      <w:r>
        <w:rPr>
          <w:bCs/>
          <w:color w:val="000000"/>
          <w:sz w:val="24"/>
          <w:highlight w:val="none"/>
        </w:rPr>
        <w:t xml:space="preserve">配置全部作业车辆、设备及信息化终端，落实洒水降尘设备保障；垃圾桶按每年不少于600个的标准更新（含新增布点），费用计入合同价款；主镇区现存垃圾桶经双方盘点、签署交接清单后无偿移交乙方使用，交接后的维修、更换由乙方负责。</w:t>
      </w:r>
      <w:bookmarkEnd w:id="190"/>
      <w:r/>
      <w:r/>
    </w:p>
    <w:p>
      <w:pPr>
        <w:jc w:val="left"/>
        <w:spacing w:before="60" w:after="60"/>
        <w:widowControl/>
        <w:rPr>
          <w:bCs/>
          <w:highlight w:val="none"/>
        </w:rPr>
      </w:pPr>
      <w:r/>
      <w:bookmarkStart w:id="191" w:name="tip_risk_bookmark_15"/>
      <w:r>
        <w:rPr>
          <w:bCs/>
          <w:color w:val="000000"/>
          <w:sz w:val="24"/>
          <w:highlight w:val="none"/>
        </w:rPr>
        <w:t xml:space="preserve">（六）甲方可提供现有车辆供乙方有偿使用，车辆清单（车牌号、车型、车况、年检及保险状态）和年租金标准以</w:t>
      </w:r>
      <w:r>
        <w:rPr>
          <w:rFonts w:hint="eastAsia"/>
          <w:bCs/>
          <w:color w:val="000000"/>
          <w:sz w:val="24"/>
          <w:highlight w:val="none"/>
        </w:rPr>
        <w:t xml:space="preserve">双方约定</w:t>
      </w:r>
      <w:r>
        <w:rPr>
          <w:bCs/>
          <w:color w:val="000000"/>
          <w:sz w:val="24"/>
          <w:highlight w:val="none"/>
        </w:rPr>
        <w:t xml:space="preserve">为准。乙方</w:t>
      </w:r>
      <w:r>
        <w:rPr>
          <w:rFonts w:hint="eastAsia"/>
          <w:bCs/>
          <w:color w:val="000000"/>
          <w:sz w:val="24"/>
          <w:highlight w:val="none"/>
        </w:rPr>
        <w:t xml:space="preserve">必须</w:t>
      </w:r>
      <w:r>
        <w:rPr>
          <w:bCs/>
          <w:color w:val="000000"/>
          <w:sz w:val="24"/>
          <w:highlight w:val="none"/>
        </w:rPr>
        <w:t xml:space="preserve">全部接收</w:t>
      </w:r>
      <w:r>
        <w:rPr>
          <w:rFonts w:hint="eastAsia"/>
          <w:bCs/>
          <w:color w:val="000000"/>
          <w:sz w:val="24"/>
          <w:highlight w:val="none"/>
        </w:rPr>
        <w:t xml:space="preserve">车辆设备</w:t>
      </w:r>
      <w:r>
        <w:rPr>
          <w:bCs/>
          <w:color w:val="000000"/>
          <w:sz w:val="24"/>
          <w:highlight w:val="none"/>
        </w:rPr>
        <w:t xml:space="preserve">，租金按季从服务费中据实扣除；车辆交接时双方共同查验车况并签署交接清单，交接后的燃油、水电、维修保养、保险、年检及安全责任由乙方承担；租赁期满乙方应保持正常使用状态交还，非正常损坏照价赔偿。涉及第三方权利或保险安排的车辆，由甲方厘清权属和保险责任后再行交付。</w:t>
      </w:r>
      <w:bookmarkEnd w:id="191"/>
      <w:r/>
      <w:r/>
    </w:p>
    <w:p>
      <w:pPr>
        <w:jc w:val="left"/>
        <w:spacing w:before="200" w:after="120"/>
        <w:widowControl/>
        <w:rPr>
          <w:bCs/>
          <w:highlight w:val="none"/>
        </w:rPr>
      </w:pPr>
      <w:r>
        <w:rPr>
          <w:rFonts w:eastAsia="黑体"/>
          <w:bCs/>
          <w:color w:val="000000"/>
          <w:sz w:val="28"/>
          <w:highlight w:val="none"/>
        </w:rPr>
        <w:t xml:space="preserve">第八条　服务标准与考核</w:t>
      </w:r>
      <w:r/>
    </w:p>
    <w:p>
      <w:pPr>
        <w:jc w:val="left"/>
        <w:spacing w:before="60" w:after="60"/>
        <w:widowControl/>
        <w:rPr>
          <w:bCs/>
          <w:highlight w:val="none"/>
        </w:rPr>
      </w:pPr>
      <w:r>
        <w:rPr>
          <w:bCs/>
          <w:color w:val="000000"/>
          <w:sz w:val="24"/>
          <w:highlight w:val="none"/>
        </w:rPr>
        <w:t xml:space="preserve">（一）乙方应按《</w:t>
      </w:r>
      <w:r>
        <w:rPr>
          <w:rFonts w:hint="eastAsia"/>
          <w:bCs/>
          <w:color w:val="000000"/>
          <w:sz w:val="24"/>
          <w:highlight w:val="none"/>
        </w:rPr>
        <w:t xml:space="preserve">项目</w:t>
      </w:r>
      <w:r>
        <w:rPr>
          <w:bCs/>
          <w:color w:val="000000"/>
          <w:sz w:val="24"/>
          <w:highlight w:val="none"/>
        </w:rPr>
        <w:t xml:space="preserve">需求》</w:t>
      </w:r>
      <w:r>
        <w:rPr>
          <w:rFonts w:hint="eastAsia"/>
          <w:bCs/>
          <w:color w:val="000000"/>
          <w:sz w:val="24"/>
          <w:highlight w:val="none"/>
        </w:rPr>
        <w:t xml:space="preserve">、</w:t>
      </w:r>
      <w:r>
        <w:rPr>
          <w:bCs/>
          <w:color w:val="000000"/>
          <w:sz w:val="24"/>
          <w:highlight w:val="none"/>
        </w:rPr>
        <w:t xml:space="preserve">《考核实施办法及考核细则》以及《城市道路清扫保洁与质量评价标准》（CJJ/T 126—2022）等现行标准提供服务，确保作业质量达到约定等级。</w:t>
      </w:r>
      <w:r/>
    </w:p>
    <w:p>
      <w:pPr>
        <w:jc w:val="left"/>
        <w:spacing w:before="60" w:after="60"/>
        <w:widowControl/>
        <w:rPr>
          <w:bCs/>
          <w:highlight w:val="none"/>
        </w:rPr>
      </w:pPr>
      <w:r>
        <w:rPr>
          <w:bCs/>
          <w:color w:val="000000"/>
          <w:sz w:val="24"/>
          <w:highlight w:val="none"/>
        </w:rPr>
        <w:t xml:space="preserve">（二）考核实行月度百分制，甲方采取点位抽样、现场随机巡查、信息化平台数据核查相结合的方式，每月不少于1次（原则上不少于2次），月度平均分为当月各次检查得分的算术平均值。</w:t>
      </w:r>
      <w:r/>
    </w:p>
    <w:p>
      <w:pPr>
        <w:jc w:val="left"/>
        <w:spacing w:before="60" w:after="60"/>
        <w:widowControl/>
        <w:rPr>
          <w:bCs/>
          <w:highlight w:val="none"/>
        </w:rPr>
      </w:pPr>
      <w:r/>
      <w:bookmarkStart w:id="192" w:name="auto_fouce_16"/>
      <w:r>
        <w:rPr>
          <w:bCs/>
          <w:color w:val="000000"/>
          <w:sz w:val="24"/>
          <w:highlight w:val="none"/>
        </w:rPr>
        <w:t xml:space="preserve">（三）考核程序：现场检查应拍照、录像或通过平台取证，检查结果由乙方项目经理或现场负责人签字确认；拒绝签字的，由甲方两名以上检查人员注明情况后生效，并于2个工作日内书面送达。乙方对考核结果有异议的，应在收到结果之日起3个工作日内</w:t>
      </w:r>
      <w:r>
        <w:rPr>
          <w:rFonts w:hint="eastAsia"/>
          <w:bCs/>
          <w:color w:val="000000"/>
          <w:sz w:val="24"/>
          <w:highlight w:val="none"/>
          <w:lang w:eastAsia="zh-CN"/>
        </w:rPr>
        <w:t xml:space="preserve">加盖公章</w:t>
      </w:r>
      <w:r>
        <w:rPr>
          <w:bCs/>
          <w:color w:val="000000"/>
          <w:sz w:val="24"/>
          <w:highlight w:val="none"/>
        </w:rPr>
        <w:t xml:space="preserve">书面申请复核，</w:t>
      </w:r>
      <w:r>
        <w:rPr>
          <w:rFonts w:hint="eastAsia"/>
          <w:bCs/>
          <w:color w:val="000000"/>
          <w:sz w:val="24"/>
          <w:highlight w:val="none"/>
          <w:lang w:eastAsia="zh-CN"/>
        </w:rPr>
        <w:t xml:space="preserve">逾期未提出的，视为认可考核结果，</w:t>
      </w:r>
      <w:r>
        <w:rPr>
          <w:bCs/>
          <w:color w:val="000000"/>
          <w:sz w:val="24"/>
          <w:highlight w:val="none"/>
        </w:rPr>
        <w:t xml:space="preserve">甲方应在5个工作日内组织复核并书面答复，复核期间不影响无争议部分服务费结算。甲方可引入第三方测评或群众满意度调查，测评结果按不超过20%的权重计入月度考核。</w:t>
      </w:r>
      <w:bookmarkEnd w:id="192"/>
      <w:r/>
      <w:r/>
    </w:p>
    <w:p>
      <w:pPr>
        <w:jc w:val="left"/>
        <w:spacing w:before="60" w:after="60"/>
        <w:widowControl/>
        <w:rPr>
          <w:bCs/>
          <w:highlight w:val="none"/>
        </w:rPr>
      </w:pPr>
      <w:r/>
      <w:bookmarkStart w:id="193" w:name="tip_risk_bookmark_17"/>
      <w:r>
        <w:rPr>
          <w:bCs/>
          <w:color w:val="000000"/>
          <w:sz w:val="24"/>
          <w:highlight w:val="none"/>
        </w:rPr>
        <w:t xml:space="preserve">（四）考核发现的问题，乙方应在规定时限内整改并反馈整改前后对比照片，同一问题次月重复出现的加倍扣分。各单项扣分在对应项目分值内扣完为止，考核总分最低为0分。</w:t>
      </w:r>
      <w:bookmarkEnd w:id="193"/>
      <w:r/>
      <w:r/>
    </w:p>
    <w:p>
      <w:pPr>
        <w:jc w:val="left"/>
        <w:spacing w:before="60" w:after="60"/>
        <w:widowControl/>
        <w:rPr>
          <w:bCs/>
          <w:highlight w:val="none"/>
        </w:rPr>
      </w:pPr>
      <w:r/>
      <w:bookmarkStart w:id="194" w:name="auto_fouce_18"/>
      <w:r>
        <w:rPr>
          <w:bCs/>
          <w:color w:val="000000"/>
          <w:sz w:val="24"/>
          <w:highlight w:val="none"/>
        </w:rPr>
        <w:t xml:space="preserve">（五）缺员、缺车及媒体曝光、工单投诉等违约金标准按</w:t>
      </w:r>
      <w:r>
        <w:rPr>
          <w:rFonts w:hint="eastAsia"/>
          <w:bCs/>
          <w:color w:val="000000"/>
          <w:sz w:val="24"/>
          <w:highlight w:val="none"/>
        </w:rPr>
        <w:t xml:space="preserve">招标文件</w:t>
      </w:r>
      <w:r>
        <w:rPr>
          <w:bCs/>
          <w:color w:val="000000"/>
          <w:sz w:val="24"/>
          <w:highlight w:val="none"/>
        </w:rPr>
        <w:t xml:space="preserve">执行：缺员</w:t>
      </w:r>
      <w:r>
        <w:rPr>
          <w:rFonts w:hint="eastAsia"/>
          <w:bCs/>
          <w:color w:val="000000"/>
          <w:sz w:val="24"/>
          <w:highlight w:val="none"/>
          <w:lang w:eastAsia="zh-CN"/>
        </w:rPr>
        <w:t xml:space="preserve">按每人每日200元累计计扣，</w:t>
      </w:r>
      <w:r>
        <w:rPr>
          <w:bCs/>
          <w:color w:val="000000"/>
          <w:sz w:val="24"/>
          <w:highlight w:val="none"/>
        </w:rPr>
        <w:t xml:space="preserve">缺车按</w:t>
      </w:r>
      <w:r>
        <w:rPr>
          <w:rFonts w:hint="eastAsia"/>
          <w:bCs/>
          <w:color w:val="000000"/>
          <w:sz w:val="24"/>
          <w:highlight w:val="none"/>
          <w:lang w:eastAsia="zh-CN"/>
        </w:rPr>
        <w:t xml:space="preserve">每车每</w:t>
      </w:r>
      <w:r>
        <w:rPr>
          <w:bCs/>
          <w:color w:val="000000"/>
          <w:sz w:val="24"/>
          <w:highlight w:val="none"/>
        </w:rPr>
        <w:t xml:space="preserve">日</w:t>
      </w:r>
      <w:r>
        <w:rPr>
          <w:rFonts w:hint="eastAsia"/>
          <w:bCs/>
          <w:color w:val="000000"/>
          <w:sz w:val="24"/>
          <w:highlight w:val="none"/>
          <w:lang w:eastAsia="zh-CN"/>
        </w:rPr>
        <w:t xml:space="preserve">800元</w:t>
      </w:r>
      <w:r>
        <w:rPr>
          <w:bCs/>
          <w:color w:val="000000"/>
          <w:sz w:val="24"/>
          <w:highlight w:val="none"/>
        </w:rPr>
        <w:t xml:space="preserve">累计计扣；</w:t>
      </w:r>
      <w:r>
        <w:rPr>
          <w:rFonts w:hint="eastAsia"/>
          <w:bCs/>
          <w:color w:val="000000"/>
          <w:sz w:val="24"/>
          <w:highlight w:val="none"/>
          <w:lang w:eastAsia="zh-CN"/>
        </w:rPr>
        <w:t xml:space="preserve">乙方连续两个月缺员比例超过10%或连续两个月缺车比例超过10%的，构成严重违约，甲方有权解除合同；</w:t>
      </w:r>
      <w:r>
        <w:rPr>
          <w:bCs/>
          <w:color w:val="000000"/>
          <w:sz w:val="24"/>
          <w:highlight w:val="none"/>
        </w:rPr>
        <w:t xml:space="preserve">媒体曝光、12345工单等经核实属乙方责任的分级扣减，经查证不属实或非乙方责任的不予扣减。考核结果作为服务费支付、合同续签及退场处理的依据。</w:t>
      </w:r>
      <w:bookmarkEnd w:id="194"/>
      <w:r/>
      <w:r/>
    </w:p>
    <w:p>
      <w:pPr>
        <w:jc w:val="left"/>
        <w:spacing w:before="200" w:after="120"/>
        <w:widowControl/>
        <w:rPr>
          <w:bCs/>
          <w:highlight w:val="none"/>
        </w:rPr>
      </w:pPr>
      <w:r>
        <w:rPr>
          <w:rFonts w:eastAsia="黑体"/>
          <w:bCs/>
          <w:color w:val="000000"/>
          <w:sz w:val="28"/>
          <w:highlight w:val="none"/>
        </w:rPr>
        <w:t xml:space="preserve">第九条　安全生产、保险与第三方损害责任</w:t>
      </w:r>
      <w:r/>
    </w:p>
    <w:p>
      <w:pPr>
        <w:jc w:val="left"/>
        <w:spacing w:before="60" w:after="60"/>
        <w:widowControl/>
        <w:rPr>
          <w:bCs/>
          <w:highlight w:val="none"/>
        </w:rPr>
      </w:pPr>
      <w:r>
        <w:rPr>
          <w:bCs/>
          <w:color w:val="000000"/>
          <w:sz w:val="24"/>
          <w:highlight w:val="none"/>
        </w:rPr>
        <w:t xml:space="preserve">（一）乙方是本项目环卫作业安全生产第一责任人，应遵守《中华人民共和国安全生产法》等法律法规，建立安全生产管理制度、作业操作规程和隐患排查整改台账，落实安全教育、岗前培训、日常安全交底，配齐安全防护用品，设置作业警示标志和安全围挡。</w:t>
      </w:r>
      <w:r/>
    </w:p>
    <w:p>
      <w:pPr>
        <w:jc w:val="left"/>
        <w:spacing w:before="60" w:after="60"/>
        <w:widowControl/>
        <w:rPr>
          <w:bCs/>
          <w:highlight w:val="none"/>
        </w:rPr>
      </w:pPr>
      <w:r>
        <w:rPr>
          <w:bCs/>
          <w:color w:val="000000"/>
          <w:sz w:val="24"/>
          <w:highlight w:val="none"/>
        </w:rPr>
        <w:t xml:space="preserve">（二）化粪池清掏、雨污水管网疏通、垃圾转运站地下室及池（井）等有限空间作业，乙方必须执行作业审批制度，落实“先通风、再检测、后作业”要求，安排专人监护，配备气体检测报警仪、正压式呼吸器、安全绳、三脚架等装备，作业人员经专项培训合格后上岗，严禁无防护作业和事故后盲目施救；有限空间作业方案和审批记录报甲方备案。</w:t>
      </w:r>
      <w:r/>
    </w:p>
    <w:p>
      <w:pPr>
        <w:jc w:val="left"/>
        <w:spacing w:before="60" w:after="60"/>
        <w:widowControl/>
        <w:rPr>
          <w:bCs/>
          <w:highlight w:val="none"/>
        </w:rPr>
      </w:pPr>
      <w:r/>
      <w:bookmarkStart w:id="195" w:name="auto_fouce_19"/>
      <w:r>
        <w:rPr>
          <w:bCs/>
          <w:color w:val="000000"/>
          <w:sz w:val="24"/>
          <w:highlight w:val="none"/>
        </w:rPr>
        <w:t xml:space="preserve">（</w:t>
      </w:r>
      <w:r>
        <w:rPr>
          <w:rFonts w:hint="eastAsia"/>
          <w:bCs/>
          <w:color w:val="000000"/>
          <w:sz w:val="24"/>
          <w:highlight w:val="none"/>
        </w:rPr>
        <w:t xml:space="preserve">三</w:t>
      </w:r>
      <w:r>
        <w:rPr>
          <w:bCs/>
          <w:color w:val="000000"/>
          <w:sz w:val="24"/>
          <w:highlight w:val="none"/>
        </w:rPr>
        <w:t xml:space="preserve">）因乙方作业车辆故障、操作不当、清运滴撒漏、保洁不及时、警示不到位等乙方原因，造成第三方人身伤害或财产损失的，由此产生的医疗费、赔偿金、丧葬费、被扶养人生活费、误工费、鉴定费、诉讼费、保全费、律师费、差旅费等一切费用均由乙方承担。甲方因此被投诉、调解、处罚、涉诉或先行垫付、赔付的，有权向乙方全额追偿，乙方应在甲方通知之日起7日内返还相应款项</w:t>
      </w:r>
      <w:r>
        <w:rPr>
          <w:rFonts w:hint="eastAsia"/>
          <w:bCs/>
          <w:color w:val="000000"/>
          <w:sz w:val="24"/>
          <w:highlight w:val="none"/>
          <w:lang w:eastAsia="zh-CN"/>
        </w:rPr>
        <w:t xml:space="preserve">；逾期返还的，每逾期一日按应返还金额的万分之五向甲方支付逾期违约金</w:t>
      </w:r>
      <w:r>
        <w:rPr>
          <w:bCs/>
          <w:color w:val="000000"/>
          <w:sz w:val="24"/>
          <w:highlight w:val="none"/>
        </w:rPr>
        <w:t xml:space="preserve">。发生人员摔伤、车辆碰撞、安全伤亡等事故，乙方是第一处置主体，应第一时间救治、围挡、消除隐患、固定证据，并在1小时内向甲方书面报告</w:t>
      </w:r>
      <w:r>
        <w:rPr>
          <w:rFonts w:hint="eastAsia"/>
          <w:bCs/>
          <w:color w:val="000000"/>
          <w:sz w:val="24"/>
          <w:highlight w:val="none"/>
          <w:lang w:eastAsia="zh-CN"/>
        </w:rPr>
        <w:t xml:space="preserve">；未按时报告的</w:t>
      </w:r>
      <w:r>
        <w:rPr>
          <w:bCs/>
          <w:color w:val="000000"/>
          <w:sz w:val="24"/>
          <w:highlight w:val="none"/>
        </w:rPr>
        <w:t xml:space="preserve">，</w:t>
      </w:r>
      <w:r>
        <w:rPr>
          <w:rFonts w:hint="eastAsia"/>
          <w:bCs/>
          <w:color w:val="000000"/>
          <w:sz w:val="24"/>
          <w:highlight w:val="none"/>
          <w:lang w:eastAsia="zh-CN"/>
        </w:rPr>
        <w:t xml:space="preserve">每次向甲方支付违约金人民币2万元；因</w:t>
      </w:r>
      <w:r>
        <w:rPr>
          <w:bCs/>
          <w:color w:val="000000"/>
          <w:sz w:val="24"/>
          <w:highlight w:val="none"/>
        </w:rPr>
        <w:t xml:space="preserve">瞒报、迟报、漏报</w:t>
      </w:r>
      <w:r>
        <w:rPr>
          <w:rFonts w:hint="eastAsia"/>
          <w:bCs/>
          <w:color w:val="000000"/>
          <w:sz w:val="24"/>
          <w:highlight w:val="none"/>
          <w:lang w:eastAsia="zh-CN"/>
        </w:rPr>
        <w:t xml:space="preserve">导致损失扩大的，扩大部分损失由乙方全额承担</w:t>
      </w:r>
      <w:r>
        <w:rPr>
          <w:bCs/>
          <w:color w:val="000000"/>
          <w:sz w:val="24"/>
          <w:highlight w:val="none"/>
        </w:rPr>
        <w:t xml:space="preserve">。</w:t>
      </w:r>
      <w:bookmarkEnd w:id="195"/>
      <w:r/>
      <w:r/>
    </w:p>
    <w:p>
      <w:pPr>
        <w:jc w:val="left"/>
        <w:spacing w:before="60" w:after="60"/>
        <w:widowControl/>
        <w:rPr>
          <w:bCs/>
          <w:highlight w:val="none"/>
        </w:rPr>
      </w:pPr>
      <w:r>
        <w:rPr>
          <w:bCs/>
          <w:color w:val="000000"/>
          <w:sz w:val="24"/>
          <w:highlight w:val="none"/>
        </w:rPr>
        <w:t xml:space="preserve">（</w:t>
      </w:r>
      <w:r>
        <w:rPr>
          <w:rFonts w:hint="eastAsia"/>
          <w:bCs/>
          <w:color w:val="000000"/>
          <w:sz w:val="24"/>
          <w:highlight w:val="none"/>
        </w:rPr>
        <w:t xml:space="preserve">四</w:t>
      </w:r>
      <w:r>
        <w:rPr>
          <w:bCs/>
          <w:color w:val="000000"/>
          <w:sz w:val="24"/>
          <w:highlight w:val="none"/>
        </w:rPr>
        <w:t xml:space="preserve">）甲方开展的巡查、检查、下发整改通知等行为属于监督管理履职行为，不视为甲方承接、分担乙方安全生产主体责任。</w:t>
      </w:r>
      <w:r/>
    </w:p>
    <w:p>
      <w:pPr>
        <w:jc w:val="left"/>
        <w:spacing w:before="200" w:after="120"/>
        <w:widowControl/>
        <w:rPr>
          <w:bCs/>
          <w:highlight w:val="none"/>
        </w:rPr>
      </w:pPr>
      <w:r>
        <w:rPr>
          <w:rFonts w:eastAsia="黑体"/>
          <w:bCs/>
          <w:color w:val="000000"/>
          <w:sz w:val="28"/>
          <w:highlight w:val="none"/>
        </w:rPr>
        <w:t xml:space="preserve">第十条　履约验收</w:t>
      </w:r>
      <w:r/>
    </w:p>
    <w:p>
      <w:pPr>
        <w:jc w:val="left"/>
        <w:spacing w:before="60" w:after="60"/>
        <w:widowControl/>
        <w:rPr>
          <w:bCs/>
          <w:highlight w:val="none"/>
        </w:rPr>
      </w:pPr>
      <w:r>
        <w:rPr>
          <w:bCs/>
          <w:color w:val="000000"/>
          <w:sz w:val="24"/>
          <w:highlight w:val="none"/>
        </w:rPr>
        <w:t xml:space="preserve">（一）月度验收与月度考核合并实施，考核结果作为季度付款依据。</w:t>
      </w:r>
      <w:r/>
    </w:p>
    <w:p>
      <w:pPr>
        <w:jc w:val="left"/>
        <w:spacing w:before="60" w:after="60"/>
        <w:widowControl/>
        <w:rPr>
          <w:bCs/>
          <w:highlight w:val="none"/>
        </w:rPr>
      </w:pPr>
      <w:r/>
      <w:bookmarkStart w:id="196" w:name="auto_fouce_20"/>
      <w:r>
        <w:rPr>
          <w:bCs/>
          <w:color w:val="000000"/>
          <w:sz w:val="24"/>
          <w:highlight w:val="none"/>
        </w:rPr>
        <w:t xml:space="preserve">（二）年度验收：每个合同年度届满前30日，乙方书面提出验收申请，甲方及时组织相关专业技术人员进行年度履约验收，出具年度验收报告，作为是否续签下一年度合同的依据</w:t>
      </w:r>
      <w:r>
        <w:rPr>
          <w:rFonts w:hint="eastAsia"/>
          <w:bCs/>
          <w:color w:val="000000"/>
          <w:sz w:val="24"/>
          <w:highlight w:val="none"/>
          <w:lang w:eastAsia="zh-CN"/>
        </w:rPr>
        <w:t xml:space="preserve">；乙方未在规定期限内提出验收申请的，视为乙方认可甲方单方组织的验收结果</w:t>
      </w:r>
      <w:r>
        <w:rPr>
          <w:bCs/>
          <w:color w:val="000000"/>
          <w:sz w:val="24"/>
          <w:highlight w:val="none"/>
        </w:rPr>
        <w:t xml:space="preserve">。</w:t>
      </w:r>
      <w:bookmarkEnd w:id="196"/>
      <w:r/>
      <w:r/>
    </w:p>
    <w:p>
      <w:pPr>
        <w:jc w:val="left"/>
        <w:spacing w:before="60" w:after="60"/>
        <w:widowControl/>
        <w:rPr>
          <w:bCs/>
          <w:highlight w:val="none"/>
        </w:rPr>
      </w:pPr>
      <w:r/>
      <w:bookmarkStart w:id="197" w:name="auto_fouce_21"/>
      <w:r>
        <w:rPr>
          <w:bCs/>
          <w:color w:val="000000"/>
          <w:sz w:val="24"/>
          <w:highlight w:val="none"/>
        </w:rPr>
        <w:t xml:space="preserve">（三）到期验收：服务期满前30日，甲方组织全面验收，内容包括作业质量、环卫设施设备状况、台账资料、信息化平台及数据移交、人员安置配合、退场交接等；验收合格</w:t>
      </w:r>
      <w:r>
        <w:rPr>
          <w:rFonts w:hint="eastAsia"/>
          <w:bCs/>
          <w:color w:val="000000"/>
          <w:sz w:val="24"/>
          <w:highlight w:val="none"/>
          <w:lang w:eastAsia="zh-CN"/>
        </w:rPr>
        <w:t xml:space="preserve">且乙方完成全部退场交接义务</w:t>
      </w:r>
      <w:r>
        <w:rPr>
          <w:bCs/>
          <w:color w:val="000000"/>
          <w:sz w:val="24"/>
          <w:highlight w:val="none"/>
        </w:rPr>
        <w:t xml:space="preserve">后</w:t>
      </w:r>
      <w:r>
        <w:rPr>
          <w:rFonts w:hint="eastAsia"/>
          <w:bCs/>
          <w:color w:val="000000"/>
          <w:sz w:val="24"/>
          <w:highlight w:val="none"/>
          <w:lang w:eastAsia="zh-CN"/>
        </w:rPr>
        <w:t xml:space="preserve">，</w:t>
      </w:r>
      <w:r>
        <w:rPr>
          <w:bCs/>
          <w:color w:val="000000"/>
          <w:sz w:val="24"/>
          <w:highlight w:val="none"/>
        </w:rPr>
        <w:t xml:space="preserve">办理履约保证金退还手续</w:t>
      </w:r>
      <w:r>
        <w:rPr>
          <w:rFonts w:hint="eastAsia"/>
          <w:bCs/>
          <w:color w:val="000000"/>
          <w:sz w:val="24"/>
          <w:highlight w:val="none"/>
          <w:lang w:eastAsia="zh-CN"/>
        </w:rPr>
        <w:t xml:space="preserve">；验收不合格的，甲方有权暂缓退还履约保证金，直至乙方完成整改</w:t>
      </w:r>
      <w:r>
        <w:rPr>
          <w:bCs/>
          <w:color w:val="000000"/>
          <w:sz w:val="24"/>
          <w:highlight w:val="none"/>
        </w:rPr>
        <w:t xml:space="preserve">。</w:t>
      </w:r>
      <w:bookmarkEnd w:id="197"/>
      <w:r/>
      <w:r/>
    </w:p>
    <w:p>
      <w:pPr>
        <w:jc w:val="left"/>
        <w:spacing w:before="60" w:after="60"/>
        <w:widowControl/>
        <w:rPr>
          <w:bCs/>
          <w:highlight w:val="none"/>
        </w:rPr>
      </w:pPr>
      <w:r>
        <w:rPr>
          <w:bCs/>
          <w:color w:val="000000"/>
          <w:sz w:val="24"/>
          <w:highlight w:val="none"/>
        </w:rPr>
        <w:t xml:space="preserve">（四）验收标准覆盖全部客观、量化指标；涉及主观评价的事项，通过甲方、服务对象满意度调查等方式转化为量化评分。</w:t>
      </w:r>
      <w:r/>
    </w:p>
    <w:p>
      <w:pPr>
        <w:jc w:val="left"/>
        <w:spacing w:before="200" w:after="120"/>
        <w:widowControl/>
        <w:rPr>
          <w:bCs/>
          <w:highlight w:val="none"/>
        </w:rPr>
      </w:pPr>
      <w:r>
        <w:rPr>
          <w:rFonts w:eastAsia="黑体"/>
          <w:bCs/>
          <w:color w:val="000000"/>
          <w:sz w:val="28"/>
          <w:highlight w:val="none"/>
        </w:rPr>
        <w:t xml:space="preserve">第十一条　双方权利义务</w:t>
      </w:r>
      <w:r/>
    </w:p>
    <w:p>
      <w:pPr>
        <w:jc w:val="left"/>
        <w:spacing w:before="60" w:after="60"/>
        <w:widowControl/>
        <w:rPr>
          <w:bCs/>
          <w:highlight w:val="none"/>
        </w:rPr>
      </w:pPr>
      <w:r>
        <w:rPr>
          <w:bCs/>
          <w:color w:val="000000"/>
          <w:sz w:val="24"/>
          <w:highlight w:val="none"/>
        </w:rPr>
        <w:t xml:space="preserve">（一）甲方权利义务：</w:t>
      </w:r>
      <w:r/>
    </w:p>
    <w:p>
      <w:pPr>
        <w:ind w:firstLine="480"/>
        <w:widowControl/>
        <w:rPr>
          <w:bCs/>
          <w:highlight w:val="none"/>
        </w:rPr>
      </w:pPr>
      <w:r>
        <w:rPr>
          <w:bCs/>
          <w:color w:val="000000"/>
          <w:sz w:val="24"/>
          <w:highlight w:val="none"/>
        </w:rPr>
        <w:t xml:space="preserve">1.按合同约定开展监督、检查、考核和验收，对发现的问题要求乙方限期整改；</w:t>
      </w:r>
      <w:r/>
    </w:p>
    <w:p>
      <w:pPr>
        <w:ind w:firstLine="480"/>
        <w:widowControl/>
        <w:rPr>
          <w:bCs/>
          <w:highlight w:val="none"/>
        </w:rPr>
      </w:pPr>
      <w:r>
        <w:rPr>
          <w:bCs/>
          <w:color w:val="000000"/>
          <w:sz w:val="24"/>
          <w:highlight w:val="none"/>
        </w:rPr>
        <w:t xml:space="preserve">2.按合同约定及时办理服务费结算支付；</w:t>
      </w:r>
      <w:r/>
    </w:p>
    <w:p>
      <w:pPr>
        <w:ind w:firstLine="480"/>
        <w:widowControl/>
        <w:rPr>
          <w:bCs/>
          <w:highlight w:val="none"/>
        </w:rPr>
      </w:pPr>
      <w:r>
        <w:rPr>
          <w:bCs/>
          <w:color w:val="000000"/>
          <w:sz w:val="24"/>
          <w:highlight w:val="none"/>
        </w:rPr>
        <w:t xml:space="preserve">3.协调落实垃圾终端处置渠道、作业取水点等必要作业条件，组织进场现状交接；</w:t>
      </w:r>
      <w:r/>
    </w:p>
    <w:p>
      <w:pPr>
        <w:ind w:firstLine="480"/>
        <w:widowControl/>
        <w:rPr>
          <w:bCs/>
          <w:highlight w:val="none"/>
        </w:rPr>
      </w:pPr>
      <w:r>
        <w:rPr>
          <w:bCs/>
          <w:color w:val="000000"/>
          <w:sz w:val="24"/>
          <w:highlight w:val="none"/>
        </w:rPr>
        <w:t xml:space="preserve">4.不得要求乙方从事合同约定范围以外的无偿作业，增量事项按本合同约定办理变更。</w:t>
      </w:r>
      <w:r/>
    </w:p>
    <w:p>
      <w:pPr>
        <w:jc w:val="left"/>
        <w:spacing w:before="60" w:after="60"/>
        <w:widowControl/>
        <w:rPr>
          <w:bCs/>
          <w:highlight w:val="none"/>
        </w:rPr>
      </w:pPr>
      <w:r>
        <w:rPr>
          <w:bCs/>
          <w:color w:val="000000"/>
          <w:sz w:val="24"/>
          <w:highlight w:val="none"/>
        </w:rPr>
        <w:t xml:space="preserve">（二）乙方权利义务：</w:t>
      </w:r>
      <w:r/>
    </w:p>
    <w:p>
      <w:pPr>
        <w:ind w:firstLine="480"/>
        <w:widowControl/>
        <w:rPr>
          <w:bCs/>
          <w:highlight w:val="none"/>
        </w:rPr>
      </w:pPr>
      <w:r>
        <w:rPr>
          <w:bCs/>
          <w:color w:val="000000"/>
          <w:sz w:val="24"/>
          <w:highlight w:val="none"/>
        </w:rPr>
        <w:t xml:space="preserve">1.按合同和采购需求保质保量完成全部作业，接受甲方监督考核；</w:t>
      </w:r>
      <w:r/>
    </w:p>
    <w:p>
      <w:pPr>
        <w:ind w:firstLine="480"/>
        <w:widowControl/>
        <w:rPr>
          <w:bCs/>
          <w:highlight w:val="none"/>
        </w:rPr>
      </w:pPr>
      <w:r>
        <w:rPr>
          <w:bCs/>
          <w:color w:val="000000"/>
          <w:sz w:val="24"/>
          <w:highlight w:val="none"/>
        </w:rPr>
        <w:t xml:space="preserve">2.在合同签订后20日内依法办理或取得城市生活垃圾经营性清扫、收集、运输所需许可、备案手续，依法应具备资质的环节自行具备或委托具备资质的单位实施；</w:t>
      </w:r>
      <w:r/>
    </w:p>
    <w:p>
      <w:pPr>
        <w:ind w:firstLine="480"/>
        <w:widowControl/>
        <w:rPr>
          <w:bCs/>
          <w:highlight w:val="none"/>
        </w:rPr>
      </w:pPr>
      <w:r>
        <w:rPr>
          <w:bCs/>
          <w:color w:val="000000"/>
          <w:sz w:val="24"/>
          <w:highlight w:val="none"/>
        </w:rPr>
        <w:t xml:space="preserve">3.进场前在平潮镇设立常驻项目管理机构，配备固定办公场所、常驻项目经理和24小时应急联络机制；</w:t>
      </w:r>
      <w:r/>
    </w:p>
    <w:p>
      <w:pPr>
        <w:ind w:firstLine="480"/>
        <w:widowControl/>
        <w:rPr>
          <w:bCs/>
          <w:highlight w:val="none"/>
        </w:rPr>
      </w:pPr>
      <w:r/>
      <w:bookmarkStart w:id="198" w:name="auto_fouce_22"/>
      <w:r>
        <w:rPr>
          <w:bCs/>
          <w:color w:val="000000"/>
          <w:sz w:val="24"/>
          <w:highlight w:val="none"/>
        </w:rPr>
        <w:t xml:space="preserve">4.不得将本项目转包，</w:t>
      </w:r>
      <w:r>
        <w:rPr>
          <w:rFonts w:hint="eastAsia"/>
          <w:bCs/>
          <w:color w:val="000000"/>
          <w:sz w:val="24"/>
          <w:highlight w:val="none"/>
          <w:lang w:eastAsia="zh-CN"/>
        </w:rPr>
        <w:t xml:space="preserve">项目经理工作内容不得分包；符合政府采购中小企业分包政策的分包无需甲方额外同意，其他分包</w:t>
      </w:r>
      <w:r>
        <w:rPr>
          <w:bCs/>
          <w:color w:val="000000"/>
          <w:sz w:val="24"/>
          <w:highlight w:val="none"/>
        </w:rPr>
        <w:t xml:space="preserve">未经甲方书面同意不得</w:t>
      </w:r>
      <w:r>
        <w:rPr>
          <w:rFonts w:hint="eastAsia"/>
          <w:bCs/>
          <w:color w:val="000000"/>
          <w:sz w:val="24"/>
          <w:highlight w:val="none"/>
          <w:lang w:eastAsia="zh-CN"/>
        </w:rPr>
        <w:t xml:space="preserve">实施。</w:t>
      </w:r>
      <w:r>
        <w:rPr>
          <w:bCs/>
          <w:color w:val="000000"/>
          <w:sz w:val="24"/>
          <w:highlight w:val="none"/>
        </w:rPr>
        <w:t xml:space="preserve">乙方就分包项目向甲方承担连带责任</w:t>
      </w:r>
      <w:r>
        <w:rPr>
          <w:rFonts w:hint="eastAsia"/>
          <w:bCs/>
          <w:color w:val="000000"/>
          <w:sz w:val="24"/>
          <w:highlight w:val="none"/>
          <w:lang w:eastAsia="zh-CN"/>
        </w:rPr>
        <w:t xml:space="preserve">。分包不免除乙方的任何合同义务和责任，乙方不得以分包为由主张减轻或免除责任</w:t>
      </w:r>
      <w:r>
        <w:rPr>
          <w:bCs/>
          <w:color w:val="000000"/>
          <w:sz w:val="24"/>
          <w:highlight w:val="none"/>
        </w:rPr>
        <w:t xml:space="preserve">；</w:t>
      </w:r>
      <w:bookmarkEnd w:id="198"/>
      <w:r/>
      <w:r/>
    </w:p>
    <w:p>
      <w:pPr>
        <w:ind w:firstLine="480"/>
        <w:widowControl/>
        <w:rPr>
          <w:rFonts w:hint="eastAsia" w:eastAsia="宋体"/>
          <w:bCs/>
          <w:highlight w:val="none"/>
          <w:lang w:eastAsia="zh-CN"/>
        </w:rPr>
      </w:pPr>
      <w:r/>
      <w:bookmarkStart w:id="199" w:name="auto_fouce_23"/>
      <w:r>
        <w:rPr>
          <w:bCs/>
          <w:color w:val="000000"/>
          <w:sz w:val="24"/>
          <w:highlight w:val="none"/>
        </w:rPr>
        <w:t xml:space="preserve">5.建立健全人员、车辆、设施、作业、安全、考核等各类台账并按月报送，对作业数据和知悉的甲方信息承担保密义务，不得泄露、出售；</w:t>
      </w:r>
      <w:r>
        <w:rPr>
          <w:rFonts w:hint="eastAsia"/>
          <w:bCs/>
          <w:color w:val="000000"/>
          <w:sz w:val="24"/>
          <w:highlight w:val="none"/>
          <w:lang w:eastAsia="zh-CN"/>
        </w:rPr>
        <w:t xml:space="preserve">违反保密义务的，每次向甲方支付违约金人民币10万元，造成损失的另行赔偿；</w:t>
      </w:r>
      <w:bookmarkEnd w:id="199"/>
      <w:r/>
      <w:r/>
    </w:p>
    <w:p>
      <w:pPr>
        <w:ind w:firstLine="480"/>
        <w:widowControl/>
        <w:rPr>
          <w:bCs/>
          <w:highlight w:val="none"/>
        </w:rPr>
      </w:pPr>
      <w:r/>
      <w:bookmarkStart w:id="200" w:name="auto_fouce_24"/>
      <w:r>
        <w:rPr>
          <w:bCs/>
          <w:color w:val="000000"/>
          <w:sz w:val="24"/>
          <w:highlight w:val="none"/>
        </w:rPr>
        <w:t xml:space="preserve">6.</w:t>
      </w:r>
      <w:r>
        <w:rPr>
          <w:rFonts w:hint="eastAsia"/>
          <w:bCs/>
          <w:color w:val="000000"/>
          <w:sz w:val="24"/>
          <w:highlight w:val="none"/>
          <w:lang w:eastAsia="zh-CN"/>
        </w:rPr>
        <w:t xml:space="preserve">无条件</w:t>
      </w:r>
      <w:r>
        <w:rPr>
          <w:bCs/>
          <w:color w:val="000000"/>
          <w:sz w:val="24"/>
          <w:highlight w:val="none"/>
        </w:rPr>
        <w:t xml:space="preserve">服从节假日、重大检查、重要保障任务的统一调度，及时处理投诉曝光和上级交办、催办、督办事项</w:t>
      </w:r>
      <w:r>
        <w:rPr>
          <w:rFonts w:hint="eastAsia"/>
          <w:bCs/>
          <w:color w:val="000000"/>
          <w:sz w:val="24"/>
          <w:highlight w:val="none"/>
          <w:lang w:eastAsia="zh-CN"/>
        </w:rPr>
        <w:t xml:space="preserve">；未按要求响应的，每次向甲方支付违约金人民币5000元</w:t>
      </w:r>
      <w:r>
        <w:rPr>
          <w:bCs/>
          <w:color w:val="000000"/>
          <w:sz w:val="24"/>
          <w:highlight w:val="none"/>
        </w:rPr>
        <w:t xml:space="preserve">。</w:t>
      </w:r>
      <w:bookmarkEnd w:id="200"/>
      <w:r/>
      <w:r/>
    </w:p>
    <w:p>
      <w:pPr>
        <w:jc w:val="left"/>
        <w:spacing w:before="200" w:after="120"/>
        <w:widowControl/>
        <w:rPr>
          <w:bCs/>
          <w:highlight w:val="none"/>
        </w:rPr>
      </w:pPr>
      <w:r>
        <w:rPr>
          <w:rFonts w:eastAsia="黑体"/>
          <w:bCs/>
          <w:color w:val="000000"/>
          <w:sz w:val="28"/>
          <w:highlight w:val="none"/>
        </w:rPr>
        <w:t xml:space="preserve">第十二条　违约责任</w:t>
      </w:r>
      <w:r/>
    </w:p>
    <w:p>
      <w:pPr>
        <w:jc w:val="left"/>
        <w:spacing w:before="60" w:after="60"/>
        <w:widowControl/>
        <w:rPr>
          <w:bCs/>
          <w:highlight w:val="none"/>
        </w:rPr>
      </w:pPr>
      <w:r/>
      <w:bookmarkStart w:id="201" w:name="auto_fouce_25"/>
      <w:r>
        <w:rPr>
          <w:bCs/>
          <w:color w:val="000000"/>
          <w:sz w:val="24"/>
          <w:highlight w:val="none"/>
        </w:rPr>
        <w:t xml:space="preserve">（一）乙方未按合同约定提供服务或服务质量未达到约定标准的，按</w:t>
      </w:r>
      <w:r>
        <w:rPr>
          <w:rFonts w:hint="eastAsia"/>
          <w:bCs/>
          <w:color w:val="000000"/>
          <w:sz w:val="24"/>
          <w:highlight w:val="none"/>
          <w:lang w:eastAsia="zh-CN"/>
        </w:rPr>
        <w:t xml:space="preserve">本合同第八条及</w:t>
      </w:r>
      <w:r>
        <w:rPr>
          <w:bCs/>
          <w:color w:val="000000"/>
          <w:sz w:val="24"/>
          <w:highlight w:val="none"/>
        </w:rPr>
        <w:t xml:space="preserve">考核细则</w:t>
      </w:r>
      <w:r>
        <w:rPr>
          <w:rFonts w:hint="eastAsia"/>
          <w:bCs/>
          <w:color w:val="000000"/>
          <w:sz w:val="24"/>
          <w:highlight w:val="none"/>
          <w:lang w:eastAsia="zh-CN"/>
        </w:rPr>
        <w:t xml:space="preserve">确定的违约金标准</w:t>
      </w:r>
      <w:r>
        <w:rPr>
          <w:bCs/>
          <w:color w:val="000000"/>
          <w:sz w:val="24"/>
          <w:highlight w:val="none"/>
        </w:rPr>
        <w:t xml:space="preserve">承担违约金；给甲方造成损失的，应依据《中华人民共和国民法典》第五百七十七条、第五百八十四条规定承担继续履行、采取补救措施或赔偿损失等责任，损失赔偿额包括合同履行后可以获得的利益。</w:t>
      </w:r>
      <w:bookmarkEnd w:id="201"/>
      <w:r/>
      <w:r/>
    </w:p>
    <w:p>
      <w:pPr>
        <w:jc w:val="left"/>
        <w:spacing w:before="60" w:after="60"/>
        <w:widowControl/>
        <w:rPr>
          <w:bCs/>
          <w:highlight w:val="none"/>
        </w:rPr>
      </w:pPr>
      <w:r/>
      <w:bookmarkStart w:id="202" w:name="auto_fouce_26"/>
      <w:r>
        <w:rPr>
          <w:bCs/>
          <w:color w:val="000000"/>
          <w:sz w:val="24"/>
          <w:highlight w:val="none"/>
        </w:rPr>
        <w:t xml:space="preserve">（二）乙方有下列情形之一的，构成严重违约，甲方有权单方解除合同</w:t>
      </w:r>
      <w:r>
        <w:rPr>
          <w:rFonts w:hint="eastAsia"/>
          <w:bCs/>
          <w:color w:val="000000"/>
          <w:sz w:val="24"/>
          <w:highlight w:val="none"/>
          <w:lang w:eastAsia="zh-CN"/>
        </w:rPr>
        <w:t xml:space="preserve">。解除通知自送达乙方之日起生效</w:t>
      </w:r>
      <w:r>
        <w:rPr>
          <w:bCs/>
          <w:color w:val="000000"/>
          <w:sz w:val="24"/>
          <w:highlight w:val="none"/>
        </w:rPr>
        <w:t xml:space="preserve">，</w:t>
      </w:r>
      <w:r>
        <w:rPr>
          <w:rFonts w:hint="eastAsia"/>
          <w:bCs/>
          <w:color w:val="000000"/>
          <w:sz w:val="24"/>
          <w:highlight w:val="none"/>
          <w:lang w:eastAsia="zh-CN"/>
        </w:rPr>
        <w:t xml:space="preserve">乙方对解除有异议的，不影响解除的效力，但可依法寻求救济；甲方有权</w:t>
      </w:r>
      <w:r>
        <w:rPr>
          <w:bCs/>
          <w:color w:val="000000"/>
          <w:sz w:val="24"/>
          <w:highlight w:val="none"/>
        </w:rPr>
        <w:t xml:space="preserve">按乙方实际违约情节扣除相应履约保证金；超过履约保证金数额的损失，乙方应予赔偿：</w:t>
      </w:r>
      <w:bookmarkEnd w:id="202"/>
      <w:r/>
      <w:r/>
    </w:p>
    <w:p>
      <w:pPr>
        <w:ind w:firstLine="480"/>
        <w:widowControl/>
        <w:rPr>
          <w:rFonts w:hint="eastAsia" w:eastAsia="宋体"/>
          <w:bCs/>
          <w:highlight w:val="none"/>
          <w:lang w:eastAsia="zh-CN"/>
        </w:rPr>
      </w:pPr>
      <w:r/>
      <w:bookmarkStart w:id="203" w:name="auto_fouce_27"/>
      <w:r>
        <w:rPr>
          <w:bCs/>
          <w:color w:val="000000"/>
          <w:sz w:val="24"/>
          <w:highlight w:val="none"/>
        </w:rPr>
        <w:t xml:space="preserve">1.将本项目转包，或未经书面同意擅自分包的；</w:t>
      </w:r>
      <w:r>
        <w:rPr>
          <w:rFonts w:hint="eastAsia"/>
          <w:bCs/>
          <w:color w:val="000000"/>
          <w:sz w:val="24"/>
          <w:highlight w:val="none"/>
          <w:lang w:eastAsia="zh-CN"/>
        </w:rPr>
        <w:t xml:space="preserve">甲方有权立即解除合同，乙方应按年度合同价款的10%向甲方支付违约金，并赔偿甲方因此遭受的全部损失；</w:t>
      </w:r>
      <w:bookmarkEnd w:id="203"/>
      <w:r/>
      <w:r/>
    </w:p>
    <w:p>
      <w:pPr>
        <w:ind w:firstLine="480"/>
        <w:widowControl/>
        <w:rPr>
          <w:bCs/>
          <w:highlight w:val="none"/>
        </w:rPr>
      </w:pPr>
      <w:r/>
      <w:bookmarkStart w:id="204" w:name="auto_fouce_28"/>
      <w:r>
        <w:rPr>
          <w:bCs/>
          <w:color w:val="000000"/>
          <w:sz w:val="24"/>
          <w:highlight w:val="none"/>
        </w:rPr>
        <w:t xml:space="preserve">2.连续</w:t>
      </w:r>
      <w:r>
        <w:rPr>
          <w:rFonts w:hint="eastAsia"/>
          <w:bCs/>
          <w:color w:val="000000"/>
          <w:sz w:val="24"/>
          <w:highlight w:val="none"/>
          <w:lang w:eastAsia="zh-CN"/>
        </w:rPr>
        <w:t xml:space="preserve">2</w:t>
      </w:r>
      <w:r>
        <w:rPr>
          <w:bCs/>
          <w:color w:val="000000"/>
          <w:sz w:val="24"/>
          <w:highlight w:val="none"/>
        </w:rPr>
        <w:t xml:space="preserve">次月度考核不合格，或年度内累计</w:t>
      </w:r>
      <w:r>
        <w:rPr>
          <w:rFonts w:hint="eastAsia"/>
          <w:bCs/>
          <w:color w:val="000000"/>
          <w:sz w:val="24"/>
          <w:highlight w:val="none"/>
          <w:lang w:eastAsia="zh-CN"/>
        </w:rPr>
        <w:t xml:space="preserve">3</w:t>
      </w:r>
      <w:r>
        <w:rPr>
          <w:bCs/>
          <w:color w:val="000000"/>
          <w:sz w:val="24"/>
          <w:highlight w:val="none"/>
        </w:rPr>
        <w:t xml:space="preserve">次月度考核得分低于8</w:t>
      </w:r>
      <w:r>
        <w:rPr>
          <w:rFonts w:hint="eastAsia"/>
          <w:bCs/>
          <w:color w:val="000000"/>
          <w:sz w:val="24"/>
          <w:highlight w:val="none"/>
          <w:lang w:eastAsia="zh-CN"/>
        </w:rPr>
        <w:t xml:space="preserve">0</w:t>
      </w:r>
      <w:r>
        <w:rPr>
          <w:bCs/>
          <w:color w:val="000000"/>
          <w:sz w:val="24"/>
          <w:highlight w:val="none"/>
        </w:rPr>
        <w:t xml:space="preserve">分的；</w:t>
      </w:r>
      <w:bookmarkEnd w:id="204"/>
      <w:r/>
      <w:r/>
    </w:p>
    <w:p>
      <w:pPr>
        <w:ind w:firstLine="480"/>
        <w:widowControl/>
        <w:rPr>
          <w:bCs/>
          <w:highlight w:val="none"/>
        </w:rPr>
      </w:pPr>
      <w:r/>
      <w:bookmarkStart w:id="205" w:name="tip_risk_bookmark_29"/>
      <w:r>
        <w:rPr>
          <w:bCs/>
          <w:color w:val="000000"/>
          <w:sz w:val="24"/>
          <w:highlight w:val="none"/>
        </w:rPr>
        <w:t xml:space="preserve">3.重大保障活动期间因环卫作业不到位造成社会不良影响，经核实属乙方责任的；</w:t>
      </w:r>
      <w:bookmarkEnd w:id="205"/>
      <w:r/>
      <w:r/>
    </w:p>
    <w:p>
      <w:pPr>
        <w:ind w:firstLine="480"/>
        <w:widowControl/>
        <w:rPr>
          <w:bCs/>
          <w:highlight w:val="none"/>
        </w:rPr>
      </w:pPr>
      <w:r>
        <w:rPr>
          <w:bCs/>
          <w:color w:val="000000"/>
          <w:sz w:val="24"/>
          <w:highlight w:val="none"/>
        </w:rPr>
        <w:t xml:space="preserve">4.发生较大及以上安全生产责任事故，或瞒报、谎报、迟报事故的；</w:t>
      </w:r>
      <w:r/>
    </w:p>
    <w:p>
      <w:pPr>
        <w:ind w:firstLine="480"/>
        <w:widowControl/>
        <w:rPr>
          <w:bCs/>
          <w:highlight w:val="none"/>
        </w:rPr>
      </w:pPr>
      <w:r>
        <w:rPr>
          <w:bCs/>
          <w:color w:val="000000"/>
          <w:sz w:val="24"/>
          <w:highlight w:val="none"/>
        </w:rPr>
        <w:t xml:space="preserve">5.弄虚作假、冒领骗取财政资金，或丧失履约所需资质、条件的；</w:t>
      </w:r>
      <w:r/>
    </w:p>
    <w:p>
      <w:pPr>
        <w:ind w:firstLine="480"/>
        <w:widowControl/>
        <w:rPr>
          <w:rFonts w:hint="eastAsia" w:eastAsia="宋体"/>
          <w:bCs/>
          <w:color w:val="ff0000"/>
          <w:sz w:val="24"/>
          <w:highlight w:val="none"/>
          <w:lang w:eastAsia="zh-CN"/>
        </w:rPr>
      </w:pPr>
      <w:r>
        <w:rPr>
          <w:bCs/>
          <w:color w:val="000000"/>
          <w:sz w:val="24"/>
          <w:highlight w:val="none"/>
        </w:rPr>
        <w:t xml:space="preserve">6.依法依规应当解除合同的其他情形。</w:t>
      </w:r>
      <w:bookmarkStart w:id="206" w:name="auto_fouce_30"/>
      <w:r/>
      <w:r/>
    </w:p>
    <w:p>
      <w:pPr>
        <w:ind w:firstLine="480"/>
        <w:widowControl/>
        <w:rPr>
          <w:rFonts w:hint="eastAsia" w:eastAsia="宋体"/>
          <w:bCs/>
          <w:color w:val="ff0000"/>
          <w:sz w:val="24"/>
          <w:highlight w:val="none"/>
          <w:lang w:eastAsia="zh-CN"/>
        </w:rPr>
      </w:pPr>
      <w:r>
        <w:rPr>
          <w:rFonts w:hint="eastAsia"/>
          <w:bCs/>
          <w:color w:val="000000"/>
          <w:sz w:val="24"/>
          <w:highlight w:val="none"/>
          <w:lang w:eastAsia="zh-CN"/>
        </w:rPr>
        <w:t xml:space="preserve">乙方拖欠作业人员工资或欠缴社会保险费，经甲方书面责令限期改正后逾期仍未改正的。</w:t>
      </w:r>
      <w:bookmarkEnd w:id="206"/>
      <w:r>
        <w:rPr>
          <w:rFonts w:hint="eastAsia"/>
          <w:bCs/>
          <w:color w:val="ff0000"/>
          <w:sz w:val="24"/>
          <w:highlight w:val="none"/>
          <w:lang w:eastAsia="zh-CN"/>
        </w:rPr>
        <w:t xml:space="preserve"> </w:t>
      </w:r>
      <w:bookmarkStart w:id="207" w:name="auto_fouce_31"/>
      <w:r/>
      <w:r/>
    </w:p>
    <w:p>
      <w:pPr>
        <w:ind w:firstLine="480"/>
        <w:widowControl/>
        <w:rPr>
          <w:rFonts w:hint="eastAsia" w:eastAsia="宋体"/>
          <w:bCs/>
          <w:color w:val="ff0000"/>
          <w:sz w:val="24"/>
          <w:highlight w:val="none"/>
          <w:lang w:eastAsia="zh-CN"/>
        </w:rPr>
      </w:pPr>
      <w:r>
        <w:rPr>
          <w:rFonts w:hint="eastAsia"/>
          <w:bCs/>
          <w:color w:val="000000"/>
          <w:sz w:val="24"/>
          <w:highlight w:val="none"/>
          <w:lang w:eastAsia="zh-CN"/>
        </w:rPr>
        <w:t xml:space="preserve">乙方未按合同约定在平潮镇设立常驻项目管理机构、配备固定办公场所和常驻项目经理的。</w:t>
      </w:r>
      <w:bookmarkEnd w:id="207"/>
      <w:r>
        <w:rPr>
          <w:rFonts w:hint="eastAsia"/>
          <w:bCs/>
          <w:color w:val="ff0000"/>
          <w:sz w:val="24"/>
          <w:highlight w:val="none"/>
          <w:lang w:eastAsia="zh-CN"/>
        </w:rPr>
        <w:t xml:space="preserve"> </w:t>
      </w:r>
      <w:bookmarkStart w:id="208" w:name="auto_fouce_32"/>
      <w:r/>
      <w:r/>
    </w:p>
    <w:p>
      <w:pPr>
        <w:ind w:firstLine="480"/>
        <w:widowControl/>
        <w:rPr>
          <w:rFonts w:hint="eastAsia" w:eastAsia="宋体"/>
          <w:bCs/>
          <w:color w:val="ff0000"/>
          <w:sz w:val="24"/>
          <w:highlight w:val="none"/>
          <w:lang w:eastAsia="zh-CN"/>
        </w:rPr>
      </w:pPr>
      <w:r>
        <w:rPr>
          <w:rFonts w:hint="eastAsia"/>
          <w:bCs/>
          <w:color w:val="000000"/>
          <w:sz w:val="24"/>
          <w:highlight w:val="none"/>
          <w:lang w:eastAsia="zh-CN"/>
        </w:rPr>
        <w:t xml:space="preserve">乙方未按合同约定配备人员、设备，经甲方催告后3日内仍未按要求整改到位的。</w:t>
      </w:r>
      <w:bookmarkEnd w:id="208"/>
      <w:r>
        <w:rPr>
          <w:rFonts w:hint="eastAsia"/>
          <w:bCs/>
          <w:color w:val="ff0000"/>
          <w:sz w:val="24"/>
          <w:highlight w:val="none"/>
          <w:lang w:eastAsia="zh-CN"/>
        </w:rPr>
        <w:t xml:space="preserve"> </w:t>
      </w:r>
      <w:bookmarkStart w:id="209" w:name="auto_fouce_33"/>
      <w:r/>
      <w:r/>
    </w:p>
    <w:p>
      <w:pPr>
        <w:ind w:firstLine="480"/>
        <w:widowControl/>
        <w:rPr>
          <w:rFonts w:hint="eastAsia" w:eastAsia="宋体"/>
          <w:bCs/>
          <w:color w:val="ff0000"/>
          <w:sz w:val="24"/>
          <w:highlight w:val="none"/>
          <w:lang w:eastAsia="zh-CN"/>
        </w:rPr>
      </w:pPr>
      <w:r>
        <w:rPr>
          <w:rFonts w:hint="eastAsia"/>
          <w:bCs/>
          <w:color w:val="000000"/>
          <w:sz w:val="24"/>
          <w:highlight w:val="none"/>
          <w:lang w:eastAsia="zh-CN"/>
        </w:rPr>
        <w:t xml:space="preserve">合同解除或终止后，乙方未按甲方要求做好退场交接或在过渡期内停止作业、消极怠工的，应按过渡期服务费总额向甲方支付违约金，并赔偿甲方因此产生的全部损失，包括但不限于甲方另行委托第三方应急作业产生的费用差额。</w:t>
      </w:r>
      <w:bookmarkEnd w:id="209"/>
      <w:r>
        <w:rPr>
          <w:rFonts w:hint="eastAsia"/>
          <w:bCs/>
          <w:color w:val="ff0000"/>
          <w:sz w:val="24"/>
          <w:highlight w:val="none"/>
          <w:lang w:eastAsia="zh-CN"/>
        </w:rPr>
        <w:t xml:space="preserve"> </w:t>
      </w:r>
      <w:bookmarkStart w:id="210" w:name="auto_fouce_34"/>
      <w:r/>
      <w:r/>
    </w:p>
    <w:p>
      <w:pPr>
        <w:ind w:firstLine="480"/>
        <w:widowControl/>
        <w:rPr>
          <w:rFonts w:hint="eastAsia" w:eastAsia="宋体"/>
          <w:bCs/>
          <w:color w:val="000000"/>
          <w:sz w:val="24"/>
          <w:highlight w:val="none"/>
          <w:lang w:eastAsia="zh-CN"/>
        </w:rPr>
      </w:pPr>
      <w:r>
        <w:rPr>
          <w:rFonts w:hint="eastAsia"/>
          <w:bCs/>
          <w:color w:val="000000"/>
          <w:sz w:val="24"/>
          <w:highlight w:val="none"/>
          <w:lang w:eastAsia="zh-CN"/>
        </w:rPr>
        <w:t xml:space="preserve">乙方未按合同约定在合同签订后20日内取得城市生活垃圾经营性清扫、收集、运输许可或备案手续的。</w:t>
      </w:r>
      <w:bookmarkEnd w:id="210"/>
      <w:r>
        <w:rPr>
          <w:rFonts w:hint="eastAsia"/>
          <w:bCs/>
          <w:color w:val="000000"/>
          <w:sz w:val="24"/>
          <w:highlight w:val="none"/>
          <w:lang w:eastAsia="zh-CN"/>
        </w:rPr>
        <w:t xml:space="preserve"> </w:t>
      </w:r>
      <w:bookmarkStart w:id="211" w:name="auto_fouce_35"/>
      <w:r/>
      <w:r/>
    </w:p>
    <w:p>
      <w:pPr>
        <w:ind w:firstLine="480"/>
        <w:widowControl/>
        <w:rPr>
          <w:rFonts w:hint="eastAsia"/>
          <w:bCs/>
          <w:color w:val="000000"/>
          <w:sz w:val="24"/>
          <w:highlight w:val="none"/>
          <w:lang w:eastAsia="zh-CN"/>
        </w:rPr>
      </w:pPr>
      <w:r>
        <w:rPr>
          <w:rFonts w:hint="eastAsia"/>
          <w:bCs/>
          <w:color w:val="000000"/>
          <w:sz w:val="24"/>
          <w:highlight w:val="none"/>
          <w:lang w:eastAsia="zh-CN"/>
        </w:rPr>
        <w:t xml:space="preserve">因乙方原因导致甲方被上级主管部门通报批评、约谈或问责的，每次乙方应按年度合同价款的1%向甲方支付违约金；情节严重的，甲方有权解除合同。</w:t>
      </w:r>
      <w:bookmarkEnd w:id="211"/>
      <w:r/>
      <w:r/>
    </w:p>
    <w:p>
      <w:pPr>
        <w:jc w:val="left"/>
        <w:spacing w:before="60" w:after="60"/>
        <w:widowControl/>
        <w:rPr>
          <w:bCs/>
          <w:highlight w:val="none"/>
        </w:rPr>
      </w:pPr>
      <w:r/>
      <w:bookmarkStart w:id="212" w:name="auto_fouce_36"/>
      <w:r>
        <w:rPr>
          <w:bCs/>
          <w:color w:val="000000"/>
          <w:sz w:val="24"/>
          <w:highlight w:val="none"/>
        </w:rPr>
        <w:t xml:space="preserve">（三）乙方擅自停止或中断作业的，除按</w:t>
      </w:r>
      <w:r>
        <w:rPr>
          <w:rFonts w:hint="eastAsia"/>
          <w:bCs/>
          <w:color w:val="000000"/>
          <w:sz w:val="24"/>
          <w:highlight w:val="none"/>
          <w:lang w:eastAsia="zh-CN"/>
        </w:rPr>
        <w:t xml:space="preserve">本合同第八条及</w:t>
      </w:r>
      <w:r>
        <w:rPr>
          <w:bCs/>
          <w:color w:val="000000"/>
          <w:sz w:val="24"/>
          <w:highlight w:val="none"/>
        </w:rPr>
        <w:t xml:space="preserve">考核细则</w:t>
      </w:r>
      <w:r>
        <w:rPr>
          <w:rFonts w:hint="eastAsia"/>
          <w:bCs/>
          <w:color w:val="000000"/>
          <w:sz w:val="24"/>
          <w:highlight w:val="none"/>
          <w:lang w:eastAsia="zh-CN"/>
        </w:rPr>
        <w:t xml:space="preserve">确定的违约金标准</w:t>
      </w:r>
      <w:r>
        <w:rPr>
          <w:bCs/>
          <w:color w:val="000000"/>
          <w:sz w:val="24"/>
          <w:highlight w:val="none"/>
        </w:rPr>
        <w:t xml:space="preserve">承担违约金外，甲方有权自行或委托第三方应急处置，实际发生费用由乙方承担</w:t>
      </w:r>
      <w:r>
        <w:rPr>
          <w:rFonts w:hint="eastAsia"/>
          <w:bCs/>
          <w:color w:val="000000"/>
          <w:sz w:val="24"/>
          <w:highlight w:val="none"/>
          <w:lang w:eastAsia="zh-CN"/>
        </w:rPr>
        <w:t xml:space="preserve">，甲方有权从应付服务费或履约保证金中直接扣除，不足部分继续向乙方追偿</w:t>
      </w:r>
      <w:r>
        <w:rPr>
          <w:bCs/>
          <w:color w:val="000000"/>
          <w:sz w:val="24"/>
          <w:highlight w:val="none"/>
        </w:rPr>
        <w:t xml:space="preserve">；造成后果的，乙方承担相应责任。</w:t>
      </w:r>
      <w:bookmarkEnd w:id="212"/>
      <w:r/>
      <w:r/>
    </w:p>
    <w:p>
      <w:pPr>
        <w:jc w:val="left"/>
        <w:spacing w:before="200" w:after="120"/>
        <w:widowControl/>
        <w:rPr>
          <w:bCs/>
          <w:highlight w:val="none"/>
        </w:rPr>
      </w:pPr>
      <w:r>
        <w:rPr>
          <w:rFonts w:eastAsia="黑体"/>
          <w:bCs/>
          <w:color w:val="000000"/>
          <w:sz w:val="28"/>
          <w:highlight w:val="none"/>
        </w:rPr>
        <w:t xml:space="preserve">第十三条　合同变更、解除与终止</w:t>
      </w:r>
      <w:r/>
    </w:p>
    <w:p>
      <w:pPr>
        <w:jc w:val="left"/>
        <w:spacing w:before="60" w:after="60"/>
        <w:widowControl/>
        <w:rPr>
          <w:bCs/>
          <w:highlight w:val="none"/>
        </w:rPr>
      </w:pPr>
      <w:r>
        <w:rPr>
          <w:bCs/>
          <w:color w:val="000000"/>
          <w:sz w:val="24"/>
          <w:highlight w:val="none"/>
        </w:rPr>
        <w:t xml:space="preserve">（一）本合同一经签订，双方不得擅自变更、中止或终止。服务范围、作业量发生本合同第二条约定的重大调整的，双方应依法签订书面补充协议，补充协议与本合同具有同等法律效力。</w:t>
      </w:r>
      <w:r/>
    </w:p>
    <w:p>
      <w:pPr>
        <w:jc w:val="left"/>
        <w:spacing w:before="60" w:after="60"/>
        <w:widowControl/>
        <w:rPr>
          <w:bCs/>
          <w:highlight w:val="none"/>
        </w:rPr>
      </w:pPr>
      <w:r>
        <w:rPr>
          <w:bCs/>
          <w:color w:val="000000"/>
          <w:sz w:val="24"/>
          <w:highlight w:val="none"/>
        </w:rPr>
        <w:t xml:space="preserve">（二）经甲乙双方协商一致，可以变更或解除合同。</w:t>
      </w:r>
      <w:r/>
    </w:p>
    <w:p>
      <w:pPr>
        <w:jc w:val="left"/>
        <w:spacing w:before="60" w:after="60"/>
        <w:widowControl/>
        <w:rPr>
          <w:rFonts w:hint="eastAsia" w:eastAsia="宋体"/>
          <w:bCs/>
          <w:highlight w:val="none"/>
          <w:lang w:eastAsia="zh-CN"/>
        </w:rPr>
      </w:pPr>
      <w:r/>
      <w:bookmarkStart w:id="213" w:name="auto_fouce_37"/>
      <w:r>
        <w:rPr>
          <w:bCs/>
          <w:color w:val="000000"/>
          <w:sz w:val="24"/>
          <w:highlight w:val="none"/>
        </w:rPr>
        <w:t xml:space="preserve">（三）</w:t>
      </w:r>
      <w:r>
        <w:rPr>
          <w:rFonts w:hint="eastAsia"/>
          <w:bCs/>
          <w:color w:val="000000"/>
          <w:sz w:val="24"/>
          <w:highlight w:val="none"/>
          <w:lang w:eastAsia="zh-CN"/>
        </w:rPr>
        <w:t xml:space="preserve">甲方依据本合同约定行使解除权</w:t>
      </w:r>
      <w:r>
        <w:rPr>
          <w:bCs/>
          <w:color w:val="000000"/>
          <w:sz w:val="24"/>
          <w:highlight w:val="none"/>
        </w:rPr>
        <w:t xml:space="preserve">的，</w:t>
      </w:r>
      <w:r>
        <w:rPr>
          <w:rFonts w:hint="eastAsia"/>
          <w:bCs/>
          <w:color w:val="000000"/>
          <w:sz w:val="24"/>
          <w:highlight w:val="none"/>
          <w:lang w:eastAsia="zh-CN"/>
        </w:rPr>
        <w:t xml:space="preserve">应及时向乙方发出书面</w:t>
      </w:r>
      <w:r>
        <w:rPr>
          <w:bCs/>
          <w:color w:val="000000"/>
          <w:sz w:val="24"/>
          <w:highlight w:val="none"/>
        </w:rPr>
        <w:t xml:space="preserve">解除</w:t>
      </w:r>
      <w:r>
        <w:rPr>
          <w:rFonts w:hint="eastAsia"/>
          <w:bCs/>
          <w:color w:val="000000"/>
          <w:sz w:val="24"/>
          <w:highlight w:val="none"/>
          <w:lang w:eastAsia="zh-CN"/>
        </w:rPr>
        <w:t xml:space="preserve">通知；因不可抗力致使</w:t>
      </w:r>
      <w:r>
        <w:rPr>
          <w:bCs/>
          <w:color w:val="000000"/>
          <w:sz w:val="24"/>
          <w:highlight w:val="none"/>
        </w:rPr>
        <w:t xml:space="preserve">合同</w:t>
      </w:r>
      <w:r>
        <w:rPr>
          <w:rFonts w:hint="eastAsia"/>
          <w:bCs/>
          <w:color w:val="000000"/>
          <w:sz w:val="24"/>
          <w:highlight w:val="none"/>
          <w:lang w:eastAsia="zh-CN"/>
        </w:rPr>
        <w:t xml:space="preserve">目</w:t>
      </w:r>
      <w:r>
        <w:rPr>
          <w:bCs/>
          <w:color w:val="000000"/>
          <w:sz w:val="24"/>
          <w:highlight w:val="none"/>
        </w:rPr>
        <w:t xml:space="preserve">的</w:t>
      </w:r>
      <w:r>
        <w:rPr>
          <w:rFonts w:hint="eastAsia"/>
          <w:bCs/>
          <w:color w:val="000000"/>
          <w:sz w:val="24"/>
          <w:highlight w:val="none"/>
          <w:lang w:eastAsia="zh-CN"/>
        </w:rPr>
        <w:t xml:space="preserve">不能实现，或因乙</w:t>
      </w:r>
      <w:r>
        <w:rPr>
          <w:bCs/>
          <w:color w:val="000000"/>
          <w:sz w:val="24"/>
          <w:highlight w:val="none"/>
        </w:rPr>
        <w:t xml:space="preserve">方违约</w:t>
      </w:r>
      <w:r>
        <w:rPr>
          <w:rFonts w:hint="eastAsia"/>
          <w:bCs/>
          <w:color w:val="000000"/>
          <w:sz w:val="24"/>
          <w:highlight w:val="none"/>
          <w:lang w:eastAsia="zh-CN"/>
        </w:rPr>
        <w:t xml:space="preserve">导致合同</w:t>
      </w:r>
      <w:r>
        <w:rPr>
          <w:bCs/>
          <w:color w:val="000000"/>
          <w:sz w:val="24"/>
          <w:highlight w:val="none"/>
        </w:rPr>
        <w:t xml:space="preserve">不</w:t>
      </w:r>
      <w:r>
        <w:rPr>
          <w:rFonts w:hint="eastAsia"/>
          <w:bCs/>
          <w:color w:val="000000"/>
          <w:sz w:val="24"/>
          <w:highlight w:val="none"/>
          <w:lang w:eastAsia="zh-CN"/>
        </w:rPr>
        <w:t xml:space="preserve">能履行的，甲</w:t>
      </w:r>
      <w:r>
        <w:rPr>
          <w:bCs/>
          <w:color w:val="000000"/>
          <w:sz w:val="24"/>
          <w:highlight w:val="none"/>
        </w:rPr>
        <w:t xml:space="preserve">方</w:t>
      </w:r>
      <w:r>
        <w:rPr>
          <w:rFonts w:hint="eastAsia"/>
          <w:bCs/>
          <w:color w:val="000000"/>
          <w:sz w:val="24"/>
          <w:highlight w:val="none"/>
          <w:lang w:eastAsia="zh-CN"/>
        </w:rPr>
        <w:t xml:space="preserve">有权解除</w:t>
      </w:r>
      <w:r>
        <w:rPr>
          <w:bCs/>
          <w:color w:val="000000"/>
          <w:sz w:val="24"/>
          <w:highlight w:val="none"/>
        </w:rPr>
        <w:t xml:space="preserve">合同</w:t>
      </w:r>
      <w:r>
        <w:rPr>
          <w:rFonts w:hint="eastAsia"/>
          <w:bCs/>
          <w:color w:val="000000"/>
          <w:sz w:val="24"/>
          <w:highlight w:val="none"/>
          <w:lang w:eastAsia="zh-CN"/>
        </w:rPr>
        <w:t xml:space="preserve">。合同</w:t>
      </w:r>
      <w:r>
        <w:rPr>
          <w:bCs/>
          <w:color w:val="000000"/>
          <w:sz w:val="24"/>
          <w:highlight w:val="none"/>
        </w:rPr>
        <w:t xml:space="preserve">自书面</w:t>
      </w:r>
      <w:r>
        <w:rPr>
          <w:rFonts w:hint="eastAsia"/>
          <w:bCs/>
          <w:color w:val="000000"/>
          <w:sz w:val="24"/>
          <w:highlight w:val="none"/>
          <w:lang w:eastAsia="zh-CN"/>
        </w:rPr>
        <w:t xml:space="preserve">解除</w:t>
      </w:r>
      <w:r>
        <w:rPr>
          <w:bCs/>
          <w:color w:val="000000"/>
          <w:sz w:val="24"/>
          <w:highlight w:val="none"/>
        </w:rPr>
        <w:t xml:space="preserve">通知</w:t>
      </w:r>
      <w:r>
        <w:rPr>
          <w:rFonts w:hint="eastAsia"/>
          <w:bCs/>
          <w:color w:val="000000"/>
          <w:sz w:val="24"/>
          <w:highlight w:val="none"/>
          <w:lang w:eastAsia="zh-CN"/>
        </w:rPr>
        <w:t xml:space="preserve">送</w:t>
      </w:r>
      <w:r>
        <w:rPr>
          <w:bCs/>
          <w:color w:val="000000"/>
          <w:sz w:val="24"/>
          <w:highlight w:val="none"/>
        </w:rPr>
        <w:t xml:space="preserve">达</w:t>
      </w:r>
      <w:r>
        <w:rPr>
          <w:rFonts w:hint="eastAsia"/>
          <w:bCs/>
          <w:color w:val="000000"/>
          <w:sz w:val="24"/>
          <w:highlight w:val="none"/>
          <w:lang w:eastAsia="zh-CN"/>
        </w:rPr>
        <w:t xml:space="preserve">乙</w:t>
      </w:r>
      <w:r>
        <w:rPr>
          <w:bCs/>
          <w:color w:val="000000"/>
          <w:sz w:val="24"/>
          <w:highlight w:val="none"/>
        </w:rPr>
        <w:t xml:space="preserve">方</w:t>
      </w:r>
      <w:r>
        <w:rPr>
          <w:rFonts w:hint="eastAsia"/>
          <w:bCs/>
          <w:color w:val="000000"/>
          <w:sz w:val="24"/>
          <w:highlight w:val="none"/>
          <w:lang w:eastAsia="zh-CN"/>
        </w:rPr>
        <w:t xml:space="preserve">之日起</w:t>
      </w:r>
      <w:r>
        <w:rPr>
          <w:bCs/>
          <w:color w:val="000000"/>
          <w:sz w:val="24"/>
          <w:highlight w:val="none"/>
        </w:rPr>
        <w:t xml:space="preserve">解除</w:t>
      </w:r>
      <w:r>
        <w:rPr>
          <w:rFonts w:hint="eastAsia"/>
          <w:bCs/>
          <w:color w:val="000000"/>
          <w:sz w:val="24"/>
          <w:highlight w:val="none"/>
          <w:lang w:eastAsia="zh-CN"/>
        </w:rPr>
        <w:t xml:space="preserve">。乙方收到解除通知后，应立即停止非必要作业，并配合甲方完成工作交接。</w:t>
      </w:r>
      <w:bookmarkEnd w:id="213"/>
      <w:r/>
      <w:r/>
    </w:p>
    <w:p>
      <w:pPr>
        <w:ind w:firstLine="480"/>
        <w:widowControl/>
        <w:rPr>
          <w:bCs/>
          <w:highlight w:val="none"/>
        </w:rPr>
      </w:pPr>
      <w:r>
        <w:rPr>
          <w:bCs/>
          <w:color w:val="000000"/>
          <w:sz w:val="24"/>
          <w:highlight w:val="none"/>
        </w:rPr>
        <w:t xml:space="preserve">1.因不可抗力致使不能实现合同目的的；</w:t>
      </w:r>
      <w:r/>
    </w:p>
    <w:p>
      <w:pPr>
        <w:ind w:firstLine="480"/>
        <w:widowControl/>
        <w:rPr>
          <w:bCs/>
          <w:highlight w:val="none"/>
        </w:rPr>
      </w:pPr>
      <w:r>
        <w:rPr>
          <w:bCs/>
          <w:color w:val="000000"/>
          <w:sz w:val="24"/>
          <w:highlight w:val="none"/>
        </w:rPr>
        <w:t xml:space="preserve">2.因一方违约导致合同不能履行的。</w:t>
      </w:r>
      <w:r/>
    </w:p>
    <w:p>
      <w:pPr>
        <w:jc w:val="left"/>
        <w:spacing w:before="60" w:after="60"/>
        <w:widowControl/>
        <w:rPr>
          <w:bCs/>
          <w:highlight w:val="none"/>
        </w:rPr>
      </w:pPr>
      <w:r>
        <w:rPr>
          <w:bCs/>
          <w:color w:val="000000"/>
          <w:sz w:val="24"/>
          <w:highlight w:val="none"/>
        </w:rPr>
        <w:t xml:space="preserve">（四）合同继续履行将损害国家利益和社会公共利益的，双方应当依据《中华人民共和国政府采购法》第五十条规定变更、中止或终止合同；有过错的一方承担相应责任。</w:t>
      </w:r>
      <w:r/>
    </w:p>
    <w:p>
      <w:pPr>
        <w:jc w:val="left"/>
        <w:spacing w:before="60" w:after="60"/>
        <w:widowControl/>
        <w:rPr>
          <w:rFonts w:hint="eastAsia" w:eastAsia="宋体"/>
          <w:bCs/>
          <w:color w:val="ff0000"/>
          <w:sz w:val="24"/>
          <w:highlight w:val="none"/>
          <w:lang w:eastAsia="zh-CN"/>
        </w:rPr>
      </w:pPr>
      <w:r>
        <w:rPr>
          <w:bCs/>
          <w:color w:val="000000"/>
          <w:sz w:val="24"/>
          <w:highlight w:val="none"/>
        </w:rPr>
        <w:t xml:space="preserve">（五）本合同不得转让。</w:t>
      </w:r>
      <w:bookmarkStart w:id="214" w:name="auto_fouce_38"/>
      <w:r/>
      <w:r/>
    </w:p>
    <w:p>
      <w:pPr>
        <w:jc w:val="left"/>
        <w:spacing w:before="60" w:after="60"/>
        <w:widowControl/>
        <w:rPr>
          <w:rFonts w:hint="default"/>
          <w:bCs/>
          <w:color w:val="000000"/>
          <w:sz w:val="24"/>
          <w:highlight w:val="none"/>
          <w:lang w:eastAsia="zh-CN"/>
        </w:rPr>
      </w:pPr>
      <w:r>
        <w:rPr>
          <w:rFonts w:hint="default"/>
          <w:bCs/>
          <w:color w:val="000000"/>
          <w:sz w:val="24"/>
          <w:highlight w:val="none"/>
          <w:lang w:eastAsia="zh-CN"/>
        </w:rPr>
        <w:t xml:space="preserve">甲方依据本合同约定解除合同的，自解除通知送达之日起，乙方应在甲方要求的期限内完成退场交接；乙方不得以任何理由拒绝退场或继续占用甲方场地、设施。</w:t>
      </w:r>
      <w:bookmarkEnd w:id="214"/>
      <w:r/>
      <w:r/>
    </w:p>
    <w:p>
      <w:pPr>
        <w:jc w:val="left"/>
        <w:spacing w:before="200" w:after="120"/>
        <w:widowControl/>
        <w:rPr>
          <w:bCs/>
          <w:highlight w:val="none"/>
        </w:rPr>
      </w:pPr>
      <w:r>
        <w:rPr>
          <w:rFonts w:eastAsia="黑体"/>
          <w:bCs/>
          <w:color w:val="000000"/>
          <w:sz w:val="28"/>
          <w:highlight w:val="none"/>
        </w:rPr>
        <w:t xml:space="preserve">第十四条　退场与交接</w:t>
      </w:r>
      <w:r/>
    </w:p>
    <w:p>
      <w:pPr>
        <w:jc w:val="left"/>
        <w:spacing w:before="60" w:after="60"/>
        <w:widowControl/>
        <w:rPr>
          <w:bCs/>
          <w:highlight w:val="none"/>
        </w:rPr>
      </w:pPr>
      <w:r/>
      <w:bookmarkStart w:id="215" w:name="tip_risk_bookmark_39"/>
      <w:r>
        <w:rPr>
          <w:bCs/>
          <w:color w:val="000000"/>
          <w:sz w:val="24"/>
          <w:highlight w:val="none"/>
        </w:rPr>
        <w:t xml:space="preserve">（一）合同到期未续签、年度考核不合格不再续签或合同提前解除的，乙方均应按甲方要求做好退场交接，过渡期不少于2个月；过渡期内乙方应按原标准持续作业，甲方按原标准支付过渡期服务费。</w:t>
      </w:r>
      <w:bookmarkEnd w:id="215"/>
      <w:r/>
      <w:r/>
    </w:p>
    <w:p>
      <w:pPr>
        <w:jc w:val="left"/>
        <w:spacing w:before="60" w:after="60"/>
        <w:widowControl/>
        <w:rPr>
          <w:bCs/>
          <w:highlight w:val="none"/>
        </w:rPr>
      </w:pPr>
      <w:r>
        <w:rPr>
          <w:bCs/>
          <w:color w:val="000000"/>
          <w:sz w:val="24"/>
          <w:highlight w:val="none"/>
        </w:rPr>
        <w:t xml:space="preserve">（二）交接内容包括但不限于：在岗人员情况（供新承接单位择优聘用）、甲方提供车辆及设施设备状态（保持正常使用状态交还，非正常损坏照价赔偿）、环卫设施清单、钥匙及场地、全部作业台账与检查记录、信息化平台管理权限及全部数据、在途作业和未办结工单事项。</w:t>
      </w:r>
      <w:r/>
    </w:p>
    <w:p>
      <w:pPr>
        <w:jc w:val="left"/>
        <w:spacing w:before="60" w:after="60"/>
        <w:widowControl/>
        <w:rPr>
          <w:bCs/>
          <w:highlight w:val="none"/>
        </w:rPr>
      </w:pPr>
      <w:r/>
      <w:bookmarkStart w:id="216" w:name="auto_fouce_40"/>
      <w:r>
        <w:rPr>
          <w:bCs/>
          <w:color w:val="000000"/>
          <w:sz w:val="24"/>
          <w:highlight w:val="none"/>
        </w:rPr>
        <w:t xml:space="preserve">（三）乙方不得在过渡期内停止作业、消极怠工，不得删除、隐匿作业数据</w:t>
      </w:r>
      <w:r>
        <w:rPr>
          <w:rFonts w:hint="eastAsia"/>
          <w:bCs/>
          <w:color w:val="000000"/>
          <w:sz w:val="24"/>
          <w:highlight w:val="none"/>
          <w:lang w:eastAsia="zh-CN"/>
        </w:rPr>
        <w:t xml:space="preserve">。乙方</w:t>
      </w:r>
      <w:r>
        <w:rPr>
          <w:bCs/>
          <w:color w:val="000000"/>
          <w:sz w:val="24"/>
          <w:highlight w:val="none"/>
        </w:rPr>
        <w:t xml:space="preserve">拒绝交接</w:t>
      </w:r>
      <w:r>
        <w:rPr>
          <w:rFonts w:hint="eastAsia"/>
          <w:bCs/>
          <w:color w:val="000000"/>
          <w:sz w:val="24"/>
          <w:highlight w:val="none"/>
          <w:lang w:eastAsia="zh-CN"/>
        </w:rPr>
        <w:t xml:space="preserve">、</w:t>
      </w:r>
      <w:r>
        <w:rPr>
          <w:bCs/>
          <w:color w:val="000000"/>
          <w:sz w:val="24"/>
          <w:highlight w:val="none"/>
        </w:rPr>
        <w:t xml:space="preserve">在过渡期内拒不作业</w:t>
      </w:r>
      <w:r>
        <w:rPr>
          <w:rFonts w:hint="eastAsia"/>
          <w:bCs/>
          <w:color w:val="000000"/>
          <w:sz w:val="24"/>
          <w:highlight w:val="none"/>
          <w:lang w:eastAsia="zh-CN"/>
        </w:rPr>
        <w:t xml:space="preserve">或未按本合同约定完成退场交接</w:t>
      </w:r>
      <w:r>
        <w:rPr>
          <w:bCs/>
          <w:color w:val="000000"/>
          <w:sz w:val="24"/>
          <w:highlight w:val="none"/>
        </w:rPr>
        <w:t xml:space="preserve">的，</w:t>
      </w:r>
      <w:r>
        <w:rPr>
          <w:rFonts w:hint="eastAsia"/>
          <w:bCs/>
          <w:color w:val="000000"/>
          <w:sz w:val="24"/>
          <w:highlight w:val="none"/>
          <w:lang w:eastAsia="zh-CN"/>
        </w:rPr>
        <w:t xml:space="preserve">甲方有权自行或委托第三方接管，由此产生的全部费用由乙方承担，甲方有权从应付服务费或履约保证金中直接扣除；乙方应</w:t>
      </w:r>
      <w:r>
        <w:rPr>
          <w:bCs/>
          <w:color w:val="000000"/>
          <w:sz w:val="24"/>
          <w:highlight w:val="none"/>
        </w:rPr>
        <w:t xml:space="preserve">按过渡期服务费总额</w:t>
      </w:r>
      <w:r>
        <w:rPr>
          <w:rFonts w:hint="eastAsia"/>
          <w:bCs/>
          <w:color w:val="000000"/>
          <w:sz w:val="24"/>
          <w:highlight w:val="none"/>
          <w:lang w:eastAsia="zh-CN"/>
        </w:rPr>
        <w:t xml:space="preserve">的200%</w:t>
      </w:r>
      <w:r>
        <w:rPr>
          <w:bCs/>
          <w:color w:val="000000"/>
          <w:sz w:val="24"/>
          <w:highlight w:val="none"/>
        </w:rPr>
        <w:t xml:space="preserve">向甲方支付违约金</w:t>
      </w:r>
      <w:r>
        <w:rPr>
          <w:rFonts w:hint="eastAsia"/>
          <w:bCs/>
          <w:color w:val="000000"/>
          <w:sz w:val="24"/>
          <w:highlight w:val="none"/>
          <w:lang w:eastAsia="zh-CN"/>
        </w:rPr>
        <w:t xml:space="preserve">。乙方未按约定完成退场交接的</w:t>
      </w:r>
      <w:r>
        <w:rPr>
          <w:bCs/>
          <w:color w:val="000000"/>
          <w:sz w:val="24"/>
          <w:highlight w:val="none"/>
        </w:rPr>
        <w:t xml:space="preserve">，</w:t>
      </w:r>
      <w:r>
        <w:rPr>
          <w:rFonts w:hint="eastAsia"/>
          <w:bCs/>
          <w:color w:val="000000"/>
          <w:sz w:val="24"/>
          <w:highlight w:val="none"/>
          <w:lang w:eastAsia="zh-CN"/>
        </w:rPr>
        <w:t xml:space="preserve">每逾期一日，还应向甲方支付相当于过渡期服务费日标准2倍的违约金；</w:t>
      </w:r>
      <w:r>
        <w:rPr>
          <w:bCs/>
          <w:color w:val="000000"/>
          <w:sz w:val="24"/>
          <w:highlight w:val="none"/>
        </w:rPr>
        <w:t xml:space="preserve">造成</w:t>
      </w:r>
      <w:r>
        <w:rPr>
          <w:rFonts w:hint="eastAsia"/>
          <w:bCs/>
          <w:color w:val="000000"/>
          <w:sz w:val="24"/>
          <w:highlight w:val="none"/>
          <w:lang w:eastAsia="zh-CN"/>
        </w:rPr>
        <w:t xml:space="preserve">甲方</w:t>
      </w:r>
      <w:r>
        <w:rPr>
          <w:bCs/>
          <w:color w:val="000000"/>
          <w:sz w:val="24"/>
          <w:highlight w:val="none"/>
        </w:rPr>
        <w:t xml:space="preserve">损失的</w:t>
      </w:r>
      <w:r>
        <w:rPr>
          <w:rFonts w:hint="eastAsia"/>
          <w:bCs/>
          <w:color w:val="000000"/>
          <w:sz w:val="24"/>
          <w:highlight w:val="none"/>
          <w:lang w:eastAsia="zh-CN"/>
        </w:rPr>
        <w:t xml:space="preserve">，乙方应</w:t>
      </w:r>
      <w:r>
        <w:rPr>
          <w:bCs/>
          <w:color w:val="000000"/>
          <w:sz w:val="24"/>
          <w:highlight w:val="none"/>
        </w:rPr>
        <w:t xml:space="preserve">另行赔偿。</w:t>
      </w:r>
      <w:bookmarkEnd w:id="216"/>
      <w:r/>
      <w:r/>
    </w:p>
    <w:p>
      <w:pPr>
        <w:jc w:val="left"/>
        <w:spacing w:before="60" w:after="60"/>
        <w:widowControl/>
        <w:rPr>
          <w:bCs/>
          <w:highlight w:val="none"/>
        </w:rPr>
      </w:pPr>
      <w:r>
        <w:rPr>
          <w:bCs/>
          <w:color w:val="000000"/>
          <w:sz w:val="24"/>
          <w:highlight w:val="none"/>
        </w:rPr>
        <w:t xml:space="preserve">（四）交接完成并经甲方验收合格后，办理服务费结算和履约保证金退还手续。</w:t>
      </w:r>
      <w:r/>
    </w:p>
    <w:p>
      <w:pPr>
        <w:jc w:val="left"/>
        <w:spacing w:before="200" w:after="120"/>
        <w:widowControl/>
        <w:rPr>
          <w:bCs/>
          <w:highlight w:val="none"/>
        </w:rPr>
      </w:pPr>
      <w:r>
        <w:rPr>
          <w:rFonts w:eastAsia="黑体"/>
          <w:bCs/>
          <w:color w:val="000000"/>
          <w:sz w:val="28"/>
          <w:highlight w:val="none"/>
        </w:rPr>
        <w:t xml:space="preserve">第十五条　不可抗力</w:t>
      </w:r>
      <w:r/>
    </w:p>
    <w:p>
      <w:pPr>
        <w:jc w:val="left"/>
        <w:spacing w:before="60" w:after="60"/>
        <w:widowControl/>
        <w:rPr>
          <w:bCs/>
          <w:highlight w:val="none"/>
        </w:rPr>
      </w:pPr>
      <w:r>
        <w:rPr>
          <w:bCs/>
          <w:color w:val="000000"/>
          <w:sz w:val="24"/>
          <w:highlight w:val="none"/>
        </w:rPr>
        <w:t xml:space="preserve">（一）不可抗力是指不能预见、不能避免且不能克服的客观情况，包括重大自然灾害、疫情管控、政府行为等。</w:t>
      </w:r>
      <w:r/>
    </w:p>
    <w:p>
      <w:pPr>
        <w:jc w:val="left"/>
        <w:spacing w:before="60" w:after="60"/>
        <w:widowControl/>
        <w:rPr>
          <w:bCs/>
          <w:highlight w:val="none"/>
        </w:rPr>
      </w:pPr>
      <w:r/>
      <w:bookmarkStart w:id="217" w:name="auto_fouce_41"/>
      <w:r>
        <w:rPr>
          <w:bCs/>
          <w:color w:val="000000"/>
          <w:sz w:val="24"/>
          <w:highlight w:val="none"/>
        </w:rPr>
        <w:t xml:space="preserve">（二）遭受不可抗力的一方应在事件发生后</w:t>
      </w:r>
      <w:r>
        <w:rPr>
          <w:rFonts w:hint="eastAsia"/>
          <w:bCs/>
          <w:color w:val="000000"/>
          <w:sz w:val="24"/>
          <w:highlight w:val="none"/>
          <w:lang w:eastAsia="zh-CN"/>
        </w:rPr>
        <w:t xml:space="preserve">24小</w:t>
      </w:r>
      <w:r>
        <w:rPr>
          <w:bCs/>
          <w:color w:val="000000"/>
          <w:sz w:val="24"/>
          <w:highlight w:val="none"/>
        </w:rPr>
        <w:t xml:space="preserve">时</w:t>
      </w:r>
      <w:r>
        <w:rPr>
          <w:rFonts w:hint="eastAsia"/>
          <w:bCs/>
          <w:color w:val="000000"/>
          <w:sz w:val="24"/>
          <w:highlight w:val="none"/>
          <w:lang w:eastAsia="zh-CN"/>
        </w:rPr>
        <w:t xml:space="preserve">内</w:t>
      </w:r>
      <w:r>
        <w:rPr>
          <w:bCs/>
          <w:color w:val="000000"/>
          <w:sz w:val="24"/>
          <w:highlight w:val="none"/>
        </w:rPr>
        <w:t xml:space="preserve">书面通知对方，并在</w:t>
      </w:r>
      <w:r>
        <w:rPr>
          <w:rFonts w:hint="eastAsia"/>
          <w:bCs/>
          <w:color w:val="000000"/>
          <w:sz w:val="24"/>
          <w:highlight w:val="none"/>
          <w:lang w:eastAsia="zh-CN"/>
        </w:rPr>
        <w:t xml:space="preserve">7日</w:t>
      </w:r>
      <w:r>
        <w:rPr>
          <w:bCs/>
          <w:color w:val="000000"/>
          <w:sz w:val="24"/>
          <w:highlight w:val="none"/>
        </w:rPr>
        <w:t xml:space="preserve">内提供</w:t>
      </w:r>
      <w:r>
        <w:rPr>
          <w:rFonts w:hint="eastAsia"/>
          <w:bCs/>
          <w:color w:val="000000"/>
          <w:sz w:val="24"/>
          <w:highlight w:val="none"/>
          <w:lang w:eastAsia="zh-CN"/>
        </w:rPr>
        <w:t xml:space="preserve">有权机关出具的</w:t>
      </w:r>
      <w:r>
        <w:rPr>
          <w:bCs/>
          <w:color w:val="000000"/>
          <w:sz w:val="24"/>
          <w:highlight w:val="none"/>
        </w:rPr>
        <w:t xml:space="preserve">证明</w:t>
      </w:r>
      <w:r>
        <w:rPr>
          <w:rFonts w:hint="eastAsia"/>
          <w:bCs/>
          <w:color w:val="000000"/>
          <w:sz w:val="24"/>
          <w:highlight w:val="none"/>
          <w:lang w:eastAsia="zh-CN"/>
        </w:rPr>
        <w:t xml:space="preserve">文件；未按时通知或提供证明的</w:t>
      </w:r>
      <w:r>
        <w:rPr>
          <w:bCs/>
          <w:color w:val="000000"/>
          <w:sz w:val="24"/>
          <w:highlight w:val="none"/>
        </w:rPr>
        <w:t xml:space="preserve">，</w:t>
      </w:r>
      <w:r>
        <w:rPr>
          <w:rFonts w:hint="eastAsia"/>
          <w:bCs/>
          <w:color w:val="000000"/>
          <w:sz w:val="24"/>
          <w:highlight w:val="none"/>
          <w:lang w:eastAsia="zh-CN"/>
        </w:rPr>
        <w:t xml:space="preserve">不得主张不可抗力免责。遭受不可抗力的一方还应</w:t>
      </w:r>
      <w:r>
        <w:rPr>
          <w:bCs/>
          <w:color w:val="000000"/>
          <w:sz w:val="24"/>
          <w:highlight w:val="none"/>
        </w:rPr>
        <w:t xml:space="preserve">采取措施防止损失扩大。因不可抗力不能履行合同的，根据影响程度部分或全部免除责任，但法律另有规定的除外。</w:t>
      </w:r>
      <w:bookmarkEnd w:id="217"/>
      <w:r/>
      <w:r/>
    </w:p>
    <w:p>
      <w:pPr>
        <w:jc w:val="left"/>
        <w:spacing w:before="60" w:after="60"/>
        <w:widowControl/>
        <w:rPr>
          <w:bCs/>
          <w:highlight w:val="none"/>
        </w:rPr>
      </w:pPr>
      <w:r/>
      <w:bookmarkStart w:id="218" w:name="auto_fouce_42"/>
      <w:r>
        <w:rPr>
          <w:bCs/>
          <w:color w:val="000000"/>
          <w:sz w:val="24"/>
          <w:highlight w:val="none"/>
        </w:rPr>
        <w:t xml:space="preserve">（三）不可抗力持续超过60日致使合同目的不能实现的，</w:t>
      </w:r>
      <w:r>
        <w:rPr>
          <w:rFonts w:hint="eastAsia"/>
          <w:bCs/>
          <w:color w:val="000000"/>
          <w:sz w:val="24"/>
          <w:highlight w:val="none"/>
          <w:lang w:eastAsia="zh-CN"/>
        </w:rPr>
        <w:t xml:space="preserve">甲</w:t>
      </w:r>
      <w:r>
        <w:rPr>
          <w:bCs/>
          <w:color w:val="000000"/>
          <w:sz w:val="24"/>
          <w:highlight w:val="none"/>
        </w:rPr>
        <w:t xml:space="preserve">方</w:t>
      </w:r>
      <w:r>
        <w:rPr>
          <w:rFonts w:hint="eastAsia"/>
          <w:bCs/>
          <w:color w:val="000000"/>
          <w:sz w:val="24"/>
          <w:highlight w:val="none"/>
          <w:lang w:eastAsia="zh-CN"/>
        </w:rPr>
        <w:t xml:space="preserve">有权单方</w:t>
      </w:r>
      <w:r>
        <w:rPr>
          <w:bCs/>
          <w:color w:val="000000"/>
          <w:sz w:val="24"/>
          <w:highlight w:val="none"/>
        </w:rPr>
        <w:t xml:space="preserve">解除合同，按乙方实际提供服务的月份结算费用。</w:t>
      </w:r>
      <w:bookmarkEnd w:id="218"/>
      <w:r/>
      <w:r/>
    </w:p>
    <w:p>
      <w:pPr>
        <w:jc w:val="left"/>
        <w:spacing w:before="200" w:after="120"/>
        <w:widowControl/>
        <w:rPr>
          <w:bCs/>
          <w:highlight w:val="none"/>
        </w:rPr>
      </w:pPr>
      <w:r>
        <w:rPr>
          <w:rFonts w:eastAsia="黑体"/>
          <w:bCs/>
          <w:color w:val="000000"/>
          <w:sz w:val="28"/>
          <w:highlight w:val="none"/>
        </w:rPr>
        <w:t xml:space="preserve">第十六条　争议解决</w:t>
      </w:r>
      <w:r/>
    </w:p>
    <w:p>
      <w:pPr>
        <w:jc w:val="left"/>
        <w:spacing w:before="60" w:after="60"/>
        <w:widowControl/>
        <w:rPr>
          <w:bCs/>
          <w:highlight w:val="none"/>
        </w:rPr>
      </w:pPr>
      <w:r>
        <w:rPr>
          <w:bCs/>
          <w:color w:val="000000"/>
          <w:sz w:val="24"/>
          <w:highlight w:val="none"/>
        </w:rPr>
        <w:t xml:space="preserve">因本合同引起的或与本合同有关的任何争议，双方应首先友好协商解决；协商不成的，任何一方均可向甲方所在地（南通市通州区）人民法院提起诉讼。争议处理期间，除争议事项外，双方应继续履行合同其他条款。</w:t>
      </w:r>
      <w:r/>
    </w:p>
    <w:p>
      <w:pPr>
        <w:jc w:val="left"/>
        <w:spacing w:before="200" w:after="120"/>
        <w:widowControl/>
        <w:rPr>
          <w:bCs/>
          <w:highlight w:val="none"/>
        </w:rPr>
      </w:pPr>
      <w:r>
        <w:rPr>
          <w:rFonts w:eastAsia="黑体"/>
          <w:bCs/>
          <w:color w:val="000000"/>
          <w:sz w:val="28"/>
          <w:highlight w:val="none"/>
        </w:rPr>
        <w:t xml:space="preserve">第十七条　通知与送达</w:t>
      </w:r>
      <w:r/>
    </w:p>
    <w:p>
      <w:pPr>
        <w:jc w:val="left"/>
        <w:spacing w:before="60" w:after="60"/>
        <w:widowControl/>
        <w:rPr>
          <w:rFonts w:hint="default" w:eastAsia="宋体"/>
          <w:bCs/>
          <w:color w:val="auto"/>
          <w:sz w:val="21"/>
          <w:highlight w:val="none"/>
          <w:lang w:eastAsia="zh-CN"/>
        </w:rPr>
      </w:pPr>
      <w:r>
        <w:rPr>
          <w:bCs/>
          <w:color w:val="000000"/>
          <w:sz w:val="24"/>
          <w:highlight w:val="none"/>
        </w:rPr>
        <w:t xml:space="preserve">（一）双方按本合同首部载明的地址、联系人及联系方式送达通知、函件和结算资料；通</w:t>
      </w:r>
      <w:r>
        <w:rPr>
          <w:bCs/>
          <w:color w:val="auto"/>
          <w:sz w:val="21"/>
          <w:highlight w:val="none"/>
        </w:rPr>
        <w:t xml:space="preserve">过专人递送、邮政快递或双方确认的电子方式送达的，分别于签收之日、快递签收之日（拒收的以退回之日）、电子信息到达对方系统之日视为送达。</w:t>
      </w:r>
      <w:bookmarkStart w:id="219" w:name="auto_fouce_43"/>
      <w:r/>
      <w:bookmarkEnd w:id="219"/>
      <w:r/>
    </w:p>
    <w:p>
      <w:pPr>
        <w:jc w:val="left"/>
        <w:spacing w:before="60" w:after="60"/>
        <w:widowControl/>
        <w:rPr>
          <w:bCs/>
          <w:highlight w:val="none"/>
        </w:rPr>
      </w:pPr>
      <w:r>
        <w:rPr>
          <w:bCs/>
          <w:color w:val="000000"/>
          <w:sz w:val="24"/>
          <w:highlight w:val="none"/>
        </w:rPr>
        <w:t xml:space="preserve">（二）一方名称、地址、联系人或联系方式发生变更的，应在变更后5个工作日内书面通知对方；未通知的，按原信息送达视为有效送达，由此产生的后果由未通知方承担。</w:t>
      </w:r>
      <w:r/>
    </w:p>
    <w:p>
      <w:pPr>
        <w:jc w:val="left"/>
        <w:spacing w:before="200" w:after="120"/>
        <w:widowControl/>
        <w:rPr>
          <w:bCs/>
          <w:highlight w:val="none"/>
        </w:rPr>
      </w:pPr>
      <w:r>
        <w:rPr>
          <w:rFonts w:eastAsia="黑体"/>
          <w:bCs/>
          <w:color w:val="000000"/>
          <w:sz w:val="28"/>
          <w:highlight w:val="none"/>
        </w:rPr>
        <w:t xml:space="preserve">第十八条　合同生效及其他</w:t>
      </w:r>
      <w:r/>
    </w:p>
    <w:p>
      <w:pPr>
        <w:jc w:val="left"/>
        <w:spacing w:before="60" w:after="60"/>
        <w:widowControl/>
        <w:rPr>
          <w:bCs/>
          <w:highlight w:val="none"/>
        </w:rPr>
      </w:pPr>
      <w:r>
        <w:rPr>
          <w:bCs/>
          <w:color w:val="000000"/>
          <w:sz w:val="24"/>
          <w:highlight w:val="none"/>
        </w:rPr>
        <w:t xml:space="preserve">（一）本合同在乙方按约定缴纳履约保证金，并经甲乙双方法定代表人或授权代表签字（盖章）并加盖单位公章之日起生效。</w:t>
      </w:r>
      <w:r/>
    </w:p>
    <w:p>
      <w:pPr>
        <w:jc w:val="left"/>
        <w:spacing w:before="60" w:after="60"/>
        <w:widowControl/>
        <w:rPr>
          <w:bCs/>
          <w:highlight w:val="none"/>
        </w:rPr>
      </w:pPr>
      <w:r>
        <w:rPr>
          <w:bCs/>
          <w:color w:val="000000"/>
          <w:sz w:val="24"/>
          <w:highlight w:val="none"/>
        </w:rPr>
        <w:t xml:space="preserve">（二）本合同一式陆份，甲方执肆份，乙方执贰份，具有同等法律效力。</w:t>
      </w:r>
      <w:r/>
    </w:p>
    <w:p>
      <w:pPr>
        <w:jc w:val="left"/>
        <w:spacing w:before="60" w:after="60"/>
        <w:widowControl/>
        <w:rPr>
          <w:bCs/>
          <w:color w:val="000000"/>
          <w:sz w:val="24"/>
          <w:highlight w:val="none"/>
        </w:rPr>
      </w:pPr>
      <w:r>
        <w:rPr>
          <w:bCs/>
          <w:color w:val="000000"/>
          <w:sz w:val="24"/>
          <w:highlight w:val="none"/>
        </w:rPr>
        <w:t xml:space="preserve">（三）</w:t>
      </w:r>
      <w:r>
        <w:rPr>
          <w:rFonts w:ascii="宋体" w:hAnsi="宋体" w:eastAsia="宋体" w:cs="宋体"/>
          <w:sz w:val="24"/>
          <w:szCs w:val="24"/>
          <w:highlight w:val="none"/>
        </w:rPr>
        <w:t xml:space="preserve">本合同由招标文件（含澄清、修改）、</w:t>
      </w:r>
      <w:r>
        <w:rPr>
          <w:rFonts w:hint="eastAsia" w:ascii="宋体" w:hAnsi="宋体" w:cs="宋体"/>
          <w:sz w:val="24"/>
          <w:szCs w:val="24"/>
          <w:highlight w:val="none"/>
          <w:lang w:val="en-US" w:eastAsia="zh-CN"/>
        </w:rPr>
        <w:t xml:space="preserve">招标文件项目需求、</w:t>
      </w:r>
      <w:r>
        <w:rPr>
          <w:rFonts w:ascii="宋体" w:hAnsi="宋体" w:eastAsia="宋体" w:cs="宋体"/>
          <w:sz w:val="24"/>
          <w:szCs w:val="24"/>
          <w:highlight w:val="none"/>
        </w:rPr>
        <w:t xml:space="preserve">中标人的投标文件（含澄清、说明及承诺）及本合同协议书、中标通知书共同组成，各文件互为补充、具有同等法律效力，未尽事宜按招标文件、投标文件的顺序解释；投标文件承诺优于招标文件的，从优执行。</w:t>
      </w:r>
      <w:r/>
    </w:p>
    <w:p>
      <w:pPr>
        <w:jc w:val="left"/>
        <w:spacing w:before="60" w:after="60"/>
        <w:widowControl/>
        <w:rPr>
          <w:rFonts w:hint="eastAsia" w:eastAsia="宋体"/>
          <w:bCs/>
          <w:highlight w:val="none"/>
          <w:lang w:eastAsia="zh-CN"/>
        </w:rPr>
      </w:pPr>
      <w:r>
        <w:rPr>
          <w:bCs/>
          <w:color w:val="000000"/>
          <w:sz w:val="24"/>
          <w:highlight w:val="none"/>
        </w:rPr>
        <w:t xml:space="preserve">（四）本合同未尽事宜，按照《中华人民共和国民法典》《中华人民共和国政府采购法》及其实施条例等法律、法规、规章和采购文件执行，双方可另行签订补充协议。</w:t>
      </w:r>
      <w:r>
        <w:rPr>
          <w:rFonts w:hint="eastAsia"/>
          <w:bCs/>
          <w:color w:val="000000"/>
          <w:sz w:val="24"/>
          <w:highlight w:val="none"/>
        </w:rPr>
        <w:t xml:space="preserve">中标人的分包意向协议作为本合同附件，与合同具有同等效力</w:t>
      </w:r>
      <w:r>
        <w:rPr>
          <w:rFonts w:hint="eastAsia"/>
          <w:bCs/>
          <w:color w:val="000000"/>
          <w:sz w:val="24"/>
          <w:highlight w:val="none"/>
          <w:lang w:eastAsia="zh-CN"/>
        </w:rPr>
        <w:t xml:space="preserve">。</w:t>
      </w:r>
      <w:r/>
    </w:p>
    <w:p>
      <w:pPr>
        <w:ind w:firstLine="0"/>
        <w:jc w:val="center"/>
        <w:pageBreakBefore/>
        <w:spacing w:before="240"/>
        <w:widowControl/>
        <w:rPr>
          <w:bCs/>
          <w:highlight w:val="none"/>
        </w:rPr>
      </w:pPr>
      <w:r>
        <w:rPr>
          <w:bCs/>
          <w:color w:val="000000"/>
          <w:sz w:val="24"/>
          <w:highlight w:val="none"/>
        </w:rPr>
        <w:t xml:space="preserve">（以下无正文，为签署页）</w:t>
      </w:r>
      <w:r/>
    </w:p>
    <w:p>
      <w:pPr>
        <w:ind w:firstLine="480"/>
        <w:widowControl/>
        <w:rPr>
          <w:bCs/>
          <w:highlight w:val="none"/>
        </w:rPr>
      </w:pPr>
      <w:r>
        <w:rPr>
          <w:bCs/>
          <w:highlight w:val="none"/>
        </w:rPr>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5"/>
        <w:gridCol w:w="4535"/>
      </w:tblGrid>
      <w:tr>
        <w:trPr/>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甲方（盖章）：</w:t>
            </w:r>
            <w:r/>
          </w:p>
        </w:tc>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乙方（盖章）：</w:t>
            </w:r>
            <w:r/>
          </w:p>
        </w:tc>
      </w:tr>
      <w:tr>
        <w:trPr/>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南通市通州区平潮镇人民政府</w:t>
            </w:r>
            <w:r/>
          </w:p>
        </w:tc>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　】</w:t>
            </w:r>
            <w:r/>
          </w:p>
        </w:tc>
      </w:tr>
      <w:tr>
        <w:trPr/>
        <w:tc>
          <w:tcPr>
            <w:tcW w:w="4535" w:type="dxa"/>
            <w:vAlign w:val="center"/>
            <w:textDirection w:val="lrTb"/>
            <w:noWrap w:val="false"/>
          </w:tcPr>
          <w:p>
            <w:pPr>
              <w:ind w:firstLine="0"/>
              <w:spacing w:after="120"/>
              <w:widowControl/>
              <w:rPr>
                <w:bCs/>
                <w:highlight w:val="none"/>
              </w:rPr>
            </w:pPr>
            <w:r>
              <w:rPr>
                <w:bCs/>
                <w:highlight w:val="none"/>
              </w:rPr>
            </w:r>
            <w:r/>
          </w:p>
        </w:tc>
        <w:tc>
          <w:tcPr>
            <w:tcW w:w="4535" w:type="dxa"/>
            <w:vAlign w:val="center"/>
            <w:textDirection w:val="lrTb"/>
            <w:noWrap w:val="false"/>
          </w:tcPr>
          <w:p>
            <w:pPr>
              <w:ind w:firstLine="0"/>
              <w:spacing w:after="120"/>
              <w:widowControl/>
              <w:rPr>
                <w:bCs/>
                <w:highlight w:val="none"/>
              </w:rPr>
            </w:pPr>
            <w:r>
              <w:rPr>
                <w:bCs/>
                <w:highlight w:val="none"/>
              </w:rPr>
            </w:r>
            <w:r/>
          </w:p>
        </w:tc>
      </w:tr>
      <w:tr>
        <w:trPr/>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法定代表人或授权代表（签字）：</w:t>
            </w:r>
            <w:r/>
          </w:p>
        </w:tc>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法定代表人或授权代表（签字）：</w:t>
            </w:r>
            <w:r/>
          </w:p>
        </w:tc>
      </w:tr>
      <w:tr>
        <w:trPr/>
        <w:tc>
          <w:tcPr>
            <w:tcW w:w="4535" w:type="dxa"/>
            <w:vAlign w:val="center"/>
            <w:textDirection w:val="lrTb"/>
            <w:noWrap w:val="false"/>
          </w:tcPr>
          <w:p>
            <w:pPr>
              <w:ind w:firstLine="0"/>
              <w:spacing w:after="120"/>
              <w:widowControl/>
              <w:rPr>
                <w:bCs/>
                <w:highlight w:val="none"/>
              </w:rPr>
            </w:pPr>
            <w:r>
              <w:rPr>
                <w:bCs/>
                <w:highlight w:val="none"/>
              </w:rPr>
            </w:r>
            <w:r/>
          </w:p>
        </w:tc>
        <w:tc>
          <w:tcPr>
            <w:tcW w:w="4535" w:type="dxa"/>
            <w:vAlign w:val="center"/>
            <w:textDirection w:val="lrTb"/>
            <w:noWrap w:val="false"/>
          </w:tcPr>
          <w:p>
            <w:pPr>
              <w:ind w:firstLine="0"/>
              <w:spacing w:after="120"/>
              <w:widowControl/>
              <w:rPr>
                <w:bCs/>
                <w:highlight w:val="none"/>
              </w:rPr>
            </w:pPr>
            <w:r>
              <w:rPr>
                <w:bCs/>
                <w:highlight w:val="none"/>
              </w:rPr>
            </w:r>
            <w:r/>
          </w:p>
        </w:tc>
      </w:tr>
      <w:tr>
        <w:trPr/>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日期：　　　年　　月　　日</w:t>
            </w:r>
            <w:r/>
          </w:p>
        </w:tc>
        <w:tc>
          <w:tcPr>
            <w:tcW w:w="4535" w:type="dxa"/>
            <w:vAlign w:val="center"/>
            <w:textDirection w:val="lrTb"/>
            <w:noWrap w:val="false"/>
          </w:tcPr>
          <w:p>
            <w:pPr>
              <w:ind w:firstLine="0"/>
              <w:spacing w:after="120"/>
              <w:widowControl/>
              <w:rPr>
                <w:bCs/>
                <w:highlight w:val="none"/>
              </w:rPr>
            </w:pPr>
            <w:r>
              <w:rPr>
                <w:bCs/>
                <w:color w:val="000000"/>
                <w:sz w:val="24"/>
                <w:highlight w:val="none"/>
              </w:rPr>
              <w:t xml:space="preserve">日期：　　　年　　月　　日</w:t>
            </w:r>
            <w:r/>
          </w:p>
        </w:tc>
      </w:tr>
    </w:tbl>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bCs/>
          <w:sz w:val="28"/>
          <w:szCs w:val="28"/>
          <w:highlight w:val="none"/>
        </w:rPr>
      </w:pPr>
      <w:r>
        <w:rPr>
          <w:rFonts w:hint="eastAsia" w:ascii="宋体" w:hAnsi="宋体" w:cs="宋体"/>
          <w:b/>
          <w:sz w:val="28"/>
          <w:szCs w:val="28"/>
          <w:highlight w:val="none"/>
        </w:rPr>
        <w:t xml:space="preserve">发包人保留对合同修改和完善的权利。</w:t>
      </w:r>
      <w:r/>
    </w:p>
    <w:p>
      <w:pPr>
        <w:rPr>
          <w:rFonts w:ascii="宋体" w:hAnsi="宋体" w:cs="宋体"/>
          <w:sz w:val="36"/>
          <w:szCs w:val="36"/>
          <w:highlight w:val="none"/>
        </w:rPr>
      </w:pPr>
      <w:r>
        <w:rPr>
          <w:rFonts w:ascii="宋体" w:hAnsi="宋体" w:cs="宋体"/>
          <w:sz w:val="36"/>
          <w:szCs w:val="36"/>
          <w:highlight w:val="none"/>
        </w:rPr>
        <w:br w:type="page" w:clear="all"/>
      </w:r>
      <w:r/>
    </w:p>
    <w:p>
      <w:pPr>
        <w:jc w:val="center"/>
        <w:spacing w:after="240" w:line="240" w:lineRule="auto"/>
        <w:rPr>
          <w:highlight w:val="none"/>
        </w:rPr>
      </w:pPr>
      <w:r>
        <w:rPr>
          <w:rFonts w:ascii="Times New Roman" w:hAnsi="Times New Roman" w:eastAsia="黑体"/>
          <w:b/>
          <w:color w:val="000000"/>
          <w:sz w:val="36"/>
          <w:highlight w:val="none"/>
        </w:rPr>
        <w:t xml:space="preserve">履约验收相关事项</w:t>
      </w:r>
      <w:r/>
    </w:p>
    <w:p>
      <w:pPr>
        <w:ind w:firstLine="480"/>
        <w:jc w:val="both"/>
        <w:spacing w:line="360" w:lineRule="auto"/>
        <w:rPr>
          <w:highlight w:val="none"/>
        </w:rPr>
      </w:pPr>
      <w:r>
        <w:rPr>
          <w:rFonts w:ascii="Times New Roman" w:hAnsi="Times New Roman" w:eastAsia="宋体"/>
          <w:b w:val="0"/>
          <w:color w:val="000000"/>
          <w:sz w:val="24"/>
          <w:highlight w:val="none"/>
        </w:rPr>
        <w:t xml:space="preserve">项目名称：南通市通州区平潮镇镇区环境卫生保洁服务外包项目；采购人：南通市通州区平潮镇人民政府。本事项依据《江苏省政府采购履约验收管理办法》（苏财规〔2024〕7号）及本项目招标文件、政府采购合同约定执行。</w:t>
      </w:r>
      <w:r/>
    </w:p>
    <w:p>
      <w:pPr>
        <w:spacing w:before="200" w:after="120" w:line="360" w:lineRule="auto"/>
        <w:rPr>
          <w:highlight w:val="none"/>
        </w:rPr>
      </w:pPr>
      <w:r>
        <w:rPr>
          <w:rFonts w:ascii="Times New Roman" w:hAnsi="Times New Roman" w:eastAsia="黑体"/>
          <w:b/>
          <w:color w:val="000000"/>
          <w:sz w:val="28"/>
          <w:highlight w:val="none"/>
        </w:rPr>
        <w:t xml:space="preserve">一、验收主体</w:t>
      </w:r>
      <w:r/>
    </w:p>
    <w:p>
      <w:pPr>
        <w:ind w:firstLine="480"/>
        <w:jc w:val="both"/>
        <w:spacing w:line="360" w:lineRule="auto"/>
        <w:rPr>
          <w:highlight w:val="none"/>
        </w:rPr>
      </w:pPr>
      <w:r>
        <w:rPr>
          <w:rFonts w:ascii="Times New Roman" w:hAnsi="Times New Roman" w:eastAsia="宋体"/>
          <w:b w:val="0"/>
          <w:color w:val="000000"/>
          <w:sz w:val="24"/>
          <w:highlight w:val="none"/>
        </w:rPr>
        <w:t xml:space="preserve">（一）采购人是本项目履约验收的责任主体，原则上自行组织验收，依照合同约定及本办法规定及时开展验收，依法处理验收中发现的问题。</w:t>
      </w:r>
      <w:r/>
    </w:p>
    <w:p>
      <w:pPr>
        <w:ind w:firstLine="480"/>
        <w:jc w:val="both"/>
        <w:spacing w:line="360" w:lineRule="auto"/>
        <w:rPr>
          <w:highlight w:val="none"/>
        </w:rPr>
      </w:pPr>
      <w:r>
        <w:rPr>
          <w:rFonts w:ascii="Times New Roman" w:hAnsi="Times New Roman" w:eastAsia="宋体"/>
          <w:b w:val="0"/>
          <w:color w:val="000000"/>
          <w:sz w:val="24"/>
          <w:highlight w:val="none"/>
        </w:rPr>
        <w:t xml:space="preserve">（二）采购人成立验收小组，负责验收具体工作。验收小组由采购人本单位3名（含）以上单数工作人员组成，并确定1名负责人；参与本项目评审的采购人代表不得担任负责人。根据项目需要，可邀请环卫专业技术人员参加，与供应商有利害关系的人员应当回避。</w:t>
      </w:r>
      <w:r/>
    </w:p>
    <w:p>
      <w:pPr>
        <w:ind w:firstLine="480"/>
        <w:jc w:val="both"/>
        <w:spacing w:line="360" w:lineRule="auto"/>
        <w:rPr>
          <w:highlight w:val="none"/>
        </w:rPr>
      </w:pPr>
      <w:r>
        <w:rPr>
          <w:rFonts w:ascii="Times New Roman" w:hAnsi="Times New Roman" w:eastAsia="宋体"/>
          <w:b w:val="0"/>
          <w:color w:val="000000"/>
          <w:sz w:val="24"/>
          <w:highlight w:val="none"/>
        </w:rPr>
        <w:t xml:space="preserve">（</w:t>
      </w:r>
      <w:r>
        <w:rPr>
          <w:rFonts w:hint="eastAsia"/>
          <w:b w:val="0"/>
          <w:color w:val="000000"/>
          <w:sz w:val="24"/>
          <w:highlight w:val="none"/>
          <w:lang w:val="en-US" w:eastAsia="zh-CN"/>
        </w:rPr>
        <w:t xml:space="preserve">三</w:t>
      </w:r>
      <w:r>
        <w:rPr>
          <w:rFonts w:ascii="Times New Roman" w:hAnsi="Times New Roman" w:eastAsia="宋体"/>
          <w:b w:val="0"/>
          <w:color w:val="000000"/>
          <w:sz w:val="24"/>
          <w:highlight w:val="none"/>
        </w:rPr>
        <w:t xml:space="preserve">）供应商应配合验收，如实提供人员、车辆、设施、作业、安全等相关资料，并对所提供资料的真实性负责。</w:t>
      </w:r>
      <w:r/>
    </w:p>
    <w:p>
      <w:pPr>
        <w:spacing w:before="200" w:after="120" w:line="360" w:lineRule="auto"/>
        <w:rPr>
          <w:highlight w:val="none"/>
        </w:rPr>
      </w:pPr>
      <w:r>
        <w:rPr>
          <w:rFonts w:ascii="Times New Roman" w:hAnsi="Times New Roman" w:eastAsia="黑体"/>
          <w:b/>
          <w:color w:val="000000"/>
          <w:sz w:val="28"/>
          <w:highlight w:val="none"/>
        </w:rPr>
        <w:t xml:space="preserve">二、验收时间</w:t>
      </w:r>
      <w:r/>
    </w:p>
    <w:p>
      <w:pPr>
        <w:ind w:firstLine="480"/>
        <w:jc w:val="both"/>
        <w:spacing w:line="360" w:lineRule="auto"/>
        <w:rPr>
          <w:highlight w:val="none"/>
        </w:rPr>
      </w:pPr>
      <w:r>
        <w:rPr>
          <w:rFonts w:ascii="Times New Roman" w:hAnsi="Times New Roman" w:eastAsia="宋体"/>
          <w:b w:val="0"/>
          <w:color w:val="000000"/>
          <w:sz w:val="24"/>
          <w:highlight w:val="none"/>
        </w:rPr>
        <w:t xml:space="preserve">（</w:t>
      </w:r>
      <w:r>
        <w:rPr>
          <w:rFonts w:hint="eastAsia"/>
          <w:b w:val="0"/>
          <w:color w:val="000000"/>
          <w:sz w:val="24"/>
          <w:highlight w:val="none"/>
          <w:lang w:val="en-US" w:eastAsia="zh-CN"/>
        </w:rPr>
        <w:t xml:space="preserve">一</w:t>
      </w:r>
      <w:r>
        <w:rPr>
          <w:rFonts w:ascii="Times New Roman" w:hAnsi="Times New Roman" w:eastAsia="宋体"/>
          <w:b w:val="0"/>
          <w:color w:val="000000"/>
          <w:sz w:val="24"/>
          <w:highlight w:val="none"/>
        </w:rPr>
        <w:t xml:space="preserve">）年度验收：每个合同年度届满前30日，由供应商书面提出验收申请，采购人及时组织验收并出具年度验收报告，作为是否续签下一年度合同的依据。</w:t>
      </w:r>
      <w:r/>
    </w:p>
    <w:p>
      <w:pPr>
        <w:ind w:firstLine="480"/>
        <w:jc w:val="both"/>
        <w:spacing w:line="360" w:lineRule="auto"/>
        <w:rPr>
          <w:highlight w:val="none"/>
        </w:rPr>
      </w:pPr>
      <w:r>
        <w:rPr>
          <w:rFonts w:ascii="Times New Roman" w:hAnsi="Times New Roman" w:eastAsia="宋体"/>
          <w:b w:val="0"/>
          <w:color w:val="000000"/>
          <w:sz w:val="24"/>
          <w:highlight w:val="none"/>
        </w:rPr>
        <w:t xml:space="preserve">（</w:t>
      </w:r>
      <w:r>
        <w:rPr>
          <w:rFonts w:hint="eastAsia"/>
          <w:b w:val="0"/>
          <w:color w:val="000000"/>
          <w:sz w:val="24"/>
          <w:highlight w:val="none"/>
          <w:lang w:val="en-US" w:eastAsia="zh-CN"/>
        </w:rPr>
        <w:t xml:space="preserve">二</w:t>
      </w:r>
      <w:r>
        <w:rPr>
          <w:rFonts w:ascii="Times New Roman" w:hAnsi="Times New Roman" w:eastAsia="宋体"/>
          <w:b w:val="0"/>
          <w:color w:val="000000"/>
          <w:sz w:val="24"/>
          <w:highlight w:val="none"/>
        </w:rPr>
        <w:t xml:space="preserve">）合同约定的验收条件达到时，采购人在5个工作日内启动验收，并向供应商发出《政府采购履约验收通知单》。</w:t>
      </w:r>
      <w:r/>
    </w:p>
    <w:p>
      <w:pPr>
        <w:spacing w:before="200" w:after="120" w:line="360" w:lineRule="auto"/>
        <w:rPr>
          <w:highlight w:val="none"/>
        </w:rPr>
      </w:pPr>
      <w:r>
        <w:rPr>
          <w:rFonts w:ascii="Times New Roman" w:hAnsi="Times New Roman" w:eastAsia="黑体"/>
          <w:b/>
          <w:color w:val="000000"/>
          <w:sz w:val="28"/>
          <w:highlight w:val="none"/>
        </w:rPr>
        <w:t xml:space="preserve">三、验收方式</w:t>
      </w:r>
      <w:r/>
    </w:p>
    <w:p>
      <w:pPr>
        <w:ind w:firstLine="480"/>
        <w:jc w:val="both"/>
        <w:spacing w:line="360" w:lineRule="auto"/>
        <w:rPr>
          <w:highlight w:val="none"/>
        </w:rPr>
      </w:pPr>
      <w:r>
        <w:rPr>
          <w:rFonts w:ascii="Times New Roman" w:hAnsi="Times New Roman" w:eastAsia="宋体"/>
          <w:b w:val="0"/>
          <w:color w:val="000000"/>
          <w:sz w:val="24"/>
          <w:highlight w:val="none"/>
        </w:rPr>
        <w:t xml:space="preserve">（一）年度验收应形成书面验收意见，验收小组全体成员签字。</w:t>
      </w:r>
      <w:r/>
    </w:p>
    <w:p>
      <w:pPr>
        <w:ind w:firstLine="480"/>
        <w:jc w:val="both"/>
        <w:spacing w:line="360" w:lineRule="auto"/>
        <w:rPr>
          <w:highlight w:val="none"/>
        </w:rPr>
      </w:pPr>
      <w:r>
        <w:rPr>
          <w:rFonts w:ascii="Times New Roman" w:hAnsi="Times New Roman" w:eastAsia="宋体"/>
          <w:b w:val="0"/>
          <w:color w:val="000000"/>
          <w:sz w:val="24"/>
          <w:highlight w:val="none"/>
        </w:rPr>
        <w:t xml:space="preserve">（二）采取点位抽样、现场随机巡查、智慧环卫信息化平台数据核查相结合的方式，通过拍照、录像或平台取证，逐项核对并做好验收记录。</w:t>
      </w:r>
      <w:r/>
    </w:p>
    <w:p>
      <w:pPr>
        <w:ind w:firstLine="480"/>
        <w:jc w:val="both"/>
        <w:spacing w:line="360" w:lineRule="auto"/>
        <w:rPr>
          <w:highlight w:val="none"/>
        </w:rPr>
      </w:pPr>
      <w:r>
        <w:rPr>
          <w:rFonts w:ascii="Times New Roman" w:hAnsi="Times New Roman" w:eastAsia="宋体"/>
          <w:b w:val="0"/>
          <w:color w:val="000000"/>
          <w:sz w:val="24"/>
          <w:highlight w:val="none"/>
        </w:rPr>
        <w:t xml:space="preserve">（三）采购人与供应商对验收意见确认后，形成《政府采购履约验收书》。验收合格的，按合同约定支付服务费、退还履约保证金。</w:t>
      </w:r>
      <w:r/>
    </w:p>
    <w:p>
      <w:pPr>
        <w:spacing w:before="200" w:after="120" w:line="360" w:lineRule="auto"/>
        <w:rPr>
          <w:highlight w:val="none"/>
        </w:rPr>
      </w:pPr>
      <w:r>
        <w:rPr>
          <w:rFonts w:ascii="Times New Roman" w:hAnsi="Times New Roman" w:eastAsia="黑体"/>
          <w:b/>
          <w:color w:val="000000"/>
          <w:sz w:val="28"/>
          <w:highlight w:val="none"/>
        </w:rPr>
        <w:t xml:space="preserve">四、验收内容及标准</w:t>
      </w:r>
      <w:r/>
    </w:p>
    <w:p>
      <w:pPr>
        <w:ind w:firstLine="480"/>
        <w:jc w:val="both"/>
        <w:spacing w:line="360" w:lineRule="auto"/>
        <w:rPr>
          <w:highlight w:val="none"/>
        </w:rPr>
      </w:pPr>
      <w:r>
        <w:rPr>
          <w:rFonts w:ascii="Times New Roman" w:hAnsi="Times New Roman" w:eastAsia="宋体"/>
          <w:b w:val="0"/>
          <w:color w:val="000000"/>
          <w:sz w:val="24"/>
          <w:highlight w:val="none"/>
        </w:rPr>
        <w:t xml:space="preserve">以政府采购合同、采购需求、投标文件及《城市道路清扫保洁与质量评价标准》（CJJ/T 126—2022）等为依据，具体验收内容及标准如下：</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jc w:val="center"/>
        </w:trPr>
        <w:tc>
          <w:tcPr>
            <w:shd w:val="clear" w:color="auto" w:fill="f2f2f2"/>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验收内容</w:t>
            </w:r>
            <w:r/>
          </w:p>
        </w:tc>
        <w:tc>
          <w:tcPr>
            <w:shd w:val="clear" w:color="auto" w:fill="f2f2f2"/>
            <w:tcW w:w="7257"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验收标准</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服务质量</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道路、老旧小区、公厕、河道、果壳箱、小广告、垃圾转运站等保洁质量达标；可见垃圾污渍密度、垃圾滞留时间符合量化要求，垃圾日产日清</w:t>
            </w:r>
            <w:r>
              <w:rPr>
                <w:rFonts w:hint="eastAsia"/>
                <w:b w:val="0"/>
                <w:color w:val="000000"/>
                <w:sz w:val="21"/>
                <w:highlight w:val="none"/>
                <w:lang w:val="en-US" w:eastAsia="zh-CN"/>
              </w:rPr>
              <w:t xml:space="preserve">等</w:t>
            </w:r>
            <w:r>
              <w:rPr>
                <w:rFonts w:ascii="Times New Roman" w:hAnsi="Times New Roman" w:eastAsia="宋体"/>
                <w:b w:val="0"/>
                <w:color w:val="000000"/>
                <w:sz w:val="21"/>
                <w:highlight w:val="none"/>
              </w:rPr>
              <w:t xml:space="preserve">。</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服务进度</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按规定时间、频次开展机扫、洒水、人工保洁和垃圾收运，无漏扫、漏运，无作业断档。</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人员配备</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持证上岗，依法用工。</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设备配备</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作业车辆、垃圾桶等设施设备满足投标承诺，配置到位、运行完好。</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安全标准</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落实安全生产和文明作业要求，安全防护到位，无安全责任事故。</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台账与信息化</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人员、车辆、设施、作业、安全等各类台账齐全并按月报送；智慧环卫信息化平台正常运行。</w:t>
            </w:r>
            <w:r/>
          </w:p>
        </w:tc>
      </w:tr>
      <w:tr>
        <w:trPr>
          <w:cantSplit/>
          <w:jc w:val="center"/>
        </w:trPr>
        <w:tc>
          <w:tcPr>
            <w:tcW w:w="1814" w:type="dxa"/>
            <w:vAlign w:val="center"/>
            <w:textDirection w:val="lrTb"/>
            <w:noWrap w:val="false"/>
          </w:tcPr>
          <w:p>
            <w:pPr>
              <w:jc w:val="center"/>
              <w:spacing w:before="40" w:after="40" w:line="240" w:lineRule="auto"/>
              <w:rPr>
                <w:highlight w:val="none"/>
              </w:rPr>
            </w:pPr>
            <w:r>
              <w:rPr>
                <w:rFonts w:ascii="Times New Roman" w:hAnsi="Times New Roman" w:eastAsia="宋体"/>
                <w:b/>
                <w:color w:val="000000"/>
                <w:sz w:val="21"/>
                <w:highlight w:val="none"/>
              </w:rPr>
              <w:t xml:space="preserve">到期专项</w:t>
            </w:r>
            <w:r/>
          </w:p>
        </w:tc>
        <w:tc>
          <w:tcPr>
            <w:tcW w:w="7257" w:type="dxa"/>
            <w:vAlign w:val="center"/>
            <w:textDirection w:val="lrTb"/>
            <w:noWrap w:val="false"/>
          </w:tcPr>
          <w:p>
            <w:pPr>
              <w:jc w:val="left"/>
              <w:spacing w:before="40" w:after="40" w:line="240" w:lineRule="auto"/>
              <w:rPr>
                <w:highlight w:val="none"/>
              </w:rPr>
            </w:pPr>
            <w:r>
              <w:rPr>
                <w:rFonts w:ascii="Times New Roman" w:hAnsi="Times New Roman" w:eastAsia="宋体"/>
                <w:b w:val="0"/>
                <w:color w:val="000000"/>
                <w:sz w:val="21"/>
                <w:highlight w:val="none"/>
              </w:rPr>
              <w:t xml:space="preserve">设施设备状况、信息化平台及数据移交、人员安置配合、退场交接等。</w:t>
            </w:r>
            <w:r/>
          </w:p>
        </w:tc>
      </w:tr>
    </w:tbl>
    <w:p>
      <w:pPr>
        <w:spacing w:before="200" w:after="120" w:line="360" w:lineRule="auto"/>
        <w:rPr>
          <w:highlight w:val="none"/>
        </w:rPr>
      </w:pPr>
      <w:r>
        <w:rPr>
          <w:rFonts w:ascii="Times New Roman" w:hAnsi="Times New Roman" w:eastAsia="黑体"/>
          <w:b/>
          <w:color w:val="000000"/>
          <w:sz w:val="28"/>
          <w:highlight w:val="none"/>
        </w:rPr>
        <w:t xml:space="preserve">五、验收结论与结果运用</w:t>
      </w:r>
      <w:r/>
    </w:p>
    <w:p>
      <w:pPr>
        <w:ind w:firstLine="480"/>
        <w:jc w:val="both"/>
        <w:spacing w:line="360" w:lineRule="auto"/>
        <w:rPr>
          <w:highlight w:val="none"/>
        </w:rPr>
      </w:pPr>
      <w:r>
        <w:rPr>
          <w:rFonts w:ascii="Times New Roman" w:hAnsi="Times New Roman" w:eastAsia="宋体"/>
          <w:b w:val="0"/>
          <w:color w:val="000000"/>
          <w:sz w:val="24"/>
          <w:highlight w:val="none"/>
        </w:rPr>
        <w:t xml:space="preserve">年度验收合格、月度考核平均分不低于85分且无重大违约情形的，方可续签下一年度合同；否则采购人有权不再续签。</w:t>
      </w:r>
      <w:r/>
    </w:p>
    <w:p>
      <w:pPr>
        <w:ind w:firstLine="480"/>
        <w:jc w:val="both"/>
        <w:spacing w:line="360" w:lineRule="auto"/>
        <w:rPr>
          <w:highlight w:val="none"/>
        </w:rPr>
      </w:pPr>
      <w:r>
        <w:rPr>
          <w:highlight w:val="none"/>
        </w:rPr>
      </w:r>
      <w:r/>
    </w:p>
    <w:p>
      <w:pPr>
        <w:ind w:firstLine="0"/>
        <w:rPr>
          <w:rFonts w:ascii="宋体" w:hAnsi="宋体" w:cs="宋体"/>
          <w:sz w:val="36"/>
          <w:szCs w:val="36"/>
          <w:highlight w:val="none"/>
        </w:rPr>
      </w:pPr>
      <w:r>
        <w:rPr>
          <w:rFonts w:ascii="宋体" w:hAnsi="宋体" w:cs="宋体"/>
          <w:sz w:val="36"/>
          <w:szCs w:val="36"/>
          <w:highlight w:val="none"/>
        </w:rPr>
      </w:r>
      <w:r/>
    </w:p>
    <w:p>
      <w:pPr>
        <w:rPr>
          <w:rFonts w:hint="eastAsia" w:ascii="宋体" w:hAnsi="宋体" w:cs="宋体"/>
          <w:sz w:val="52"/>
          <w:szCs w:val="52"/>
          <w:highlight w:val="none"/>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sz w:val="52"/>
          <w:szCs w:val="52"/>
          <w:highlight w:val="none"/>
        </w:rPr>
        <w:br w:type="page" w:clear="all"/>
      </w:r>
      <w:r/>
    </w:p>
    <w:p>
      <w:pPr>
        <w:pStyle w:val="769"/>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政府采购履约验收书参考样本(服务类)</w:t>
      </w:r>
      <w:r/>
    </w:p>
    <w:tbl>
      <w:tblPr>
        <w:tblStyle w:val="74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583"/>
        <w:gridCol w:w="1001"/>
        <w:gridCol w:w="1001"/>
        <w:gridCol w:w="1885"/>
        <w:gridCol w:w="1720"/>
        <w:gridCol w:w="521"/>
        <w:gridCol w:w="1648"/>
        <w:gridCol w:w="2188"/>
        <w:gridCol w:w="2444"/>
      </w:tblGrid>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采购人</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002"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20"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项目名称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87"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3908"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合同名称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496"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56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供应商</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002"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20"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项目及合同编号</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87"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3908"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496"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firstLine="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分期（段）验收</w:t>
            </w:r>
            <w:r/>
          </w:p>
        </w:tc>
        <w:tc>
          <w:tcPr>
            <w:shd w:val="clear" w:color="auto" w:fill="auto"/>
            <w:tcBorders>
              <w:top w:val="single" w:color="000000" w:sz="2" w:space="0"/>
              <w:left w:val="single" w:color="000000" w:sz="2" w:space="0"/>
              <w:bottom w:val="single" w:color="000000" w:sz="2" w:space="0"/>
              <w:right w:val="none" w:color="000000" w:sz="4" w:space="0"/>
            </w:tcBorders>
            <w:tcMar>
              <w:left w:w="108" w:type="dxa"/>
              <w:right w:w="108" w:type="dxa"/>
            </w:tcMar>
            <w:tcW w:w="1001"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是□</w:t>
            </w:r>
            <w:r/>
          </w:p>
        </w:tc>
        <w:tc>
          <w:tcPr>
            <w:shd w:val="clear" w:color="auto" w:fill="auto"/>
            <w:tcBorders>
              <w:top w:val="single" w:color="000000" w:sz="2" w:space="0"/>
              <w:left w:val="none" w:color="000000" w:sz="4" w:space="0"/>
              <w:bottom w:val="single" w:color="000000" w:sz="2" w:space="0"/>
              <w:right w:val="single" w:color="000000" w:sz="2" w:space="0"/>
            </w:tcBorders>
            <w:tcMar>
              <w:left w:w="108" w:type="dxa"/>
              <w:right w:w="108" w:type="dxa"/>
            </w:tcMar>
            <w:tcW w:w="1001"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20"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分期（段）情况</w:t>
            </w:r>
            <w:r/>
          </w:p>
        </w:tc>
        <w:tc>
          <w:tcPr>
            <w:gridSpan w:val="5"/>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691"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共分期（段），此为第期（段）验收</w:t>
            </w:r>
            <w:r/>
          </w:p>
        </w:tc>
      </w:tr>
      <w:tr>
        <w:trPr>
          <w:tblCellSpacing w:w="0" w:type="dxa"/>
          <w:trHeight w:val="167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验收时间</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002"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20"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验收地点</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87"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3908"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验收组织形式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496"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□自行简易验收</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□验收小组验收</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□采购代理机构验收</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vMerge w:val="restart"/>
            <w:textDirection w:val="lrTb"/>
            <w:noWrap w:val="false"/>
          </w:tcPr>
          <w:p>
            <w:pPr>
              <w:pStyle w:val="76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验收内容</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002"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服务质量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20"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服务进度</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87" w:type="dxa"/>
            <w:vAlign w:val="center"/>
            <w:textDirection w:val="lrTb"/>
            <w:noWrap w:val="false"/>
          </w:tcPr>
          <w:p>
            <w:pPr>
              <w:pStyle w:val="769"/>
              <w:ind w:left="0" w:firstLine="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人员、设备 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75" w:type="dxa"/>
            <w:vAlign w:val="center"/>
            <w:textDirection w:val="lrTb"/>
            <w:noWrap w:val="false"/>
          </w:tcPr>
          <w:p>
            <w:pPr>
              <w:pStyle w:val="769"/>
              <w:ind w:left="0" w:firstLine="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行业、安全标准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33" w:type="dxa"/>
            <w:vAlign w:val="center"/>
            <w:textDirection w:val="lrTb"/>
            <w:noWrap w:val="false"/>
          </w:tcPr>
          <w:p>
            <w:pPr>
              <w:pStyle w:val="769"/>
              <w:ind w:left="0" w:firstLine="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项目需求、服务承诺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496" w:type="dxa"/>
            <w:vAlign w:val="center"/>
            <w:textDirection w:val="lrTb"/>
            <w:noWrap w:val="false"/>
          </w:tcPr>
          <w:p>
            <w:pPr>
              <w:pStyle w:val="769"/>
              <w:ind w:left="0" w:firstLine="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合同履约时间、地点、方式</w:t>
            </w:r>
            <w:r/>
          </w:p>
        </w:tc>
      </w:tr>
      <w:tr>
        <w:trPr>
          <w:tblCellSpacing w:w="0" w:type="dxa"/>
          <w:trHeight w:val="111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vMerge w:val="continue"/>
            <w:textDirection w:val="lrTb"/>
            <w:noWrap w:val="false"/>
          </w:tcPr>
          <w:p>
            <w:pPr>
              <w:rPr>
                <w:rFonts w:hint="eastAsia" w:ascii="宋体"/>
                <w:sz w:val="24"/>
                <w:szCs w:val="24"/>
                <w:highlight w:val="none"/>
              </w:rPr>
            </w:pPr>
            <w:r>
              <w:rPr>
                <w:rFonts w:hint="eastAsia" w:ascii="宋体"/>
                <w:sz w:val="24"/>
                <w:szCs w:val="24"/>
                <w:highlight w:val="none"/>
              </w:rPr>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002"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 格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20"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按 时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不按时□</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87"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 格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75"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 格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33"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 格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496"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 格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不合格□</w:t>
            </w:r>
            <w:r/>
          </w:p>
        </w:tc>
      </w:tr>
      <w:tr>
        <w:trPr>
          <w:tblCellSpacing w:w="0" w:type="dxa"/>
          <w:trHeight w:val="1118"/>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firstLine="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专业检测机构情</w:t>
            </w:r>
            <w:r/>
          </w:p>
          <w:p>
            <w:pPr>
              <w:pStyle w:val="769"/>
              <w:jc w:val="left"/>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况说明</w:t>
            </w:r>
            <w:r/>
          </w:p>
        </w:tc>
        <w:tc>
          <w:tcPr>
            <w:gridSpan w:val="8"/>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613"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111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存在问题和改进意见</w:t>
            </w:r>
            <w:r/>
          </w:p>
        </w:tc>
        <w:tc>
          <w:tcPr>
            <w:gridSpan w:val="8"/>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613"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111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最终结论</w:t>
            </w:r>
            <w:r/>
          </w:p>
        </w:tc>
        <w:tc>
          <w:tcPr>
            <w:gridSpan w:val="8"/>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613"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合 格 □不合格□</w:t>
            </w:r>
            <w:r/>
          </w:p>
        </w:tc>
      </w:tr>
      <w:tr>
        <w:trPr>
          <w:tblCellSpacing w:w="0" w:type="dxa"/>
          <w:trHeight w:val="111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608" w:type="dxa"/>
            <w:vAlign w:val="center"/>
            <w:textDirection w:val="lrTb"/>
            <w:noWrap w:val="false"/>
          </w:tcPr>
          <w:p>
            <w:pPr>
              <w:pStyle w:val="769"/>
              <w:ind w:left="0" w:right="155" w:firstLine="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验收小组成员签字</w:t>
            </w:r>
            <w:r/>
          </w:p>
        </w:tc>
        <w:tc>
          <w:tcPr>
            <w:gridSpan w:val="8"/>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613"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1117"/>
        </w:trPr>
        <w:tc>
          <w:tcPr>
            <w:gridSpan w:val="5"/>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283"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采购代理机构意见</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38" w:type="dxa"/>
            <w:vAlign w:val="center"/>
            <w:textDirection w:val="lrTb"/>
            <w:noWrap w:val="false"/>
          </w:tcPr>
          <w:p>
            <w:pPr>
              <w:pStyle w:val="76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采购人意见</w:t>
            </w:r>
            <w:r/>
          </w:p>
        </w:tc>
      </w:tr>
      <w:tr>
        <w:trPr>
          <w:tblCellSpacing w:w="0" w:type="dxa"/>
          <w:trHeight w:val="1117"/>
        </w:trPr>
        <w:tc>
          <w:tcPr>
            <w:gridSpan w:val="5"/>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283" w:type="dxa"/>
            <w:vAlign w:val="center"/>
            <w:textDirection w:val="lrTb"/>
            <w:noWrap w:val="false"/>
          </w:tcPr>
          <w:p>
            <w:pPr>
              <w:pStyle w:val="769"/>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经办人：负责人：（采购代理机构公章）</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38" w:type="dxa"/>
            <w:vAlign w:val="center"/>
            <w:textDirection w:val="lrTb"/>
            <w:noWrap w:val="false"/>
          </w:tcPr>
          <w:p>
            <w:pPr>
              <w:pStyle w:val="76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经办人：负责人：（采购代理机构公章）</w:t>
            </w:r>
            <w:r/>
          </w:p>
        </w:tc>
      </w:tr>
      <w:tr>
        <w:trPr>
          <w:tblCellSpacing w:w="0" w:type="dxa"/>
          <w:trHeight w:val="1117"/>
        </w:trPr>
        <w:tc>
          <w:tcPr>
            <w:gridSpan w:val="9"/>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221" w:type="dxa"/>
            <w:vAlign w:val="center"/>
            <w:textDirection w:val="lrTb"/>
            <w:noWrap w:val="false"/>
          </w:tcPr>
          <w:p>
            <w:pPr>
              <w:pStyle w:val="769"/>
              <w:ind w:left="107"/>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供应商确认</w:t>
            </w:r>
            <w:r/>
          </w:p>
          <w:p>
            <w:pPr>
              <w:pStyle w:val="769"/>
              <w:ind w:left="107"/>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highlight w:val="none"/>
              </w:rPr>
              <w:t xml:space="preserve">（单位公章或授权代表签字）</w:t>
            </w:r>
            <w:r/>
          </w:p>
        </w:tc>
      </w:tr>
    </w:tbl>
    <w:p>
      <w:pPr>
        <w:pStyle w:val="76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69"/>
        <w:jc w:val="both"/>
        <w:keepLines w:val="0"/>
        <w:keepNext w:val="0"/>
        <w:spacing w:before="0" w:beforeAutospacing="0" w:after="0" w:afterAutospacing="0"/>
        <w:widowControl w:val="off"/>
        <w:rPr>
          <w:rFonts w:hint="eastAsia" w:eastAsia="宋体"/>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说明 1.该表为服务类项目履约验收的参考样表，采购人或采购代理机构可以根据工作实际进行调整</w:t>
      </w:r>
      <w:r>
        <w:rPr>
          <w:rFonts w:hint="eastAsia" w:ascii="宋体" w:hAnsi="宋体" w:eastAsia="宋体" w:cs="宋体"/>
          <w:color w:val="000000"/>
          <w:sz w:val="21"/>
          <w:szCs w:val="21"/>
          <w:highlight w:val="none"/>
          <w:lang w:eastAsia="zh-CN"/>
        </w:rPr>
        <w:t xml:space="preserve">。</w:t>
      </w:r>
      <w:r/>
    </w:p>
    <w:p>
      <w:pPr>
        <w:rPr>
          <w:rFonts w:hint="eastAsia" w:ascii="宋体" w:hAnsi="宋体" w:cs="宋体"/>
          <w:sz w:val="52"/>
          <w:szCs w:val="52"/>
          <w:highlight w:val="none"/>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ascii="宋体" w:hAnsi="宋体" w:cs="宋体"/>
          <w:sz w:val="52"/>
          <w:szCs w:val="52"/>
          <w:highlight w:val="none"/>
        </w:rPr>
      </w:r>
      <w:r/>
    </w:p>
    <w:p>
      <w:pPr>
        <w:rPr>
          <w:rFonts w:hint="eastAsia" w:ascii="宋体" w:hAnsi="宋体" w:cs="宋体"/>
          <w:sz w:val="52"/>
          <w:szCs w:val="52"/>
          <w:highlight w:val="none"/>
        </w:rPr>
      </w:pPr>
      <w:r>
        <w:rPr>
          <w:rFonts w:hint="eastAsia" w:ascii="宋体" w:hAnsi="宋体" w:cs="宋体"/>
          <w:sz w:val="52"/>
          <w:szCs w:val="52"/>
          <w:highlight w:val="none"/>
        </w:rPr>
      </w:r>
      <w:r/>
    </w:p>
    <w:p>
      <w:pPr>
        <w:jc w:val="center"/>
        <w:rPr>
          <w:rFonts w:ascii="宋体" w:hAnsi="宋体" w:cs="宋体"/>
          <w:sz w:val="52"/>
          <w:szCs w:val="52"/>
          <w:highlight w:val="none"/>
        </w:rPr>
      </w:pPr>
      <w:r>
        <w:rPr>
          <w:rFonts w:hint="eastAsia" w:ascii="宋体" w:hAnsi="宋体" w:cs="宋体"/>
          <w:sz w:val="52"/>
          <w:szCs w:val="52"/>
          <w:highlight w:val="none"/>
        </w:rPr>
        <w:t xml:space="preserve">第四章 项目需求</w:t>
      </w:r>
      <w:bookmarkEnd w:id="174"/>
      <w:r/>
      <w:bookmarkEnd w:id="175"/>
      <w:r/>
      <w:bookmarkEnd w:id="176"/>
      <w:r/>
      <w:r/>
    </w:p>
    <w:p>
      <w:pPr>
        <w:ind w:firstLine="0"/>
        <w:jc w:val="left"/>
        <w:spacing w:before="280" w:after="120"/>
        <w:rPr>
          <w:szCs w:val="24"/>
          <w:highlight w:val="none"/>
        </w:rPr>
        <w:outlineLvl w:val="0"/>
      </w:pPr>
      <w:r/>
      <w:bookmarkStart w:id="220" w:name="_Toc26554093"/>
      <w:r/>
      <w:bookmarkStart w:id="221" w:name="_Toc49090575"/>
      <w:r/>
      <w:bookmarkStart w:id="222" w:name="_Toc120614281"/>
      <w:r>
        <w:rPr>
          <w:rFonts w:eastAsia="黑体"/>
          <w:b/>
          <w:sz w:val="32"/>
          <w:szCs w:val="24"/>
          <w:highlight w:val="none"/>
        </w:rPr>
        <w:t xml:space="preserve">一、项目概况与商务要求</w:t>
      </w:r>
      <w:r/>
    </w:p>
    <w:p>
      <w:pPr>
        <w:ind w:firstLine="0"/>
        <w:jc w:val="left"/>
        <w:spacing w:before="220" w:after="100"/>
        <w:rPr>
          <w:szCs w:val="24"/>
          <w:highlight w:val="none"/>
        </w:rPr>
        <w:outlineLvl w:val="1"/>
      </w:pPr>
      <w:r>
        <w:rPr>
          <w:rFonts w:eastAsia="黑体"/>
          <w:b/>
          <w:sz w:val="28"/>
          <w:szCs w:val="24"/>
          <w:highlight w:val="none"/>
        </w:rPr>
        <w:t xml:space="preserve">（一）项目基本情况</w:t>
      </w:r>
      <w:r/>
    </w:p>
    <w:p>
      <w:pPr>
        <w:ind w:firstLine="480"/>
        <w:rPr>
          <w:szCs w:val="24"/>
          <w:highlight w:val="none"/>
        </w:rPr>
      </w:pPr>
      <w:r>
        <w:rPr>
          <w:sz w:val="24"/>
          <w:szCs w:val="24"/>
          <w:highlight w:val="none"/>
        </w:rPr>
        <w:t xml:space="preserve">1.项目名称：</w:t>
      </w:r>
      <w:r>
        <w:rPr>
          <w:rFonts w:hint="eastAsia"/>
          <w:sz w:val="24"/>
          <w:szCs w:val="24"/>
          <w:highlight w:val="none"/>
        </w:rPr>
        <w:t xml:space="preserve">南通市通州区平潮镇镇区环境卫生保洁服务外包项目</w:t>
      </w:r>
      <w:r>
        <w:rPr>
          <w:sz w:val="24"/>
          <w:szCs w:val="24"/>
          <w:highlight w:val="none"/>
        </w:rPr>
        <w:t xml:space="preserve">。</w:t>
      </w:r>
      <w:r/>
    </w:p>
    <w:p>
      <w:pPr>
        <w:ind w:firstLine="480"/>
        <w:rPr>
          <w:szCs w:val="24"/>
          <w:highlight w:val="none"/>
        </w:rPr>
      </w:pPr>
      <w:r>
        <w:rPr>
          <w:rFonts w:hint="eastAsia"/>
          <w:sz w:val="24"/>
          <w:szCs w:val="24"/>
          <w:highlight w:val="none"/>
        </w:rPr>
        <w:t xml:space="preserve">2</w:t>
      </w:r>
      <w:r>
        <w:rPr>
          <w:sz w:val="24"/>
          <w:szCs w:val="24"/>
          <w:highlight w:val="none"/>
        </w:rPr>
        <w:t xml:space="preserve">.采购人：南通市通州区平潮镇人民政府（以下简称采购人）。</w:t>
      </w:r>
      <w:r/>
    </w:p>
    <w:p>
      <w:pPr>
        <w:ind w:firstLine="480"/>
        <w:rPr>
          <w:szCs w:val="24"/>
          <w:highlight w:val="none"/>
        </w:rPr>
      </w:pPr>
      <w:r>
        <w:rPr>
          <w:rFonts w:hint="eastAsia"/>
          <w:sz w:val="24"/>
          <w:szCs w:val="24"/>
          <w:highlight w:val="none"/>
        </w:rPr>
        <w:t xml:space="preserve">3</w:t>
      </w:r>
      <w:r>
        <w:rPr>
          <w:sz w:val="24"/>
          <w:szCs w:val="24"/>
          <w:highlight w:val="none"/>
        </w:rPr>
        <w:t xml:space="preserve">.采购方式：【公开招标】；本项目划分为1个标段。</w:t>
      </w:r>
      <w:r/>
    </w:p>
    <w:p>
      <w:pPr>
        <w:ind w:firstLine="480"/>
        <w:rPr>
          <w:szCs w:val="24"/>
          <w:highlight w:val="none"/>
        </w:rPr>
      </w:pPr>
      <w:r>
        <w:rPr>
          <w:rFonts w:hint="eastAsia"/>
          <w:sz w:val="24"/>
          <w:szCs w:val="24"/>
          <w:highlight w:val="none"/>
        </w:rPr>
        <w:t xml:space="preserve">4</w:t>
      </w:r>
      <w:r>
        <w:rPr>
          <w:sz w:val="24"/>
          <w:szCs w:val="24"/>
          <w:highlight w:val="none"/>
        </w:rPr>
        <w:t xml:space="preserve">.本项目不接受联合体投标。</w:t>
      </w:r>
      <w:r/>
    </w:p>
    <w:p>
      <w:pPr>
        <w:ind w:firstLine="0"/>
        <w:jc w:val="left"/>
        <w:spacing w:before="220" w:after="100"/>
        <w:rPr>
          <w:szCs w:val="24"/>
          <w:highlight w:val="none"/>
        </w:rPr>
        <w:outlineLvl w:val="1"/>
      </w:pPr>
      <w:r>
        <w:rPr>
          <w:rFonts w:eastAsia="黑体"/>
          <w:b/>
          <w:sz w:val="28"/>
          <w:szCs w:val="24"/>
          <w:highlight w:val="none"/>
        </w:rPr>
        <w:t xml:space="preserve">（二）预算金额与最高限价</w:t>
      </w:r>
      <w:r/>
    </w:p>
    <w:p>
      <w:pPr>
        <w:ind w:firstLine="480"/>
        <w:rPr>
          <w:szCs w:val="24"/>
          <w:highlight w:val="none"/>
        </w:rPr>
      </w:pPr>
      <w:r>
        <w:rPr>
          <w:sz w:val="24"/>
          <w:szCs w:val="24"/>
          <w:highlight w:val="none"/>
        </w:rPr>
        <w:t xml:space="preserve">本项目年度预算金额为人民币</w:t>
      </w:r>
      <w:r>
        <w:rPr>
          <w:rFonts w:hint="eastAsia"/>
          <w:sz w:val="24"/>
          <w:szCs w:val="24"/>
          <w:highlight w:val="none"/>
        </w:rPr>
        <w:t xml:space="preserve">1000</w:t>
      </w:r>
      <w:r>
        <w:rPr>
          <w:sz w:val="24"/>
          <w:szCs w:val="24"/>
          <w:highlight w:val="none"/>
        </w:rPr>
        <w:t xml:space="preserve">万元/年，年度最高限价为人民币</w:t>
      </w:r>
      <w:r>
        <w:rPr>
          <w:rFonts w:hint="eastAsia"/>
          <w:sz w:val="24"/>
          <w:szCs w:val="24"/>
          <w:highlight w:val="none"/>
        </w:rPr>
        <w:t xml:space="preserve">1000</w:t>
      </w:r>
      <w:r>
        <w:rPr>
          <w:sz w:val="24"/>
          <w:szCs w:val="24"/>
          <w:highlight w:val="none"/>
        </w:rPr>
        <w:t xml:space="preserve">万元/年；投标人报价超过年度最高限价的，作无效投标处理。</w:t>
      </w:r>
      <w:r/>
    </w:p>
    <w:p>
      <w:pPr>
        <w:ind w:firstLine="0"/>
        <w:jc w:val="left"/>
        <w:spacing w:before="220" w:after="100"/>
        <w:rPr>
          <w:szCs w:val="24"/>
          <w:highlight w:val="none"/>
        </w:rPr>
        <w:outlineLvl w:val="1"/>
      </w:pPr>
      <w:r>
        <w:rPr>
          <w:rFonts w:eastAsia="黑体"/>
          <w:b/>
          <w:sz w:val="28"/>
          <w:szCs w:val="24"/>
          <w:highlight w:val="none"/>
        </w:rPr>
        <w:t xml:space="preserve">（三）服务期限</w:t>
      </w:r>
      <w:r/>
    </w:p>
    <w:p>
      <w:pPr>
        <w:ind w:firstLine="480"/>
        <w:rPr>
          <w:szCs w:val="24"/>
          <w:highlight w:val="none"/>
        </w:rPr>
      </w:pPr>
      <w:r>
        <w:rPr>
          <w:sz w:val="24"/>
          <w:szCs w:val="24"/>
          <w:highlight w:val="none"/>
        </w:rPr>
        <w:t xml:space="preserve">1.依据《政府购买服务管理办法》（财政部令第102号）第二十四条规定，本项目合同总服务期限为3年，合同一年一签。每年度服务期满前30日，采购人依据年度履约验收和月度考核结果决定是否续签下一年度合同；上一年度月度考核平均分低于85分或存在重大违约情形的，采购人有权不再续签。</w:t>
      </w:r>
      <w:r/>
    </w:p>
    <w:p>
      <w:pPr>
        <w:ind w:firstLine="480"/>
        <w:rPr>
          <w:szCs w:val="24"/>
          <w:highlight w:val="none"/>
        </w:rPr>
      </w:pPr>
      <w:r>
        <w:rPr>
          <w:sz w:val="24"/>
          <w:szCs w:val="24"/>
          <w:highlight w:val="none"/>
        </w:rPr>
        <w:t xml:space="preserve">2.服务起始日期：具体以采购人通知为准。</w:t>
      </w:r>
      <w:r/>
    </w:p>
    <w:p>
      <w:pPr>
        <w:ind w:firstLine="480"/>
        <w:rPr>
          <w:szCs w:val="24"/>
          <w:highlight w:val="none"/>
        </w:rPr>
      </w:pPr>
      <w:r>
        <w:rPr>
          <w:sz w:val="24"/>
          <w:szCs w:val="24"/>
          <w:highlight w:val="none"/>
        </w:rPr>
        <w:t xml:space="preserve">3.服务期内因政策性因素、政府决策调整、财政预算调整或不可抗力等原因致使合同无法继续履行的，采购人有权提前终止合同，双方按中标人实际提供服务的月份结算费用，互不承担违约责任。</w:t>
      </w:r>
      <w:r/>
    </w:p>
    <w:p>
      <w:pPr>
        <w:ind w:firstLine="0"/>
        <w:jc w:val="left"/>
        <w:spacing w:before="220" w:after="100"/>
        <w:rPr>
          <w:szCs w:val="24"/>
          <w:highlight w:val="none"/>
        </w:rPr>
        <w:outlineLvl w:val="1"/>
      </w:pPr>
      <w:r>
        <w:rPr>
          <w:rFonts w:eastAsia="黑体"/>
          <w:b/>
          <w:sz w:val="28"/>
          <w:szCs w:val="24"/>
          <w:highlight w:val="none"/>
        </w:rPr>
        <w:t xml:space="preserve">（四）报价要求</w:t>
      </w:r>
      <w:r/>
    </w:p>
    <w:p>
      <w:pPr>
        <w:ind w:firstLine="480"/>
        <w:rPr>
          <w:szCs w:val="24"/>
          <w:highlight w:val="none"/>
        </w:rPr>
      </w:pPr>
      <w:r>
        <w:rPr>
          <w:sz w:val="24"/>
          <w:szCs w:val="24"/>
          <w:highlight w:val="none"/>
        </w:rPr>
        <w:t xml:space="preserve">1.本项目投标报价为总价包干报价，应包含完成本采购需求全部服务内容并达到约定质量标准所需的一切费用，包括但不限于：人员工资、社会保险费、雇主责任险及商业保险费、中夜班费、法定节假日加班费、高温津贴、劳保用品与工作服费用，车辆设备购置或租赁费、燃油费、水电费、维修保养费、保险及年检费，垃圾桶及物料耗材费，洒水降尘水费，河道保洁与管网疏通费用，公厕消杀及耗材费，垃圾转运站运营费，信息化平台软硬件建设及运维费，安全文明作业费用，管理费，利润，税金，招标代理服务费，以及合同履行过程中可能发生的一切风险费用。</w:t>
      </w:r>
      <w:r/>
    </w:p>
    <w:p>
      <w:pPr>
        <w:ind w:firstLine="480"/>
        <w:rPr>
          <w:b/>
          <w:bCs/>
          <w:szCs w:val="24"/>
          <w:highlight w:val="none"/>
        </w:rPr>
      </w:pPr>
      <w:r>
        <w:rPr>
          <w:sz w:val="24"/>
          <w:szCs w:val="24"/>
          <w:highlight w:val="none"/>
        </w:rPr>
        <w:t xml:space="preserve">2.</w:t>
      </w:r>
      <w:r>
        <w:rPr>
          <w:b/>
          <w:bCs/>
          <w:sz w:val="24"/>
          <w:szCs w:val="24"/>
          <w:highlight w:val="none"/>
        </w:rPr>
        <w:t xml:space="preserve">作业人员工资不得低于南通市通州区现行月最低工资标准，并依法支付加班工资、中夜班津贴；高温津贴按江苏省现行标准足额发放。投标人应在投标文件中单列人工成本明细；评标委员会发现报价明显低于合理人工成本、不能保障人员工资和社会保险的，应当要求其书面说明，不能合理说明的，作为无效投标处理。</w:t>
      </w:r>
      <w:r/>
    </w:p>
    <w:p>
      <w:pPr>
        <w:ind w:firstLine="480"/>
        <w:rPr>
          <w:szCs w:val="24"/>
          <w:highlight w:val="none"/>
        </w:rPr>
      </w:pPr>
      <w:r>
        <w:rPr>
          <w:rFonts w:hint="eastAsia"/>
          <w:sz w:val="24"/>
          <w:szCs w:val="24"/>
          <w:highlight w:val="none"/>
        </w:rPr>
        <w:t xml:space="preserve">3</w:t>
      </w:r>
      <w:r>
        <w:rPr>
          <w:sz w:val="24"/>
          <w:szCs w:val="24"/>
          <w:highlight w:val="none"/>
        </w:rPr>
        <w:t xml:space="preserve">.本项目仅作一次商务报价，中标价即为合同价，合同履行期间不因人工、燃油、物料等市场价格变化调整合同价款。</w:t>
      </w:r>
      <w:r/>
    </w:p>
    <w:p>
      <w:pPr>
        <w:ind w:firstLine="0"/>
        <w:jc w:val="left"/>
        <w:spacing w:before="220" w:after="100"/>
        <w:rPr>
          <w:szCs w:val="24"/>
          <w:highlight w:val="none"/>
        </w:rPr>
        <w:outlineLvl w:val="1"/>
      </w:pPr>
      <w:r>
        <w:rPr>
          <w:rFonts w:eastAsia="黑体"/>
          <w:b/>
          <w:sz w:val="28"/>
          <w:szCs w:val="24"/>
          <w:highlight w:val="none"/>
        </w:rPr>
        <w:t xml:space="preserve">（五）付款方式</w:t>
      </w:r>
      <w:r/>
    </w:p>
    <w:p>
      <w:pPr>
        <w:ind w:firstLine="480"/>
        <w:rPr>
          <w:szCs w:val="24"/>
          <w:highlight w:val="none"/>
        </w:rPr>
      </w:pPr>
      <w:r/>
      <w:bookmarkStart w:id="223" w:name="auto_fouce_44"/>
      <w:r>
        <w:rPr>
          <w:sz w:val="24"/>
          <w:szCs w:val="24"/>
          <w:highlight w:val="none"/>
        </w:rPr>
        <w:t xml:space="preserve">1.服务费按季度支付。每季度服务结束</w:t>
      </w:r>
      <w:r>
        <w:rPr>
          <w:rFonts w:hint="eastAsia"/>
          <w:sz w:val="24"/>
          <w:szCs w:val="24"/>
          <w:highlight w:val="none"/>
          <w:lang w:eastAsia="zh-CN"/>
        </w:rPr>
        <w:t xml:space="preserve">并完成季</w:t>
      </w:r>
      <w:r>
        <w:rPr>
          <w:sz w:val="24"/>
          <w:szCs w:val="24"/>
          <w:highlight w:val="none"/>
        </w:rPr>
        <w:t xml:space="preserve">度考核结算</w:t>
      </w:r>
      <w:r>
        <w:rPr>
          <w:rFonts w:hint="eastAsia"/>
          <w:sz w:val="24"/>
          <w:szCs w:val="24"/>
          <w:highlight w:val="none"/>
          <w:lang w:eastAsia="zh-CN"/>
        </w:rPr>
        <w:t xml:space="preserve">后</w:t>
      </w:r>
      <w:r>
        <w:rPr>
          <w:sz w:val="24"/>
          <w:szCs w:val="24"/>
          <w:highlight w:val="none"/>
        </w:rPr>
        <w:t xml:space="preserve">，</w:t>
      </w:r>
      <w:r>
        <w:rPr>
          <w:rFonts w:hint="eastAsia"/>
          <w:sz w:val="24"/>
          <w:szCs w:val="24"/>
          <w:highlight w:val="none"/>
          <w:lang w:eastAsia="zh-CN"/>
        </w:rPr>
        <w:t xml:space="preserve">采购人</w:t>
      </w:r>
      <w:r>
        <w:rPr>
          <w:sz w:val="24"/>
          <w:szCs w:val="24"/>
          <w:highlight w:val="none"/>
        </w:rPr>
        <w:t xml:space="preserve">于下一季度首月月底前付清上</w:t>
      </w:r>
      <w:r>
        <w:rPr>
          <w:rFonts w:hint="eastAsia"/>
          <w:sz w:val="24"/>
          <w:szCs w:val="24"/>
          <w:highlight w:val="none"/>
          <w:lang w:eastAsia="zh-CN"/>
        </w:rPr>
        <w:t xml:space="preserve">一</w:t>
      </w:r>
      <w:r>
        <w:rPr>
          <w:sz w:val="24"/>
          <w:szCs w:val="24"/>
          <w:highlight w:val="none"/>
        </w:rPr>
        <w:t xml:space="preserve">季度应付服务费（遇法定节假日</w:t>
      </w:r>
      <w:r>
        <w:rPr>
          <w:rFonts w:hint="eastAsia"/>
          <w:sz w:val="24"/>
          <w:szCs w:val="24"/>
          <w:highlight w:val="none"/>
          <w:lang w:eastAsia="zh-CN"/>
        </w:rPr>
        <w:t xml:space="preserve">或</w:t>
      </w:r>
      <w:r>
        <w:rPr>
          <w:sz w:val="24"/>
          <w:szCs w:val="24"/>
          <w:highlight w:val="none"/>
        </w:rPr>
        <w:t xml:space="preserve">财政资金拨付进度影响</w:t>
      </w:r>
      <w:r>
        <w:rPr>
          <w:rFonts w:hint="eastAsia"/>
          <w:sz w:val="24"/>
          <w:szCs w:val="24"/>
          <w:highlight w:val="none"/>
          <w:lang w:eastAsia="zh-CN"/>
        </w:rPr>
        <w:t xml:space="preserve">顺延）</w:t>
      </w:r>
      <w:r>
        <w:rPr>
          <w:sz w:val="24"/>
          <w:szCs w:val="24"/>
          <w:highlight w:val="none"/>
        </w:rPr>
        <w:t xml:space="preserve">，采购人不承担</w:t>
      </w:r>
      <w:r>
        <w:rPr>
          <w:rFonts w:hint="eastAsia"/>
          <w:sz w:val="24"/>
          <w:szCs w:val="24"/>
          <w:highlight w:val="none"/>
          <w:lang w:eastAsia="zh-CN"/>
        </w:rPr>
        <w:t xml:space="preserve">任何</w:t>
      </w:r>
      <w:r>
        <w:rPr>
          <w:sz w:val="24"/>
          <w:szCs w:val="24"/>
          <w:highlight w:val="none"/>
        </w:rPr>
        <w:t xml:space="preserve">逾期利息。</w:t>
      </w:r>
      <w:bookmarkEnd w:id="223"/>
      <w:r/>
      <w:r/>
    </w:p>
    <w:p>
      <w:pPr>
        <w:ind w:firstLine="480"/>
        <w:rPr>
          <w:szCs w:val="24"/>
          <w:highlight w:val="none"/>
        </w:rPr>
      </w:pPr>
      <w:r>
        <w:rPr>
          <w:sz w:val="24"/>
          <w:szCs w:val="24"/>
          <w:highlight w:val="none"/>
        </w:rPr>
        <w:t xml:space="preserve">2.季度应付服务费计算公式：季度应付服务费＝季度合同价款</w:t>
      </w:r>
      <w:r>
        <w:rPr>
          <w:rFonts w:hint="eastAsia"/>
          <w:sz w:val="24"/>
          <w:szCs w:val="24"/>
          <w:highlight w:val="none"/>
          <w:lang w:val="en-US" w:eastAsia="zh-CN"/>
        </w:rPr>
        <w:t xml:space="preserve">-</w:t>
      </w:r>
      <w:r>
        <w:rPr>
          <w:sz w:val="24"/>
          <w:szCs w:val="24"/>
          <w:highlight w:val="none"/>
        </w:rPr>
        <w:t xml:space="preserve">依据考核办法计算的违约金</w:t>
      </w:r>
      <w:r>
        <w:rPr>
          <w:rFonts w:hint="eastAsia"/>
          <w:sz w:val="24"/>
          <w:szCs w:val="24"/>
          <w:highlight w:val="none"/>
          <w:lang w:val="en-US" w:eastAsia="zh-CN"/>
        </w:rPr>
        <w:t xml:space="preserve">-</w:t>
      </w:r>
      <w:r>
        <w:rPr>
          <w:sz w:val="24"/>
          <w:szCs w:val="24"/>
          <w:highlight w:val="none"/>
        </w:rPr>
        <w:t xml:space="preserve">合同约定应由中标人承担并据实结算的费用。月度考核得分85分（含85分）以上的，当月服务费足额支付；低于85分的，每降低1分扣减违约金人民币壹万元。</w:t>
      </w:r>
      <w:r/>
    </w:p>
    <w:p>
      <w:pPr>
        <w:ind w:firstLine="480"/>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一年内累计3个月考核不合格的，以及因环卫工作方面在乡镇考核中连续3次考核不合格的或年度累计4次月度考评得分低于80分的，或重大活动期间因工作不到位造成重大影响的，作违约处理，甲方有权解除合同。</w:t>
      </w:r>
      <w:r/>
    </w:p>
    <w:p>
      <w:pPr>
        <w:ind w:firstLine="480"/>
        <w:rPr>
          <w:szCs w:val="24"/>
          <w:highlight w:val="none"/>
        </w:rPr>
      </w:pPr>
      <w:r>
        <w:rPr>
          <w:rFonts w:hint="eastAsia"/>
          <w:sz w:val="24"/>
          <w:szCs w:val="24"/>
          <w:highlight w:val="none"/>
          <w:lang w:val="en-US" w:eastAsia="zh-CN"/>
        </w:rPr>
        <w:t xml:space="preserve">4</w:t>
      </w:r>
      <w:r>
        <w:rPr>
          <w:sz w:val="24"/>
          <w:szCs w:val="24"/>
          <w:highlight w:val="none"/>
        </w:rPr>
        <w:t xml:space="preserve">.中标人应在每次结算前向采购人开具与结算金额一致的合法增值税发票，未按要求提供发票的，付款时间顺延。</w:t>
      </w:r>
      <w:r/>
    </w:p>
    <w:p>
      <w:pPr>
        <w:ind w:firstLine="480"/>
        <w:rPr>
          <w:szCs w:val="24"/>
          <w:highlight w:val="none"/>
        </w:rPr>
      </w:pPr>
      <w:r>
        <w:rPr>
          <w:rFonts w:hint="eastAsia"/>
          <w:sz w:val="24"/>
          <w:szCs w:val="24"/>
          <w:highlight w:val="none"/>
          <w:lang w:val="en-US" w:eastAsia="zh-CN"/>
        </w:rPr>
        <w:t xml:space="preserve">5</w:t>
      </w:r>
      <w:r>
        <w:rPr>
          <w:sz w:val="24"/>
          <w:szCs w:val="24"/>
          <w:highlight w:val="none"/>
        </w:rPr>
        <w:t xml:space="preserve">.采购人提供车辆的有偿租赁费、合同约定由中标人承担的水电费等，凭双方确认的有效凭证据实在当季服务费中结算扣除，扣除明细随结算单书面告知中标人。</w:t>
      </w:r>
      <w:r/>
    </w:p>
    <w:p>
      <w:pPr>
        <w:ind w:firstLine="0"/>
        <w:jc w:val="left"/>
        <w:spacing w:before="220" w:after="100"/>
        <w:rPr>
          <w:szCs w:val="24"/>
          <w:highlight w:val="none"/>
        </w:rPr>
        <w:outlineLvl w:val="1"/>
      </w:pPr>
      <w:r/>
      <w:bookmarkStart w:id="224" w:name="tip_risk_bookmark_45"/>
      <w:r>
        <w:rPr>
          <w:rFonts w:eastAsia="黑体"/>
          <w:b/>
          <w:sz w:val="28"/>
          <w:szCs w:val="24"/>
          <w:highlight w:val="none"/>
        </w:rPr>
        <w:t xml:space="preserve">（六）履约保证金</w:t>
      </w:r>
      <w:r/>
    </w:p>
    <w:p>
      <w:pPr>
        <w:ind w:firstLine="480"/>
        <w:rPr>
          <w:szCs w:val="24"/>
          <w:highlight w:val="none"/>
        </w:rPr>
      </w:pPr>
      <w:r>
        <w:rPr>
          <w:sz w:val="24"/>
          <w:szCs w:val="24"/>
          <w:highlight w:val="none"/>
        </w:rPr>
        <w:t xml:space="preserve">1.本项目履约保证金为年度合同价（中标价）的10%。</w:t>
      </w:r>
      <w:r/>
    </w:p>
    <w:p>
      <w:pPr>
        <w:ind w:firstLine="480"/>
        <w:rPr>
          <w:szCs w:val="24"/>
          <w:highlight w:val="none"/>
        </w:rPr>
      </w:pPr>
      <w:r>
        <w:rPr>
          <w:sz w:val="24"/>
          <w:szCs w:val="24"/>
          <w:highlight w:val="none"/>
        </w:rPr>
        <w:t xml:space="preserve">2.中标人可以支票、汇票、本票或者金融机构、担保机构出具的保函等非现金形式提交，鼓励以银行或担保机构保函形式提交。</w:t>
      </w:r>
      <w:bookmarkEnd w:id="224"/>
      <w:r/>
      <w:r/>
    </w:p>
    <w:p>
      <w:pPr>
        <w:ind w:firstLine="480"/>
        <w:rPr>
          <w:szCs w:val="24"/>
          <w:highlight w:val="none"/>
        </w:rPr>
      </w:pPr>
      <w:r>
        <w:rPr>
          <w:sz w:val="24"/>
          <w:szCs w:val="24"/>
          <w:highlight w:val="none"/>
        </w:rPr>
        <w:t xml:space="preserve">3.中标人应在中标通知书发出之日起30日内，凭中标通知书和履约保证金缴纳凭证（或保函）与采购人签订合同；逾期且无正当理由的，视为自动放弃</w:t>
      </w:r>
      <w:r>
        <w:rPr>
          <w:rFonts w:hint="eastAsia"/>
          <w:sz w:val="24"/>
          <w:szCs w:val="24"/>
          <w:highlight w:val="none"/>
        </w:rPr>
        <w:t xml:space="preserve">中标</w:t>
      </w:r>
      <w:r>
        <w:rPr>
          <w:sz w:val="24"/>
          <w:szCs w:val="24"/>
          <w:highlight w:val="none"/>
        </w:rPr>
        <w:t xml:space="preserve">资格。</w:t>
      </w:r>
      <w:r/>
    </w:p>
    <w:p>
      <w:pPr>
        <w:ind w:firstLine="480"/>
        <w:rPr>
          <w:rFonts w:hint="eastAsia" w:eastAsia="宋体"/>
          <w:szCs w:val="24"/>
          <w:highlight w:val="none"/>
          <w:lang w:eastAsia="zh-CN"/>
        </w:rPr>
      </w:pPr>
      <w:r/>
      <w:bookmarkStart w:id="225" w:name="auto_fouce_46"/>
      <w:r>
        <w:rPr>
          <w:sz w:val="24"/>
          <w:szCs w:val="24"/>
          <w:highlight w:val="none"/>
        </w:rPr>
        <w:t xml:space="preserve">4.服务期满，中标人完成全部合同义务、最终验收合格，且无未了结的违约赔偿、第三方索赔及欠薪欠保事项的，采购人在30日内一次性退还履约保证金（保函的，到期自动失效）。</w:t>
      </w:r>
      <w:r>
        <w:rPr>
          <w:rFonts w:hint="eastAsia"/>
          <w:sz w:val="24"/>
          <w:szCs w:val="24"/>
          <w:highlight w:val="none"/>
          <w:lang w:eastAsia="zh-CN"/>
        </w:rPr>
        <w:t xml:space="preserve">履约保证金退还前，中标人须完成全部退场交接、作业档案移交、人员安置配合及遗留问题整改工作，否则采购人有权顺延退还时间，直至中标人完成全部义务。</w:t>
      </w:r>
      <w:r/>
    </w:p>
    <w:p>
      <w:pPr>
        <w:ind w:firstLine="480"/>
        <w:rPr>
          <w:szCs w:val="24"/>
          <w:highlight w:val="none"/>
        </w:rPr>
      </w:pPr>
      <w:r/>
      <w:bookmarkStart w:id="226" w:name="auto_fouce_47"/>
      <w:r>
        <w:rPr>
          <w:sz w:val="24"/>
          <w:szCs w:val="24"/>
          <w:highlight w:val="none"/>
        </w:rPr>
        <w:t xml:space="preserve">5.中标人违约产生的违约金、赔偿金，采购人有权依据合同约定从应付服务费或履约保证金中抵扣；履约保证金不足以抵扣的，采购人保留继续追偿的权利。保证金的抵扣、扣除应与中标人的违约情节及实际损失相当。</w:t>
      </w:r>
      <w:bookmarkEnd w:id="225"/>
      <w:r/>
      <w:bookmarkEnd w:id="226"/>
      <w:r/>
      <w:r/>
    </w:p>
    <w:p>
      <w:pPr>
        <w:ind w:firstLine="0"/>
        <w:jc w:val="left"/>
        <w:spacing w:before="220" w:after="100"/>
        <w:rPr>
          <w:szCs w:val="24"/>
          <w:highlight w:val="none"/>
        </w:rPr>
        <w:outlineLvl w:val="1"/>
      </w:pPr>
      <w:r>
        <w:rPr>
          <w:rFonts w:eastAsia="黑体"/>
          <w:b/>
          <w:sz w:val="28"/>
          <w:szCs w:val="24"/>
          <w:highlight w:val="none"/>
        </w:rPr>
        <w:t xml:space="preserve">（七）履约的其他实质性要求</w:t>
      </w:r>
      <w:r/>
    </w:p>
    <w:p>
      <w:pPr>
        <w:ind w:firstLine="480"/>
        <w:rPr>
          <w:b/>
          <w:bCs/>
          <w:szCs w:val="24"/>
          <w:highlight w:val="none"/>
        </w:rPr>
      </w:pPr>
      <w:r>
        <w:rPr>
          <w:b/>
          <w:bCs/>
          <w:sz w:val="24"/>
          <w:szCs w:val="24"/>
          <w:highlight w:val="none"/>
        </w:rPr>
        <w:t xml:space="preserve">1.中标人应在合同签订后20日内，依法办理或取得城市生活垃圾经营性清扫、收集、运输所需的许可、备案手续；法律法规规定应当具备相应资质的环节，中标人应自行具备或委托具备资质的单位实施。</w:t>
      </w:r>
      <w:r/>
    </w:p>
    <w:p>
      <w:pPr>
        <w:ind w:firstLine="480"/>
        <w:rPr>
          <w:szCs w:val="24"/>
          <w:highlight w:val="none"/>
        </w:rPr>
      </w:pPr>
      <w:r>
        <w:rPr>
          <w:sz w:val="24"/>
          <w:szCs w:val="24"/>
          <w:highlight w:val="none"/>
        </w:rPr>
        <w:t xml:space="preserve">2.中标人应在进场前在平潮镇设立常驻项目管理机构，配备固定办公场所、常驻项目经理和24小时应急联络机制。</w:t>
      </w:r>
      <w:r/>
    </w:p>
    <w:p>
      <w:pPr>
        <w:ind w:firstLine="480"/>
        <w:rPr>
          <w:szCs w:val="24"/>
          <w:highlight w:val="none"/>
        </w:rPr>
      </w:pPr>
      <w:r>
        <w:rPr>
          <w:sz w:val="24"/>
          <w:szCs w:val="24"/>
          <w:highlight w:val="none"/>
        </w:rPr>
        <w:t xml:space="preserve">3.中标人不得将本项目转包。</w:t>
      </w:r>
      <w:r/>
    </w:p>
    <w:p>
      <w:pPr>
        <w:ind w:firstLine="0"/>
        <w:jc w:val="left"/>
        <w:spacing w:before="220" w:after="100"/>
        <w:rPr>
          <w:szCs w:val="24"/>
          <w:highlight w:val="none"/>
        </w:rPr>
        <w:outlineLvl w:val="1"/>
      </w:pPr>
      <w:r>
        <w:rPr>
          <w:rFonts w:eastAsia="黑体"/>
          <w:b/>
          <w:sz w:val="28"/>
          <w:szCs w:val="24"/>
          <w:highlight w:val="none"/>
        </w:rPr>
        <w:t xml:space="preserve">（</w:t>
      </w:r>
      <w:r>
        <w:rPr>
          <w:rFonts w:hint="eastAsia" w:eastAsia="黑体"/>
          <w:b/>
          <w:sz w:val="28"/>
          <w:szCs w:val="24"/>
          <w:highlight w:val="none"/>
        </w:rPr>
        <w:t xml:space="preserve">八</w:t>
      </w:r>
      <w:r>
        <w:rPr>
          <w:rFonts w:eastAsia="黑体"/>
          <w:b/>
          <w:sz w:val="28"/>
          <w:szCs w:val="24"/>
          <w:highlight w:val="none"/>
        </w:rPr>
        <w:t xml:space="preserve">）履约验收</w:t>
      </w:r>
      <w:r/>
    </w:p>
    <w:p>
      <w:pPr>
        <w:ind w:firstLine="480"/>
        <w:rPr>
          <w:szCs w:val="24"/>
          <w:highlight w:val="none"/>
        </w:rPr>
      </w:pPr>
      <w:r>
        <w:rPr>
          <w:sz w:val="24"/>
          <w:szCs w:val="24"/>
          <w:highlight w:val="none"/>
        </w:rPr>
        <w:t xml:space="preserve">1.履约验收依据为政府采购合同、本采购需求、中标人投标文件、考核实施办法及《城市道路清扫保洁与质量评价标准》（CJJ/T 126—2022）等现行标准。</w:t>
      </w:r>
      <w:r/>
    </w:p>
    <w:p>
      <w:pPr>
        <w:ind w:firstLine="480"/>
        <w:rPr>
          <w:szCs w:val="24"/>
          <w:highlight w:val="none"/>
        </w:rPr>
      </w:pPr>
      <w:r>
        <w:rPr>
          <w:sz w:val="24"/>
          <w:szCs w:val="24"/>
          <w:highlight w:val="none"/>
        </w:rPr>
        <w:t xml:space="preserve">2.月度验收与月度考核合并实施，考核结果作为季度付款依据。</w:t>
      </w:r>
      <w:r/>
    </w:p>
    <w:p>
      <w:pPr>
        <w:ind w:firstLine="480"/>
        <w:rPr>
          <w:b/>
          <w:bCs/>
          <w:szCs w:val="24"/>
          <w:highlight w:val="none"/>
        </w:rPr>
      </w:pPr>
      <w:r>
        <w:rPr>
          <w:sz w:val="24"/>
          <w:szCs w:val="24"/>
          <w:highlight w:val="none"/>
        </w:rPr>
        <w:t xml:space="preserve">3.年度验收：</w:t>
      </w:r>
      <w:r>
        <w:rPr>
          <w:b/>
          <w:bCs/>
          <w:sz w:val="24"/>
          <w:szCs w:val="24"/>
          <w:highlight w:val="none"/>
        </w:rPr>
        <w:t xml:space="preserve">每个合同年度届满前30日，中标人书面提出验收申请，采购人及时组织相关人员进行年度履约验收，出具年度验收报告，作为是否续签下一年度合同的依据。</w:t>
      </w:r>
      <w:r/>
    </w:p>
    <w:p>
      <w:pPr>
        <w:ind w:firstLine="480"/>
        <w:rPr>
          <w:szCs w:val="24"/>
          <w:highlight w:val="none"/>
        </w:rPr>
      </w:pPr>
      <w:r>
        <w:rPr>
          <w:sz w:val="24"/>
          <w:szCs w:val="24"/>
          <w:highlight w:val="none"/>
        </w:rPr>
        <w:t xml:space="preserve">4.到期验收：服务期满前30日，采购人组织全面验收，内容包括作业质量、环卫设施设备状况、台账资料、信息化平台及数据移交、人员安置配合、退场交接等；验收合格后办理履约保证金退还和退场手续。</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二、服务范围</w:t>
      </w:r>
      <w:r/>
    </w:p>
    <w:p>
      <w:pPr>
        <w:ind w:firstLine="480"/>
        <w:rPr>
          <w:rFonts w:ascii="宋体" w:hAnsi="宋体" w:cs="宋体"/>
          <w:sz w:val="24"/>
          <w:szCs w:val="24"/>
          <w:highlight w:val="none"/>
        </w:rPr>
      </w:pPr>
      <w:r>
        <w:rPr>
          <w:rFonts w:hint="eastAsia" w:ascii="宋体" w:hAnsi="宋体" w:cs="宋体"/>
          <w:sz w:val="24"/>
          <w:szCs w:val="24"/>
          <w:highlight w:val="none"/>
        </w:rPr>
        <w:t xml:space="preserve">平潮主镇区团结、民主、栖凤、桃邨四个社区全域兜底，另含平东、新三十里、平西、云台山、新坝、吉坝、赵甸等部分片区，具体见下图</w:t>
      </w:r>
      <w:r>
        <w:rPr>
          <w:rFonts w:hint="eastAsia" w:ascii="宋体" w:hAnsi="宋体" w:cs="宋体"/>
          <w:sz w:val="24"/>
          <w:szCs w:val="24"/>
          <w:highlight w:val="none"/>
          <w:lang w:val="en-US" w:eastAsia="zh-CN"/>
        </w:rPr>
        <w:t xml:space="preserve">服务范围线路图（红色线条为大范围，绿色线条为道路）</w:t>
      </w:r>
      <w:r>
        <w:rPr>
          <w:rFonts w:hint="eastAsia" w:ascii="宋体" w:hAnsi="宋体" w:cs="宋体"/>
          <w:sz w:val="24"/>
          <w:szCs w:val="24"/>
          <w:highlight w:val="none"/>
        </w:rPr>
        <w:t xml:space="preserve">。</w:t>
      </w:r>
      <w:r/>
    </w:p>
    <w:p>
      <w:pPr>
        <w:jc w:val="center"/>
        <w:rPr>
          <w:szCs w:val="24"/>
          <w:highlight w:val="none"/>
        </w:rPr>
      </w:pPr>
      <w:r>
        <w:rPr>
          <w:rFonts w:hint="eastAsia" w:ascii="宋体" w:hAnsi="宋体" w:cs="宋体"/>
          <w:szCs w:val="24"/>
          <w:highlight w:val="none"/>
        </w:rPr>
        <w:t xml:space="preserve">       </w:t>
      </w:r>
      <w:r>
        <w:rPr>
          <w:rFonts w:hint="eastAsia"/>
          <w:szCs w:val="24"/>
          <w:highlight w:val="none"/>
        </w:rPr>
        <mc:AlternateContent>
          <mc:Choice Requires="wpg">
            <w:drawing>
              <wp:inline xmlns:wp="http://schemas.openxmlformats.org/drawingml/2006/wordprocessingDrawing" distT="0" distB="0" distL="0" distR="0">
                <wp:extent cx="5283835" cy="3712210"/>
                <wp:effectExtent l="0" t="0" r="4445" b="6350"/>
                <wp:docPr id="3" name="图片 3" descr="98844315d9084a3a1c6ab281784462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8844315d9084a3a1c6ab281784462b9"/>
                        <pic:cNvPicPr>
                          <a:picLocks noChangeAspect="1"/>
                        </pic:cNvPicPr>
                        <pic:nvPr/>
                      </pic:nvPicPr>
                      <pic:blipFill>
                        <a:blip r:embed="rId16"/>
                        <a:stretch/>
                      </pic:blipFill>
                      <pic:spPr bwMode="auto">
                        <a:xfrm>
                          <a:off x="0" y="0"/>
                          <a:ext cx="5283835" cy="3712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6.0pt;height:292.3pt;mso-wrap-distance-left:0.0pt;mso-wrap-distance-top:0.0pt;mso-wrap-distance-right:0.0pt;mso-wrap-distance-bottom:0.0pt;" stroked="false">
                <v:path textboxrect="0,0,0,0"/>
                <v:imagedata r:id="rId16" o:title=""/>
              </v:shape>
            </w:pict>
          </mc:Fallback>
        </mc:AlternateContent>
      </w:r>
      <w:r>
        <w:rPr>
          <w:rFonts w:hint="eastAsia"/>
          <w:szCs w:val="24"/>
          <w:highlight w:val="none"/>
        </w:rPr>
        <w:t xml:space="preserve"> </w:t>
      </w:r>
      <w:r/>
    </w:p>
    <w:p>
      <w:pPr>
        <w:ind w:firstLine="0"/>
        <w:jc w:val="center"/>
        <w:spacing w:before="180" w:after="80"/>
        <w:rPr>
          <w:rFonts w:hint="eastAsia" w:eastAsia="黑体"/>
          <w:b/>
          <w:sz w:val="24"/>
          <w:szCs w:val="24"/>
          <w:highlight w:val="none"/>
          <w:lang w:eastAsia="zh-CN"/>
        </w:rPr>
        <w:outlineLvl w:val="2"/>
      </w:pPr>
      <w:r>
        <w:rPr>
          <w:rFonts w:hint="eastAsia" w:eastAsia="黑体"/>
          <w:b/>
          <w:sz w:val="24"/>
          <w:szCs w:val="24"/>
          <w:highlight w:val="none"/>
          <w:lang w:eastAsia="zh-CN"/>
        </w:rPr>
        <mc:AlternateContent>
          <mc:Choice Requires="wpg">
            <w:drawing>
              <wp:inline xmlns:wp="http://schemas.openxmlformats.org/drawingml/2006/wordprocessingDrawing" distT="0" distB="0" distL="0" distR="0">
                <wp:extent cx="5057775" cy="3618230"/>
                <wp:effectExtent l="0" t="0" r="1905" b="8890"/>
                <wp:docPr id="4" name="图片 6" descr="839f3d78291fca5bee1eb7189abd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839f3d78291fca5bee1eb7189abd3817"/>
                        <pic:cNvPicPr>
                          <a:picLocks noChangeAspect="1"/>
                        </pic:cNvPicPr>
                        <pic:nvPr/>
                      </pic:nvPicPr>
                      <pic:blipFill>
                        <a:blip r:embed="rId17"/>
                        <a:stretch/>
                      </pic:blipFill>
                      <pic:spPr bwMode="auto">
                        <a:xfrm>
                          <a:off x="0" y="0"/>
                          <a:ext cx="5057775" cy="3618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8.2pt;height:284.9pt;mso-wrap-distance-left:0.0pt;mso-wrap-distance-top:0.0pt;mso-wrap-distance-right:0.0pt;mso-wrap-distance-bottom:0.0pt;" stroked="false">
                <v:path textboxrect="0,0,0,0"/>
                <v:imagedata r:id="rId17" o:title=""/>
              </v:shape>
            </w:pict>
          </mc:Fallback>
        </mc:AlternateContent>
      </w:r>
      <w:r/>
    </w:p>
    <w:p>
      <w:pPr>
        <w:ind w:firstLine="0"/>
        <w:jc w:val="center"/>
        <w:spacing w:before="180" w:after="80"/>
        <w:rPr>
          <w:rFonts w:hint="eastAsia" w:eastAsia="黑体"/>
          <w:b/>
          <w:sz w:val="24"/>
          <w:szCs w:val="24"/>
          <w:highlight w:val="none"/>
          <w:lang w:eastAsia="zh-CN"/>
        </w:rPr>
        <w:outlineLvl w:val="2"/>
      </w:pPr>
      <w:r>
        <w:rPr>
          <w:rFonts w:hint="eastAsia" w:eastAsia="黑体"/>
          <w:b/>
          <w:sz w:val="24"/>
          <w:szCs w:val="24"/>
          <w:highlight w:val="none"/>
          <w:lang w:eastAsia="zh-CN"/>
        </w:rPr>
        <mc:AlternateContent>
          <mc:Choice Requires="wpg">
            <w:drawing>
              <wp:inline xmlns:wp="http://schemas.openxmlformats.org/drawingml/2006/wordprocessingDrawing" distT="0" distB="0" distL="0" distR="0">
                <wp:extent cx="5164455" cy="4846320"/>
                <wp:effectExtent l="0" t="0" r="1905" b="0"/>
                <wp:docPr id="5" name="图片 8" descr="a3555533985367d4cc56e1f588e80e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3555533985367d4cc56e1f588e80ea6"/>
                        <pic:cNvPicPr>
                          <a:picLocks noChangeAspect="1"/>
                        </pic:cNvPicPr>
                        <pic:nvPr/>
                      </pic:nvPicPr>
                      <pic:blipFill>
                        <a:blip r:embed="rId18"/>
                        <a:stretch/>
                      </pic:blipFill>
                      <pic:spPr bwMode="auto">
                        <a:xfrm>
                          <a:off x="0" y="0"/>
                          <a:ext cx="5164455" cy="4846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6.6pt;height:381.6pt;mso-wrap-distance-left:0.0pt;mso-wrap-distance-top:0.0pt;mso-wrap-distance-right:0.0pt;mso-wrap-distance-bottom:0.0pt;" stroked="false">
                <v:path textboxrect="0,0,0,0"/>
                <v:imagedata r:id="rId18" o:title=""/>
              </v:shape>
            </w:pict>
          </mc:Fallback>
        </mc:AlternateContent>
      </w:r>
      <w:r/>
    </w:p>
    <w:p>
      <w:pPr>
        <w:ind w:firstLine="0"/>
        <w:jc w:val="left"/>
        <w:spacing w:before="180" w:after="80"/>
        <w:rPr>
          <w:rFonts w:eastAsia="黑体"/>
          <w:szCs w:val="24"/>
          <w:highlight w:val="none"/>
        </w:rPr>
        <w:outlineLvl w:val="2"/>
      </w:pPr>
      <w:r>
        <w:rPr>
          <w:rFonts w:eastAsia="黑体"/>
          <w:b/>
          <w:sz w:val="24"/>
          <w:szCs w:val="24"/>
          <w:highlight w:val="none"/>
        </w:rPr>
        <w:t xml:space="preserve">（一）服务范围界定与作业</w:t>
      </w:r>
      <w:r>
        <w:rPr>
          <w:rFonts w:hint="eastAsia" w:eastAsia="黑体"/>
          <w:b/>
          <w:sz w:val="24"/>
          <w:szCs w:val="24"/>
          <w:highlight w:val="none"/>
        </w:rPr>
        <w:t xml:space="preserve">清单</w:t>
      </w:r>
      <w:r/>
    </w:p>
    <w:p>
      <w:pPr>
        <w:ind w:firstLine="480"/>
        <w:rPr>
          <w:szCs w:val="24"/>
          <w:highlight w:val="none"/>
        </w:rPr>
      </w:pPr>
      <w:r>
        <w:rPr>
          <w:sz w:val="24"/>
          <w:szCs w:val="24"/>
          <w:highlight w:val="none"/>
        </w:rPr>
        <w:t xml:space="preserve">1.本项目服务范围以经采购人、中标人双方现场踏勘并确认的《</w:t>
      </w:r>
      <w:r>
        <w:rPr>
          <w:rFonts w:hint="eastAsia"/>
          <w:sz w:val="24"/>
          <w:szCs w:val="24"/>
          <w:highlight w:val="none"/>
          <w:lang w:eastAsia="zh-CN"/>
        </w:rPr>
        <w:t xml:space="preserve">服务范围线路图</w:t>
      </w:r>
      <w:r>
        <w:rPr>
          <w:sz w:val="24"/>
          <w:szCs w:val="24"/>
          <w:highlight w:val="none"/>
        </w:rPr>
        <w:t xml:space="preserve">》为准，红线图应载明各片区四至界限、界址点坐标及作业面积。本需求所附卫星影像示意图仅供投标参考，不作为最终边界依据。投标人应在投标前自行踏勘现场，中标后以现状交接。</w:t>
      </w:r>
      <w:r/>
    </w:p>
    <w:p>
      <w:pPr>
        <w:ind w:firstLine="480"/>
        <w:rPr>
          <w:sz w:val="24"/>
          <w:szCs w:val="24"/>
          <w:highlight w:val="none"/>
        </w:rPr>
      </w:pPr>
      <w:r>
        <w:rPr>
          <w:sz w:val="24"/>
          <w:szCs w:val="24"/>
          <w:highlight w:val="none"/>
        </w:rPr>
        <w:t xml:space="preserve">2.平东、新三十里、平西、云台山、新坝、吉坝、赵甸等片区的具体界限和作业面积，以《</w:t>
      </w:r>
      <w:r>
        <w:rPr>
          <w:rFonts w:hint="eastAsia"/>
          <w:sz w:val="24"/>
          <w:szCs w:val="24"/>
          <w:highlight w:val="none"/>
          <w:lang w:eastAsia="zh-CN"/>
        </w:rPr>
        <w:t xml:space="preserve">服务范围线路图</w:t>
      </w:r>
      <w:r>
        <w:rPr>
          <w:sz w:val="24"/>
          <w:szCs w:val="24"/>
          <w:highlight w:val="none"/>
        </w:rPr>
        <w:t xml:space="preserve">》</w:t>
      </w:r>
      <w:r>
        <w:rPr>
          <w:rFonts w:hint="eastAsia"/>
          <w:sz w:val="24"/>
          <w:szCs w:val="24"/>
          <w:highlight w:val="none"/>
        </w:rPr>
        <w:t xml:space="preserve">及作业清单为准。</w:t>
      </w:r>
      <w:bookmarkStart w:id="227" w:name="1.2.3服务内容"/>
      <w:r/>
      <w:bookmarkEnd w:id="227"/>
      <w:r/>
      <w:bookmarkStart w:id="228" w:name="OLE_LINK2"/>
      <w:r>
        <w:rPr>
          <w:rFonts w:hint="eastAsia"/>
          <w:sz w:val="24"/>
          <w:szCs w:val="24"/>
          <w:highlight w:val="none"/>
        </w:rPr>
        <w:t xml:space="preserve">作业清单：</w:t>
      </w:r>
      <w:r/>
    </w:p>
    <w:p>
      <w:pPr>
        <w:ind w:firstLine="482"/>
        <w:spacing w:after="120"/>
        <w:rPr>
          <w:rFonts w:ascii="宋体" w:hAnsi="宋体" w:cs="宋体"/>
          <w:b/>
          <w:bCs/>
          <w:sz w:val="24"/>
          <w:szCs w:val="24"/>
          <w:highlight w:val="none"/>
        </w:rPr>
      </w:pPr>
      <w:r>
        <w:rPr>
          <w:rFonts w:hint="eastAsia" w:ascii="宋体" w:hAnsi="宋体" w:cs="宋体"/>
          <w:b/>
          <w:bCs/>
          <w:sz w:val="24"/>
          <w:szCs w:val="24"/>
          <w:highlight w:val="none"/>
        </w:rPr>
        <w:t xml:space="preserve">2.1.新增道路清单</w:t>
      </w:r>
      <w:r/>
    </w:p>
    <w:tbl>
      <w:tblPr>
        <w:tblStyle w:val="748"/>
        <w:tblpPr w:horzAnchor="page" w:tblpX="1487" w:vertAnchor="text" w:tblpY="10" w:leftFromText="180" w:topFromText="0" w:rightFromText="180" w:bottomFromText="0"/>
        <w:tblW w:w="9545" w:type="dxa"/>
        <w:tblInd w:w="0" w:type="dxa"/>
        <w:tblLayout w:type="fixed"/>
        <w:tblCellMar>
          <w:left w:w="108" w:type="dxa"/>
          <w:top w:w="0" w:type="dxa"/>
          <w:right w:w="108" w:type="dxa"/>
          <w:bottom w:w="0" w:type="dxa"/>
        </w:tblCellMar>
        <w:tblLook w:val="04A0" w:firstRow="1" w:lastRow="0" w:firstColumn="1" w:lastColumn="0" w:noHBand="0" w:noVBand="1"/>
      </w:tblPr>
      <w:tblGrid>
        <w:gridCol w:w="773"/>
        <w:gridCol w:w="1859"/>
        <w:gridCol w:w="2063"/>
        <w:gridCol w:w="2187"/>
        <w:gridCol w:w="1002"/>
        <w:gridCol w:w="1661"/>
      </w:tblGrid>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道路名称</w:t>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长度/m</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江平公路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安泰路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通锡高速</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hint="eastAsia" w:ascii="宋体" w:hAnsi="宋体" w:cs="宋体"/>
                <w:szCs w:val="21"/>
                <w:highlight w:val="none"/>
              </w:rPr>
              <w:t xml:space="preserve">940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hint="eastAsia" w:ascii="宋体" w:hAnsi="宋体" w:cs="宋体"/>
                <w:szCs w:val="21"/>
                <w:highlight w:val="none"/>
              </w:rPr>
              <w:t xml:space="preserve">部分在建</w:t>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文峰路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安泰路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潮启未来</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hint="eastAsia" w:ascii="宋体" w:hAnsi="宋体" w:cs="宋体"/>
                <w:szCs w:val="21"/>
                <w:highlight w:val="none"/>
              </w:rPr>
              <w:t xml:space="preserve">338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安泰路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文峰路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潮启未来东门</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hint="eastAsia" w:ascii="宋体" w:hAnsi="宋体" w:cs="宋体"/>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安平路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文峰路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大梦想城断头路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振兴北路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亦陶路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中兴路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1650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翔凤路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亦陶路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亦陶佳苑断头路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中兴路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振兴北路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西站大道</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云岚路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振兴北路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通扬南路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文峰路（中学大桥）</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运河边无名路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文峰路（中学大桥）</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断头路（中学桥南）</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港平路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港平大桥</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1320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420"/>
              <w:widowControl/>
              <w:rPr>
                <w:rFonts w:ascii="宋体" w:hAnsi="宋体" w:cs="宋体"/>
                <w:szCs w:val="21"/>
                <w:highlight w:val="none"/>
                <w:lang w:bidi="ar"/>
              </w:rPr>
            </w:pPr>
            <w:r>
              <w:rPr>
                <w:rFonts w:hint="eastAsia" w:ascii="宋体" w:hAnsi="宋体" w:cs="宋体"/>
                <w:szCs w:val="21"/>
                <w:highlight w:val="none"/>
                <w:lang w:bidi="ar"/>
              </w:rPr>
              <w:t xml:space="preserve">解放路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新平桥（二坝桥）</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通扬运河大桥下</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hint="eastAsia" w:ascii="宋体" w:hAnsi="宋体" w:cs="宋体"/>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五平公路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集贤路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平潮殡仪馆</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2890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永达大道</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五平公路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海通路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988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海通路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G40</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东方路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1580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东方路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五平公路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海通路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富康路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五平公路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东富佳苑</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安居路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富康路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城东佳苑</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平东村委门口路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五平公路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沪通佳园</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新坝南路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204国道</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新坝初中北侧桥</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960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新坝中路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颜港东桥</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新坝南路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赵甸中心路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建杰农贸</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卫生院</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赵甸路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赵甸农技门市部</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Y730乡道</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外环北路</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港平大桥</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仅重要活动保障</w:t>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新平路1</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外环北路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晏园枫庭东门</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仅重要活动保障</w:t>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新平路2</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晏园枫庭东门</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书香华庭东门</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hint="eastAsia" w:ascii="宋体" w:hAnsi="宋体" w:cs="宋体"/>
                <w:szCs w:val="21"/>
                <w:highlight w:val="none"/>
              </w:rPr>
              <w:t xml:space="preserve">745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常态化作业</w:t>
            </w:r>
            <w:r/>
          </w:p>
        </w:tc>
      </w:tr>
      <w:tr>
        <w:trPr>
          <w:trHeight w:val="9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新平路3</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书香华庭东门</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西站大道</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rPr>
            </w:pPr>
            <w:r>
              <w:rPr>
                <w:rFonts w:hint="eastAsia" w:ascii="宋体" w:hAnsi="宋体" w:cs="宋体"/>
                <w:szCs w:val="21"/>
                <w:highlight w:val="none"/>
                <w:lang w:bidi="ar"/>
              </w:rPr>
              <w:t xml:space="preserve">仅重要活动保障</w:t>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西站大道</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集贤路</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通扬运河</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仅绿化带漂浮垃圾捡拾、果壳箱清掏</w:t>
            </w:r>
            <w:r/>
          </w:p>
        </w:tc>
      </w:tr>
      <w:tr>
        <w:trPr>
          <w:trHeight w:val="27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ind w:firstLine="0"/>
              <w:widowControl/>
              <w:rPr>
                <w:rFonts w:ascii="宋体" w:hAnsi="宋体" w:cs="宋体"/>
                <w:szCs w:val="21"/>
                <w:highlight w:val="none"/>
                <w:lang w:bidi="ar"/>
              </w:rPr>
            </w:pPr>
            <w:r>
              <w:rPr>
                <w:rFonts w:hint="eastAsia" w:ascii="宋体" w:hAnsi="宋体" w:cs="宋体"/>
                <w:szCs w:val="21"/>
                <w:highlight w:val="none"/>
                <w:lang w:bidi="ar"/>
              </w:rPr>
              <w:t xml:space="preserve">平潮北出口辅道</w:t>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平潮北出口</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吉九线</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firstLine="0"/>
              <w:jc w:val="center"/>
              <w:widowControl/>
              <w:rPr>
                <w:rFonts w:ascii="宋体" w:hAnsi="宋体" w:cs="宋体"/>
                <w:szCs w:val="21"/>
                <w:highlight w:val="none"/>
                <w:lang w:bidi="ar"/>
              </w:rPr>
            </w:pPr>
            <w:r>
              <w:rPr>
                <w:rFonts w:hint="eastAsia" w:ascii="宋体" w:hAnsi="宋体" w:cs="宋体"/>
                <w:szCs w:val="21"/>
                <w:highlight w:val="none"/>
                <w:lang w:bidi="ar"/>
              </w:rPr>
              <w:t xml:space="preserve">仅重要活动保障</w:t>
            </w:r>
            <w:r/>
          </w:p>
        </w:tc>
      </w:tr>
    </w:tbl>
    <w:p>
      <w:pPr>
        <w:ind w:firstLine="0"/>
        <w:spacing w:after="120"/>
        <w:rPr>
          <w:rFonts w:ascii="宋体" w:hAnsi="宋体" w:cs="宋体"/>
          <w:b/>
          <w:bCs/>
          <w:sz w:val="24"/>
          <w:szCs w:val="24"/>
          <w:highlight w:val="none"/>
        </w:rPr>
      </w:pPr>
      <w:r>
        <w:rPr>
          <w:rFonts w:hint="eastAsia" w:ascii="宋体" w:hAnsi="宋体" w:cs="宋体"/>
          <w:b/>
          <w:bCs/>
          <w:sz w:val="24"/>
          <w:szCs w:val="24"/>
          <w:highlight w:val="none"/>
        </w:rPr>
        <w:t xml:space="preserve">2.2.小游园作业清单</w:t>
      </w:r>
      <w:r/>
    </w:p>
    <w:tbl>
      <w:tblPr>
        <w:tblStyle w:val="748"/>
        <w:tblW w:w="9634" w:type="dxa"/>
        <w:tblInd w:w="80" w:type="dxa"/>
        <w:tblLayout w:type="fixed"/>
        <w:tblCellMar>
          <w:left w:w="108" w:type="dxa"/>
          <w:top w:w="0" w:type="dxa"/>
          <w:right w:w="108" w:type="dxa"/>
          <w:bottom w:w="0" w:type="dxa"/>
        </w:tblCellMar>
        <w:tblLook w:val="04A0" w:firstRow="1" w:lastRow="0" w:firstColumn="1" w:lastColumn="0" w:noHBand="0" w:noVBand="1"/>
      </w:tblPr>
      <w:tblGrid>
        <w:gridCol w:w="1154"/>
        <w:gridCol w:w="3435"/>
        <w:gridCol w:w="5045"/>
      </w:tblGrid>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沪通小游园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平东菜市场</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港平路小游园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原卓越华耀时代售楼处</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海通路沿河小游园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九圩港（网约车停车场—康平路）</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西站公厕小游园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长泰路与西站大道（西站公厕边）</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民主路小游园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平潮大桥下</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桃邨小游园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平潮大桥北</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外环北路小游园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马达加油站北侧</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团结公园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德诚翠珑湾东（待建，建成后纳入日常保洁）</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平潮廉法文化广场</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平潮小学东侧</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文峰路小游园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平潮小学对面</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团结社区法治小游园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璟御豪庭南侧</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栖凤花苑三期小游园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小区大门外</w:t>
            </w:r>
            <w:r/>
          </w:p>
        </w:tc>
      </w:tr>
      <w:tr>
        <w:trPr>
          <w:trHeight w:val="270"/>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安泰路小游园</w:t>
            </w:r>
            <w:r/>
          </w:p>
        </w:tc>
        <w:tc>
          <w:tcPr>
            <w:tcBorders>
              <w:top w:val="single" w:color="000000" w:sz="4" w:space="0"/>
              <w:left w:val="single" w:color="000000" w:sz="4" w:space="0"/>
              <w:bottom w:val="single" w:color="000000" w:sz="4" w:space="0"/>
              <w:right w:val="single" w:color="000000" w:sz="4" w:space="0"/>
            </w:tcBorders>
            <w:tcW w:w="5045" w:type="dxa"/>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安泰路西</w:t>
            </w:r>
            <w:r/>
          </w:p>
        </w:tc>
      </w:tr>
    </w:tbl>
    <w:p>
      <w:pPr>
        <w:ind w:firstLine="0"/>
        <w:spacing w:after="120"/>
        <w:rPr>
          <w:rFonts w:ascii="宋体" w:hAnsi="宋体" w:cs="宋体"/>
          <w:b/>
          <w:bCs/>
          <w:sz w:val="24"/>
          <w:szCs w:val="24"/>
          <w:highlight w:val="none"/>
        </w:rPr>
      </w:pPr>
      <w:r>
        <w:rPr>
          <w:rFonts w:hint="eastAsia" w:ascii="宋体" w:hAnsi="宋体" w:cs="宋体"/>
          <w:b/>
          <w:bCs/>
          <w:sz w:val="24"/>
          <w:szCs w:val="24"/>
          <w:highlight w:val="none"/>
        </w:rPr>
        <w:t xml:space="preserve">2.3.停车场作业清单</w:t>
      </w:r>
      <w:r/>
    </w:p>
    <w:tbl>
      <w:tblPr>
        <w:tblStyle w:val="748"/>
        <w:tblW w:w="9668" w:type="dxa"/>
        <w:tblInd w:w="100" w:type="dxa"/>
        <w:tblLayout w:type="autofit"/>
        <w:tblCellMar>
          <w:left w:w="108" w:type="dxa"/>
          <w:top w:w="0" w:type="dxa"/>
          <w:right w:w="108" w:type="dxa"/>
          <w:bottom w:w="0" w:type="dxa"/>
        </w:tblCellMar>
        <w:tblLook w:val="04A0" w:firstRow="1" w:lastRow="0" w:firstColumn="1" w:lastColumn="0" w:noHBand="0" w:noVBand="1"/>
      </w:tblPr>
      <w:tblGrid>
        <w:gridCol w:w="1017"/>
        <w:gridCol w:w="3113"/>
        <w:gridCol w:w="5544"/>
      </w:tblGrid>
      <w:tr>
        <w:trPr>
          <w:trHeight w:val="27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老电影院停车场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政府西侧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通扬南路停车场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肯德基斜对面</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栖凤路停车场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中国银行斜对面</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民主社区停车场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润佳花苑西侧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德诚翠珑湾北停车场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待建，建成后纳入日常保洁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八院对面停车场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目前由海通公司收费并管理</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宝盛苑停车场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目前由三官殿村收费并管理</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港平路停车场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cs="宋体"/>
                <w:sz w:val="24"/>
                <w:szCs w:val="24"/>
                <w:highlight w:val="none"/>
                <w:lang w:bidi="ar"/>
              </w:rPr>
            </w:pPr>
            <w:r>
              <w:rPr>
                <w:rFonts w:ascii="宋体" w:hAnsi="宋体" w:cs="宋体"/>
                <w:sz w:val="24"/>
                <w:szCs w:val="24"/>
                <w:highlight w:val="none"/>
                <w:lang w:bidi="ar"/>
              </w:rPr>
            </w:r>
            <w:r/>
          </w:p>
        </w:tc>
      </w:tr>
    </w:tbl>
    <w:p>
      <w:pPr>
        <w:ind w:firstLine="0"/>
        <w:spacing w:after="120"/>
        <w:rPr>
          <w:rFonts w:ascii="宋体" w:hAnsi="宋体" w:cs="宋体"/>
          <w:b/>
          <w:bCs/>
          <w:sz w:val="24"/>
          <w:szCs w:val="24"/>
          <w:highlight w:val="none"/>
        </w:rPr>
      </w:pPr>
      <w:r>
        <w:rPr>
          <w:rFonts w:hint="eastAsia" w:ascii="宋体" w:hAnsi="宋体" w:cs="宋体"/>
          <w:b/>
          <w:bCs/>
          <w:sz w:val="24"/>
          <w:szCs w:val="24"/>
          <w:highlight w:val="none"/>
        </w:rPr>
        <w:t xml:space="preserve">2.4公厕作业清单</w:t>
      </w:r>
      <w:r/>
    </w:p>
    <w:tbl>
      <w:tblPr>
        <w:tblStyle w:val="748"/>
        <w:tblW w:w="5337" w:type="pct"/>
        <w:tblInd w:w="0" w:type="dxa"/>
        <w:tblLayout w:type="fixed"/>
        <w:tblCellMar>
          <w:left w:w="108" w:type="dxa"/>
          <w:top w:w="0" w:type="dxa"/>
          <w:right w:w="108" w:type="dxa"/>
          <w:bottom w:w="0" w:type="dxa"/>
        </w:tblCellMar>
        <w:tblLook w:val="04A0" w:firstRow="1" w:lastRow="0" w:firstColumn="1" w:lastColumn="0" w:noHBand="0" w:noVBand="1"/>
      </w:tblPr>
      <w:tblGrid>
        <w:gridCol w:w="666"/>
        <w:gridCol w:w="2105"/>
        <w:gridCol w:w="979"/>
        <w:gridCol w:w="1070"/>
        <w:gridCol w:w="967"/>
        <w:gridCol w:w="854"/>
        <w:gridCol w:w="2915"/>
      </w:tblGrid>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01" w:type="pct"/>
            <w:vAlign w:val="center"/>
            <w:vMerge w:val="restart"/>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107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w:t>
            </w:r>
            <w:r/>
          </w:p>
        </w:tc>
        <w:tc>
          <w:tcPr>
            <w:gridSpan w:val="2"/>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女</w:t>
            </w:r>
            <w:r/>
          </w:p>
        </w:tc>
        <w:tc>
          <w:tcPr>
            <w:tcBorders>
              <w:top w:val="single" w:color="000000" w:sz="4" w:space="0"/>
              <w:left w:val="single" w:color="000000" w:sz="4" w:space="0"/>
              <w:bottom w:val="single" w:color="000000" w:sz="4" w:space="0"/>
              <w:right w:val="single" w:color="000000" w:sz="4" w:space="0"/>
            </w:tcBorders>
            <w:tcW w:w="1524" w:type="pct"/>
            <w:vAlign w:val="center"/>
            <w:vMerge w:val="restart"/>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备注</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01" w:type="pct"/>
            <w:vAlign w:val="center"/>
            <w:vMerge w:val="continue"/>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蹲位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座位</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蹲位</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座位</w:t>
            </w:r>
            <w:r/>
          </w:p>
        </w:tc>
        <w:tc>
          <w:tcPr>
            <w:tcBorders>
              <w:top w:val="single" w:color="000000" w:sz="4" w:space="0"/>
              <w:left w:val="single" w:color="000000" w:sz="4" w:space="0"/>
              <w:bottom w:val="single" w:color="000000" w:sz="4" w:space="0"/>
              <w:right w:val="single" w:color="000000" w:sz="4" w:space="0"/>
            </w:tcBorders>
            <w:tcW w:w="1524" w:type="pct"/>
            <w:vAlign w:val="center"/>
            <w:vMerge w:val="continue"/>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宝盛苑公厕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、小便池       女厕：1个水池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麦香人家公厕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女厕：1个水池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生态公厕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4（单蹲）</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9（单蹲）</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男厕：6个小便器    合用一个水池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大药房公厕（栖凤东路6号楼后）</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5（两排）</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4（两排）</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、3个小便器   女厕：1个水池     1操作间</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民主居公厕（通扬运河边）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、小便池       女厕：1个水池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平小操场公厕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、小便池       女厕：1个水池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朱汉文公厕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无水池</w:t>
            </w:r>
            <w:r/>
          </w:p>
        </w:tc>
      </w:tr>
      <w:tr>
        <w:trPr>
          <w:trHeight w:val="478"/>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小猪行公厕（肿瘤医院）</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合用一个水池</w:t>
            </w:r>
            <w:r/>
          </w:p>
        </w:tc>
      </w:tr>
      <w:tr>
        <w:trPr>
          <w:trHeight w:val="448"/>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港平大桥公厕（外环北路）曹公亭</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404"/>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政府公厕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2个水池，操作间，男厕小便池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南港巷公厕（解放新村19号楼）</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、小便池       女厕：1个水池</w:t>
            </w:r>
            <w:r/>
          </w:p>
        </w:tc>
      </w:tr>
      <w:tr>
        <w:trPr>
          <w:trHeight w:val="663"/>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茶食加工厂公厕（河东药房）、八院西路对面</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、小便池       女厕：1个水池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二坝桥公厕（通扬运河边）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 男厕：1个水池 、小便池       女厕：1个水池</w:t>
            </w:r>
            <w:r/>
          </w:p>
        </w:tc>
      </w:tr>
      <w:tr>
        <w:trPr>
          <w:trHeight w:val="418"/>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菜市场公厕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4（单蹲）</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5（单蹲）</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无障碍一间（1马桶，1水池），合用2个水池</w:t>
            </w:r>
            <w:r/>
          </w:p>
        </w:tc>
      </w:tr>
      <w:tr>
        <w:trPr>
          <w:trHeight w:val="404"/>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冷饮厂公厕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男厕：小便池</w:t>
            </w:r>
            <w:r/>
          </w:p>
        </w:tc>
      </w:tr>
      <w:tr>
        <w:trPr>
          <w:trHeight w:val="404"/>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栖凤居委会公厕</w:t>
            </w:r>
            <w:r/>
          </w:p>
        </w:tc>
        <w:tc>
          <w:tcPr>
            <w:gridSpan w:val="5"/>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3（单蹲）、小便池</w:t>
            </w:r>
            <w:r/>
          </w:p>
        </w:tc>
      </w:tr>
      <w:tr>
        <w:trPr>
          <w:trHeight w:val="453"/>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土管所公厕（江海西村）</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none" w:color="000000" w:sz="4" w:space="0"/>
              <w:left w:val="none" w:color="000000" w:sz="4" w:space="0"/>
              <w:bottom w:val="non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男厕：1个水池、3个小便器   女厕：1个水池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环卫所公厕（丰园人家）</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2（单蹲）</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2（单蹲）</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0</w:t>
            </w:r>
            <w:r/>
          </w:p>
        </w:tc>
        <w:tc>
          <w:tcPr>
            <w:tcBorders>
              <w:top w:val="none" w:color="000000" w:sz="4" w:space="0"/>
              <w:left w:val="none" w:color="000000" w:sz="4" w:space="0"/>
              <w:bottom w:val="non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男厕：2个小便器   合用1个水池</w:t>
            </w:r>
            <w:r/>
          </w:p>
        </w:tc>
      </w:tr>
      <w:tr>
        <w:trPr>
          <w:trHeight w:val="429"/>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钟厂厕所</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男厕：小便池</w:t>
            </w:r>
            <w:r/>
          </w:p>
        </w:tc>
      </w:tr>
      <w:tr>
        <w:trPr>
          <w:trHeight w:val="618"/>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八院后厕所</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1柜（双人）</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1柜（双人）</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男厕：小便池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平潮大桥南大厕所（河东）</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男厕：小便池</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平潮大桥南小厕所（河东）</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北桥大桥北厕所1（收废品）</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北桥大桥北厕所2（巷子里）</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399"/>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北桥大桥北厕所3</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429"/>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渔民新村公厕</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1柜</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炒米巷厕所（河东药房西）</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2柜</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2柜</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ind w:firstLine="0"/>
              <w:jc w:val="center"/>
              <w:rPr>
                <w:rFonts w:ascii="宋体" w:hAnsi="宋体" w:cs="宋体"/>
                <w:sz w:val="20"/>
                <w:szCs w:val="20"/>
                <w:highlight w:val="none"/>
              </w:rPr>
            </w:pPr>
            <w:r>
              <w:rPr>
                <w:rFonts w:ascii="宋体" w:hAnsi="宋体" w:cs="宋体"/>
                <w:sz w:val="20"/>
                <w:szCs w:val="2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车家桥厕所（桃村9组，南）</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none" w:color="000000" w:sz="4" w:space="0"/>
              <w:left w:val="none" w:color="000000" w:sz="4" w:space="0"/>
              <w:bottom w:val="singl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男厕：2间、蹲位在外间、小便池    女厕：2间、蹲位在外间</w:t>
            </w:r>
            <w:r/>
          </w:p>
        </w:tc>
      </w:tr>
      <w:tr>
        <w:trPr>
          <w:trHeight w:val="57"/>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西站大道公厕（马躺桥）</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2（单蹲）</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1马桶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7（单蹲）</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2马桶</w:t>
            </w:r>
            <w:r/>
          </w:p>
        </w:tc>
        <w:tc>
          <w:tcPr>
            <w:tcBorders>
              <w:top w:val="single" w:color="000000" w:sz="4" w:space="0"/>
              <w:left w:val="none" w:color="000000" w:sz="4" w:space="0"/>
              <w:bottom w:val="none" w:color="000000"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男厕：1个水池、3个小便器     女厕：1个水池  有第三卫生间</w:t>
            </w:r>
            <w:r/>
          </w:p>
        </w:tc>
      </w:tr>
      <w:tr>
        <w:trPr>
          <w:trHeight w:val="57"/>
        </w:trPr>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30</w:t>
            </w:r>
            <w:r/>
          </w:p>
        </w:tc>
        <w:tc>
          <w:tcPr>
            <w:tcBorders>
              <w:top w:val="single" w:color="000000" w:sz="4" w:space="0"/>
              <w:left w:val="single" w:color="000000" w:sz="4" w:space="0"/>
              <w:bottom w:val="single" w:color="auto" w:sz="4" w:space="0"/>
              <w:right w:val="single" w:color="000000" w:sz="4" w:space="0"/>
            </w:tcBorders>
            <w:tcW w:w="1101"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港平路公厕</w:t>
            </w:r>
            <w:r/>
          </w:p>
        </w:tc>
        <w:tc>
          <w:tcPr>
            <w:tcBorders>
              <w:top w:val="single" w:color="000000" w:sz="4" w:space="0"/>
              <w:left w:val="single" w:color="000000" w:sz="4" w:space="0"/>
              <w:bottom w:val="single" w:color="auto" w:sz="4" w:space="0"/>
              <w:right w:val="single" w:color="000000" w:sz="4" w:space="0"/>
            </w:tcBorders>
            <w:tcW w:w="512"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8（单蹲）</w:t>
            </w:r>
            <w:r/>
          </w:p>
        </w:tc>
        <w:tc>
          <w:tcPr>
            <w:tcBorders>
              <w:top w:val="single" w:color="000000" w:sz="4" w:space="0"/>
              <w:left w:val="single" w:color="000000" w:sz="4" w:space="0"/>
              <w:bottom w:val="single" w:color="auto" w:sz="4" w:space="0"/>
              <w:right w:val="single" w:color="000000" w:sz="4" w:space="0"/>
            </w:tcBorders>
            <w:tcW w:w="559"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0</w:t>
            </w:r>
            <w:r/>
          </w:p>
        </w:tc>
        <w:tc>
          <w:tcPr>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8（单蹲）</w:t>
            </w:r>
            <w:r/>
          </w:p>
        </w:tc>
        <w:tc>
          <w:tcPr>
            <w:tcBorders>
              <w:top w:val="single" w:color="000000" w:sz="4" w:space="0"/>
              <w:left w:val="single" w:color="000000" w:sz="4" w:space="0"/>
              <w:bottom w:val="single" w:color="auto" w:sz="4" w:space="0"/>
              <w:right w:val="single" w:color="000000" w:sz="4" w:space="0"/>
            </w:tcBorders>
            <w:tcW w:w="446"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0</w:t>
            </w:r>
            <w:r/>
          </w:p>
        </w:tc>
        <w:tc>
          <w:tcPr>
            <w:tcBorders>
              <w:top w:val="single" w:color="000000" w:sz="4" w:space="0"/>
              <w:left w:val="single" w:color="000000" w:sz="4" w:space="0"/>
              <w:bottom w:val="single" w:color="auto" w:sz="4" w:space="0"/>
              <w:right w:val="single" w:color="000000" w:sz="4" w:space="0"/>
            </w:tcBorders>
            <w:tcW w:w="1524" w:type="pct"/>
            <w:vAlign w:val="center"/>
            <w:textDirection w:val="lrTb"/>
            <w:noWrap w:val="false"/>
          </w:tcPr>
          <w:p>
            <w:pPr>
              <w:ind w:firstLine="0"/>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合用4个水池，母婴室、无障碍各一间</w:t>
            </w:r>
            <w:r/>
          </w:p>
        </w:tc>
      </w:tr>
      <w:tr>
        <w:trPr>
          <w:trHeight w:val="57"/>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西站网约车公厕</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3（单蹲）</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1马桶</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8（单蹲）</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2马桶</w:t>
            </w:r>
            <w:r/>
          </w:p>
        </w:tc>
        <w:tc>
          <w:tcPr>
            <w:tcBorders>
              <w:top w:val="single" w:color="auto" w:sz="4" w:space="0"/>
              <w:left w:val="single" w:color="auto" w:sz="4" w:space="0"/>
              <w:bottom w:val="single" w:color="auto" w:sz="4" w:space="0"/>
              <w:right w:val="single" w:color="auto" w:sz="4" w:space="0"/>
            </w:tcBorders>
            <w:tcW w:w="1524"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男厕：3个水池、1个拖把池、4个小便器           女厕：4个水池、1个拖把池</w:t>
            </w:r>
            <w:r/>
          </w:p>
        </w:tc>
      </w:tr>
      <w:tr>
        <w:trPr>
          <w:trHeight w:val="594"/>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集贤路公厕</w:t>
            </w:r>
            <w:r/>
          </w:p>
        </w:tc>
        <w:tc>
          <w:tcPr>
            <w:gridSpan w:val="5"/>
            <w:tcBorders>
              <w:top w:val="single" w:color="auto" w:sz="4" w:space="0"/>
              <w:left w:val="single" w:color="auto" w:sz="4" w:space="0"/>
              <w:bottom w:val="single" w:color="auto" w:sz="4" w:space="0"/>
              <w:right w:val="single" w:color="auto" w:sz="4" w:space="0"/>
            </w:tcBorders>
            <w:tcW w:w="3549" w:type="pct"/>
            <w:vAlign w:val="center"/>
            <w:textDirection w:val="lrTb"/>
            <w:noWrap w:val="false"/>
          </w:tcPr>
          <w:p>
            <w:pPr>
              <w:ind w:firstLine="0"/>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目前未开放</w:t>
            </w:r>
            <w:r/>
          </w:p>
        </w:tc>
      </w:tr>
    </w:tbl>
    <w:p>
      <w:pPr>
        <w:ind w:left="420" w:firstLine="210"/>
        <w:keepNext/>
        <w:spacing w:after="120"/>
        <w:rPr>
          <w:rFonts w:hint="eastAsia" w:ascii="宋体" w:hAnsi="宋体" w:cs="宋体"/>
          <w:b/>
          <w:bCs/>
          <w:sz w:val="24"/>
          <w:szCs w:val="24"/>
          <w:highlight w:val="none"/>
        </w:rPr>
      </w:pPr>
      <w:r>
        <w:rPr>
          <w:rFonts w:hint="eastAsia" w:ascii="宋体" w:hAnsi="宋体" w:cs="宋体"/>
          <w:b/>
          <w:bCs/>
          <w:sz w:val="24"/>
          <w:szCs w:val="24"/>
          <w:highlight w:val="none"/>
        </w:rPr>
        <w:t xml:space="preserve">2.5老旧小区名单</w:t>
      </w:r>
      <w:r/>
    </w:p>
    <w:tbl>
      <w:tblPr>
        <w:tblStyle w:val="748"/>
        <w:tblW w:w="9555" w:type="dxa"/>
        <w:jc w:val="center"/>
        <w:tblLayout w:type="autofit"/>
        <w:tblCellMar>
          <w:left w:w="108" w:type="dxa"/>
          <w:top w:w="0" w:type="dxa"/>
          <w:right w:w="108" w:type="dxa"/>
          <w:bottom w:w="0" w:type="dxa"/>
        </w:tblCellMar>
        <w:tblLook w:val="04A0" w:firstRow="1" w:lastRow="0" w:firstColumn="1" w:lastColumn="0" w:noHBand="0" w:noVBand="1"/>
      </w:tblPr>
      <w:tblGrid>
        <w:gridCol w:w="700"/>
        <w:gridCol w:w="817"/>
        <w:gridCol w:w="1681"/>
        <w:gridCol w:w="1916"/>
        <w:gridCol w:w="1186"/>
        <w:gridCol w:w="2319"/>
        <w:gridCol w:w="936"/>
      </w:tblGrid>
      <w:tr>
        <w:trPr>
          <w:jc w:val="center"/>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社区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小区名称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建成时间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有无物业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简要概况</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桃邨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税务新村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80、90年代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位于马躺路东侧，共3栋，属地不在本社区</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桃邨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胜利南村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70年代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商品房1幢，后面有3台危房</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桃邨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民生河东嘉园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2001年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平潮镇较早建成的老住宅小区，以多层住宅为主，共7栋</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桃邨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胜利街6号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70年代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位于八院西侧1栋楼，底楼是沿街商铺</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桃邨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汤家庄新村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80、90年代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拆迁地块，但还有居民居住</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桃邨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供销社宿舍楼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70年代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民生河东嘉园南侧一栋楼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民主路小区1-3号楼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1994-1996年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小区一共三幢楼，开放老小区无物业，近30年房龄导致外墙屋面等处破损渗漏，居民迫切希望更新改造加强各项管理</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建设路小区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1979-1997年间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涉及2.4.8.10.16及76号楼，房屋破旧，相关外墙瓷砖脱落有隐患，部分老楼还有从顶楼管道内扔垃圾等行为</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8号楼2025年外墙屋面排水等已改造</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平小新村（王家巷、平小街）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1996年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2025年4幢楼外墙屋面排水等已改造</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栖枫东路小区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1995-1996年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涉及2.4.8.10.12.14.16号楼，房屋破旧，相关外墙瓷砖脱落有隐患，部分老楼还有从顶楼管道内扔垃圾等行为，楼后垃圾杂草等问题较多，各项配套不完善居民意见较大</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民主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栖枫大厦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1996年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该楼2023年外墙改造过，但是排水排污等管道老化严重，经常堵塞，楼后垃圾桶堆放常年杂乱破旧不堪，居民迫切希望改造更新维护好。</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团结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化机厂宿舍楼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1979年|1984年|1995年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75户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团结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渔民楼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1996年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21户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团结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通扬南路126号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1995年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54户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团结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江海西村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1990年左右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78户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团结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织带厂宿舍楼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1979年|1987年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8户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团结</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京通商业街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2009年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rPr>
            </w:pPr>
            <w:r>
              <w:rPr>
                <w:rFonts w:hint="eastAsia" w:ascii="宋体" w:hAnsi="宋体" w:cs="宋体"/>
                <w:sz w:val="22"/>
                <w:highlight w:val="none"/>
                <w:lang w:bidi="ar"/>
              </w:rPr>
              <w:t xml:space="preserve">70户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通扬南路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1999年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共6幢，无物业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sz w:val="22"/>
                <w:highlight w:val="none"/>
              </w:rPr>
            </w:pPr>
            <w:r>
              <w:rPr>
                <w:rFonts w:hint="eastAsia" w:ascii="宋体" w:hAnsi="宋体" w:cs="宋体"/>
                <w:sz w:val="22"/>
                <w:highlight w:val="none"/>
                <w:lang w:bidi="ar"/>
              </w:rPr>
              <w:t xml:space="preserve">建筑站小区</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ascii="宋体" w:hAnsi="宋体" w:cs="宋体"/>
                <w:sz w:val="22"/>
                <w:highlight w:val="none"/>
                <w:lang w:bidi="ar"/>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ascii="宋体" w:hAnsi="宋体" w:cs="宋体"/>
                <w:sz w:val="22"/>
                <w:highlight w:val="none"/>
                <w:lang w:bidi="ar"/>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ascii="宋体" w:hAnsi="宋体" w:cs="宋体"/>
                <w:sz w:val="22"/>
                <w:highlight w:val="none"/>
                <w:lang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万发花苑</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2001年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共7幢，无物业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解放新村</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1996年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共16幢，无物业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富贵苑</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2000年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共2幢，无物业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sz w:val="22"/>
                <w:highlight w:val="none"/>
              </w:rPr>
            </w:pPr>
            <w:r>
              <w:rPr>
                <w:rFonts w:hint="eastAsia" w:ascii="宋体" w:hAnsi="宋体" w:cs="宋体"/>
                <w:sz w:val="22"/>
                <w:highlight w:val="none"/>
                <w:lang w:bidi="ar"/>
              </w:rPr>
              <w:t xml:space="preserve">华丰苑</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1996年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ascii="宋体" w:hAnsi="宋体" w:cs="宋体"/>
                <w:sz w:val="22"/>
                <w:highlight w:val="none"/>
                <w:lang w:bidi="ar"/>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共1幢，无物业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建设路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1996年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共7幢，无物业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新公路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1991年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共5幢，无物业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1999年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共3幢，无物业</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栖凤西路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1980年</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firstLine="0"/>
              <w:jc w:val="left"/>
              <w:keepNext/>
              <w:widowControl/>
              <w:rPr>
                <w:rFonts w:ascii="宋体" w:hAnsi="宋体" w:cs="宋体"/>
                <w:sz w:val="22"/>
                <w:highlight w:val="none"/>
                <w:lang w:bidi="ar"/>
              </w:rPr>
            </w:pPr>
            <w:r>
              <w:rPr>
                <w:rFonts w:hint="eastAsia" w:ascii="宋体" w:hAnsi="宋体" w:cs="宋体"/>
                <w:sz w:val="22"/>
                <w:highlight w:val="none"/>
                <w:lang w:bidi="ar"/>
              </w:rPr>
              <w:t xml:space="preserve">无 </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ind w:firstLine="0"/>
              <w:jc w:val="center"/>
              <w:keepNext/>
              <w:widowControl/>
              <w:rPr>
                <w:rFonts w:ascii="宋体" w:hAnsi="宋体" w:cs="宋体"/>
                <w:sz w:val="22"/>
                <w:highlight w:val="none"/>
                <w:lang w:bidi="ar"/>
              </w:rPr>
            </w:pPr>
            <w:r>
              <w:rPr>
                <w:rFonts w:hint="eastAsia" w:ascii="宋体" w:hAnsi="宋体" w:cs="宋体"/>
                <w:sz w:val="22"/>
                <w:highlight w:val="none"/>
                <w:lang w:bidi="ar"/>
              </w:rPr>
              <w:t xml:space="preserve">居民反映强烈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left"/>
              <w:keepNext/>
              <w:rPr>
                <w:rFonts w:ascii="宋体" w:hAnsi="宋体" w:cs="宋体"/>
                <w:sz w:val="22"/>
                <w:highlight w:val="none"/>
              </w:rPr>
            </w:pPr>
            <w:r>
              <w:rPr>
                <w:rFonts w:ascii="宋体" w:hAnsi="宋体" w:cs="宋体"/>
                <w:sz w:val="22"/>
                <w:highlight w:val="none"/>
              </w:rPr>
            </w:r>
            <w:r/>
          </w:p>
        </w:tc>
      </w:tr>
    </w:tbl>
    <w:p>
      <w:pPr>
        <w:ind w:firstLine="0"/>
        <w:rPr>
          <w:rFonts w:ascii="宋体" w:hAnsi="宋体" w:cs="宋体"/>
          <w:b/>
          <w:sz w:val="24"/>
          <w:szCs w:val="24"/>
          <w:highlight w:val="none"/>
        </w:rPr>
      </w:pPr>
      <w:r>
        <w:rPr>
          <w:rFonts w:hint="eastAsia" w:ascii="宋体" w:hAnsi="宋体" w:cs="宋体"/>
          <w:b/>
          <w:sz w:val="24"/>
          <w:szCs w:val="24"/>
          <w:highlight w:val="none"/>
        </w:rPr>
        <w:t xml:space="preserve">三、服务内容</w:t>
      </w:r>
      <w:r/>
    </w:p>
    <w:p>
      <w:pPr>
        <w:ind w:firstLine="480"/>
        <w:rPr>
          <w:rFonts w:ascii="宋体" w:hAnsi="宋体" w:cs="宋体"/>
          <w:sz w:val="24"/>
          <w:szCs w:val="24"/>
          <w:highlight w:val="none"/>
        </w:rPr>
      </w:pPr>
      <w:r>
        <w:rPr>
          <w:rFonts w:hint="eastAsia" w:ascii="宋体" w:hAnsi="宋体" w:cs="宋体"/>
          <w:sz w:val="24"/>
          <w:szCs w:val="24"/>
          <w:highlight w:val="none"/>
        </w:rPr>
        <w:t xml:space="preserve">1.道路清扫保洁：负责红线范围内所有机动车道、非机动车道、人行道及新增道路的人工+机械化清扫、洒水降尘；同步捡拾道路两侧绿化带可视范围内漂浮垃圾。</w:t>
      </w:r>
      <w:r/>
    </w:p>
    <w:p>
      <w:pPr>
        <w:spacing w:after="120"/>
        <w:rPr>
          <w:sz w:val="20"/>
          <w:szCs w:val="24"/>
          <w:highlight w:val="none"/>
        </w:rPr>
      </w:pPr>
      <w:r>
        <w:rPr>
          <w:rFonts w:hint="eastAsia" w:ascii="宋体" w:hAnsi="宋体" w:cs="宋体"/>
          <w:sz w:val="24"/>
          <w:szCs w:val="24"/>
          <w:highlight w:val="none"/>
        </w:rPr>
        <w:t xml:space="preserve">2.老旧小区保洁：主镇区（四个社区）内老旧小区，对小区公共路面、出入口实行常态化清扫，做到无散落垃圾、无堆积杂物、无白色漂浮物。</w:t>
      </w:r>
      <w:r/>
    </w:p>
    <w:p>
      <w:pPr>
        <w:ind w:firstLine="480"/>
        <w:rPr>
          <w:rFonts w:ascii="宋体" w:hAnsi="宋体" w:cs="宋体"/>
          <w:sz w:val="24"/>
          <w:szCs w:val="24"/>
          <w:highlight w:val="none"/>
        </w:rPr>
      </w:pPr>
      <w:r>
        <w:rPr>
          <w:rFonts w:hint="eastAsia" w:ascii="宋体" w:hAnsi="宋体" w:cs="宋体"/>
          <w:sz w:val="24"/>
          <w:szCs w:val="24"/>
          <w:highlight w:val="none"/>
        </w:rPr>
        <w:t xml:space="preserve">3.公交站台及果壳箱运维：对红线内公交站台开展常态化保洁、高压冲洗；对道路沿线果壳箱定时清掏、巡回保洁。</w:t>
      </w:r>
      <w:r/>
    </w:p>
    <w:p>
      <w:pPr>
        <w:ind w:firstLine="480"/>
        <w:rPr>
          <w:rFonts w:ascii="宋体" w:hAnsi="宋体" w:cs="宋体"/>
          <w:sz w:val="24"/>
          <w:szCs w:val="24"/>
          <w:highlight w:val="none"/>
        </w:rPr>
      </w:pPr>
      <w:r>
        <w:rPr>
          <w:rFonts w:hint="eastAsia" w:ascii="宋体" w:hAnsi="宋体" w:cs="宋体"/>
          <w:sz w:val="24"/>
          <w:szCs w:val="24"/>
          <w:highlight w:val="none"/>
        </w:rPr>
        <w:t xml:space="preserve">4.后街后巷及公共空间保洁：负责红线内后街后巷日常保洁，包含清单列明的小游园、停车场全域保洁作业。</w:t>
      </w:r>
      <w:r/>
    </w:p>
    <w:p>
      <w:pPr>
        <w:ind w:firstLine="480"/>
        <w:rPr>
          <w:rFonts w:ascii="宋体" w:hAnsi="宋体" w:cs="宋体"/>
          <w:sz w:val="24"/>
          <w:szCs w:val="24"/>
          <w:highlight w:val="none"/>
        </w:rPr>
      </w:pPr>
      <w:r>
        <w:rPr>
          <w:rFonts w:hint="eastAsia" w:ascii="宋体" w:hAnsi="宋体" w:cs="宋体"/>
          <w:sz w:val="24"/>
          <w:szCs w:val="24"/>
          <w:highlight w:val="none"/>
        </w:rPr>
        <w:t xml:space="preserve">5.立面小广告专项清理：负责平潮主镇区范围内建筑物、市政设施、杆件等2.2m以下区域，开展乱张贴、乱涂写、乱拉挂小广告常态化清理整治。</w:t>
      </w:r>
      <w:r/>
    </w:p>
    <w:p>
      <w:pPr>
        <w:ind w:firstLine="480"/>
        <w:rPr>
          <w:rFonts w:ascii="宋体" w:hAnsi="宋体" w:cs="宋体"/>
          <w:sz w:val="24"/>
          <w:szCs w:val="24"/>
          <w:highlight w:val="none"/>
        </w:rPr>
      </w:pPr>
      <w:r>
        <w:rPr>
          <w:rFonts w:hint="eastAsia" w:ascii="宋体" w:hAnsi="宋体" w:cs="宋体"/>
          <w:sz w:val="24"/>
          <w:szCs w:val="24"/>
          <w:highlight w:val="none"/>
        </w:rPr>
        <w:t xml:space="preserve">6.公厕运维服务：对清单内公厕实施日常保洁、冲洗、消杀；定期抽吸化粪池；负责除房屋主体、排水管道、化粪池外的零星维修更换，更换配件不低于原有标准（不含公厕水电费）。</w:t>
      </w:r>
      <w:r/>
    </w:p>
    <w:p>
      <w:pPr>
        <w:ind w:firstLine="480"/>
        <w:rPr>
          <w:rFonts w:ascii="宋体" w:hAnsi="宋体" w:cs="宋体"/>
          <w:sz w:val="24"/>
          <w:szCs w:val="24"/>
          <w:highlight w:val="none"/>
        </w:rPr>
      </w:pPr>
      <w:r>
        <w:rPr>
          <w:rFonts w:hint="eastAsia" w:ascii="宋体" w:hAnsi="宋体" w:cs="宋体"/>
          <w:sz w:val="24"/>
          <w:szCs w:val="24"/>
          <w:highlight w:val="none"/>
        </w:rPr>
        <w:t xml:space="preserve">7.河道水体保洁：打捞红线内镇属三、四级河道及沟塘漂浮垃圾、过剩水生植物；捡拾河道护坡、沿河绿化带暴露垃圾。</w:t>
      </w:r>
      <w:r/>
    </w:p>
    <w:p>
      <w:pPr>
        <w:ind w:firstLine="480"/>
        <w:jc w:val="left"/>
        <w:spacing w:before="0" w:after="0"/>
        <w:widowControl/>
        <w:rPr>
          <w:rFonts w:hint="eastAsia" w:eastAsia="宋体"/>
          <w:bCs/>
          <w:highlight w:val="none"/>
          <w:lang w:eastAsia="zh-CN"/>
        </w:rPr>
      </w:pPr>
      <w:r>
        <w:rPr>
          <w:rFonts w:hint="eastAsia" w:ascii="宋体" w:hAnsi="宋体" w:cs="宋体"/>
          <w:sz w:val="24"/>
          <w:szCs w:val="24"/>
          <w:highlight w:val="none"/>
        </w:rPr>
        <w:t xml:space="preserve">8.无主垃圾清理。</w:t>
      </w:r>
      <w:r>
        <w:rPr>
          <w:rFonts w:hint="eastAsia"/>
          <w:bCs/>
          <w:color w:val="000000"/>
          <w:sz w:val="24"/>
          <w:highlight w:val="none"/>
          <w:lang w:val="en-US" w:eastAsia="zh-CN"/>
        </w:rPr>
        <w:t xml:space="preserve">注：</w:t>
      </w:r>
      <w:r>
        <w:rPr>
          <w:rFonts w:hint="eastAsia"/>
          <w:bCs/>
          <w:color w:val="000000"/>
          <w:sz w:val="24"/>
          <w:highlight w:val="none"/>
        </w:rPr>
        <w:t xml:space="preserve">无主垃圾指丢弃、偷倒在保洁责任区域内（</w:t>
      </w:r>
      <w:r>
        <w:rPr>
          <w:rFonts w:hint="eastAsia"/>
          <w:bCs/>
          <w:color w:val="000000"/>
          <w:sz w:val="24"/>
          <w:highlight w:val="none"/>
          <w:lang w:val="en-US" w:eastAsia="zh-CN"/>
        </w:rPr>
        <w:t xml:space="preserve">小区建筑物以外、</w:t>
      </w:r>
      <w:r>
        <w:rPr>
          <w:rFonts w:hint="eastAsia"/>
          <w:bCs/>
          <w:color w:val="000000"/>
          <w:sz w:val="24"/>
          <w:highlight w:val="none"/>
        </w:rPr>
        <w:t xml:space="preserve">道路两侧、后街后巷、绿化带、河坡、公共场所等），且无法确认倾倒单位或个人、找不到责任产生者的垃圾，中标人须无条件负责清理处置</w:t>
      </w:r>
      <w:r>
        <w:rPr>
          <w:rFonts w:hint="eastAsia"/>
          <w:bCs/>
          <w:color w:val="000000"/>
          <w:sz w:val="24"/>
          <w:highlight w:val="none"/>
          <w:lang w:eastAsia="zh-CN"/>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9.其他垃圾清运：负责</w:t>
      </w:r>
      <w:r>
        <w:rPr>
          <w:rFonts w:hint="eastAsia" w:ascii="宋体" w:hAnsi="宋体" w:cs="宋体"/>
          <w:sz w:val="24"/>
          <w:szCs w:val="24"/>
          <w:highlight w:val="none"/>
        </w:rPr>
        <w:t xml:space="preserve">平潮镇机关事业单位、重点企业、住宅小区、各村居垃圾房的生活垃圾清运；含建筑垃圾、工业固废、农业废弃物处置。中标人应自行具备相应处置能力；不具备的，应委托具有相应合法资质及处置能力的单位实施，中标人对受托方的清运处置行为承担全部责任及连带责任。上述清运处置全过程必须符合《中华人民共和国固体废物污染环境防治法》《城市建筑垃圾管理规定》等法律法规，运至合法处置场所，严禁擅自倾倒、堆放、丢弃、遗撒或混入生活垃圾。所产生的全部费用由中标人承担，已包含在投标报价及合同总价内，采购人不另行支付，投标人应在报价时综合考虑。</w:t>
      </w:r>
      <w:r/>
    </w:p>
    <w:p>
      <w:pPr>
        <w:ind w:firstLine="480"/>
        <w:rPr>
          <w:rFonts w:hint="eastAsia" w:ascii="宋体" w:hAnsi="宋体" w:cs="宋体"/>
          <w:b/>
          <w:bCs/>
          <w:sz w:val="24"/>
          <w:szCs w:val="24"/>
          <w:highlight w:val="none"/>
        </w:rPr>
      </w:pPr>
      <w:r>
        <w:rPr>
          <w:rFonts w:hint="eastAsia" w:ascii="宋体" w:hAnsi="宋体" w:cs="宋体"/>
          <w:sz w:val="24"/>
          <w:szCs w:val="24"/>
          <w:highlight w:val="none"/>
        </w:rPr>
        <w:t xml:space="preserve">10.垃圾转运站运营：</w:t>
      </w:r>
      <w:r>
        <w:rPr>
          <w:rFonts w:hint="eastAsia" w:ascii="宋体" w:hAnsi="宋体" w:cs="宋体"/>
          <w:b/>
          <w:bCs/>
          <w:sz w:val="24"/>
          <w:szCs w:val="24"/>
          <w:highlight w:val="none"/>
        </w:rPr>
        <w:t xml:space="preserve">中标人负责平潮垃圾转运站的日常运营管理，包括站内场地保洁、箱体清洁、冲洗消杀、排水清淤及照明、格栅、警示标识等小型设施的日常巡检保养；负责将站内生活垃圾及时压缩、密闭转运至二案垃圾焚烧发电厂，做到日产日清，将渗滤液合规外运至平潮污水处理厂，并留存转运记录。维修费用分界：单个配件维修费用超过 3 万元（含 3 万元）的由采购人承担，3 万元以下的由中标人自行负责；转运站主体建筑大修、大型设施设备的更新由采购人负责。上述运营管护及转运费用均包含在合同价中，采购人不另行支付。</w:t>
      </w:r>
      <w:r/>
    </w:p>
    <w:p>
      <w:pPr>
        <w:ind w:firstLine="480"/>
        <w:rPr>
          <w:rFonts w:ascii="宋体" w:hAnsi="宋体" w:cs="宋体"/>
          <w:sz w:val="24"/>
          <w:szCs w:val="24"/>
          <w:highlight w:val="none"/>
        </w:rPr>
      </w:pPr>
      <w:r>
        <w:rPr>
          <w:rFonts w:hint="eastAsia" w:ascii="宋体" w:hAnsi="宋体" w:cs="宋体"/>
          <w:sz w:val="24"/>
          <w:szCs w:val="24"/>
          <w:highlight w:val="none"/>
        </w:rPr>
        <w:t xml:space="preserve">11.垃圾房运维管理：对红线内所有垃圾房进行保洁、冲洗消杀；负责卷帘门、水池、水龙头、灯具、排风扇、线路等设施零星维修。</w:t>
      </w:r>
      <w:r/>
    </w:p>
    <w:p>
      <w:pPr>
        <w:ind w:firstLine="480"/>
        <w:rPr>
          <w:rFonts w:ascii="宋体" w:hAnsi="宋体" w:cs="宋体"/>
          <w:sz w:val="24"/>
          <w:szCs w:val="24"/>
          <w:highlight w:val="none"/>
        </w:rPr>
      </w:pPr>
      <w:r>
        <w:rPr>
          <w:rFonts w:hint="eastAsia" w:ascii="宋体" w:hAnsi="宋体" w:cs="宋体"/>
          <w:sz w:val="24"/>
          <w:szCs w:val="24"/>
          <w:highlight w:val="none"/>
        </w:rPr>
        <w:t xml:space="preserve">12.市政管网养护：承担红线范围内市政管网、雨污水管网及开放式小区内部管道疏通、高压吸污作业。</w:t>
      </w:r>
      <w:r/>
    </w:p>
    <w:p>
      <w:pPr>
        <w:ind w:firstLine="480"/>
        <w:rPr>
          <w:rFonts w:ascii="宋体" w:hAnsi="宋体" w:cs="宋体"/>
          <w:sz w:val="24"/>
          <w:szCs w:val="24"/>
          <w:highlight w:val="none"/>
        </w:rPr>
      </w:pPr>
      <w:r>
        <w:rPr>
          <w:rFonts w:hint="eastAsia" w:ascii="宋体" w:hAnsi="宋体" w:cs="宋体"/>
          <w:sz w:val="24"/>
          <w:szCs w:val="24"/>
          <w:highlight w:val="none"/>
        </w:rPr>
        <w:t xml:space="preserve">13.垃圾分类配套服务：负责开展垃圾分类宣传引导、台账整理、数据上报等常态化工作。</w:t>
      </w:r>
      <w:r/>
    </w:p>
    <w:p>
      <w:pPr>
        <w:ind w:firstLine="480"/>
        <w:rPr>
          <w:rFonts w:ascii="宋体" w:hAnsi="宋体" w:cs="宋体"/>
          <w:sz w:val="24"/>
          <w:szCs w:val="24"/>
          <w:highlight w:val="none"/>
        </w:rPr>
      </w:pPr>
      <w:r>
        <w:rPr>
          <w:rFonts w:hint="eastAsia" w:ascii="宋体" w:hAnsi="宋体" w:cs="宋体"/>
          <w:sz w:val="24"/>
          <w:szCs w:val="24"/>
          <w:highlight w:val="none"/>
        </w:rPr>
        <w:t xml:space="preserve">14.厨余垃圾配套服务：负责厨余垃圾收运运营监管、台账归档、数据统计等工作。</w:t>
      </w:r>
      <w:r/>
    </w:p>
    <w:p>
      <w:pPr>
        <w:ind w:firstLine="480"/>
        <w:rPr>
          <w:rFonts w:ascii="宋体" w:hAnsi="宋体" w:cs="宋体"/>
          <w:b/>
          <w:sz w:val="24"/>
          <w:szCs w:val="24"/>
          <w:highlight w:val="none"/>
        </w:rPr>
      </w:pPr>
      <w:r>
        <w:rPr>
          <w:rFonts w:hint="eastAsia" w:ascii="宋体" w:hAnsi="宋体" w:cs="宋体"/>
          <w:sz w:val="24"/>
          <w:szCs w:val="24"/>
          <w:highlight w:val="none"/>
        </w:rPr>
        <w:t xml:space="preserve">15.智慧环卫信息化管理：搭建一体化信息化平台，实现人员、作业车辆、环卫设施全要素数字化管控、运行可视化监管、智能调度分析。</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四、人员及设备基本配置</w:t>
      </w:r>
      <w:r/>
    </w:p>
    <w:p>
      <w:pPr>
        <w:ind w:firstLine="0"/>
        <w:rPr>
          <w:rFonts w:ascii="宋体" w:hAnsi="宋体" w:cs="宋体"/>
          <w:b/>
          <w:bCs/>
          <w:sz w:val="24"/>
          <w:szCs w:val="24"/>
          <w:highlight w:val="none"/>
        </w:rPr>
      </w:pPr>
      <w:r>
        <w:rPr>
          <w:rFonts w:hint="eastAsia" w:ascii="宋体" w:hAnsi="宋体" w:cs="宋体"/>
          <w:b/>
          <w:bCs/>
          <w:sz w:val="24"/>
          <w:szCs w:val="24"/>
          <w:highlight w:val="none"/>
        </w:rPr>
        <w:t xml:space="preserve">（一）人员基本配置要求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本项目共计人员配备不少于</w:t>
      </w:r>
      <w:r>
        <w:rPr>
          <w:rFonts w:hint="eastAsia" w:ascii="宋体" w:hAnsi="宋体" w:cs="宋体"/>
          <w:sz w:val="24"/>
          <w:szCs w:val="24"/>
          <w:highlight w:val="none"/>
          <w:u w:val="single"/>
        </w:rPr>
        <w:t xml:space="preserve">120</w:t>
      </w:r>
      <w:r>
        <w:rPr>
          <w:rFonts w:hint="eastAsia" w:ascii="宋体" w:hAnsi="宋体" w:cs="宋体"/>
          <w:sz w:val="24"/>
          <w:szCs w:val="24"/>
          <w:highlight w:val="none"/>
        </w:rPr>
        <w:t xml:space="preserve">人。其中项目经理1人，需常驻平潮（年龄需小于60周岁），大专以上文凭；其他管理人员不少于3人（年龄需小于60周岁）；一线工作人员不少于</w:t>
      </w:r>
      <w:r>
        <w:rPr>
          <w:rFonts w:hint="eastAsia" w:ascii="宋体" w:hAnsi="宋体" w:cs="宋体"/>
          <w:sz w:val="24"/>
          <w:szCs w:val="24"/>
          <w:highlight w:val="none"/>
          <w:u w:val="single"/>
        </w:rPr>
        <w:t xml:space="preserve">  116 </w:t>
      </w:r>
      <w:r>
        <w:rPr>
          <w:rFonts w:hint="eastAsia" w:ascii="宋体" w:hAnsi="宋体" w:cs="宋体"/>
          <w:sz w:val="24"/>
          <w:szCs w:val="24"/>
          <w:highlight w:val="none"/>
        </w:rPr>
        <w:t xml:space="preserve">人（年龄需小于70周岁）。</w:t>
      </w:r>
      <w:r/>
    </w:p>
    <w:p>
      <w:pPr>
        <w:pStyle w:val="778"/>
        <w:rPr>
          <w:rFonts w:hint="eastAsia"/>
          <w:color w:val="auto"/>
          <w:highlight w:val="none"/>
        </w:rPr>
      </w:pPr>
      <w:r>
        <w:rPr>
          <w:rStyle w:val="1045"/>
          <w:rFonts w:hint="default"/>
          <w:color w:val="auto"/>
          <w:highlight w:val="none"/>
        </w:rPr>
        <w:t xml:space="preserve">上述人员中，除评标办法要求提供的相关人员证书作为评分条件外，其余人员在</w:t>
      </w:r>
      <w:r>
        <w:rPr>
          <w:rStyle w:val="1045"/>
          <w:rFonts w:hint="eastAsia" w:eastAsia="宋体"/>
          <w:color w:val="auto"/>
          <w:highlight w:val="none"/>
          <w:lang w:val="en-US" w:eastAsia="zh-CN"/>
        </w:rPr>
        <w:t xml:space="preserve">投标</w:t>
      </w:r>
      <w:r>
        <w:rPr>
          <w:rStyle w:val="1045"/>
          <w:rFonts w:hint="default"/>
          <w:color w:val="auto"/>
          <w:highlight w:val="none"/>
        </w:rPr>
        <w:t xml:space="preserve">文件中无需提供，在进场服务前由招标人核查。</w:t>
      </w:r>
      <w:r/>
    </w:p>
    <w:p>
      <w:pPr>
        <w:ind w:firstLine="480"/>
        <w:rPr>
          <w:szCs w:val="24"/>
          <w:highlight w:val="none"/>
        </w:rPr>
      </w:pPr>
      <w:r>
        <w:rPr>
          <w:sz w:val="24"/>
          <w:szCs w:val="24"/>
          <w:highlight w:val="none"/>
        </w:rPr>
        <w:t xml:space="preserve">上述人员为最低配置要求，项目经理及管理人员为常驻人数，一线人员为当班作业人数。人员配置应与作业量相匹配。合同履行期间作业量增加或现有人员不能满足服务要求的，采购人有权要求中标人增配人员，增配费用属于投标报价应考虑的风险范围，合同另有约定的从其约定。拟派项目经理在服务期内不得擅自变更，确需变更的应提前书面申请并经采购人同意，替换人员资格条件不得低于原项目经理。</w:t>
      </w:r>
      <w:r/>
    </w:p>
    <w:p>
      <w:pPr>
        <w:ind w:firstLine="0"/>
        <w:jc w:val="left"/>
        <w:spacing w:before="180" w:after="80"/>
        <w:rPr>
          <w:szCs w:val="24"/>
          <w:highlight w:val="none"/>
        </w:rPr>
        <w:outlineLvl w:val="2"/>
      </w:pPr>
      <w:r>
        <w:rPr>
          <w:rFonts w:eastAsia="黑体"/>
          <w:b/>
          <w:sz w:val="24"/>
          <w:szCs w:val="24"/>
          <w:highlight w:val="none"/>
        </w:rPr>
        <w:t xml:space="preserve">（二）劳动用工、薪酬与保险</w:t>
      </w:r>
      <w:r/>
    </w:p>
    <w:p>
      <w:pPr>
        <w:ind w:firstLine="480"/>
        <w:rPr>
          <w:szCs w:val="24"/>
          <w:highlight w:val="none"/>
        </w:rPr>
      </w:pPr>
      <w:r>
        <w:rPr>
          <w:sz w:val="24"/>
          <w:szCs w:val="24"/>
          <w:highlight w:val="none"/>
        </w:rPr>
        <w:t xml:space="preserve">1.中标人是本项目作业人员的唯一用人单位，应依法与全体作业人员签订劳动合同（对超过法定退休年龄等依法不能建立劳动关系的人员签订用工协议），按月足额支付劳动报酬，依法缴纳保险费；作业人员与采购人之间不构成劳动关系。</w:t>
      </w:r>
      <w:r/>
    </w:p>
    <w:p>
      <w:pPr>
        <w:ind w:firstLine="480"/>
        <w:rPr>
          <w:szCs w:val="24"/>
          <w:highlight w:val="none"/>
        </w:rPr>
      </w:pPr>
      <w:r>
        <w:rPr>
          <w:sz w:val="24"/>
          <w:szCs w:val="24"/>
          <w:highlight w:val="none"/>
        </w:rPr>
        <w:t xml:space="preserve">2.作业人员工资不得低于南通市通州区现行月最低工资标准，并依法支付加班工资、中夜班津贴；每年6月至9月按标准发放高温津贴。</w:t>
      </w:r>
      <w:r/>
    </w:p>
    <w:p>
      <w:pPr>
        <w:ind w:firstLine="480"/>
        <w:rPr>
          <w:szCs w:val="24"/>
          <w:highlight w:val="none"/>
        </w:rPr>
      </w:pPr>
      <w:r>
        <w:rPr>
          <w:sz w:val="24"/>
          <w:szCs w:val="24"/>
          <w:highlight w:val="none"/>
        </w:rPr>
        <w:t xml:space="preserve">3.项目经理年龄不超过60周岁，应常驻平潮，具有大专及以上学历；其他管理人员年龄不超过60周岁；一线作业人员不超过</w:t>
      </w:r>
      <w:r>
        <w:rPr>
          <w:rFonts w:hint="eastAsia"/>
          <w:sz w:val="24"/>
          <w:szCs w:val="24"/>
          <w:highlight w:val="none"/>
          <w:lang w:val="en-US" w:eastAsia="zh-CN"/>
        </w:rPr>
        <w:t xml:space="preserve">70</w:t>
      </w:r>
      <w:r>
        <w:rPr>
          <w:sz w:val="24"/>
          <w:szCs w:val="24"/>
          <w:highlight w:val="none"/>
        </w:rPr>
        <w:t xml:space="preserve">周岁。聘用超过法定退休年龄人员的，应提供县级以上医疗机构出具的上岗体检合格证明并每年复检，依法不能参加工伤保险的人员必须全部纳入雇主责任险或团体意外伤害险保障范围，未投保的不得上岗。</w:t>
      </w:r>
      <w:r/>
    </w:p>
    <w:p>
      <w:pPr>
        <w:ind w:firstLine="480"/>
        <w:rPr>
          <w:szCs w:val="24"/>
          <w:highlight w:val="none"/>
        </w:rPr>
      </w:pPr>
      <w:r>
        <w:rPr>
          <w:sz w:val="24"/>
          <w:szCs w:val="24"/>
          <w:highlight w:val="none"/>
        </w:rPr>
        <w:t xml:space="preserve">4.机动车驾驶人员、特种设备及有限空间作业人员必须持相应有效证件上岗；中标人应建立人员花名册、考勤、培训和安全交底制度。</w:t>
      </w:r>
      <w:r/>
    </w:p>
    <w:p>
      <w:pPr>
        <w:ind w:firstLine="480"/>
        <w:rPr>
          <w:szCs w:val="24"/>
          <w:highlight w:val="none"/>
        </w:rPr>
      </w:pPr>
      <w:r>
        <w:rPr>
          <w:rFonts w:hint="eastAsia"/>
          <w:sz w:val="24"/>
          <w:szCs w:val="24"/>
          <w:highlight w:val="none"/>
        </w:rPr>
        <w:t xml:space="preserve">5</w:t>
      </w:r>
      <w:r>
        <w:rPr>
          <w:sz w:val="24"/>
          <w:szCs w:val="24"/>
          <w:highlight w:val="none"/>
        </w:rPr>
        <w:t xml:space="preserve">.现有作业人员平稳过渡：采购人协调原服务单位在进场前提供在岗人员名单、劳动合同及薪酬社保状况；鼓励中标人优先聘用自愿留用的原在岗一线作业人员，薪酬标准不得低于原水平；中标人不承担原服务单位历史拖欠工资、欠缴社会保险等责任。</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（三）设备基本配备要求：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3.1新增设备配备清单</w:t>
      </w:r>
      <w:r/>
    </w:p>
    <w:tbl>
      <w:tblPr>
        <w:tblStyle w:val="748"/>
        <w:tblW w:w="8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80"/>
        <w:gridCol w:w="4216"/>
        <w:gridCol w:w="1536"/>
        <w:gridCol w:w="1536"/>
      </w:tblGrid>
      <w:tr>
        <w:trPr>
          <w:jc w:val="center"/>
          <w:trHeight w:val="57"/>
        </w:trPr>
        <w:tc>
          <w:tcPr>
            <w:tcMar>
              <w:left w:w="20" w:type="dxa"/>
              <w:top w:w="20" w:type="dxa"/>
              <w:right w:w="20" w:type="dxa"/>
              <w:bottom w:w="72"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序号</w:t>
            </w:r>
            <w:r/>
          </w:p>
        </w:tc>
        <w:tc>
          <w:tcPr>
            <w:tcMar>
              <w:left w:w="20" w:type="dxa"/>
              <w:top w:w="20" w:type="dxa"/>
              <w:right w:w="20" w:type="dxa"/>
              <w:bottom w:w="72"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设备名称</w:t>
            </w:r>
            <w:r/>
          </w:p>
        </w:tc>
        <w:tc>
          <w:tcPr>
            <w:tcMar>
              <w:left w:w="20" w:type="dxa"/>
              <w:top w:w="20" w:type="dxa"/>
              <w:right w:w="20" w:type="dxa"/>
              <w:bottom w:w="72"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配置数量</w:t>
            </w:r>
            <w:r/>
          </w:p>
        </w:tc>
        <w:tc>
          <w:tcPr>
            <w:tcMar>
              <w:left w:w="20" w:type="dxa"/>
              <w:top w:w="20" w:type="dxa"/>
              <w:right w:w="20" w:type="dxa"/>
              <w:bottom w:w="72" w:type="dxa"/>
            </w:tcMar>
            <w:tcW w:w="1536" w:type="dxa"/>
            <w:vAlign w:val="center"/>
            <w:textDirection w:val="lrTb"/>
            <w:noWrap w:val="false"/>
          </w:tcPr>
          <w:p>
            <w:pPr>
              <w:jc w:val="center"/>
              <w:spacing w:before="100" w:beforeAutospacing="1" w:after="100" w:afterAutospacing="1"/>
              <w:widowControl/>
              <w:rPr>
                <w:rFonts w:ascii="宋体" w:hAnsi="宋体" w:cs="宋体"/>
                <w:b/>
                <w:bCs/>
                <w:sz w:val="24"/>
                <w:szCs w:val="24"/>
                <w:highlight w:val="none"/>
              </w:rPr>
            </w:pPr>
            <w:r>
              <w:rPr>
                <w:rFonts w:hint="eastAsia" w:ascii="宋体" w:hAnsi="宋体" w:cs="宋体"/>
                <w:b/>
                <w:bCs/>
                <w:sz w:val="24"/>
                <w:szCs w:val="24"/>
                <w:highlight w:val="none"/>
              </w:rPr>
              <w:t xml:space="preserve">备注</w:t>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路面养护车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12吨洗扫车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三轮高压清洗车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4</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保洁船</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2台</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5</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8吨垃圾压缩车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6</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5吨吸粪车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7</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垃圾转运车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8</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四轮自卸车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9</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管道疏通车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10</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三轮电瓶保洁车</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74辆</w:t>
            </w:r>
            <w:r/>
          </w:p>
        </w:tc>
        <w:tc>
          <w:tcPr>
            <w:tcMar>
              <w:left w:w="8" w:type="dxa"/>
              <w:top w:w="8" w:type="dxa"/>
              <w:right w:w="8" w:type="dxa"/>
            </w:tcMar>
            <w:tcW w:w="1536"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11</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垃圾桶</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600个/年</w:t>
            </w:r>
            <w:r/>
          </w:p>
        </w:tc>
        <w:tc>
          <w:tcPr>
            <w:tcMar>
              <w:left w:w="8" w:type="dxa"/>
              <w:top w:w="8" w:type="dxa"/>
              <w:right w:w="8" w:type="dxa"/>
            </w:tcMar>
            <w:tcW w:w="1536" w:type="dxa"/>
            <w:vAlign w:val="center"/>
            <w:textDirection w:val="lrTb"/>
            <w:noWrap w:val="false"/>
          </w:tcPr>
          <w:p>
            <w:pP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r>
        <w:trPr>
          <w:jc w:val="center"/>
          <w:trHeight w:val="57"/>
        </w:trPr>
        <w:tc>
          <w:tcPr>
            <w:tcMar>
              <w:left w:w="8" w:type="dxa"/>
              <w:top w:w="8" w:type="dxa"/>
              <w:right w:w="8" w:type="dxa"/>
            </w:tcMar>
            <w:tcW w:w="1480"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12</w:t>
            </w:r>
            <w:r/>
          </w:p>
        </w:tc>
        <w:tc>
          <w:tcPr>
            <w:tcMar>
              <w:left w:w="8" w:type="dxa"/>
              <w:top w:w="8" w:type="dxa"/>
              <w:right w:w="8" w:type="dxa"/>
            </w:tcMar>
            <w:tcW w:w="421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信息化平台</w:t>
            </w:r>
            <w:r/>
          </w:p>
        </w:tc>
        <w:tc>
          <w:tcPr>
            <w:tcMar>
              <w:left w:w="8" w:type="dxa"/>
              <w:top w:w="8" w:type="dxa"/>
              <w:right w:w="8" w:type="dxa"/>
            </w:tcMar>
            <w:tcW w:w="1536" w:type="dxa"/>
            <w:vAlign w:val="center"/>
            <w:textDirection w:val="lrTb"/>
            <w:noWrap w:val="false"/>
          </w:tcPr>
          <w:p>
            <w:pPr>
              <w:ind w:left="0" w:firstLine="0"/>
              <w:jc w:val="center"/>
              <w:spacing w:before="100" w:beforeAutospacing="1" w:after="100" w:afterAutospacing="1"/>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1套</w:t>
            </w:r>
            <w:r/>
          </w:p>
        </w:tc>
        <w:tc>
          <w:tcPr>
            <w:tcMar>
              <w:left w:w="8" w:type="dxa"/>
              <w:top w:w="8" w:type="dxa"/>
              <w:right w:w="8" w:type="dxa"/>
            </w:tcMar>
            <w:tcW w:w="1536" w:type="dxa"/>
            <w:vAlign w:val="center"/>
            <w:textDirection w:val="lrTb"/>
            <w:noWrap w:val="false"/>
          </w:tcPr>
          <w:p>
            <w:pPr>
              <w:ind w:left="0" w:firstLine="0"/>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含软、硬件</w:t>
            </w:r>
            <w:r/>
          </w:p>
        </w:tc>
      </w:tr>
    </w:tbl>
    <w:p>
      <w:pPr>
        <w:ind w:firstLine="480"/>
        <w:rPr>
          <w:sz w:val="24"/>
          <w:szCs w:val="24"/>
          <w:highlight w:val="none"/>
        </w:rPr>
      </w:pPr>
      <w:r>
        <w:rPr>
          <w:sz w:val="24"/>
          <w:szCs w:val="24"/>
          <w:highlight w:val="none"/>
        </w:rPr>
        <w:t xml:space="preserve">垃圾桶配置说明：新增设备清单中“垃圾桶600个/年”为年度最低更新（含新增布点）数量，包含桶体采购、运输、布点、更换及分类标识设置，费用计入投标总价。主镇区现存垃圾桶经双方进场盘点、签署交接清单后无偿移交中标人使用，交接后的日常维修、更换由中标人负责。</w:t>
      </w:r>
      <w:r/>
    </w:p>
    <w:p>
      <w:pPr>
        <w:pStyle w:val="778"/>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上述设备相关证明材料</w:t>
      </w:r>
      <w:r>
        <w:rPr>
          <w:rFonts w:hint="eastAsia" w:asciiTheme="minorEastAsia" w:hAnsiTheme="minorEastAsia" w:eastAsiaTheme="minorEastAsia"/>
          <w:b/>
          <w:color w:val="auto"/>
          <w:sz w:val="24"/>
          <w:szCs w:val="24"/>
          <w:highlight w:val="none"/>
          <w:lang w:val="en-US" w:eastAsia="zh-CN"/>
        </w:rPr>
        <w:t xml:space="preserve">投标</w:t>
      </w:r>
      <w:r>
        <w:rPr>
          <w:rFonts w:hint="eastAsia" w:asciiTheme="minorEastAsia" w:hAnsiTheme="minorEastAsia" w:eastAsiaTheme="minorEastAsia"/>
          <w:b/>
          <w:color w:val="auto"/>
          <w:sz w:val="24"/>
          <w:szCs w:val="24"/>
          <w:highlight w:val="none"/>
        </w:rPr>
        <w:t xml:space="preserve">文件中无需提供，在合同签订后进场服务前由招标人核查。</w:t>
      </w:r>
      <w:r/>
    </w:p>
    <w:p>
      <w:pPr>
        <w:ind w:firstLine="480"/>
        <w:rPr>
          <w:rFonts w:ascii="宋体" w:hAnsi="宋体" w:cs="宋体"/>
          <w:sz w:val="24"/>
          <w:szCs w:val="24"/>
          <w:highlight w:val="none"/>
        </w:rPr>
      </w:pPr>
      <w:r/>
      <w:bookmarkStart w:id="229" w:name="tip_risk_bookmark_48"/>
      <w:r>
        <w:rPr>
          <w:rFonts w:hint="eastAsia" w:ascii="宋体" w:hAnsi="宋体" w:cs="宋体"/>
          <w:b/>
          <w:bCs/>
          <w:sz w:val="24"/>
          <w:szCs w:val="24"/>
          <w:highlight w:val="none"/>
        </w:rPr>
        <w:t xml:space="preserve">3.采购人可提供中标单位有偿使用的车辆：</w:t>
      </w:r>
      <w:r/>
    </w:p>
    <w:p>
      <w:pPr>
        <w:ind w:firstLine="480"/>
        <w:rPr>
          <w:rFonts w:ascii="宋体" w:hAnsi="宋体" w:cs="宋体"/>
          <w:sz w:val="24"/>
          <w:szCs w:val="24"/>
          <w:highlight w:val="none"/>
        </w:rPr>
      </w:pPr>
      <w:r>
        <w:rPr>
          <w:rFonts w:hint="eastAsia" w:ascii="宋体" w:hAnsi="宋体" w:cs="宋体"/>
          <w:sz w:val="24"/>
          <w:szCs w:val="24"/>
          <w:highlight w:val="none"/>
        </w:rPr>
        <w:t xml:space="preserve">3.1现有车辆：8辆垃圾压缩车、1辆吸粪车、2辆垃圾转运车、1辆扫路车、1辆洒水车、1辆雾炮车、1辆餐厨车、1辆有毒有害车、1辆八桶车、30辆单桶保洁车、4辆双桶保洁车、1辆电动三轮消毒车、5辆拖拉机。</w:t>
      </w:r>
      <w:r/>
    </w:p>
    <w:p>
      <w:pPr>
        <w:ind w:firstLine="480"/>
        <w:rPr>
          <w:rFonts w:hint="eastAsia" w:ascii="宋体" w:hAnsi="宋体" w:cs="宋体"/>
          <w:b/>
          <w:bCs/>
          <w:sz w:val="24"/>
          <w:szCs w:val="24"/>
          <w:highlight w:val="none"/>
        </w:rPr>
      </w:pPr>
      <w:r>
        <w:rPr>
          <w:rFonts w:hint="eastAsia" w:ascii="宋体" w:hAnsi="宋体" w:cs="宋体"/>
          <w:b/>
          <w:bCs/>
          <w:sz w:val="24"/>
          <w:szCs w:val="24"/>
          <w:highlight w:val="none"/>
        </w:rPr>
        <w:t xml:space="preserve">3.2采购人提供</w:t>
      </w:r>
      <w:r>
        <w:rPr>
          <w:rFonts w:hint="eastAsia" w:ascii="宋体" w:hAnsi="宋体" w:cs="宋体"/>
          <w:b/>
          <w:bCs/>
          <w:sz w:val="24"/>
          <w:szCs w:val="24"/>
          <w:highlight w:val="none"/>
          <w:lang w:val="en-US" w:eastAsia="zh-CN"/>
        </w:rPr>
        <w:t xml:space="preserve">上述</w:t>
      </w:r>
      <w:r>
        <w:rPr>
          <w:rFonts w:hint="eastAsia" w:ascii="宋体" w:hAnsi="宋体" w:cs="宋体"/>
          <w:b/>
          <w:bCs/>
          <w:sz w:val="24"/>
          <w:szCs w:val="24"/>
          <w:highlight w:val="none"/>
        </w:rPr>
        <w:t xml:space="preserve">现有车辆，有偿交由中标人使用。投标人须自行踏勘现场，全面核实并充分了解车辆全部信息，包含但不限于车牌号、车型、购置日期、行驶里程、实际车况、年检及保险有效状态等，相关情况由投标人自行确认、自负其责。</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中标人须无条件全部接收采购人提供的现有车辆。车辆年度租金最高不超过38.5669万元，具体金额以对应服务期年末评估报告核定数值为准。年度车辆租金按照当年年末评估报告核定金额，从当期服务费中按年度据实抵扣。</w:t>
      </w:r>
      <w:r>
        <w:rPr>
          <w:rFonts w:hint="eastAsia" w:ascii="宋体" w:hAnsi="宋体" w:cs="宋体"/>
          <w:sz w:val="24"/>
          <w:szCs w:val="24"/>
          <w:highlight w:val="none"/>
        </w:rPr>
        <w:t xml:space="preserve">车辆交接时双方共同查验车况并签署交接清单，交接后的燃油、水电、维修保养、保险、年检及安全责任由中标人承担；交接前已存在的故障、损毁以交接清单记载为准。车辆所有权仍归采购人，租赁期满中标人应保持正常使用状态交还，非正常损坏照价赔偿。</w:t>
      </w:r>
      <w:r/>
    </w:p>
    <w:p>
      <w:pPr>
        <w:ind w:firstLine="480"/>
        <w:rPr>
          <w:rFonts w:ascii="宋体" w:hAnsi="宋体" w:cs="宋体"/>
          <w:sz w:val="24"/>
          <w:szCs w:val="24"/>
          <w:highlight w:val="none"/>
        </w:rPr>
      </w:pPr>
      <w:r>
        <w:rPr>
          <w:rFonts w:hint="eastAsia" w:ascii="宋体" w:hAnsi="宋体" w:cs="宋体"/>
          <w:sz w:val="24"/>
          <w:szCs w:val="24"/>
          <w:highlight w:val="none"/>
        </w:rPr>
        <w:t xml:space="preserve">3.3车辆运营费用：中标人使用车辆（含自有及租赁车辆）过程中发生的水电费、燃油费、维修保养费、保险费、年检费等由中标人自行承担，采购人不另行支付。雾炮车等涉及第三方权利或保险安排的车辆，由采购人在车辆清单中厘清权属、保险责任后再行交付。</w:t>
      </w:r>
      <w:bookmarkEnd w:id="229"/>
      <w:r/>
      <w:r/>
    </w:p>
    <w:p>
      <w:pPr>
        <w:ind w:firstLine="0"/>
        <w:rPr>
          <w:rFonts w:ascii="宋体" w:hAnsi="宋体" w:cs="宋体"/>
          <w:b/>
          <w:sz w:val="24"/>
          <w:szCs w:val="24"/>
          <w:highlight w:val="none"/>
        </w:rPr>
      </w:pPr>
      <w:r>
        <w:rPr>
          <w:rFonts w:hint="eastAsia" w:ascii="宋体" w:hAnsi="宋体" w:cs="宋体"/>
          <w:b/>
          <w:sz w:val="24"/>
          <w:szCs w:val="24"/>
          <w:highlight w:val="none"/>
        </w:rPr>
        <w:t xml:space="preserve">五、服务标准与作业要求</w:t>
      </w:r>
      <w:r/>
    </w:p>
    <w:p>
      <w:pPr>
        <w:ind w:firstLine="200"/>
        <w:rPr>
          <w:rFonts w:ascii="宋体" w:hAnsi="宋体" w:cs="宋体"/>
          <w:sz w:val="24"/>
          <w:szCs w:val="24"/>
          <w:highlight w:val="none"/>
        </w:rPr>
      </w:pPr>
      <w:r>
        <w:rPr>
          <w:rFonts w:hint="eastAsia" w:ascii="宋体" w:hAnsi="宋体" w:cs="宋体"/>
          <w:b/>
          <w:sz w:val="24"/>
          <w:szCs w:val="24"/>
          <w:highlight w:val="none"/>
        </w:rPr>
        <w:t xml:space="preserve">（一）作业时间</w:t>
      </w:r>
      <w:r/>
    </w:p>
    <w:p>
      <w:pPr>
        <w:ind w:firstLine="480"/>
        <w:rPr>
          <w:rFonts w:ascii="宋体" w:hAnsi="宋体" w:cs="宋体"/>
          <w:sz w:val="24"/>
          <w:szCs w:val="24"/>
          <w:highlight w:val="none"/>
        </w:rPr>
      </w:pPr>
      <w:r>
        <w:rPr>
          <w:rFonts w:hint="eastAsia" w:ascii="宋体" w:hAnsi="宋体" w:cs="宋体"/>
          <w:sz w:val="24"/>
          <w:szCs w:val="24"/>
          <w:highlight w:val="none"/>
        </w:rPr>
        <w:t xml:space="preserve">1.每日机械清扫作业时间：机械化机扫、洒水作业，上午5:00—9:00、下午13:00—16:00。</w:t>
      </w:r>
      <w:r/>
    </w:p>
    <w:p>
      <w:pPr>
        <w:ind w:firstLine="480"/>
        <w:rPr>
          <w:rFonts w:ascii="宋体" w:hAnsi="宋体" w:cs="宋体"/>
          <w:sz w:val="24"/>
          <w:szCs w:val="24"/>
          <w:highlight w:val="none"/>
        </w:rPr>
      </w:pPr>
      <w:r>
        <w:rPr>
          <w:rFonts w:hint="eastAsia" w:ascii="宋体" w:hAnsi="宋体" w:cs="宋体"/>
          <w:sz w:val="24"/>
          <w:szCs w:val="24"/>
          <w:highlight w:val="none"/>
        </w:rPr>
        <w:t xml:space="preserve">2.每日人工保洁作业时间镇区内重点区域分两班，原则上作业时间为上午5:00-11:30，中午11:30—18:00，外围区域上午7:00—11:00、下午13:00—17:00。夏季高温天，对班：上午4:30-10:30、下午14:30 -19:00。每日人工集中保洁作业时间：早5:00—8:00，其余时间为巡查保洁，必须保持全天无垃圾、杂物、漂浮物等（即随产随清）。</w:t>
      </w:r>
      <w:r/>
    </w:p>
    <w:p>
      <w:pPr>
        <w:ind w:firstLine="480"/>
        <w:rPr>
          <w:rFonts w:ascii="宋体" w:hAnsi="宋体" w:cs="宋体"/>
          <w:sz w:val="24"/>
          <w:szCs w:val="24"/>
          <w:highlight w:val="none"/>
        </w:rPr>
      </w:pPr>
      <w:r>
        <w:rPr>
          <w:rFonts w:hint="eastAsia" w:ascii="宋体" w:hAnsi="宋体" w:cs="宋体"/>
          <w:sz w:val="24"/>
          <w:szCs w:val="24"/>
          <w:highlight w:val="none"/>
        </w:rPr>
        <w:t xml:space="preserve">（工作时间根据季节由承包方进行调整，突击性活动用人由承包方调度并保证满足活动需要）。</w:t>
      </w:r>
      <w:r/>
    </w:p>
    <w:p>
      <w:pPr>
        <w:ind w:firstLine="480"/>
        <w:rPr>
          <w:rFonts w:ascii="宋体" w:hAnsi="宋体" w:cs="宋体"/>
          <w:sz w:val="24"/>
          <w:szCs w:val="24"/>
          <w:highlight w:val="none"/>
        </w:rPr>
      </w:pPr>
      <w:r>
        <w:rPr>
          <w:rFonts w:hint="eastAsia" w:ascii="宋体" w:hAnsi="宋体" w:cs="宋体"/>
          <w:sz w:val="24"/>
          <w:szCs w:val="24"/>
          <w:highlight w:val="none"/>
        </w:rPr>
        <w:t xml:space="preserve">3.机械、人工保洁作业时间、模式根据天气或其他影响作业的情况可由双方协商另行调整。</w:t>
      </w:r>
      <w:r/>
    </w:p>
    <w:p>
      <w:pPr>
        <w:numPr>
          <w:ilvl w:val="0"/>
          <w:numId w:val="1"/>
        </w:numPr>
        <w:ind w:firstLine="200"/>
        <w:rPr>
          <w:rFonts w:ascii="宋体" w:hAnsi="宋体" w:cs="宋体"/>
          <w:b/>
          <w:sz w:val="24"/>
          <w:szCs w:val="24"/>
          <w:highlight w:val="none"/>
        </w:rPr>
      </w:pPr>
      <w:r>
        <w:rPr>
          <w:rFonts w:hint="eastAsia" w:ascii="宋体" w:hAnsi="宋体" w:cs="宋体"/>
          <w:b/>
          <w:sz w:val="24"/>
          <w:szCs w:val="24"/>
          <w:highlight w:val="none"/>
        </w:rPr>
        <w:t xml:space="preserve">人员安全与文明作业要求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1.作业人员上岗前必须整齐穿戴统一的工作服及防护用品；</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2.作业人员作业时必须遵守交通规则；</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3.在岗作业时不得离岗、串岗、闲聊、坐地休息；</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4.不使用存在安全隐患的车辆及作业工具，车辆停放安全，不影响他人通行；</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5.酒后不得上岗作业；</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6.文明作业，不与群众争吵，要文明用语；</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7.道路清扫保洁工在作业时应统一着具有反光标志的工作服；下班后不得着工作服进行第二职业；</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8.工人上岗期间不得有翻越栏杆、闯红灯等违反交通法规的行为；机械化作业车辆不得有滞留路面和加油加水超时等违反劳动纪律的情形；</w:t>
      </w:r>
      <w:r/>
    </w:p>
    <w:p>
      <w:pPr>
        <w:ind w:firstLine="468"/>
        <w:rPr>
          <w:rFonts w:ascii="仿宋_GB2312" w:hAnsi="Arial"/>
          <w:sz w:val="30"/>
          <w:szCs w:val="30"/>
          <w:highlight w:val="none"/>
        </w:rPr>
      </w:pPr>
      <w:r>
        <w:rPr>
          <w:rFonts w:hint="eastAsia" w:ascii="宋体" w:hAnsi="宋体" w:cs="宋体"/>
          <w:bCs/>
          <w:sz w:val="24"/>
          <w:szCs w:val="24"/>
          <w:highlight w:val="none"/>
        </w:rPr>
        <w:t xml:space="preserve">9.职工上岗作业，要注意行人和来往车辆，作业时不扬尘，不扰民，礼貌待人；所有作业机械、车辆、人员必须持证上岗，不得使用手续不齐全的机械及车辆进行施工作业，不得酒后驾车，一切责任中标方承担。</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10.严格执行机械化作业的相关操作规定，作业车辆整洁无破损，配套设施齐全，不乱倒垃圾及排放污水，收车后停放在指定地点；</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11.保洁车辆作业中或下班后必须按指定地点停放。</w:t>
      </w:r>
      <w:r/>
    </w:p>
    <w:p>
      <w:pPr>
        <w:ind w:firstLine="468"/>
        <w:rPr>
          <w:rFonts w:ascii="仿宋_GB2312" w:hAnsi="Arial"/>
          <w:sz w:val="30"/>
          <w:szCs w:val="30"/>
          <w:highlight w:val="none"/>
        </w:rPr>
      </w:pPr>
      <w:r>
        <w:rPr>
          <w:rFonts w:hint="eastAsia" w:ascii="宋体" w:hAnsi="宋体" w:cs="宋体"/>
          <w:bCs/>
          <w:sz w:val="24"/>
          <w:szCs w:val="24"/>
          <w:highlight w:val="none"/>
        </w:rPr>
        <w:t xml:space="preserve">12.环卫外包作业过程中，因乙方原因造成第三方人身、财产损害的，全部赔偿及法律责任由外包中标单位承担赔偿，甲方享有全额追偿权。</w:t>
      </w:r>
      <w:r/>
    </w:p>
    <w:p>
      <w:pPr>
        <w:numPr>
          <w:ilvl w:val="0"/>
          <w:numId w:val="1"/>
        </w:numPr>
        <w:ind w:firstLine="200"/>
        <w:rPr>
          <w:rFonts w:ascii="宋体" w:hAnsi="宋体" w:cs="宋体"/>
          <w:b/>
          <w:sz w:val="24"/>
          <w:szCs w:val="24"/>
          <w:highlight w:val="none"/>
        </w:rPr>
      </w:pPr>
      <w:r>
        <w:rPr>
          <w:rFonts w:hint="eastAsia" w:ascii="宋体" w:hAnsi="宋体" w:cs="宋体"/>
          <w:b/>
          <w:sz w:val="24"/>
          <w:szCs w:val="24"/>
          <w:highlight w:val="none"/>
        </w:rPr>
        <w:t xml:space="preserve">机械作业质量要求</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1.机扫车</w:t>
      </w:r>
      <w:r/>
    </w:p>
    <w:p>
      <w:pPr>
        <w:ind w:firstLine="480"/>
        <w:rPr>
          <w:rFonts w:ascii="宋体" w:hAnsi="宋体" w:cs="宋体"/>
          <w:sz w:val="24"/>
          <w:szCs w:val="24"/>
          <w:highlight w:val="none"/>
        </w:rPr>
      </w:pPr>
      <w:r>
        <w:rPr>
          <w:rFonts w:hint="eastAsia" w:ascii="宋体" w:hAnsi="宋体" w:cs="宋体"/>
          <w:sz w:val="24"/>
          <w:szCs w:val="24"/>
          <w:highlight w:val="none"/>
        </w:rPr>
        <w:t xml:space="preserve">（1）固定清扫路线和清扫时间，不得漏扫。</w:t>
      </w:r>
      <w:r/>
    </w:p>
    <w:p>
      <w:pPr>
        <w:ind w:firstLine="480"/>
        <w:rPr>
          <w:rFonts w:ascii="宋体" w:hAnsi="宋体" w:cs="宋体"/>
          <w:sz w:val="24"/>
          <w:szCs w:val="24"/>
          <w:highlight w:val="none"/>
        </w:rPr>
      </w:pPr>
      <w:r>
        <w:rPr>
          <w:rFonts w:hint="eastAsia" w:ascii="宋体" w:hAnsi="宋体" w:cs="宋体"/>
          <w:sz w:val="24"/>
          <w:szCs w:val="24"/>
          <w:highlight w:val="none"/>
        </w:rPr>
        <w:t xml:space="preserve">（2）机扫作业最高时速不得高于10公里/小时，</w:t>
      </w:r>
      <w:r/>
    </w:p>
    <w:p>
      <w:pPr>
        <w:ind w:firstLine="480"/>
        <w:rPr>
          <w:rFonts w:ascii="宋体" w:hAnsi="宋体" w:cs="宋体"/>
          <w:sz w:val="24"/>
          <w:szCs w:val="24"/>
          <w:highlight w:val="none"/>
        </w:rPr>
      </w:pPr>
      <w:r>
        <w:rPr>
          <w:rFonts w:hint="eastAsia" w:ascii="宋体" w:hAnsi="宋体" w:cs="宋体"/>
          <w:sz w:val="24"/>
          <w:szCs w:val="24"/>
          <w:highlight w:val="none"/>
        </w:rPr>
        <w:t xml:space="preserve">（3）清扫时必须带水作业，不得造成扬尘，清扫后不得遗漏积尘、树叶等杂物。</w:t>
      </w:r>
      <w:r/>
    </w:p>
    <w:p>
      <w:pPr>
        <w:ind w:firstLine="480"/>
        <w:rPr>
          <w:rFonts w:ascii="宋体" w:hAnsi="宋体" w:cs="宋体"/>
          <w:sz w:val="24"/>
          <w:szCs w:val="24"/>
          <w:highlight w:val="none"/>
        </w:rPr>
      </w:pPr>
      <w:r>
        <w:rPr>
          <w:rFonts w:hint="eastAsia" w:ascii="宋体" w:hAnsi="宋体" w:cs="宋体"/>
          <w:sz w:val="24"/>
          <w:szCs w:val="24"/>
          <w:highlight w:val="none"/>
        </w:rPr>
        <w:t xml:space="preserve">（4）因外在因素影响清扫线路造成漏扫的，要及时补扫或人工清扫；明确的机扫道路必须采用机械化清扫，道路冲洗、洗扫要做到见路面本色。</w:t>
      </w:r>
      <w:r/>
    </w:p>
    <w:p>
      <w:pPr>
        <w:ind w:firstLine="480"/>
        <w:rPr>
          <w:rFonts w:ascii="宋体" w:hAnsi="宋体" w:cs="宋体"/>
          <w:sz w:val="24"/>
          <w:szCs w:val="24"/>
          <w:highlight w:val="none"/>
        </w:rPr>
      </w:pPr>
      <w:r>
        <w:rPr>
          <w:rFonts w:hint="eastAsia" w:ascii="宋体" w:hAnsi="宋体" w:cs="宋体"/>
          <w:sz w:val="24"/>
          <w:szCs w:val="24"/>
          <w:highlight w:val="none"/>
        </w:rPr>
        <w:t xml:space="preserve">（5）因施工、抛冒滴漏等人为原因导致路面污染无法及时清除的，必须及时报告城管等部门，必须及时解决，不得拖延。</w:t>
      </w:r>
      <w:r/>
    </w:p>
    <w:p>
      <w:pPr>
        <w:ind w:firstLine="480"/>
        <w:rPr>
          <w:rFonts w:ascii="宋体" w:hAnsi="宋体" w:cs="宋体"/>
          <w:sz w:val="24"/>
          <w:szCs w:val="24"/>
          <w:highlight w:val="none"/>
        </w:rPr>
      </w:pPr>
      <w:r>
        <w:rPr>
          <w:rFonts w:hint="eastAsia" w:ascii="宋体" w:hAnsi="宋体" w:cs="宋体"/>
          <w:sz w:val="24"/>
          <w:szCs w:val="24"/>
          <w:highlight w:val="none"/>
        </w:rPr>
        <w:t xml:space="preserve">（6）清扫作业不受天气影响必须按时正常作业（恶劣天气除外）。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（7）每次机械清扫作业应避开上下班交通高峰，作业时间由承包方自行考虑，但要保持路面整洁干净。</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2.洒水车</w:t>
      </w:r>
      <w:r/>
    </w:p>
    <w:p>
      <w:pPr>
        <w:ind w:firstLine="480"/>
        <w:rPr>
          <w:rFonts w:ascii="宋体" w:hAnsi="宋体" w:cs="宋体"/>
          <w:sz w:val="24"/>
          <w:szCs w:val="24"/>
          <w:highlight w:val="none"/>
        </w:rPr>
      </w:pPr>
      <w:r/>
      <w:bookmarkStart w:id="230" w:name="tip_risk_bookmark_49"/>
      <w:r>
        <w:rPr>
          <w:rFonts w:hint="eastAsia" w:ascii="宋体" w:hAnsi="宋体" w:cs="宋体"/>
          <w:sz w:val="24"/>
          <w:szCs w:val="24"/>
          <w:highlight w:val="none"/>
        </w:rPr>
        <w:t xml:space="preserve">（1）洒水作业时间：全年可作业期间每天洒水不少于2次（水源及费用由中标人解决），下雨、下雪及气温低于2℃等不宜作业天气除外；夏季（6月至9月）在日常基础上每天增加洒水不少于2次；全年实际洒水作业天数不少于【300】天（由采购人结合本地气象数据确定）。遇空气质量异常预警，中标人应按采购人要求加大洒水降尘频次。洒水作业时必须播放提示音乐提醒行人避让，提示音乐发生故障时应暂停作业。</w:t>
      </w:r>
      <w:bookmarkEnd w:id="230"/>
      <w:r/>
      <w:r/>
    </w:p>
    <w:p>
      <w:pPr>
        <w:ind w:firstLine="480"/>
        <w:rPr>
          <w:rFonts w:ascii="宋体" w:hAnsi="宋体" w:cs="宋体"/>
          <w:sz w:val="24"/>
          <w:szCs w:val="24"/>
          <w:highlight w:val="none"/>
        </w:rPr>
      </w:pPr>
      <w:r>
        <w:rPr>
          <w:rFonts w:hint="eastAsia" w:ascii="宋体" w:hAnsi="宋体" w:cs="宋体"/>
          <w:sz w:val="24"/>
          <w:szCs w:val="24"/>
          <w:highlight w:val="none"/>
        </w:rPr>
        <w:t xml:space="preserve">（2）作业时控制车速为25公里/小时～30公里/小时，喷水口喷水有力，不得出现断续喷水的现象；洒水作业应覆盖道路的所有机动车道，不得漏洒，作业后路面无干燥路段和片区。</w:t>
      </w:r>
      <w:r/>
    </w:p>
    <w:p>
      <w:pPr>
        <w:ind w:firstLine="480"/>
        <w:rPr>
          <w:rFonts w:ascii="宋体" w:hAnsi="宋体" w:cs="宋体"/>
          <w:sz w:val="24"/>
          <w:szCs w:val="24"/>
          <w:highlight w:val="none"/>
        </w:rPr>
      </w:pPr>
      <w:r>
        <w:rPr>
          <w:rFonts w:hint="eastAsia" w:ascii="宋体" w:hAnsi="宋体" w:cs="宋体"/>
          <w:sz w:val="24"/>
          <w:szCs w:val="24"/>
          <w:highlight w:val="none"/>
        </w:rPr>
        <w:t xml:space="preserve">（3）洒水作业必须按照不同季节调整作业模式，以达到降尘、控尘、除尘和夏季小环境降温的效果。</w:t>
      </w:r>
      <w:r/>
    </w:p>
    <w:p>
      <w:pPr>
        <w:ind w:firstLine="480"/>
        <w:rPr>
          <w:rFonts w:ascii="宋体" w:hAnsi="宋体" w:cs="宋体"/>
          <w:sz w:val="24"/>
          <w:szCs w:val="24"/>
          <w:highlight w:val="none"/>
        </w:rPr>
      </w:pPr>
      <w:r>
        <w:rPr>
          <w:rFonts w:hint="eastAsia" w:ascii="宋体" w:hAnsi="宋体" w:cs="宋体"/>
          <w:sz w:val="24"/>
          <w:szCs w:val="24"/>
          <w:highlight w:val="none"/>
        </w:rPr>
        <w:t xml:space="preserve">（4）当气温在5℃～25 ℃ 时，洒水作业时利用水车后上部位圆弧状喷雾架及车后下直管状喷雾架进行喷雾降尘作业，来降低、过滤空气中的有害微颗粒，抑制扬尘；</w:t>
      </w:r>
      <w:r/>
    </w:p>
    <w:p>
      <w:pPr>
        <w:ind w:firstLine="480"/>
        <w:rPr>
          <w:rFonts w:ascii="宋体" w:hAnsi="宋体" w:cs="宋体"/>
          <w:sz w:val="24"/>
          <w:szCs w:val="24"/>
          <w:highlight w:val="none"/>
        </w:rPr>
      </w:pPr>
      <w:r>
        <w:rPr>
          <w:rFonts w:hint="eastAsia" w:ascii="宋体" w:hAnsi="宋体" w:cs="宋体"/>
          <w:sz w:val="24"/>
          <w:szCs w:val="24"/>
          <w:highlight w:val="none"/>
        </w:rPr>
        <w:t xml:space="preserve">（5）当气温≥25℃ 时，驾驶员应根据路面情况，以洒水嘴的个数及油门大小来控制洒水宽度，保证全路面的降温和湿润； </w:t>
      </w:r>
      <w:r/>
    </w:p>
    <w:p>
      <w:pPr>
        <w:ind w:firstLine="480"/>
        <w:rPr>
          <w:rFonts w:ascii="宋体" w:hAnsi="宋体" w:cs="宋体"/>
          <w:sz w:val="24"/>
          <w:szCs w:val="24"/>
          <w:highlight w:val="none"/>
        </w:rPr>
      </w:pPr>
      <w:r>
        <w:rPr>
          <w:rFonts w:hint="eastAsia" w:ascii="宋体" w:hAnsi="宋体" w:cs="宋体"/>
          <w:sz w:val="24"/>
          <w:szCs w:val="24"/>
          <w:highlight w:val="none"/>
        </w:rPr>
        <w:t xml:space="preserve">（6）当气温≤5℃时，桥面、坡道、高架的冲洗、洒水作业应暂停；当气温≤2℃时，必须停止全部冲洗、洒水作业。</w:t>
      </w:r>
      <w:r/>
    </w:p>
    <w:p>
      <w:pPr>
        <w:ind w:firstLine="480"/>
        <w:rPr>
          <w:rFonts w:ascii="宋体" w:hAnsi="宋体" w:cs="宋体"/>
          <w:sz w:val="24"/>
          <w:szCs w:val="24"/>
          <w:highlight w:val="none"/>
        </w:rPr>
      </w:pPr>
      <w:r>
        <w:rPr>
          <w:rFonts w:hint="eastAsia" w:ascii="宋体" w:hAnsi="宋体" w:cs="宋体"/>
          <w:sz w:val="24"/>
          <w:szCs w:val="24"/>
          <w:highlight w:val="none"/>
        </w:rPr>
        <w:t xml:space="preserve">（7）在遇有空气质量异常特殊情况下，承包方须根据发包方要求加大洒水降尘频率。</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（四）作业保洁要求</w:t>
      </w:r>
      <w:r/>
    </w:p>
    <w:p>
      <w:pPr>
        <w:ind w:firstLine="480"/>
        <w:rPr>
          <w:sz w:val="24"/>
          <w:szCs w:val="24"/>
          <w:highlight w:val="none"/>
        </w:rPr>
      </w:pPr>
      <w:r>
        <w:rPr>
          <w:sz w:val="24"/>
          <w:szCs w:val="24"/>
          <w:highlight w:val="none"/>
        </w:rPr>
        <w:t xml:space="preserve">道路清扫保洁质量按《城市道路清扫保洁与质量评价标准》（CJJ/T 126—2022）执行；各等级道路可见垃圾污渍密度、垃圾滞留时间按下表控制，作为日常检查和考核计分的量化依据。后街后巷、公共绿地、公厕、河道等其他对象的质量指标，按现行行业标准及本需求约定执行。</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1.道路、桥梁清扫保洁要求：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（1）道路干净整洁（包括车行道、人行道、绿化隔离带、树穴根及道路交界处延伸5米，沿街垃圾包(摊)的收集等），在规定时间内完成作业任务，确保承包清扫保洁的道路、公共设施、环卫设施等干净整洁；</w:t>
      </w:r>
      <w:r>
        <w:rPr>
          <w:rFonts w:hint="eastAsia" w:ascii="宋体" w:hAnsi="宋体" w:cs="宋体"/>
          <w:sz w:val="24"/>
          <w:szCs w:val="24"/>
          <w:highlight w:val="none"/>
        </w:rPr>
        <w:t xml:space="preserve">居民临时产生垃圾30分钟内处置完毕。</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（2）道路（含背街后巷、街区道路）车行道、人行道及绿化隔离带内无废弃物，如纸屑皮、塑膜、烟蒂、痰迹等，且路面无积水；</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（3）全路段清扫无死角，垃圾无漏收；路面无积泥；雨水窨井无阻塞；街巷交界处清扫保洁应各延伸5米；垃圾杂物不得扫入河道和窨井，不得焚烧垃圾及树叶；</w:t>
      </w:r>
      <w:r/>
    </w:p>
    <w:p>
      <w:pPr>
        <w:ind w:firstLine="480"/>
        <w:rPr>
          <w:rFonts w:ascii="宋体" w:hAnsi="宋体" w:cs="宋体"/>
          <w:sz w:val="24"/>
          <w:szCs w:val="24"/>
          <w:highlight w:val="none"/>
        </w:rPr>
      </w:pPr>
      <w:r>
        <w:rPr>
          <w:rFonts w:hint="eastAsia" w:ascii="宋体" w:hAnsi="宋体" w:cs="宋体"/>
          <w:sz w:val="24"/>
          <w:szCs w:val="24"/>
          <w:highlight w:val="none"/>
        </w:rPr>
        <w:t xml:space="preserve">（4）对道路两侧有商铺的主干道实行墙到墙责任制，对商铺的“门前三包”进行实施引导和质量监督，对执行不到位的商铺进行托底服务。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（5）机械洗扫结束后按规定时间人工、机械保洁作业，确保路面无积泥、无杂物等；</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（6）道路洗扫保洁、冲洗洒水要做到安全生产、文明操作；</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7）降雪天气，应及时组织人员对人行道、辅道、桥坡进行铲雪除冰作业，做到雪中路通、雪停路净；融雪剂、防滑草垫等应急物料由中标人储备，费用计入投标报价，雪情响应按采购人应急预案执行；道路融雪后，路面废弃物应及时清扫干净。</w:t>
      </w:r>
      <w:r/>
    </w:p>
    <w:p>
      <w:pPr>
        <w:ind w:firstLine="0"/>
        <w:rPr>
          <w:rFonts w:ascii="宋体" w:hAnsi="宋体" w:cs="宋体"/>
          <w:b/>
          <w:sz w:val="24"/>
          <w:szCs w:val="24"/>
          <w:highlight w:val="none"/>
        </w:rPr>
      </w:pPr>
      <w:r>
        <w:rPr>
          <w:rFonts w:hint="eastAsia" w:ascii="宋体" w:hAnsi="宋体" w:cs="宋体"/>
          <w:bCs/>
          <w:sz w:val="24"/>
          <w:szCs w:val="24"/>
          <w:highlight w:val="none"/>
        </w:rPr>
        <w:t xml:space="preserve"> </w:t>
      </w:r>
      <w:r>
        <w:rPr>
          <w:rFonts w:hint="eastAsia" w:ascii="宋体" w:hAnsi="宋体" w:cs="宋体"/>
          <w:b/>
          <w:sz w:val="24"/>
          <w:szCs w:val="24"/>
          <w:highlight w:val="none"/>
        </w:rPr>
        <w:t xml:space="preserve">2.老旧小区保洁要求：</w:t>
      </w:r>
      <w:r/>
    </w:p>
    <w:p>
      <w:pPr>
        <w:ind w:firstLine="200"/>
        <w:rPr>
          <w:rFonts w:ascii="宋体" w:hAnsi="宋体" w:cs="宋体"/>
          <w:bCs/>
          <w:sz w:val="24"/>
          <w:szCs w:val="24"/>
          <w:highlight w:val="none"/>
        </w:rPr>
      </w:pPr>
      <w:r>
        <w:rPr>
          <w:rFonts w:hint="eastAsia" w:ascii="宋体" w:hAnsi="宋体" w:cs="宋体"/>
          <w:b/>
          <w:sz w:val="24"/>
          <w:szCs w:val="24"/>
          <w:highlight w:val="none"/>
        </w:rPr>
        <w:t xml:space="preserve">  </w:t>
      </w:r>
      <w:r>
        <w:rPr>
          <w:rFonts w:hint="eastAsia" w:ascii="宋体" w:hAnsi="宋体" w:cs="宋体"/>
          <w:bCs/>
          <w:sz w:val="24"/>
          <w:szCs w:val="24"/>
          <w:highlight w:val="none"/>
        </w:rPr>
        <w:t xml:space="preserve">（1）对小区公共路面、出入口、空地实行常态化清扫，做到无散落垃圾、无堆积杂物，无白色漂浮物。</w:t>
      </w:r>
      <w:r/>
    </w:p>
    <w:p>
      <w:pPr>
        <w:ind w:firstLine="200"/>
        <w:rPr>
          <w:rFonts w:ascii="宋体" w:hAnsi="宋体" w:cs="宋体"/>
          <w:bCs/>
          <w:sz w:val="24"/>
          <w:szCs w:val="24"/>
          <w:highlight w:val="none"/>
        </w:rPr>
      </w:pPr>
      <w:r>
        <w:rPr>
          <w:rFonts w:hint="eastAsia" w:ascii="宋体" w:hAnsi="宋体" w:cs="宋体"/>
          <w:bCs/>
          <w:sz w:val="24"/>
          <w:szCs w:val="24"/>
          <w:highlight w:val="none"/>
        </w:rPr>
        <w:t xml:space="preserve">  （2）定点垃圾桶、垃圾点位每日清理，常态化开展冲洗、保洁，做到日产日清、桶净地洁，无满溢、无滞留垃圾。</w:t>
      </w:r>
      <w:r/>
    </w:p>
    <w:p>
      <w:pPr>
        <w:ind w:firstLine="200"/>
        <w:rPr>
          <w:rFonts w:ascii="宋体" w:hAnsi="宋体" w:cs="宋体"/>
          <w:bCs/>
          <w:sz w:val="24"/>
          <w:szCs w:val="24"/>
          <w:highlight w:val="none"/>
        </w:rPr>
      </w:pPr>
      <w:r>
        <w:rPr>
          <w:rFonts w:hint="eastAsia" w:ascii="宋体" w:hAnsi="宋体" w:cs="宋体"/>
          <w:bCs/>
          <w:sz w:val="24"/>
          <w:szCs w:val="24"/>
          <w:highlight w:val="none"/>
        </w:rPr>
        <w:t xml:space="preserve">  （3）定期清理绿化带杂物、废弃家具、乱堆乱放、落叶堆积、陈年垃圾，保持小区整体整洁有序。</w:t>
      </w:r>
      <w:r/>
    </w:p>
    <w:p>
      <w:pPr>
        <w:ind w:firstLine="200"/>
        <w:rPr>
          <w:rFonts w:ascii="宋体" w:hAnsi="宋体" w:cs="宋体"/>
          <w:bCs/>
          <w:sz w:val="24"/>
          <w:szCs w:val="24"/>
          <w:highlight w:val="none"/>
        </w:rPr>
      </w:pPr>
      <w:r>
        <w:rPr>
          <w:rFonts w:hint="eastAsia" w:ascii="宋体" w:hAnsi="宋体" w:cs="宋体"/>
          <w:bCs/>
          <w:sz w:val="24"/>
          <w:szCs w:val="24"/>
          <w:highlight w:val="none"/>
        </w:rPr>
        <w:t xml:space="preserve"> （4）及时清理居民随手丢弃垃圾、地面污渍，常态化维护小区环境卫生面貌。</w:t>
      </w:r>
      <w:r/>
    </w:p>
    <w:p>
      <w:pPr>
        <w:ind w:firstLine="0"/>
        <w:rPr>
          <w:rFonts w:ascii="宋体" w:hAnsi="宋体" w:cs="宋体"/>
          <w:sz w:val="24"/>
          <w:szCs w:val="24"/>
          <w:highlight w:val="none"/>
        </w:rPr>
      </w:pPr>
      <w:r>
        <w:rPr>
          <w:rFonts w:hint="eastAsia" w:ascii="宋体" w:hAnsi="宋体" w:cs="宋体"/>
          <w:b/>
          <w:sz w:val="24"/>
          <w:szCs w:val="24"/>
          <w:highlight w:val="none"/>
        </w:rPr>
        <w:t xml:space="preserve">3.果壳箱保洁要求：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对红线范围内所有果壳箱开展常态化清掏与巡回保洁作业</w:t>
      </w:r>
      <w:r>
        <w:rPr>
          <w:rFonts w:hint="eastAsia" w:ascii="宋体" w:hAnsi="宋体" w:cs="宋体"/>
          <w:bCs/>
          <w:sz w:val="24"/>
          <w:szCs w:val="24"/>
          <w:highlight w:val="none"/>
        </w:rPr>
        <w:t xml:space="preserve">；</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（2）果壳箱内外部擦洗干净，无污渍，无外溢，周边无暴露垃圾；</w:t>
      </w:r>
      <w:r/>
    </w:p>
    <w:p>
      <w:pPr>
        <w:ind w:firstLine="480"/>
        <w:rPr>
          <w:rFonts w:ascii="宋体" w:hAnsi="宋体" w:cs="宋体"/>
          <w:sz w:val="24"/>
          <w:szCs w:val="24"/>
          <w:highlight w:val="none"/>
        </w:rPr>
      </w:pPr>
      <w:r>
        <w:rPr>
          <w:rFonts w:hint="eastAsia" w:ascii="宋体" w:hAnsi="宋体" w:cs="宋体"/>
          <w:bCs/>
          <w:sz w:val="24"/>
          <w:szCs w:val="24"/>
          <w:highlight w:val="none"/>
        </w:rPr>
        <w:t xml:space="preserve">（3）及时清除箱体上的乱张贴、乱涂写；</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4.公交站台保洁要求： </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对红线范围内所有公交站台开展常态化巡回保洁作业</w:t>
      </w:r>
      <w:r>
        <w:rPr>
          <w:rFonts w:hint="eastAsia" w:ascii="宋体" w:hAnsi="宋体" w:cs="宋体"/>
          <w:bCs/>
          <w:sz w:val="24"/>
          <w:szCs w:val="24"/>
          <w:highlight w:val="none"/>
        </w:rPr>
        <w:t xml:space="preserve">；</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（2）站台坐凳保持干净无灰尘；</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（3）站台无张贴，无乱涂写；</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（4）站台顶棚无杂草树叶；</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（5）站台灯箱、立柱无污渍、积泥、无灰尘；</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（6）站台地面无杂草、青苔及杂物；                                                                          </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5.公厕保洁要求：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（1）文明服务，礼貌待客，遵章守纪；</w:t>
      </w:r>
      <w:r/>
    </w:p>
    <w:p>
      <w:pPr>
        <w:ind w:firstLine="468"/>
        <w:rPr>
          <w:rFonts w:ascii="宋体" w:hAnsi="宋体" w:cs="宋体"/>
          <w:sz w:val="24"/>
          <w:szCs w:val="24"/>
          <w:highlight w:val="none"/>
        </w:rPr>
      </w:pPr>
      <w:r>
        <w:rPr>
          <w:rFonts w:hint="eastAsia" w:ascii="宋体" w:hAnsi="宋体" w:cs="宋体"/>
          <w:bCs/>
          <w:sz w:val="24"/>
          <w:szCs w:val="24"/>
          <w:highlight w:val="none"/>
        </w:rPr>
        <w:t xml:space="preserve">（2）管理制度齐全，警示标语张贴醒目；</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（3）巡回保洁公厕保洁员准时到岗保洁，每天上下午各打扫不得少于2次；</w:t>
      </w:r>
      <w:r/>
    </w:p>
    <w:p>
      <w:pPr>
        <w:ind w:firstLine="468"/>
        <w:rPr>
          <w:rFonts w:ascii="宋体" w:hAnsi="宋体" w:cs="宋体"/>
          <w:bCs/>
          <w:sz w:val="24"/>
          <w:szCs w:val="24"/>
          <w:highlight w:val="none"/>
        </w:rPr>
      </w:pPr>
      <w:r>
        <w:rPr>
          <w:rFonts w:hint="eastAsia" w:ascii="宋体" w:hAnsi="宋体" w:cs="宋体"/>
          <w:sz w:val="24"/>
          <w:szCs w:val="24"/>
          <w:highlight w:val="none"/>
        </w:rPr>
        <w:t xml:space="preserve">（4）</w:t>
      </w:r>
      <w:r>
        <w:rPr>
          <w:rFonts w:hint="eastAsia" w:ascii="宋体" w:hAnsi="宋体" w:cs="宋体"/>
          <w:bCs/>
          <w:sz w:val="24"/>
          <w:szCs w:val="24"/>
          <w:highlight w:val="none"/>
        </w:rPr>
        <w:t xml:space="preserve">专看公厕</w:t>
      </w:r>
      <w:r>
        <w:rPr>
          <w:rFonts w:hint="eastAsia" w:ascii="宋体" w:hAnsi="宋体" w:cs="宋体"/>
          <w:sz w:val="24"/>
          <w:szCs w:val="24"/>
          <w:highlight w:val="none"/>
        </w:rPr>
        <w:t xml:space="preserve">：港平路公厕、西站网约车公厕、集贤路公厕（暂未开放）、生态公厕、宝盛苑公厕、菜市场公厕、二坝桥公厕由专人管理，作业时间为6:00——18:00，随脏随保洁；</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（5）保持厕所内通风良好，无明显臭味，干净整洁，工具整齐摆放在指定位置；</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（6）公厕内部保持墙面净、地面净、窗台玻璃净，无蚊蝇蛛网，无乱堆物品，无暴露便纸、烟头、痰迹等，便槽无积垢；</w:t>
      </w:r>
      <w:r/>
    </w:p>
    <w:p>
      <w:pPr>
        <w:ind w:firstLine="480"/>
        <w:rPr>
          <w:rFonts w:ascii="宋体" w:hAnsi="宋体" w:cs="宋体"/>
          <w:sz w:val="24"/>
          <w:szCs w:val="24"/>
          <w:highlight w:val="none"/>
        </w:rPr>
      </w:pPr>
      <w:r>
        <w:rPr>
          <w:rFonts w:hint="eastAsia" w:ascii="宋体" w:hAnsi="宋体" w:cs="宋体"/>
          <w:bCs/>
          <w:sz w:val="24"/>
          <w:szCs w:val="24"/>
          <w:highlight w:val="none"/>
        </w:rPr>
        <w:t xml:space="preserve">（7）公厕外墙面无乱写乱画，周边3米内保持整洁无漂浮物、无乱堆放；</w:t>
      </w:r>
      <w:r/>
    </w:p>
    <w:p>
      <w:pPr>
        <w:ind w:firstLine="480"/>
        <w:rPr>
          <w:rFonts w:ascii="宋体" w:hAnsi="宋体" w:cs="宋体"/>
          <w:sz w:val="24"/>
          <w:szCs w:val="24"/>
          <w:highlight w:val="none"/>
        </w:rPr>
      </w:pPr>
      <w:r>
        <w:rPr>
          <w:rFonts w:hint="eastAsia" w:ascii="宋体" w:hAnsi="宋体" w:cs="宋体"/>
          <w:bCs/>
          <w:sz w:val="24"/>
          <w:szCs w:val="24"/>
          <w:highlight w:val="none"/>
        </w:rPr>
        <w:t xml:space="preserve">（8）公厕内外设施完好无损，修缮及时，涉及无法维修的及时上报；</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6.公共绿地保洁要求：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（1）绿化带及绿地内无垃圾、无污物、无杂物、无烟头、无动物便溺、无陈旧性堆积枯枝落叶等卫生死角，确保内部干净整洁；</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（2）绿地内果壳箱及垃圾容器外表洁净美观、无乱涂乱画、无乱张贴现象；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（3）绿地内垃圾箱日产日清，无满箱现象；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（4）发生损绿、毁绿、占绿等违章事件，第一时间制止并向有关部门举报；</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（5）保障活动期间按保障路线及保障时间做好沿线绿化带及绿地的保洁工作。</w:t>
      </w:r>
      <w:r/>
    </w:p>
    <w:p>
      <w:pPr>
        <w:ind w:firstLine="0"/>
        <w:rPr>
          <w:rFonts w:ascii="宋体" w:hAnsi="宋体" w:cs="宋体"/>
          <w:sz w:val="24"/>
          <w:szCs w:val="24"/>
          <w:highlight w:val="none"/>
        </w:rPr>
      </w:pPr>
      <w:r>
        <w:rPr>
          <w:rFonts w:hint="eastAsia" w:ascii="宋体" w:hAnsi="宋体" w:cs="宋体"/>
          <w:b/>
          <w:sz w:val="24"/>
          <w:szCs w:val="24"/>
          <w:highlight w:val="none"/>
        </w:rPr>
        <w:t xml:space="preserve">7.小广告清理要求  </w:t>
      </w: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（1）对服务区域内背街后巷和主次干道地面及立面上2.2m以下的非法小广告(包括清理范围内未经批准的在建筑物、构筑物、地面、树木、 电杆、桥梁，灯箱、电话亭、果壳箱、书报亭等城市设施表面张贴、刻画、涂写的非法广告及宣传品、通讯号码、以及其所产生的污垢，各种非法张贴在公共信息广告张贴栏以外的纸质或胶质等广告)进行清理和日常保洁管理。</w:t>
      </w:r>
      <w:r/>
    </w:p>
    <w:p>
      <w:pPr>
        <w:ind w:firstLine="480"/>
        <w:rPr>
          <w:rFonts w:ascii="宋体" w:hAnsi="宋体" w:cs="宋体"/>
          <w:sz w:val="24"/>
          <w:szCs w:val="24"/>
          <w:highlight w:val="none"/>
        </w:rPr>
      </w:pPr>
      <w:r>
        <w:rPr>
          <w:rFonts w:hint="eastAsia" w:ascii="宋体" w:hAnsi="宋体" w:cs="宋体"/>
          <w:sz w:val="24"/>
          <w:szCs w:val="24"/>
          <w:highlight w:val="none"/>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firstLine="480"/>
        <w:rPr>
          <w:rFonts w:ascii="宋体" w:hAnsi="宋体" w:cs="宋体"/>
          <w:sz w:val="24"/>
          <w:szCs w:val="24"/>
          <w:highlight w:val="none"/>
        </w:rPr>
      </w:pPr>
      <w:r>
        <w:rPr>
          <w:rFonts w:hint="eastAsia" w:ascii="宋体" w:hAnsi="宋体" w:cs="宋体"/>
          <w:sz w:val="24"/>
          <w:szCs w:val="24"/>
          <w:highlight w:val="none"/>
        </w:rPr>
        <w:t xml:space="preserve">（3）墙砖、马赛克、大理石等硬质釉表面的涂写张贴，应采用油漆溶解或水浸、刮除等办法予以清除干净，不留痕迹。</w:t>
      </w:r>
      <w:r/>
    </w:p>
    <w:p>
      <w:pPr>
        <w:ind w:firstLine="480"/>
        <w:rPr>
          <w:rFonts w:ascii="宋体" w:hAnsi="宋体" w:cs="宋体"/>
          <w:sz w:val="24"/>
          <w:szCs w:val="24"/>
          <w:highlight w:val="none"/>
        </w:rPr>
      </w:pPr>
      <w:r>
        <w:rPr>
          <w:rFonts w:hint="eastAsia" w:ascii="宋体" w:hAnsi="宋体" w:cs="宋体"/>
          <w:sz w:val="24"/>
          <w:szCs w:val="24"/>
          <w:highlight w:val="none"/>
        </w:rPr>
        <w:t xml:space="preserve">（4）外表面为涂料的，应采用相同颜色涂料，整体有规则地加以覆盖，覆盖面须横平竖直，不得歪斜。</w:t>
      </w:r>
      <w:r/>
    </w:p>
    <w:p>
      <w:pPr>
        <w:ind w:firstLine="480"/>
        <w:rPr>
          <w:rFonts w:ascii="宋体" w:hAnsi="宋体" w:cs="宋体"/>
          <w:sz w:val="24"/>
          <w:szCs w:val="24"/>
          <w:highlight w:val="none"/>
        </w:rPr>
      </w:pPr>
      <w:r>
        <w:rPr>
          <w:rFonts w:hint="eastAsia" w:ascii="宋体" w:hAnsi="宋体" w:cs="宋体"/>
          <w:sz w:val="24"/>
          <w:szCs w:val="24"/>
          <w:highlight w:val="none"/>
        </w:rPr>
        <w:t xml:space="preserve">（5）在供电、邮电、广电、照明、交通等公用设施上的乱张贴，须先用水浸泡，然后用油漆刀、钢丝球等予以铲除干净，不得损伤表面。表面利落的应采用相同颜色油漆予以修补，并保持原貌。</w:t>
      </w:r>
      <w:r/>
    </w:p>
    <w:p>
      <w:pPr>
        <w:ind w:firstLine="480"/>
        <w:rPr>
          <w:rFonts w:ascii="宋体" w:hAnsi="宋体" w:cs="宋体"/>
          <w:sz w:val="24"/>
          <w:szCs w:val="24"/>
          <w:highlight w:val="none"/>
        </w:rPr>
      </w:pPr>
      <w:r>
        <w:rPr>
          <w:rFonts w:hint="eastAsia" w:ascii="宋体" w:hAnsi="宋体" w:cs="宋体"/>
          <w:sz w:val="24"/>
          <w:szCs w:val="24"/>
          <w:highlight w:val="none"/>
        </w:rPr>
        <w:t xml:space="preserve">（6）在服务区域内要实行四定管理(定人员、定区域、定责任、定时间)。配备专业保洁人员在责任区域内进行巡查，做到及时发现及时清除。</w:t>
      </w:r>
      <w:r/>
    </w:p>
    <w:p>
      <w:pPr>
        <w:ind w:firstLine="480"/>
        <w:rPr>
          <w:rFonts w:ascii="宋体" w:hAnsi="宋体" w:cs="宋体"/>
          <w:sz w:val="24"/>
          <w:szCs w:val="24"/>
          <w:highlight w:val="none"/>
        </w:rPr>
      </w:pPr>
      <w:r>
        <w:rPr>
          <w:rFonts w:hint="eastAsia" w:ascii="宋体" w:hAnsi="宋体" w:cs="宋体"/>
          <w:sz w:val="24"/>
          <w:szCs w:val="24"/>
          <w:highlight w:val="none"/>
        </w:rPr>
        <w:t xml:space="preserve">（7）清理非法小广告作业期间的一切安全责任，均由中标单位自行承担。</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8.河道保洁要求：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（1）船上作业人员必须正确穿戴救生衣，并配备救生圈、安全绳；</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（2）船上作业至少需2人同时进行；</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（3）河道无垃圾杂物，包括生活垃圾、秸秆、枯枝落叶、废弃断网等；</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（4）河道无水生植物泛滥（水葫芦、芦苇等水生植物过度生长）现象；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（5）河坡河岸无暴露垃圾、杂物，两侧视线环境清洁，无乱堆乱放，杂草高度不超过50公分；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（6）发现违规排污、私挖乱填、占用河道等异常问题及时上报。</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9、垃圾清运要求 </w:t>
      </w:r>
      <w:r/>
    </w:p>
    <w:p>
      <w:pPr>
        <w:ind w:firstLine="468"/>
        <w:rPr>
          <w:rFonts w:ascii="宋体" w:hAnsi="宋体" w:cs="宋体"/>
          <w:sz w:val="24"/>
          <w:szCs w:val="24"/>
          <w:highlight w:val="none"/>
        </w:rPr>
      </w:pPr>
      <w:r>
        <w:rPr>
          <w:rFonts w:hint="eastAsia" w:ascii="宋体" w:hAnsi="宋体" w:cs="宋体"/>
          <w:sz w:val="24"/>
          <w:szCs w:val="24"/>
          <w:highlight w:val="none"/>
        </w:rPr>
        <w:t xml:space="preserve">（1）每日9:00前完成红线全域生活垃圾、临时堆放点、沿街门店桶点垃圾清理；各村居垃圾集中点、小区、重点企业垃圾每日至少清运1次，节假日及甲方临时加运需求须无条件配合。</w:t>
      </w:r>
      <w:r/>
    </w:p>
    <w:p>
      <w:pPr>
        <w:ind w:firstLine="468"/>
        <w:rPr>
          <w:rFonts w:ascii="宋体" w:hAnsi="宋体" w:cs="宋体"/>
          <w:sz w:val="24"/>
          <w:szCs w:val="24"/>
          <w:highlight w:val="none"/>
        </w:rPr>
      </w:pPr>
      <w:r>
        <w:rPr>
          <w:rFonts w:hint="eastAsia" w:ascii="宋体" w:hAnsi="宋体" w:cs="宋体"/>
          <w:sz w:val="24"/>
          <w:szCs w:val="24"/>
          <w:highlight w:val="none"/>
        </w:rPr>
        <w:t xml:space="preserve">（2）严格执行日产日清、巡回保洁制度，垃圾桶无满溢、无外溢，桶内垃圾清空无残留、无堆积、无卫生死角；规范布设镇区垃圾桶点位，符合相关设置规范。</w:t>
      </w:r>
      <w:r/>
    </w:p>
    <w:p>
      <w:pPr>
        <w:ind w:firstLine="480"/>
        <w:rPr>
          <w:rFonts w:ascii="宋体" w:hAnsi="宋体" w:cs="宋体"/>
          <w:sz w:val="24"/>
          <w:szCs w:val="24"/>
          <w:highlight w:val="none"/>
        </w:rPr>
      </w:pPr>
      <w:r>
        <w:rPr>
          <w:rFonts w:hint="eastAsia" w:ascii="宋体" w:hAnsi="宋体" w:cs="宋体"/>
          <w:sz w:val="24"/>
          <w:szCs w:val="24"/>
          <w:highlight w:val="none"/>
        </w:rPr>
        <w:t xml:space="preserve">（3）装卸垃圾应符合作业要求，尽量减少噪音，做到收集桶轻拿轻放。收集结束后,收集桶应放回原地，做到车走地净，确保收集箱（桶）周围2米范围内无杂物、散落垃圾和污水。</w:t>
      </w:r>
      <w:r/>
    </w:p>
    <w:p>
      <w:pPr>
        <w:ind w:firstLine="480"/>
        <w:rPr>
          <w:rFonts w:ascii="宋体" w:hAnsi="宋体" w:cs="宋体"/>
          <w:sz w:val="24"/>
          <w:szCs w:val="24"/>
          <w:highlight w:val="none"/>
        </w:rPr>
      </w:pPr>
      <w:r>
        <w:rPr>
          <w:rFonts w:hint="eastAsia" w:ascii="宋体" w:hAnsi="宋体" w:cs="宋体"/>
          <w:sz w:val="24"/>
          <w:szCs w:val="24"/>
          <w:highlight w:val="none"/>
        </w:rPr>
        <w:t xml:space="preserve">（4）垃圾收集车辆在收集运输过程中应始终保持密闭，禁止抛洒滴漏；垃圾装运量应以车辆的额定载重和有效容积为限，不得超重、超高运输。</w:t>
      </w:r>
      <w:r/>
    </w:p>
    <w:p>
      <w:pPr>
        <w:ind w:firstLine="480"/>
        <w:rPr>
          <w:rFonts w:ascii="宋体" w:hAnsi="宋体" w:cs="宋体"/>
          <w:sz w:val="24"/>
          <w:szCs w:val="24"/>
          <w:highlight w:val="none"/>
        </w:rPr>
      </w:pPr>
      <w:r>
        <w:rPr>
          <w:rFonts w:hint="eastAsia" w:ascii="宋体" w:hAnsi="宋体" w:cs="宋体"/>
          <w:sz w:val="24"/>
          <w:szCs w:val="24"/>
          <w:highlight w:val="none"/>
        </w:rPr>
        <w:t xml:space="preserve">（5）收集后的垃圾必须及时运至指定地点，严禁乱倒、乱卸、自行填埋或焚烧。进入垃圾转运站时，应自觉服从工作人员的安排或调度，禁止插队。</w:t>
      </w:r>
      <w:r/>
    </w:p>
    <w:p>
      <w:pPr>
        <w:ind w:firstLine="480"/>
        <w:rPr>
          <w:rFonts w:ascii="宋体" w:hAnsi="宋体" w:cs="宋体"/>
          <w:sz w:val="24"/>
          <w:szCs w:val="24"/>
          <w:highlight w:val="none"/>
        </w:rPr>
      </w:pPr>
      <w:r>
        <w:rPr>
          <w:rFonts w:hint="eastAsia" w:ascii="宋体" w:hAnsi="宋体" w:cs="宋体"/>
          <w:sz w:val="24"/>
          <w:szCs w:val="24"/>
          <w:highlight w:val="none"/>
        </w:rPr>
        <w:t xml:space="preserve">（6）对于主管部门和社会监督人员发现的道旁乱倒垃圾杂物，接到通知后，应及时派人清理。</w:t>
      </w:r>
      <w:r/>
    </w:p>
    <w:p>
      <w:pPr>
        <w:ind w:firstLine="480"/>
        <w:rPr>
          <w:rFonts w:ascii="宋体" w:hAnsi="宋体" w:cs="宋体"/>
          <w:sz w:val="24"/>
          <w:szCs w:val="24"/>
          <w:highlight w:val="none"/>
        </w:rPr>
      </w:pPr>
      <w:r>
        <w:rPr>
          <w:rFonts w:hint="eastAsia" w:ascii="宋体" w:hAnsi="宋体" w:cs="宋体"/>
          <w:sz w:val="24"/>
          <w:szCs w:val="24"/>
          <w:highlight w:val="none"/>
        </w:rPr>
        <w:t xml:space="preserve">（7）垃圾桶应保持完好、无焚烧痕迹，发现设施损坏应及时进行维修和更换。</w:t>
      </w:r>
      <w:r/>
    </w:p>
    <w:p>
      <w:pPr>
        <w:ind w:firstLine="480"/>
        <w:rPr>
          <w:rFonts w:ascii="宋体" w:hAnsi="宋体" w:cs="宋体"/>
          <w:sz w:val="24"/>
          <w:szCs w:val="24"/>
          <w:highlight w:val="none"/>
        </w:rPr>
      </w:pPr>
      <w:r>
        <w:rPr>
          <w:rFonts w:hint="eastAsia" w:ascii="宋体" w:hAnsi="宋体" w:cs="宋体"/>
          <w:sz w:val="24"/>
          <w:szCs w:val="24"/>
          <w:highlight w:val="none"/>
        </w:rPr>
        <w:t xml:space="preserve">（8）垃圾桶应定期进行擦洗保洁，做到无明显积尘、蛛网、污垢，保证垃圾桶四周环境整洁，地面干净，无积水，墙体和桶体无乱涂写、乱张贴现象。</w:t>
      </w:r>
      <w:r/>
    </w:p>
    <w:p>
      <w:pPr>
        <w:ind w:firstLine="480"/>
        <w:rPr>
          <w:rFonts w:ascii="宋体" w:hAnsi="宋体" w:cs="宋体"/>
          <w:sz w:val="24"/>
          <w:szCs w:val="24"/>
          <w:highlight w:val="none"/>
        </w:rPr>
      </w:pPr>
      <w:r>
        <w:rPr>
          <w:rFonts w:hint="eastAsia" w:ascii="宋体" w:hAnsi="宋体" w:cs="宋体"/>
          <w:sz w:val="24"/>
          <w:szCs w:val="24"/>
          <w:highlight w:val="none"/>
        </w:rPr>
        <w:t xml:space="preserve">（9）定期对垃圾设备进行消毒。</w:t>
      </w:r>
      <w:r/>
    </w:p>
    <w:p>
      <w:pPr>
        <w:ind w:firstLine="468"/>
        <w:rPr>
          <w:rFonts w:ascii="仿宋_GB2312" w:hAnsi="Arial" w:eastAsia="仿宋_GB2312"/>
          <w:sz w:val="30"/>
          <w:szCs w:val="30"/>
          <w:highlight w:val="none"/>
        </w:rPr>
      </w:pPr>
      <w:r>
        <w:rPr>
          <w:rFonts w:hint="eastAsia" w:ascii="宋体" w:hAnsi="宋体" w:cs="宋体"/>
          <w:sz w:val="24"/>
          <w:szCs w:val="24"/>
          <w:highlight w:val="none"/>
        </w:rPr>
        <w:t xml:space="preserve">（10）如遇上级督查、中心专项工作，随时开展全域应急保洁清理。</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10、信息化平台要求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（1）人员数字化管理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通过信息平台对环卫人员进行排班管理，查看环卫人员手持终端上传的GPS定位信息，形成活动路线和轨迹。同时结合信息化平台，将人员排班考勤和网格化管理落地。</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（2）车辆数字化管理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实时查看项目车辆在离线情况、车辆及其作业车辆路线、设备、异常、事件等整体的情况。通过对车辆的实时监控和作业分析，使车辆作业监管可以做到：作业精准化、调度智能化、违规可视化。</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1）车辆在线：可查看项目所有车辆及其司机的详细信息、车辆最新位置、车辆里程相关数据信息等，并可以选择导出相关资料。</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2）作业回放：可查看车辆作业实况、轨迹回放、异常信息等信息。</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3）车辆管理：可进行车辆的新增、编辑、车载屏绑定、报废、维修、导入、导出等的管理。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4）作业排班</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清扫排班：对清扫作业进行排班设置管理。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班次设置：对班次进行设置管理。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清运排班：对垃圾清运作业进行排班设置管理。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5）车辆每日统计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可查看项目车辆当日行驶里程、作业起始时间、上班时长、在线时长、行驶时长、停靠累计时间、最高时速及转运次数等数据。查询的信息可一键导出。</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可查看车辆作业路线、时间、位置的轨迹图。</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6）车辆综合使用统计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可查看项目车辆根据行驶时间、行驶里程、作业时间、作业里程及工作总量等数据计算的作业路线效率和车辆有效使用率等。查询的信息可一键导出。</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可查看车辆在线的时间段信息。</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7）车辆异常统计</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车辆异常统计：展示车辆异常类型、时间、地点、报警内容、处理状态等详情。</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车辆出入停车信息：可查看项目车辆异常进出状态。</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司机驾驶行为监控：监督及预警司机驾驶时的非正常操作。</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（3）设施数字化管理</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用于管理各种设施，包括设施的状态变更、位置更新、出入库登记等,支持GIS电子地图标识所有垃圾站、垃圾收集点位的位置。</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11、资料台账要求：</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1.人员台账：作业人员花名册、身份证、保险缴纳凭证、考勤记录、岗位分工；人员变动及时更新。</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2.设备车辆台账：作业车辆、设备清单，行驶证、保险、维保记录、维修台账；车辆每日作业轨迹、出车记录。</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3.作业保洁台账：主次干道、背街小巷、公厕、垃圾点位保洁巡查记录；公厕保洁、消杀、清掏记录。</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4.垃圾收运台账：生活垃圾收运量记录、转运站运行记录，厨余、其他垃圾收运登记。</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5.问题整改台账：上级督查、12345工单、群众投诉、环卫所检查发现问题，问题清单、整改照片、销号记录。</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6.安全培训资料：安全教育、安全交底记录，培训签到、现场照片。</w:t>
      </w:r>
      <w:r/>
    </w:p>
    <w:p>
      <w:pPr>
        <w:ind w:firstLine="480"/>
        <w:rPr>
          <w:rFonts w:ascii="宋体" w:hAnsi="宋体" w:cs="宋体"/>
          <w:sz w:val="24"/>
          <w:szCs w:val="24"/>
          <w:highlight w:val="none"/>
        </w:rPr>
      </w:pPr>
      <w:r>
        <w:rPr>
          <w:rFonts w:hint="eastAsia" w:ascii="宋体" w:hAnsi="宋体" w:cs="宋体"/>
          <w:bCs/>
          <w:sz w:val="24"/>
          <w:szCs w:val="24"/>
          <w:highlight w:val="none"/>
        </w:rPr>
        <w:t xml:space="preserve">7.宣传活动资料：垃圾分类、文明保洁宣传方案、签到、活动照片、小结。</w:t>
      </w:r>
      <w:bookmarkStart w:id="231" w:name="OLE_LINK3"/>
      <w:r/>
      <w:r/>
    </w:p>
    <w:p>
      <w:pPr>
        <w:ind w:firstLine="0"/>
        <w:rPr>
          <w:rFonts w:ascii="宋体" w:hAnsi="宋体" w:cs="宋体"/>
          <w:b/>
          <w:bCs/>
          <w:sz w:val="24"/>
          <w:szCs w:val="24"/>
          <w:highlight w:val="none"/>
        </w:rPr>
      </w:pPr>
      <w:r>
        <w:rPr>
          <w:rFonts w:hint="eastAsia" w:ascii="宋体" w:hAnsi="宋体" w:cs="宋体"/>
          <w:b/>
          <w:bCs/>
          <w:sz w:val="24"/>
          <w:szCs w:val="24"/>
          <w:highlight w:val="none"/>
        </w:rPr>
        <w:t xml:space="preserve">12、中转站垃圾清运、运营及管护责任要求 </w:t>
      </w:r>
      <w:r/>
    </w:p>
    <w:p>
      <w:pPr>
        <w:ind w:firstLine="468"/>
        <w:rPr>
          <w:rFonts w:ascii="宋体" w:hAnsi="宋体" w:cs="宋体"/>
          <w:sz w:val="24"/>
          <w:szCs w:val="24"/>
          <w:highlight w:val="none"/>
        </w:rPr>
      </w:pPr>
      <w:r>
        <w:rPr>
          <w:rFonts w:hint="eastAsia" w:ascii="宋体" w:hAnsi="宋体" w:cs="宋体"/>
          <w:sz w:val="24"/>
          <w:szCs w:val="24"/>
          <w:highlight w:val="none"/>
        </w:rPr>
        <w:t xml:space="preserve">乙方负责将</w:t>
      </w:r>
      <w:r>
        <w:rPr>
          <w:rFonts w:hint="eastAsia" w:ascii="宋体" w:hAnsi="宋体" w:cs="宋体"/>
          <w:sz w:val="24"/>
          <w:szCs w:val="24"/>
          <w:highlight w:val="none"/>
        </w:rPr>
        <w:t xml:space="preserve">责任区域内垃圾房、临时垃圾堆放点、垃圾桶内的垃圾清运至平潮垃圾中转站。负责中转站的日常运营管理，负责将垃圾转运至二案垃圾焚烧发电厂。负责项目内垃圾中转站日常管护工作，包含站内场地保洁、转运箱体外部清洁、场地冲洗、除臭消杀、站内排水清淤、渗滤液规范处置；负责站内照明、冲洗龙头、排水格栅、安全警示标识等小型设施的日常巡检与简易保养；每日对中转站及地下室区域开展安全巡查，建立巡查台账，落实有限空间安全管控，发现构筑物主体渗漏、结构破损等重大产权类隐患须第一时间书面上报甲方，并同步落实现场封闭、警示等风险管控措施。</w:t>
      </w:r>
      <w:r/>
    </w:p>
    <w:p>
      <w:pPr>
        <w:ind w:firstLine="468"/>
        <w:rPr>
          <w:rFonts w:ascii="宋体" w:hAnsi="宋体" w:cs="宋体"/>
          <w:sz w:val="24"/>
          <w:szCs w:val="24"/>
          <w:highlight w:val="none"/>
        </w:rPr>
      </w:pPr>
      <w:r>
        <w:rPr>
          <w:rFonts w:hint="eastAsia" w:ascii="宋体" w:hAnsi="宋体" w:cs="宋体"/>
          <w:sz w:val="24"/>
          <w:szCs w:val="24"/>
          <w:highlight w:val="none"/>
        </w:rPr>
        <w:t xml:space="preserve">权责界定：中转站主体建筑大修、土建防渗改造、大型设备新增及转运箱体采购更换属于政府产权工程，不在乙方管护范围；乙方不得以产权设施缺陷为由，免除日常管护、隐患上报及现场安全管理责任。</w:t>
      </w:r>
      <w:r/>
    </w:p>
    <w:p>
      <w:pPr>
        <w:ind w:firstLine="480"/>
        <w:rPr>
          <w:rFonts w:ascii="宋体" w:hAnsi="宋体" w:cs="宋体"/>
          <w:b/>
          <w:bCs/>
          <w:sz w:val="24"/>
          <w:szCs w:val="24"/>
          <w:highlight w:val="none"/>
        </w:rPr>
      </w:pPr>
      <w:r>
        <w:rPr>
          <w:rFonts w:hint="eastAsia" w:ascii="宋体" w:hAnsi="宋体" w:cs="宋体"/>
          <w:b/>
          <w:sz w:val="24"/>
          <w:szCs w:val="24"/>
          <w:highlight w:val="none"/>
        </w:rPr>
        <w:t xml:space="preserve">13、</w:t>
      </w:r>
      <w:r>
        <w:rPr>
          <w:rFonts w:hint="eastAsia" w:ascii="宋体" w:hAnsi="宋体" w:cs="宋体"/>
          <w:b/>
          <w:bCs/>
          <w:sz w:val="24"/>
          <w:szCs w:val="24"/>
          <w:highlight w:val="none"/>
        </w:rPr>
        <w:t xml:space="preserve">其他</w:t>
      </w:r>
      <w:r/>
    </w:p>
    <w:p>
      <w:pPr>
        <w:ind w:firstLine="480"/>
        <w:rPr>
          <w:rFonts w:ascii="宋体" w:hAnsi="宋体" w:cs="宋体"/>
          <w:sz w:val="24"/>
          <w:szCs w:val="24"/>
          <w:highlight w:val="none"/>
        </w:rPr>
      </w:pPr>
      <w:r>
        <w:rPr>
          <w:rFonts w:hint="eastAsia" w:ascii="宋体" w:hAnsi="宋体" w:cs="宋体"/>
          <w:sz w:val="24"/>
          <w:szCs w:val="24"/>
          <w:highlight w:val="none"/>
        </w:rPr>
        <w:t xml:space="preserve">1.主镇区现存垃圾桶无偿提供给中标单位使用，使用期间，垃圾桶各种损坏、缺盖、分类标识不清，或者新增垃圾桶数量，由中标单位负责更换，一切费用由中标单位承担。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2.必须无条件完成节假日、重大检查、重要保障任务及突击任务时的清扫保洁工作，并保质保量按时完成上级下达的各项工作任务。及时做好人居环境考核和其他重要工作保障。</w:t>
      </w:r>
      <w:r/>
    </w:p>
    <w:p>
      <w:pPr>
        <w:ind w:firstLine="480"/>
        <w:rPr>
          <w:rFonts w:ascii="宋体" w:hAnsi="宋体" w:cs="宋体"/>
          <w:sz w:val="24"/>
          <w:szCs w:val="24"/>
          <w:highlight w:val="none"/>
        </w:rPr>
      </w:pPr>
      <w:r>
        <w:rPr>
          <w:rFonts w:hint="eastAsia" w:ascii="宋体" w:hAnsi="宋体" w:cs="宋体"/>
          <w:sz w:val="24"/>
          <w:szCs w:val="24"/>
          <w:highlight w:val="none"/>
        </w:rPr>
        <w:t xml:space="preserve">3.及时处理因作业范围内环境保洁、垃圾清运不及时、不到位等问题（负面）被投诉曝光或上级交办、催办、督办事项。</w:t>
      </w:r>
      <w:r/>
    </w:p>
    <w:p>
      <w:pPr>
        <w:ind w:firstLine="480"/>
        <w:rPr>
          <w:rFonts w:ascii="宋体" w:hAnsi="宋体" w:cs="宋体"/>
          <w:sz w:val="24"/>
          <w:szCs w:val="24"/>
          <w:highlight w:val="none"/>
        </w:rPr>
      </w:pPr>
      <w:r>
        <w:rPr>
          <w:rFonts w:hint="eastAsia" w:ascii="宋体" w:hAnsi="宋体" w:cs="宋体"/>
          <w:sz w:val="24"/>
          <w:szCs w:val="24"/>
          <w:highlight w:val="none"/>
        </w:rPr>
        <w:t xml:space="preserve">4.遇有文明城市创建、长效考核检查、重大节假日、重大活动及其它突击性的保洁、清理加班工作要求，中标单位需无条件服从需方的要求，安排人员突击完成需方交办的保洁任务，相关费用由中标单位自行负责。如中标单位组织不力，采购方有权自行派人、派车做好交办的保洁任务，所发生的费用从中标单位合同款中支付（扣留），每发生一次，中标人还应按5000元/次承担违约金；采购人自行或委托第三方处置的，实际发生费用由中标人承担。</w:t>
      </w:r>
      <w:r/>
    </w:p>
    <w:p>
      <w:pPr>
        <w:ind w:firstLine="200"/>
        <w:rPr>
          <w:rFonts w:ascii="宋体" w:hAnsi="宋体" w:cs="宋体"/>
          <w:b/>
          <w:bCs/>
          <w:sz w:val="24"/>
          <w:szCs w:val="24"/>
          <w:highlight w:val="none"/>
        </w:rPr>
      </w:pPr>
      <w:r>
        <w:rPr>
          <w:rFonts w:hint="eastAsia" w:ascii="宋体" w:hAnsi="宋体" w:cs="宋体"/>
          <w:b/>
          <w:bCs/>
          <w:sz w:val="24"/>
          <w:szCs w:val="24"/>
          <w:highlight w:val="none"/>
        </w:rPr>
        <w:t xml:space="preserve">14、路面临时垃圾应急处置</w:t>
      </w:r>
      <w:r/>
    </w:p>
    <w:p>
      <w:pPr>
        <w:ind w:firstLine="468"/>
        <w:rPr>
          <w:rFonts w:ascii="宋体" w:hAnsi="宋体" w:cs="宋体"/>
          <w:sz w:val="24"/>
          <w:szCs w:val="24"/>
          <w:highlight w:val="none"/>
        </w:rPr>
      </w:pPr>
      <w:r>
        <w:rPr>
          <w:rFonts w:ascii="宋体" w:hAnsi="宋体" w:cs="宋体"/>
          <w:sz w:val="24"/>
          <w:szCs w:val="24"/>
          <w:highlight w:val="none"/>
        </w:rPr>
        <w:t xml:space="preserve">乙方应建立全天候路面临时垃圾应急处置机制。无论昼夜任何时段，凡巡查、工单、群众举报发现道路散落垃圾、抛洒物、偷倒垃圾等，乙方须按要求处置：一般散落生活垃圾30分钟内到场清理；大件、建筑垃圾及大批量偷倒垃圾，1小时内到场围挡、拍照取证并安排专项清运，不得消极拖延。</w:t>
      </w:r>
      <w:r/>
    </w:p>
    <w:p>
      <w:pPr>
        <w:ind w:firstLine="468"/>
        <w:rPr>
          <w:rFonts w:ascii="宋体" w:hAnsi="宋体" w:cs="宋体"/>
          <w:sz w:val="24"/>
          <w:szCs w:val="24"/>
          <w:highlight w:val="none"/>
        </w:rPr>
      </w:pPr>
      <w:r>
        <w:rPr>
          <w:rFonts w:ascii="宋体" w:hAnsi="宋体" w:cs="宋体"/>
          <w:sz w:val="24"/>
          <w:szCs w:val="24"/>
          <w:highlight w:val="none"/>
        </w:rPr>
        <w:t xml:space="preserve">作业前后须留存现场影像资料报送甲方；夜间作业人员必须穿戴反光防护装备，主干道作业设置安全警示。属抛洒、偷倒垃圾的，乙方负责固定证据并报送甲方及城管部门，不得以垃圾非乙方产生为由拒绝清理。</w:t>
      </w:r>
      <w:r/>
    </w:p>
    <w:p>
      <w:pPr>
        <w:ind w:firstLine="468"/>
        <w:rPr>
          <w:rFonts w:ascii="宋体" w:hAnsi="宋体" w:cs="宋体"/>
          <w:sz w:val="24"/>
          <w:szCs w:val="24"/>
          <w:highlight w:val="none"/>
        </w:rPr>
      </w:pPr>
      <w:r>
        <w:rPr>
          <w:rFonts w:hint="eastAsia" w:ascii="宋体" w:hAnsi="宋体" w:cs="宋体"/>
          <w:sz w:val="24"/>
          <w:szCs w:val="24"/>
          <w:highlight w:val="none"/>
        </w:rPr>
        <w:t xml:space="preserve">乙方须常态化做好垃圾桶及垃圾收集点位保洁，桶身、桶周边地面保持干净整洁，无散落垃圾、无油污、无积水，及时清理渗漏油渍，防止油污流淌至路面造成滑倒隐患。未按时处置的，</w:t>
      </w:r>
      <w:r>
        <w:rPr>
          <w:rFonts w:ascii="宋体" w:hAnsi="宋体" w:cs="宋体"/>
          <w:sz w:val="24"/>
          <w:szCs w:val="24"/>
          <w:highlight w:val="none"/>
        </w:rPr>
        <w:t xml:space="preserve">甲方按考核规定扣减服务费；因处置不及时引发第三方人身、财产损害的，全部赔偿及法律责任由乙方承担。</w:t>
      </w:r>
      <w:r/>
    </w:p>
    <w:p>
      <w:pPr>
        <w:ind w:firstLine="0"/>
        <w:rPr>
          <w:rFonts w:ascii="仿宋_GB2312" w:hAnsi="Arial"/>
          <w:b/>
          <w:bCs/>
          <w:sz w:val="30"/>
          <w:szCs w:val="30"/>
          <w:highlight w:val="none"/>
        </w:rPr>
      </w:pPr>
      <w:r>
        <w:rPr>
          <w:rFonts w:hint="eastAsia" w:ascii="仿宋_GB2312" w:hAnsi="Arial"/>
          <w:b/>
          <w:bCs/>
          <w:sz w:val="30"/>
          <w:szCs w:val="30"/>
          <w:highlight w:val="none"/>
        </w:rPr>
        <w:t xml:space="preserve">六、安全生产、风险防控与保险</w:t>
      </w:r>
      <w:r/>
    </w:p>
    <w:p>
      <w:pPr>
        <w:ind w:firstLine="0"/>
        <w:rPr>
          <w:rFonts w:ascii="宋体" w:hAnsi="宋体" w:cs="宋体"/>
          <w:sz w:val="24"/>
          <w:szCs w:val="24"/>
          <w:highlight w:val="none"/>
        </w:rPr>
      </w:pPr>
      <w:r>
        <w:rPr>
          <w:rFonts w:hint="eastAsia" w:ascii="仿宋_GB2312" w:hAnsi="Arial"/>
          <w:b/>
          <w:bCs/>
          <w:sz w:val="30"/>
          <w:szCs w:val="30"/>
          <w:highlight w:val="none"/>
        </w:rPr>
        <w:t xml:space="preserve">  </w:t>
      </w:r>
      <w:r>
        <w:rPr>
          <w:rFonts w:hint="eastAsia" w:ascii="仿宋_GB2312" w:hAnsi="Arial"/>
          <w:sz w:val="30"/>
          <w:szCs w:val="30"/>
          <w:highlight w:val="none"/>
        </w:rPr>
        <w:t xml:space="preserve"> </w:t>
      </w:r>
      <w:r>
        <w:rPr>
          <w:rFonts w:hint="eastAsia" w:ascii="宋体" w:hAnsi="宋体" w:cs="宋体"/>
          <w:sz w:val="24"/>
          <w:szCs w:val="24"/>
          <w:highlight w:val="none"/>
        </w:rPr>
        <w:t xml:space="preserve">1 总体安全责任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乙方为本项目环卫作业安全生产第一责任主体，对合同服务范围内全部作业活动负总责。乙方应严格遵守《安全生产法》《城市生活垃圾管理办法》《江苏省安全生产条例》等法律法规，建立内部安全管理制度、作业操作规程、隐患排查整改台账，落实从业人员安全教育、岗前培训、日常安全交底，配齐安全防护用品。甲方仅承担行业监管、监督检查、督促整改职责，不替代乙方安全生产主体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2 设施管护安全责任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乙方负责服务区域内垃圾桶、垃圾收集点、清运车辆、中转站配套设施等环卫设施日常巡检、维护、清洗、更换工作。对破损、开裂、渗漏、变形的垃圾桶及收集容器须及时更换，按需加装防渗漏托盘、防油污设施；及时清理桶点散落垃圾、流淌油污、渗滤液，做到随脏随清。因垃圾桶渗漏、垃圾外溢、油污流淌、渗滤液滴漏、设施破损未及时处置等管护不到位，造成路面湿滑、路人摔伤、第三方财物污损的，全部责任由乙方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3 作业过程安全责任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乙方在垃圾收集、转运、道路清扫、洒水冲洗、垃圾装卸等作业时，须规范设置安全警示，文明作业，严防垃圾撒漏、污水滴淌、扬尘、油污外流。因乙方作业车辆故障、操作不当、清运滴撒漏、保洁不及时、警示不到位等乙方原因，造成行人、车辆及其他第三方人身伤害或者财产损失的，由此产生的医疗费、赔偿金、丧葬费、被扶养人生活费、误工费、鉴定费、诉讼费、保全费、律师费、差旅费等一切费用，均由乙方全额承担。</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 追偿约定</w:t>
      </w:r>
      <w:r/>
    </w:p>
    <w:p>
      <w:pPr>
        <w:ind w:firstLine="480"/>
        <w:rPr>
          <w:rFonts w:ascii="宋体" w:hAnsi="宋体" w:cs="宋体"/>
          <w:sz w:val="24"/>
          <w:szCs w:val="24"/>
          <w:highlight w:val="none"/>
        </w:rPr>
      </w:pPr>
      <w:r>
        <w:rPr>
          <w:rFonts w:hint="eastAsia" w:ascii="宋体" w:hAnsi="宋体" w:cs="宋体"/>
          <w:sz w:val="24"/>
          <w:szCs w:val="24"/>
          <w:highlight w:val="none"/>
        </w:rPr>
        <w:t xml:space="preserve">如因乙方责任引发安全事故、第三方损害纠纷，导致甲方（镇政府/环卫所）被投诉、调解、行政处罚、涉诉，或甲方为妥善处置先行垫付、先行向第三方赔付任何款项的，甲方有权自垫付/赔付之日起，向乙方进行全额追偿，乙方须在甲方通知7日内将全部款项返还甲方。同时甲方有权依据考核细则、合同约定扣除服务费、履约保证金，并不免除乙方后续法律责任。</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 事故上报与应急处置</w:t>
      </w:r>
      <w:r/>
    </w:p>
    <w:p>
      <w:pPr>
        <w:ind w:firstLine="480"/>
        <w:rPr>
          <w:rFonts w:ascii="宋体" w:hAnsi="宋体" w:cs="宋体"/>
          <w:sz w:val="24"/>
          <w:szCs w:val="24"/>
          <w:highlight w:val="none"/>
        </w:rPr>
      </w:pPr>
      <w:r>
        <w:rPr>
          <w:rFonts w:hint="eastAsia" w:ascii="宋体" w:hAnsi="宋体" w:cs="宋体"/>
          <w:sz w:val="24"/>
          <w:szCs w:val="24"/>
          <w:highlight w:val="none"/>
        </w:rPr>
        <w:t xml:space="preserve">发生人员摔伤、车辆碰撞、安全伤亡等事故，乙方是第一处置主体，须第一时间开展伤员救治、现场围挡、隐患消除、固定证据，并在1小时内向甲方书面报备，不得瞒报、迟报、漏报。乙方应制定安全事故应急预案，定期组织演练。因瞒报、处置不当导致损失扩大的，扩大部分损失由乙方承担。</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免责边界（甲方）</w:t>
      </w:r>
      <w:r/>
    </w:p>
    <w:p>
      <w:pPr>
        <w:ind w:firstLine="480"/>
        <w:rPr>
          <w:rFonts w:ascii="宋体" w:hAnsi="宋体" w:cs="宋体"/>
          <w:sz w:val="24"/>
          <w:szCs w:val="24"/>
          <w:highlight w:val="none"/>
        </w:rPr>
      </w:pPr>
      <w:r>
        <w:rPr>
          <w:rFonts w:hint="eastAsia" w:ascii="宋体" w:hAnsi="宋体" w:cs="宋体"/>
          <w:sz w:val="24"/>
          <w:szCs w:val="24"/>
          <w:highlight w:val="none"/>
        </w:rPr>
        <w:t xml:space="preserve">甲方开展的巡查、检查、下发整改通知、提出工作建议等行为，仅属于监督管理履职行为，不视为甲方承接、分担乙方安全主体责任。甲方即使未及时发现隐患，也不免除乙方应当承担的全部安全与赔偿责任。乙方不得以甲方曾经检查未提出异议为由，主张减轻自身责任。</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履约保证金联动</w:t>
      </w:r>
      <w:r/>
    </w:p>
    <w:p>
      <w:pPr>
        <w:ind w:firstLine="480"/>
        <w:rPr>
          <w:rFonts w:ascii="宋体" w:hAnsi="宋体" w:cs="宋体"/>
          <w:sz w:val="24"/>
          <w:szCs w:val="24"/>
          <w:highlight w:val="none"/>
        </w:rPr>
      </w:pPr>
      <w:r>
        <w:rPr>
          <w:rFonts w:hint="eastAsia" w:ascii="宋体" w:hAnsi="宋体" w:cs="宋体"/>
          <w:sz w:val="24"/>
          <w:szCs w:val="24"/>
          <w:highlight w:val="none"/>
        </w:rPr>
        <w:t xml:space="preserve">因乙方安全责任问题产生赔偿、追偿、违约金，甲方有权直接从履约保证金或服务费中抵扣。履约保证金不足抵扣的，甲方保留向乙方继续追索的权利。</w:t>
      </w:r>
      <w:r/>
    </w:p>
    <w:p>
      <w:pPr>
        <w:ind w:firstLine="480"/>
        <w:jc w:val="left"/>
        <w:spacing w:before="0" w:after="0"/>
        <w:rPr>
          <w:sz w:val="24"/>
          <w:szCs w:val="24"/>
          <w:highlight w:val="none"/>
        </w:rPr>
        <w:outlineLvl w:val="9"/>
      </w:pPr>
      <w:r>
        <w:rPr>
          <w:rFonts w:hint="default" w:eastAsia="宋体"/>
          <w:b w:val="0"/>
          <w:sz w:val="24"/>
          <w:szCs w:val="24"/>
          <w:highlight w:val="none"/>
          <w:lang w:val="en-US" w:eastAsia="zh-CN"/>
        </w:rPr>
        <w:t xml:space="preserve">8.</w:t>
      </w:r>
      <w:r>
        <w:rPr>
          <w:rFonts w:eastAsia="宋体"/>
          <w:b w:val="0"/>
          <w:sz w:val="24"/>
          <w:szCs w:val="24"/>
          <w:highlight w:val="none"/>
        </w:rPr>
        <w:t xml:space="preserve">有限空间作业安全</w:t>
      </w:r>
      <w:r/>
    </w:p>
    <w:p>
      <w:pPr>
        <w:ind w:firstLine="480"/>
        <w:rPr>
          <w:szCs w:val="24"/>
          <w:highlight w:val="none"/>
        </w:rPr>
      </w:pPr>
      <w:r>
        <w:rPr>
          <w:sz w:val="24"/>
          <w:szCs w:val="24"/>
          <w:highlight w:val="none"/>
        </w:rPr>
        <w:t xml:space="preserve">化粪池清掏、雨污水管网疏通、垃圾转运站地下室及池（井）等有限空间作业，中标人必须严格执行有限空间作业审批制度，落实“先通风、再检测、后作业”要求，安排专人监护，配备气体检测报警仪、正压式呼吸器、安全绳、三脚架等装备，作业人员经专项培训合格后上岗；严禁无防护作业和事故发生后盲目施救。</w:t>
      </w:r>
      <w:r/>
    </w:p>
    <w:p>
      <w:pPr>
        <w:ind w:firstLine="480"/>
        <w:jc w:val="left"/>
        <w:spacing w:before="0" w:after="0"/>
        <w:rPr>
          <w:sz w:val="24"/>
          <w:szCs w:val="24"/>
          <w:highlight w:val="none"/>
        </w:rPr>
        <w:outlineLvl w:val="9"/>
      </w:pPr>
      <w:r>
        <w:rPr>
          <w:rFonts w:hint="default" w:eastAsia="宋体"/>
          <w:b w:val="0"/>
          <w:sz w:val="24"/>
          <w:szCs w:val="24"/>
          <w:highlight w:val="none"/>
          <w:lang w:val="en-US" w:eastAsia="zh-CN"/>
        </w:rPr>
        <w:t xml:space="preserve">9.</w:t>
      </w:r>
      <w:r>
        <w:rPr>
          <w:rFonts w:eastAsia="宋体"/>
          <w:b w:val="0"/>
          <w:sz w:val="24"/>
          <w:szCs w:val="24"/>
          <w:highlight w:val="none"/>
        </w:rPr>
        <w:t xml:space="preserve">劳动防护</w:t>
      </w:r>
      <w:r/>
    </w:p>
    <w:p>
      <w:pPr>
        <w:ind w:firstLine="480"/>
        <w:rPr>
          <w:szCs w:val="24"/>
          <w:highlight w:val="none"/>
        </w:rPr>
      </w:pPr>
      <w:r>
        <w:rPr>
          <w:sz w:val="24"/>
          <w:szCs w:val="24"/>
          <w:highlight w:val="none"/>
        </w:rPr>
        <w:t xml:space="preserve">中标人应为作业人员配备反光工作服、安全帽、防护手套、救生衣（水上作业）、口罩等劳动防护用品，定期开展安全培训和应急演练并留存记录；水上作业、夜间作业、主干道作业应按规定设置警示标志和安全围挡。</w:t>
      </w:r>
      <w:r/>
    </w:p>
    <w:p>
      <w:pPr>
        <w:ind w:firstLine="0"/>
        <w:rPr>
          <w:rFonts w:ascii="宋体" w:hAnsi="宋体" w:cs="宋体"/>
          <w:b/>
          <w:sz w:val="24"/>
          <w:szCs w:val="24"/>
          <w:highlight w:val="none"/>
        </w:rPr>
      </w:pPr>
      <w:r>
        <w:rPr>
          <w:rFonts w:hint="eastAsia" w:ascii="宋体" w:hAnsi="宋体" w:cs="宋体"/>
          <w:b/>
          <w:sz w:val="24"/>
          <w:szCs w:val="24"/>
          <w:highlight w:val="none"/>
        </w:rPr>
        <w:t xml:space="preserve">七、南通市通州区平潮镇环卫作业考核实施办法</w:t>
      </w:r>
      <w:r/>
    </w:p>
    <w:p>
      <w:pPr>
        <w:ind w:firstLine="480"/>
        <w:jc w:val="center"/>
        <w:rPr>
          <w:rFonts w:ascii="宋体" w:hAnsi="宋体" w:cs="宋体"/>
          <w:sz w:val="24"/>
          <w:szCs w:val="24"/>
          <w:highlight w:val="none"/>
        </w:rPr>
      </w:pPr>
      <w:r>
        <w:rPr>
          <w:rFonts w:hint="eastAsia" w:ascii="宋体" w:hAnsi="宋体" w:cs="宋体"/>
          <w:sz w:val="24"/>
          <w:szCs w:val="24"/>
          <w:highlight w:val="none"/>
        </w:rPr>
        <w:t xml:space="preserve">《南通市通州区平潮镇环卫作业考核实施办法》</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1、考核计划安排</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考评细则实行月度常态化考核，采购人采取点位抽样、现场随机巡查、信息化平台数据核查相结合的方式开展检查，每月不少于1次（原则上不少于2次），以月为统计周期，采用百分制核算当月考核成绩。月度平均分＝当月各次检查得分的算术平均值，具体检查频次、抽样比例和计分方法在合同中明确。</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（2）采购人现场取证资料必须做到清晰时间、精准点位，便于中标供应单位查证核对认可。</w:t>
      </w:r>
      <w:r/>
    </w:p>
    <w:p>
      <w:pPr>
        <w:ind w:firstLine="480"/>
        <w:rPr>
          <w:szCs w:val="24"/>
          <w:highlight w:val="none"/>
        </w:rPr>
      </w:pPr>
      <w:r>
        <w:rPr>
          <w:sz w:val="24"/>
          <w:szCs w:val="24"/>
          <w:highlight w:val="none"/>
        </w:rPr>
        <w:t xml:space="preserve">（3）考核程序与异议处理：①现场检查应通过拍照、录像或信</w:t>
      </w:r>
      <w:r>
        <w:rPr>
          <w:sz w:val="24"/>
          <w:szCs w:val="24"/>
          <w:highlight w:val="none"/>
        </w:rPr>
        <w:t xml:space="preserve">息化平台取证，记录检查时间、点位和问题类型，检查结果由中标人项目经理或现场负责人签字确认；拒绝签字的，由采购人两名以上检查人员注明情况后生效，并于2个工作日内书面送达中标人。②中标人对考核结果有异议的，应在收到结果之日起3个工作日内书面提出复核申请，采购人应在5个工作日内组织复核并书面答复；复核期间不影响无争议部分服务费结算。③采购人可引入第三方测评或群众满意度调查，测评结果按不超过20%的权重计入月度考核。④检查发现的问题，中标人应在规定时限内整改并反馈整改前后对比照片，同一问题在次月重复出现的加倍扣分。</w:t>
      </w:r>
      <w:r/>
    </w:p>
    <w:p>
      <w:pPr>
        <w:ind w:firstLine="480"/>
        <w:rPr>
          <w:rFonts w:ascii="宋体" w:hAnsi="宋体" w:cs="宋体"/>
          <w:sz w:val="24"/>
          <w:szCs w:val="24"/>
          <w:highlight w:val="none"/>
        </w:rPr>
      </w:pPr>
      <w:r/>
      <w:bookmarkStart w:id="232" w:name="tip_risk_bookmark_51"/>
      <w:r>
        <w:rPr>
          <w:rFonts w:hint="eastAsia" w:ascii="宋体" w:hAnsi="宋体" w:cs="宋体"/>
          <w:sz w:val="24"/>
          <w:szCs w:val="24"/>
          <w:highlight w:val="none"/>
        </w:rPr>
        <w:t xml:space="preserve">（4）根据月度考核结果，85分（含85分）以上按合同足额支付当月服务费；85分以下每降低1分扣减违约金人民币壹万元，单月扣减违约金合计不超过当月服务费的【20%】，违约金从当季应付服务费中扣除。当月考核得分低于70分的，视为当月考核不合格。</w:t>
      </w:r>
      <w:bookmarkEnd w:id="232"/>
      <w:r/>
      <w:r/>
    </w:p>
    <w:p>
      <w:pPr>
        <w:ind w:firstLine="480"/>
        <w:rPr>
          <w:rFonts w:ascii="宋体" w:hAnsi="宋体" w:cs="宋体"/>
          <w:sz w:val="24"/>
          <w:szCs w:val="24"/>
          <w:highlight w:val="none"/>
        </w:rPr>
      </w:pPr>
      <w:r>
        <w:rPr>
          <w:rFonts w:hint="eastAsia" w:ascii="宋体" w:hAnsi="宋体" w:cs="宋体"/>
          <w:sz w:val="24"/>
          <w:szCs w:val="24"/>
          <w:highlight w:val="none"/>
        </w:rPr>
        <w:t xml:space="preserve">（5）连续3次月度考核不合格、年度内累计4次月度考评得分低于85分，或重大保障活动期间因环卫作业不到位造成社会不良影响（经核实属中标人责任）的，作违约处理，采购人有权单方解除合同，并按中标人实际违约情节扣除相应履约保证金；给采购人造成的损失超过履约保证金数额的，中标人应当就超过部分予以赔偿。</w:t>
      </w:r>
      <w:r/>
    </w:p>
    <w:p>
      <w:pPr>
        <w:ind w:firstLine="480"/>
        <w:rPr>
          <w:rFonts w:ascii="宋体" w:hAnsi="宋体" w:cs="宋体"/>
          <w:sz w:val="24"/>
          <w:szCs w:val="24"/>
          <w:highlight w:val="none"/>
        </w:rPr>
      </w:pPr>
      <w:r>
        <w:rPr>
          <w:rFonts w:hint="eastAsia" w:ascii="宋体" w:hAnsi="宋体" w:cs="宋体"/>
          <w:sz w:val="24"/>
          <w:szCs w:val="24"/>
          <w:highlight w:val="none"/>
        </w:rPr>
        <w:t xml:space="preserve">（6）鉴于环卫工作的连续性等要求，采购人在作出解除合同书面决定时，可设定不少于两个月的过渡期。过渡期内，乙方必须按照原定要求完成工作并在期满后与新承接方交接，并按原标准计付报酬。如乙方收到解除通知后，拒绝在过渡期内开展环卫作业、消极怠工，应按该过渡期全部服务费总额向采购人支付等额违约金。</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2、考核细则</w:t>
      </w:r>
      <w:r/>
    </w:p>
    <w:p>
      <w:pPr>
        <w:ind w:firstLine="480"/>
        <w:jc w:val="center"/>
        <w:rPr>
          <w:rFonts w:ascii="宋体" w:hAnsi="宋体" w:cs="宋体"/>
          <w:sz w:val="24"/>
          <w:szCs w:val="24"/>
          <w:highlight w:val="none"/>
        </w:rPr>
      </w:pPr>
      <w:r>
        <w:rPr>
          <w:rFonts w:hint="eastAsia" w:ascii="宋体" w:hAnsi="宋体" w:cs="宋体"/>
          <w:sz w:val="24"/>
          <w:szCs w:val="24"/>
          <w:highlight w:val="none"/>
        </w:rPr>
        <w:t xml:space="preserve">《南通市通州区平潮镇环卫作业考核细则》</w:t>
      </w:r>
      <w:r/>
    </w:p>
    <w:p>
      <w:pPr>
        <w:ind w:firstLine="480"/>
        <w:rPr>
          <w:szCs w:val="24"/>
          <w:highlight w:val="none"/>
        </w:rPr>
      </w:pPr>
      <w:r>
        <w:rPr>
          <w:sz w:val="24"/>
          <w:szCs w:val="24"/>
          <w:highlight w:val="none"/>
        </w:rPr>
        <w:t xml:space="preserve">考核细则总分为100分，其中运行管理10分、现场考核90分。各单项扣分在对应项目分值内扣完为止，不跨项目倒扣，考核总分最低为0分；扣分以经确认的取证记录为依据，同一问题不得重复计分。</w:t>
      </w:r>
      <w:r/>
    </w:p>
    <w:tbl>
      <w:tblPr>
        <w:tblStyle w:val="748"/>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869"/>
        <w:gridCol w:w="7082"/>
      </w:tblGrid>
      <w:tr>
        <w:trPr>
          <w:trHeight w:val="23"/>
          <w:tblHeader/>
        </w:trPr>
        <w:tc>
          <w:tcPr>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ind w:firstLine="0"/>
              <w:jc w:val="center"/>
              <w:rPr>
                <w:rFonts w:ascii="宋体" w:hAnsi="宋体" w:cs="宋体"/>
                <w:b/>
                <w:szCs w:val="21"/>
                <w:highlight w:val="none"/>
              </w:rPr>
            </w:pPr>
            <w:r>
              <w:rPr>
                <w:rFonts w:hint="eastAsia" w:ascii="宋体" w:hAnsi="宋体" w:cs="宋体"/>
                <w:b/>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3955" w:type="pct"/>
            <w:vAlign w:val="center"/>
            <w:textDirection w:val="lrTb"/>
            <w:noWrap w:val="false"/>
          </w:tcPr>
          <w:p>
            <w:pPr>
              <w:ind w:firstLine="0"/>
              <w:jc w:val="center"/>
              <w:rPr>
                <w:rFonts w:ascii="宋体" w:hAnsi="宋体" w:cs="宋体"/>
                <w:b/>
                <w:szCs w:val="21"/>
                <w:highlight w:val="none"/>
              </w:rPr>
            </w:pPr>
            <w:r>
              <w:rPr>
                <w:rFonts w:hint="eastAsia" w:ascii="宋体" w:hAnsi="宋体" w:cs="宋体"/>
                <w:b/>
                <w:szCs w:val="21"/>
                <w:highlight w:val="none"/>
              </w:rPr>
              <w:t xml:space="preserve">扣分标准</w:t>
            </w:r>
            <w:r/>
          </w:p>
        </w:tc>
      </w:tr>
      <w:tr>
        <w:trPr>
          <w:trHeight w:val="23"/>
        </w:trPr>
        <w:tc>
          <w:tcPr>
            <w:tcBorders>
              <w:top w:val="none" w:color="000000" w:sz="4" w:space="0"/>
              <w:left w:val="single" w:color="auto" w:sz="4" w:space="0"/>
              <w:bottom w:val="single" w:color="auto" w:sz="4" w:space="0"/>
              <w:right w:val="single" w:color="auto" w:sz="4" w:space="0"/>
            </w:tcBorders>
            <w:tcW w:w="1044" w:type="pct"/>
            <w:vAlign w:val="center"/>
            <w:textDirection w:val="lrTb"/>
            <w:noWrap w:val="false"/>
          </w:tcPr>
          <w:p>
            <w:pPr>
              <w:ind w:firstLine="0"/>
              <w:jc w:val="center"/>
              <w:rPr>
                <w:rFonts w:ascii="宋体" w:hAnsi="宋体" w:cs="宋体"/>
                <w:szCs w:val="21"/>
                <w:highlight w:val="none"/>
              </w:rPr>
            </w:pPr>
            <w:r>
              <w:rPr>
                <w:rFonts w:hint="eastAsia" w:ascii="宋体" w:hAnsi="宋体" w:cs="宋体"/>
                <w:szCs w:val="21"/>
                <w:highlight w:val="none"/>
              </w:rPr>
              <w:t xml:space="preserve">运行管理（10分）</w:t>
            </w:r>
            <w:r/>
          </w:p>
        </w:tc>
        <w:tc>
          <w:tcPr>
            <w:tcBorders>
              <w:top w:val="single" w:color="auto" w:sz="4" w:space="0"/>
              <w:left w:val="none" w:color="000000" w:sz="4" w:space="0"/>
              <w:bottom w:val="single" w:color="auto" w:sz="4" w:space="0"/>
              <w:right w:val="single" w:color="000000" w:sz="4" w:space="0"/>
            </w:tcBorders>
            <w:tcW w:w="3955" w:type="pct"/>
            <w:vAlign w:val="center"/>
            <w:textDirection w:val="lrTb"/>
            <w:noWrap w:val="false"/>
          </w:tcPr>
          <w:p>
            <w:pPr>
              <w:ind w:firstLine="0"/>
              <w:jc w:val="left"/>
              <w:rPr>
                <w:rFonts w:ascii="宋体" w:hAnsi="宋体" w:cs="宋体"/>
                <w:szCs w:val="21"/>
                <w:highlight w:val="none"/>
              </w:rPr>
            </w:pPr>
            <w:r>
              <w:rPr>
                <w:szCs w:val="24"/>
                <w:highlight w:val="none"/>
              </w:rPr>
              <w:t xml:space="preserve">有下列情形之一的（每项）扣1分</w:t>
            </w:r>
            <w:r/>
          </w:p>
          <w:p>
            <w:pPr>
              <w:ind w:firstLine="0"/>
              <w:rPr>
                <w:szCs w:val="24"/>
                <w:highlight w:val="none"/>
              </w:rPr>
            </w:pPr>
            <w:r>
              <w:rPr>
                <w:szCs w:val="24"/>
                <w:highlight w:val="none"/>
              </w:rPr>
              <w:t xml:space="preserve">内部管理制度不健全，行政管理制度、考勤管理、岗位责任、安全生产、内部考核制度等制度未建立或缺失不全的；</w:t>
            </w:r>
            <w:r/>
          </w:p>
          <w:p>
            <w:pPr>
              <w:ind w:firstLine="0"/>
              <w:rPr>
                <w:szCs w:val="24"/>
                <w:highlight w:val="none"/>
              </w:rPr>
            </w:pPr>
            <w:r>
              <w:rPr>
                <w:szCs w:val="24"/>
                <w:highlight w:val="none"/>
              </w:rPr>
              <w:t xml:space="preserve">基础台账不完善，垃圾桶更换台账、12345/数字平台工单处置台账、日常安全隐患排查台帐、应急处置台帐、项目经理在岗台账等缺项、记录滞后、资料不全；</w:t>
            </w:r>
            <w:r/>
          </w:p>
          <w:p>
            <w:pPr>
              <w:ind w:firstLine="0"/>
              <w:rPr>
                <w:szCs w:val="24"/>
                <w:highlight w:val="none"/>
              </w:rPr>
            </w:pPr>
            <w:r>
              <w:rPr>
                <w:szCs w:val="24"/>
                <w:highlight w:val="none"/>
              </w:rPr>
              <w:t xml:space="preserve">一线作业人员上岗未按规定穿戴环卫反光警示服、防护装备；</w:t>
            </w:r>
            <w:r/>
          </w:p>
          <w:p>
            <w:pPr>
              <w:ind w:firstLine="0"/>
              <w:rPr>
                <w:szCs w:val="24"/>
                <w:highlight w:val="none"/>
              </w:rPr>
            </w:pPr>
            <w:r>
              <w:rPr>
                <w:szCs w:val="24"/>
                <w:highlight w:val="none"/>
              </w:rPr>
              <w:t xml:space="preserve">作业人员在岗期间擅自离岗、串岗、闲聊、坐地休息等违反劳动纪律行为的；</w:t>
            </w:r>
            <w:r/>
          </w:p>
          <w:p>
            <w:pPr>
              <w:ind w:firstLine="0"/>
              <w:rPr>
                <w:szCs w:val="24"/>
                <w:highlight w:val="none"/>
              </w:rPr>
            </w:pPr>
            <w:r>
              <w:rPr>
                <w:szCs w:val="24"/>
                <w:highlight w:val="none"/>
              </w:rPr>
              <w:t xml:space="preserve">乙方工作人员无理阻挠、言语谩骂考核检查人员，干扰正常检查工作；</w:t>
            </w:r>
            <w:r/>
          </w:p>
          <w:p>
            <w:pPr>
              <w:ind w:firstLine="0"/>
              <w:rPr>
                <w:szCs w:val="24"/>
                <w:highlight w:val="none"/>
              </w:rPr>
            </w:pPr>
            <w:r>
              <w:rPr>
                <w:szCs w:val="24"/>
                <w:highlight w:val="none"/>
              </w:rPr>
              <w:t xml:space="preserve">环卫收运车辆未定期维保，尾灯、反光标识、车牌等安全配件损坏缺失；存在套牌、故意遮挡车牌号；使用报废车辆、非环卫专用车辆从事垃圾收运作业；</w:t>
            </w:r>
            <w:r/>
          </w:p>
          <w:p>
            <w:pPr>
              <w:ind w:firstLine="0"/>
              <w:rPr>
                <w:szCs w:val="24"/>
                <w:highlight w:val="none"/>
              </w:rPr>
            </w:pPr>
            <w:r>
              <w:rPr>
                <w:szCs w:val="24"/>
                <w:highlight w:val="none"/>
              </w:rPr>
              <w:t xml:space="preserve">（7）乙方派驻本项目专职项目经理未在岗履职、手机24小时无法接通、接到甲方指令响应迟缓，每次扣1分；同类问题反复发生的加倍扣分。</w:t>
            </w:r>
            <w:r/>
          </w:p>
        </w:tc>
      </w:tr>
      <w:tr>
        <w:trPr>
          <w:trHeight w:val="23"/>
        </w:trPr>
        <w:tc>
          <w:tcPr>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ind w:firstLine="0"/>
              <w:jc w:val="center"/>
              <w:rPr>
                <w:rFonts w:ascii="宋体" w:hAnsi="宋体" w:cs="宋体"/>
                <w:szCs w:val="21"/>
                <w:highlight w:val="none"/>
              </w:rPr>
            </w:pPr>
            <w:r>
              <w:rPr>
                <w:rFonts w:hint="eastAsia" w:ascii="宋体" w:hAnsi="宋体" w:cs="宋体"/>
                <w:szCs w:val="21"/>
                <w:highlight w:val="none"/>
              </w:rPr>
              <w:t xml:space="preserve">现场考核（90分）</w:t>
            </w:r>
            <w:r/>
          </w:p>
        </w:tc>
        <w:tc>
          <w:tcPr>
            <w:tcBorders>
              <w:top w:val="single" w:color="auto" w:sz="4" w:space="0"/>
              <w:left w:val="none" w:color="000000" w:sz="4" w:space="0"/>
              <w:bottom w:val="single" w:color="auto" w:sz="4" w:space="0"/>
              <w:right w:val="single" w:color="000000" w:sz="4" w:space="0"/>
            </w:tcBorders>
            <w:tcW w:w="3955" w:type="pct"/>
            <w:vAlign w:val="center"/>
            <w:textDirection w:val="lrTb"/>
            <w:noWrap w:val="false"/>
          </w:tcPr>
          <w:p>
            <w:pPr>
              <w:numPr>
                <w:ilvl w:val="0"/>
                <w:numId w:val="2"/>
              </w:numPr>
              <w:ind w:firstLine="0"/>
              <w:jc w:val="left"/>
              <w:rPr>
                <w:rFonts w:ascii="宋体" w:hAnsi="宋体" w:cs="宋体"/>
                <w:szCs w:val="21"/>
                <w:highlight w:val="none"/>
              </w:rPr>
            </w:pPr>
            <w:r>
              <w:rPr>
                <w:szCs w:val="24"/>
                <w:highlight w:val="none"/>
              </w:rPr>
              <w:t xml:space="preserve">镇区道路保洁，做到无堆积物、无果皮纸屑、无砖瓦土石、无油渍、无污染积水、无痰迹烟蒂等，每发现一处保洁质量不达标扣0.5分；垃圾桶、垃圾收集点位周边地面存在渗油、油污流淌、污水外溢未及时清理的，每处额外扣0.5分，由此造成路面湿滑存在行人摔倒安全隐患的，同步启动专项追责。</w:t>
            </w:r>
            <w:r/>
          </w:p>
          <w:p>
            <w:pPr>
              <w:ind w:firstLine="0"/>
              <w:rPr>
                <w:szCs w:val="24"/>
                <w:highlight w:val="none"/>
              </w:rPr>
            </w:pPr>
            <w:r>
              <w:rPr>
                <w:szCs w:val="24"/>
                <w:highlight w:val="none"/>
              </w:rPr>
              <w:t xml:space="preserve">垃圾桶明显不洁的，每个扣0.1分,破损、严重缺失的扣1分/个；出现垃圾外溢、爆桶未及时清运，每处扣1分。</w:t>
            </w:r>
            <w:r/>
          </w:p>
          <w:p>
            <w:pPr>
              <w:ind w:firstLine="0"/>
              <w:rPr>
                <w:szCs w:val="24"/>
                <w:highlight w:val="none"/>
              </w:rPr>
            </w:pPr>
            <w:r>
              <w:rPr>
                <w:szCs w:val="24"/>
                <w:highlight w:val="none"/>
              </w:rPr>
              <w:t xml:space="preserve">公厕管理间乱堆杂物，每处扣0.5分；公厕地面有明显积水，每处扣0.2分；墙角有蛛网，每处扣0.2分；大便池有积便未冲刷、小便池残留污渍，每处扣0.2分；厕间隔断、门板污渍，每处扣0.2分；未按规定时段开展保洁作业的，每次扣0.2分；公厕小型设施损坏，未及时更换、未上报维修，每次扣1分。</w:t>
            </w:r>
            <w:r/>
          </w:p>
          <w:p>
            <w:pPr>
              <w:ind w:firstLine="0"/>
              <w:rPr>
                <w:szCs w:val="24"/>
                <w:highlight w:val="none"/>
              </w:rPr>
            </w:pPr>
            <w:r>
              <w:rPr>
                <w:szCs w:val="24"/>
                <w:highlight w:val="none"/>
              </w:rPr>
              <w:t xml:space="preserve">河道水面漂浮垃圾、河坡暴露垃圾，每处扣0.2分；河面有成片水花生，每处扣0.5分；打捞垃圾乱堆放，未及时清理，每处扣2分。</w:t>
            </w:r>
            <w:r/>
          </w:p>
          <w:p>
            <w:pPr>
              <w:ind w:firstLine="0"/>
              <w:rPr>
                <w:szCs w:val="24"/>
                <w:highlight w:val="none"/>
              </w:rPr>
            </w:pPr>
            <w:r>
              <w:rPr>
                <w:szCs w:val="24"/>
                <w:highlight w:val="none"/>
              </w:rPr>
              <w:t xml:space="preserve">果壳箱外箱上有污渍的，箱外周边有暴露垃圾的或垃圾外溢的，每处扣0.5分。</w:t>
            </w:r>
            <w:r/>
          </w:p>
          <w:p>
            <w:pPr>
              <w:ind w:firstLine="0"/>
              <w:rPr>
                <w:szCs w:val="24"/>
                <w:highlight w:val="none"/>
              </w:rPr>
            </w:pPr>
            <w:r>
              <w:rPr>
                <w:szCs w:val="24"/>
                <w:highlight w:val="none"/>
              </w:rPr>
              <w:t xml:space="preserve">绿化带树穴周围有成堆垃圾、杂物的，每处扣0.3分；绿化带漂浮垃圾未及时清理的，每处扣0.1分。</w:t>
            </w:r>
            <w:r/>
          </w:p>
          <w:p>
            <w:pPr>
              <w:ind w:firstLine="0"/>
              <w:rPr>
                <w:szCs w:val="24"/>
                <w:highlight w:val="none"/>
              </w:rPr>
            </w:pPr>
            <w:r>
              <w:rPr>
                <w:szCs w:val="24"/>
                <w:highlight w:val="none"/>
              </w:rPr>
              <w:t xml:space="preserve">将垃圾、泥沙扫入雨水井内、绿化带等地方，每处扣1分。</w:t>
            </w:r>
            <w:r/>
          </w:p>
          <w:p>
            <w:pPr>
              <w:ind w:firstLine="0"/>
              <w:rPr>
                <w:szCs w:val="24"/>
                <w:highlight w:val="none"/>
              </w:rPr>
            </w:pPr>
            <w:r>
              <w:rPr>
                <w:szCs w:val="24"/>
                <w:highlight w:val="none"/>
              </w:rPr>
              <w:t xml:space="preserve">焚烧垃圾扣5分，乱倒垃圾，每处扣0.5分。</w:t>
            </w:r>
            <w:r/>
          </w:p>
          <w:p>
            <w:pPr>
              <w:ind w:firstLine="0"/>
              <w:rPr>
                <w:szCs w:val="24"/>
                <w:highlight w:val="none"/>
              </w:rPr>
            </w:pPr>
            <w:r>
              <w:rPr>
                <w:szCs w:val="24"/>
                <w:highlight w:val="none"/>
              </w:rPr>
              <w:t xml:space="preserve">小广告清理：零散小广告1处小广告扣0.1分，同一位置有5处及以上成片小广告扣0.5分；清理方式不规范、简单覆盖，每处扣0.1分；墙面、桥头等立面乱张贴、墙体喷涂广告、地面涂写广告，每处扣0.1分；</w:t>
            </w:r>
            <w:r/>
          </w:p>
          <w:p>
            <w:pPr>
              <w:ind w:firstLine="0"/>
              <w:rPr>
                <w:szCs w:val="24"/>
                <w:highlight w:val="none"/>
              </w:rPr>
            </w:pPr>
            <w:r>
              <w:rPr>
                <w:szCs w:val="24"/>
                <w:highlight w:val="none"/>
              </w:rPr>
              <w:t xml:space="preserve">村居垃圾集中收集点清运频次不足，未做到每日至少清运一次，每处扣1分；镇区垃圾桶垃圾外溢或有爆桶现象、及清运滞后，每处扣1分。</w:t>
            </w:r>
            <w:r/>
          </w:p>
          <w:p>
            <w:pPr>
              <w:ind w:firstLine="0"/>
              <w:rPr>
                <w:szCs w:val="24"/>
                <w:highlight w:val="none"/>
              </w:rPr>
            </w:pPr>
            <w:r>
              <w:rPr>
                <w:szCs w:val="24"/>
                <w:highlight w:val="none"/>
              </w:rPr>
              <w:t xml:space="preserve">垃圾收集点因清运不及时引发就地焚烧垃圾行为，每次扣2分。</w:t>
            </w:r>
            <w:r/>
          </w:p>
        </w:tc>
      </w:tr>
      <w:tr>
        <w:trPr>
          <w:trHeight w:val="23"/>
        </w:trPr>
        <w:tc>
          <w:tcPr>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ind w:firstLine="0"/>
              <w:jc w:val="center"/>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4" w:space="0"/>
              <w:left w:val="none" w:color="000000" w:sz="4" w:space="0"/>
              <w:bottom w:val="single" w:color="auto" w:sz="4" w:space="0"/>
              <w:right w:val="single" w:color="auto" w:sz="4" w:space="0"/>
            </w:tcBorders>
            <w:tcW w:w="3955" w:type="pct"/>
            <w:vAlign w:val="center"/>
            <w:textDirection w:val="lrTb"/>
            <w:noWrap w:val="false"/>
          </w:tcPr>
          <w:p>
            <w:pPr>
              <w:ind w:firstLine="0"/>
              <w:jc w:val="left"/>
              <w:rPr>
                <w:rFonts w:ascii="宋体" w:hAnsi="宋体" w:cs="宋体"/>
                <w:szCs w:val="21"/>
                <w:highlight w:val="none"/>
              </w:rPr>
            </w:pPr>
            <w:r>
              <w:rPr>
                <w:szCs w:val="24"/>
                <w:highlight w:val="none"/>
              </w:rPr>
              <w:t xml:space="preserve">1.路面临时垃圾应急处置纳入日常考核：接到处置指令后，一般散落垃圾超时未到场处置的，每发生一起扣减违约金100元；大件垃圾、偷倒垃圾未按要求围挡、取证、及时清运的，每发生一起扣减违约金200元；多次逾期整改、引发群众投诉或安全事故的，可加重追究违约责任。</w:t>
            </w:r>
            <w:r/>
          </w:p>
          <w:p>
            <w:pPr>
              <w:ind w:firstLine="0"/>
              <w:rPr>
                <w:szCs w:val="24"/>
                <w:highlight w:val="none"/>
              </w:rPr>
            </w:pPr>
            <w:r>
              <w:rPr>
                <w:szCs w:val="24"/>
                <w:highlight w:val="none"/>
              </w:rPr>
              <w:t xml:space="preserve">2.上级通报、媒体曝光、12345/12319工单及群众投诉，经采购人核实属中标人责任的，按以下标准扣减违约金：（1）因工作不到位被官方新闻媒体曝光且查证属实、造成不良影响的，每次扣减违约金5000—10000元；曝光内容经查证不属实或非中标人责任的，不予扣减；（2）12345政务热线、12319数字城管及区相关部门交办事项未在规定时限内整改办结并反馈、查证属实的，每次扣减违约金1000—5000元，造成不良社会影响的从重处理。</w:t>
            </w:r>
            <w:r/>
          </w:p>
          <w:p>
            <w:pPr>
              <w:ind w:firstLine="0"/>
              <w:rPr>
                <w:szCs w:val="24"/>
                <w:highlight w:val="none"/>
              </w:rPr>
            </w:pPr>
            <w:r/>
            <w:bookmarkStart w:id="233" w:name="tip_risk_bookmark_53"/>
            <w:r/>
            <w:bookmarkStart w:id="234" w:name="tip_risk_bookmark_52"/>
            <w:r>
              <w:rPr>
                <w:szCs w:val="24"/>
                <w:highlight w:val="none"/>
              </w:rPr>
              <w:t xml:space="preserve">3.中标人每月向采购人报送在岗作业人员名单，考核查实在岗人数低于投标承诺最低人数的，每缺1人按【100】元/人·日（建议100—200元）累计扣减违约金；连续两个月缺员比例超过10%的，按违约处理。</w:t>
            </w:r>
            <w:bookmarkEnd w:id="233"/>
            <w:r/>
            <w:r/>
          </w:p>
          <w:p>
            <w:pPr>
              <w:ind w:firstLine="0"/>
              <w:rPr>
                <w:szCs w:val="24"/>
                <w:highlight w:val="none"/>
              </w:rPr>
            </w:pPr>
            <w:r/>
            <w:bookmarkStart w:id="235" w:name="tip_risk_bookmark_54"/>
            <w:r>
              <w:rPr>
                <w:szCs w:val="24"/>
                <w:highlight w:val="none"/>
              </w:rPr>
              <w:t xml:space="preserve">4.作业车辆数量低于投标承诺配置的，每缺1辆按【500】元/车·日（建议300—800元，按车型确定）累计扣减违约金。</w:t>
            </w:r>
            <w:bookmarkEnd w:id="235"/>
            <w:r/>
            <w:r/>
          </w:p>
          <w:p>
            <w:pPr>
              <w:ind w:firstLine="0"/>
              <w:rPr>
                <w:rFonts w:hint="eastAsia" w:eastAsia="宋体"/>
                <w:szCs w:val="24"/>
                <w:highlight w:val="none"/>
                <w:lang w:eastAsia="zh-CN"/>
              </w:rPr>
            </w:pPr>
            <w:r/>
            <w:bookmarkStart w:id="236" w:name="auto_fouce_55"/>
            <w:r>
              <w:rPr>
                <w:szCs w:val="24"/>
                <w:highlight w:val="none"/>
              </w:rPr>
              <w:t xml:space="preserve">5.本条各项违约金扣减纳入月度考核，单月扣减总额不超过当月服务费的【20%】；中标人对扣减有异议的，按本办法规定的考核程序申请复核。</w:t>
            </w:r>
            <w:bookmarkEnd w:id="234"/>
            <w:r>
              <w:rPr>
                <w:rFonts w:hint="eastAsia"/>
                <w:szCs w:val="24"/>
                <w:highlight w:val="none"/>
                <w:lang w:eastAsia="zh-CN"/>
              </w:rPr>
              <w:t xml:space="preserve">中标人逾期未申请复核的，视为认可考核结果，甲方有权按考核结果扣减服务费。</w:t>
            </w:r>
            <w:bookmarkEnd w:id="236"/>
            <w:r/>
            <w:bookmarkEnd w:id="228"/>
            <w:bookmarkEnd w:id="231"/>
            <w:r/>
          </w:p>
        </w:tc>
      </w:tr>
    </w:tbl>
    <w:p>
      <w:pPr>
        <w:rPr>
          <w:szCs w:val="24"/>
          <w:highlight w:val="none"/>
        </w:rPr>
      </w:pPr>
      <w:r>
        <w:rPr>
          <w:szCs w:val="24"/>
          <w:highlight w:val="none"/>
        </w:rPr>
      </w:r>
      <w:r/>
    </w:p>
    <w:p>
      <w:pPr>
        <w:rPr>
          <w:rFonts w:ascii="宋体" w:hAnsi="宋体" w:cs="宋体"/>
          <w:sz w:val="36"/>
          <w:szCs w:val="36"/>
          <w:highlight w:val="none"/>
        </w:rPr>
      </w:pPr>
      <w:r>
        <w:rPr>
          <w:rFonts w:hint="eastAsia" w:ascii="宋体" w:hAnsi="宋体" w:cs="宋体"/>
          <w:sz w:val="36"/>
          <w:szCs w:val="36"/>
          <w:highlight w:val="none"/>
        </w:rPr>
        <w:br w:type="page" w:clear="all"/>
      </w:r>
      <w:r/>
    </w:p>
    <w:p>
      <w:pPr>
        <w:ind w:firstLine="0"/>
        <w:jc w:val="center"/>
        <w:keepLines/>
        <w:keepNext/>
        <w:spacing w:before="360" w:after="200"/>
        <w:rPr>
          <w:rFonts w:ascii="宋体" w:hAnsi="宋体" w:cs="宋体"/>
          <w:sz w:val="36"/>
          <w:szCs w:val="36"/>
          <w:highlight w:val="none"/>
        </w:rPr>
        <w:outlineLvl w:val="1"/>
      </w:pPr>
      <w:r>
        <w:rPr>
          <w:rFonts w:hint="eastAsia" w:ascii="宋体" w:hAnsi="宋体" w:cs="宋体"/>
          <w:sz w:val="36"/>
          <w:szCs w:val="36"/>
          <w:highlight w:val="none"/>
        </w:rPr>
        <w:t xml:space="preserve">第五章  评标方法与评标标准</w:t>
      </w:r>
      <w:r/>
    </w:p>
    <w:p>
      <w:pPr>
        <w:ind w:firstLine="560"/>
        <w:rPr>
          <w:rFonts w:ascii="宋体" w:hAnsi="宋体" w:cs="宋体"/>
          <w:sz w:val="28"/>
          <w:szCs w:val="28"/>
          <w:highlight w:val="none"/>
        </w:rPr>
      </w:pPr>
      <w:r>
        <w:rPr>
          <w:rFonts w:hint="eastAsia" w:ascii="宋体" w:hAnsi="宋体" w:cs="宋体"/>
          <w:sz w:val="28"/>
          <w:szCs w:val="28"/>
          <w:highlight w:val="none"/>
        </w:rPr>
        <w:t xml:space="preserve">本项目评标方法采用综合评分法，评标结果按评审后得分由高到低顺序排列，推荐3名中标候选人。投标文件满足招标文件全部实质性要求，且按照评审因素的量化指标评审得分最高的投标人为中标人。</w:t>
      </w:r>
      <w:r/>
    </w:p>
    <w:p>
      <w:pPr>
        <w:ind w:firstLine="562"/>
        <w:jc w:val="left"/>
        <w:rPr>
          <w:rFonts w:ascii="宋体" w:hAnsi="宋体" w:cs="宋体"/>
          <w:b/>
          <w:sz w:val="28"/>
          <w:szCs w:val="28"/>
          <w:highlight w:val="none"/>
        </w:rPr>
        <w:outlineLvl w:val="0"/>
      </w:pPr>
      <w:r>
        <w:rPr>
          <w:rFonts w:hint="eastAsia" w:ascii="宋体" w:hAnsi="宋体" w:cs="宋体"/>
          <w:b/>
          <w:sz w:val="28"/>
          <w:szCs w:val="28"/>
          <w:highlight w:val="none"/>
        </w:rPr>
        <w:t xml:space="preserve">一、政府采购政策功能落实</w:t>
      </w:r>
      <w:r/>
    </w:p>
    <w:p>
      <w:pPr>
        <w:ind w:firstLine="560"/>
        <w:rPr>
          <w:rFonts w:ascii="宋体" w:hAnsi="宋体" w:cs="宋体"/>
          <w:sz w:val="28"/>
          <w:szCs w:val="28"/>
          <w:highlight w:val="none"/>
        </w:rPr>
      </w:pPr>
      <w:r>
        <w:rPr>
          <w:rFonts w:hint="eastAsia" w:ascii="宋体" w:hAnsi="宋体" w:cs="宋体"/>
          <w:sz w:val="28"/>
          <w:szCs w:val="28"/>
          <w:highlight w:val="none"/>
        </w:rPr>
        <w:t xml:space="preserve">（一）中、小企业</w:t>
      </w:r>
      <w:r/>
    </w:p>
    <w:p>
      <w:pPr>
        <w:ind w:firstLine="560"/>
        <w:rPr>
          <w:rFonts w:ascii="宋体" w:hAnsi="宋体" w:cs="宋体"/>
          <w:sz w:val="28"/>
          <w:szCs w:val="28"/>
          <w:highlight w:val="none"/>
        </w:rPr>
      </w:pPr>
      <w:r/>
      <w:bookmarkStart w:id="237" w:name="_Hlk111647296"/>
      <w:r>
        <w:rPr>
          <w:rFonts w:hint="eastAsia" w:ascii="宋体" w:hAnsi="宋体" w:cs="宋体"/>
          <w:sz w:val="28"/>
          <w:szCs w:val="28"/>
          <w:highlight w:val="none"/>
        </w:rPr>
        <w:t xml:space="preserve">根据《政府采购促进中小企业发展管理办法》（财库〔2020〕46号）、《关于做好政府采购支持企业发展有关事项的通知》（苏财购〔2020〕52号）的相关规定：</w:t>
      </w:r>
      <w:bookmarkEnd w:id="237"/>
      <w:r/>
      <w:r/>
    </w:p>
    <w:p>
      <w:pPr>
        <w:ind w:firstLine="560"/>
        <w:rPr>
          <w:rFonts w:ascii="宋体" w:hAnsi="宋体" w:cs="宋体"/>
          <w:b/>
          <w:bCs/>
          <w:sz w:val="28"/>
          <w:szCs w:val="28"/>
          <w:highlight w:val="none"/>
        </w:rPr>
      </w:pPr>
      <w:r>
        <w:rPr>
          <w:rFonts w:hint="eastAsia" w:ascii="宋体" w:hAnsi="宋体" w:cs="宋体"/>
          <w:sz w:val="28"/>
          <w:szCs w:val="28"/>
          <w:highlight w:val="none"/>
        </w:rPr>
        <w:t xml:space="preserve">1、</w:t>
      </w:r>
      <w:r>
        <w:rPr>
          <w:rFonts w:hint="eastAsia" w:ascii="宋体" w:hAnsi="宋体" w:cs="宋体"/>
          <w:b/>
          <w:bCs/>
          <w:sz w:val="28"/>
          <w:szCs w:val="28"/>
          <w:highlight w:val="none"/>
        </w:rPr>
        <w:t xml:space="preserve">本项目属于面向中小企业预留采购份额项目，不再执行价格评审优惠的扶持政策。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2、本项目采购标的对应的中小企业划分标准所属行业为其他未列明行业，承接预留份额（即分包部分）服务的企业，应为符合政策要求的中小企业（含视同小微企业的监狱企业、残疾人福利性单位）；投标人本身不限企业规模，但须按</w:t>
      </w:r>
      <w:r>
        <w:rPr>
          <w:rFonts w:hint="eastAsia" w:ascii="宋体" w:hAnsi="宋体" w:cs="宋体"/>
          <w:sz w:val="28"/>
          <w:szCs w:val="28"/>
          <w:highlight w:val="none"/>
          <w:lang w:val="en-US" w:eastAsia="zh-CN"/>
        </w:rPr>
        <w:t xml:space="preserve">招标文件</w:t>
      </w:r>
      <w:r>
        <w:rPr>
          <w:rFonts w:hint="eastAsia" w:ascii="宋体" w:hAnsi="宋体" w:cs="宋体"/>
          <w:sz w:val="28"/>
          <w:szCs w:val="28"/>
          <w:highlight w:val="none"/>
        </w:rPr>
        <w:t xml:space="preserve">要求落实分包比例。中小微企业划型标准根据《中小企业划型标准规定》（工信部联企业【2011】300号）。 </w:t>
      </w:r>
      <w:r/>
    </w:p>
    <w:p>
      <w:pPr>
        <w:ind w:firstLine="560"/>
        <w:rPr>
          <w:rFonts w:ascii="宋体" w:hAnsi="宋体" w:cs="宋体"/>
          <w:sz w:val="28"/>
          <w:szCs w:val="28"/>
          <w:highlight w:val="none"/>
        </w:rPr>
      </w:pPr>
      <w:r>
        <w:rPr>
          <w:rFonts w:hint="eastAsia" w:ascii="宋体" w:hAnsi="宋体" w:cs="宋体"/>
          <w:sz w:val="28"/>
          <w:szCs w:val="28"/>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560"/>
        <w:rPr>
          <w:rFonts w:ascii="宋体" w:hAnsi="宋体" w:cs="宋体"/>
          <w:sz w:val="28"/>
          <w:szCs w:val="28"/>
          <w:highlight w:val="none"/>
        </w:rPr>
      </w:pPr>
      <w:r>
        <w:rPr>
          <w:rFonts w:hint="eastAsia" w:ascii="宋体" w:hAnsi="宋体" w:cs="宋体"/>
          <w:sz w:val="28"/>
          <w:szCs w:val="28"/>
          <w:highlight w:val="none"/>
        </w:rPr>
        <w:t xml:space="preserve">4、中小企业参加政府采购活动，应当出具《政府采购促进中小企业发展管理办法》附件规定《中小企业声明函》，否则不得享受相关中小企业扶持政策。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5、本项目中，供应商提供的服务由中小企业承接，即提供服务的人员为中小企业依照《中华人民共和国劳动合同法》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6、若供应商提供的《中小企业声明函》为虚假声明则视同提供虚假材料，按政府采购相关规定处理并报请政府监管部门给予行政处罚。</w:t>
      </w:r>
      <w:r/>
    </w:p>
    <w:p>
      <w:pPr>
        <w:ind w:firstLine="560"/>
        <w:rPr>
          <w:rFonts w:ascii="宋体" w:hAnsi="宋体" w:cs="宋体"/>
          <w:sz w:val="28"/>
          <w:szCs w:val="28"/>
          <w:highlight w:val="none"/>
        </w:rPr>
      </w:pPr>
      <w:r>
        <w:rPr>
          <w:rFonts w:hint="eastAsia" w:ascii="宋体" w:hAnsi="宋体" w:cs="宋体"/>
          <w:sz w:val="28"/>
          <w:szCs w:val="28"/>
          <w:highlight w:val="none"/>
        </w:rPr>
        <w:t xml:space="preserve">（二）残疾人福利性单位</w:t>
      </w:r>
      <w:r/>
    </w:p>
    <w:p>
      <w:pPr>
        <w:ind w:firstLine="560"/>
        <w:rPr>
          <w:rFonts w:ascii="宋体" w:hAnsi="宋体" w:cs="宋体"/>
          <w:sz w:val="28"/>
          <w:szCs w:val="28"/>
          <w:highlight w:val="none"/>
        </w:rPr>
      </w:pPr>
      <w:r>
        <w:rPr>
          <w:rFonts w:hint="eastAsia" w:ascii="宋体" w:hAnsi="宋体" w:cs="宋体"/>
          <w:sz w:val="28"/>
          <w:szCs w:val="28"/>
          <w:highlight w:val="none"/>
        </w:rPr>
        <w:t xml:space="preserve">根据《关于贯彻执行绿色采购、促进残疾人就业和支持监狱企业发展有关政策的通知（苏财购〔2019〕10号）》，残疾人福利性单位视同小型、微型企业，视同小型、微型企业，按本文件小微企业的资格规定参与投标</w:t>
      </w:r>
      <w:r>
        <w:rPr>
          <w:rFonts w:hint="eastAsia" w:ascii="宋体" w:hAnsi="宋体" w:cs="宋体"/>
          <w:sz w:val="28"/>
          <w:szCs w:val="28"/>
          <w:highlight w:val="none"/>
          <w:lang w:eastAsia="zh-CN"/>
        </w:rPr>
        <w:t xml:space="preserve">，本项目为预留份额项目，不另行价格扣除</w:t>
      </w:r>
      <w:r>
        <w:rPr>
          <w:rFonts w:hint="eastAsia" w:ascii="宋体" w:hAnsi="宋体" w:cs="宋体"/>
          <w:sz w:val="28"/>
          <w:szCs w:val="28"/>
          <w:highlight w:val="none"/>
        </w:rPr>
        <w:t xml:space="preserve">，残疾人福利性单位属于小型、微型企业的，不重复享受政策。如供应商认定本企业为残疾人福利性单位，应提交《残疾人福利性单位声明函》，未提交则不享受相关价格扣除政策。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（三）监狱企业</w:t>
      </w:r>
      <w:r/>
    </w:p>
    <w:p>
      <w:pPr>
        <w:ind w:firstLine="560"/>
        <w:rPr>
          <w:rFonts w:ascii="宋体" w:hAnsi="宋体" w:cs="宋体"/>
          <w:sz w:val="28"/>
          <w:szCs w:val="28"/>
          <w:highlight w:val="none"/>
        </w:rPr>
      </w:pPr>
      <w:r>
        <w:rPr>
          <w:rFonts w:hint="eastAsia" w:ascii="宋体" w:hAnsi="宋体" w:cs="宋体"/>
          <w:sz w:val="28"/>
          <w:szCs w:val="28"/>
          <w:highlight w:val="none"/>
        </w:rPr>
        <w:t xml:space="preserve">根据苏财购【2019】10号文，监狱企业视同小型、微型企业，视同小型、微型企业，按本文件小微企业的资格规定参与投标</w:t>
      </w:r>
      <w:r>
        <w:rPr>
          <w:rFonts w:hint="eastAsia" w:ascii="宋体" w:hAnsi="宋体" w:cs="宋体"/>
          <w:sz w:val="28"/>
          <w:szCs w:val="28"/>
          <w:highlight w:val="none"/>
          <w:lang w:eastAsia="zh-CN"/>
        </w:rPr>
        <w:t xml:space="preserve">，本项目为预留份额项目，不另行价格扣除</w:t>
      </w:r>
      <w:r>
        <w:rPr>
          <w:rFonts w:hint="eastAsia" w:ascii="宋体" w:hAnsi="宋体" w:cs="宋体"/>
          <w:sz w:val="28"/>
          <w:szCs w:val="28"/>
          <w:highlight w:val="none"/>
        </w:rPr>
        <w:t xml:space="preserve">。如供应商为监狱企业，应当提供由省级以上监狱管理局、戒毒管理局（含新疆生产建设兵团）出具的属于监狱企业的证明文件，未提交则不享受相关价格扣除政策。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二、商务技术标、报价标评分标准（80分+20分）</w:t>
      </w:r>
      <w:r/>
    </w:p>
    <w:p>
      <w:pPr>
        <w:ind w:firstLine="560"/>
        <w:rPr>
          <w:rFonts w:ascii="宋体" w:hAnsi="宋体" w:cs="宋体"/>
          <w:sz w:val="28"/>
          <w:szCs w:val="28"/>
          <w:highlight w:val="none"/>
        </w:rPr>
      </w:pPr>
      <w:r>
        <w:rPr>
          <w:rFonts w:hint="eastAsia" w:ascii="宋体" w:hAnsi="宋体" w:cs="宋体"/>
          <w:sz w:val="28"/>
          <w:szCs w:val="28"/>
          <w:highlight w:val="none"/>
        </w:rPr>
        <w:t xml:space="preserve">1.商务技术标评审，共80分</w:t>
      </w:r>
      <w:r/>
    </w:p>
    <w:tbl>
      <w:tblPr>
        <w:tblStyle w:val="772"/>
        <w:tblW w:w="4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889"/>
        <w:gridCol w:w="653"/>
        <w:gridCol w:w="6205"/>
        <w:gridCol w:w="929"/>
      </w:tblGrid>
      <w:tr>
        <w:trPr>
          <w:jc w:val="center"/>
        </w:trPr>
        <w:tc>
          <w:tcPr>
            <w:shd w:val="clear" w:color="auto" w:fill="ffffff" w:themeFill="background1"/>
            <w:tcW w:w="513" w:type="pct"/>
            <w:vAlign w:val="center"/>
            <w:textDirection w:val="lrTb"/>
            <w:noWrap w:val="false"/>
          </w:tcPr>
          <w:p>
            <w:pPr>
              <w:ind w:firstLine="0"/>
              <w:jc w:val="center"/>
              <w:spacing w:after="40" w:line="252" w:lineRule="auto"/>
              <w:rPr>
                <w:highlight w:val="none"/>
              </w:rPr>
            </w:pPr>
            <w:r>
              <w:rPr>
                <w:b/>
                <w:highlight w:val="none"/>
              </w:rPr>
              <w:t xml:space="preserve">评分项目</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b/>
                <w:highlight w:val="none"/>
              </w:rPr>
              <w:t xml:space="preserve">分值</w:t>
            </w:r>
            <w:r/>
          </w:p>
        </w:tc>
        <w:tc>
          <w:tcPr>
            <w:shd w:val="clear" w:color="auto" w:fill="ffffff" w:themeFill="background1"/>
            <w:tcW w:w="3575" w:type="pct"/>
            <w:vAlign w:val="center"/>
            <w:textDirection w:val="lrTb"/>
            <w:noWrap w:val="false"/>
          </w:tcPr>
          <w:p>
            <w:pPr>
              <w:ind w:firstLine="0"/>
              <w:jc w:val="center"/>
              <w:spacing w:after="40" w:line="252" w:lineRule="auto"/>
              <w:rPr>
                <w:highlight w:val="none"/>
              </w:rPr>
            </w:pPr>
            <w:r>
              <w:rPr>
                <w:b/>
                <w:highlight w:val="none"/>
              </w:rPr>
              <w:t xml:space="preserve">评分标准</w:t>
            </w:r>
            <w:r/>
          </w:p>
        </w:tc>
        <w:tc>
          <w:tcPr>
            <w:shd w:val="clear" w:color="auto" w:fill="ffffff" w:themeFill="background1"/>
            <w:tcW w:w="535" w:type="pct"/>
            <w:vAlign w:val="center"/>
            <w:textDirection w:val="lrTb"/>
            <w:noWrap w:val="false"/>
          </w:tcPr>
          <w:p>
            <w:pPr>
              <w:ind w:firstLine="0"/>
              <w:jc w:val="center"/>
              <w:spacing w:after="40" w:line="252" w:lineRule="auto"/>
              <w:rPr>
                <w:rFonts w:hint="eastAsia" w:eastAsia="宋体"/>
                <w:b/>
                <w:highlight w:val="none"/>
                <w:lang w:val="en-US" w:eastAsia="zh-CN"/>
              </w:rPr>
            </w:pPr>
            <w:r>
              <w:rPr>
                <w:rFonts w:hint="eastAsia"/>
                <w:b/>
                <w:highlight w:val="none"/>
                <w:lang w:val="en-US" w:eastAsia="zh-CN"/>
              </w:rPr>
              <w:t xml:space="preserve">备注</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b/>
                <w:highlight w:val="none"/>
              </w:rPr>
              <w:t xml:space="preserve">一、项目管理服务方案（1</w:t>
            </w:r>
            <w:r>
              <w:rPr>
                <w:rFonts w:hint="eastAsia"/>
                <w:b/>
                <w:highlight w:val="none"/>
                <w:lang w:val="en-US" w:eastAsia="zh-CN"/>
              </w:rPr>
              <w:t xml:space="preserve">4</w:t>
            </w:r>
            <w:r>
              <w:rPr>
                <w:b/>
                <w:highlight w:val="none"/>
              </w:rPr>
              <w:t xml:space="preserve">分）</w:t>
            </w:r>
            <w:r/>
          </w:p>
        </w:tc>
        <w:tc>
          <w:tcPr>
            <w:shd w:val="clear" w:color="auto" w:fill="ffffff" w:themeFill="background1"/>
            <w:tcW w:w="535" w:type="pct"/>
            <w:vAlign w:val="center"/>
            <w:textDirection w:val="lrTb"/>
            <w:noWrap w:val="false"/>
          </w:tcPr>
          <w:p>
            <w:pPr>
              <w:ind w:firstLine="0"/>
              <w:jc w:val="left"/>
              <w:spacing w:after="40" w:line="252" w:lineRule="auto"/>
              <w:rPr>
                <w:b/>
                <w:highlight w:val="none"/>
              </w:rPr>
            </w:pPr>
            <w:r>
              <w:rPr>
                <w:b/>
                <w:highlight w:val="none"/>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（一）道路保洁作业方案</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rFonts w:hint="eastAsia"/>
                <w:highlight w:val="none"/>
                <w:lang w:val="en-US" w:eastAsia="zh-CN"/>
              </w:rPr>
              <w:t xml:space="preserve">4</w:t>
            </w:r>
            <w:r>
              <w:rPr>
                <w:highlight w:val="none"/>
              </w:rPr>
              <w:t xml:space="preserve">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投标文件提供道路保洁作业方案：</w:t>
            </w:r>
            <w:r/>
          </w:p>
          <w:p>
            <w:pPr>
              <w:ind w:firstLine="0"/>
              <w:jc w:val="left"/>
              <w:spacing w:after="40" w:line="252" w:lineRule="auto"/>
              <w:rPr>
                <w:highlight w:val="none"/>
              </w:rPr>
            </w:pPr>
            <w:r>
              <w:rPr>
                <w:highlight w:val="none"/>
              </w:rPr>
              <w:t xml:space="preserve">①按道路等级（主次干道、一般道路、背街小巷）明确分级作业标准与质量目标，且与采购需求及现行《城市道路清扫保洁质量与评价标准》（CJJ/T 126）对应；</w:t>
            </w:r>
            <w:r/>
          </w:p>
          <w:p>
            <w:pPr>
              <w:ind w:firstLine="0"/>
              <w:jc w:val="left"/>
              <w:spacing w:after="40" w:line="252" w:lineRule="auto"/>
              <w:rPr>
                <w:highlight w:val="none"/>
              </w:rPr>
            </w:pPr>
            <w:r>
              <w:rPr>
                <w:highlight w:val="none"/>
              </w:rPr>
              <w:t xml:space="preserve">②明确各等级道路机械化清扫、洒水（冲洗）、人工巡回保洁的作业频次与作业时段；</w:t>
            </w:r>
            <w:r/>
          </w:p>
          <w:p>
            <w:pPr>
              <w:ind w:firstLine="0"/>
              <w:jc w:val="left"/>
              <w:spacing w:after="40" w:line="252" w:lineRule="auto"/>
              <w:rPr>
                <w:highlight w:val="none"/>
              </w:rPr>
            </w:pPr>
            <w:r>
              <w:rPr>
                <w:highlight w:val="none"/>
              </w:rPr>
              <w:t xml:space="preserve">③绘制机械化作业路线图，标明车行道、人行道、背街小巷的作业衔接；</w:t>
            </w:r>
            <w:r/>
          </w:p>
          <w:p>
            <w:pPr>
              <w:ind w:firstLine="0"/>
              <w:jc w:val="left"/>
              <w:spacing w:after="40" w:line="252" w:lineRule="auto"/>
              <w:rPr>
                <w:highlight w:val="none"/>
              </w:rPr>
            </w:pPr>
            <w:r>
              <w:rPr>
                <w:highlight w:val="none"/>
              </w:rPr>
              <w:t xml:space="preserve">④明确公交站台、果壳箱、绿化带、卫生死角等点位的巡回保洁安排；</w:t>
            </w:r>
            <w:r/>
          </w:p>
          <w:p>
            <w:pPr>
              <w:ind w:firstLine="0"/>
              <w:jc w:val="left"/>
              <w:spacing w:after="40" w:line="252" w:lineRule="auto"/>
              <w:rPr>
                <w:highlight w:val="none"/>
              </w:rPr>
            </w:pPr>
            <w:r>
              <w:rPr>
                <w:highlight w:val="none"/>
              </w:rPr>
              <w:t xml:space="preserve">⑤明确作业质量自检的频次、标准及问题整改闭环流程；</w:t>
            </w:r>
            <w:r/>
          </w:p>
          <w:p>
            <w:pPr>
              <w:ind w:firstLine="0"/>
              <w:jc w:val="left"/>
              <w:spacing w:after="40" w:line="252" w:lineRule="auto"/>
              <w:rPr>
                <w:highlight w:val="none"/>
              </w:rPr>
            </w:pPr>
            <w:r>
              <w:rPr>
                <w:highlight w:val="none"/>
              </w:rPr>
              <w:t xml:space="preserve">⑥对农贸市场、学校、医院、主干道、镇村结合部等重难点路段提出针对性措施。</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4</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3</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center"/>
              <w:spacing w:after="40" w:line="252" w:lineRule="auto"/>
              <w:rPr>
                <w:rFonts w:hint="default" w:eastAsia="宋体"/>
                <w:highlight w:val="none"/>
                <w:lang w:val="en-US" w:eastAsia="zh-CN"/>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（二）保洁人员分配方案</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rFonts w:hint="eastAsia"/>
                <w:highlight w:val="none"/>
                <w:lang w:val="en-US" w:eastAsia="zh-CN"/>
              </w:rPr>
              <w:t xml:space="preserve">4</w:t>
            </w:r>
            <w:r>
              <w:rPr>
                <w:highlight w:val="none"/>
              </w:rPr>
              <w:t xml:space="preserve">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投标文件提供保洁人员分配方案：</w:t>
            </w:r>
            <w:r/>
          </w:p>
          <w:p>
            <w:pPr>
              <w:ind w:firstLine="0"/>
              <w:jc w:val="left"/>
              <w:spacing w:after="40" w:line="252" w:lineRule="auto"/>
              <w:rPr>
                <w:highlight w:val="none"/>
              </w:rPr>
            </w:pPr>
            <w:r>
              <w:rPr>
                <w:highlight w:val="none"/>
              </w:rPr>
              <w:t xml:space="preserve">①人员总数及各路段（片区）分配数量与采购需求作业量基数一致；</w:t>
            </w:r>
            <w:r/>
          </w:p>
          <w:p>
            <w:pPr>
              <w:ind w:firstLine="0"/>
              <w:jc w:val="left"/>
              <w:spacing w:after="40" w:line="252" w:lineRule="auto"/>
              <w:rPr>
                <w:highlight w:val="none"/>
              </w:rPr>
            </w:pPr>
            <w:r>
              <w:rPr>
                <w:highlight w:val="none"/>
              </w:rPr>
              <w:t xml:space="preserve">②提供各班次人员排班表，明确早、中、晚班及节假日值班安排；</w:t>
            </w:r>
            <w:r/>
          </w:p>
          <w:p>
            <w:pPr>
              <w:ind w:firstLine="0"/>
              <w:jc w:val="left"/>
              <w:spacing w:after="40" w:line="252" w:lineRule="auto"/>
              <w:rPr>
                <w:highlight w:val="none"/>
              </w:rPr>
            </w:pPr>
            <w:r>
              <w:rPr>
                <w:highlight w:val="none"/>
              </w:rPr>
              <w:t xml:space="preserve">③定岗定责、分区包片，提供人员点位布置图或分配表；</w:t>
            </w:r>
            <w:r/>
          </w:p>
          <w:p>
            <w:pPr>
              <w:ind w:firstLine="0"/>
              <w:jc w:val="left"/>
              <w:spacing w:after="40" w:line="252" w:lineRule="auto"/>
              <w:rPr>
                <w:highlight w:val="none"/>
              </w:rPr>
            </w:pPr>
            <w:r>
              <w:rPr>
                <w:highlight w:val="none"/>
              </w:rPr>
              <w:t xml:space="preserve">④机械化作业人员与人工保洁人员配比合理、衔接明确；</w:t>
            </w:r>
            <w:r/>
          </w:p>
          <w:p>
            <w:pPr>
              <w:ind w:firstLine="0"/>
              <w:jc w:val="left"/>
              <w:spacing w:after="40" w:line="252" w:lineRule="auto"/>
              <w:rPr>
                <w:highlight w:val="none"/>
              </w:rPr>
            </w:pPr>
            <w:r>
              <w:rPr>
                <w:highlight w:val="none"/>
              </w:rPr>
              <w:t xml:space="preserve">⑤明确替岗、轮休及突发缺员的补位安排；</w:t>
            </w:r>
            <w:r/>
          </w:p>
          <w:p>
            <w:pPr>
              <w:ind w:firstLine="0"/>
              <w:jc w:val="left"/>
              <w:spacing w:after="40" w:line="252" w:lineRule="auto"/>
              <w:rPr>
                <w:highlight w:val="none"/>
              </w:rPr>
            </w:pPr>
            <w:r>
              <w:rPr>
                <w:highlight w:val="none"/>
              </w:rPr>
              <w:t xml:space="preserve">⑥明确管理人员现场巡查的频次与路线。</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4</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3</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（三）人员配备与成本分析</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投标文件提供人员配备及成本分析：</w:t>
            </w:r>
            <w:r/>
          </w:p>
          <w:p>
            <w:pPr>
              <w:ind w:firstLine="0"/>
              <w:jc w:val="left"/>
              <w:spacing w:after="40" w:line="252" w:lineRule="auto"/>
              <w:rPr>
                <w:highlight w:val="none"/>
              </w:rPr>
            </w:pPr>
            <w:r>
              <w:rPr>
                <w:highlight w:val="none"/>
              </w:rPr>
              <w:t xml:space="preserve">①管理人员、清扫保洁人员配备数量满足采购需求核定人数；</w:t>
            </w:r>
            <w:r/>
          </w:p>
          <w:p>
            <w:pPr>
              <w:ind w:firstLine="0"/>
              <w:jc w:val="left"/>
              <w:spacing w:after="40" w:line="252" w:lineRule="auto"/>
              <w:rPr>
                <w:highlight w:val="none"/>
              </w:rPr>
            </w:pPr>
            <w:r>
              <w:rPr>
                <w:highlight w:val="none"/>
              </w:rPr>
              <w:t xml:space="preserve">②人工成本测算列明人均工资标准，且不低于南通市通州区现行月最低工资标准；</w:t>
            </w:r>
            <w:r/>
          </w:p>
          <w:p>
            <w:pPr>
              <w:ind w:firstLine="0"/>
              <w:jc w:val="left"/>
              <w:spacing w:after="40" w:line="252" w:lineRule="auto"/>
              <w:rPr>
                <w:highlight w:val="none"/>
              </w:rPr>
            </w:pPr>
            <w:r>
              <w:rPr>
                <w:highlight w:val="none"/>
              </w:rPr>
              <w:t xml:space="preserve">③列明加班工资、中夜班津贴及高温津贴测算；</w:t>
            </w:r>
            <w:r/>
          </w:p>
          <w:p>
            <w:pPr>
              <w:ind w:firstLine="0"/>
              <w:jc w:val="left"/>
              <w:spacing w:after="40" w:line="252" w:lineRule="auto"/>
              <w:rPr>
                <w:highlight w:val="none"/>
              </w:rPr>
            </w:pPr>
            <w:r>
              <w:rPr>
                <w:highlight w:val="none"/>
              </w:rPr>
              <w:t xml:space="preserve">④列明社会保险及商业保险费用；</w:t>
            </w:r>
            <w:r/>
          </w:p>
          <w:p>
            <w:pPr>
              <w:ind w:firstLine="0"/>
              <w:jc w:val="left"/>
              <w:spacing w:after="40" w:line="252" w:lineRule="auto"/>
              <w:rPr>
                <w:highlight w:val="none"/>
              </w:rPr>
            </w:pPr>
            <w:r>
              <w:rPr>
                <w:highlight w:val="none"/>
              </w:rPr>
              <w:t xml:space="preserve">⑤列明机械燃料、维修保养、物料耗材、管理费、税金等成本构成；</w:t>
            </w:r>
            <w:r/>
          </w:p>
          <w:p>
            <w:pPr>
              <w:ind w:firstLine="0"/>
              <w:jc w:val="left"/>
              <w:spacing w:after="40" w:line="252" w:lineRule="auto"/>
              <w:rPr>
                <w:highlight w:val="none"/>
              </w:rPr>
            </w:pPr>
            <w:r>
              <w:rPr>
                <w:highlight w:val="none"/>
              </w:rPr>
              <w:t xml:space="preserve">⑥成本测算与投标报价衔接，无明显漏项或低于成本的不合理情形。</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（四）垃圾分类方案</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投标文件提供垃圾分类方案：</w:t>
            </w:r>
            <w:r/>
          </w:p>
          <w:p>
            <w:pPr>
              <w:ind w:firstLine="0"/>
              <w:jc w:val="left"/>
              <w:spacing w:after="40" w:line="252" w:lineRule="auto"/>
              <w:rPr>
                <w:highlight w:val="none"/>
              </w:rPr>
            </w:pPr>
            <w:r>
              <w:rPr>
                <w:highlight w:val="none"/>
              </w:rPr>
              <w:t xml:space="preserve">①明确垃圾分类宣传、督导点位及人员安排；</w:t>
            </w:r>
            <w:r/>
          </w:p>
          <w:p>
            <w:pPr>
              <w:ind w:firstLine="0"/>
              <w:jc w:val="left"/>
              <w:spacing w:after="40" w:line="252" w:lineRule="auto"/>
              <w:rPr>
                <w:highlight w:val="none"/>
              </w:rPr>
            </w:pPr>
            <w:r>
              <w:rPr>
                <w:highlight w:val="none"/>
              </w:rPr>
              <w:t xml:space="preserve">②明确分类收集容器的设置与保洁维护方案；</w:t>
            </w:r>
            <w:r/>
          </w:p>
          <w:p>
            <w:pPr>
              <w:ind w:firstLine="0"/>
              <w:jc w:val="left"/>
              <w:spacing w:after="40" w:line="252" w:lineRule="auto"/>
              <w:rPr>
                <w:highlight w:val="none"/>
              </w:rPr>
            </w:pPr>
            <w:r>
              <w:rPr>
                <w:highlight w:val="none"/>
              </w:rPr>
              <w:t xml:space="preserve">③明确可回收物、厨余垃圾、其他垃圾的分类收运流程及对接去向；</w:t>
            </w:r>
            <w:r/>
          </w:p>
          <w:p>
            <w:pPr>
              <w:ind w:firstLine="0"/>
              <w:jc w:val="left"/>
              <w:spacing w:after="40" w:line="252" w:lineRule="auto"/>
              <w:rPr>
                <w:highlight w:val="none"/>
              </w:rPr>
            </w:pPr>
            <w:r>
              <w:rPr>
                <w:highlight w:val="none"/>
              </w:rPr>
              <w:t xml:space="preserve">④明确有害垃圾暂存与合规移交安排；</w:t>
            </w:r>
            <w:r/>
          </w:p>
          <w:p>
            <w:pPr>
              <w:ind w:firstLine="0"/>
              <w:jc w:val="left"/>
              <w:spacing w:after="40" w:line="252" w:lineRule="auto"/>
              <w:rPr>
                <w:highlight w:val="none"/>
              </w:rPr>
            </w:pPr>
            <w:r>
              <w:rPr>
                <w:highlight w:val="none"/>
              </w:rPr>
              <w:t xml:space="preserve">⑤明确沿街商铺“门前三包”及垃圾定时定点投放管理措施；</w:t>
            </w:r>
            <w:r/>
          </w:p>
          <w:p>
            <w:pPr>
              <w:ind w:firstLine="0"/>
              <w:jc w:val="left"/>
              <w:spacing w:after="40" w:line="252" w:lineRule="auto"/>
              <w:rPr>
                <w:highlight w:val="none"/>
              </w:rPr>
            </w:pPr>
            <w:r>
              <w:rPr>
                <w:highlight w:val="none"/>
              </w:rPr>
              <w:t xml:space="preserve">⑥明确垃圾分类台账记录与数据上报安排。</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b/>
                <w:highlight w:val="none"/>
              </w:rPr>
              <w:t xml:space="preserve">二、突发事件、重大活动应急方案（12分）</w:t>
            </w:r>
            <w:r/>
          </w:p>
        </w:tc>
        <w:tc>
          <w:tcPr>
            <w:shd w:val="clear" w:color="auto" w:fill="ffffff" w:themeFill="background1"/>
            <w:tcW w:w="535" w:type="pct"/>
            <w:vAlign w:val="center"/>
            <w:textDirection w:val="lrTb"/>
            <w:noWrap w:val="false"/>
          </w:tcPr>
          <w:p>
            <w:pPr>
              <w:ind w:firstLine="0"/>
              <w:jc w:val="left"/>
              <w:spacing w:after="40" w:line="252" w:lineRule="auto"/>
              <w:rPr>
                <w:b/>
                <w:highlight w:val="none"/>
              </w:rPr>
            </w:pPr>
            <w:r>
              <w:rPr>
                <w:b/>
                <w:highlight w:val="none"/>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（一）交通事故、安全事故及道路大面积污染应急</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①明确应急组织机构、负责人及24小时应急联系电话；</w:t>
            </w:r>
            <w:r/>
          </w:p>
          <w:p>
            <w:pPr>
              <w:ind w:firstLine="0"/>
              <w:jc w:val="left"/>
              <w:spacing w:after="40" w:line="252" w:lineRule="auto"/>
              <w:rPr>
                <w:highlight w:val="none"/>
              </w:rPr>
            </w:pPr>
            <w:r>
              <w:rPr>
                <w:highlight w:val="none"/>
              </w:rPr>
              <w:t xml:space="preserve">②明确事故及道路大面积污染的分级响应标准与响应时限（分钟）；</w:t>
            </w:r>
            <w:r/>
          </w:p>
          <w:p>
            <w:pPr>
              <w:ind w:firstLine="0"/>
              <w:jc w:val="left"/>
              <w:spacing w:after="40" w:line="252" w:lineRule="auto"/>
              <w:rPr>
                <w:highlight w:val="none"/>
              </w:rPr>
            </w:pPr>
            <w:r>
              <w:rPr>
                <w:highlight w:val="none"/>
              </w:rPr>
              <w:t xml:space="preserve">③列明应急人员、车辆、物资（吸污、清扫、警示设施）清单及数量；</w:t>
            </w:r>
            <w:r/>
          </w:p>
          <w:p>
            <w:pPr>
              <w:ind w:firstLine="0"/>
              <w:jc w:val="left"/>
              <w:spacing w:after="40" w:line="252" w:lineRule="auto"/>
              <w:rPr>
                <w:highlight w:val="none"/>
              </w:rPr>
            </w:pPr>
            <w:r>
              <w:rPr>
                <w:highlight w:val="none"/>
              </w:rPr>
              <w:t xml:space="preserve">④明确现场警戒、交通配合与人身安全防护措施；</w:t>
            </w:r>
            <w:r/>
          </w:p>
          <w:p>
            <w:pPr>
              <w:ind w:firstLine="0"/>
              <w:jc w:val="left"/>
              <w:spacing w:after="40" w:line="252" w:lineRule="auto"/>
              <w:rPr>
                <w:highlight w:val="none"/>
              </w:rPr>
            </w:pPr>
            <w:r>
              <w:rPr>
                <w:highlight w:val="none"/>
              </w:rPr>
              <w:t xml:space="preserve">⑤明确污染物清理、路面冲洗恢复的作业流程；</w:t>
            </w:r>
            <w:r/>
          </w:p>
          <w:p>
            <w:pPr>
              <w:ind w:firstLine="0"/>
              <w:jc w:val="left"/>
              <w:spacing w:after="40" w:line="252" w:lineRule="auto"/>
              <w:rPr>
                <w:highlight w:val="none"/>
              </w:rPr>
            </w:pPr>
            <w:r>
              <w:rPr>
                <w:highlight w:val="none"/>
              </w:rPr>
              <w:t xml:space="preserve">⑥明确事后报告、原因分析与改进闭环。</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（二）重大活动保障应急</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①明确重大活动保障等级及与采购人的对接机制；</w:t>
            </w:r>
            <w:r/>
          </w:p>
          <w:p>
            <w:pPr>
              <w:ind w:firstLine="0"/>
              <w:jc w:val="left"/>
              <w:spacing w:after="40" w:line="252" w:lineRule="auto"/>
              <w:rPr>
                <w:highlight w:val="none"/>
              </w:rPr>
            </w:pPr>
            <w:r>
              <w:rPr>
                <w:highlight w:val="none"/>
              </w:rPr>
              <w:t xml:space="preserve">②明确活动前、中、后的人员、车辆增配安排；</w:t>
            </w:r>
            <w:r/>
          </w:p>
          <w:p>
            <w:pPr>
              <w:ind w:firstLine="0"/>
              <w:jc w:val="left"/>
              <w:spacing w:after="40" w:line="252" w:lineRule="auto"/>
              <w:rPr>
                <w:highlight w:val="none"/>
              </w:rPr>
            </w:pPr>
            <w:r>
              <w:rPr>
                <w:highlight w:val="none"/>
              </w:rPr>
              <w:t xml:space="preserve">③明确重点区域延时保洁、垃圾随产随清措施；</w:t>
            </w:r>
            <w:r/>
          </w:p>
          <w:p>
            <w:pPr>
              <w:ind w:firstLine="0"/>
              <w:jc w:val="left"/>
              <w:spacing w:after="40" w:line="252" w:lineRule="auto"/>
              <w:rPr>
                <w:highlight w:val="none"/>
              </w:rPr>
            </w:pPr>
            <w:r>
              <w:rPr>
                <w:highlight w:val="none"/>
              </w:rPr>
              <w:t xml:space="preserve">④明确临时垃圾收集容器（必要时含移动公厕）增设方案；</w:t>
            </w:r>
            <w:r/>
          </w:p>
          <w:p>
            <w:pPr>
              <w:ind w:firstLine="0"/>
              <w:jc w:val="left"/>
              <w:spacing w:after="40" w:line="252" w:lineRule="auto"/>
              <w:rPr>
                <w:highlight w:val="none"/>
              </w:rPr>
            </w:pPr>
            <w:r>
              <w:rPr>
                <w:highlight w:val="none"/>
              </w:rPr>
              <w:t xml:space="preserve">⑤明确垃圾激增、人员拥堵等突发情形处置措施；</w:t>
            </w:r>
            <w:r/>
          </w:p>
          <w:p>
            <w:pPr>
              <w:ind w:firstLine="0"/>
              <w:jc w:val="left"/>
              <w:spacing w:after="40" w:line="252" w:lineRule="auto"/>
              <w:rPr>
                <w:highlight w:val="none"/>
              </w:rPr>
            </w:pPr>
            <w:r>
              <w:rPr>
                <w:highlight w:val="none"/>
              </w:rPr>
              <w:t xml:space="preserve">⑥明确保障结束后的场地恢复与总结安排。</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（三）台风、暴雨、降雪等恶劣天气应急</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①明确恶劣天气预警接收与分级响应机制；</w:t>
            </w:r>
            <w:r/>
          </w:p>
          <w:p>
            <w:pPr>
              <w:ind w:firstLine="0"/>
              <w:jc w:val="left"/>
              <w:spacing w:after="40" w:line="252" w:lineRule="auto"/>
              <w:rPr>
                <w:highlight w:val="none"/>
              </w:rPr>
            </w:pPr>
            <w:r>
              <w:rPr>
                <w:highlight w:val="none"/>
              </w:rPr>
              <w:t xml:space="preserve">②明确防汛排涝、清淤疏通、积水及树枝杂物清理的人员物资安排；</w:t>
            </w:r>
            <w:r/>
          </w:p>
          <w:p>
            <w:pPr>
              <w:ind w:firstLine="0"/>
              <w:jc w:val="left"/>
              <w:spacing w:after="40" w:line="252" w:lineRule="auto"/>
              <w:rPr>
                <w:highlight w:val="none"/>
              </w:rPr>
            </w:pPr>
            <w:r>
              <w:rPr>
                <w:highlight w:val="none"/>
              </w:rPr>
              <w:t xml:space="preserve">③明确除雪除冰作业路线及环保型融雪剂使用规范；</w:t>
            </w:r>
            <w:r/>
          </w:p>
          <w:p>
            <w:pPr>
              <w:ind w:firstLine="0"/>
              <w:jc w:val="left"/>
              <w:spacing w:after="40" w:line="252" w:lineRule="auto"/>
              <w:rPr>
                <w:highlight w:val="none"/>
              </w:rPr>
            </w:pPr>
            <w:r>
              <w:rPr>
                <w:highlight w:val="none"/>
              </w:rPr>
              <w:t xml:space="preserve">④明确作业人员防风、防滑、防雷等安全措施；</w:t>
            </w:r>
            <w:r/>
          </w:p>
          <w:p>
            <w:pPr>
              <w:ind w:firstLine="0"/>
              <w:jc w:val="left"/>
              <w:spacing w:after="40" w:line="252" w:lineRule="auto"/>
              <w:rPr>
                <w:highlight w:val="none"/>
              </w:rPr>
            </w:pPr>
            <w:r>
              <w:rPr>
                <w:highlight w:val="none"/>
              </w:rPr>
              <w:t xml:space="preserve">⑤明确极端天气停工避险及灾后恢复作业安排；</w:t>
            </w:r>
            <w:r/>
          </w:p>
          <w:p>
            <w:pPr>
              <w:ind w:firstLine="0"/>
              <w:jc w:val="left"/>
              <w:spacing w:after="40" w:line="252" w:lineRule="auto"/>
              <w:rPr>
                <w:highlight w:val="none"/>
              </w:rPr>
            </w:pPr>
            <w:r>
              <w:rPr>
                <w:highlight w:val="none"/>
              </w:rPr>
              <w:t xml:space="preserve">⑥明确应急值班表与信息报送流程。</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（四）无主垃圾倾倒处置应急</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①明确无主垃圾发现、上报及现场取证（拍照、定位）流程；</w:t>
            </w:r>
            <w:r/>
          </w:p>
          <w:p>
            <w:pPr>
              <w:ind w:firstLine="0"/>
              <w:jc w:val="left"/>
              <w:spacing w:after="40" w:line="252" w:lineRule="auto"/>
              <w:rPr>
                <w:highlight w:val="none"/>
              </w:rPr>
            </w:pPr>
            <w:r>
              <w:rPr>
                <w:highlight w:val="none"/>
              </w:rPr>
              <w:t xml:space="preserve">②明确快速响应时限与临时围挡措施；</w:t>
            </w:r>
            <w:r/>
          </w:p>
          <w:p>
            <w:pPr>
              <w:ind w:firstLine="0"/>
              <w:jc w:val="left"/>
              <w:spacing w:after="40" w:line="252" w:lineRule="auto"/>
              <w:rPr>
                <w:highlight w:val="none"/>
              </w:rPr>
            </w:pPr>
            <w:r>
              <w:rPr>
                <w:highlight w:val="none"/>
              </w:rPr>
              <w:t xml:space="preserve">③明确分类清运、无害化处置及去向凭证留存；</w:t>
            </w:r>
            <w:r/>
          </w:p>
          <w:p>
            <w:pPr>
              <w:ind w:firstLine="0"/>
              <w:jc w:val="left"/>
              <w:spacing w:after="40" w:line="252" w:lineRule="auto"/>
              <w:rPr>
                <w:highlight w:val="none"/>
              </w:rPr>
            </w:pPr>
            <w:r>
              <w:rPr>
                <w:highlight w:val="none"/>
              </w:rPr>
              <w:t xml:space="preserve">④明确偷倒频发点位的巡查频次与台账；</w:t>
            </w:r>
            <w:r/>
          </w:p>
          <w:p>
            <w:pPr>
              <w:ind w:firstLine="0"/>
              <w:jc w:val="left"/>
              <w:spacing w:after="40" w:line="252" w:lineRule="auto"/>
              <w:rPr>
                <w:highlight w:val="none"/>
              </w:rPr>
            </w:pPr>
            <w:r>
              <w:rPr>
                <w:highlight w:val="none"/>
              </w:rPr>
              <w:t xml:space="preserve">⑤明确配合执法部门调查取证的衔接安排；</w:t>
            </w:r>
            <w:r/>
          </w:p>
          <w:p>
            <w:pPr>
              <w:ind w:firstLine="0"/>
              <w:jc w:val="left"/>
              <w:spacing w:after="40" w:line="252" w:lineRule="auto"/>
              <w:rPr>
                <w:highlight w:val="none"/>
              </w:rPr>
            </w:pPr>
            <w:r>
              <w:rPr>
                <w:highlight w:val="none"/>
              </w:rPr>
              <w:t xml:space="preserve">⑥明确处置后场地清理恢复标准。</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b/>
                <w:highlight w:val="none"/>
              </w:rPr>
              <w:t xml:space="preserve">三、管理机构及考核管理办法（1</w:t>
            </w:r>
            <w:r>
              <w:rPr>
                <w:rFonts w:hint="eastAsia"/>
                <w:b/>
                <w:highlight w:val="none"/>
              </w:rPr>
              <w:t xml:space="preserve">6</w:t>
            </w:r>
            <w:r>
              <w:rPr>
                <w:b/>
                <w:highlight w:val="none"/>
              </w:rPr>
              <w:t xml:space="preserve">分）</w:t>
            </w:r>
            <w:r/>
          </w:p>
        </w:tc>
        <w:tc>
          <w:tcPr>
            <w:shd w:val="clear" w:color="auto" w:fill="ffffff" w:themeFill="background1"/>
            <w:tcW w:w="535" w:type="pct"/>
            <w:vAlign w:val="center"/>
            <w:textDirection w:val="lrTb"/>
            <w:noWrap w:val="false"/>
          </w:tcPr>
          <w:p>
            <w:pPr>
              <w:ind w:firstLine="0"/>
              <w:jc w:val="left"/>
              <w:spacing w:after="40" w:line="252" w:lineRule="auto"/>
              <w:rPr>
                <w:b/>
                <w:highlight w:val="none"/>
              </w:rPr>
            </w:pPr>
            <w:r>
              <w:rPr>
                <w:b/>
                <w:highlight w:val="none"/>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（一）组织机构与规章制度</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①提供项目组织架构图及岗位编制；</w:t>
            </w:r>
            <w:r/>
          </w:p>
          <w:p>
            <w:pPr>
              <w:ind w:firstLine="0"/>
              <w:jc w:val="left"/>
              <w:spacing w:after="40" w:line="252" w:lineRule="auto"/>
              <w:rPr>
                <w:highlight w:val="none"/>
              </w:rPr>
            </w:pPr>
            <w:r>
              <w:rPr>
                <w:highlight w:val="none"/>
              </w:rPr>
              <w:t xml:space="preserve">②明确项目经理、技术、安全、班组长等岗位职责；</w:t>
            </w:r>
            <w:r/>
          </w:p>
          <w:p>
            <w:pPr>
              <w:ind w:firstLine="0"/>
              <w:jc w:val="left"/>
              <w:spacing w:after="40" w:line="252" w:lineRule="auto"/>
              <w:rPr>
                <w:highlight w:val="none"/>
              </w:rPr>
            </w:pPr>
            <w:r>
              <w:rPr>
                <w:highlight w:val="none"/>
              </w:rPr>
              <w:t xml:space="preserve">③明确现场指挥与逐级汇报链条；</w:t>
            </w:r>
            <w:r/>
          </w:p>
          <w:p>
            <w:pPr>
              <w:ind w:firstLine="0"/>
              <w:jc w:val="left"/>
              <w:spacing w:after="40" w:line="252" w:lineRule="auto"/>
              <w:rPr>
                <w:highlight w:val="none"/>
              </w:rPr>
            </w:pPr>
            <w:r>
              <w:rPr>
                <w:highlight w:val="none"/>
              </w:rPr>
              <w:t xml:space="preserve">④明确行政、人事、考勤管理制度；</w:t>
            </w:r>
            <w:r/>
          </w:p>
          <w:p>
            <w:pPr>
              <w:ind w:firstLine="0"/>
              <w:jc w:val="left"/>
              <w:spacing w:after="40" w:line="252" w:lineRule="auto"/>
              <w:rPr>
                <w:highlight w:val="none"/>
              </w:rPr>
            </w:pPr>
            <w:r>
              <w:rPr>
                <w:highlight w:val="none"/>
              </w:rPr>
              <w:t xml:space="preserve">⑤明确例会、交接班、台账与档案管理制度；</w:t>
            </w:r>
            <w:r/>
          </w:p>
          <w:p>
            <w:pPr>
              <w:ind w:firstLine="0"/>
              <w:jc w:val="left"/>
              <w:spacing w:after="40" w:line="252" w:lineRule="auto"/>
              <w:rPr>
                <w:highlight w:val="none"/>
              </w:rPr>
            </w:pPr>
            <w:r>
              <w:rPr>
                <w:highlight w:val="none"/>
              </w:rPr>
              <w:t xml:space="preserve">⑥明确与采购人及社区（村居）的沟通协调机制。</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（二）人员培训与质量管理制度</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①明确入场三级安全教育培训计划；</w:t>
            </w:r>
            <w:r/>
          </w:p>
          <w:p>
            <w:pPr>
              <w:ind w:firstLine="0"/>
              <w:jc w:val="left"/>
              <w:spacing w:after="40" w:line="252" w:lineRule="auto"/>
              <w:rPr>
                <w:highlight w:val="none"/>
              </w:rPr>
            </w:pPr>
            <w:r>
              <w:rPr>
                <w:highlight w:val="none"/>
              </w:rPr>
              <w:t xml:space="preserve">②明确在岗业务、机械操作、垃圾分类培训的频次与课时；</w:t>
            </w:r>
            <w:r/>
          </w:p>
          <w:p>
            <w:pPr>
              <w:ind w:firstLine="0"/>
              <w:jc w:val="left"/>
              <w:spacing w:after="40" w:line="252" w:lineRule="auto"/>
              <w:rPr>
                <w:highlight w:val="none"/>
              </w:rPr>
            </w:pPr>
            <w:r>
              <w:rPr>
                <w:highlight w:val="none"/>
              </w:rPr>
              <w:t xml:space="preserve">③明确培训签到、考核记录与档案管理；</w:t>
            </w:r>
            <w:r/>
          </w:p>
          <w:p>
            <w:pPr>
              <w:ind w:firstLine="0"/>
              <w:jc w:val="left"/>
              <w:spacing w:after="40" w:line="252" w:lineRule="auto"/>
              <w:rPr>
                <w:highlight w:val="none"/>
              </w:rPr>
            </w:pPr>
            <w:r>
              <w:rPr>
                <w:highlight w:val="none"/>
              </w:rPr>
              <w:t xml:space="preserve">④明确道路保洁质量标准与作业规范；</w:t>
            </w:r>
            <w:r/>
          </w:p>
          <w:p>
            <w:pPr>
              <w:ind w:firstLine="0"/>
              <w:jc w:val="left"/>
              <w:spacing w:after="40" w:line="252" w:lineRule="auto"/>
              <w:rPr>
                <w:highlight w:val="none"/>
              </w:rPr>
            </w:pPr>
            <w:r>
              <w:rPr>
                <w:highlight w:val="none"/>
              </w:rPr>
              <w:t xml:space="preserve">⑤明确日检、周检、月检质量检查制度及记录表单；</w:t>
            </w:r>
            <w:r/>
          </w:p>
          <w:p>
            <w:pPr>
              <w:ind w:firstLine="0"/>
              <w:jc w:val="left"/>
              <w:spacing w:after="40" w:line="252" w:lineRule="auto"/>
              <w:rPr>
                <w:highlight w:val="none"/>
              </w:rPr>
            </w:pPr>
            <w:r>
              <w:rPr>
                <w:highlight w:val="none"/>
              </w:rPr>
              <w:t xml:space="preserve">⑥明确不合格项整改、复查与追责流程。</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（三）安全生产制度与考核奖罚</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①明确安全生产责任制及专（兼）职安全员设置；</w:t>
            </w:r>
            <w:r/>
          </w:p>
          <w:p>
            <w:pPr>
              <w:ind w:firstLine="0"/>
              <w:jc w:val="left"/>
              <w:spacing w:after="40" w:line="252" w:lineRule="auto"/>
              <w:rPr>
                <w:highlight w:val="none"/>
              </w:rPr>
            </w:pPr>
            <w:r>
              <w:rPr>
                <w:highlight w:val="none"/>
              </w:rPr>
              <w:t xml:space="preserve">②明确车辆、机械安全操作规程；</w:t>
            </w:r>
            <w:r/>
          </w:p>
          <w:p>
            <w:pPr>
              <w:ind w:firstLine="0"/>
              <w:jc w:val="left"/>
              <w:spacing w:after="40" w:line="252" w:lineRule="auto"/>
              <w:rPr>
                <w:highlight w:val="none"/>
              </w:rPr>
            </w:pPr>
            <w:r>
              <w:rPr>
                <w:highlight w:val="none"/>
              </w:rPr>
              <w:t xml:space="preserve">③明确劳动防护用品配备与穿戴规定；</w:t>
            </w:r>
            <w:r/>
          </w:p>
          <w:p>
            <w:pPr>
              <w:ind w:firstLine="0"/>
              <w:jc w:val="left"/>
              <w:spacing w:after="40" w:line="252" w:lineRule="auto"/>
              <w:rPr>
                <w:highlight w:val="none"/>
              </w:rPr>
            </w:pPr>
            <w:r>
              <w:rPr>
                <w:highlight w:val="none"/>
              </w:rPr>
              <w:t xml:space="preserve">④明确安全隐患排查治理与事故报告制度；</w:t>
            </w:r>
            <w:r/>
          </w:p>
          <w:p>
            <w:pPr>
              <w:ind w:firstLine="0"/>
              <w:jc w:val="left"/>
              <w:spacing w:after="40" w:line="252" w:lineRule="auto"/>
              <w:rPr>
                <w:highlight w:val="none"/>
              </w:rPr>
            </w:pPr>
            <w:r>
              <w:rPr>
                <w:highlight w:val="none"/>
              </w:rPr>
              <w:t xml:space="preserve">⑤提供内部考核奖罚的量化标准与扣罚办法；</w:t>
            </w:r>
            <w:r/>
          </w:p>
          <w:p>
            <w:pPr>
              <w:ind w:firstLine="0"/>
              <w:jc w:val="left"/>
              <w:spacing w:after="40" w:line="252" w:lineRule="auto"/>
              <w:rPr>
                <w:highlight w:val="none"/>
              </w:rPr>
            </w:pPr>
            <w:r>
              <w:rPr>
                <w:highlight w:val="none"/>
              </w:rPr>
              <w:t xml:space="preserve">⑥明确考核结果与人员薪酬、续聘挂钩的措施。</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（四）财务管理与工资发放保障</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①明确项目专账或专项经费管理；</w:t>
            </w:r>
            <w:r/>
          </w:p>
          <w:p>
            <w:pPr>
              <w:ind w:firstLine="0"/>
              <w:jc w:val="left"/>
              <w:spacing w:after="40" w:line="252" w:lineRule="auto"/>
              <w:rPr>
                <w:highlight w:val="none"/>
              </w:rPr>
            </w:pPr>
            <w:r>
              <w:rPr>
                <w:highlight w:val="none"/>
              </w:rPr>
              <w:t xml:space="preserve">②明确人员工资按月足额发放制度及凭证留存；</w:t>
            </w:r>
            <w:r/>
          </w:p>
          <w:p>
            <w:pPr>
              <w:ind w:firstLine="0"/>
              <w:jc w:val="left"/>
              <w:spacing w:after="40" w:line="252" w:lineRule="auto"/>
              <w:rPr>
                <w:highlight w:val="none"/>
              </w:rPr>
            </w:pPr>
            <w:r>
              <w:rPr>
                <w:highlight w:val="none"/>
              </w:rPr>
              <w:t xml:space="preserve">③明确工资银行代发、防止拖欠的保障措施；</w:t>
            </w:r>
            <w:r/>
          </w:p>
          <w:p>
            <w:pPr>
              <w:ind w:firstLine="0"/>
              <w:jc w:val="left"/>
              <w:spacing w:after="40" w:line="252" w:lineRule="auto"/>
              <w:rPr>
                <w:highlight w:val="none"/>
              </w:rPr>
            </w:pPr>
            <w:r>
              <w:rPr>
                <w:highlight w:val="none"/>
              </w:rPr>
              <w:t xml:space="preserve">④明确社会保险及商业保险费用缴纳管理；</w:t>
            </w:r>
            <w:r/>
          </w:p>
          <w:p>
            <w:pPr>
              <w:ind w:firstLine="0"/>
              <w:jc w:val="left"/>
              <w:spacing w:after="40" w:line="252" w:lineRule="auto"/>
              <w:rPr>
                <w:highlight w:val="none"/>
              </w:rPr>
            </w:pPr>
            <w:r>
              <w:rPr>
                <w:highlight w:val="none"/>
              </w:rPr>
              <w:t xml:space="preserve">⑤明确机械燃油、物料采购资金保障；</w:t>
            </w:r>
            <w:r/>
          </w:p>
          <w:p>
            <w:pPr>
              <w:ind w:firstLine="0"/>
              <w:jc w:val="left"/>
              <w:spacing w:after="40" w:line="252" w:lineRule="auto"/>
              <w:rPr>
                <w:highlight w:val="none"/>
              </w:rPr>
            </w:pPr>
            <w:r>
              <w:rPr>
                <w:highlight w:val="none"/>
              </w:rPr>
              <w:t xml:space="preserve">⑥明确财务公开及配合采购人核查的机制。</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3</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2</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rFonts w:hint="eastAsia"/>
                <w:highlight w:val="none"/>
              </w:rPr>
              <w:t xml:space="preserve">（五）</w:t>
            </w:r>
            <w:r>
              <w:rPr>
                <w:highlight w:val="none"/>
              </w:rPr>
              <w:t xml:space="preserve">安全作业保障措施</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4分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①建立安全作业管理体系和安全生产责任制，明确专（兼）职安全员配置；</w:t>
            </w:r>
            <w:r/>
          </w:p>
          <w:p>
            <w:pPr>
              <w:ind w:firstLine="0"/>
              <w:jc w:val="left"/>
              <w:spacing w:after="40" w:line="252" w:lineRule="auto"/>
              <w:rPr>
                <w:highlight w:val="none"/>
              </w:rPr>
            </w:pPr>
            <w:r>
              <w:rPr>
                <w:highlight w:val="none"/>
              </w:rPr>
              <w:t xml:space="preserve">②明确道路作业安全防护措施（反光服、警示锥、作业警示灯、夜间照明等）；</w:t>
            </w:r>
            <w:r/>
          </w:p>
          <w:p>
            <w:pPr>
              <w:ind w:firstLine="0"/>
              <w:jc w:val="left"/>
              <w:spacing w:after="40" w:line="252" w:lineRule="auto"/>
              <w:rPr>
                <w:highlight w:val="none"/>
              </w:rPr>
            </w:pPr>
            <w:r>
              <w:rPr>
                <w:highlight w:val="none"/>
              </w:rPr>
              <w:t xml:space="preserve">③明确车辆机械安全检查、维修保养制度及特种设备、特种作业人员持证管理；</w:t>
            </w:r>
            <w:r/>
          </w:p>
          <w:p>
            <w:pPr>
              <w:ind w:firstLine="0"/>
              <w:jc w:val="left"/>
              <w:spacing w:after="40" w:line="252" w:lineRule="auto"/>
              <w:rPr>
                <w:highlight w:val="none"/>
              </w:rPr>
            </w:pPr>
            <w:r>
              <w:rPr>
                <w:highlight w:val="none"/>
              </w:rPr>
              <w:t xml:space="preserve">④明确安全事故报告、应急处置流程及安全培训、应急演练计划。</w:t>
            </w:r>
            <w:r/>
          </w:p>
          <w:p>
            <w:pPr>
              <w:ind w:firstLine="0"/>
              <w:jc w:val="left"/>
              <w:spacing w:after="40" w:line="252" w:lineRule="auto"/>
              <w:rPr>
                <w:highlight w:val="none"/>
              </w:rPr>
            </w:pPr>
            <w:r>
              <w:rPr>
                <w:rFonts w:hint="eastAsia"/>
                <w:highlight w:val="none"/>
              </w:rPr>
              <w:t xml:space="preserve">评标委员会对照评审要点逐项核查：要点完整、关键点齐全、条理清晰、能够满足需求、可操作性强且专门针对本项目特性的，得</w:t>
            </w:r>
            <w:r>
              <w:rPr>
                <w:rFonts w:hint="eastAsia"/>
                <w:highlight w:val="none"/>
                <w:lang w:val="en-US" w:eastAsia="zh-CN"/>
              </w:rPr>
              <w:t xml:space="preserve">4</w:t>
            </w:r>
            <w:r>
              <w:rPr>
                <w:rFonts w:hint="eastAsia"/>
                <w:highlight w:val="none"/>
              </w:rPr>
              <w:t xml:space="preserve">分；要点齐全且适用于本项目，但个别内容不够完整或条理不够清晰、不影响整体实施的，得</w:t>
            </w:r>
            <w:r>
              <w:rPr>
                <w:rFonts w:hint="eastAsia"/>
                <w:highlight w:val="none"/>
                <w:lang w:val="en-US" w:eastAsia="zh-CN"/>
              </w:rPr>
              <w:t xml:space="preserve">3</w:t>
            </w:r>
            <w:r>
              <w:rPr>
                <w:rFonts w:hint="eastAsia"/>
                <w:highlight w:val="none"/>
              </w:rPr>
              <w:t xml:space="preserve">分；存在内容缺项或不完整、缺少关键点、不能满足需求、可操作性不强、非专门针对本项目或不适用本项目特性、套用其他项目内容、不利于本项目目标实现等任一情形的，得</w:t>
            </w:r>
            <w:r>
              <w:rPr>
                <w:rFonts w:hint="eastAsia"/>
                <w:highlight w:val="none"/>
                <w:lang w:val="en-US" w:eastAsia="zh-CN"/>
              </w:rPr>
              <w:t xml:space="preserve">1</w:t>
            </w:r>
            <w:r>
              <w:rPr>
                <w:rFonts w:hint="eastAsia"/>
                <w:highlight w:val="none"/>
              </w:rPr>
              <w:t xml:space="preserve">分；未提供方案，或措施与采购需求相矛盾、存在明显错误的，不得分。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rFonts w:hint="eastAsia"/>
                <w:b/>
                <w:highlight w:val="none"/>
                <w:lang w:val="en-US" w:eastAsia="zh-CN"/>
              </w:rPr>
              <w:t xml:space="preserve">四</w:t>
            </w:r>
            <w:r>
              <w:rPr>
                <w:b/>
                <w:highlight w:val="none"/>
              </w:rPr>
              <w:t xml:space="preserve">、服务承诺（3分）</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b/>
                <w:highlight w:val="none"/>
                <w:lang w:val="en-US" w:eastAsia="zh-CN"/>
              </w:rPr>
            </w:pPr>
            <w:r>
              <w:rPr>
                <w:rFonts w:hint="eastAsia"/>
                <w:b/>
                <w:highlight w:val="none"/>
                <w:lang w:val="en-US" w:eastAsia="zh-CN"/>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服务承诺</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投标文件作出下列承诺，承诺内容具体、标准明确、可考核的，每项得1分；仅作笼统表态、无具体标准的不得分：</w:t>
            </w:r>
            <w:r/>
          </w:p>
          <w:p>
            <w:pPr>
              <w:ind w:firstLine="0"/>
              <w:jc w:val="left"/>
              <w:spacing w:after="40" w:line="252" w:lineRule="auto"/>
              <w:rPr>
                <w:highlight w:val="none"/>
              </w:rPr>
            </w:pPr>
            <w:r>
              <w:rPr>
                <w:highlight w:val="none"/>
              </w:rPr>
              <w:t xml:space="preserve">①保洁质量承诺：明确达到采购需求及CJJ/T 126质量标准，并接受采购人按考核办法扣分扣款；</w:t>
            </w:r>
            <w:r/>
          </w:p>
          <w:p>
            <w:pPr>
              <w:ind w:firstLine="0"/>
              <w:jc w:val="left"/>
              <w:spacing w:after="40" w:line="252" w:lineRule="auto"/>
              <w:rPr>
                <w:highlight w:val="none"/>
              </w:rPr>
            </w:pPr>
            <w:r>
              <w:rPr>
                <w:highlight w:val="none"/>
              </w:rPr>
              <w:t xml:space="preserve">②依法用工承诺：从业人员年龄符合岗位要求，依法签订劳动合同，按月足额支付不低于南通市通州区现行月最低工资标准的工资，依法缴纳社会保险；</w:t>
            </w:r>
            <w:r/>
          </w:p>
          <w:p>
            <w:pPr>
              <w:ind w:firstLine="0"/>
              <w:jc w:val="left"/>
              <w:spacing w:after="40" w:line="252" w:lineRule="auto"/>
              <w:rPr>
                <w:highlight w:val="none"/>
              </w:rPr>
            </w:pPr>
            <w:r>
              <w:rPr>
                <w:highlight w:val="none"/>
              </w:rPr>
              <w:t xml:space="preserve">③人员权益与风险保障承诺：明确劳动时间、加班工资、高温津贴、劳动保护用品，以及雇主责任险、第三者责任险等保险安排。</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rFonts w:hint="eastAsia"/>
                <w:b/>
                <w:highlight w:val="none"/>
                <w:lang w:val="en-US" w:eastAsia="zh-CN"/>
              </w:rPr>
              <w:t xml:space="preserve">五</w:t>
            </w:r>
            <w:r>
              <w:rPr>
                <w:b/>
                <w:highlight w:val="none"/>
              </w:rPr>
              <w:t xml:space="preserve">、管理体系认证与信息化能力（</w:t>
            </w:r>
            <w:r>
              <w:rPr>
                <w:rFonts w:hint="eastAsia"/>
                <w:b/>
                <w:highlight w:val="none"/>
                <w:lang w:val="en-US" w:eastAsia="zh-CN"/>
              </w:rPr>
              <w:t xml:space="preserve">9</w:t>
            </w:r>
            <w:r>
              <w:rPr>
                <w:b/>
                <w:highlight w:val="none"/>
              </w:rPr>
              <w:t xml:space="preserve">分）</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b/>
                <w:highlight w:val="none"/>
                <w:lang w:val="en-US" w:eastAsia="zh-CN"/>
              </w:rPr>
            </w:pPr>
            <w:r>
              <w:rPr>
                <w:rFonts w:hint="eastAsia"/>
                <w:b/>
                <w:highlight w:val="none"/>
                <w:lang w:val="en-US" w:eastAsia="zh-CN"/>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（一）管理体系认证</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rFonts w:hint="eastAsia"/>
                <w:highlight w:val="none"/>
                <w:lang w:val="en-US" w:eastAsia="zh-CN"/>
              </w:rPr>
              <w:t xml:space="preserve">6</w:t>
            </w:r>
            <w:r>
              <w:rPr>
                <w:highlight w:val="none"/>
              </w:rPr>
              <w:t xml:space="preserve">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投标人本企业持有有效期内的下列管理体系认证证书，且认证范围覆盖“城市生活垃圾清扫、收集、运输服务”或“市政道路清扫保洁”或“生活垃圾收集运输”或“环卫经营服务”等环卫相关业务的，每提供一个得</w:t>
            </w:r>
            <w:r>
              <w:rPr>
                <w:rFonts w:hint="eastAsia"/>
                <w:highlight w:val="none"/>
                <w:lang w:val="en-US" w:eastAsia="zh-CN"/>
              </w:rPr>
              <w:t xml:space="preserve">2</w:t>
            </w:r>
            <w:r>
              <w:rPr>
                <w:highlight w:val="none"/>
              </w:rPr>
              <w:t xml:space="preserve">分，满分</w:t>
            </w:r>
            <w:r>
              <w:rPr>
                <w:rFonts w:hint="eastAsia"/>
                <w:highlight w:val="none"/>
                <w:lang w:val="en-US" w:eastAsia="zh-CN"/>
              </w:rPr>
              <w:t xml:space="preserve">6</w:t>
            </w:r>
            <w:r>
              <w:rPr>
                <w:highlight w:val="none"/>
              </w:rPr>
              <w:t xml:space="preserve">分：</w:t>
            </w:r>
            <w:r/>
          </w:p>
          <w:p>
            <w:pPr>
              <w:ind w:firstLine="0"/>
              <w:jc w:val="left"/>
              <w:spacing w:after="40" w:line="252" w:lineRule="auto"/>
              <w:rPr>
                <w:highlight w:val="none"/>
              </w:rPr>
            </w:pPr>
            <w:r>
              <w:rPr>
                <w:highlight w:val="none"/>
              </w:rPr>
              <w:t xml:space="preserve">①ISO 9001质量管理体系认证证书；</w:t>
            </w:r>
            <w:r/>
          </w:p>
          <w:p>
            <w:pPr>
              <w:ind w:firstLine="0"/>
              <w:jc w:val="left"/>
              <w:spacing w:after="40" w:line="252" w:lineRule="auto"/>
              <w:rPr>
                <w:highlight w:val="none"/>
              </w:rPr>
            </w:pPr>
            <w:r>
              <w:rPr>
                <w:highlight w:val="none"/>
              </w:rPr>
              <w:t xml:space="preserve">②ISO 14001环境管理体系认证证书；</w:t>
            </w:r>
            <w:r/>
          </w:p>
          <w:p>
            <w:pPr>
              <w:ind w:firstLine="0"/>
              <w:jc w:val="left"/>
              <w:spacing w:after="40" w:line="252" w:lineRule="auto"/>
              <w:rPr>
                <w:highlight w:val="none"/>
              </w:rPr>
            </w:pPr>
            <w:r>
              <w:rPr>
                <w:highlight w:val="none"/>
              </w:rPr>
              <w:t xml:space="preserve">③ISO 45001职业健康安全管理体系认证证书。</w:t>
            </w:r>
            <w:r/>
          </w:p>
          <w:p>
            <w:pPr>
              <w:ind w:firstLine="0"/>
              <w:jc w:val="left"/>
              <w:spacing w:after="40" w:line="252" w:lineRule="auto"/>
              <w:rPr>
                <w:highlight w:val="none"/>
              </w:rPr>
            </w:pPr>
            <w:r>
              <w:rPr>
                <w:highlight w:val="none"/>
              </w:rPr>
              <w:t xml:space="preserve">证明材料：提供有效期内的认证证书扫描件并加盖单位公章。</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eastAsia="宋体"/>
                <w:highlight w:val="none"/>
                <w:lang w:val="en-US" w:eastAsia="zh-CN"/>
              </w:rPr>
            </w:pPr>
            <w:r>
              <w:rPr>
                <w:rFonts w:hint="eastAsia"/>
                <w:highlight w:val="none"/>
                <w:lang w:val="en-US" w:eastAsia="zh-CN"/>
              </w:rPr>
              <w:t xml:space="preserve">客观分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（二）智慧环卫信息化</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rFonts w:hint="eastAsia"/>
                <w:highlight w:val="none"/>
              </w:rPr>
            </w:pPr>
            <w:r>
              <w:rPr>
                <w:rFonts w:hint="eastAsia"/>
                <w:highlight w:val="none"/>
              </w:rPr>
              <w:t xml:space="preserve">投标人通过苏采云系统中视频会议功能进行连线，对正在通过投标人自有的信息化平台（智慧环卫平台）运营的项目进行现场演示智慧环卫系统网页端或手机端功能。</w:t>
            </w:r>
            <w:r/>
          </w:p>
          <w:p>
            <w:pPr>
              <w:ind w:firstLine="0"/>
              <w:jc w:val="left"/>
              <w:spacing w:after="40" w:line="252" w:lineRule="auto"/>
              <w:rPr>
                <w:rFonts w:hint="eastAsia"/>
                <w:highlight w:val="none"/>
              </w:rPr>
            </w:pPr>
            <w:r>
              <w:rPr>
                <w:rFonts w:hint="eastAsia"/>
                <w:highlight w:val="none"/>
              </w:rPr>
              <w:t xml:space="preserve">演示内容条理分明、数据呈现丰富、操作清晰、系统功能展示深入、业务场景应用丰富、交互体验高效的，得3分；经演示发现功能浅显、业务契合度低、价值阐述不清的，得1分；未能演示或演示内容与智慧环卫业务无关的，不得分。</w:t>
            </w:r>
            <w:r/>
          </w:p>
          <w:p>
            <w:pPr>
              <w:ind w:firstLine="0"/>
              <w:jc w:val="left"/>
              <w:spacing w:after="40" w:line="252" w:lineRule="auto"/>
              <w:rPr>
                <w:rFonts w:hint="eastAsia"/>
                <w:highlight w:val="none"/>
              </w:rPr>
            </w:pPr>
            <w:r>
              <w:rPr>
                <w:rFonts w:hint="eastAsia"/>
                <w:highlight w:val="none"/>
              </w:rPr>
              <w:t xml:space="preserve">本项最高得3分。</w:t>
            </w:r>
            <w:r/>
          </w:p>
          <w:p>
            <w:pPr>
              <w:ind w:firstLine="0"/>
              <w:jc w:val="left"/>
              <w:spacing w:after="40" w:line="252" w:lineRule="auto"/>
              <w:rPr>
                <w:highlight w:val="none"/>
              </w:rPr>
            </w:pPr>
            <w:r>
              <w:rPr>
                <w:rFonts w:hint="eastAsia"/>
                <w:highlight w:val="none"/>
              </w:rPr>
              <w:t xml:space="preserve">注：请投标人自行准备及调试麦克风、摄像头等设备，项目评审期间关注评审进度，按照指令及时响应。演示顺序按照苏采云系统中打印的供应商名单顺序进行，每位投标人演示时间不超过15分钟</w:t>
            </w:r>
            <w:r>
              <w:rPr>
                <w:rFonts w:hint="eastAsia"/>
                <w:highlight w:val="none"/>
                <w:lang w:eastAsia="zh-CN"/>
              </w:rPr>
              <w:t xml:space="preserve">。</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主观分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rFonts w:hint="eastAsia"/>
                <w:b/>
                <w:highlight w:val="none"/>
                <w:lang w:val="en-US" w:eastAsia="zh-CN"/>
              </w:rPr>
              <w:t xml:space="preserve">六</w:t>
            </w:r>
            <w:r>
              <w:rPr>
                <w:b/>
                <w:highlight w:val="none"/>
              </w:rPr>
              <w:t xml:space="preserve">、</w:t>
            </w:r>
            <w:r>
              <w:rPr>
                <w:rFonts w:hint="eastAsia"/>
                <w:b/>
                <w:highlight w:val="none"/>
              </w:rPr>
              <w:t xml:space="preserve">业绩</w:t>
            </w:r>
            <w:r>
              <w:rPr>
                <w:b/>
                <w:highlight w:val="none"/>
              </w:rPr>
              <w:t xml:space="preserve">（</w:t>
            </w:r>
            <w:r>
              <w:rPr>
                <w:rFonts w:hint="eastAsia"/>
                <w:b/>
                <w:highlight w:val="none"/>
              </w:rPr>
              <w:t xml:space="preserve">10</w:t>
            </w:r>
            <w:r>
              <w:rPr>
                <w:b/>
                <w:highlight w:val="none"/>
              </w:rPr>
              <w:t xml:space="preserve">分）</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b/>
                <w:highlight w:val="none"/>
                <w:lang w:val="en-US" w:eastAsia="zh-CN"/>
              </w:rPr>
            </w:pPr>
            <w:r>
              <w:rPr>
                <w:rFonts w:hint="eastAsia"/>
                <w:b/>
                <w:highlight w:val="none"/>
                <w:lang w:val="en-US" w:eastAsia="zh-CN"/>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类似环卫项目业绩</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10分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自202</w:t>
            </w:r>
            <w:r>
              <w:rPr>
                <w:rFonts w:hint="eastAsia"/>
                <w:highlight w:val="none"/>
                <w:lang w:val="en-US" w:eastAsia="zh-CN"/>
              </w:rPr>
              <w:t xml:space="preserve">1</w:t>
            </w:r>
            <w:r>
              <w:rPr>
                <w:highlight w:val="none"/>
              </w:rPr>
              <w:t xml:space="preserve">年1月1日以来（以合同签订时间为准），投标人承担过类似环卫服务项目（服务内容包含道路清扫保洁，或生活垃圾清运、转运）的，每提供一个业绩得2分，满分10分。已完成或正在履约的项目均可。</w:t>
            </w:r>
            <w:r/>
          </w:p>
          <w:p>
            <w:pPr>
              <w:ind w:firstLine="0"/>
              <w:jc w:val="left"/>
              <w:spacing w:after="40" w:line="252" w:lineRule="auto"/>
              <w:rPr>
                <w:highlight w:val="none"/>
              </w:rPr>
            </w:pPr>
            <w:r>
              <w:rPr>
                <w:highlight w:val="none"/>
              </w:rPr>
              <w:t xml:space="preserve">证明材料：提供合同关键页扫描件（含项目名称、合同双方、服务内容、签订时间、双方签章）并加盖单位公章；未提供、扫描件不清晰无法辨认或未体现上述评审内容的不得分。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客观分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rFonts w:hint="eastAsia"/>
                <w:b/>
                <w:highlight w:val="none"/>
                <w:lang w:val="en-US" w:eastAsia="zh-CN"/>
              </w:rPr>
              <w:t xml:space="preserve">七</w:t>
            </w:r>
            <w:r>
              <w:rPr>
                <w:rFonts w:hint="eastAsia"/>
                <w:b/>
                <w:highlight w:val="none"/>
              </w:rPr>
              <w:t xml:space="preserve">、荣誉（</w:t>
            </w:r>
            <w:r>
              <w:rPr>
                <w:rFonts w:hint="eastAsia"/>
                <w:b/>
                <w:highlight w:val="none"/>
                <w:lang w:val="en-US" w:eastAsia="zh-CN"/>
              </w:rPr>
              <w:t xml:space="preserve">3</w:t>
            </w:r>
            <w:r>
              <w:rPr>
                <w:rFonts w:hint="eastAsia"/>
                <w:b/>
                <w:highlight w:val="none"/>
              </w:rPr>
              <w:t xml:space="preserve">分）</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b/>
                <w:highlight w:val="none"/>
                <w:lang w:val="en-US" w:eastAsia="zh-CN"/>
              </w:rPr>
            </w:pPr>
            <w:r>
              <w:rPr>
                <w:rFonts w:hint="eastAsia"/>
                <w:b/>
                <w:highlight w:val="none"/>
                <w:lang w:val="en-US" w:eastAsia="zh-CN"/>
              </w:rPr>
            </w:r>
            <w:r/>
          </w:p>
        </w:tc>
      </w:tr>
      <w:tr>
        <w:trPr>
          <w:jc w:val="center"/>
        </w:trPr>
        <w:tc>
          <w:tcPr>
            <w:shd w:val="clear" w:color="auto" w:fill="ffffff" w:themeFill="background1"/>
            <w:tcW w:w="513" w:type="pct"/>
            <w:vAlign w:val="center"/>
            <w:textDirection w:val="lrTb"/>
            <w:noWrap w:val="false"/>
          </w:tcPr>
          <w:p>
            <w:pPr>
              <w:ind w:firstLine="0"/>
              <w:jc w:val="center"/>
              <w:spacing w:after="40" w:line="252" w:lineRule="auto"/>
              <w:rPr>
                <w:highlight w:val="none"/>
              </w:rPr>
            </w:pPr>
            <w:r>
              <w:rPr>
                <w:rFonts w:hint="eastAsia"/>
                <w:highlight w:val="none"/>
              </w:rPr>
              <w:t xml:space="preserve">企业荣誉</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rFonts w:hint="eastAsia"/>
                <w:highlight w:val="none"/>
                <w:lang w:val="en-US" w:eastAsia="zh-CN"/>
              </w:rPr>
              <w:t xml:space="preserve">3</w:t>
            </w:r>
            <w:r>
              <w:rPr>
                <w:rFonts w:hint="eastAsia"/>
                <w:highlight w:val="none"/>
              </w:rPr>
              <w:t xml:space="preserve">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rFonts w:hint="eastAsia"/>
                <w:highlight w:val="none"/>
              </w:rPr>
              <w:t xml:space="preserve">投标人自20</w:t>
            </w:r>
            <w:r>
              <w:rPr>
                <w:rFonts w:hint="eastAsia"/>
                <w:highlight w:val="none"/>
                <w:lang w:val="en-US" w:eastAsia="zh-CN"/>
              </w:rPr>
              <w:t xml:space="preserve">21</w:t>
            </w:r>
            <w:r>
              <w:rPr>
                <w:rFonts w:hint="eastAsia"/>
                <w:highlight w:val="none"/>
              </w:rPr>
              <w:t xml:space="preserve">年1月1日以来，获得省级及以上人民政府或国家部委及以上政府部门颁发的荣誉或表彰的得</w:t>
            </w:r>
            <w:r>
              <w:rPr>
                <w:rFonts w:hint="eastAsia"/>
                <w:highlight w:val="none"/>
                <w:lang w:val="en-US" w:eastAsia="zh-CN"/>
              </w:rPr>
              <w:t xml:space="preserve">3</w:t>
            </w:r>
            <w:r>
              <w:rPr>
                <w:rFonts w:hint="eastAsia"/>
                <w:highlight w:val="none"/>
              </w:rPr>
              <w:t xml:space="preserve">分，获得县级及以上人民政府或市级及以上政府部门颁发的荣誉或表彰的得1分</w:t>
            </w:r>
            <w:r>
              <w:rPr>
                <w:rFonts w:hint="eastAsia"/>
                <w:highlight w:val="none"/>
                <w:lang w:eastAsia="zh-CN"/>
              </w:rPr>
              <w:t xml:space="preserve">，</w:t>
            </w:r>
            <w:r>
              <w:rPr>
                <w:rFonts w:hint="eastAsia"/>
                <w:highlight w:val="none"/>
              </w:rPr>
              <w:t xml:space="preserve">本项满分</w:t>
            </w:r>
            <w:r>
              <w:rPr>
                <w:rFonts w:hint="eastAsia"/>
                <w:highlight w:val="none"/>
                <w:lang w:val="en-US" w:eastAsia="zh-CN"/>
              </w:rPr>
              <w:t xml:space="preserve">3</w:t>
            </w:r>
            <w:r>
              <w:rPr>
                <w:rFonts w:hint="eastAsia"/>
                <w:highlight w:val="none"/>
              </w:rPr>
              <w:t xml:space="preserve">分</w:t>
            </w:r>
            <w:r>
              <w:rPr>
                <w:rFonts w:hint="eastAsia"/>
                <w:highlight w:val="none"/>
                <w:lang w:eastAsia="zh-CN"/>
              </w:rPr>
              <w:t xml:space="preserve">，</w:t>
            </w:r>
            <w:r>
              <w:rPr>
                <w:rFonts w:hint="eastAsia"/>
                <w:highlight w:val="none"/>
              </w:rPr>
              <w:t xml:space="preserve">就高计分</w:t>
            </w:r>
            <w:r>
              <w:rPr>
                <w:rFonts w:hint="eastAsia"/>
                <w:highlight w:val="none"/>
                <w:lang w:eastAsia="zh-CN"/>
              </w:rPr>
              <w:t xml:space="preserve">。</w:t>
            </w:r>
            <w:r/>
          </w:p>
          <w:p>
            <w:pPr>
              <w:ind w:firstLine="0"/>
              <w:jc w:val="left"/>
              <w:spacing w:after="40" w:line="252" w:lineRule="auto"/>
              <w:rPr>
                <w:highlight w:val="none"/>
              </w:rPr>
            </w:pPr>
            <w:r>
              <w:rPr>
                <w:rFonts w:hint="eastAsia"/>
                <w:highlight w:val="none"/>
              </w:rPr>
              <w:t xml:space="preserve">注：投标人需提供相应级别政府部门颁发的表彰证明（如奖状、奖匾、奖牌、奖杯、红头文件或相关政府网站公示截图等），投标人提供的上述证明材料须体现投标人名称并加盖单位公章，否则不得分。</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highlight w:val="none"/>
              </w:rPr>
            </w:pPr>
            <w:r>
              <w:rPr>
                <w:rFonts w:hint="eastAsia"/>
                <w:highlight w:val="none"/>
                <w:lang w:val="en-US" w:eastAsia="zh-CN"/>
              </w:rPr>
              <w:t xml:space="preserve">客观分</w:t>
            </w:r>
            <w:r/>
          </w:p>
        </w:tc>
      </w:tr>
      <w:tr>
        <w:trPr>
          <w:jc w:val="center"/>
        </w:trPr>
        <w:tc>
          <w:tcPr>
            <w:gridSpan w:val="3"/>
            <w:shd w:val="clear" w:color="auto" w:fill="ffffff" w:themeFill="background1"/>
            <w:tcW w:w="4464" w:type="pct"/>
            <w:vAlign w:val="center"/>
            <w:textDirection w:val="lrTb"/>
            <w:noWrap w:val="false"/>
          </w:tcPr>
          <w:p>
            <w:pPr>
              <w:ind w:firstLine="0"/>
              <w:jc w:val="left"/>
              <w:spacing w:after="40" w:line="252" w:lineRule="auto"/>
              <w:rPr>
                <w:highlight w:val="none"/>
              </w:rPr>
            </w:pPr>
            <w:r>
              <w:rPr>
                <w:rFonts w:hint="eastAsia"/>
                <w:b/>
                <w:highlight w:val="none"/>
                <w:lang w:val="en-US" w:eastAsia="zh-CN"/>
              </w:rPr>
              <w:t xml:space="preserve">八</w:t>
            </w:r>
            <w:r>
              <w:rPr>
                <w:b/>
                <w:highlight w:val="none"/>
              </w:rPr>
              <w:t xml:space="preserve">、团队人员能力（1</w:t>
            </w:r>
            <w:r>
              <w:rPr>
                <w:rFonts w:hint="eastAsia"/>
                <w:b/>
                <w:highlight w:val="none"/>
                <w:lang w:val="en-US" w:eastAsia="zh-CN"/>
              </w:rPr>
              <w:t xml:space="preserve">3</w:t>
            </w:r>
            <w:r>
              <w:rPr>
                <w:b/>
                <w:highlight w:val="none"/>
              </w:rPr>
              <w:t xml:space="preserve">分）</w:t>
            </w:r>
            <w:r/>
          </w:p>
        </w:tc>
        <w:tc>
          <w:tcPr>
            <w:shd w:val="clear" w:color="auto" w:fill="ffffff" w:themeFill="background1"/>
            <w:tcW w:w="535" w:type="pct"/>
            <w:vAlign w:val="center"/>
            <w:textDirection w:val="lrTb"/>
            <w:noWrap w:val="false"/>
          </w:tcPr>
          <w:p>
            <w:pPr>
              <w:ind w:firstLine="0"/>
              <w:jc w:val="left"/>
              <w:spacing w:after="40" w:line="252" w:lineRule="auto"/>
              <w:rPr>
                <w:rFonts w:hint="eastAsia"/>
                <w:b/>
                <w:highlight w:val="none"/>
                <w:lang w:val="en-US" w:eastAsia="zh-CN"/>
              </w:rPr>
            </w:pPr>
            <w:r>
              <w:rPr>
                <w:rFonts w:hint="eastAsia"/>
                <w:b/>
                <w:highlight w:val="none"/>
                <w:lang w:val="en-US" w:eastAsia="zh-CN"/>
              </w:rPr>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（一）项目经理</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rFonts w:hint="eastAsia"/>
                <w:highlight w:val="none"/>
                <w:lang w:val="en-US" w:eastAsia="zh-CN"/>
              </w:rPr>
              <w:t xml:space="preserve">7</w:t>
            </w:r>
            <w:r>
              <w:rPr>
                <w:highlight w:val="none"/>
              </w:rPr>
              <w:t xml:space="preserve">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①具有环境类中级职称的得1分</w:t>
            </w:r>
            <w:r>
              <w:rPr>
                <w:rFonts w:hint="eastAsia"/>
                <w:highlight w:val="none"/>
                <w:lang w:eastAsia="zh-CN"/>
              </w:rPr>
              <w:t xml:space="preserve">、</w:t>
            </w:r>
            <w:r>
              <w:rPr>
                <w:highlight w:val="none"/>
              </w:rPr>
              <w:t xml:space="preserve">具有高级及以上职称的得2分（就高计分，上限2分）；</w:t>
            </w:r>
            <w:r/>
          </w:p>
          <w:p>
            <w:pPr>
              <w:ind w:firstLine="0"/>
              <w:jc w:val="left"/>
              <w:spacing w:after="40" w:line="252" w:lineRule="auto"/>
              <w:rPr>
                <w:highlight w:val="none"/>
              </w:rPr>
            </w:pPr>
            <w:r>
              <w:rPr>
                <w:highlight w:val="none"/>
              </w:rPr>
              <w:t xml:space="preserve">②持有应急管理部门颁发的安全培训合格证书的得</w:t>
            </w:r>
            <w:r>
              <w:rPr>
                <w:rFonts w:hint="eastAsia"/>
                <w:highlight w:val="none"/>
                <w:lang w:val="en-US" w:eastAsia="zh-CN"/>
              </w:rPr>
              <w:t xml:space="preserve">1</w:t>
            </w:r>
            <w:r>
              <w:rPr>
                <w:highlight w:val="none"/>
              </w:rPr>
              <w:t xml:space="preserve">分；</w:t>
            </w:r>
            <w:r/>
          </w:p>
          <w:p>
            <w:pPr>
              <w:ind w:firstLine="0"/>
              <w:jc w:val="left"/>
              <w:spacing w:after="40" w:line="252" w:lineRule="auto"/>
              <w:rPr>
                <w:highlight w:val="none"/>
              </w:rPr>
            </w:pPr>
            <w:r>
              <w:rPr>
                <w:highlight w:val="none"/>
              </w:rPr>
              <w:t xml:space="preserve">③自2021年1月1日以来（以合同签订时间为准），作为项目经理或现场负责人承担过环卫保洁（含垃圾收集清运）项目的，每个得2分，上限4分。</w:t>
            </w:r>
            <w:r/>
          </w:p>
          <w:p>
            <w:pPr>
              <w:ind w:firstLine="0"/>
              <w:jc w:val="left"/>
              <w:spacing w:after="40" w:line="252" w:lineRule="auto"/>
              <w:rPr>
                <w:highlight w:val="none"/>
              </w:rPr>
            </w:pPr>
            <w:r>
              <w:rPr>
                <w:highlight w:val="none"/>
              </w:rPr>
              <w:t xml:space="preserve">证明材料：职称证书、安全培训合格证书扫描件；业绩提供合同</w:t>
            </w:r>
            <w:r>
              <w:rPr>
                <w:rFonts w:hint="eastAsia"/>
                <w:highlight w:val="none"/>
              </w:rPr>
              <w:t xml:space="preserve">、</w:t>
            </w:r>
            <w:r>
              <w:rPr>
                <w:highlight w:val="none"/>
              </w:rPr>
              <w:t xml:space="preserve">劳动合同，以及近三个月（不含投标截止日当月）中任意一个月的社保缴纳证明并加盖单位公章</w:t>
            </w:r>
            <w:r>
              <w:rPr>
                <w:rFonts w:hint="eastAsia"/>
                <w:highlight w:val="none"/>
              </w:rPr>
              <w:t xml:space="preserve">、</w:t>
            </w:r>
            <w:r>
              <w:rPr>
                <w:highlight w:val="none"/>
              </w:rPr>
              <w:t xml:space="preserve">及业主证明材料（须体现本人姓名及任职岗位），以上均加盖单位公章。</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客观分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（二）技术负责人</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①具有环境类中级职称的得1分</w:t>
            </w:r>
            <w:r>
              <w:rPr>
                <w:rFonts w:hint="eastAsia"/>
                <w:highlight w:val="none"/>
                <w:lang w:eastAsia="zh-CN"/>
              </w:rPr>
              <w:t xml:space="preserve">、</w:t>
            </w:r>
            <w:r>
              <w:rPr>
                <w:highlight w:val="none"/>
              </w:rPr>
              <w:t xml:space="preserve">具有高级及以上职称的得2分（就高计分，上限2分）；</w:t>
            </w:r>
            <w:r/>
          </w:p>
          <w:p>
            <w:pPr>
              <w:ind w:firstLine="0"/>
              <w:jc w:val="left"/>
              <w:spacing w:after="40" w:line="252" w:lineRule="auto"/>
              <w:rPr>
                <w:highlight w:val="none"/>
              </w:rPr>
            </w:pPr>
            <w:r>
              <w:rPr>
                <w:highlight w:val="none"/>
              </w:rPr>
              <w:t xml:space="preserve">②持有注册安全工程师证书或应急管理部门颁发的安全培训合格证书的得1分。</w:t>
            </w:r>
            <w:r/>
          </w:p>
          <w:p>
            <w:pPr>
              <w:ind w:firstLine="0"/>
              <w:jc w:val="left"/>
              <w:spacing w:after="40" w:line="252" w:lineRule="auto"/>
              <w:rPr>
                <w:highlight w:val="none"/>
              </w:rPr>
            </w:pPr>
            <w:r>
              <w:rPr>
                <w:highlight w:val="none"/>
              </w:rPr>
              <w:t xml:space="preserve">证明材料：职称证书及相关证书扫描件并加盖单位公章</w:t>
            </w:r>
            <w:r>
              <w:rPr>
                <w:rFonts w:hint="eastAsia"/>
                <w:highlight w:val="none"/>
              </w:rPr>
              <w:t xml:space="preserve">及</w:t>
            </w:r>
            <w:r>
              <w:rPr>
                <w:highlight w:val="none"/>
              </w:rPr>
              <w:t xml:space="preserve">劳动合同</w:t>
            </w:r>
            <w:r>
              <w:rPr>
                <w:rFonts w:hint="eastAsia"/>
                <w:highlight w:val="none"/>
              </w:rPr>
              <w:t xml:space="preserve">、</w:t>
            </w:r>
            <w:r>
              <w:rPr>
                <w:highlight w:val="none"/>
              </w:rPr>
              <w:t xml:space="preserve">近三个月（不含投标截止日当月）中任意一个月的社保缴纳证明并加盖单位公章。项目经理与技术负责人</w:t>
            </w:r>
            <w:r>
              <w:rPr>
                <w:rFonts w:hint="eastAsia"/>
                <w:highlight w:val="none"/>
              </w:rPr>
              <w:t xml:space="preserve">不能</w:t>
            </w:r>
            <w:r>
              <w:rPr>
                <w:highlight w:val="none"/>
              </w:rPr>
              <w:t xml:space="preserve">为同一人。</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客观分</w:t>
            </w:r>
            <w:r/>
          </w:p>
        </w:tc>
      </w:tr>
      <w:tr>
        <w:trPr>
          <w:jc w:val="center"/>
        </w:trPr>
        <w:tc>
          <w:tcPr>
            <w:shd w:val="clear" w:color="auto" w:fill="ffffff" w:themeFill="background1"/>
            <w:tcW w:w="513" w:type="pct"/>
            <w:vAlign w:val="center"/>
            <w:textDirection w:val="lrTb"/>
            <w:noWrap w:val="false"/>
          </w:tcPr>
          <w:p>
            <w:pPr>
              <w:ind w:firstLine="0"/>
              <w:jc w:val="left"/>
              <w:spacing w:after="40" w:line="252" w:lineRule="auto"/>
              <w:rPr>
                <w:highlight w:val="none"/>
              </w:rPr>
            </w:pPr>
            <w:r>
              <w:rPr>
                <w:highlight w:val="none"/>
              </w:rPr>
              <w:t xml:space="preserve">（三）现场管理人员</w:t>
            </w:r>
            <w:r/>
          </w:p>
        </w:tc>
        <w:tc>
          <w:tcPr>
            <w:shd w:val="clear" w:color="auto" w:fill="ffffff" w:themeFill="background1"/>
            <w:tcW w:w="376" w:type="pct"/>
            <w:vAlign w:val="center"/>
            <w:textDirection w:val="lrTb"/>
            <w:noWrap w:val="false"/>
          </w:tcPr>
          <w:p>
            <w:pPr>
              <w:ind w:firstLine="0"/>
              <w:jc w:val="center"/>
              <w:spacing w:after="40" w:line="252" w:lineRule="auto"/>
              <w:rPr>
                <w:highlight w:val="none"/>
              </w:rPr>
            </w:pPr>
            <w:r>
              <w:rPr>
                <w:highlight w:val="none"/>
              </w:rPr>
              <w:t xml:space="preserve">3分</w:t>
            </w:r>
            <w:r/>
          </w:p>
        </w:tc>
        <w:tc>
          <w:tcPr>
            <w:shd w:val="clear" w:color="auto" w:fill="ffffff" w:themeFill="background1"/>
            <w:tcW w:w="3575" w:type="pct"/>
            <w:vAlign w:val="center"/>
            <w:textDirection w:val="lrTb"/>
            <w:noWrap w:val="false"/>
          </w:tcPr>
          <w:p>
            <w:pPr>
              <w:ind w:firstLine="0"/>
              <w:jc w:val="left"/>
              <w:spacing w:after="40" w:line="252" w:lineRule="auto"/>
              <w:rPr>
                <w:highlight w:val="none"/>
              </w:rPr>
            </w:pPr>
            <w:r>
              <w:rPr>
                <w:highlight w:val="none"/>
              </w:rPr>
              <w:t xml:space="preserve">①拟投入机械设备管理人员1人，具有机械类或维修类中级及以上职称（职业资格）的得1分；</w:t>
            </w:r>
            <w:r/>
          </w:p>
          <w:p>
            <w:pPr>
              <w:ind w:firstLine="0"/>
              <w:jc w:val="left"/>
              <w:spacing w:after="40" w:line="252" w:lineRule="auto"/>
              <w:rPr>
                <w:highlight w:val="none"/>
              </w:rPr>
            </w:pPr>
            <w:r>
              <w:rPr>
                <w:highlight w:val="none"/>
              </w:rPr>
              <w:t xml:space="preserve">②拟投入安全管理人员2人，持有注册安全工程师证书或应急管理部门颁发的安全培训合格证书的，每人得1分，上限2分。</w:t>
            </w:r>
            <w:r/>
          </w:p>
          <w:p>
            <w:pPr>
              <w:ind w:firstLine="0"/>
              <w:jc w:val="left"/>
              <w:spacing w:after="40" w:line="252" w:lineRule="auto"/>
              <w:rPr>
                <w:highlight w:val="none"/>
              </w:rPr>
            </w:pPr>
            <w:r>
              <w:rPr>
                <w:highlight w:val="none"/>
              </w:rPr>
              <w:t xml:space="preserve">证明材料：提供相关人员证书、劳动合同，以及近三个月（不含投标截止日当月）中任意一个月的社保缴纳证明并加盖单位公章；未提供的，对应人员不得分。</w:t>
            </w:r>
            <w:r/>
          </w:p>
          <w:p>
            <w:pPr>
              <w:ind w:firstLine="0"/>
              <w:jc w:val="left"/>
              <w:spacing w:after="40" w:line="252" w:lineRule="auto"/>
              <w:rPr>
                <w:highlight w:val="none"/>
              </w:rPr>
            </w:pPr>
            <w:r>
              <w:rPr>
                <w:highlight w:val="none"/>
              </w:rPr>
              <w:t xml:space="preserve">注：上述人员证书均须在有效期内、为投标人本企业人员；各岗位、各证书不重复计分。</w:t>
            </w:r>
            <w:r/>
          </w:p>
        </w:tc>
        <w:tc>
          <w:tcPr>
            <w:shd w:val="clear" w:color="auto" w:fill="ffffff" w:themeFill="background1"/>
            <w:tcW w:w="535" w:type="pct"/>
            <w:vAlign w:val="center"/>
            <w:textDirection w:val="lrTb"/>
            <w:noWrap w:val="false"/>
          </w:tcPr>
          <w:p>
            <w:pPr>
              <w:ind w:firstLine="0"/>
              <w:jc w:val="left"/>
              <w:spacing w:after="40" w:line="252" w:lineRule="auto"/>
              <w:rPr>
                <w:highlight w:val="none"/>
              </w:rPr>
            </w:pPr>
            <w:r>
              <w:rPr>
                <w:rFonts w:hint="eastAsia"/>
                <w:highlight w:val="none"/>
                <w:lang w:val="en-US" w:eastAsia="zh-CN"/>
              </w:rPr>
              <w:t xml:space="preserve">客观分</w:t>
            </w:r>
            <w:r/>
          </w:p>
        </w:tc>
      </w:tr>
    </w:tbl>
    <w:p>
      <w:pPr>
        <w:ind w:firstLine="560"/>
        <w:rPr>
          <w:rFonts w:ascii="宋体" w:hAnsi="宋体" w:cs="宋体"/>
          <w:sz w:val="28"/>
          <w:szCs w:val="28"/>
          <w:highlight w:val="none"/>
        </w:rPr>
      </w:pPr>
      <w:r>
        <w:rPr>
          <w:rFonts w:hint="eastAsia" w:ascii="宋体" w:hAnsi="宋体" w:cs="宋体"/>
          <w:sz w:val="28"/>
          <w:szCs w:val="28"/>
          <w:highlight w:val="none"/>
        </w:rPr>
        <w:t xml:space="preserve">2.报价标评审标准（20分）</w:t>
      </w:r>
      <w:r/>
    </w:p>
    <w:p>
      <w:pPr>
        <w:ind w:firstLine="560"/>
        <w:rPr>
          <w:rFonts w:ascii="宋体" w:hAnsi="宋体" w:cs="宋体"/>
          <w:sz w:val="28"/>
          <w:szCs w:val="28"/>
          <w:highlight w:val="none"/>
        </w:rPr>
      </w:pPr>
      <w:r>
        <w:rPr>
          <w:rFonts w:hint="eastAsia" w:ascii="宋体" w:hAnsi="宋体" w:cs="宋体"/>
          <w:sz w:val="28"/>
          <w:szCs w:val="28"/>
          <w:highlight w:val="none"/>
        </w:rPr>
        <w:t xml:space="preserve">价标分的评审标准为：满足招标文件要求且投标价格最低的投标报价为评标基准价，其价格分（即报价标分）为满分20分。其他投标人的价格分统一按照下列公式计算：投标报价得分=（评标基准价/投标报价）*价格权重（20%）*100。</w:t>
      </w:r>
      <w:r/>
    </w:p>
    <w:p>
      <w:pPr>
        <w:ind w:firstLine="480"/>
        <w:rPr>
          <w:rFonts w:ascii="宋体" w:hAnsi="宋体" w:cs="宋体"/>
          <w:b/>
          <w:bCs/>
          <w:sz w:val="28"/>
          <w:szCs w:val="28"/>
          <w:highlight w:val="none"/>
        </w:rPr>
      </w:pPr>
      <w:r>
        <w:rPr>
          <w:rFonts w:hint="eastAsia" w:ascii="宋体" w:hAnsi="宋体" w:cs="宋体"/>
          <w:b/>
          <w:bCs/>
          <w:sz w:val="28"/>
          <w:szCs w:val="28"/>
          <w:highlight w:val="none"/>
        </w:rPr>
        <w:t xml:space="preserve">注：评审过程中出现下列情形之一的，评标委员会应当启动异常低价投标（响应）审查程序：</w:t>
      </w:r>
      <w:r/>
    </w:p>
    <w:p>
      <w:pPr>
        <w:rPr>
          <w:rFonts w:ascii="宋体" w:hAnsi="宋体" w:cs="宋体"/>
          <w:b/>
          <w:bCs/>
          <w:sz w:val="28"/>
          <w:szCs w:val="28"/>
          <w:highlight w:val="none"/>
        </w:rPr>
      </w:pPr>
      <w:r>
        <w:rPr>
          <w:rFonts w:hint="eastAsia" w:ascii="宋体" w:hAnsi="宋体" w:cs="宋体"/>
          <w:b/>
          <w:bCs/>
          <w:sz w:val="28"/>
          <w:szCs w:val="28"/>
          <w:highlight w:val="none"/>
        </w:rPr>
        <w:t xml:space="preserve">1.投标（响应）报价低于全部通过符合性审查供应商投标（响应）报价平均值65%的，即投标（响应）报价&lt;全部通过符合性审查供应商投标（响应）报价平均值×65%； </w:t>
      </w:r>
      <w:r/>
    </w:p>
    <w:p>
      <w:pPr>
        <w:rPr>
          <w:rFonts w:ascii="宋体" w:hAnsi="宋体" w:cs="宋体"/>
          <w:b/>
          <w:bCs/>
          <w:sz w:val="28"/>
          <w:szCs w:val="28"/>
          <w:highlight w:val="none"/>
        </w:rPr>
      </w:pPr>
      <w:r>
        <w:rPr>
          <w:rFonts w:hint="eastAsia" w:ascii="宋体" w:hAnsi="宋体" w:cs="宋体"/>
          <w:b/>
          <w:bCs/>
          <w:sz w:val="28"/>
          <w:szCs w:val="28"/>
          <w:highlight w:val="none"/>
        </w:rPr>
        <w:t xml:space="preserve">2.投标（响应）报价低于通过符合性审查的次低报价供应商投标（响应）报价65%的，即投标（响应）报价&lt;通过符合性审查的次低报价供应商投标（响应）报价×65%； </w:t>
      </w:r>
      <w:r/>
    </w:p>
    <w:p>
      <w:pPr>
        <w:rPr>
          <w:rFonts w:ascii="宋体" w:hAnsi="宋体" w:cs="宋体"/>
          <w:b/>
          <w:bCs/>
          <w:sz w:val="28"/>
          <w:szCs w:val="28"/>
          <w:highlight w:val="none"/>
        </w:rPr>
      </w:pPr>
      <w:r>
        <w:rPr>
          <w:rFonts w:hint="eastAsia" w:ascii="宋体" w:hAnsi="宋体" w:cs="宋体"/>
          <w:b/>
          <w:bCs/>
          <w:sz w:val="28"/>
          <w:szCs w:val="28"/>
          <w:highlight w:val="none"/>
        </w:rPr>
        <w:t xml:space="preserve">3.投标（响应）报价低于采购项目最高限价65%的，即投标（响应）报价&lt;采购项目最高限价×65%； </w:t>
      </w:r>
      <w:r/>
    </w:p>
    <w:p>
      <w:pPr>
        <w:rPr>
          <w:highlight w:val="none"/>
        </w:rPr>
      </w:pPr>
      <w:r>
        <w:rPr>
          <w:rFonts w:hint="eastAsia" w:ascii="宋体" w:hAnsi="宋体" w:cs="宋体"/>
          <w:b/>
          <w:bCs/>
          <w:sz w:val="28"/>
          <w:szCs w:val="28"/>
          <w:highlight w:val="none"/>
        </w:rPr>
        <w:t xml:space="preserve">4.评审委员会基于专业判断，认为供应商报价过低，</w:t>
      </w:r>
      <w:r>
        <w:rPr>
          <w:rFonts w:hint="eastAsia" w:ascii="宋体" w:hAnsi="宋体" w:cs="宋体"/>
          <w:b/>
          <w:bCs/>
          <w:sz w:val="28"/>
          <w:szCs w:val="28"/>
          <w:highlight w:val="none"/>
        </w:rPr>
        <w:t xml:space="preserve">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宋体" w:hAnsi="宋体" w:cs="宋体"/>
          <w:sz w:val="24"/>
          <w:highlight w:val="none"/>
        </w:rPr>
      </w:pPr>
      <w:r>
        <w:rPr>
          <w:rFonts w:ascii="宋体" w:hAnsi="宋体" w:cs="宋体"/>
          <w:sz w:val="24"/>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sz w:val="48"/>
          <w:szCs w:val="48"/>
          <w:highlight w:val="none"/>
        </w:rPr>
      </w:pPr>
      <w:r>
        <w:rPr>
          <w:rFonts w:hint="eastAsia" w:ascii="宋体" w:hAnsi="宋体" w:cs="宋体"/>
          <w:sz w:val="48"/>
          <w:szCs w:val="48"/>
          <w:highlight w:val="none"/>
        </w:rPr>
        <w:br w:type="page" w:clear="all"/>
      </w:r>
      <w:r/>
    </w:p>
    <w:p>
      <w:pPr>
        <w:ind w:firstLine="0"/>
        <w:jc w:val="center"/>
        <w:rPr>
          <w:rFonts w:ascii="宋体" w:hAnsi="宋体" w:cs="宋体"/>
          <w:sz w:val="48"/>
          <w:szCs w:val="48"/>
          <w:highlight w:val="none"/>
        </w:rPr>
      </w:pPr>
      <w:r>
        <w:rPr>
          <w:rFonts w:hint="eastAsia" w:ascii="宋体" w:hAnsi="宋体" w:cs="宋体"/>
          <w:sz w:val="48"/>
          <w:szCs w:val="48"/>
          <w:highlight w:val="none"/>
        </w:rPr>
        <w:t xml:space="preserve">第六章  投标</w:t>
      </w:r>
      <w:bookmarkEnd w:id="220"/>
      <w:r/>
      <w:bookmarkEnd w:id="221"/>
      <w:r/>
      <w:bookmarkEnd w:id="222"/>
      <w:r>
        <w:rPr>
          <w:rFonts w:hint="eastAsia" w:ascii="宋体" w:hAnsi="宋体" w:cs="宋体"/>
          <w:sz w:val="48"/>
          <w:szCs w:val="48"/>
          <w:highlight w:val="none"/>
        </w:rPr>
        <w:t xml:space="preserve">文件格式</w:t>
      </w:r>
      <w:r/>
    </w:p>
    <w:p>
      <w:pPr>
        <w:rPr>
          <w:rFonts w:ascii="宋体" w:hAnsi="宋体" w:cs="宋体"/>
          <w:highlight w:val="none"/>
        </w:rPr>
      </w:pPr>
      <w:r/>
      <w:bookmarkStart w:id="238" w:name="_Hlt26955039"/>
      <w:r/>
      <w:bookmarkEnd w:id="238"/>
      <w:r/>
      <w:bookmarkStart w:id="239" w:name="_Hlt26671244"/>
      <w:r/>
      <w:bookmarkEnd w:id="239"/>
      <w:r/>
      <w:bookmarkStart w:id="240" w:name="_Toc49090576"/>
      <w:r/>
      <w:bookmarkStart w:id="241" w:name="_Toc26554094"/>
      <w:r/>
      <w:bookmarkStart w:id="242" w:name="_Toc120614282"/>
      <w:r/>
      <w:r/>
    </w:p>
    <w:p>
      <w:pPr>
        <w:rPr>
          <w:rFonts w:ascii="宋体" w:hAnsi="宋体" w:cs="宋体"/>
          <w:highlight w:val="none"/>
        </w:rPr>
      </w:pPr>
      <w:r>
        <w:rPr>
          <w:rFonts w:ascii="宋体" w:hAnsi="宋体" w:cs="宋体"/>
          <w:highlight w:val="none"/>
        </w:rPr>
      </w:r>
      <w:r/>
    </w:p>
    <w:p>
      <w:pPr>
        <w:jc w:val="center"/>
        <w:rPr>
          <w:rFonts w:ascii="宋体" w:hAnsi="宋体" w:cs="宋体"/>
          <w:sz w:val="48"/>
          <w:szCs w:val="48"/>
          <w:highlight w:val="none"/>
        </w:rPr>
      </w:pPr>
      <w:r>
        <w:rPr>
          <w:rFonts w:hint="eastAsia" w:ascii="宋体" w:hAnsi="宋体" w:cs="宋体"/>
          <w:sz w:val="48"/>
          <w:szCs w:val="48"/>
          <w:highlight w:val="none"/>
        </w:rPr>
        <w:t xml:space="preserve">投  标  文  件</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08"/>
        <w:ind w:firstLine="480"/>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08"/>
        <w:ind w:firstLine="480"/>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08"/>
        <w:ind w:firstLine="480"/>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10"/>
        <w:ind w:left="63" w:right="63"/>
        <w:rPr>
          <w:rFonts w:ascii="宋体" w:hAnsi="宋体" w:cs="宋体"/>
          <w:highlight w:val="none"/>
        </w:rPr>
      </w:pPr>
      <w:r>
        <w:rPr>
          <w:rFonts w:ascii="宋体" w:hAnsi="宋体" w:cs="宋体"/>
          <w:highlight w:val="none"/>
        </w:rPr>
      </w:r>
      <w:r/>
    </w:p>
    <w:p>
      <w:pPr>
        <w:pStyle w:val="910"/>
        <w:ind w:left="63" w:right="63"/>
        <w:rPr>
          <w:rFonts w:ascii="宋体" w:hAnsi="宋体" w:cs="宋体"/>
          <w:highlight w:val="none"/>
        </w:rPr>
      </w:pPr>
      <w:r>
        <w:rPr>
          <w:rFonts w:ascii="宋体" w:hAnsi="宋体" w:cs="宋体"/>
          <w:highlight w:val="none"/>
        </w:rPr>
      </w:r>
      <w:r/>
    </w:p>
    <w:p>
      <w:pPr>
        <w:pStyle w:val="910"/>
        <w:ind w:left="63" w:right="63"/>
        <w:rPr>
          <w:rFonts w:ascii="宋体" w:hAnsi="宋体" w:cs="宋体"/>
          <w:highlight w:val="none"/>
        </w:rPr>
      </w:pPr>
      <w:r>
        <w:rPr>
          <w:rFonts w:ascii="宋体" w:hAnsi="宋体" w:cs="宋体"/>
          <w:highlight w:val="none"/>
        </w:rPr>
      </w:r>
      <w:r/>
    </w:p>
    <w:p>
      <w:pPr>
        <w:pStyle w:val="910"/>
        <w:ind w:left="63" w:right="63"/>
        <w:rPr>
          <w:rFonts w:ascii="宋体" w:hAnsi="宋体" w:cs="宋体"/>
          <w:highlight w:val="none"/>
        </w:rPr>
      </w:pPr>
      <w:r>
        <w:rPr>
          <w:rFonts w:ascii="宋体" w:hAnsi="宋体" w:cs="宋体"/>
          <w:highlight w:val="none"/>
        </w:rPr>
      </w:r>
      <w:r/>
    </w:p>
    <w:p>
      <w:pPr>
        <w:pStyle w:val="910"/>
        <w:ind w:left="63" w:right="63"/>
        <w:rPr>
          <w:rFonts w:ascii="宋体" w:hAnsi="宋体" w:cs="宋体"/>
          <w:highlight w:val="none"/>
        </w:rPr>
      </w:pPr>
      <w:r>
        <w:rPr>
          <w:rFonts w:ascii="宋体" w:hAnsi="宋体" w:cs="宋体"/>
          <w:highlight w:val="none"/>
        </w:rPr>
      </w:r>
      <w:r/>
    </w:p>
    <w:p>
      <w:pPr>
        <w:ind w:firstLine="1600"/>
        <w:rPr>
          <w:rFonts w:ascii="宋体" w:hAnsi="宋体" w:cs="宋体"/>
          <w:sz w:val="32"/>
          <w:szCs w:val="32"/>
          <w:highlight w:val="none"/>
        </w:rPr>
      </w:pPr>
      <w:r>
        <w:rPr>
          <w:rFonts w:hint="eastAsia" w:ascii="宋体" w:hAnsi="宋体" w:cs="宋体"/>
          <w:sz w:val="32"/>
          <w:szCs w:val="32"/>
          <w:highlight w:val="none"/>
        </w:rPr>
        <w:t xml:space="preserve">项 目 名 称：               </w:t>
      </w:r>
      <w:r/>
    </w:p>
    <w:p>
      <w:pPr>
        <w:ind w:firstLine="1600"/>
        <w:rPr>
          <w:rFonts w:ascii="宋体" w:hAnsi="宋体" w:cs="宋体"/>
          <w:sz w:val="32"/>
          <w:szCs w:val="32"/>
          <w:highlight w:val="none"/>
        </w:rPr>
      </w:pPr>
      <w:r>
        <w:rPr>
          <w:rFonts w:hint="eastAsia" w:ascii="宋体" w:hAnsi="宋体" w:cs="宋体"/>
          <w:sz w:val="32"/>
          <w:szCs w:val="32"/>
          <w:highlight w:val="none"/>
        </w:rPr>
        <w:t xml:space="preserve">项 目 编 号：               </w:t>
      </w:r>
      <w:r/>
    </w:p>
    <w:p>
      <w:pPr>
        <w:ind w:firstLine="640"/>
        <w:rPr>
          <w:rFonts w:ascii="宋体" w:hAnsi="宋体" w:cs="宋体"/>
          <w:sz w:val="32"/>
          <w:szCs w:val="32"/>
          <w:highlight w:val="none"/>
          <w:u w:val="single"/>
        </w:rPr>
      </w:pPr>
      <w:r>
        <w:rPr>
          <w:rFonts w:hint="eastAsia" w:ascii="宋体" w:hAnsi="宋体" w:cs="宋体"/>
          <w:sz w:val="32"/>
          <w:szCs w:val="32"/>
          <w:highlight w:val="none"/>
        </w:rPr>
        <w:t xml:space="preserve">      投标人名称 ：</w:t>
      </w:r>
      <w:r>
        <w:rPr>
          <w:rFonts w:hint="eastAsia" w:ascii="宋体" w:hAnsi="宋体" w:cs="宋体"/>
          <w:sz w:val="32"/>
          <w:szCs w:val="32"/>
          <w:highlight w:val="none"/>
          <w:u w:val="single"/>
        </w:rPr>
        <w:t xml:space="preserve">（加盖CA电子公章）</w:t>
      </w:r>
      <w:r/>
    </w:p>
    <w:p>
      <w:pPr>
        <w:ind w:firstLine="640"/>
        <w:rPr>
          <w:rFonts w:ascii="宋体" w:hAnsi="宋体" w:cs="宋体"/>
          <w:sz w:val="32"/>
          <w:szCs w:val="32"/>
          <w:highlight w:val="none"/>
          <w:u w:val="single"/>
        </w:rPr>
      </w:pPr>
      <w:r>
        <w:rPr>
          <w:rFonts w:hint="eastAsia" w:ascii="宋体" w:hAnsi="宋体" w:cs="宋体"/>
          <w:sz w:val="32"/>
          <w:szCs w:val="32"/>
          <w:highlight w:val="none"/>
        </w:rPr>
        <w:t xml:space="preserve">      日      期 ：</w:t>
      </w:r>
      <w:r>
        <w:rPr>
          <w:rFonts w:hint="eastAsia" w:ascii="宋体" w:hAnsi="宋体" w:cs="宋体"/>
          <w:sz w:val="32"/>
          <w:szCs w:val="32"/>
          <w:highlight w:val="none"/>
          <w:u w:val="single"/>
        </w:rPr>
        <w:t xml:space="preserve">               </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ind w:firstLine="720"/>
        <w:rPr>
          <w:rFonts w:ascii="宋体" w:hAnsi="宋体" w:cs="宋体"/>
          <w:sz w:val="28"/>
          <w:szCs w:val="28"/>
          <w:highlight w:val="none"/>
        </w:rPr>
      </w:pPr>
      <w:r>
        <w:rPr>
          <w:rFonts w:hint="eastAsia" w:ascii="宋体" w:hAnsi="宋体" w:cs="宋体"/>
          <w:sz w:val="36"/>
          <w:szCs w:val="21"/>
          <w:highlight w:val="none"/>
          <w:u w:val="single"/>
        </w:rPr>
        <w:br w:type="page" w:clear="all"/>
      </w:r>
      <w:r>
        <w:rPr>
          <w:rFonts w:hint="eastAsia" w:ascii="宋体" w:hAnsi="宋体" w:cs="宋体"/>
          <w:sz w:val="28"/>
          <w:szCs w:val="28"/>
          <w:highlight w:val="none"/>
        </w:rPr>
        <w:t xml:space="preserve">投标文件组成</w:t>
      </w:r>
      <w:r/>
    </w:p>
    <w:p>
      <w:pPr>
        <w:ind w:firstLine="560"/>
        <w:rPr>
          <w:rFonts w:ascii="宋体" w:hAnsi="宋体" w:cs="宋体"/>
          <w:b/>
          <w:bCs/>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开标一览表</w:t>
      </w:r>
      <w:r/>
    </w:p>
    <w:p>
      <w:pPr>
        <w:ind w:firstLine="560"/>
        <w:rPr>
          <w:rFonts w:ascii="宋体" w:hAnsi="宋体" w:cs="宋体"/>
          <w:sz w:val="28"/>
          <w:szCs w:val="28"/>
          <w:highlight w:val="none"/>
        </w:rPr>
      </w:pPr>
      <w:r>
        <w:rPr>
          <w:rFonts w:hint="eastAsia" w:ascii="宋体" w:hAnsi="宋体" w:cs="宋体"/>
          <w:sz w:val="28"/>
          <w:szCs w:val="28"/>
          <w:highlight w:val="none"/>
        </w:rPr>
        <w:t xml:space="preserve">资格审查材料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2.投标人符合《中华人民共和国政府采购法》第二十二条规定条件的声明函；</w:t>
      </w:r>
      <w:r/>
    </w:p>
    <w:p>
      <w:pPr>
        <w:ind w:firstLine="560"/>
        <w:rPr>
          <w:rFonts w:ascii="宋体" w:hAnsi="宋体" w:cs="宋体"/>
          <w:sz w:val="28"/>
          <w:szCs w:val="28"/>
          <w:highlight w:val="none"/>
        </w:rPr>
      </w:pPr>
      <w:r>
        <w:rPr>
          <w:rFonts w:hint="eastAsia" w:ascii="宋体" w:hAnsi="宋体" w:cs="宋体"/>
          <w:sz w:val="28"/>
          <w:szCs w:val="28"/>
          <w:highlight w:val="none"/>
        </w:rPr>
        <w:t xml:space="preserve">3.法人或者其他组织的营业执照等证明文件；</w:t>
      </w:r>
      <w:r/>
    </w:p>
    <w:p>
      <w:pPr>
        <w:ind w:firstLine="560"/>
        <w:rPr>
          <w:rFonts w:ascii="宋体" w:hAnsi="宋体" w:cs="宋体"/>
          <w:sz w:val="28"/>
          <w:szCs w:val="28"/>
          <w:highlight w:val="none"/>
        </w:rPr>
      </w:pPr>
      <w:r>
        <w:rPr>
          <w:rFonts w:hint="eastAsia" w:ascii="宋体" w:hAnsi="宋体" w:cs="宋体"/>
          <w:sz w:val="28"/>
          <w:szCs w:val="28"/>
          <w:highlight w:val="none"/>
        </w:rPr>
        <w:t xml:space="preserve">4.法人授权书；</w:t>
      </w:r>
      <w:r/>
    </w:p>
    <w:p>
      <w:pPr>
        <w:ind w:firstLine="560"/>
        <w:rPr>
          <w:rFonts w:ascii="宋体" w:hAnsi="宋体" w:cs="宋体"/>
          <w:sz w:val="28"/>
          <w:szCs w:val="28"/>
          <w:highlight w:val="none"/>
        </w:rPr>
      </w:pPr>
      <w:r>
        <w:rPr>
          <w:rFonts w:hint="eastAsia" w:ascii="宋体" w:hAnsi="宋体" w:cs="宋体"/>
          <w:sz w:val="28"/>
          <w:szCs w:val="28"/>
          <w:highlight w:val="none"/>
        </w:rPr>
        <w:t xml:space="preserve">5.2025年度的财务审计报告（成立不满一年无需提供）或开户银行出具的银行资信证明；</w:t>
      </w:r>
      <w:r/>
    </w:p>
    <w:p>
      <w:pPr>
        <w:ind w:firstLine="560"/>
        <w:rPr>
          <w:rFonts w:ascii="宋体" w:hAnsi="宋体" w:cs="宋体"/>
          <w:sz w:val="28"/>
          <w:szCs w:val="28"/>
          <w:highlight w:val="none"/>
        </w:rPr>
      </w:pPr>
      <w:r>
        <w:rPr>
          <w:rFonts w:hint="eastAsia" w:ascii="宋体" w:hAnsi="宋体" w:cs="宋体"/>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7.具备履行合同所必需的设备和专业技术能力的书面声明；</w:t>
      </w:r>
      <w:r/>
    </w:p>
    <w:p>
      <w:pPr>
        <w:ind w:firstLine="560"/>
        <w:rPr>
          <w:rFonts w:ascii="宋体" w:hAnsi="宋体" w:cs="宋体"/>
          <w:sz w:val="28"/>
          <w:szCs w:val="28"/>
          <w:highlight w:val="none"/>
        </w:rPr>
      </w:pPr>
      <w:r>
        <w:rPr>
          <w:rFonts w:hint="eastAsia" w:ascii="宋体" w:hAnsi="宋体" w:cs="宋体"/>
          <w:sz w:val="28"/>
          <w:szCs w:val="28"/>
          <w:highlight w:val="none"/>
        </w:rPr>
        <w:t xml:space="preserve">8.参加政府采购活动前 3 年内在经营活动中没有重大违法记录的书面声明；</w:t>
      </w:r>
      <w:r/>
    </w:p>
    <w:p>
      <w:pPr>
        <w:ind w:firstLine="560"/>
        <w:rPr>
          <w:rFonts w:ascii="宋体" w:hAnsi="宋体" w:cs="宋体"/>
          <w:sz w:val="28"/>
          <w:szCs w:val="28"/>
          <w:highlight w:val="none"/>
        </w:rPr>
      </w:pPr>
      <w:r>
        <w:rPr>
          <w:rFonts w:hint="eastAsia" w:ascii="宋体" w:hAnsi="宋体" w:cs="宋体"/>
          <w:sz w:val="28"/>
          <w:szCs w:val="28"/>
          <w:highlight w:val="none"/>
        </w:rPr>
        <w:t xml:space="preserve">9.投标人依据招标文件要求，提交的其他材料。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10.中小企业声明函（格式见附件），未提供不享受中小企业扶持政策；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11.残疾人福利性单位声明函（如有）（格式见见附件），未提供视为非残疾人福利性单位，不视同小微企业，不享受残疾人福利性单位政策；</w:t>
      </w:r>
      <w:r/>
    </w:p>
    <w:p>
      <w:pPr>
        <w:ind w:firstLine="560"/>
        <w:rPr>
          <w:rFonts w:ascii="宋体" w:hAnsi="宋体" w:cs="宋体"/>
          <w:sz w:val="28"/>
          <w:szCs w:val="28"/>
          <w:highlight w:val="none"/>
        </w:rPr>
      </w:pPr>
      <w:r>
        <w:rPr>
          <w:rFonts w:hint="eastAsia" w:ascii="宋体" w:hAnsi="宋体" w:cs="宋体"/>
          <w:sz w:val="28"/>
          <w:szCs w:val="28"/>
          <w:highlight w:val="none"/>
        </w:rPr>
        <w:t xml:space="preserve">12.监狱企业证明文件（如有），由省级以上监狱管理局、戒毒管理局（含新疆生产建设兵团）出具，未提供视为非监狱企业，不视同小微企业，不享受监狱企业政策；</w:t>
      </w:r>
      <w:r/>
    </w:p>
    <w:p>
      <w:pPr>
        <w:ind w:firstLine="560"/>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13.分包意向协议（格式见附件）。投标人拟将本项目合同分包的，应当提供。</w:t>
      </w:r>
      <w:r/>
    </w:p>
    <w:p>
      <w:pPr>
        <w:ind w:firstLine="560"/>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注：第 </w:t>
      </w:r>
      <w:r>
        <w:rPr>
          <w:rFonts w:hint="eastAsia" w:ascii="宋体" w:hAnsi="宋体" w:cs="宋体"/>
          <w:b/>
          <w:bCs/>
          <w:sz w:val="28"/>
          <w:szCs w:val="28"/>
          <w:highlight w:val="none"/>
        </w:rPr>
        <w:t xml:space="preserve">1</w:t>
      </w:r>
      <w:r>
        <w:rPr>
          <w:rFonts w:hint="eastAsia" w:ascii="宋体" w:hAnsi="宋体" w:cs="宋体"/>
          <w:b/>
          <w:bCs/>
          <w:sz w:val="28"/>
          <w:szCs w:val="28"/>
          <w:highlight w:val="none"/>
          <w:lang w:val="zh-CN"/>
        </w:rPr>
        <w:t xml:space="preserve">—13 项材料，由符合相应条件的投标人提供。</w:t>
      </w:r>
      <w:r>
        <w:rPr>
          <w:rFonts w:hint="eastAsia" w:ascii="宋体" w:hAnsi="宋体" w:cs="宋体"/>
          <w:b/>
          <w:bCs/>
          <w:sz w:val="28"/>
          <w:szCs w:val="28"/>
          <w:highlight w:val="none"/>
        </w:rPr>
        <w:t xml:space="preserve">其中，</w:t>
      </w:r>
      <w:r>
        <w:rPr>
          <w:rFonts w:hint="eastAsia" w:ascii="宋体" w:hAnsi="宋体" w:cs="宋体"/>
          <w:b/>
          <w:bCs/>
          <w:sz w:val="28"/>
          <w:szCs w:val="28"/>
          <w:highlight w:val="none"/>
          <w:lang w:val="zh-CN"/>
        </w:rPr>
        <w:t xml:space="preserve">投标人应当根据其企业类型，对照下列要求提供相应材料；未按要求提供的，投标无效：</w:t>
      </w:r>
      <w:r/>
    </w:p>
    <w:p>
      <w:pPr>
        <w:ind w:firstLine="560"/>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1）投标人不属于中小企业的，应当将本项目合同分包给一家或者多家中小企业，并提供第13项分包意向协议以及各分包意向单位出具的第10项、第11项或者第12项材料；分包意向协议中中小企业合同金额占合同金额的比例，以及其中预留给小微企业的比例，应当符合本招标文件关于分包比例的规定。</w:t>
      </w:r>
      <w:r/>
    </w:p>
    <w:p>
      <w:pPr>
        <w:ind w:firstLine="560"/>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（2）投标人为中型企业的，应当提供本企业的第10项、第11项或者第12项材料；同时应当将本项目合同分包给一家或者多家小微企业，并提供第13项分包意向协议以及各分包意向单位出具的第10项、第11 项或者第12项材料；分包意向协议中小微企业合同金额占合同金额的比例应当符合本招标文件关于分包比例的规定。</w:t>
      </w:r>
      <w:r/>
    </w:p>
    <w:p>
      <w:pPr>
        <w:ind w:firstLine="560"/>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3）投标人为小型、微型企业（含视同小微企业的残疾人福利性单位、监狱企业）的，应当提供本企业的第10项、第11项或者第12项材料；可自行决定是否向其他小微企业分包，分包比例不作要求；拟分包的，还应当提供第13项分包意向协议以及分包意向单位出具的第10 项、第11项或者第12项材料。</w:t>
      </w:r>
      <w:r/>
    </w:p>
    <w:p>
      <w:pPr>
        <w:ind w:firstLine="560"/>
        <w:rPr>
          <w:rFonts w:ascii="宋体" w:hAnsi="宋体" w:cs="宋体"/>
          <w:sz w:val="28"/>
          <w:szCs w:val="28"/>
          <w:highlight w:val="none"/>
          <w:lang w:val="zh-CN"/>
        </w:rPr>
      </w:pPr>
      <w:r>
        <w:rPr>
          <w:rFonts w:hint="eastAsia" w:ascii="宋体" w:hAnsi="宋体" w:cs="宋体"/>
          <w:sz w:val="28"/>
          <w:szCs w:val="28"/>
          <w:highlight w:val="none"/>
          <w:lang w:val="zh-CN"/>
        </w:rPr>
        <w:t xml:space="preserve">符合性条件材料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14.投标函；</w:t>
      </w:r>
      <w:r/>
    </w:p>
    <w:p>
      <w:pPr>
        <w:ind w:firstLine="560"/>
        <w:rPr>
          <w:rFonts w:ascii="宋体" w:hAnsi="宋体" w:cs="宋体"/>
          <w:sz w:val="28"/>
          <w:szCs w:val="28"/>
          <w:highlight w:val="none"/>
        </w:rPr>
      </w:pPr>
      <w:r>
        <w:rPr>
          <w:rFonts w:hint="eastAsia" w:ascii="宋体" w:hAnsi="宋体" w:cs="宋体"/>
          <w:sz w:val="28"/>
          <w:szCs w:val="28"/>
          <w:highlight w:val="none"/>
        </w:rPr>
        <w:t xml:space="preserve">15.投标分项报价表；</w:t>
      </w:r>
      <w:r/>
    </w:p>
    <w:p>
      <w:pPr>
        <w:ind w:firstLine="560"/>
        <w:rPr>
          <w:rFonts w:ascii="宋体" w:hAnsi="宋体" w:cs="宋体"/>
          <w:sz w:val="28"/>
          <w:szCs w:val="28"/>
          <w:highlight w:val="none"/>
        </w:rPr>
      </w:pPr>
      <w:r>
        <w:rPr>
          <w:rFonts w:hint="eastAsia" w:ascii="宋体" w:hAnsi="宋体" w:cs="宋体"/>
          <w:sz w:val="28"/>
          <w:szCs w:val="28"/>
          <w:highlight w:val="none"/>
        </w:rPr>
        <w:t xml:space="preserve">16.技术要求响应及偏离表；</w:t>
      </w:r>
      <w:r/>
    </w:p>
    <w:p>
      <w:pPr>
        <w:ind w:firstLine="560"/>
        <w:rPr>
          <w:rFonts w:ascii="宋体" w:hAnsi="宋体" w:cs="宋体"/>
          <w:sz w:val="28"/>
          <w:szCs w:val="28"/>
          <w:highlight w:val="none"/>
        </w:rPr>
      </w:pPr>
      <w:r>
        <w:rPr>
          <w:rFonts w:hint="eastAsia" w:ascii="宋体" w:hAnsi="宋体" w:cs="宋体"/>
          <w:sz w:val="28"/>
          <w:szCs w:val="28"/>
          <w:highlight w:val="none"/>
        </w:rPr>
        <w:t xml:space="preserve">17.商务要求响应及偏离表。</w:t>
      </w:r>
      <w:r/>
    </w:p>
    <w:p>
      <w:pPr>
        <w:ind w:firstLine="560"/>
        <w:rPr>
          <w:rFonts w:ascii="宋体" w:hAnsi="宋体" w:cs="宋体"/>
          <w:sz w:val="28"/>
          <w:szCs w:val="28"/>
          <w:highlight w:val="none"/>
          <w:lang w:val="zh-CN"/>
        </w:rPr>
      </w:pPr>
      <w:r>
        <w:rPr>
          <w:rFonts w:hint="eastAsia" w:ascii="宋体" w:hAnsi="宋体" w:cs="宋体"/>
          <w:sz w:val="28"/>
          <w:szCs w:val="28"/>
          <w:highlight w:val="none"/>
          <w:lang w:val="zh-CN"/>
        </w:rPr>
        <w:t xml:space="preserve">商务技术文件材料</w:t>
      </w:r>
      <w:r/>
    </w:p>
    <w:p>
      <w:pPr>
        <w:ind w:firstLine="560"/>
        <w:rPr>
          <w:rFonts w:ascii="宋体" w:hAnsi="宋体" w:cs="宋体"/>
          <w:b/>
          <w:bCs/>
          <w:sz w:val="36"/>
          <w:szCs w:val="36"/>
          <w:highlight w:val="none"/>
        </w:rPr>
      </w:pPr>
      <w:r>
        <w:rPr>
          <w:rFonts w:hint="eastAsia" w:ascii="宋体" w:hAnsi="宋体" w:cs="宋体"/>
          <w:sz w:val="28"/>
          <w:szCs w:val="28"/>
          <w:highlight w:val="none"/>
        </w:rPr>
        <w:t xml:space="preserve">18.投标人根据招标文件打分项，提交的材料。</w:t>
      </w:r>
      <w:bookmarkEnd w:id="177"/>
      <w:r/>
      <w:bookmarkEnd w:id="178"/>
      <w:r/>
      <w:bookmarkEnd w:id="240"/>
      <w:r/>
      <w:bookmarkEnd w:id="241"/>
      <w:r/>
      <w:bookmarkEnd w:id="242"/>
      <w:r/>
      <w:r/>
    </w:p>
    <w:p>
      <w:pPr>
        <w:ind w:firstLine="560"/>
        <w:rPr>
          <w:rFonts w:ascii="宋体" w:hAnsi="宋体" w:cs="宋体"/>
          <w:b/>
          <w:bCs/>
          <w:sz w:val="24"/>
          <w:szCs w:val="21"/>
          <w:highlight w:val="none"/>
        </w:rPr>
        <w:outlineLvl w:val="0"/>
      </w:pPr>
      <w:r>
        <w:rPr>
          <w:rFonts w:hint="eastAsia" w:ascii="宋体" w:hAnsi="宋体" w:cs="宋体"/>
          <w:b/>
          <w:bCs/>
          <w:sz w:val="36"/>
          <w:szCs w:val="36"/>
          <w:highlight w:val="none"/>
        </w:rPr>
        <w:br w:type="page" w:clear="all"/>
      </w:r>
      <w:r>
        <w:rPr>
          <w:rFonts w:hint="eastAsia" w:ascii="宋体" w:hAnsi="宋体" w:cs="宋体"/>
          <w:b/>
          <w:bCs/>
          <w:sz w:val="36"/>
          <w:szCs w:val="36"/>
          <w:highlight w:val="none"/>
        </w:rPr>
        <w:t xml:space="preserve">格式附件如下：</w:t>
      </w:r>
      <w:r/>
    </w:p>
    <w:p>
      <w:pPr>
        <w:rPr>
          <w:rFonts w:ascii="宋体" w:hAnsi="宋体" w:cs="宋体"/>
          <w:highlight w:val="none"/>
        </w:rPr>
      </w:pPr>
      <w:r>
        <w:rPr>
          <w:rFonts w:ascii="宋体" w:hAnsi="宋体" w:cs="宋体"/>
          <w:highlight w:val="none"/>
        </w:rPr>
      </w:r>
      <w:r/>
    </w:p>
    <w:p>
      <w:pPr>
        <w:ind w:firstLine="560"/>
        <w:rPr>
          <w:rFonts w:ascii="宋体" w:hAnsi="宋体" w:cs="宋体"/>
          <w:sz w:val="28"/>
          <w:szCs w:val="28"/>
          <w:highlight w:val="none"/>
        </w:rPr>
      </w:pPr>
      <w:r>
        <w:rPr>
          <w:rFonts w:hint="eastAsia" w:ascii="宋体" w:hAnsi="宋体" w:cs="宋体"/>
          <w:sz w:val="28"/>
          <w:szCs w:val="28"/>
          <w:highlight w:val="none"/>
        </w:rPr>
        <w:t xml:space="preserve">开标一览表</w:t>
      </w:r>
      <w:r/>
    </w:p>
    <w:p>
      <w:pPr>
        <w:ind w:firstLine="560"/>
        <w:rPr>
          <w:rFonts w:ascii="宋体" w:hAnsi="宋体" w:cs="宋体"/>
          <w:sz w:val="28"/>
          <w:szCs w:val="28"/>
          <w:highlight w:val="none"/>
        </w:rPr>
      </w:pPr>
      <w:r>
        <w:rPr>
          <w:rFonts w:hint="eastAsia" w:ascii="宋体" w:hAnsi="宋体" w:cs="宋体"/>
          <w:sz w:val="28"/>
          <w:szCs w:val="28"/>
          <w:highlight w:val="none"/>
        </w:rPr>
        <w:t xml:space="preserve">投标人全称（加盖CA电子签章）：</w:t>
      </w:r>
      <w:r/>
    </w:p>
    <w:p>
      <w:pPr>
        <w:ind w:firstLine="560"/>
        <w:rPr>
          <w:rFonts w:ascii="宋体" w:hAnsi="宋体" w:cs="宋体"/>
          <w:sz w:val="28"/>
          <w:szCs w:val="28"/>
          <w:highlight w:val="none"/>
        </w:rPr>
      </w:pPr>
      <w:r>
        <w:rPr>
          <w:rFonts w:hint="eastAsia" w:ascii="宋体" w:hAnsi="宋体" w:cs="宋体"/>
          <w:sz w:val="28"/>
          <w:szCs w:val="28"/>
          <w:highlight w:val="none"/>
        </w:rPr>
        <w:t xml:space="preserve">项目名称：</w:t>
      </w:r>
      <w:r/>
    </w:p>
    <w:p>
      <w:pPr>
        <w:ind w:firstLine="560"/>
        <w:rPr>
          <w:rFonts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t xml:space="preserve">                                  </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ascii="宋体" w:hAnsi="宋体" w:cs="宋体"/>
                <w:sz w:val="28"/>
                <w:szCs w:val="28"/>
                <w:highlight w:val="none"/>
              </w:rPr>
            </w:pPr>
            <w:r>
              <w:rPr>
                <w:rFonts w:hint="eastAsia" w:ascii="宋体" w:hAnsi="宋体" w:cs="宋体"/>
                <w:sz w:val="28"/>
                <w:szCs w:val="28"/>
                <w:highlight w:val="none"/>
              </w:rPr>
              <w:t xml:space="preserve">                      投标总报价</w:t>
            </w:r>
            <w:r/>
          </w:p>
        </w:tc>
      </w:tr>
      <w:tr>
        <w:trPr>
          <w:cantSplit/>
          <w:trHeight w:val="612"/>
        </w:trPr>
        <w:tc>
          <w:tcPr>
            <w:tcW w:w="9089" w:type="dxa"/>
            <w:vAlign w:val="center"/>
            <w:textDirection w:val="lrTb"/>
            <w:noWrap w:val="false"/>
          </w:tcPr>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小写：                             （人民币：元）</w:t>
            </w:r>
            <w:r/>
          </w:p>
        </w:tc>
      </w:tr>
    </w:tbl>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08"/>
        <w:ind w:firstLine="480"/>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hint="eastAsia" w:ascii="宋体" w:hAnsi="宋体" w:cs="宋体"/>
          <w:highlight w:val="none"/>
        </w:rPr>
        <w:br w:type="page" w:clear="all"/>
      </w:r>
      <w:r/>
    </w:p>
    <w:p>
      <w:pPr>
        <w:ind w:firstLine="720"/>
        <w:jc w:val="center"/>
        <w:rPr>
          <w:rFonts w:ascii="宋体" w:hAnsi="宋体" w:cs="宋体"/>
          <w:sz w:val="44"/>
          <w:szCs w:val="44"/>
          <w:highlight w:val="none"/>
        </w:rPr>
      </w:pPr>
      <w:r>
        <w:rPr>
          <w:rFonts w:hint="eastAsia" w:ascii="宋体" w:hAnsi="宋体" w:cs="宋体"/>
          <w:sz w:val="36"/>
          <w:szCs w:val="36"/>
          <w:highlight w:val="none"/>
        </w:rPr>
        <w:t xml:space="preserve">投标人符合《中华人民共和国政府采购法》第二十二条规定条件的声明函</w:t>
      </w:r>
      <w:r>
        <w:rPr>
          <w:rFonts w:hint="eastAsia" w:ascii="宋体" w:hAnsi="宋体" w:cs="宋体"/>
          <w:sz w:val="44"/>
          <w:szCs w:val="44"/>
          <w:highlight w:val="none"/>
        </w:rPr>
        <w:t xml:space="preserve">  </w:t>
      </w:r>
      <w:r/>
    </w:p>
    <w:p>
      <w:pPr>
        <w:ind w:firstLine="560"/>
        <w:rPr>
          <w:rFonts w:ascii="宋体" w:hAnsi="宋体" w:cs="宋体"/>
          <w:b/>
          <w:sz w:val="28"/>
          <w:szCs w:val="28"/>
          <w:highlight w:val="none"/>
        </w:rPr>
      </w:pPr>
      <w:r>
        <w:rPr>
          <w:rFonts w:hint="eastAsia" w:ascii="宋体" w:hAnsi="宋体" w:cs="宋体"/>
          <w:sz w:val="28"/>
          <w:szCs w:val="28"/>
          <w:highlight w:val="none"/>
        </w:rPr>
        <w:t xml:space="preserve">我单位参加________________（项目名称） （项目编号）投标活动。针对《中华人民共和国政府采购法》第二十二条规定做出如下声明：</w:t>
      </w:r>
      <w:r/>
    </w:p>
    <w:p>
      <w:pPr>
        <w:ind w:firstLine="560"/>
        <w:rPr>
          <w:rFonts w:ascii="宋体" w:hAnsi="宋体" w:cs="宋体"/>
          <w:sz w:val="28"/>
          <w:szCs w:val="28"/>
          <w:highlight w:val="none"/>
        </w:rPr>
      </w:pPr>
      <w:r>
        <w:rPr>
          <w:rFonts w:hint="eastAsia" w:ascii="宋体" w:hAnsi="宋体" w:cs="宋体"/>
          <w:sz w:val="28"/>
          <w:szCs w:val="28"/>
          <w:highlight w:val="none"/>
        </w:rPr>
        <w:t xml:space="preserve">1.我单位具有独立承担民事责任的能力；</w:t>
      </w:r>
      <w:r/>
    </w:p>
    <w:p>
      <w:pPr>
        <w:ind w:firstLine="560"/>
        <w:rPr>
          <w:rFonts w:ascii="宋体" w:hAnsi="宋体" w:cs="宋体"/>
          <w:sz w:val="28"/>
          <w:szCs w:val="28"/>
          <w:highlight w:val="none"/>
        </w:rPr>
      </w:pPr>
      <w:r>
        <w:rPr>
          <w:rFonts w:hint="eastAsia" w:ascii="宋体" w:hAnsi="宋体" w:cs="宋体"/>
          <w:sz w:val="28"/>
          <w:szCs w:val="28"/>
          <w:highlight w:val="none"/>
        </w:rPr>
        <w:t xml:space="preserve">2.我单位具有良好的商业信誉和健全的财务会计制度；</w:t>
      </w:r>
      <w:r/>
    </w:p>
    <w:p>
      <w:pPr>
        <w:ind w:firstLine="560"/>
        <w:rPr>
          <w:rFonts w:ascii="宋体" w:hAnsi="宋体" w:cs="宋体"/>
          <w:sz w:val="28"/>
          <w:szCs w:val="28"/>
          <w:highlight w:val="none"/>
        </w:rPr>
      </w:pPr>
      <w:r>
        <w:rPr>
          <w:rFonts w:hint="eastAsia" w:ascii="宋体" w:hAnsi="宋体" w:cs="宋体"/>
          <w:sz w:val="28"/>
          <w:szCs w:val="28"/>
          <w:highlight w:val="none"/>
        </w:rPr>
        <w:t xml:space="preserve">3.我单位具有履行合同所必需的设备和专业技术能力；</w:t>
      </w:r>
      <w:r/>
    </w:p>
    <w:p>
      <w:pPr>
        <w:ind w:firstLine="560"/>
        <w:rPr>
          <w:rFonts w:ascii="宋体" w:hAnsi="宋体" w:cs="宋体"/>
          <w:sz w:val="28"/>
          <w:szCs w:val="28"/>
          <w:highlight w:val="none"/>
        </w:rPr>
      </w:pPr>
      <w:r>
        <w:rPr>
          <w:rFonts w:hint="eastAsia" w:ascii="宋体" w:hAnsi="宋体" w:cs="宋体"/>
          <w:sz w:val="28"/>
          <w:szCs w:val="28"/>
          <w:highlight w:val="none"/>
        </w:rPr>
        <w:t xml:space="preserve">4.我单位有依法缴纳税收和社会保障资金的良好记录；</w:t>
      </w:r>
      <w:r/>
    </w:p>
    <w:p>
      <w:pPr>
        <w:ind w:firstLine="560"/>
        <w:rPr>
          <w:rFonts w:ascii="宋体" w:hAnsi="宋体" w:cs="宋体"/>
          <w:sz w:val="28"/>
          <w:szCs w:val="28"/>
          <w:highlight w:val="none"/>
        </w:rPr>
      </w:pPr>
      <w:r>
        <w:rPr>
          <w:rFonts w:hint="eastAsia" w:ascii="宋体" w:hAnsi="宋体" w:cs="宋体"/>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ascii="宋体" w:hAnsi="宋体" w:cs="宋体"/>
          <w:sz w:val="28"/>
          <w:szCs w:val="28"/>
          <w:highlight w:val="none"/>
        </w:rPr>
      </w:pPr>
      <w:r>
        <w:rPr>
          <w:rFonts w:hint="eastAsia" w:ascii="宋体" w:hAnsi="宋体" w:cs="宋体"/>
          <w:sz w:val="28"/>
          <w:szCs w:val="28"/>
          <w:highlight w:val="none"/>
        </w:rPr>
        <w:t xml:space="preserve">6.我单位满足法律、行政法规规定的其他条件。</w:t>
      </w:r>
      <w:r/>
    </w:p>
    <w:p>
      <w:pPr>
        <w:ind w:firstLine="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hint="eastAsia" w:ascii="宋体" w:hAnsi="宋体" w:cs="宋体"/>
          <w:sz w:val="28"/>
          <w:szCs w:val="28"/>
          <w:highlight w:val="none"/>
        </w:rPr>
        <w:t xml:space="preserve">                       承诺人名称（加盖CA电子签章）：</w:t>
      </w:r>
      <w:r/>
    </w:p>
    <w:p>
      <w:pPr>
        <w:ind w:firstLine="560"/>
        <w:rPr>
          <w:rFonts w:ascii="宋体" w:hAnsi="宋体" w:cs="宋体"/>
          <w:sz w:val="28"/>
          <w:szCs w:val="28"/>
          <w:highlight w:val="none"/>
        </w:rPr>
      </w:pPr>
      <w:r>
        <w:rPr>
          <w:rFonts w:hint="eastAsia" w:ascii="宋体" w:hAnsi="宋体" w:cs="宋体"/>
          <w:sz w:val="28"/>
          <w:szCs w:val="28"/>
          <w:highlight w:val="none"/>
        </w:rPr>
        <w:t xml:space="preserve">    </w:t>
      </w:r>
      <w:r/>
    </w:p>
    <w:p>
      <w:pPr>
        <w:ind w:firstLine="560"/>
        <w:rPr>
          <w:rFonts w:ascii="宋体" w:hAnsi="宋体" w:cs="宋体"/>
          <w:sz w:val="28"/>
          <w:szCs w:val="28"/>
          <w:highlight w:val="none"/>
        </w:rPr>
      </w:pPr>
      <w:r>
        <w:rPr>
          <w:rFonts w:hint="eastAsia" w:ascii="宋体" w:hAnsi="宋体" w:cs="宋体"/>
          <w:sz w:val="28"/>
          <w:szCs w:val="28"/>
          <w:highlight w:val="none"/>
        </w:rPr>
        <w:t xml:space="preserve">                                 日期：</w:t>
      </w:r>
      <w:r>
        <w:rPr>
          <w:rFonts w:hint="eastAsia" w:ascii="宋体" w:hAnsi="宋体" w:cs="宋体"/>
          <w:sz w:val="28"/>
          <w:szCs w:val="28"/>
          <w:highlight w:val="none"/>
          <w:u w:val="single"/>
        </w:rPr>
        <w:t xml:space="preserve">______</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jc w:val="center"/>
        <w:rPr>
          <w:rFonts w:ascii="宋体" w:hAnsi="宋体" w:cs="宋体"/>
          <w:sz w:val="28"/>
          <w:szCs w:val="28"/>
          <w:highlight w:val="none"/>
        </w:rPr>
      </w:pPr>
      <w:r>
        <w:rPr>
          <w:rFonts w:hint="eastAsia" w:ascii="宋体" w:hAnsi="宋体" w:cs="宋体"/>
          <w:highlight w:val="none"/>
        </w:rPr>
        <w:br w:type="page" w:clear="all"/>
      </w:r>
      <w:r>
        <w:rPr>
          <w:rFonts w:hint="eastAsia" w:ascii="宋体" w:hAnsi="宋体" w:cs="宋体"/>
          <w:sz w:val="28"/>
          <w:szCs w:val="28"/>
          <w:highlight w:val="none"/>
        </w:rPr>
        <w:t xml:space="preserve">法人或者其他组织的营业执照等证明文件</w:t>
      </w:r>
      <w:r/>
    </w:p>
    <w:p>
      <w:pPr>
        <w:pStyle w:val="908"/>
        <w:ind w:firstLine="560"/>
        <w:jc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（扫描件）</w:t>
      </w:r>
      <w:r/>
    </w:p>
    <w:p>
      <w:pPr>
        <w:pStyle w:val="908"/>
        <w:ind w:firstLine="560"/>
        <w:rPr>
          <w:rFonts w:ascii="宋体" w:hAnsi="宋体" w:eastAsia="宋体" w:cs="宋体"/>
          <w:sz w:val="28"/>
          <w:szCs w:val="28"/>
          <w:highlight w:val="none"/>
        </w:rPr>
      </w:pPr>
      <w:r>
        <w:rPr>
          <w:rFonts w:ascii="宋体" w:hAnsi="宋体" w:eastAsia="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jc w:val="center"/>
        <w:rPr>
          <w:rFonts w:ascii="宋体" w:hAnsi="宋体" w:cs="宋体"/>
          <w:sz w:val="28"/>
          <w:szCs w:val="28"/>
          <w:highlight w:val="none"/>
        </w:rPr>
      </w:pPr>
      <w:r>
        <w:rPr>
          <w:rFonts w:hint="eastAsia" w:ascii="宋体" w:hAnsi="宋体" w:cs="宋体"/>
          <w:sz w:val="28"/>
          <w:szCs w:val="28"/>
          <w:highlight w:val="none"/>
        </w:rPr>
        <w:t xml:space="preserve">法人授权书</w:t>
      </w:r>
      <w:r/>
    </w:p>
    <w:p>
      <w:pPr>
        <w:ind w:firstLine="560"/>
        <w:rPr>
          <w:rFonts w:ascii="宋体" w:hAnsi="宋体" w:cs="宋体"/>
          <w:sz w:val="28"/>
          <w:szCs w:val="28"/>
          <w:highlight w:val="none"/>
        </w:rPr>
      </w:pPr>
      <w:r>
        <w:rPr>
          <w:rFonts w:hint="eastAsia" w:ascii="宋体" w:hAnsi="宋体" w:cs="宋体"/>
          <w:sz w:val="28"/>
          <w:szCs w:val="28"/>
          <w:highlight w:val="none"/>
        </w:rPr>
        <w:t xml:space="preserve">本授权书声明：____________（投标人名称）授权___________（被授权人的姓名）为我方就</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t xml:space="preserve">号项目采购活动的合法代理人，以本单位名义全权处理一切与该项目采购有关的事务。</w:t>
      </w:r>
      <w:r/>
    </w:p>
    <w:p>
      <w:pPr>
        <w:ind w:firstLine="560"/>
        <w:rPr>
          <w:rFonts w:ascii="宋体" w:hAnsi="宋体" w:cs="宋体"/>
          <w:sz w:val="28"/>
          <w:szCs w:val="28"/>
          <w:highlight w:val="none"/>
        </w:rPr>
      </w:pPr>
      <w:r>
        <w:rPr>
          <w:rFonts w:hint="eastAsia" w:ascii="宋体" w:hAnsi="宋体" w:cs="宋体"/>
          <w:sz w:val="28"/>
          <w:szCs w:val="28"/>
          <w:highlight w:val="none"/>
        </w:rPr>
        <w:t xml:space="preserve">本授权书于______年____月____日起生效，特此声明。</w:t>
      </w:r>
      <w:r/>
    </w:p>
    <w:p>
      <w:pPr>
        <w:ind w:firstLine="560"/>
        <w:rPr>
          <w:rFonts w:ascii="宋体" w:hAnsi="宋体" w:cs="宋体"/>
          <w:sz w:val="28"/>
          <w:szCs w:val="28"/>
          <w:highlight w:val="none"/>
        </w:rPr>
      </w:pPr>
      <w:r>
        <w:rPr>
          <w:rFonts w:hint="eastAsia" w:ascii="宋体" w:hAnsi="宋体" w:cs="宋体"/>
          <w:sz w:val="28"/>
          <w:szCs w:val="28"/>
          <w:highlight w:val="none"/>
        </w:rPr>
        <w:t xml:space="preserve">          被授权人身份证号码：                              </w:t>
      </w:r>
      <w:r/>
    </w:p>
    <w:p>
      <w:pPr>
        <w:ind w:firstLine="560"/>
        <w:rPr>
          <w:rFonts w:ascii="宋体" w:hAnsi="宋体" w:cs="宋体"/>
          <w:sz w:val="28"/>
          <w:szCs w:val="28"/>
          <w:highlight w:val="none"/>
        </w:rPr>
      </w:pPr>
      <w:r>
        <w:rPr>
          <w:rFonts w:hint="eastAsia" w:ascii="宋体" w:hAnsi="宋体" w:cs="宋体"/>
          <w:sz w:val="28"/>
          <w:szCs w:val="28"/>
          <w:highlight w:val="none"/>
        </w:rPr>
        <w:t xml:space="preserve">          被授权人联系电话：（手机）                          </w:t>
      </w:r>
      <w:r/>
    </w:p>
    <w:p>
      <w:pPr>
        <w:ind w:firstLine="560"/>
        <w:rPr>
          <w:rFonts w:ascii="宋体" w:hAnsi="宋体" w:cs="宋体"/>
          <w:sz w:val="28"/>
          <w:szCs w:val="28"/>
          <w:highlight w:val="none"/>
        </w:rPr>
      </w:pPr>
      <w:r>
        <w:rPr>
          <w:rFonts w:hint="eastAsia" w:ascii="宋体" w:hAnsi="宋体" w:cs="宋体"/>
          <w:sz w:val="28"/>
          <w:szCs w:val="28"/>
          <w:highlight w:val="none"/>
        </w:rPr>
        <w:t xml:space="preserve">授权单位名称：（加盖CA电子公章）</w:t>
      </w:r>
      <w:r/>
    </w:p>
    <w:p>
      <w:pPr>
        <w:ind w:firstLine="560"/>
        <w:rPr>
          <w:rFonts w:ascii="宋体" w:hAnsi="宋体" w:cs="宋体"/>
          <w:sz w:val="28"/>
          <w:szCs w:val="28"/>
          <w:highlight w:val="none"/>
        </w:rPr>
      </w:pPr>
      <w:r>
        <w:rPr>
          <w:rFonts w:hint="eastAsia" w:ascii="宋体" w:hAnsi="宋体" w:cs="宋体"/>
          <w:sz w:val="28"/>
          <w:szCs w:val="28"/>
          <w:highlight w:val="none"/>
        </w:rPr>
        <w:t xml:space="preserve">      单位地址：                                         </w:t>
      </w:r>
      <w:r/>
    </w:p>
    <w:p>
      <w:pPr>
        <w:ind w:firstLine="560"/>
        <w:rPr>
          <w:rFonts w:ascii="宋体" w:hAnsi="宋体" w:cs="宋体"/>
          <w:sz w:val="28"/>
          <w:szCs w:val="28"/>
          <w:highlight w:val="none"/>
        </w:rPr>
      </w:pPr>
      <w:r>
        <w:rPr>
          <w:rFonts w:hint="eastAsia" w:ascii="宋体" w:hAnsi="宋体" w:cs="宋体"/>
          <w:sz w:val="28"/>
          <w:szCs w:val="28"/>
          <w:highlight w:val="none"/>
        </w:rPr>
        <w:t xml:space="preserve">      日期：                                         </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jc w:val="center"/>
        <w:rPr>
          <w:rFonts w:ascii="宋体" w:hAnsi="宋体" w:cs="宋体"/>
          <w:sz w:val="28"/>
          <w:szCs w:val="28"/>
          <w:highlight w:val="none"/>
        </w:rPr>
      </w:pPr>
      <w:r>
        <w:rPr>
          <w:rFonts w:hint="eastAsia" w:ascii="宋体" w:hAnsi="宋体" w:cs="宋体"/>
          <w:sz w:val="28"/>
          <w:szCs w:val="28"/>
          <w:highlight w:val="none"/>
        </w:rPr>
        <w:t xml:space="preserve">2025年度的财务审计报告（成立不满一年无需提供）或开户银行出具的银行资信证明</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ascii="宋体" w:hAnsi="宋体" w:cs="宋体"/>
          <w:sz w:val="28"/>
          <w:szCs w:val="28"/>
          <w:highlight w:val="none"/>
        </w:rPr>
      </w:r>
      <w:r/>
    </w:p>
    <w:p>
      <w:pPr>
        <w:ind w:firstLine="560"/>
        <w:jc w:val="center"/>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依法缴纳税收和社会保障资金的相关材料</w:t>
      </w:r>
      <w:r/>
    </w:p>
    <w:p>
      <w:pPr>
        <w:ind w:firstLine="560"/>
        <w:rPr>
          <w:rFonts w:ascii="宋体" w:hAnsi="宋体" w:cs="宋体"/>
          <w:sz w:val="28"/>
          <w:szCs w:val="28"/>
          <w:highlight w:val="none"/>
        </w:rPr>
      </w:pPr>
      <w:r/>
      <w:bookmarkStart w:id="243" w:name="_Toc120614284"/>
      <w:r>
        <w:rPr>
          <w:rFonts w:hint="eastAsia" w:ascii="宋体" w:hAnsi="宋体" w:cs="宋体"/>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hint="eastAsia" w:ascii="宋体" w:hAnsi="宋体" w:cs="宋体"/>
          <w:highlight w:val="none"/>
        </w:rPr>
        <w:br w:type="page" w:clear="all"/>
      </w:r>
      <w:r/>
    </w:p>
    <w:p>
      <w:pPr>
        <w:ind w:firstLine="560"/>
        <w:jc w:val="center"/>
        <w:rPr>
          <w:rFonts w:ascii="宋体" w:hAnsi="宋体" w:cs="宋体"/>
          <w:sz w:val="28"/>
          <w:szCs w:val="28"/>
          <w:highlight w:val="none"/>
        </w:rPr>
      </w:pPr>
      <w:r>
        <w:rPr>
          <w:rFonts w:hint="eastAsia" w:ascii="宋体" w:hAnsi="宋体" w:cs="宋体"/>
          <w:sz w:val="28"/>
          <w:szCs w:val="28"/>
          <w:highlight w:val="none"/>
        </w:rPr>
        <w:t xml:space="preserve">具备履行合同所必需的设备和专业技术能力的书面声明</w:t>
      </w:r>
      <w:r/>
    </w:p>
    <w:p>
      <w:pPr>
        <w:ind w:firstLine="560"/>
        <w:rPr>
          <w:rFonts w:ascii="宋体" w:hAnsi="宋体" w:cs="宋体"/>
          <w:sz w:val="28"/>
          <w:szCs w:val="28"/>
          <w:highlight w:val="none"/>
        </w:rPr>
      </w:pPr>
      <w:r>
        <w:rPr>
          <w:rFonts w:ascii="宋体" w:hAnsi="宋体" w:cs="宋体"/>
          <w:sz w:val="28"/>
          <w:szCs w:val="28"/>
          <w:highlight w:val="none"/>
        </w:rPr>
      </w:r>
      <w:r/>
    </w:p>
    <w:p>
      <w:pPr>
        <w:ind w:firstLine="560"/>
        <w:rPr>
          <w:rFonts w:ascii="宋体" w:hAnsi="宋体" w:cs="宋体"/>
          <w:sz w:val="28"/>
          <w:szCs w:val="28"/>
          <w:highlight w:val="none"/>
        </w:rPr>
      </w:pPr>
      <w:r>
        <w:rPr>
          <w:rFonts w:hint="eastAsia" w:ascii="宋体" w:hAnsi="宋体" w:cs="宋体"/>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rPr>
          <w:rFonts w:ascii="宋体" w:hAnsi="宋体" w:cs="宋体"/>
          <w:sz w:val="28"/>
          <w:szCs w:val="28"/>
          <w:highlight w:val="none"/>
        </w:rPr>
      </w:pPr>
      <w:r>
        <w:rPr>
          <w:rFonts w:hint="eastAsia" w:ascii="宋体" w:hAnsi="宋体" w:cs="宋体"/>
          <w:sz w:val="28"/>
          <w:szCs w:val="28"/>
          <w:highlight w:val="none"/>
        </w:rPr>
        <w:t xml:space="preserve">主要设备有：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r/>
    </w:p>
    <w:p>
      <w:pPr>
        <w:ind w:firstLine="560"/>
        <w:rPr>
          <w:rFonts w:ascii="宋体" w:hAnsi="宋体" w:cs="宋体"/>
          <w:sz w:val="28"/>
          <w:szCs w:val="28"/>
          <w:highlight w:val="none"/>
        </w:rPr>
      </w:pPr>
      <w:r>
        <w:rPr>
          <w:rFonts w:hint="eastAsia" w:ascii="宋体" w:hAnsi="宋体" w:cs="宋体"/>
          <w:sz w:val="28"/>
          <w:szCs w:val="28"/>
          <w:highlight w:val="none"/>
        </w:rPr>
        <w:t xml:space="preserve">主要专业技术能力有：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r/>
    </w:p>
    <w:p>
      <w:pPr>
        <w:ind w:firstLine="560"/>
        <w:rPr>
          <w:rFonts w:ascii="宋体" w:hAnsi="宋体" w:cs="宋体"/>
          <w:sz w:val="28"/>
          <w:szCs w:val="28"/>
          <w:highlight w:val="none"/>
        </w:rPr>
      </w:pPr>
      <w:r>
        <w:rPr>
          <w:rFonts w:hint="eastAsia" w:ascii="宋体" w:hAnsi="宋体" w:cs="宋体"/>
          <w:sz w:val="28"/>
          <w:szCs w:val="28"/>
          <w:highlight w:val="none"/>
        </w:rPr>
        <w:t xml:space="preserve">                                     </w:t>
      </w:r>
      <w:r/>
    </w:p>
    <w:p>
      <w:pPr>
        <w:pStyle w:val="909"/>
        <w:ind w:firstLine="560"/>
        <w:rPr>
          <w:rFonts w:ascii="宋体" w:hAnsi="宋体" w:cs="宋体"/>
          <w:sz w:val="28"/>
          <w:szCs w:val="28"/>
          <w:highlight w:val="none"/>
        </w:rPr>
      </w:pPr>
      <w:r>
        <w:rPr>
          <w:rFonts w:ascii="宋体" w:hAnsi="宋体" w:cs="宋体"/>
          <w:sz w:val="28"/>
          <w:szCs w:val="28"/>
          <w:highlight w:val="none"/>
        </w:rPr>
      </w:r>
      <w:r/>
    </w:p>
    <w:p>
      <w:pPr>
        <w:ind w:firstLine="560"/>
        <w:jc w:val="center"/>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参加政府采购活动前 3 年内在经营活动中没有重大违法记录的书面声明</w:t>
      </w:r>
      <w:r/>
    </w:p>
    <w:p>
      <w:pPr>
        <w:ind w:firstLine="562"/>
        <w:rPr>
          <w:rFonts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highlight w:val="none"/>
        </w:rPr>
      </w:pPr>
      <w:r>
        <w:rPr>
          <w:rFonts w:ascii="宋体" w:hAnsi="宋体" w:cs="宋体"/>
          <w:highlight w:val="none"/>
        </w:rPr>
      </w:r>
      <w:r/>
    </w:p>
    <w:p>
      <w:pPr>
        <w:pStyle w:val="908"/>
        <w:ind w:firstLine="480"/>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jc w:val="center"/>
        <w:rPr>
          <w:sz w:val="44"/>
          <w:szCs w:val="44"/>
          <w:highlight w:val="none"/>
        </w:rPr>
      </w:pPr>
      <w:r>
        <w:rPr>
          <w:rFonts w:hint="eastAsia" w:ascii="宋体" w:hAnsi="宋体" w:cs="宋体"/>
          <w:highlight w:val="none"/>
        </w:rPr>
        <w:br w:type="page" w:clear="all"/>
      </w:r>
      <w:r>
        <w:rPr>
          <w:rFonts w:hint="eastAsia"/>
          <w:sz w:val="44"/>
          <w:szCs w:val="44"/>
          <w:highlight w:val="none"/>
        </w:rPr>
        <w:t xml:space="preserve">中小企业分包意向协议</w:t>
      </w:r>
      <w:r/>
    </w:p>
    <w:p>
      <w:pPr>
        <w:rPr>
          <w:sz w:val="24"/>
          <w:szCs w:val="24"/>
          <w:highlight w:val="none"/>
        </w:rPr>
      </w:pPr>
      <w:r>
        <w:rPr>
          <w:rFonts w:hint="eastAsia"/>
          <w:sz w:val="24"/>
          <w:szCs w:val="24"/>
          <w:highlight w:val="none"/>
        </w:rPr>
        <w:t xml:space="preserve">甲方（总承包意向投标人）：</w:t>
      </w:r>
      <w:r/>
    </w:p>
    <w:p>
      <w:pPr>
        <w:rPr>
          <w:sz w:val="24"/>
          <w:szCs w:val="24"/>
          <w:highlight w:val="none"/>
        </w:rPr>
      </w:pPr>
      <w:r>
        <w:rPr>
          <w:rFonts w:hint="eastAsia"/>
          <w:sz w:val="24"/>
          <w:szCs w:val="24"/>
          <w:highlight w:val="none"/>
        </w:rPr>
        <w:t xml:space="preserve">乙方（中小企业分包单位）：</w:t>
      </w:r>
      <w:r/>
    </w:p>
    <w:p>
      <w:pPr>
        <w:rPr>
          <w:sz w:val="24"/>
          <w:szCs w:val="24"/>
          <w:highlight w:val="none"/>
        </w:rPr>
      </w:pPr>
      <w:r>
        <w:rPr>
          <w:rFonts w:hint="eastAsia"/>
          <w:sz w:val="24"/>
          <w:szCs w:val="24"/>
          <w:highlight w:val="none"/>
        </w:rPr>
        <w:t xml:space="preserve">依据《中华人民共和国民法典》《政府采购促进中小企业发展管理办法》及本项目招标文件相关规定，甲乙双方本着平等自愿、公平诚信、互利共赢的原则，就甲方参与本次政府采购项目，将项目部分工作分包给乙方实施事宜，达成如下意向协议，本协议仅用于本项目投标佐证，中标后双方另行签订正式分包合同。</w:t>
      </w:r>
      <w:r/>
    </w:p>
    <w:p>
      <w:pPr>
        <w:rPr>
          <w:sz w:val="24"/>
          <w:szCs w:val="24"/>
          <w:highlight w:val="none"/>
        </w:rPr>
      </w:pPr>
      <w:r>
        <w:rPr>
          <w:rFonts w:hint="eastAsia"/>
          <w:sz w:val="24"/>
          <w:szCs w:val="24"/>
          <w:highlight w:val="none"/>
        </w:rPr>
        <w:t xml:space="preserve">第一条 项目基本信息</w:t>
      </w:r>
      <w:r/>
    </w:p>
    <w:p>
      <w:pPr>
        <w:rPr>
          <w:sz w:val="24"/>
          <w:szCs w:val="24"/>
          <w:highlight w:val="none"/>
        </w:rPr>
      </w:pPr>
      <w:r>
        <w:rPr>
          <w:rFonts w:hint="eastAsia"/>
          <w:sz w:val="24"/>
          <w:szCs w:val="24"/>
          <w:highlight w:val="none"/>
        </w:rPr>
        <w:t xml:space="preserve">1.项目名称：</w:t>
      </w:r>
      <w:r/>
    </w:p>
    <w:p>
      <w:pPr>
        <w:rPr>
          <w:sz w:val="24"/>
          <w:szCs w:val="24"/>
          <w:highlight w:val="none"/>
        </w:rPr>
      </w:pPr>
      <w:r>
        <w:rPr>
          <w:rFonts w:hint="eastAsia"/>
          <w:sz w:val="24"/>
          <w:szCs w:val="24"/>
          <w:highlight w:val="none"/>
        </w:rPr>
        <w:t xml:space="preserve">2.项目编号：</w:t>
      </w:r>
      <w:r/>
    </w:p>
    <w:p>
      <w:pPr>
        <w:rPr>
          <w:sz w:val="24"/>
          <w:szCs w:val="24"/>
          <w:highlight w:val="none"/>
        </w:rPr>
      </w:pPr>
      <w:r>
        <w:rPr>
          <w:rFonts w:hint="eastAsia"/>
          <w:sz w:val="24"/>
          <w:szCs w:val="24"/>
          <w:highlight w:val="none"/>
        </w:rPr>
        <w:t xml:space="preserve">3.采购方式：公开招标</w:t>
      </w:r>
      <w:r/>
    </w:p>
    <w:p>
      <w:pPr>
        <w:rPr>
          <w:sz w:val="24"/>
          <w:szCs w:val="24"/>
          <w:highlight w:val="none"/>
        </w:rPr>
      </w:pPr>
      <w:r>
        <w:rPr>
          <w:rFonts w:hint="eastAsia"/>
          <w:sz w:val="24"/>
          <w:szCs w:val="24"/>
          <w:highlight w:val="none"/>
        </w:rPr>
        <w:t xml:space="preserve">4.招标单位：</w:t>
      </w:r>
      <w:r/>
    </w:p>
    <w:p>
      <w:pPr>
        <w:rPr>
          <w:sz w:val="24"/>
          <w:szCs w:val="24"/>
          <w:highlight w:val="none"/>
        </w:rPr>
      </w:pPr>
      <w:r>
        <w:rPr>
          <w:rFonts w:hint="eastAsia"/>
          <w:sz w:val="24"/>
          <w:szCs w:val="24"/>
          <w:highlight w:val="none"/>
        </w:rPr>
        <w:t xml:space="preserve">5.本项目采购要求：本项目非专门面向中小企业采购，按招标文件规定，投标人须将本项目合同总额 40% 及以上份额分包给中小企业实施，乙方为符合国家中小企业划型标准的合法企业。</w:t>
      </w:r>
      <w:r/>
    </w:p>
    <w:p>
      <w:pPr>
        <w:rPr>
          <w:sz w:val="24"/>
          <w:szCs w:val="24"/>
          <w:highlight w:val="none"/>
        </w:rPr>
      </w:pPr>
      <w:r>
        <w:rPr>
          <w:rFonts w:hint="eastAsia"/>
          <w:sz w:val="24"/>
          <w:szCs w:val="24"/>
          <w:highlight w:val="none"/>
        </w:rPr>
        <w:t xml:space="preserve">第二条 分包范围及比例</w:t>
      </w:r>
      <w:r/>
    </w:p>
    <w:p>
      <w:pPr>
        <w:rPr>
          <w:rFonts w:hint="default" w:eastAsia="宋体"/>
          <w:sz w:val="24"/>
          <w:szCs w:val="24"/>
          <w:highlight w:val="none"/>
          <w:lang w:val="en-US" w:eastAsia="zh-CN"/>
        </w:rPr>
      </w:pPr>
      <w:r>
        <w:rPr>
          <w:rFonts w:hint="eastAsia"/>
          <w:sz w:val="24"/>
          <w:szCs w:val="24"/>
          <w:highlight w:val="none"/>
          <w:lang w:val="en-US" w:eastAsia="zh-CN"/>
        </w:rPr>
        <w:t xml:space="preserve">1.</w:t>
      </w:r>
      <w:r>
        <w:rPr>
          <w:rFonts w:ascii="宋体" w:hAnsi="宋体" w:eastAsia="宋体" w:cs="宋体"/>
          <w:sz w:val="24"/>
          <w:szCs w:val="24"/>
          <w:highlight w:val="none"/>
        </w:rPr>
        <w:t xml:space="preserve">分包</w:t>
      </w:r>
      <w:r>
        <w:rPr>
          <w:rFonts w:hint="eastAsia" w:ascii="宋体" w:hAnsi="宋体" w:cs="宋体"/>
          <w:sz w:val="24"/>
          <w:szCs w:val="24"/>
          <w:highlight w:val="none"/>
          <w:lang w:val="en-US" w:eastAsia="zh-CN"/>
        </w:rPr>
        <w:t xml:space="preserve">单位</w:t>
      </w:r>
      <w:r>
        <w:rPr>
          <w:rFonts w:ascii="宋体" w:hAnsi="宋体" w:eastAsia="宋体" w:cs="宋体"/>
          <w:sz w:val="24"/>
          <w:szCs w:val="24"/>
          <w:highlight w:val="none"/>
        </w:rPr>
        <w:t xml:space="preserve">类型</w:t>
      </w:r>
      <w:r>
        <w:rPr>
          <w:rFonts w:hint="eastAsia" w:ascii="宋体" w:hAnsi="宋体" w:cs="宋体"/>
          <w:sz w:val="24"/>
          <w:szCs w:val="24"/>
          <w:highlight w:val="none"/>
          <w:u w:val="single"/>
          <w:lang w:val="en-US" w:eastAsia="zh-CN"/>
        </w:rPr>
        <w:t xml:space="preserve">               </w:t>
      </w:r>
      <w:r>
        <w:rPr>
          <w:rFonts w:ascii="宋体" w:hAnsi="宋体" w:eastAsia="宋体" w:cs="宋体"/>
          <w:sz w:val="24"/>
          <w:szCs w:val="24"/>
          <w:highlight w:val="none"/>
        </w:rPr>
        <w:t xml:space="preserve">（中型/ 小微 / 监狱 / 残福）</w:t>
      </w:r>
      <w:r/>
    </w:p>
    <w:p>
      <w:pPr>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.分包比例：甲方承诺，若本项目中标，将本项目合同总金额的 40% 工作内容分包给乙方（可由一家或多家中小企业承接，多家分包的另行列明各单位份额）。</w:t>
      </w:r>
      <w:r/>
    </w:p>
    <w:p>
      <w:pPr>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.分包工作内容</w:t>
      </w:r>
      <w:r>
        <w:rPr>
          <w:rFonts w:hint="eastAsia"/>
          <w:sz w:val="24"/>
          <w:szCs w:val="24"/>
          <w:highlight w:val="none"/>
          <w:lang w:eastAsia="zh-CN"/>
        </w:rPr>
        <w:t xml:space="preserve">（</w:t>
      </w:r>
      <w:r>
        <w:rPr>
          <w:rFonts w:hint="eastAsia"/>
          <w:sz w:val="24"/>
          <w:szCs w:val="24"/>
          <w:highlight w:val="none"/>
          <w:lang w:val="en-US" w:eastAsia="zh-CN"/>
        </w:rPr>
        <w:t xml:space="preserve">必填</w:t>
      </w:r>
      <w:r>
        <w:rPr>
          <w:rFonts w:hint="eastAsia"/>
          <w:sz w:val="24"/>
          <w:szCs w:val="24"/>
          <w:highlight w:val="none"/>
          <w:lang w:eastAsia="zh-CN"/>
        </w:rPr>
        <w:t xml:space="preserve">）</w:t>
      </w:r>
      <w:r>
        <w:rPr>
          <w:rFonts w:hint="eastAsia"/>
          <w:sz w:val="24"/>
          <w:szCs w:val="24"/>
          <w:highlight w:val="none"/>
        </w:rPr>
        <w:t xml:space="preserve">：</w:t>
      </w:r>
      <w:r/>
    </w:p>
    <w:p>
      <w:pPr>
        <w:rPr>
          <w:sz w:val="24"/>
          <w:szCs w:val="24"/>
          <w:highlight w:val="none"/>
        </w:rPr>
      </w:pPr>
      <w:r>
        <w:rPr>
          <w:rFonts w:hint="eastAsia"/>
          <w:sz w:val="24"/>
          <w:szCs w:val="24"/>
          <w:highlight w:val="none"/>
        </w:rPr>
        <w:t xml:space="preserve">乙方承接本项目</w:t>
      </w:r>
      <w:r>
        <w:rPr>
          <w:rFonts w:hint="eastAsia"/>
          <w:sz w:val="24"/>
          <w:szCs w:val="24"/>
          <w:highlight w:val="none"/>
          <w:u w:val="single"/>
        </w:rPr>
        <w:t xml:space="preserve">            </w:t>
      </w:r>
      <w:r>
        <w:rPr>
          <w:rFonts w:hint="eastAsia"/>
          <w:sz w:val="24"/>
          <w:szCs w:val="24"/>
          <w:highlight w:val="none"/>
        </w:rPr>
        <w:t xml:space="preserve">（详细列明具体服务等工作内容）。</w:t>
      </w:r>
      <w:r/>
    </w:p>
    <w:p>
      <w:pPr>
        <w:numPr>
          <w:ilvl w:val="0"/>
          <w:numId w:val="0"/>
        </w:numPr>
        <w:ind w:firstLine="420"/>
        <w:rPr>
          <w:rFonts w:hint="eastAsia"/>
          <w:sz w:val="24"/>
          <w:szCs w:val="24"/>
          <w:highlight w:val="none"/>
        </w:rPr>
      </w:pPr>
      <w:r>
        <w:rPr>
          <w:rFonts w:hint="eastAsia" w:ascii="Times New Roman" w:hAnsi="Times New Roman" w:eastAsia="宋体" w:cs="Times New Roman"/>
          <w:sz w:val="24"/>
          <w:szCs w:val="24"/>
          <w:highlight w:val="none"/>
          <w:lang w:val="en-US" w:eastAsia="zh-CN" w:bidi="ar-SA"/>
        </w:rPr>
        <w:t xml:space="preserve">4.</w:t>
      </w:r>
      <w:r>
        <w:rPr>
          <w:rFonts w:hint="eastAsia"/>
          <w:sz w:val="24"/>
          <w:szCs w:val="24"/>
          <w:highlight w:val="none"/>
        </w:rPr>
        <w:t xml:space="preserve">分包金额：暂按项目预估总金额核算，乙方分包预估金额为人民币</w:t>
      </w:r>
      <w:r>
        <w:rPr>
          <w:rFonts w:hint="eastAsia"/>
          <w:sz w:val="24"/>
          <w:szCs w:val="24"/>
          <w:highlight w:val="none"/>
          <w:u w:val="single"/>
        </w:rPr>
        <w:t xml:space="preserve">   </w:t>
      </w:r>
      <w:r>
        <w:rPr>
          <w:rFonts w:hint="eastAsia"/>
          <w:sz w:val="24"/>
          <w:szCs w:val="24"/>
          <w:highlight w:val="none"/>
        </w:rPr>
        <w:t xml:space="preserve">元（最终金额以中标合同及实际结算为准）。</w:t>
      </w:r>
      <w:r/>
    </w:p>
    <w:p>
      <w:pPr>
        <w:numPr>
          <w:ilvl w:val="0"/>
          <w:numId w:val="0"/>
        </w:numPr>
        <w:ind w:firstLine="420"/>
        <w:rPr>
          <w:rFonts w:hint="eastAsia" w:eastAsia="宋体"/>
          <w:sz w:val="24"/>
          <w:szCs w:val="24"/>
          <w:highlight w:val="none"/>
          <w:lang w:eastAsia="zh-CN"/>
        </w:rPr>
      </w:pPr>
      <w:r>
        <w:rPr>
          <w:rFonts w:hint="eastAsia" w:cs="Times New Roman"/>
          <w:sz w:val="24"/>
          <w:szCs w:val="24"/>
          <w:highlight w:val="none"/>
          <w:lang w:val="en-US" w:eastAsia="zh-CN" w:bidi="ar-SA"/>
        </w:rPr>
        <w:t xml:space="preserve">6</w:t>
      </w:r>
      <w:r>
        <w:rPr>
          <w:rFonts w:ascii="Times New Roman" w:hAnsi="Times New Roman" w:eastAsia="宋体" w:cs="Times New Roman"/>
          <w:sz w:val="24"/>
          <w:szCs w:val="24"/>
          <w:highlight w:val="none"/>
          <w:lang w:val="en-US" w:eastAsia="zh-CN" w:bidi="ar-SA"/>
        </w:rPr>
        <w:t xml:space="preserve">.</w:t>
      </w:r>
      <w:r>
        <w:rPr>
          <w:rFonts w:hint="eastAsia"/>
          <w:sz w:val="24"/>
          <w:szCs w:val="24"/>
          <w:highlight w:val="none"/>
        </w:rPr>
        <w:t xml:space="preserve">分包给小微企业的金额及占合同总额比例</w:t>
      </w:r>
      <w:r>
        <w:rPr>
          <w:rFonts w:hint="eastAsia"/>
          <w:sz w:val="24"/>
          <w:szCs w:val="24"/>
          <w:highlight w:val="none"/>
          <w:u w:val="single"/>
          <w:lang w:val="en-US" w:eastAsia="zh-CN"/>
        </w:rPr>
        <w:t xml:space="preserve">          </w:t>
      </w:r>
      <w:r>
        <w:rPr>
          <w:rFonts w:hint="eastAsia"/>
          <w:sz w:val="24"/>
          <w:szCs w:val="24"/>
          <w:highlight w:val="none"/>
        </w:rPr>
        <w:t xml:space="preserve">（≥24%）</w:t>
      </w:r>
      <w:r>
        <w:rPr>
          <w:rFonts w:hint="eastAsia"/>
          <w:sz w:val="24"/>
          <w:szCs w:val="24"/>
          <w:highlight w:val="none"/>
          <w:lang w:eastAsia="zh-CN"/>
        </w:rPr>
        <w:t xml:space="preserve">。</w:t>
      </w:r>
      <w:r/>
    </w:p>
    <w:p>
      <w:pPr>
        <w:rPr>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.分包工期 / 服务期：与本项目总工期、总服务期保持一致，严格服从甲方及建设单位整体进度安排。</w:t>
      </w:r>
      <w:r/>
    </w:p>
    <w:p>
      <w:pPr>
        <w:rPr>
          <w:sz w:val="24"/>
          <w:szCs w:val="24"/>
          <w:highlight w:val="none"/>
        </w:rPr>
      </w:pPr>
      <w:r>
        <w:rPr>
          <w:rFonts w:hint="eastAsia"/>
          <w:sz w:val="24"/>
          <w:szCs w:val="24"/>
          <w:highlight w:val="none"/>
        </w:rPr>
        <w:t xml:space="preserve">第三条 企业资质承诺</w:t>
      </w:r>
      <w:r/>
    </w:p>
    <w:p>
      <w:pPr>
        <w:rPr>
          <w:sz w:val="24"/>
          <w:szCs w:val="24"/>
          <w:highlight w:val="none"/>
        </w:rPr>
      </w:pPr>
      <w:r>
        <w:rPr>
          <w:rFonts w:hint="eastAsia"/>
          <w:sz w:val="24"/>
          <w:szCs w:val="24"/>
          <w:highlight w:val="none"/>
        </w:rPr>
        <w:t xml:space="preserve">1.乙方郑重承诺：本单位严格按照国家工信部中小企业划型标准认定，属于中小企业，不存在大型企业控股、参股情形，不存在虚假申报、挂靠资质、弄虚作假等行为，完全符合本项目政府采购分包扶持政策要求。</w:t>
      </w:r>
      <w:r/>
    </w:p>
    <w:p>
      <w:pPr>
        <w:rPr>
          <w:sz w:val="24"/>
          <w:szCs w:val="24"/>
          <w:highlight w:val="none"/>
        </w:rPr>
      </w:pPr>
      <w:r>
        <w:rPr>
          <w:rFonts w:hint="eastAsia"/>
          <w:sz w:val="24"/>
          <w:szCs w:val="24"/>
          <w:highlight w:val="none"/>
        </w:rPr>
        <w:t xml:space="preserve">2.乙方保证自身具备承接本分包工作所需的全部资质、人员、设备、技术及履约能力，证照齐全、合法有效。</w:t>
      </w:r>
      <w:r/>
    </w:p>
    <w:p>
      <w:pPr>
        <w:rPr>
          <w:sz w:val="24"/>
          <w:szCs w:val="24"/>
          <w:highlight w:val="none"/>
        </w:rPr>
      </w:pPr>
      <w:r>
        <w:rPr>
          <w:rFonts w:hint="eastAsia"/>
          <w:sz w:val="24"/>
          <w:szCs w:val="24"/>
          <w:highlight w:val="none"/>
        </w:rPr>
        <w:t xml:space="preserve">3.若乙方企业资质不符合中小企业认定标准，导致甲方投标无效、中标取消、被采购监管部门处罚等一切损失，由乙方承担全部责任，并赔偿甲方全部经济损失。</w:t>
      </w:r>
      <w:r/>
    </w:p>
    <w:p>
      <w:pPr>
        <w:rPr>
          <w:sz w:val="24"/>
          <w:szCs w:val="24"/>
          <w:highlight w:val="none"/>
        </w:rPr>
      </w:pPr>
      <w:r>
        <w:rPr>
          <w:rFonts w:hint="eastAsia"/>
          <w:sz w:val="24"/>
          <w:szCs w:val="24"/>
          <w:highlight w:val="none"/>
        </w:rPr>
        <w:t xml:space="preserve">第四条 双方权利与义务</w:t>
      </w:r>
      <w:r/>
    </w:p>
    <w:p>
      <w:pPr>
        <w:rPr>
          <w:sz w:val="24"/>
          <w:szCs w:val="24"/>
          <w:highlight w:val="none"/>
        </w:rPr>
      </w:pPr>
      <w:r>
        <w:rPr>
          <w:rFonts w:hint="eastAsia"/>
          <w:sz w:val="24"/>
          <w:szCs w:val="24"/>
          <w:highlight w:val="none"/>
        </w:rPr>
        <w:t xml:space="preserve">（一）甲方权利与义务</w:t>
      </w:r>
      <w:r/>
    </w:p>
    <w:p>
      <w:pPr>
        <w:rPr>
          <w:sz w:val="24"/>
          <w:szCs w:val="24"/>
          <w:highlight w:val="none"/>
        </w:rPr>
      </w:pPr>
      <w:r>
        <w:rPr>
          <w:rFonts w:hint="eastAsia"/>
          <w:sz w:val="24"/>
          <w:szCs w:val="24"/>
          <w:highlight w:val="none"/>
        </w:rPr>
        <w:t xml:space="preserve">1.甲方中标后，须严格按照本意向协议约定比例与乙方签订正式分包合同，不得擅自变更分包单位、降低分包比例、取消分包内容。</w:t>
      </w:r>
      <w:r/>
    </w:p>
    <w:p>
      <w:pPr>
        <w:rPr>
          <w:sz w:val="24"/>
          <w:szCs w:val="24"/>
          <w:highlight w:val="none"/>
        </w:rPr>
      </w:pPr>
      <w:r>
        <w:rPr>
          <w:rFonts w:hint="eastAsia"/>
          <w:sz w:val="24"/>
          <w:szCs w:val="24"/>
          <w:highlight w:val="none"/>
        </w:rPr>
        <w:t xml:space="preserve">2.负责统筹本项目整体施工、供货、服务管理，对乙方分包工作的质量、进度、安全、合规性进行监督、指导、验收。</w:t>
      </w:r>
      <w:r/>
    </w:p>
    <w:p>
      <w:pPr>
        <w:rPr>
          <w:sz w:val="24"/>
          <w:szCs w:val="24"/>
          <w:highlight w:val="none"/>
        </w:rPr>
      </w:pPr>
      <w:r>
        <w:rPr>
          <w:rFonts w:hint="eastAsia"/>
          <w:sz w:val="24"/>
          <w:szCs w:val="24"/>
          <w:highlight w:val="none"/>
        </w:rPr>
        <w:t xml:space="preserve">3.按照正式分包合同约定，及时向乙方支付分包款项，配合乙方完成项目报验、结算、资料归档等工作。</w:t>
      </w:r>
      <w:r/>
    </w:p>
    <w:p>
      <w:pPr>
        <w:rPr>
          <w:sz w:val="24"/>
          <w:szCs w:val="24"/>
          <w:highlight w:val="none"/>
        </w:rPr>
      </w:pPr>
      <w:r>
        <w:rPr>
          <w:rFonts w:hint="eastAsia"/>
          <w:sz w:val="24"/>
          <w:szCs w:val="24"/>
          <w:highlight w:val="none"/>
        </w:rPr>
        <w:t xml:space="preserve">4.负责对接招标单位、监理单位，协调解决项目整体实施过程中的各类问题。</w:t>
      </w:r>
      <w:r/>
    </w:p>
    <w:p>
      <w:pPr>
        <w:rPr>
          <w:sz w:val="24"/>
          <w:szCs w:val="24"/>
          <w:highlight w:val="none"/>
        </w:rPr>
      </w:pPr>
      <w:r>
        <w:rPr>
          <w:rFonts w:hint="eastAsia"/>
          <w:sz w:val="24"/>
          <w:szCs w:val="24"/>
          <w:highlight w:val="none"/>
        </w:rPr>
        <w:t xml:space="preserve">（二）乙方权利与义务</w:t>
      </w:r>
      <w:r/>
    </w:p>
    <w:p>
      <w:pPr>
        <w:rPr>
          <w:sz w:val="24"/>
          <w:szCs w:val="24"/>
          <w:highlight w:val="none"/>
        </w:rPr>
      </w:pPr>
      <w:r>
        <w:rPr>
          <w:rFonts w:hint="eastAsia"/>
          <w:sz w:val="24"/>
          <w:szCs w:val="24"/>
          <w:highlight w:val="none"/>
        </w:rPr>
        <w:t xml:space="preserve">1.严格遵守国家法律法规、行业规范及本项目招标文件、总包合同全部要求，保质、保量、按期完成分包范围内全部工作。</w:t>
      </w:r>
      <w:r/>
    </w:p>
    <w:p>
      <w:pPr>
        <w:rPr>
          <w:sz w:val="24"/>
          <w:szCs w:val="24"/>
          <w:highlight w:val="none"/>
        </w:rPr>
      </w:pPr>
      <w:r>
        <w:rPr>
          <w:rFonts w:hint="eastAsia"/>
          <w:sz w:val="24"/>
          <w:szCs w:val="24"/>
          <w:highlight w:val="none"/>
        </w:rPr>
        <w:t xml:space="preserve">2.自主投入满足施工 / 服务需求的人员、设备、物料，严格落实安全生产、质量管控责任，承担分包工作范围内的安全事故、质量问题、违约追责等全部责任。</w:t>
      </w:r>
      <w:r/>
    </w:p>
    <w:p>
      <w:pPr>
        <w:rPr>
          <w:sz w:val="24"/>
          <w:szCs w:val="24"/>
          <w:highlight w:val="none"/>
        </w:rPr>
      </w:pPr>
      <w:r>
        <w:rPr>
          <w:rFonts w:hint="eastAsia"/>
          <w:sz w:val="24"/>
          <w:szCs w:val="24"/>
          <w:highlight w:val="none"/>
        </w:rPr>
        <w:t xml:space="preserve">3.积极配合甲方的统一管理、进度调度、资料上报、验收检查等工作，按时提交完整的项目资料、验收资料、结算资料。</w:t>
      </w:r>
      <w:r/>
    </w:p>
    <w:p>
      <w:pPr>
        <w:rPr>
          <w:sz w:val="24"/>
          <w:szCs w:val="24"/>
          <w:highlight w:val="none"/>
        </w:rPr>
      </w:pPr>
      <w:r>
        <w:rPr>
          <w:rFonts w:hint="eastAsia"/>
          <w:sz w:val="24"/>
          <w:szCs w:val="24"/>
          <w:highlight w:val="none"/>
        </w:rPr>
        <w:t xml:space="preserve">4.不得将本协议约定的分包内容再次转包、违法分包，一经发现，甲方有权解除分包合同，乙方承担全部违约责任。</w:t>
      </w:r>
      <w:r/>
    </w:p>
    <w:p>
      <w:pPr>
        <w:rPr>
          <w:sz w:val="24"/>
          <w:szCs w:val="24"/>
          <w:highlight w:val="none"/>
        </w:rPr>
      </w:pPr>
      <w:r>
        <w:rPr>
          <w:rFonts w:hint="eastAsia"/>
          <w:sz w:val="24"/>
          <w:szCs w:val="24"/>
          <w:highlight w:val="none"/>
        </w:rPr>
        <w:t xml:space="preserve">5.主动配合甲方、招标单位、监管部门核查中小企业资质、分包履约情况，提供全部佐证材料。</w:t>
      </w:r>
      <w:r/>
    </w:p>
    <w:p>
      <w:pPr>
        <w:rPr>
          <w:sz w:val="24"/>
          <w:szCs w:val="24"/>
          <w:highlight w:val="none"/>
        </w:rPr>
      </w:pPr>
      <w:r>
        <w:rPr>
          <w:rFonts w:hint="eastAsia"/>
          <w:sz w:val="24"/>
          <w:szCs w:val="24"/>
          <w:highlight w:val="none"/>
        </w:rPr>
        <w:t xml:space="preserve">第五条 协议效力说明</w:t>
      </w:r>
      <w:r/>
    </w:p>
    <w:p>
      <w:pPr>
        <w:rPr>
          <w:sz w:val="24"/>
          <w:szCs w:val="24"/>
          <w:highlight w:val="none"/>
        </w:rPr>
      </w:pPr>
      <w:r>
        <w:rPr>
          <w:rFonts w:hint="eastAsia"/>
          <w:sz w:val="24"/>
          <w:szCs w:val="24"/>
          <w:highlight w:val="none"/>
        </w:rPr>
        <w:t xml:space="preserve">1.本协议为投标专用意向协议，仅用于证明甲方响应本项目政府采购中小企业分包扶持政策要求，不作为最终结算、履约的正式合同依据。</w:t>
      </w:r>
      <w:r/>
    </w:p>
    <w:p>
      <w:pPr>
        <w:rPr>
          <w:sz w:val="24"/>
          <w:szCs w:val="24"/>
          <w:highlight w:val="none"/>
        </w:rPr>
      </w:pPr>
      <w:r>
        <w:rPr>
          <w:rFonts w:hint="eastAsia"/>
          <w:sz w:val="24"/>
          <w:szCs w:val="24"/>
          <w:highlight w:val="none"/>
        </w:rPr>
        <w:t xml:space="preserve">2.甲方成功中标后，甲乙双方须在甲方与建设单位签订总包合同后7 个工作日内，参照本意向协议条款，签订正式《项目分包合同》，明确具体权利义务、价款结算、违约责任、质保服务等内容。</w:t>
      </w:r>
      <w:r/>
    </w:p>
    <w:p>
      <w:pPr>
        <w:rPr>
          <w:sz w:val="24"/>
          <w:szCs w:val="24"/>
          <w:highlight w:val="none"/>
        </w:rPr>
      </w:pPr>
      <w:r>
        <w:rPr>
          <w:rFonts w:hint="eastAsia"/>
          <w:sz w:val="24"/>
          <w:szCs w:val="24"/>
          <w:highlight w:val="none"/>
        </w:rPr>
        <w:t xml:space="preserve">3.若甲方未中标，本意向协议自动失效，甲乙双方互不承担违约责任。</w:t>
      </w:r>
      <w:r/>
    </w:p>
    <w:p>
      <w:pPr>
        <w:rPr>
          <w:sz w:val="24"/>
          <w:szCs w:val="24"/>
          <w:highlight w:val="none"/>
        </w:rPr>
      </w:pPr>
      <w:r>
        <w:rPr>
          <w:rFonts w:hint="eastAsia"/>
          <w:sz w:val="24"/>
          <w:szCs w:val="24"/>
          <w:highlight w:val="none"/>
        </w:rPr>
        <w:t xml:space="preserve">第六条 违约责任</w:t>
      </w:r>
      <w:r/>
    </w:p>
    <w:p>
      <w:pPr>
        <w:rPr>
          <w:sz w:val="24"/>
          <w:szCs w:val="24"/>
          <w:highlight w:val="none"/>
        </w:rPr>
      </w:pPr>
      <w:r>
        <w:rPr>
          <w:rFonts w:hint="eastAsia"/>
          <w:sz w:val="24"/>
          <w:szCs w:val="24"/>
          <w:highlight w:val="none"/>
        </w:rPr>
        <w:t xml:space="preserve">1.若甲方中标后，无正当理由拒不与乙方签订正式分包合同、擅自缩减 40% 分包份额、更换分包单位，属于甲方违约，甲方需赔偿乙方相应经济损失。</w:t>
      </w:r>
      <w:r/>
    </w:p>
    <w:p>
      <w:pPr>
        <w:rPr>
          <w:sz w:val="24"/>
          <w:szCs w:val="24"/>
          <w:highlight w:val="none"/>
        </w:rPr>
      </w:pPr>
      <w:r>
        <w:rPr>
          <w:rFonts w:hint="eastAsia"/>
          <w:sz w:val="24"/>
          <w:szCs w:val="24"/>
          <w:highlight w:val="none"/>
        </w:rPr>
        <w:t xml:space="preserve">2.若乙方提供虚假中小企业证明、资质造假、无法履约、擅自转包分包，导致甲方不符合投标政策要求、废标、行政处罚的，乙方需全额赔偿甲方投标损失、信誉损失及全部连带损失。</w:t>
      </w:r>
      <w:r/>
    </w:p>
    <w:p>
      <w:pPr>
        <w:rPr>
          <w:sz w:val="24"/>
          <w:szCs w:val="24"/>
          <w:highlight w:val="none"/>
        </w:rPr>
      </w:pPr>
      <w:r>
        <w:rPr>
          <w:rFonts w:hint="eastAsia"/>
          <w:sz w:val="24"/>
          <w:szCs w:val="24"/>
          <w:highlight w:val="none"/>
        </w:rPr>
        <w:t xml:space="preserve">3.任何一方违反本协议约定，给对方造成损失的，需承担全部赔偿责任。</w:t>
      </w:r>
      <w:r/>
    </w:p>
    <w:p>
      <w:pPr>
        <w:rPr>
          <w:sz w:val="24"/>
          <w:szCs w:val="24"/>
          <w:highlight w:val="none"/>
        </w:rPr>
      </w:pPr>
      <w:r>
        <w:rPr>
          <w:rFonts w:hint="eastAsia"/>
          <w:sz w:val="24"/>
          <w:szCs w:val="24"/>
          <w:highlight w:val="none"/>
        </w:rPr>
        <w:t xml:space="preserve">第七条 其他约定</w:t>
      </w:r>
      <w:r/>
    </w:p>
    <w:p>
      <w:pPr>
        <w:rPr>
          <w:sz w:val="24"/>
          <w:szCs w:val="24"/>
          <w:highlight w:val="none"/>
        </w:rPr>
      </w:pPr>
      <w:r>
        <w:rPr>
          <w:rFonts w:hint="eastAsia"/>
          <w:sz w:val="24"/>
          <w:szCs w:val="24"/>
          <w:highlight w:val="none"/>
        </w:rPr>
        <w:t xml:space="preserve">1.本协议内容与招标文件、政府采购政策要求保持一致，若条款冲突，以招标文件及国家现行政策为准。</w:t>
      </w:r>
      <w:r/>
    </w:p>
    <w:p>
      <w:pPr>
        <w:rPr>
          <w:sz w:val="24"/>
          <w:szCs w:val="24"/>
          <w:highlight w:val="none"/>
        </w:rPr>
      </w:pPr>
      <w:r>
        <w:rPr>
          <w:rFonts w:hint="eastAsia"/>
          <w:sz w:val="24"/>
          <w:szCs w:val="24"/>
          <w:highlight w:val="none"/>
        </w:rPr>
        <w:t xml:space="preserve">2.本协议未尽事宜，双方可另行签订补充说明，补充说明与本协议具有同等效力。</w:t>
      </w:r>
      <w:r/>
    </w:p>
    <w:p>
      <w:pPr>
        <w:rPr>
          <w:sz w:val="24"/>
          <w:szCs w:val="24"/>
          <w:highlight w:val="none"/>
        </w:rPr>
      </w:pPr>
      <w:r>
        <w:rPr>
          <w:rFonts w:hint="eastAsia"/>
          <w:sz w:val="24"/>
          <w:szCs w:val="24"/>
          <w:highlight w:val="none"/>
        </w:rPr>
        <w:t xml:space="preserve">3.因本协议产生的争议，双方优先协商解决；协商不成的，提交项目所在地人民法院诉讼解决。</w:t>
      </w:r>
      <w:r/>
    </w:p>
    <w:p>
      <w:pPr>
        <w:rPr>
          <w:sz w:val="24"/>
          <w:szCs w:val="24"/>
          <w:highlight w:val="none"/>
        </w:rPr>
      </w:pPr>
      <w:r>
        <w:rPr>
          <w:rFonts w:hint="eastAsia"/>
          <w:sz w:val="24"/>
          <w:szCs w:val="24"/>
          <w:highlight w:val="none"/>
        </w:rPr>
        <w:t xml:space="preserve">4.本协议一式叁份，甲方执壹份、乙方执壹份，提交招标单位 / 评标机构壹份，自双方签字盖章之日起生效，具有同等法律效力。</w:t>
      </w:r>
      <w:r/>
    </w:p>
    <w:p>
      <w:pPr>
        <w:rPr>
          <w:sz w:val="24"/>
          <w:szCs w:val="24"/>
          <w:highlight w:val="none"/>
        </w:rPr>
      </w:pPr>
      <w:r>
        <w:rPr>
          <w:rFonts w:hint="eastAsia"/>
          <w:sz w:val="24"/>
          <w:szCs w:val="24"/>
          <w:highlight w:val="none"/>
        </w:rPr>
        <w:t xml:space="preserve">（以下无正文）</w:t>
      </w:r>
      <w:r/>
    </w:p>
    <w:p>
      <w:pPr>
        <w:rPr>
          <w:sz w:val="24"/>
          <w:szCs w:val="24"/>
          <w:highlight w:val="none"/>
        </w:rPr>
      </w:pPr>
      <w:r>
        <w:rPr>
          <w:rFonts w:hint="eastAsia"/>
          <w:sz w:val="24"/>
          <w:szCs w:val="24"/>
          <w:highlight w:val="none"/>
        </w:rPr>
        <w:t xml:space="preserve">甲方（盖章）：</w:t>
      </w:r>
      <w:r/>
    </w:p>
    <w:p>
      <w:pPr>
        <w:rPr>
          <w:sz w:val="24"/>
          <w:szCs w:val="24"/>
          <w:highlight w:val="none"/>
        </w:rPr>
      </w:pPr>
      <w:r>
        <w:rPr>
          <w:rFonts w:hint="eastAsia"/>
          <w:sz w:val="24"/>
          <w:szCs w:val="24"/>
          <w:highlight w:val="none"/>
        </w:rPr>
        <w:t xml:space="preserve">法定代表人 / 授权代表人（签字）：</w:t>
      </w:r>
      <w:r/>
    </w:p>
    <w:p>
      <w:pPr>
        <w:rPr>
          <w:sz w:val="24"/>
          <w:szCs w:val="24"/>
          <w:highlight w:val="none"/>
        </w:rPr>
      </w:pPr>
      <w:r>
        <w:rPr>
          <w:rFonts w:hint="eastAsia"/>
          <w:sz w:val="24"/>
          <w:szCs w:val="24"/>
          <w:highlight w:val="none"/>
        </w:rPr>
        <w:t xml:space="preserve">日期：  年  月    日</w:t>
      </w:r>
      <w:r/>
    </w:p>
    <w:p>
      <w:pPr>
        <w:rPr>
          <w:rFonts w:eastAsiaTheme="minorEastAsia"/>
          <w:sz w:val="24"/>
          <w:szCs w:val="24"/>
          <w:highlight w:val="none"/>
        </w:rPr>
      </w:pPr>
      <w:r>
        <w:rPr>
          <w:rFonts w:hint="eastAsia"/>
          <w:sz w:val="24"/>
          <w:szCs w:val="24"/>
          <w:highlight w:val="none"/>
        </w:rPr>
        <w:t xml:space="preserve">乙方（盖章）：</w:t>
      </w:r>
      <w:r/>
    </w:p>
    <w:p>
      <w:pPr>
        <w:rPr>
          <w:sz w:val="24"/>
          <w:szCs w:val="24"/>
          <w:highlight w:val="none"/>
        </w:rPr>
      </w:pPr>
      <w:r>
        <w:rPr>
          <w:rFonts w:hint="eastAsia"/>
          <w:sz w:val="24"/>
          <w:szCs w:val="24"/>
          <w:highlight w:val="none"/>
        </w:rPr>
        <w:t xml:space="preserve">法定代表人 / 授权代表人（签字）：</w:t>
      </w:r>
      <w:r/>
    </w:p>
    <w:p>
      <w:pPr>
        <w:rPr>
          <w:sz w:val="24"/>
          <w:szCs w:val="24"/>
          <w:highlight w:val="none"/>
        </w:rPr>
      </w:pPr>
      <w:r>
        <w:rPr>
          <w:rFonts w:hint="eastAsia"/>
          <w:sz w:val="24"/>
          <w:szCs w:val="24"/>
          <w:highlight w:val="none"/>
        </w:rPr>
        <w:t xml:space="preserve">日期：  年  月    日</w:t>
      </w:r>
      <w:r/>
    </w:p>
    <w:p>
      <w:pPr>
        <w:rPr>
          <w:rFonts w:ascii="宋体" w:hAnsi="宋体" w:cs="宋体"/>
          <w:highlight w:val="none"/>
        </w:rPr>
      </w:pPr>
      <w:r>
        <w:rPr>
          <w:rFonts w:ascii="宋体" w:hAnsi="宋体" w:cs="宋体"/>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highlight w:val="none"/>
        </w:rPr>
      </w:pPr>
      <w:r>
        <w:rPr>
          <w:rFonts w:hint="eastAsia" w:ascii="宋体" w:hAnsi="宋体" w:cs="宋体"/>
          <w:sz w:val="44"/>
          <w:szCs w:val="44"/>
          <w:highlight w:val="none"/>
        </w:rPr>
        <w:t xml:space="preserve">投标函</w:t>
      </w:r>
      <w:r/>
    </w:p>
    <w:p>
      <w:pPr>
        <w:pStyle w:val="916"/>
        <w:ind w:firstLine="0"/>
        <w:rPr>
          <w:rFonts w:ascii="宋体" w:hAnsi="宋体" w:cs="宋体"/>
          <w:sz w:val="28"/>
          <w:szCs w:val="28"/>
          <w:highlight w:val="none"/>
        </w:rPr>
      </w:pPr>
      <w:r>
        <w:rPr>
          <w:rFonts w:hint="eastAsia" w:ascii="宋体" w:hAnsi="宋体" w:cs="宋体"/>
          <w:sz w:val="28"/>
          <w:szCs w:val="28"/>
          <w:highlight w:val="none"/>
        </w:rPr>
        <w:t xml:space="preserve">致：南通市通州区平潮镇人民政府</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根据贵方的</w:t>
      </w:r>
      <w:r>
        <w:rPr>
          <w:rFonts w:hint="eastAsia" w:ascii="宋体" w:hAnsi="宋体" w:cs="宋体"/>
          <w:sz w:val="28"/>
          <w:szCs w:val="28"/>
          <w:highlight w:val="none"/>
          <w:u w:val="single"/>
          <w:shd w:val="clear" w:color="auto" w:fill="ffffff"/>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招标文件，正式授权下述签字人______（姓名）代表我方______________（投标人的名称），全权处理本次项目投标的有关事宜。</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据此函，__________签字人兹宣布同意如下：</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1.按招标文件规定的各项要求，向买方提供所需服务（包含与服务相关的货物）。</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2.我们完全理解贵方不一定将合同授予最低报价的投标人。</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3.我们已详细审核全部招标文件及其有效补充文件，我们知道必须放弃提出含糊不清或误解问题的权利。</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4.我们同意从规定的开标日期起遵循本投标文件，并在规定的投标有效期期满之前均具有约束力。</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5.同意向贵方提供贵方可能另外要求的与投标有关的任何证据或资料，并保证我方已提供和将要提供的文件是真实的、准确的。</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6.一旦我方中标，我方将根据招标文件的规定，严格履行合同的责任和义务，并保证在招标文件规定的时间完成项目服务工作。</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7.与本投标有关的正式通讯地址为：</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地          址：</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邮          编：</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电          话：</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传          真：</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投标人开户行：</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账          号： </w:t>
      </w:r>
      <w:r/>
    </w:p>
    <w:p>
      <w:pPr>
        <w:pStyle w:val="916"/>
        <w:ind w:firstLine="560"/>
        <w:rPr>
          <w:rFonts w:ascii="宋体" w:hAnsi="宋体" w:cs="宋体"/>
          <w:sz w:val="28"/>
          <w:szCs w:val="28"/>
          <w:highlight w:val="none"/>
        </w:rPr>
      </w:pPr>
      <w:r>
        <w:rPr>
          <w:rFonts w:hint="eastAsia" w:ascii="宋体" w:hAnsi="宋体" w:cs="宋体"/>
          <w:sz w:val="28"/>
          <w:szCs w:val="28"/>
          <w:highlight w:val="none"/>
        </w:rPr>
        <w:t xml:space="preserve">日           期：________年____月____日</w:t>
      </w:r>
      <w:r/>
    </w:p>
    <w:p>
      <w:pPr>
        <w:ind w:firstLine="0"/>
        <w:jc w:val="center"/>
        <w:rPr>
          <w:rFonts w:ascii="宋体" w:hAnsi="宋体" w:cs="宋体"/>
          <w:sz w:val="36"/>
          <w:szCs w:val="36"/>
          <w:highlight w:val="none"/>
          <w:lang w:bidi="zh-CN"/>
        </w:rPr>
      </w:pPr>
      <w:r>
        <w:rPr>
          <w:rFonts w:hint="eastAsia" w:ascii="宋体" w:hAnsi="宋体" w:cs="宋体"/>
          <w:b/>
          <w:sz w:val="30"/>
          <w:szCs w:val="30"/>
          <w:highlight w:val="none"/>
        </w:rPr>
        <w:br w:type="page" w:clear="all"/>
      </w:r>
      <w:r>
        <w:rPr>
          <w:rFonts w:hint="eastAsia" w:ascii="宋体" w:hAnsi="宋体" w:cs="宋体"/>
          <w:sz w:val="36"/>
          <w:szCs w:val="36"/>
          <w:highlight w:val="none"/>
          <w:lang w:bidi="zh-CN"/>
        </w:rPr>
        <w:t xml:space="preserve">中小企业声明函</w:t>
      </w:r>
      <w:r/>
    </w:p>
    <w:p>
      <w:pPr>
        <w:ind w:firstLine="560"/>
        <w:rPr>
          <w:rFonts w:ascii="宋体" w:hAnsi="宋体" w:cs="宋体"/>
          <w:sz w:val="28"/>
          <w:szCs w:val="28"/>
          <w:highlight w:val="none"/>
        </w:rPr>
      </w:pPr>
      <w:r>
        <w:rPr>
          <w:rFonts w:hint="eastAsia" w:ascii="宋体" w:hAnsi="宋体" w:cs="宋体"/>
          <w:sz w:val="28"/>
          <w:szCs w:val="28"/>
          <w:highlight w:val="none"/>
        </w:rPr>
        <w:t xml:space="preserve">本公司（联合体）郑重声明，根据《政府采购促进中小企业发展管理办法》（财库﹝2020﹞46 号）的规定，本公司（联合体）参加</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zh-CN"/>
        </w:rPr>
        <w:t xml:space="preserve">（单位名称）</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 </w:t>
      </w:r>
      <w:r>
        <w:rPr>
          <w:rFonts w:hint="eastAsia" w:ascii="宋体" w:hAnsi="宋体" w:cs="宋体"/>
          <w:sz w:val="28"/>
          <w:szCs w:val="28"/>
          <w:highlight w:val="none"/>
          <w:u w:val="single"/>
          <w:lang w:val="zh-CN"/>
        </w:rPr>
        <w:t xml:space="preserve">（项目名称）</w:t>
      </w:r>
      <w:r>
        <w:rPr>
          <w:rFonts w:hint="eastAsia" w:ascii="宋体" w:hAnsi="宋体" w:cs="宋体"/>
          <w:sz w:val="28"/>
          <w:szCs w:val="28"/>
          <w:highlight w:val="none"/>
        </w:rPr>
        <w:t xml:space="preserve"> 采购活动，服务全部由符合政策要求的中小企业承接。相关企业（含联合体中的中小企业、签订分包意向协议的中小企业）的具体情况如下：</w:t>
      </w:r>
      <w:r/>
    </w:p>
    <w:p>
      <w:pPr>
        <w:ind w:firstLine="560"/>
        <w:rPr>
          <w:rFonts w:ascii="宋体" w:hAnsi="宋体" w:cs="宋体"/>
          <w:sz w:val="28"/>
          <w:szCs w:val="28"/>
          <w:highlight w:val="none"/>
          <w:lang w:val="zh-CN"/>
        </w:rPr>
      </w:pPr>
      <w:r>
        <w:rPr>
          <w:rFonts w:hint="eastAsia" w:ascii="宋体" w:hAnsi="宋体" w:cs="宋体"/>
          <w:sz w:val="28"/>
          <w:szCs w:val="28"/>
          <w:highlight w:val="none"/>
          <w:u w:val="single"/>
          <w:lang w:val="zh-CN"/>
        </w:rPr>
        <w:t xml:space="preserve">（标的名称）</w:t>
      </w:r>
      <w:r>
        <w:rPr>
          <w:rFonts w:hint="eastAsia" w:ascii="宋体" w:hAnsi="宋体" w:cs="宋体"/>
          <w:sz w:val="28"/>
          <w:szCs w:val="28"/>
          <w:highlight w:val="none"/>
        </w:rPr>
        <w:t xml:space="preserve">，属于</w:t>
      </w:r>
      <w:r>
        <w:rPr>
          <w:rFonts w:hint="eastAsia" w:ascii="宋体" w:hAnsi="宋体" w:cs="宋体"/>
          <w:sz w:val="28"/>
          <w:szCs w:val="28"/>
          <w:highlight w:val="none"/>
          <w:u w:val="single"/>
        </w:rPr>
        <w:t xml:space="preserve">                 </w:t>
      </w:r>
      <w:r>
        <w:rPr>
          <w:rFonts w:hint="eastAsia" w:ascii="宋体" w:hAnsi="宋体" w:cs="宋体"/>
          <w:sz w:val="28"/>
          <w:szCs w:val="28"/>
          <w:highlight w:val="none"/>
          <w:lang w:val="zh-CN"/>
        </w:rPr>
        <w:t xml:space="preserve">（采购文件中明确的所属行业）；</w:t>
      </w:r>
      <w:r>
        <w:rPr>
          <w:rFonts w:hint="eastAsia" w:ascii="宋体" w:hAnsi="宋体" w:cs="宋体"/>
          <w:sz w:val="28"/>
          <w:szCs w:val="28"/>
          <w:highlight w:val="none"/>
        </w:rPr>
        <w:t xml:space="preserve">承接企业为</w:t>
      </w:r>
      <w:r>
        <w:rPr>
          <w:rFonts w:hint="eastAsia" w:ascii="宋体" w:hAnsi="宋体" w:cs="宋体"/>
          <w:sz w:val="28"/>
          <w:szCs w:val="28"/>
          <w:highlight w:val="none"/>
          <w:u w:val="single"/>
          <w:lang w:val="zh-CN"/>
        </w:rPr>
        <w:t xml:space="preserve">（企业名称）</w:t>
      </w:r>
      <w:r>
        <w:rPr>
          <w:rFonts w:hint="eastAsia" w:ascii="宋体" w:hAnsi="宋体" w:cs="宋体"/>
          <w:sz w:val="28"/>
          <w:szCs w:val="28"/>
          <w:highlight w:val="none"/>
          <w:lang w:val="zh-CN"/>
        </w:rPr>
        <w:t xml:space="preserve">，</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w:t>
      </w:r>
      <w:r>
        <w:rPr>
          <w:rFonts w:hint="eastAsia" w:ascii="宋体" w:hAnsi="宋体" w:cs="宋体"/>
          <w:sz w:val="28"/>
          <w:szCs w:val="28"/>
          <w:highlight w:val="none"/>
          <w:u w:val="single"/>
        </w:rPr>
        <w:t xml:space="preserve">          </w:t>
      </w:r>
      <w:r>
        <w:rPr>
          <w:rFonts w:hint="eastAsia" w:ascii="宋体" w:hAnsi="宋体" w:cs="宋体"/>
          <w:sz w:val="28"/>
          <w:szCs w:val="28"/>
          <w:highlight w:val="none"/>
          <w:lang w:val="zh-CN"/>
        </w:rPr>
        <w:t xml:space="preserve">（中型企业、小型企业、微型企业）；</w:t>
      </w:r>
      <w:r/>
    </w:p>
    <w:p>
      <w:pPr>
        <w:ind w:firstLine="560"/>
        <w:rPr>
          <w:rFonts w:ascii="宋体" w:hAnsi="宋体" w:cs="宋体"/>
          <w:sz w:val="28"/>
          <w:szCs w:val="28"/>
          <w:highlight w:val="none"/>
        </w:rPr>
      </w:pPr>
      <w:r>
        <w:rPr>
          <w:rFonts w:hint="eastAsia" w:ascii="宋体" w:hAnsi="宋体" w:cs="宋体"/>
          <w:sz w:val="28"/>
          <w:szCs w:val="28"/>
          <w:highlight w:val="none"/>
        </w:rPr>
        <w:t xml:space="preserve">以上企业，不属于大企业的分支机构，不存在控股股东为大企业的情形，也不存在与大企业的负责人为同一人的情形。</w:t>
      </w:r>
      <w:r/>
    </w:p>
    <w:p>
      <w:pPr>
        <w:ind w:firstLine="560"/>
        <w:rPr>
          <w:rFonts w:ascii="宋体" w:hAnsi="宋体" w:cs="宋体"/>
          <w:sz w:val="28"/>
          <w:szCs w:val="28"/>
          <w:highlight w:val="none"/>
        </w:rPr>
      </w:pPr>
      <w:r>
        <w:rPr>
          <w:rFonts w:hint="eastAsia" w:ascii="宋体" w:hAnsi="宋体" w:cs="宋体"/>
          <w:sz w:val="28"/>
          <w:szCs w:val="28"/>
          <w:highlight w:val="none"/>
        </w:rPr>
        <w:t xml:space="preserve">本企业对上述声明内容的真实性负责。如有虚假，将依法承担相应责任。</w:t>
      </w:r>
      <w:r/>
    </w:p>
    <w:p>
      <w:pPr>
        <w:ind w:firstLine="560"/>
        <w:rPr>
          <w:rFonts w:ascii="宋体" w:hAnsi="宋体" w:cs="宋体"/>
          <w:sz w:val="28"/>
          <w:szCs w:val="28"/>
          <w:highlight w:val="none"/>
        </w:rPr>
      </w:pPr>
      <w:r>
        <w:rPr>
          <w:rFonts w:hint="eastAsia" w:ascii="宋体" w:hAnsi="宋体" w:cs="宋体"/>
          <w:sz w:val="28"/>
          <w:szCs w:val="28"/>
          <w:highlight w:val="none"/>
        </w:rPr>
        <w:t xml:space="preserve">企业名称（加盖CA电子签章）：</w:t>
      </w:r>
      <w:r/>
    </w:p>
    <w:p>
      <w:pPr>
        <w:ind w:firstLine="560"/>
        <w:rPr>
          <w:rFonts w:ascii="宋体" w:hAnsi="宋体" w:cs="宋体"/>
          <w:sz w:val="28"/>
          <w:szCs w:val="28"/>
          <w:highlight w:val="none"/>
        </w:rPr>
      </w:pPr>
      <w:r>
        <w:rPr>
          <w:rFonts w:hint="eastAsia" w:ascii="宋体" w:hAnsi="宋体" w:cs="宋体"/>
          <w:sz w:val="28"/>
          <w:szCs w:val="28"/>
          <w:highlight w:val="none"/>
        </w:rPr>
        <w:t xml:space="preserve">日期：</w:t>
      </w:r>
      <w:r/>
    </w:p>
    <w:p>
      <w:pPr>
        <w:ind w:firstLine="560"/>
        <w:rPr>
          <w:rFonts w:ascii="宋体" w:hAnsi="宋体" w:cs="宋体"/>
          <w:sz w:val="28"/>
          <w:szCs w:val="28"/>
          <w:highlight w:val="none"/>
        </w:rPr>
      </w:pPr>
      <w:r>
        <w:rPr>
          <w:rFonts w:hint="eastAsia" w:ascii="宋体" w:hAnsi="宋体" w:cs="宋体"/>
          <w:sz w:val="28"/>
          <w:szCs w:val="28"/>
          <w:highlight w:val="none"/>
        </w:rPr>
        <w:t xml:space="preserve">备注1：从业人员、营业收入、资产总额填报上一年度数据，无上一年度数据的新成立企业可不填报。</w:t>
      </w:r>
      <w:r/>
    </w:p>
    <w:p>
      <w:pPr>
        <w:ind w:firstLine="640"/>
        <w:jc w:val="center"/>
        <w:rPr>
          <w:rFonts w:ascii="宋体" w:hAnsi="宋体" w:cs="宋体"/>
          <w:highlight w:val="none"/>
        </w:rPr>
      </w:pPr>
      <w:r>
        <w:rPr>
          <w:rFonts w:hint="eastAsia" w:ascii="宋体" w:hAnsi="宋体" w:cs="宋体"/>
          <w:sz w:val="32"/>
          <w:szCs w:val="32"/>
          <w:highlight w:val="none"/>
        </w:rPr>
        <w:br w:type="page" w:clear="all"/>
      </w:r>
      <w:r>
        <w:rPr>
          <w:rFonts w:hint="eastAsia" w:ascii="宋体" w:hAnsi="宋体" w:cs="宋体"/>
          <w:sz w:val="36"/>
          <w:szCs w:val="36"/>
          <w:highlight w:val="none"/>
        </w:rPr>
        <w:t xml:space="preserve">残疾人福利性单位声明函</w:t>
      </w:r>
      <w:r/>
    </w:p>
    <w:p>
      <w:pPr>
        <w:rPr>
          <w:rFonts w:ascii="宋体" w:hAnsi="宋体" w:cs="宋体"/>
          <w:highlight w:val="none"/>
        </w:rPr>
      </w:pPr>
      <w:r>
        <w:rPr>
          <w:rFonts w:ascii="宋体" w:hAnsi="宋体" w:cs="宋体"/>
          <w:highlight w:val="none"/>
        </w:rPr>
      </w:r>
      <w:r/>
    </w:p>
    <w:p>
      <w:pPr>
        <w:ind w:firstLine="560"/>
        <w:rPr>
          <w:rFonts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项目采购活动由本单位提供服务。</w:t>
      </w:r>
      <w:r/>
    </w:p>
    <w:p>
      <w:pPr>
        <w:ind w:firstLine="560"/>
        <w:rPr>
          <w:rFonts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rPr>
          <w:rFonts w:ascii="宋体" w:hAnsi="宋体" w:cs="宋体"/>
          <w:sz w:val="28"/>
          <w:szCs w:val="28"/>
          <w:highlight w:val="none"/>
        </w:rPr>
      </w:pPr>
      <w:r>
        <w:rPr>
          <w:rFonts w:hint="eastAsia" w:ascii="宋体" w:hAnsi="宋体" w:cs="宋体"/>
          <w:sz w:val="28"/>
          <w:szCs w:val="28"/>
          <w:highlight w:val="none"/>
        </w:rPr>
        <w:t xml:space="preserve">（备注：1、供应商如不提供此声明函，价格将不做相应扣除。2、中标人为残疾人福利单位的，此声明函将随中标结果同时公告，接受社会监督）</w:t>
      </w:r>
      <w:r/>
    </w:p>
    <w:p>
      <w:pPr>
        <w:ind w:firstLine="560"/>
        <w:rPr>
          <w:rFonts w:ascii="宋体" w:hAnsi="宋体" w:cs="宋体"/>
          <w:sz w:val="28"/>
          <w:szCs w:val="28"/>
          <w:highlight w:val="none"/>
        </w:rPr>
      </w:pPr>
      <w:r>
        <w:rPr>
          <w:rFonts w:ascii="宋体" w:hAnsi="宋体" w:cs="宋体"/>
          <w:sz w:val="28"/>
          <w:szCs w:val="28"/>
          <w:highlight w:val="none"/>
        </w:rPr>
      </w:r>
      <w:r/>
    </w:p>
    <w:p>
      <w:pPr>
        <w:ind w:firstLine="584"/>
        <w:rPr>
          <w:rFonts w:ascii="宋体" w:hAnsi="宋体" w:cs="宋体"/>
          <w:sz w:val="28"/>
          <w:szCs w:val="28"/>
          <w:highlight w:val="none"/>
        </w:rPr>
      </w:pPr>
      <w:r>
        <w:rPr>
          <w:rFonts w:hint="eastAsia" w:ascii="宋体" w:hAnsi="宋体" w:cs="宋体"/>
          <w:spacing w:val="6"/>
          <w:sz w:val="28"/>
          <w:szCs w:val="28"/>
          <w:highlight w:val="none"/>
        </w:rPr>
        <w:t xml:space="preserve">             </w:t>
      </w:r>
      <w:r>
        <w:rPr>
          <w:rFonts w:hint="eastAsia" w:ascii="宋体" w:hAnsi="宋体" w:cs="宋体"/>
          <w:sz w:val="28"/>
          <w:szCs w:val="28"/>
          <w:highlight w:val="none"/>
        </w:rPr>
        <w:t xml:space="preserve">供应商全称（加盖CA电子公章）：</w:t>
      </w:r>
      <w:r/>
    </w:p>
    <w:p>
      <w:pPr>
        <w:ind w:firstLine="560"/>
        <w:rPr>
          <w:rFonts w:ascii="宋体" w:hAnsi="宋体" w:cs="宋体"/>
          <w:sz w:val="28"/>
          <w:szCs w:val="28"/>
          <w:highlight w:val="none"/>
        </w:rPr>
      </w:pPr>
      <w:r>
        <w:rPr>
          <w:rFonts w:hint="eastAsia" w:ascii="宋体" w:hAnsi="宋体" w:cs="宋体"/>
          <w:sz w:val="28"/>
          <w:szCs w:val="28"/>
          <w:highlight w:val="none"/>
        </w:rPr>
        <w:t xml:space="preserve">               日  期：</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highlight w:val="none"/>
        </w:rPr>
      </w:pPr>
      <w:r>
        <w:rPr>
          <w:rFonts w:hint="eastAsia" w:ascii="宋体" w:hAnsi="宋体" w:cs="宋体"/>
          <w:bCs/>
          <w:sz w:val="32"/>
          <w:szCs w:val="32"/>
          <w:highlight w:val="none"/>
        </w:rPr>
        <w:br w:type="page" w:clear="all"/>
      </w:r>
      <w:bookmarkEnd w:id="243"/>
      <w:r>
        <w:rPr>
          <w:rFonts w:hint="eastAsia" w:ascii="宋体" w:hAnsi="宋体" w:cs="宋体"/>
          <w:bCs/>
          <w:sz w:val="32"/>
          <w:szCs w:val="32"/>
          <w:highlight w:val="none"/>
        </w:rPr>
        <w:t xml:space="preserve">分项报价明细表（投标人自行测算）</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8"/>
        <w:gridCol w:w="1788"/>
        <w:gridCol w:w="1789"/>
        <w:gridCol w:w="1789"/>
        <w:gridCol w:w="1789"/>
      </w:tblGrid>
      <w:tr>
        <w:trPr/>
        <w:tc>
          <w:tcPr>
            <w:tcW w:w="1790" w:type="dxa"/>
            <w:textDirection w:val="lrTb"/>
            <w:noWrap w:val="false"/>
          </w:tcPr>
          <w:p>
            <w:pPr>
              <w:rPr>
                <w:rFonts w:ascii="宋体" w:hAnsi="宋体" w:cs="宋体"/>
                <w:highlight w:val="none"/>
              </w:rPr>
            </w:pPr>
            <w:r>
              <w:rPr>
                <w:rFonts w:ascii="宋体" w:hAnsi="宋体" w:cs="宋体"/>
                <w:highlight w:val="none"/>
              </w:rPr>
            </w:r>
            <w:r/>
          </w:p>
        </w:tc>
        <w:tc>
          <w:tcPr>
            <w:tcW w:w="1790"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r>
      <w:tr>
        <w:trPr/>
        <w:tc>
          <w:tcPr>
            <w:tcW w:w="1790" w:type="dxa"/>
            <w:textDirection w:val="lrTb"/>
            <w:noWrap w:val="false"/>
          </w:tcPr>
          <w:p>
            <w:pPr>
              <w:rPr>
                <w:rFonts w:ascii="宋体" w:hAnsi="宋体" w:cs="宋体"/>
                <w:highlight w:val="none"/>
              </w:rPr>
            </w:pPr>
            <w:r>
              <w:rPr>
                <w:rFonts w:ascii="宋体" w:hAnsi="宋体" w:cs="宋体"/>
                <w:highlight w:val="none"/>
              </w:rPr>
            </w:r>
            <w:r/>
          </w:p>
        </w:tc>
        <w:tc>
          <w:tcPr>
            <w:tcW w:w="1790"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r>
      <w:tr>
        <w:trPr/>
        <w:tc>
          <w:tcPr>
            <w:tcW w:w="1790" w:type="dxa"/>
            <w:textDirection w:val="lrTb"/>
            <w:noWrap w:val="false"/>
          </w:tcPr>
          <w:p>
            <w:pPr>
              <w:rPr>
                <w:rFonts w:ascii="宋体" w:hAnsi="宋体" w:cs="宋体"/>
                <w:highlight w:val="none"/>
              </w:rPr>
            </w:pPr>
            <w:r>
              <w:rPr>
                <w:rFonts w:ascii="宋体" w:hAnsi="宋体" w:cs="宋体"/>
                <w:highlight w:val="none"/>
              </w:rPr>
            </w:r>
            <w:r/>
          </w:p>
        </w:tc>
        <w:tc>
          <w:tcPr>
            <w:tcW w:w="1790"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r>
      <w:tr>
        <w:trPr/>
        <w:tc>
          <w:tcPr>
            <w:tcW w:w="1790" w:type="dxa"/>
            <w:textDirection w:val="lrTb"/>
            <w:noWrap w:val="false"/>
          </w:tcPr>
          <w:p>
            <w:pPr>
              <w:rPr>
                <w:rFonts w:ascii="宋体" w:hAnsi="宋体" w:cs="宋体"/>
                <w:highlight w:val="none"/>
              </w:rPr>
            </w:pPr>
            <w:r>
              <w:rPr>
                <w:rFonts w:ascii="宋体" w:hAnsi="宋体" w:cs="宋体"/>
                <w:highlight w:val="none"/>
              </w:rPr>
            </w:r>
            <w:r/>
          </w:p>
        </w:tc>
        <w:tc>
          <w:tcPr>
            <w:tcW w:w="1790"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r>
      <w:tr>
        <w:trPr/>
        <w:tc>
          <w:tcPr>
            <w:tcW w:w="1790" w:type="dxa"/>
            <w:textDirection w:val="lrTb"/>
            <w:noWrap w:val="false"/>
          </w:tcPr>
          <w:p>
            <w:pPr>
              <w:rPr>
                <w:rFonts w:ascii="宋体" w:hAnsi="宋体" w:cs="宋体"/>
                <w:highlight w:val="none"/>
              </w:rPr>
            </w:pPr>
            <w:r>
              <w:rPr>
                <w:rFonts w:ascii="宋体" w:hAnsi="宋体" w:cs="宋体"/>
                <w:highlight w:val="none"/>
              </w:rPr>
            </w:r>
            <w:r/>
          </w:p>
        </w:tc>
        <w:tc>
          <w:tcPr>
            <w:tcW w:w="1790"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r>
      <w:tr>
        <w:trPr/>
        <w:tc>
          <w:tcPr>
            <w:tcW w:w="1790" w:type="dxa"/>
            <w:textDirection w:val="lrTb"/>
            <w:noWrap w:val="false"/>
          </w:tcPr>
          <w:p>
            <w:pPr>
              <w:rPr>
                <w:rFonts w:ascii="宋体" w:hAnsi="宋体" w:cs="宋体"/>
                <w:highlight w:val="none"/>
              </w:rPr>
            </w:pPr>
            <w:r>
              <w:rPr>
                <w:rFonts w:ascii="宋体" w:hAnsi="宋体" w:cs="宋体"/>
                <w:highlight w:val="none"/>
              </w:rPr>
            </w:r>
            <w:r/>
          </w:p>
        </w:tc>
        <w:tc>
          <w:tcPr>
            <w:tcW w:w="1790"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c>
          <w:tcPr>
            <w:tcW w:w="1791" w:type="dxa"/>
            <w:textDirection w:val="lrTb"/>
            <w:noWrap w:val="false"/>
          </w:tcPr>
          <w:p>
            <w:pPr>
              <w:rPr>
                <w:rFonts w:ascii="宋体" w:hAnsi="宋体" w:cs="宋体"/>
                <w:highlight w:val="none"/>
              </w:rPr>
            </w:pPr>
            <w:r>
              <w:rPr>
                <w:rFonts w:ascii="宋体" w:hAnsi="宋体" w:cs="宋体"/>
                <w:highlight w:val="none"/>
              </w:rPr>
            </w:r>
            <w:r/>
          </w:p>
        </w:tc>
      </w:tr>
    </w:tbl>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hint="eastAsia" w:ascii="宋体" w:hAnsi="宋体" w:cs="宋体"/>
          <w:highlight w:val="none"/>
        </w:rPr>
        <w:br w:type="page" w:clear="all"/>
      </w:r>
      <w:r/>
    </w:p>
    <w:p>
      <w:pPr>
        <w:ind w:firstLine="720"/>
        <w:jc w:val="center"/>
        <w:rPr>
          <w:rFonts w:ascii="宋体" w:hAnsi="宋体" w:cs="宋体"/>
          <w:sz w:val="36"/>
          <w:szCs w:val="36"/>
          <w:highlight w:val="none"/>
        </w:rPr>
      </w:pPr>
      <w:r>
        <w:rPr>
          <w:rFonts w:hint="eastAsia" w:ascii="宋体" w:hAnsi="宋体" w:cs="宋体"/>
          <w:sz w:val="36"/>
          <w:szCs w:val="36"/>
          <w:highlight w:val="none"/>
        </w:rPr>
        <w:t xml:space="preserve">技术要求响应及偏离表</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061"/>
        <w:gridCol w:w="2852"/>
        <w:gridCol w:w="1308"/>
        <w:gridCol w:w="1173"/>
      </w:tblGrid>
      <w:tr>
        <w:trPr>
          <w:cantSplit/>
        </w:trPr>
        <w:tc>
          <w:tcPr>
            <w:tcW w:w="775"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序号</w:t>
            </w:r>
            <w:r/>
          </w:p>
        </w:tc>
        <w:tc>
          <w:tcPr>
            <w:tcW w:w="3061"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招标文件要求</w:t>
            </w:r>
            <w:r/>
          </w:p>
        </w:tc>
        <w:tc>
          <w:tcPr>
            <w:tcW w:w="2852"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投标响应情况</w:t>
            </w:r>
            <w:r/>
          </w:p>
        </w:tc>
        <w:tc>
          <w:tcPr>
            <w:tcW w:w="1308"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符合或偏离</w:t>
            </w:r>
            <w:r/>
          </w:p>
        </w:tc>
        <w:tc>
          <w:tcPr>
            <w:tcW w:w="1173"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备注</w:t>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ascii="宋体" w:hAnsi="宋体" w:cs="宋体"/>
                <w:highlight w:val="none"/>
              </w:rPr>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775" w:type="dxa"/>
            <w:textDirection w:val="lrTb"/>
            <w:noWrap w:val="false"/>
          </w:tcPr>
          <w:p>
            <w:pPr>
              <w:rPr>
                <w:rFonts w:ascii="宋体" w:hAnsi="宋体" w:cs="宋体"/>
                <w:highlight w:val="none"/>
              </w:rPr>
            </w:pPr>
            <w:r>
              <w:rPr>
                <w:rFonts w:ascii="宋体" w:hAnsi="宋体" w:cs="宋体"/>
                <w:highlight w:val="none"/>
              </w:rPr>
            </w:r>
            <w:r/>
          </w:p>
        </w:tc>
        <w:tc>
          <w:tcPr>
            <w:tcW w:w="3061" w:type="dxa"/>
            <w:textDirection w:val="lrTb"/>
            <w:noWrap w:val="false"/>
          </w:tcPr>
          <w:p>
            <w:pPr>
              <w:rPr>
                <w:rFonts w:ascii="宋体" w:hAnsi="宋体" w:cs="宋体"/>
                <w:highlight w:val="none"/>
              </w:rPr>
            </w:pPr>
            <w:r>
              <w:rPr>
                <w:rFonts w:hint="eastAsia" w:ascii="宋体" w:hAnsi="宋体" w:cs="宋体"/>
                <w:highlight w:val="none"/>
              </w:rPr>
              <w:t xml:space="preserve">……</w:t>
            </w:r>
            <w:r/>
          </w:p>
        </w:tc>
        <w:tc>
          <w:tcPr>
            <w:tcW w:w="2852" w:type="dxa"/>
            <w:textDirection w:val="lrTb"/>
            <w:noWrap w:val="false"/>
          </w:tcPr>
          <w:p>
            <w:pPr>
              <w:rPr>
                <w:rFonts w:ascii="宋体" w:hAnsi="宋体" w:cs="宋体"/>
                <w:highlight w:val="none"/>
              </w:rPr>
            </w:pPr>
            <w:r>
              <w:rPr>
                <w:rFonts w:ascii="宋体" w:hAnsi="宋体" w:cs="宋体"/>
                <w:highlight w:val="none"/>
              </w:rPr>
            </w:r>
            <w:r/>
          </w:p>
        </w:tc>
        <w:tc>
          <w:tcPr>
            <w:tcW w:w="1308" w:type="dxa"/>
            <w:textDirection w:val="lrTb"/>
            <w:noWrap w:val="false"/>
          </w:tcPr>
          <w:p>
            <w:pPr>
              <w:rPr>
                <w:rFonts w:ascii="宋体" w:hAnsi="宋体" w:cs="宋体"/>
                <w:highlight w:val="none"/>
              </w:rPr>
            </w:pPr>
            <w:r>
              <w:rPr>
                <w:rFonts w:ascii="宋体" w:hAnsi="宋体" w:cs="宋体"/>
                <w:highlight w:val="none"/>
              </w:rPr>
            </w:r>
            <w:r/>
          </w:p>
        </w:tc>
        <w:tc>
          <w:tcPr>
            <w:tcW w:w="1173" w:type="dxa"/>
            <w:textDirection w:val="lrTb"/>
            <w:noWrap w:val="false"/>
          </w:tcPr>
          <w:p>
            <w:pPr>
              <w:rPr>
                <w:rFonts w:ascii="宋体" w:hAnsi="宋体" w:cs="宋体"/>
                <w:highlight w:val="none"/>
              </w:rPr>
            </w:pPr>
            <w:r>
              <w:rPr>
                <w:rFonts w:ascii="宋体" w:hAnsi="宋体" w:cs="宋体"/>
                <w:highlight w:val="none"/>
              </w:rPr>
            </w:r>
            <w:r/>
          </w:p>
        </w:tc>
      </w:tr>
    </w:tbl>
    <w:p>
      <w:pPr>
        <w:ind w:firstLine="480"/>
        <w:rPr>
          <w:rFonts w:ascii="宋体" w:hAnsi="宋体" w:cs="宋体"/>
          <w:sz w:val="24"/>
          <w:szCs w:val="24"/>
          <w:highlight w:val="none"/>
        </w:rPr>
      </w:pPr>
      <w:r>
        <w:rPr>
          <w:rFonts w:hint="eastAsia" w:ascii="宋体" w:hAnsi="宋体" w:cs="宋体"/>
          <w:sz w:val="24"/>
          <w:szCs w:val="24"/>
          <w:highlight w:val="none"/>
        </w:rPr>
        <w:t xml:space="preserve">注： 行数不够，可自行添加。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注：技术要求是指对采购标的的功能和质量要求，包括性能、材料、结构、外观、安全，或者服务内容和标准等。（以上内容按照本项目招标文件实际情况填写）。</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bookmarkStart w:id="244" w:name="_Hlt26955054"/>
      <w:r/>
      <w:bookmarkEnd w:id="244"/>
      <w:r>
        <w:rPr>
          <w:rFonts w:hint="eastAsia" w:ascii="宋体" w:hAnsi="宋体" w:cs="宋体"/>
          <w:highlight w:val="none"/>
        </w:rPr>
        <w:br w:type="page" w:clear="all"/>
      </w:r>
      <w:r/>
    </w:p>
    <w:p>
      <w:pPr>
        <w:ind w:firstLine="560"/>
        <w:jc w:val="center"/>
        <w:rPr>
          <w:rFonts w:ascii="宋体" w:hAnsi="宋体" w:cs="宋体"/>
          <w:sz w:val="28"/>
          <w:szCs w:val="28"/>
          <w:highlight w:val="none"/>
        </w:rPr>
      </w:pPr>
      <w:r>
        <w:rPr>
          <w:rFonts w:hint="eastAsia" w:ascii="宋体" w:hAnsi="宋体" w:cs="宋体"/>
          <w:sz w:val="28"/>
          <w:szCs w:val="28"/>
          <w:highlight w:val="none"/>
        </w:rPr>
        <w:t xml:space="preserve">商务要求响应及偏离表</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jc w:val="center"/>
              <w:rPr>
                <w:rFonts w:ascii="宋体" w:hAnsi="宋体" w:cs="宋体"/>
                <w:highlight w:val="none"/>
              </w:rPr>
            </w:pPr>
            <w:r/>
            <w:bookmarkStart w:id="245" w:name="_Hlt26671343"/>
            <w:r/>
            <w:bookmarkEnd w:id="245"/>
            <w:r/>
            <w:bookmarkStart w:id="246" w:name="_Hlt26671372"/>
            <w:r/>
            <w:bookmarkEnd w:id="246"/>
            <w:r/>
            <w:bookmarkStart w:id="247" w:name="_Hlt26609391"/>
            <w:r/>
            <w:bookmarkEnd w:id="247"/>
            <w:r/>
            <w:bookmarkStart w:id="248" w:name="_Hlt24879081"/>
            <w:r/>
            <w:bookmarkEnd w:id="248"/>
            <w:r/>
            <w:bookmarkStart w:id="249" w:name="_Hlt26955056"/>
            <w:r/>
            <w:bookmarkEnd w:id="249"/>
            <w:r/>
            <w:bookmarkStart w:id="250" w:name="_Hlt26782999"/>
            <w:r/>
            <w:bookmarkEnd w:id="250"/>
            <w:r/>
            <w:bookmarkStart w:id="251" w:name="_Hlt26580838"/>
            <w:r/>
            <w:bookmarkEnd w:id="251"/>
            <w:r/>
            <w:bookmarkStart w:id="252" w:name="_Hlt26955064"/>
            <w:r/>
            <w:bookmarkEnd w:id="252"/>
            <w:r>
              <w:rPr>
                <w:rFonts w:hint="eastAsia" w:ascii="宋体" w:hAnsi="宋体" w:cs="宋体"/>
                <w:highlight w:val="none"/>
              </w:rPr>
              <w:t xml:space="preserve">序号</w:t>
            </w:r>
            <w:r/>
          </w:p>
        </w:tc>
        <w:tc>
          <w:tcPr>
            <w:tcW w:w="2688"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招标文件要求</w:t>
            </w:r>
            <w:r/>
          </w:p>
        </w:tc>
        <w:tc>
          <w:tcPr>
            <w:tcW w:w="2883"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投标响应情况</w:t>
            </w:r>
            <w:r/>
          </w:p>
        </w:tc>
        <w:tc>
          <w:tcPr>
            <w:tcW w:w="1302"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符合或偏离</w:t>
            </w:r>
            <w:r/>
          </w:p>
        </w:tc>
        <w:tc>
          <w:tcPr>
            <w:tcW w:w="1614" w:type="dxa"/>
            <w:vAlign w:val="center"/>
            <w:textDirection w:val="lrTb"/>
            <w:noWrap w:val="false"/>
          </w:tcPr>
          <w:p>
            <w:pPr>
              <w:ind w:firstLine="0"/>
              <w:jc w:val="center"/>
              <w:rPr>
                <w:rFonts w:ascii="宋体" w:hAnsi="宋体" w:cs="宋体"/>
                <w:highlight w:val="none"/>
              </w:rPr>
            </w:pPr>
            <w:r>
              <w:rPr>
                <w:rFonts w:hint="eastAsia" w:ascii="宋体" w:hAnsi="宋体" w:cs="宋体"/>
                <w:highlight w:val="none"/>
              </w:rPr>
              <w:t xml:space="preserve">备注</w:t>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ind w:firstLine="0"/>
              <w:jc w:val="cente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r>
        <w:trPr>
          <w:cantSplit/>
          <w:trHeight w:val="640"/>
        </w:trPr>
        <w:tc>
          <w:tcPr>
            <w:tcW w:w="682" w:type="dxa"/>
            <w:textDirection w:val="lrTb"/>
            <w:noWrap w:val="false"/>
          </w:tcPr>
          <w:p>
            <w:pPr>
              <w:rPr>
                <w:rFonts w:ascii="宋体" w:hAnsi="宋体" w:cs="宋体"/>
                <w:highlight w:val="none"/>
              </w:rPr>
            </w:pPr>
            <w:r>
              <w:rPr>
                <w:rFonts w:ascii="宋体" w:hAnsi="宋体" w:cs="宋体"/>
                <w:highlight w:val="none"/>
              </w:rPr>
            </w:r>
            <w:r/>
          </w:p>
        </w:tc>
        <w:tc>
          <w:tcPr>
            <w:tcW w:w="2688" w:type="dxa"/>
            <w:textDirection w:val="lrTb"/>
            <w:noWrap w:val="false"/>
          </w:tcPr>
          <w:p>
            <w:pPr>
              <w:rPr>
                <w:rFonts w:ascii="宋体" w:hAnsi="宋体" w:cs="宋体"/>
                <w:highlight w:val="none"/>
              </w:rPr>
            </w:pPr>
            <w:r>
              <w:rPr>
                <w:rFonts w:ascii="宋体" w:hAnsi="宋体" w:cs="宋体"/>
                <w:highlight w:val="none"/>
              </w:rPr>
            </w:r>
            <w:r/>
          </w:p>
        </w:tc>
        <w:tc>
          <w:tcPr>
            <w:tcW w:w="2883" w:type="dxa"/>
            <w:textDirection w:val="lrTb"/>
            <w:noWrap w:val="false"/>
          </w:tcPr>
          <w:p>
            <w:pPr>
              <w:rPr>
                <w:rFonts w:ascii="宋体" w:hAnsi="宋体" w:cs="宋体"/>
                <w:highlight w:val="none"/>
              </w:rPr>
            </w:pPr>
            <w:r>
              <w:rPr>
                <w:rFonts w:ascii="宋体" w:hAnsi="宋体" w:cs="宋体"/>
                <w:highlight w:val="none"/>
              </w:rPr>
            </w:r>
            <w:r/>
          </w:p>
        </w:tc>
        <w:tc>
          <w:tcPr>
            <w:tcW w:w="1302" w:type="dxa"/>
            <w:textDirection w:val="lrTb"/>
            <w:noWrap w:val="false"/>
          </w:tcPr>
          <w:p>
            <w:pPr>
              <w:rPr>
                <w:rFonts w:ascii="宋体" w:hAnsi="宋体" w:cs="宋体"/>
                <w:highlight w:val="none"/>
              </w:rPr>
            </w:pPr>
            <w:r>
              <w:rPr>
                <w:rFonts w:ascii="宋体" w:hAnsi="宋体" w:cs="宋体"/>
                <w:highlight w:val="none"/>
              </w:rPr>
            </w:r>
            <w:r/>
          </w:p>
        </w:tc>
        <w:tc>
          <w:tcPr>
            <w:tcW w:w="1614" w:type="dxa"/>
            <w:textDirection w:val="lrTb"/>
            <w:noWrap w:val="false"/>
          </w:tcPr>
          <w:p>
            <w:pPr>
              <w:rPr>
                <w:rFonts w:ascii="宋体" w:hAnsi="宋体" w:cs="宋体"/>
                <w:highlight w:val="none"/>
              </w:rPr>
            </w:pPr>
            <w:r>
              <w:rPr>
                <w:rFonts w:ascii="宋体" w:hAnsi="宋体" w:cs="宋体"/>
                <w:highlight w:val="none"/>
              </w:rPr>
            </w:r>
            <w:r/>
          </w:p>
        </w:tc>
      </w:tr>
    </w:tbl>
    <w:p>
      <w:pPr>
        <w:rPr>
          <w:rFonts w:ascii="宋体" w:hAnsi="宋体" w:cs="宋体"/>
          <w:highlight w:val="none"/>
        </w:rPr>
      </w:pPr>
      <w:r>
        <w:rPr>
          <w:rFonts w:hint="eastAsia" w:ascii="宋体" w:hAnsi="宋体" w:cs="宋体"/>
          <w:highlight w:val="none"/>
        </w:rPr>
        <w:t xml:space="preserve">注： 行数不够，可自行添加。</w:t>
      </w:r>
      <w:r/>
    </w:p>
    <w:p>
      <w:pPr>
        <w:rPr>
          <w:rFonts w:ascii="宋体" w:hAnsi="宋体" w:cs="宋体"/>
          <w:b/>
          <w:sz w:val="30"/>
          <w:szCs w:val="30"/>
          <w:highlight w:val="none"/>
        </w:rPr>
      </w:pPr>
      <w:r>
        <w:rPr>
          <w:rFonts w:hint="eastAsia" w:ascii="宋体" w:hAnsi="宋体" w:cs="宋体"/>
          <w:b/>
          <w:sz w:val="30"/>
          <w:szCs w:val="30"/>
          <w:highlight w:val="none"/>
        </w:rPr>
        <w:br w:type="page" w:clear="all"/>
      </w:r>
      <w:r/>
    </w:p>
    <w:p>
      <w:pPr>
        <w:rPr>
          <w:rFonts w:ascii="宋体" w:hAnsi="宋体" w:cs="宋体"/>
          <w:b/>
          <w:sz w:val="30"/>
          <w:szCs w:val="30"/>
          <w:highlight w:val="none"/>
        </w:rPr>
      </w:pPr>
      <w:r>
        <w:rPr>
          <w:rFonts w:ascii="宋体" w:hAnsi="宋体" w:cs="宋体"/>
          <w:b/>
          <w:sz w:val="30"/>
          <w:szCs w:val="30"/>
          <w:highlight w:val="none"/>
        </w:rPr>
      </w:r>
      <w:r/>
    </w:p>
    <w:p>
      <w:pPr>
        <w:ind w:firstLine="480"/>
        <w:jc w:val="center"/>
        <w:rPr>
          <w:rFonts w:ascii="宋体" w:hAnsi="宋体" w:cs="宋体"/>
          <w:b/>
          <w:sz w:val="30"/>
          <w:szCs w:val="30"/>
          <w:highlight w:val="none"/>
        </w:rPr>
      </w:pPr>
      <w:r>
        <w:rPr>
          <w:rFonts w:hint="eastAsia" w:ascii="宋体" w:hAnsi="宋体" w:cs="宋体"/>
          <w:b/>
          <w:sz w:val="30"/>
          <w:szCs w:val="30"/>
          <w:highlight w:val="none"/>
        </w:rPr>
        <w:t xml:space="preserve">质疑函范本</w:t>
      </w:r>
      <w:r/>
    </w:p>
    <w:p>
      <w:pPr>
        <w:ind w:firstLine="560"/>
        <w:rPr>
          <w:rFonts w:ascii="宋体" w:hAnsi="宋体" w:cs="宋体"/>
          <w:sz w:val="28"/>
          <w:szCs w:val="28"/>
          <w:highlight w:val="none"/>
        </w:rPr>
      </w:pPr>
      <w:r>
        <w:rPr>
          <w:rFonts w:hint="eastAsia" w:ascii="宋体" w:hAnsi="宋体" w:cs="宋体"/>
          <w:sz w:val="28"/>
          <w:szCs w:val="28"/>
          <w:highlight w:val="none"/>
        </w:rPr>
        <w:t xml:space="preserve">一、质疑供应商基本信息</w:t>
      </w:r>
      <w:r/>
    </w:p>
    <w:p>
      <w:pPr>
        <w:ind w:firstLine="560"/>
        <w:rPr>
          <w:rFonts w:ascii="宋体" w:hAnsi="宋体" w:cs="宋体"/>
          <w:sz w:val="28"/>
          <w:szCs w:val="28"/>
          <w:highlight w:val="none"/>
        </w:rPr>
      </w:pPr>
      <w:r>
        <w:rPr>
          <w:rFonts w:hint="eastAsia" w:ascii="宋体" w:hAnsi="宋体" w:cs="宋体"/>
          <w:sz w:val="28"/>
          <w:szCs w:val="28"/>
          <w:highlight w:val="none"/>
        </w:rPr>
        <w:t xml:space="preserve">质疑供应商：                                                              </w:t>
      </w:r>
      <w:r/>
    </w:p>
    <w:p>
      <w:pPr>
        <w:ind w:firstLine="560"/>
        <w:rPr>
          <w:rFonts w:ascii="宋体" w:hAnsi="宋体" w:cs="宋体"/>
          <w:sz w:val="28"/>
          <w:szCs w:val="28"/>
          <w:highlight w:val="none"/>
        </w:rPr>
      </w:pPr>
      <w:r>
        <w:rPr>
          <w:rFonts w:hint="eastAsia" w:ascii="宋体" w:hAnsi="宋体" w:cs="宋体"/>
          <w:sz w:val="28"/>
          <w:szCs w:val="28"/>
          <w:highlight w:val="none"/>
        </w:rPr>
        <w:t xml:space="preserve">地址：                             邮编：                                    </w:t>
      </w:r>
      <w:r/>
    </w:p>
    <w:p>
      <w:pPr>
        <w:ind w:firstLine="560"/>
        <w:rPr>
          <w:rFonts w:ascii="宋体" w:hAnsi="宋体" w:cs="宋体"/>
          <w:sz w:val="28"/>
          <w:szCs w:val="28"/>
          <w:highlight w:val="none"/>
        </w:rPr>
      </w:pPr>
      <w:r>
        <w:rPr>
          <w:rFonts w:hint="eastAsia" w:ascii="宋体" w:hAnsi="宋体" w:cs="宋体"/>
          <w:sz w:val="28"/>
          <w:szCs w:val="28"/>
          <w:highlight w:val="none"/>
        </w:rPr>
        <w:t xml:space="preserve">联系人：                      联系电话：                                       </w:t>
      </w:r>
      <w:r/>
    </w:p>
    <w:p>
      <w:pPr>
        <w:ind w:firstLine="560"/>
        <w:rPr>
          <w:rFonts w:ascii="宋体" w:hAnsi="宋体" w:cs="宋体"/>
          <w:sz w:val="28"/>
          <w:szCs w:val="28"/>
          <w:highlight w:val="none"/>
        </w:rPr>
      </w:pPr>
      <w:r>
        <w:rPr>
          <w:rFonts w:hint="eastAsia" w:ascii="宋体" w:hAnsi="宋体" w:cs="宋体"/>
          <w:sz w:val="28"/>
          <w:szCs w:val="28"/>
          <w:highlight w:val="none"/>
        </w:rPr>
        <w:t xml:space="preserve">授权代表：                                                                 </w:t>
      </w:r>
      <w:r/>
    </w:p>
    <w:p>
      <w:pPr>
        <w:ind w:firstLine="560"/>
        <w:rPr>
          <w:rFonts w:ascii="宋体" w:hAnsi="宋体" w:cs="宋体"/>
          <w:sz w:val="28"/>
          <w:szCs w:val="28"/>
          <w:highlight w:val="none"/>
        </w:rPr>
      </w:pPr>
      <w:r>
        <w:rPr>
          <w:rFonts w:hint="eastAsia" w:ascii="宋体" w:hAnsi="宋体" w:cs="宋体"/>
          <w:sz w:val="28"/>
          <w:szCs w:val="28"/>
          <w:highlight w:val="none"/>
        </w:rPr>
        <w:t xml:space="preserve">联系电话：                                                                </w:t>
      </w:r>
      <w:r/>
    </w:p>
    <w:p>
      <w:pPr>
        <w:ind w:firstLine="560"/>
        <w:rPr>
          <w:rFonts w:ascii="宋体" w:hAnsi="宋体" w:cs="宋体"/>
          <w:sz w:val="28"/>
          <w:szCs w:val="28"/>
          <w:highlight w:val="none"/>
        </w:rPr>
      </w:pPr>
      <w:r>
        <w:rPr>
          <w:rFonts w:hint="eastAsia" w:ascii="宋体" w:hAnsi="宋体" w:cs="宋体"/>
          <w:sz w:val="28"/>
          <w:szCs w:val="28"/>
          <w:highlight w:val="none"/>
        </w:rPr>
        <w:t xml:space="preserve">地址：                         邮编：                                     </w:t>
      </w:r>
      <w:r/>
    </w:p>
    <w:p>
      <w:pPr>
        <w:ind w:firstLine="560"/>
        <w:rPr>
          <w:rFonts w:ascii="宋体" w:hAnsi="宋体" w:cs="宋体"/>
          <w:sz w:val="28"/>
          <w:szCs w:val="28"/>
          <w:highlight w:val="none"/>
        </w:rPr>
      </w:pPr>
      <w:r>
        <w:rPr>
          <w:rFonts w:hint="eastAsia" w:ascii="宋体" w:hAnsi="宋体" w:cs="宋体"/>
          <w:sz w:val="28"/>
          <w:szCs w:val="28"/>
          <w:highlight w:val="none"/>
        </w:rPr>
        <w:t xml:space="preserve">二、质疑项目基本情况</w:t>
      </w:r>
      <w:r/>
    </w:p>
    <w:p>
      <w:pPr>
        <w:ind w:firstLine="560"/>
        <w:rPr>
          <w:rFonts w:ascii="宋体" w:hAnsi="宋体" w:cs="宋体"/>
          <w:sz w:val="28"/>
          <w:szCs w:val="28"/>
          <w:highlight w:val="none"/>
        </w:rPr>
      </w:pPr>
      <w:r>
        <w:rPr>
          <w:rFonts w:hint="eastAsia" w:ascii="宋体" w:hAnsi="宋体" w:cs="宋体"/>
          <w:sz w:val="28"/>
          <w:szCs w:val="28"/>
          <w:highlight w:val="none"/>
        </w:rPr>
        <w:t xml:space="preserve">质疑项目的名称：                                                          </w:t>
      </w:r>
      <w:r/>
    </w:p>
    <w:p>
      <w:pPr>
        <w:ind w:firstLine="560"/>
        <w:rPr>
          <w:rFonts w:ascii="宋体" w:hAnsi="宋体" w:cs="宋体"/>
          <w:sz w:val="28"/>
          <w:szCs w:val="28"/>
          <w:highlight w:val="none"/>
        </w:rPr>
      </w:pPr>
      <w:r>
        <w:rPr>
          <w:rFonts w:hint="eastAsia" w:ascii="宋体" w:hAnsi="宋体" w:cs="宋体"/>
          <w:sz w:val="28"/>
          <w:szCs w:val="28"/>
          <w:highlight w:val="none"/>
        </w:rPr>
        <w:t xml:space="preserve">质疑项目的编号：                         包号：                           </w:t>
      </w:r>
      <w:r/>
    </w:p>
    <w:p>
      <w:pPr>
        <w:ind w:firstLine="560"/>
        <w:rPr>
          <w:rFonts w:ascii="宋体" w:hAnsi="宋体" w:cs="宋体"/>
          <w:sz w:val="28"/>
          <w:szCs w:val="28"/>
          <w:highlight w:val="none"/>
        </w:rPr>
      </w:pPr>
      <w:r>
        <w:rPr>
          <w:rFonts w:hint="eastAsia" w:ascii="宋体" w:hAnsi="宋体" w:cs="宋体"/>
          <w:sz w:val="28"/>
          <w:szCs w:val="28"/>
          <w:highlight w:val="none"/>
        </w:rPr>
        <w:t xml:space="preserve">采购人名称：                                                              </w:t>
      </w:r>
      <w:r/>
    </w:p>
    <w:p>
      <w:pPr>
        <w:ind w:firstLine="560"/>
        <w:rPr>
          <w:rFonts w:ascii="宋体" w:hAnsi="宋体" w:cs="宋体"/>
          <w:sz w:val="28"/>
          <w:szCs w:val="28"/>
          <w:highlight w:val="none"/>
        </w:rPr>
      </w:pPr>
      <w:r>
        <w:rPr>
          <w:rFonts w:hint="eastAsia" w:ascii="宋体" w:hAnsi="宋体" w:cs="宋体"/>
          <w:sz w:val="28"/>
          <w:szCs w:val="28"/>
          <w:highlight w:val="none"/>
        </w:rPr>
        <w:t xml:space="preserve">采购文件获取日期：                                                        </w:t>
      </w:r>
      <w:r/>
    </w:p>
    <w:p>
      <w:pPr>
        <w:ind w:firstLine="560"/>
        <w:rPr>
          <w:rFonts w:ascii="宋体" w:hAnsi="宋体" w:cs="宋体"/>
          <w:sz w:val="28"/>
          <w:szCs w:val="28"/>
          <w:highlight w:val="none"/>
        </w:rPr>
      </w:pPr>
      <w:r>
        <w:rPr>
          <w:rFonts w:hint="eastAsia" w:ascii="宋体" w:hAnsi="宋体" w:cs="宋体"/>
          <w:sz w:val="28"/>
          <w:szCs w:val="28"/>
          <w:highlight w:val="none"/>
        </w:rPr>
        <w:t xml:space="preserve">三、质疑事项具体内容</w:t>
      </w:r>
      <w:r/>
    </w:p>
    <w:p>
      <w:pPr>
        <w:ind w:firstLine="560"/>
        <w:rPr>
          <w:rFonts w:ascii="宋体" w:hAnsi="宋体" w:cs="宋体"/>
          <w:sz w:val="28"/>
          <w:szCs w:val="28"/>
          <w:highlight w:val="none"/>
        </w:rPr>
      </w:pPr>
      <w:r>
        <w:rPr>
          <w:rFonts w:hint="eastAsia" w:ascii="宋体" w:hAnsi="宋体" w:cs="宋体"/>
          <w:sz w:val="28"/>
          <w:szCs w:val="28"/>
          <w:highlight w:val="none"/>
        </w:rPr>
        <w:t xml:space="preserve">质疑事项1：                                                              </w:t>
      </w:r>
      <w:r/>
    </w:p>
    <w:p>
      <w:pPr>
        <w:ind w:firstLine="560"/>
        <w:rPr>
          <w:rFonts w:ascii="宋体" w:hAnsi="宋体" w:cs="宋体"/>
          <w:sz w:val="28"/>
          <w:szCs w:val="28"/>
          <w:highlight w:val="none"/>
        </w:rPr>
      </w:pPr>
      <w:r>
        <w:rPr>
          <w:rFonts w:hint="eastAsia" w:ascii="宋体" w:hAnsi="宋体" w:cs="宋体"/>
          <w:sz w:val="28"/>
          <w:szCs w:val="28"/>
          <w:highlight w:val="none"/>
        </w:rPr>
        <w:t xml:space="preserve">事实依据：                                                                </w:t>
      </w:r>
      <w:r/>
    </w:p>
    <w:p>
      <w:pPr>
        <w:ind w:firstLine="560"/>
        <w:rPr>
          <w:rFonts w:ascii="宋体" w:hAnsi="宋体" w:cs="宋体"/>
          <w:sz w:val="28"/>
          <w:szCs w:val="28"/>
          <w:highlight w:val="none"/>
        </w:rPr>
      </w:pPr>
      <w:r>
        <w:rPr>
          <w:rFonts w:hint="eastAsia" w:ascii="宋体" w:hAnsi="宋体" w:cs="宋体"/>
          <w:sz w:val="28"/>
          <w:szCs w:val="28"/>
          <w:highlight w:val="none"/>
        </w:rPr>
        <w:t xml:space="preserve">                                                                           </w:t>
      </w:r>
      <w:r/>
    </w:p>
    <w:p>
      <w:pPr>
        <w:ind w:firstLine="560"/>
        <w:rPr>
          <w:rFonts w:ascii="宋体" w:hAnsi="宋体" w:cs="宋体"/>
          <w:sz w:val="28"/>
          <w:szCs w:val="28"/>
          <w:highlight w:val="none"/>
        </w:rPr>
      </w:pPr>
      <w:r>
        <w:rPr>
          <w:rFonts w:hint="eastAsia" w:ascii="宋体" w:hAnsi="宋体" w:cs="宋体"/>
          <w:sz w:val="28"/>
          <w:szCs w:val="28"/>
          <w:highlight w:val="none"/>
        </w:rPr>
        <w:t xml:space="preserve">法律依据：                                                                 </w:t>
      </w:r>
      <w:r/>
    </w:p>
    <w:p>
      <w:pPr>
        <w:ind w:firstLine="560"/>
        <w:rPr>
          <w:rFonts w:ascii="宋体" w:hAnsi="宋体" w:cs="宋体"/>
          <w:sz w:val="28"/>
          <w:szCs w:val="28"/>
          <w:highlight w:val="none"/>
        </w:rPr>
      </w:pPr>
      <w:r>
        <w:rPr>
          <w:rFonts w:hint="eastAsia" w:ascii="宋体" w:hAnsi="宋体" w:cs="宋体"/>
          <w:sz w:val="28"/>
          <w:szCs w:val="28"/>
          <w:highlight w:val="none"/>
        </w:rPr>
        <w:t xml:space="preserve">                                                                           </w:t>
      </w:r>
      <w:r/>
    </w:p>
    <w:p>
      <w:pPr>
        <w:ind w:firstLine="560"/>
        <w:rPr>
          <w:rFonts w:ascii="宋体" w:hAnsi="宋体" w:cs="宋体"/>
          <w:sz w:val="28"/>
          <w:szCs w:val="28"/>
          <w:highlight w:val="none"/>
          <w:u w:val="single"/>
        </w:rPr>
      </w:pPr>
      <w:r>
        <w:rPr>
          <w:rFonts w:hint="eastAsia" w:ascii="宋体" w:hAnsi="宋体" w:cs="宋体"/>
          <w:sz w:val="28"/>
          <w:szCs w:val="28"/>
          <w:highlight w:val="none"/>
        </w:rPr>
        <w:t xml:space="preserve">质疑事项2</w:t>
      </w:r>
      <w:r/>
    </w:p>
    <w:p>
      <w:pPr>
        <w:ind w:firstLine="560"/>
        <w:rPr>
          <w:rFonts w:ascii="宋体" w:hAnsi="宋体" w:cs="宋体"/>
          <w:sz w:val="28"/>
          <w:szCs w:val="28"/>
          <w:highlight w:val="none"/>
        </w:rPr>
      </w:pPr>
      <w:r>
        <w:rPr>
          <w:rFonts w:hint="eastAsia" w:ascii="宋体" w:hAnsi="宋体" w:cs="宋体"/>
          <w:sz w:val="28"/>
          <w:szCs w:val="28"/>
          <w:highlight w:val="none"/>
        </w:rPr>
        <w:t xml:space="preserve">……</w:t>
      </w:r>
      <w:r/>
    </w:p>
    <w:p>
      <w:pPr>
        <w:ind w:firstLine="560"/>
        <w:rPr>
          <w:rFonts w:ascii="宋体" w:hAnsi="宋体" w:cs="宋体"/>
          <w:sz w:val="28"/>
          <w:szCs w:val="28"/>
          <w:highlight w:val="none"/>
        </w:rPr>
      </w:pPr>
      <w:r>
        <w:rPr>
          <w:rFonts w:hint="eastAsia" w:ascii="宋体" w:hAnsi="宋体" w:cs="宋体"/>
          <w:sz w:val="28"/>
          <w:szCs w:val="28"/>
          <w:highlight w:val="none"/>
        </w:rPr>
        <w:t xml:space="preserve">四、与质疑事项相关的质疑请求</w:t>
      </w:r>
      <w:r/>
    </w:p>
    <w:p>
      <w:pPr>
        <w:ind w:firstLine="560"/>
        <w:rPr>
          <w:rFonts w:ascii="宋体" w:hAnsi="宋体" w:cs="宋体"/>
          <w:sz w:val="28"/>
          <w:szCs w:val="28"/>
          <w:highlight w:val="none"/>
        </w:rPr>
      </w:pPr>
      <w:r>
        <w:rPr>
          <w:rFonts w:hint="eastAsia" w:ascii="宋体" w:hAnsi="宋体" w:cs="宋体"/>
          <w:sz w:val="28"/>
          <w:szCs w:val="28"/>
          <w:highlight w:val="none"/>
        </w:rPr>
        <w:t xml:space="preserve">请求：                                                                     </w:t>
      </w:r>
      <w:r/>
    </w:p>
    <w:p>
      <w:pPr>
        <w:ind w:firstLine="560"/>
        <w:rPr>
          <w:rFonts w:ascii="宋体" w:hAnsi="宋体" w:cs="宋体"/>
          <w:sz w:val="28"/>
          <w:szCs w:val="28"/>
          <w:highlight w:val="none"/>
        </w:rPr>
      </w:pPr>
      <w:r>
        <w:rPr>
          <w:rFonts w:hint="eastAsia" w:ascii="宋体" w:hAnsi="宋体" w:cs="宋体"/>
          <w:sz w:val="28"/>
          <w:szCs w:val="28"/>
          <w:highlight w:val="none"/>
        </w:rPr>
        <w:t xml:space="preserve">签字（签章）：                   公章：                      </w:t>
      </w:r>
      <w:r/>
    </w:p>
    <w:p>
      <w:pPr>
        <w:ind w:firstLine="560"/>
        <w:rPr>
          <w:rFonts w:ascii="宋体" w:hAnsi="宋体" w:cs="宋体"/>
          <w:sz w:val="28"/>
          <w:szCs w:val="28"/>
          <w:highlight w:val="none"/>
        </w:rPr>
      </w:pPr>
      <w:r>
        <w:rPr>
          <w:rFonts w:hint="eastAsia" w:ascii="宋体" w:hAnsi="宋体" w:cs="宋体"/>
          <w:sz w:val="28"/>
          <w:szCs w:val="28"/>
          <w:highlight w:val="none"/>
        </w:rPr>
        <w:t xml:space="preserve">日期：    </w:t>
      </w:r>
      <w:r/>
    </w:p>
    <w:p>
      <w:pPr>
        <w:ind w:firstLine="560"/>
        <w:rPr>
          <w:rFonts w:ascii="宋体" w:hAnsi="宋体" w:cs="宋体"/>
          <w:sz w:val="28"/>
          <w:szCs w:val="28"/>
          <w:highlight w:val="none"/>
        </w:rPr>
      </w:pPr>
      <w:r>
        <w:rPr>
          <w:rFonts w:hint="eastAsia" w:ascii="宋体" w:hAnsi="宋体" w:cs="宋体"/>
          <w:sz w:val="28"/>
          <w:szCs w:val="28"/>
          <w:highlight w:val="none"/>
        </w:rPr>
        <w:t xml:space="preserve">质疑函制作说明：</w:t>
      </w:r>
      <w:r/>
    </w:p>
    <w:p>
      <w:pPr>
        <w:ind w:firstLine="560"/>
        <w:rPr>
          <w:rFonts w:ascii="宋体" w:hAnsi="宋体" w:cs="宋体"/>
          <w:sz w:val="28"/>
          <w:szCs w:val="28"/>
          <w:highlight w:val="none"/>
        </w:rPr>
      </w:pPr>
      <w:r>
        <w:rPr>
          <w:rFonts w:hint="eastAsia" w:ascii="宋体" w:hAnsi="宋体" w:cs="宋体"/>
          <w:sz w:val="28"/>
          <w:szCs w:val="28"/>
          <w:highlight w:val="none"/>
        </w:rPr>
        <w:t xml:space="preserve">1.供应商提出质疑时，应提交质疑函和必要的证明材料。</w:t>
      </w:r>
      <w:r/>
    </w:p>
    <w:p>
      <w:pPr>
        <w:ind w:firstLine="560"/>
        <w:rPr>
          <w:rFonts w:ascii="宋体" w:hAnsi="宋体" w:cs="宋体"/>
          <w:sz w:val="28"/>
          <w:szCs w:val="28"/>
          <w:highlight w:val="none"/>
        </w:rPr>
      </w:pPr>
      <w:r>
        <w:rPr>
          <w:rFonts w:hint="eastAsia" w:ascii="宋体" w:hAnsi="宋体" w:cs="宋体"/>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cs="宋体"/>
          <w:sz w:val="28"/>
          <w:szCs w:val="28"/>
          <w:highlight w:val="none"/>
        </w:rPr>
      </w:pPr>
      <w:r>
        <w:rPr>
          <w:rFonts w:hint="eastAsia" w:ascii="宋体" w:hAnsi="宋体" w:cs="宋体"/>
          <w:sz w:val="28"/>
          <w:szCs w:val="28"/>
          <w:highlight w:val="none"/>
        </w:rPr>
        <w:t xml:space="preserve">3.质疑供应商若对项目的某一分包进行质疑，质疑函中应列明具体标段。</w:t>
      </w:r>
      <w:r/>
    </w:p>
    <w:p>
      <w:pPr>
        <w:ind w:firstLine="560"/>
        <w:rPr>
          <w:rFonts w:ascii="宋体" w:hAnsi="宋体" w:cs="宋体"/>
          <w:sz w:val="28"/>
          <w:szCs w:val="28"/>
          <w:highlight w:val="none"/>
        </w:rPr>
      </w:pPr>
      <w:r>
        <w:rPr>
          <w:rFonts w:hint="eastAsia" w:ascii="宋体" w:hAnsi="宋体" w:cs="宋体"/>
          <w:sz w:val="28"/>
          <w:szCs w:val="28"/>
          <w:highlight w:val="none"/>
        </w:rPr>
        <w:t xml:space="preserve">4.质疑函的质疑事项应具体、明确，并有必要的事实依据和法律依据。</w:t>
      </w:r>
      <w:r/>
    </w:p>
    <w:p>
      <w:pPr>
        <w:ind w:firstLine="560"/>
        <w:rPr>
          <w:rFonts w:ascii="宋体" w:hAnsi="宋体" w:cs="宋体"/>
          <w:sz w:val="28"/>
          <w:szCs w:val="28"/>
          <w:highlight w:val="none"/>
        </w:rPr>
      </w:pPr>
      <w:r>
        <w:rPr>
          <w:rFonts w:hint="eastAsia" w:ascii="宋体" w:hAnsi="宋体" w:cs="宋体"/>
          <w:sz w:val="28"/>
          <w:szCs w:val="28"/>
          <w:highlight w:val="none"/>
        </w:rPr>
        <w:t xml:space="preserve">5.质疑函的质疑请求应与质疑事项相关。</w:t>
      </w:r>
      <w:r/>
    </w:p>
    <w:p>
      <w:pPr>
        <w:ind w:firstLine="560"/>
        <w:rPr>
          <w:rFonts w:ascii="宋体" w:hAnsi="宋体" w:cs="宋体"/>
          <w:sz w:val="28"/>
          <w:szCs w:val="28"/>
          <w:highlight w:val="none"/>
        </w:rPr>
      </w:pPr>
      <w:r>
        <w:rPr>
          <w:rFonts w:hint="eastAsia" w:ascii="宋体" w:hAnsi="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9"/>
        <w:ind w:firstLine="400"/>
        <w:rPr>
          <w:rFonts w:ascii="宋体" w:hAnsi="宋体" w:cs="宋体"/>
          <w:highlight w:val="none"/>
        </w:rPr>
      </w:pPr>
      <w:r>
        <w:rPr>
          <w:rFonts w:ascii="宋体" w:hAnsi="宋体" w:cs="宋体"/>
          <w:highlight w:val="none"/>
        </w:rPr>
      </w:r>
      <w:r/>
    </w:p>
    <w:p>
      <w:pPr>
        <w:pStyle w:val="909"/>
        <w:ind w:firstLine="400"/>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84"/>
        <w:jc w:val="center"/>
        <w:spacing w:before="0" w:beforeAutospacing="0" w:after="0" w:afterAutospacing="0" w:line="630" w:lineRule="atLeast"/>
        <w:widowControl/>
        <w:rPr>
          <w:rFonts w:ascii="宋体" w:hAnsi="宋体" w:cs="宋体"/>
          <w:sz w:val="44"/>
          <w:szCs w:val="44"/>
          <w:highlight w:val="none"/>
        </w:rPr>
      </w:pPr>
      <w:r>
        <w:rPr>
          <w:rFonts w:hint="eastAsia" w:ascii="宋体" w:hAnsi="宋体" w:cs="宋体"/>
          <w:highlight w:val="none"/>
        </w:rPr>
        <w:br w:type="page" w:clear="all"/>
      </w:r>
      <w:r>
        <w:rPr>
          <w:rStyle w:val="889"/>
          <w:rFonts w:hint="eastAsia" w:ascii="宋体" w:hAnsi="宋体" w:cs="宋体"/>
          <w:sz w:val="44"/>
          <w:szCs w:val="44"/>
          <w:highlight w:val="none"/>
          <w:shd w:val="clear" w:color="auto" w:fill="ffffff"/>
        </w:rPr>
        <w:t xml:space="preserve">中小企业划型标准规定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根据《中华人民共和国中小企业促进法》和《国务院关于进一步促进中小企业发展的若干意见》（国发〔2009〕36号），制定本规定。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四、各行业划型标准为：</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p>
    <w:p>
      <w:pPr>
        <w:pStyle w:val="884"/>
        <w:spacing w:before="0" w:beforeAutospacing="0" w:after="0" w:afterAutospacing="0" w:line="630" w:lineRule="atLeast"/>
        <w:widowControl/>
        <w:rPr>
          <w:rFonts w:ascii="宋体" w:hAnsi="宋体" w:cs="宋体"/>
          <w:szCs w:val="24"/>
          <w:highlight w:val="none"/>
        </w:rPr>
      </w:pPr>
      <w:r>
        <w:rPr>
          <w:rStyle w:val="889"/>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highlight w:val="none"/>
        </w:rPr>
      </w:pPr>
      <w:r>
        <w:rPr>
          <w:rFonts w:ascii="宋体" w:hAnsi="宋体" w:cs="宋体"/>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Calibri">
    <w:panose1 w:val="020F0502020204030204"/>
  </w:font>
  <w:font w:name="Wingdings">
    <w:panose1 w:val="05000000000000000000"/>
  </w:font>
  <w:font w:name="华文楷体">
    <w:panose1 w:val="02010600040101010101"/>
  </w:font>
  <w:font w:name="MingLiU">
    <w:panose1 w:val="02020500000000000000"/>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1"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759"/>
                          </w:pPr>
                          <w:r>
                            <w:fldChar w:fldCharType="begin"/>
                          </w:r>
                          <w:r>
                            <w:instrText xml:space="preserve"> PAGE  \* MERGEFORMAT </w:instrText>
                          </w:r>
                          <w:r>
                            <w:fldChar w:fldCharType="separate"/>
                          </w:r>
                          <w:r>
                            <w:t xml:space="preserve">56</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759"/>
                    </w:pPr>
                    <w:r>
                      <w:fldChar w:fldCharType="begin"/>
                    </w:r>
                    <w:r>
                      <w:instrText xml:space="preserve"> PAGE  \* MERGEFORMAT </w:instrText>
                    </w:r>
                    <w:r>
                      <w:fldChar w:fldCharType="separate"/>
                    </w:r>
                    <w:r>
                      <w:t xml:space="preserve">56</w:t>
                    </w:r>
                    <w:r>
                      <w:fldChar w:fldCharType="end"/>
                    </w:r>
                    <w:r/>
                  </w:p>
                </w:txbxContent>
              </v:textbox>
            </v:shape>
          </w:pict>
        </mc:Fallback>
      </mc:AlternateContent>
    </w:r>
    <w: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53035"/>
              <wp:effectExtent l="3810" t="0" r="0" b="0"/>
              <wp:wrapNone/>
              <wp:docPr id="2"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759"/>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7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3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7" w:default="1">
    <w:name w:val="Normal"/>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738">
    <w:name w:val="Heading 1"/>
    <w:basedOn w:val="737"/>
    <w:next w:val="737"/>
    <w:link w:val="819"/>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820"/>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821"/>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822"/>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823"/>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824"/>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825"/>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826"/>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827"/>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7"/>
    <w:link w:val="1042"/>
    <w:uiPriority w:val="99"/>
    <w:semiHidden/>
    <w:unhideWhenUsed/>
    <w:qFormat/>
    <w:pPr>
      <w:jc w:val="left"/>
    </w:pPr>
  </w:style>
  <w:style w:type="paragraph" w:styleId="752">
    <w:name w:val="Body Text"/>
    <w:basedOn w:val="737"/>
    <w:next w:val="753"/>
    <w:uiPriority w:val="99"/>
    <w:qFormat/>
    <w:rPr>
      <w:rFonts w:ascii="楷体_GB2312" w:hAnsi="Arial" w:eastAsia="楷体_GB2312"/>
      <w:sz w:val="28"/>
      <w:szCs w:val="28"/>
    </w:rPr>
  </w:style>
  <w:style w:type="paragraph" w:styleId="753">
    <w:name w:val="Body Text First Indent"/>
    <w:basedOn w:val="752"/>
    <w:next w:val="737"/>
    <w:uiPriority w:val="0"/>
    <w:qFormat/>
    <w:pPr>
      <w:ind w:firstLine="420"/>
      <w:spacing w:after="120"/>
    </w:pPr>
    <w:rPr>
      <w:rFonts w:ascii="Times New Roman" w:eastAsia="宋体"/>
      <w:szCs w:val="24"/>
    </w:rPr>
  </w:style>
  <w:style w:type="paragraph" w:styleId="754">
    <w:name w:val="toc 5"/>
    <w:basedOn w:val="737"/>
    <w:next w:val="737"/>
    <w:uiPriority w:val="39"/>
    <w:unhideWhenUsed/>
    <w:qFormat/>
    <w:pPr>
      <w:ind w:left="1134" w:firstLine="0"/>
      <w:spacing w:after="57"/>
    </w:pPr>
  </w:style>
  <w:style w:type="paragraph" w:styleId="755">
    <w:name w:val="toc 3"/>
    <w:basedOn w:val="737"/>
    <w:next w:val="737"/>
    <w:uiPriority w:val="39"/>
    <w:unhideWhenUsed/>
    <w:qFormat/>
    <w:pPr>
      <w:ind w:left="567" w:firstLine="0"/>
      <w:spacing w:after="57"/>
    </w:pPr>
  </w:style>
  <w:style w:type="paragraph" w:styleId="756">
    <w:name w:val="toc 8"/>
    <w:basedOn w:val="737"/>
    <w:next w:val="737"/>
    <w:uiPriority w:val="39"/>
    <w:unhideWhenUsed/>
    <w:qFormat/>
    <w:pPr>
      <w:ind w:left="1984" w:firstLine="0"/>
      <w:spacing w:after="57"/>
    </w:pPr>
  </w:style>
  <w:style w:type="paragraph" w:styleId="757">
    <w:name w:val="endnote text"/>
    <w:basedOn w:val="737"/>
    <w:link w:val="838"/>
    <w:uiPriority w:val="99"/>
    <w:semiHidden/>
    <w:unhideWhenUsed/>
    <w:qFormat/>
    <w:pPr>
      <w:spacing w:line="240" w:lineRule="auto"/>
    </w:pPr>
    <w:rPr>
      <w:sz w:val="20"/>
    </w:rPr>
  </w:style>
  <w:style w:type="paragraph" w:styleId="758">
    <w:name w:val="Balloon Text"/>
    <w:basedOn w:val="737"/>
    <w:link w:val="1044"/>
    <w:uiPriority w:val="99"/>
    <w:semiHidden/>
    <w:unhideWhenUsed/>
    <w:qFormat/>
    <w:pPr>
      <w:spacing w:line="240" w:lineRule="auto"/>
    </w:pPr>
    <w:rPr>
      <w:sz w:val="18"/>
      <w:szCs w:val="18"/>
    </w:rPr>
  </w:style>
  <w:style w:type="paragraph" w:styleId="759">
    <w:name w:val="Footer"/>
    <w:basedOn w:val="737"/>
    <w:uiPriority w:val="99"/>
    <w:unhideWhenUsed/>
    <w:qFormat/>
    <w:pPr>
      <w:spacing w:line="240" w:lineRule="auto"/>
      <w:tabs>
        <w:tab w:val="center" w:pos="7143" w:leader="none"/>
        <w:tab w:val="right" w:pos="14287" w:leader="none"/>
      </w:tabs>
    </w:pPr>
  </w:style>
  <w:style w:type="paragraph" w:styleId="760">
    <w:name w:val="Header"/>
    <w:basedOn w:val="737"/>
    <w:link w:val="836"/>
    <w:uiPriority w:val="99"/>
    <w:unhideWhenUsed/>
    <w:qFormat/>
    <w:pPr>
      <w:spacing w:line="240" w:lineRule="auto"/>
      <w:tabs>
        <w:tab w:val="center" w:pos="7143" w:leader="none"/>
        <w:tab w:val="right" w:pos="14287" w:leader="none"/>
      </w:tabs>
    </w:pPr>
  </w:style>
  <w:style w:type="paragraph" w:styleId="761">
    <w:name w:val="toc 1"/>
    <w:basedOn w:val="737"/>
    <w:next w:val="737"/>
    <w:uiPriority w:val="39"/>
    <w:unhideWhenUsed/>
    <w:qFormat/>
    <w:pPr>
      <w:ind w:firstLine="0"/>
      <w:spacing w:after="57"/>
    </w:pPr>
  </w:style>
  <w:style w:type="paragraph" w:styleId="762">
    <w:name w:val="toc 4"/>
    <w:basedOn w:val="737"/>
    <w:next w:val="737"/>
    <w:uiPriority w:val="39"/>
    <w:unhideWhenUsed/>
    <w:qFormat/>
    <w:pPr>
      <w:ind w:left="850" w:firstLine="0"/>
      <w:spacing w:after="57"/>
    </w:pPr>
  </w:style>
  <w:style w:type="paragraph" w:styleId="763">
    <w:name w:val="Subtitle"/>
    <w:basedOn w:val="737"/>
    <w:next w:val="737"/>
    <w:link w:val="831"/>
    <w:uiPriority w:val="11"/>
    <w:qFormat/>
    <w:pPr>
      <w:spacing w:before="200" w:after="200"/>
    </w:pPr>
    <w:rPr>
      <w:sz w:val="24"/>
      <w:szCs w:val="24"/>
    </w:rPr>
  </w:style>
  <w:style w:type="paragraph" w:styleId="764">
    <w:name w:val="footnote text"/>
    <w:basedOn w:val="737"/>
    <w:link w:val="837"/>
    <w:uiPriority w:val="99"/>
    <w:semiHidden/>
    <w:unhideWhenUsed/>
    <w:qFormat/>
    <w:pPr>
      <w:spacing w:after="40" w:line="240" w:lineRule="auto"/>
    </w:pPr>
    <w:rPr>
      <w:sz w:val="18"/>
    </w:rPr>
  </w:style>
  <w:style w:type="paragraph" w:styleId="765">
    <w:name w:val="toc 6"/>
    <w:basedOn w:val="737"/>
    <w:next w:val="737"/>
    <w:uiPriority w:val="39"/>
    <w:unhideWhenUsed/>
    <w:qFormat/>
    <w:pPr>
      <w:ind w:left="1417" w:firstLine="0"/>
      <w:spacing w:after="57"/>
    </w:pPr>
  </w:style>
  <w:style w:type="paragraph" w:styleId="766">
    <w:name w:val="table of figures"/>
    <w:basedOn w:val="737"/>
    <w:next w:val="737"/>
    <w:uiPriority w:val="99"/>
    <w:unhideWhenUsed/>
    <w:qFormat/>
  </w:style>
  <w:style w:type="paragraph" w:styleId="767">
    <w:name w:val="toc 2"/>
    <w:basedOn w:val="737"/>
    <w:next w:val="737"/>
    <w:uiPriority w:val="39"/>
    <w:unhideWhenUsed/>
    <w:qFormat/>
    <w:pPr>
      <w:ind w:left="283" w:firstLine="0"/>
      <w:spacing w:after="57"/>
    </w:pPr>
  </w:style>
  <w:style w:type="paragraph" w:styleId="768">
    <w:name w:val="toc 9"/>
    <w:basedOn w:val="737"/>
    <w:next w:val="737"/>
    <w:uiPriority w:val="39"/>
    <w:unhideWhenUsed/>
    <w:qFormat/>
    <w:pPr>
      <w:ind w:left="2268" w:firstLine="0"/>
      <w:spacing w:after="57"/>
    </w:pPr>
  </w:style>
  <w:style w:type="paragraph" w:styleId="769">
    <w:name w:val="Normal (Web)"/>
    <w:basedOn w:val="737"/>
    <w:uiPriority w:val="99"/>
    <w:semiHidden/>
    <w:unhideWhenUsed/>
    <w:qFormat/>
    <w:pPr>
      <w:jc w:val="left"/>
      <w:spacing w:beforeAutospacing="1" w:afterAutospacing="1"/>
    </w:pPr>
    <w:rPr>
      <w:sz w:val="24"/>
    </w:rPr>
  </w:style>
  <w:style w:type="paragraph" w:styleId="770">
    <w:name w:val="Title"/>
    <w:basedOn w:val="737"/>
    <w:next w:val="737"/>
    <w:link w:val="830"/>
    <w:uiPriority w:val="10"/>
    <w:qFormat/>
    <w:pPr>
      <w:contextualSpacing/>
      <w:spacing w:before="300" w:after="200"/>
    </w:pPr>
    <w:rPr>
      <w:sz w:val="48"/>
      <w:szCs w:val="48"/>
    </w:rPr>
  </w:style>
  <w:style w:type="paragraph" w:styleId="771">
    <w:name w:val="annotation subject"/>
    <w:basedOn w:val="751"/>
    <w:next w:val="751"/>
    <w:link w:val="1043"/>
    <w:uiPriority w:val="99"/>
    <w:semiHidden/>
    <w:unhideWhenUsed/>
    <w:qFormat/>
    <w:rPr>
      <w:b/>
      <w:bCs/>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7"/>
    <w:uiPriority w:val="22"/>
    <w:qFormat/>
    <w:rPr>
      <w:b/>
    </w:r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annotation reference"/>
    <w:basedOn w:val="747"/>
    <w:uiPriority w:val="99"/>
    <w:semiHidden/>
    <w:unhideWhenUsed/>
    <w:qFormat/>
    <w:rPr>
      <w:sz w:val="21"/>
      <w:szCs w:val="21"/>
    </w:rPr>
  </w:style>
  <w:style w:type="character" w:styleId="777">
    <w:name w:val="footnote reference"/>
    <w:uiPriority w:val="99"/>
    <w:unhideWhenUsed/>
    <w:qFormat/>
    <w:rPr>
      <w:vertAlign w:val="superscript"/>
    </w:rPr>
  </w:style>
  <w:style w:type="paragraph" w:styleId="778" w:customStyle="1">
    <w:name w:val="正文文本缩进1"/>
    <w:basedOn w:val="737"/>
    <w:next w:val="779"/>
    <w:uiPriority w:val="0"/>
    <w:qFormat/>
    <w:pPr>
      <w:ind w:firstLine="645"/>
    </w:pPr>
    <w:rPr>
      <w:rFonts w:ascii="楷体_GB2312" w:eastAsia="楷体_GB2312"/>
      <w:sz w:val="32"/>
      <w:szCs w:val="32"/>
    </w:rPr>
  </w:style>
  <w:style w:type="paragraph" w:styleId="779" w:customStyle="1">
    <w:name w:val="寄信人地址1"/>
    <w:basedOn w:val="737"/>
    <w:next w:val="780"/>
    <w:uiPriority w:val="99"/>
    <w:qFormat/>
    <w:rPr>
      <w:rFonts w:ascii="Arial" w:hAnsi="Arial"/>
    </w:rPr>
  </w:style>
  <w:style w:type="paragraph" w:styleId="780" w:customStyle="1">
    <w:name w:val="目录 71"/>
    <w:basedOn w:val="737"/>
    <w:next w:val="737"/>
    <w:uiPriority w:val="39"/>
    <w:unhideWhenUsed/>
    <w:qFormat/>
    <w:pPr>
      <w:ind w:left="1701"/>
      <w:spacing w:after="57"/>
    </w:pPr>
  </w:style>
  <w:style w:type="character" w:styleId="781" w:customStyle="1">
    <w:name w:val="Heading 1 Char"/>
    <w:basedOn w:val="747"/>
    <w:uiPriority w:val="9"/>
    <w:qFormat/>
    <w:rPr>
      <w:rFonts w:ascii="Arial" w:hAnsi="Arial" w:eastAsia="Arial" w:cs="Arial"/>
      <w:sz w:val="40"/>
      <w:szCs w:val="40"/>
    </w:rPr>
  </w:style>
  <w:style w:type="character" w:styleId="782" w:customStyle="1">
    <w:name w:val="Heading 2 Char"/>
    <w:basedOn w:val="747"/>
    <w:uiPriority w:val="9"/>
    <w:qFormat/>
    <w:rPr>
      <w:rFonts w:ascii="Arial" w:hAnsi="Arial" w:eastAsia="Arial" w:cs="Arial"/>
      <w:sz w:val="34"/>
    </w:rPr>
  </w:style>
  <w:style w:type="character" w:styleId="783" w:customStyle="1">
    <w:name w:val="Heading 3 Char"/>
    <w:basedOn w:val="747"/>
    <w:uiPriority w:val="9"/>
    <w:qFormat/>
    <w:rPr>
      <w:rFonts w:ascii="Arial" w:hAnsi="Arial" w:eastAsia="Arial" w:cs="Arial"/>
      <w:sz w:val="30"/>
      <w:szCs w:val="30"/>
    </w:rPr>
  </w:style>
  <w:style w:type="character" w:styleId="784" w:customStyle="1">
    <w:name w:val="Heading 4 Char"/>
    <w:basedOn w:val="747"/>
    <w:uiPriority w:val="9"/>
    <w:qFormat/>
    <w:rPr>
      <w:rFonts w:ascii="Arial" w:hAnsi="Arial" w:eastAsia="Arial" w:cs="Arial"/>
      <w:b/>
      <w:bCs/>
      <w:sz w:val="26"/>
      <w:szCs w:val="26"/>
    </w:rPr>
  </w:style>
  <w:style w:type="character" w:styleId="785" w:customStyle="1">
    <w:name w:val="Heading 5 Char"/>
    <w:basedOn w:val="747"/>
    <w:uiPriority w:val="9"/>
    <w:qFormat/>
    <w:rPr>
      <w:rFonts w:ascii="Arial" w:hAnsi="Arial" w:eastAsia="Arial" w:cs="Arial"/>
      <w:b/>
      <w:bCs/>
      <w:sz w:val="24"/>
      <w:szCs w:val="24"/>
    </w:rPr>
  </w:style>
  <w:style w:type="character" w:styleId="786" w:customStyle="1">
    <w:name w:val="Heading 6 Char"/>
    <w:basedOn w:val="747"/>
    <w:uiPriority w:val="9"/>
    <w:qFormat/>
    <w:rPr>
      <w:rFonts w:ascii="Arial" w:hAnsi="Arial" w:eastAsia="Arial" w:cs="Arial"/>
      <w:b/>
      <w:bCs/>
      <w:sz w:val="22"/>
      <w:szCs w:val="22"/>
    </w:rPr>
  </w:style>
  <w:style w:type="character" w:styleId="787" w:customStyle="1">
    <w:name w:val="Heading 7 Char"/>
    <w:basedOn w:val="747"/>
    <w:uiPriority w:val="9"/>
    <w:qFormat/>
    <w:rPr>
      <w:rFonts w:ascii="Arial" w:hAnsi="Arial" w:eastAsia="Arial" w:cs="Arial"/>
      <w:b/>
      <w:bCs/>
      <w:i/>
      <w:iCs/>
      <w:sz w:val="22"/>
      <w:szCs w:val="22"/>
    </w:rPr>
  </w:style>
  <w:style w:type="character" w:styleId="788" w:customStyle="1">
    <w:name w:val="Heading 8 Char"/>
    <w:basedOn w:val="747"/>
    <w:uiPriority w:val="9"/>
    <w:qFormat/>
    <w:rPr>
      <w:rFonts w:ascii="Arial" w:hAnsi="Arial" w:eastAsia="Arial" w:cs="Arial"/>
      <w:i/>
      <w:iCs/>
      <w:sz w:val="22"/>
      <w:szCs w:val="22"/>
    </w:rPr>
  </w:style>
  <w:style w:type="character" w:styleId="789" w:customStyle="1">
    <w:name w:val="Heading 9 Char"/>
    <w:basedOn w:val="747"/>
    <w:uiPriority w:val="9"/>
    <w:qFormat/>
    <w:rPr>
      <w:rFonts w:ascii="Arial" w:hAnsi="Arial" w:eastAsia="Arial" w:cs="Arial"/>
      <w:i/>
      <w:iCs/>
      <w:sz w:val="21"/>
      <w:szCs w:val="21"/>
    </w:rPr>
  </w:style>
  <w:style w:type="character" w:styleId="790" w:customStyle="1">
    <w:name w:val="Title Char"/>
    <w:basedOn w:val="747"/>
    <w:uiPriority w:val="10"/>
    <w:qFormat/>
    <w:rPr>
      <w:sz w:val="48"/>
      <w:szCs w:val="48"/>
    </w:rPr>
  </w:style>
  <w:style w:type="character" w:styleId="791" w:customStyle="1">
    <w:name w:val="Subtitle Char"/>
    <w:basedOn w:val="747"/>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47"/>
    <w:uiPriority w:val="99"/>
    <w:qFormat/>
  </w:style>
  <w:style w:type="table" w:styleId="795"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普通表格1"/>
    <w:uiPriority w:val="99"/>
    <w:unhideWhenUsed/>
    <w:qFormat/>
    <w:tblPr>
      <w:tblCellMar>
        <w:left w:w="0" w:type="dxa"/>
        <w:top w:w="0" w:type="dxa"/>
        <w:right w:w="0" w:type="dxa"/>
        <w:bottom w:w="0" w:type="dxa"/>
      </w:tblCellMar>
    </w:tblPr>
  </w:style>
  <w:style w:type="table" w:styleId="797" w:customStyle="1">
    <w:name w:val="无格式表格 21"/>
    <w:basedOn w:val="796"/>
    <w:uiPriority w:val="59"/>
    <w:qFormat/>
    <w:tblPr>
      <w:tblBorders>
        <w:top w:val="single" w:color="000000" w:themeColor="text1" w:sz="4" w:space="0"/>
        <w:bottom w:val="singl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rPr>
      <w:rFonts w:ascii="Times New Roman" w:hAnsi="Times New Roman" w:eastAsia="宋体" w:cs="Times New Roman"/>
      <w:lang w:val="en-US" w:eastAsia="zh-CN" w:bidi="ar-SA"/>
    </w:rPr>
  </w:style>
  <w:style w:type="paragraph" w:styleId="818" w:customStyle="1">
    <w:name w:val="Default"/>
    <w:next w:val="737"/>
    <w:uiPriority w:val="99"/>
    <w:qFormat/>
    <w:pPr>
      <w:widowControl w:val="off"/>
    </w:pPr>
    <w:rPr>
      <w:rFonts w:ascii="宋体" w:hAnsi="Times New Roman" w:eastAsia="宋体" w:cs="Times New Roman"/>
      <w:color w:val="000000"/>
      <w:sz w:val="24"/>
      <w:szCs w:val="24"/>
      <w:lang w:val="en-US" w:eastAsia="zh-CN" w:bidi="ar-SA"/>
    </w:rPr>
  </w:style>
  <w:style w:type="character" w:styleId="819" w:customStyle="1">
    <w:name w:val="标题 1 字符"/>
    <w:link w:val="738"/>
    <w:uiPriority w:val="9"/>
    <w:qFormat/>
    <w:rPr>
      <w:rFonts w:ascii="Arial" w:hAnsi="Arial" w:eastAsia="Arial" w:cs="Arial"/>
      <w:sz w:val="40"/>
      <w:szCs w:val="40"/>
    </w:rPr>
  </w:style>
  <w:style w:type="character" w:styleId="820" w:customStyle="1">
    <w:name w:val="标题 2 字符"/>
    <w:link w:val="739"/>
    <w:uiPriority w:val="9"/>
    <w:qFormat/>
    <w:rPr>
      <w:rFonts w:ascii="Arial" w:hAnsi="Arial" w:eastAsia="Arial" w:cs="Arial"/>
      <w:sz w:val="34"/>
    </w:rPr>
  </w:style>
  <w:style w:type="character" w:styleId="821" w:customStyle="1">
    <w:name w:val="标题 3 字符"/>
    <w:link w:val="740"/>
    <w:uiPriority w:val="9"/>
    <w:qFormat/>
    <w:rPr>
      <w:rFonts w:ascii="Arial" w:hAnsi="Arial" w:eastAsia="Arial" w:cs="Arial"/>
      <w:sz w:val="30"/>
      <w:szCs w:val="30"/>
    </w:rPr>
  </w:style>
  <w:style w:type="character" w:styleId="822" w:customStyle="1">
    <w:name w:val="标题 4 字符"/>
    <w:link w:val="741"/>
    <w:uiPriority w:val="9"/>
    <w:qFormat/>
    <w:rPr>
      <w:rFonts w:ascii="Arial" w:hAnsi="Arial" w:eastAsia="Arial" w:cs="Arial"/>
      <w:b/>
      <w:bCs/>
      <w:sz w:val="26"/>
      <w:szCs w:val="26"/>
    </w:rPr>
  </w:style>
  <w:style w:type="character" w:styleId="823" w:customStyle="1">
    <w:name w:val="标题 5 字符"/>
    <w:link w:val="742"/>
    <w:uiPriority w:val="9"/>
    <w:qFormat/>
    <w:rPr>
      <w:rFonts w:ascii="Arial" w:hAnsi="Arial" w:eastAsia="Arial" w:cs="Arial"/>
      <w:b/>
      <w:bCs/>
      <w:sz w:val="24"/>
      <w:szCs w:val="24"/>
    </w:rPr>
  </w:style>
  <w:style w:type="character" w:styleId="824" w:customStyle="1">
    <w:name w:val="标题 6 字符"/>
    <w:link w:val="743"/>
    <w:uiPriority w:val="9"/>
    <w:qFormat/>
    <w:rPr>
      <w:rFonts w:ascii="Arial" w:hAnsi="Arial" w:eastAsia="Arial" w:cs="Arial"/>
      <w:b/>
      <w:bCs/>
      <w:sz w:val="22"/>
      <w:szCs w:val="22"/>
    </w:rPr>
  </w:style>
  <w:style w:type="character" w:styleId="825" w:customStyle="1">
    <w:name w:val="标题 7 字符"/>
    <w:link w:val="744"/>
    <w:uiPriority w:val="9"/>
    <w:qFormat/>
    <w:rPr>
      <w:rFonts w:ascii="Arial" w:hAnsi="Arial" w:eastAsia="Arial" w:cs="Arial"/>
      <w:b/>
      <w:bCs/>
      <w:i/>
      <w:iCs/>
      <w:sz w:val="22"/>
      <w:szCs w:val="22"/>
    </w:rPr>
  </w:style>
  <w:style w:type="character" w:styleId="826" w:customStyle="1">
    <w:name w:val="标题 8 字符"/>
    <w:link w:val="745"/>
    <w:uiPriority w:val="9"/>
    <w:qFormat/>
    <w:rPr>
      <w:rFonts w:ascii="Arial" w:hAnsi="Arial" w:eastAsia="Arial" w:cs="Arial"/>
      <w:i/>
      <w:iCs/>
      <w:sz w:val="22"/>
      <w:szCs w:val="22"/>
    </w:rPr>
  </w:style>
  <w:style w:type="character" w:styleId="827" w:customStyle="1">
    <w:name w:val="标题 9 字符"/>
    <w:link w:val="746"/>
    <w:uiPriority w:val="9"/>
    <w:qFormat/>
    <w:rPr>
      <w:rFonts w:ascii="Arial" w:hAnsi="Arial" w:eastAsia="Arial" w:cs="Arial"/>
      <w:i/>
      <w:iCs/>
      <w:sz w:val="21"/>
      <w:szCs w:val="21"/>
    </w:rPr>
  </w:style>
  <w:style w:type="paragraph" w:styleId="828">
    <w:name w:val="List Paragraph"/>
    <w:basedOn w:val="737"/>
    <w:uiPriority w:val="34"/>
    <w:qFormat/>
    <w:pPr>
      <w:contextualSpacing/>
      <w:ind w:left="720"/>
    </w:pPr>
  </w:style>
  <w:style w:type="paragraph" w:styleId="829">
    <w:name w:val="No Spacing"/>
    <w:uiPriority w:val="1"/>
    <w:qFormat/>
    <w:rPr>
      <w:rFonts w:ascii="Times New Roman" w:hAnsi="Times New Roman" w:eastAsia="宋体" w:cs="Times New Roman"/>
      <w:lang w:val="en-US" w:eastAsia="zh-CN" w:bidi="ar-SA"/>
    </w:rPr>
  </w:style>
  <w:style w:type="character" w:styleId="830" w:customStyle="1">
    <w:name w:val="标题 字符"/>
    <w:link w:val="770"/>
    <w:uiPriority w:val="10"/>
    <w:qFormat/>
    <w:rPr>
      <w:sz w:val="48"/>
      <w:szCs w:val="48"/>
    </w:rPr>
  </w:style>
  <w:style w:type="character" w:styleId="831" w:customStyle="1">
    <w:name w:val="副标题 字符"/>
    <w:link w:val="763"/>
    <w:uiPriority w:val="11"/>
    <w:qFormat/>
    <w:rPr>
      <w:sz w:val="24"/>
      <w:szCs w:val="24"/>
    </w:rPr>
  </w:style>
  <w:style w:type="paragraph" w:styleId="832">
    <w:name w:val="Quote"/>
    <w:basedOn w:val="737"/>
    <w:next w:val="737"/>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37"/>
    <w:next w:val="737"/>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760"/>
    <w:uiPriority w:val="99"/>
    <w:qFormat/>
  </w:style>
  <w:style w:type="character" w:styleId="837" w:customStyle="1">
    <w:name w:val="脚注文本 字符"/>
    <w:link w:val="764"/>
    <w:uiPriority w:val="99"/>
    <w:qFormat/>
    <w:rPr>
      <w:sz w:val="18"/>
    </w:rPr>
  </w:style>
  <w:style w:type="character" w:styleId="838" w:customStyle="1">
    <w:name w:val="尾注文本 字符"/>
    <w:link w:val="757"/>
    <w:uiPriority w:val="99"/>
    <w:qFormat/>
    <w:rPr>
      <w:sz w:val="20"/>
    </w:rPr>
  </w:style>
  <w:style w:type="paragraph" w:styleId="839" w:customStyle="1">
    <w:name w:val="TOC 标题111"/>
    <w:uiPriority w:val="39"/>
    <w:unhideWhenUsed/>
    <w:qFormat/>
    <w:rPr>
      <w:rFonts w:ascii="Times New Roman" w:hAnsi="Times New Roman" w:eastAsia="宋体" w:cs="Times New Roman"/>
      <w:lang w:val="en-US" w:eastAsia="zh-CN" w:bidi="ar-SA"/>
    </w:rPr>
  </w:style>
  <w:style w:type="paragraph" w:styleId="840" w:customStyle="1">
    <w:name w:val="标题 11"/>
    <w:basedOn w:val="737"/>
    <w:next w:val="737"/>
    <w:link w:val="852"/>
    <w:uiPriority w:val="9"/>
    <w:qFormat/>
    <w:pPr>
      <w:keepLines/>
      <w:keepNext/>
      <w:spacing w:before="480" w:after="200"/>
      <w:outlineLvl w:val="0"/>
    </w:pPr>
    <w:rPr>
      <w:rFonts w:ascii="Arial" w:hAnsi="Arial" w:eastAsia="Arial"/>
      <w:sz w:val="40"/>
      <w:szCs w:val="40"/>
    </w:rPr>
  </w:style>
  <w:style w:type="paragraph" w:styleId="841" w:customStyle="1">
    <w:name w:val="标题 21"/>
    <w:basedOn w:val="737"/>
    <w:next w:val="737"/>
    <w:link w:val="853"/>
    <w:uiPriority w:val="9"/>
    <w:qFormat/>
    <w:pPr>
      <w:keepLines/>
      <w:keepNext/>
      <w:spacing w:before="360" w:after="200"/>
      <w:outlineLvl w:val="1"/>
    </w:pPr>
    <w:rPr>
      <w:rFonts w:ascii="Arial" w:hAnsi="Arial" w:eastAsia="Arial"/>
      <w:sz w:val="34"/>
      <w:szCs w:val="20"/>
    </w:rPr>
  </w:style>
  <w:style w:type="paragraph" w:styleId="842" w:customStyle="1">
    <w:name w:val="标题 31"/>
    <w:basedOn w:val="737"/>
    <w:next w:val="737"/>
    <w:link w:val="854"/>
    <w:uiPriority w:val="9"/>
    <w:qFormat/>
    <w:pPr>
      <w:keepLines/>
      <w:keepNext/>
      <w:spacing w:before="320" w:after="200"/>
      <w:outlineLvl w:val="2"/>
    </w:pPr>
    <w:rPr>
      <w:rFonts w:ascii="Arial" w:hAnsi="Arial" w:eastAsia="Arial"/>
      <w:sz w:val="30"/>
      <w:szCs w:val="30"/>
    </w:rPr>
  </w:style>
  <w:style w:type="paragraph" w:styleId="843" w:customStyle="1">
    <w:name w:val="标题 41"/>
    <w:basedOn w:val="737"/>
    <w:next w:val="737"/>
    <w:link w:val="855"/>
    <w:uiPriority w:val="9"/>
    <w:qFormat/>
    <w:pPr>
      <w:keepLines/>
      <w:keepNext/>
      <w:spacing w:before="320" w:after="200"/>
      <w:outlineLvl w:val="3"/>
    </w:pPr>
    <w:rPr>
      <w:rFonts w:ascii="Arial" w:hAnsi="Arial" w:eastAsia="Arial"/>
      <w:b/>
      <w:bCs/>
      <w:sz w:val="26"/>
      <w:szCs w:val="26"/>
    </w:rPr>
  </w:style>
  <w:style w:type="paragraph" w:styleId="844" w:customStyle="1">
    <w:name w:val="标题 51"/>
    <w:basedOn w:val="737"/>
    <w:next w:val="737"/>
    <w:link w:val="856"/>
    <w:uiPriority w:val="9"/>
    <w:qFormat/>
    <w:pPr>
      <w:keepLines/>
      <w:keepNext/>
      <w:spacing w:before="320" w:after="200"/>
      <w:outlineLvl w:val="4"/>
    </w:pPr>
    <w:rPr>
      <w:rFonts w:ascii="Arial" w:hAnsi="Arial" w:eastAsia="Arial"/>
      <w:b/>
      <w:bCs/>
      <w:sz w:val="24"/>
      <w:szCs w:val="24"/>
    </w:rPr>
  </w:style>
  <w:style w:type="paragraph" w:styleId="845" w:customStyle="1">
    <w:name w:val="标题 61"/>
    <w:basedOn w:val="737"/>
    <w:next w:val="737"/>
    <w:link w:val="857"/>
    <w:uiPriority w:val="9"/>
    <w:qFormat/>
    <w:pPr>
      <w:keepLines/>
      <w:keepNext/>
      <w:spacing w:before="320" w:after="200"/>
      <w:outlineLvl w:val="5"/>
    </w:pPr>
    <w:rPr>
      <w:rFonts w:ascii="Arial" w:hAnsi="Arial" w:eastAsia="Arial"/>
      <w:b/>
      <w:bCs/>
      <w:sz w:val="22"/>
    </w:rPr>
  </w:style>
  <w:style w:type="paragraph" w:styleId="846" w:customStyle="1">
    <w:name w:val="标题 71"/>
    <w:basedOn w:val="737"/>
    <w:next w:val="737"/>
    <w:link w:val="858"/>
    <w:uiPriority w:val="9"/>
    <w:qFormat/>
    <w:pPr>
      <w:keepLines/>
      <w:keepNext/>
      <w:spacing w:before="320" w:after="200"/>
      <w:outlineLvl w:val="6"/>
    </w:pPr>
    <w:rPr>
      <w:rFonts w:ascii="Arial" w:hAnsi="Arial" w:eastAsia="Arial"/>
      <w:b/>
      <w:bCs/>
      <w:i/>
      <w:iCs/>
      <w:sz w:val="22"/>
    </w:rPr>
  </w:style>
  <w:style w:type="paragraph" w:styleId="847" w:customStyle="1">
    <w:name w:val="标题 81"/>
    <w:basedOn w:val="737"/>
    <w:next w:val="737"/>
    <w:link w:val="859"/>
    <w:uiPriority w:val="9"/>
    <w:qFormat/>
    <w:pPr>
      <w:keepLines/>
      <w:keepNext/>
      <w:spacing w:before="320" w:after="200"/>
      <w:outlineLvl w:val="7"/>
    </w:pPr>
    <w:rPr>
      <w:rFonts w:ascii="Arial" w:hAnsi="Arial" w:eastAsia="Arial"/>
      <w:i/>
      <w:iCs/>
      <w:sz w:val="22"/>
    </w:rPr>
  </w:style>
  <w:style w:type="paragraph" w:styleId="848" w:customStyle="1">
    <w:name w:val="标题 91"/>
    <w:basedOn w:val="737"/>
    <w:next w:val="737"/>
    <w:link w:val="860"/>
    <w:uiPriority w:val="9"/>
    <w:qFormat/>
    <w:pPr>
      <w:keepLines/>
      <w:keepNext/>
      <w:spacing w:before="320" w:after="200"/>
      <w:outlineLvl w:val="8"/>
    </w:pPr>
    <w:rPr>
      <w:rFonts w:ascii="Arial" w:hAnsi="Arial" w:eastAsia="Arial"/>
      <w:i/>
      <w:iCs/>
      <w:szCs w:val="21"/>
    </w:rPr>
  </w:style>
  <w:style w:type="character" w:styleId="849" w:customStyle="1">
    <w:name w:val="默认段落字体1"/>
    <w:uiPriority w:val="1"/>
    <w:unhideWhenUsed/>
    <w:qFormat/>
  </w:style>
  <w:style w:type="paragraph" w:styleId="850" w:customStyle="1">
    <w:name w:val="正文文本11"/>
    <w:basedOn w:val="737"/>
    <w:next w:val="737"/>
    <w:uiPriority w:val="99"/>
    <w:qFormat/>
    <w:rPr>
      <w:rFonts w:ascii="楷体_GB2312" w:hAnsi="Arial" w:eastAsia="楷体_GB2312"/>
      <w:sz w:val="28"/>
      <w:szCs w:val="28"/>
    </w:rPr>
  </w:style>
  <w:style w:type="paragraph" w:styleId="851" w:customStyle="1">
    <w:name w:val="正文首行缩进11"/>
    <w:basedOn w:val="850"/>
    <w:uiPriority w:val="0"/>
    <w:qFormat/>
    <w:pPr>
      <w:spacing w:after="120"/>
    </w:pPr>
    <w:rPr>
      <w:rFonts w:ascii="Times New Roman" w:eastAsia="宋体"/>
      <w:szCs w:val="24"/>
    </w:rPr>
  </w:style>
  <w:style w:type="character" w:styleId="852" w:customStyle="1">
    <w:name w:val="标题 1 Char"/>
    <w:link w:val="840"/>
    <w:uiPriority w:val="9"/>
    <w:qFormat/>
    <w:rPr>
      <w:rFonts w:ascii="Arial" w:hAnsi="Arial" w:eastAsia="Arial" w:cs="Arial"/>
      <w:sz w:val="40"/>
      <w:szCs w:val="40"/>
    </w:rPr>
  </w:style>
  <w:style w:type="character" w:styleId="853" w:customStyle="1">
    <w:name w:val="标题 2 Char"/>
    <w:link w:val="841"/>
    <w:uiPriority w:val="9"/>
    <w:qFormat/>
    <w:rPr>
      <w:rFonts w:ascii="Arial" w:hAnsi="Arial" w:eastAsia="Arial" w:cs="Arial"/>
      <w:sz w:val="34"/>
    </w:rPr>
  </w:style>
  <w:style w:type="character" w:styleId="854" w:customStyle="1">
    <w:name w:val="标题 3 Char"/>
    <w:link w:val="842"/>
    <w:uiPriority w:val="9"/>
    <w:qFormat/>
    <w:rPr>
      <w:rFonts w:ascii="Arial" w:hAnsi="Arial" w:eastAsia="Arial" w:cs="Arial"/>
      <w:sz w:val="30"/>
      <w:szCs w:val="30"/>
    </w:rPr>
  </w:style>
  <w:style w:type="character" w:styleId="855" w:customStyle="1">
    <w:name w:val="标题 4 Char"/>
    <w:link w:val="843"/>
    <w:uiPriority w:val="9"/>
    <w:qFormat/>
    <w:rPr>
      <w:rFonts w:ascii="Arial" w:hAnsi="Arial" w:eastAsia="Arial" w:cs="Arial"/>
      <w:b/>
      <w:bCs/>
      <w:sz w:val="26"/>
      <w:szCs w:val="26"/>
    </w:rPr>
  </w:style>
  <w:style w:type="character" w:styleId="856" w:customStyle="1">
    <w:name w:val="标题 5 Char"/>
    <w:link w:val="844"/>
    <w:uiPriority w:val="9"/>
    <w:qFormat/>
    <w:rPr>
      <w:rFonts w:ascii="Arial" w:hAnsi="Arial" w:eastAsia="Arial" w:cs="Arial"/>
      <w:b/>
      <w:bCs/>
      <w:sz w:val="24"/>
      <w:szCs w:val="24"/>
    </w:rPr>
  </w:style>
  <w:style w:type="character" w:styleId="857" w:customStyle="1">
    <w:name w:val="标题 6 Char"/>
    <w:link w:val="845"/>
    <w:uiPriority w:val="9"/>
    <w:qFormat/>
    <w:rPr>
      <w:rFonts w:ascii="Arial" w:hAnsi="Arial" w:eastAsia="Arial" w:cs="Arial"/>
      <w:b/>
      <w:bCs/>
      <w:sz w:val="22"/>
      <w:szCs w:val="22"/>
    </w:rPr>
  </w:style>
  <w:style w:type="character" w:styleId="858" w:customStyle="1">
    <w:name w:val="标题 7 Char"/>
    <w:link w:val="846"/>
    <w:uiPriority w:val="9"/>
    <w:qFormat/>
    <w:rPr>
      <w:rFonts w:ascii="Arial" w:hAnsi="Arial" w:eastAsia="Arial" w:cs="Arial"/>
      <w:b/>
      <w:bCs/>
      <w:i/>
      <w:iCs/>
      <w:sz w:val="22"/>
      <w:szCs w:val="22"/>
    </w:rPr>
  </w:style>
  <w:style w:type="character" w:styleId="859" w:customStyle="1">
    <w:name w:val="标题 8 Char"/>
    <w:link w:val="847"/>
    <w:uiPriority w:val="9"/>
    <w:qFormat/>
    <w:rPr>
      <w:rFonts w:ascii="Arial" w:hAnsi="Arial" w:eastAsia="Arial" w:cs="Arial"/>
      <w:i/>
      <w:iCs/>
      <w:sz w:val="22"/>
      <w:szCs w:val="22"/>
    </w:rPr>
  </w:style>
  <w:style w:type="character" w:styleId="860" w:customStyle="1">
    <w:name w:val="标题 9 Char"/>
    <w:link w:val="848"/>
    <w:uiPriority w:val="9"/>
    <w:qFormat/>
    <w:rPr>
      <w:rFonts w:ascii="Arial" w:hAnsi="Arial" w:eastAsia="Arial" w:cs="Arial"/>
      <w:i/>
      <w:iCs/>
      <w:sz w:val="21"/>
      <w:szCs w:val="21"/>
    </w:rPr>
  </w:style>
  <w:style w:type="paragraph" w:styleId="861" w:customStyle="1">
    <w:name w:val="正文缩进12"/>
    <w:basedOn w:val="737"/>
    <w:next w:val="862"/>
    <w:uiPriority w:val="0"/>
    <w:qFormat/>
  </w:style>
  <w:style w:type="paragraph" w:styleId="862" w:customStyle="1">
    <w:name w:val="正文文本 21"/>
    <w:basedOn w:val="737"/>
    <w:uiPriority w:val="0"/>
    <w:qFormat/>
    <w:pPr>
      <w:jc w:val="center"/>
      <w:widowControl/>
    </w:pPr>
    <w:rPr>
      <w:rFonts w:ascii="楷体_GB2312" w:eastAsia="楷体_GB2312"/>
      <w:sz w:val="28"/>
      <w:szCs w:val="28"/>
    </w:rPr>
  </w:style>
  <w:style w:type="paragraph" w:styleId="863" w:customStyle="1">
    <w:name w:val="题注1"/>
    <w:basedOn w:val="737"/>
    <w:next w:val="737"/>
    <w:uiPriority w:val="35"/>
    <w:qFormat/>
    <w:pPr>
      <w:spacing w:line="276" w:lineRule="auto"/>
    </w:pPr>
    <w:rPr>
      <w:b/>
      <w:bCs/>
      <w:color w:val="5b9bd5"/>
      <w:sz w:val="18"/>
      <w:szCs w:val="18"/>
    </w:rPr>
  </w:style>
  <w:style w:type="paragraph" w:styleId="864" w:customStyle="1">
    <w:name w:val="批注文字1"/>
    <w:basedOn w:val="737"/>
    <w:uiPriority w:val="99"/>
    <w:unhideWhenUsed/>
    <w:qFormat/>
    <w:pPr>
      <w:jc w:val="left"/>
    </w:pPr>
  </w:style>
  <w:style w:type="paragraph" w:styleId="865" w:customStyle="1">
    <w:name w:val="目录 51"/>
    <w:basedOn w:val="737"/>
    <w:next w:val="737"/>
    <w:uiPriority w:val="39"/>
    <w:unhideWhenUsed/>
    <w:qFormat/>
    <w:pPr>
      <w:ind w:left="1134"/>
      <w:spacing w:after="57"/>
    </w:pPr>
  </w:style>
  <w:style w:type="paragraph" w:styleId="866" w:customStyle="1">
    <w:name w:val="目录 31"/>
    <w:basedOn w:val="737"/>
    <w:next w:val="737"/>
    <w:uiPriority w:val="39"/>
    <w:unhideWhenUsed/>
    <w:qFormat/>
    <w:pPr>
      <w:ind w:left="567"/>
      <w:spacing w:after="57"/>
    </w:pPr>
  </w:style>
  <w:style w:type="paragraph" w:styleId="867" w:customStyle="1">
    <w:name w:val="纯文本1"/>
    <w:basedOn w:val="737"/>
    <w:uiPriority w:val="0"/>
    <w:qFormat/>
    <w:rPr>
      <w:rFonts w:ascii="宋体" w:hAnsi="Courier New" w:cs="Courier New"/>
    </w:rPr>
  </w:style>
  <w:style w:type="paragraph" w:styleId="868" w:customStyle="1">
    <w:name w:val="目录 81"/>
    <w:basedOn w:val="737"/>
    <w:next w:val="737"/>
    <w:uiPriority w:val="39"/>
    <w:unhideWhenUsed/>
    <w:qFormat/>
    <w:pPr>
      <w:ind w:left="1984"/>
      <w:spacing w:after="57"/>
    </w:pPr>
  </w:style>
  <w:style w:type="paragraph" w:styleId="869" w:customStyle="1">
    <w:name w:val="尾注文本1"/>
    <w:basedOn w:val="737"/>
    <w:link w:val="870"/>
    <w:uiPriority w:val="99"/>
    <w:unhideWhenUsed/>
    <w:qFormat/>
    <w:rPr>
      <w:sz w:val="20"/>
      <w:szCs w:val="20"/>
    </w:rPr>
  </w:style>
  <w:style w:type="character" w:styleId="870" w:customStyle="1">
    <w:name w:val="尾注文本 Char"/>
    <w:link w:val="869"/>
    <w:uiPriority w:val="99"/>
    <w:qFormat/>
    <w:rPr>
      <w:sz w:val="20"/>
    </w:rPr>
  </w:style>
  <w:style w:type="paragraph" w:styleId="871" w:customStyle="1">
    <w:name w:val="页脚11"/>
    <w:basedOn w:val="737"/>
    <w:uiPriority w:val="99"/>
    <w:unhideWhenUsed/>
    <w:qFormat/>
    <w:pPr>
      <w:tabs>
        <w:tab w:val="center" w:pos="7143" w:leader="none"/>
        <w:tab w:val="right" w:pos="14287" w:leader="none"/>
      </w:tabs>
    </w:pPr>
  </w:style>
  <w:style w:type="paragraph" w:styleId="872" w:customStyle="1">
    <w:name w:val="页眉11"/>
    <w:basedOn w:val="737"/>
    <w:link w:val="873"/>
    <w:uiPriority w:val="99"/>
    <w:unhideWhenUsed/>
    <w:qFormat/>
    <w:pPr>
      <w:tabs>
        <w:tab w:val="center" w:pos="7143" w:leader="none"/>
        <w:tab w:val="right" w:pos="14287" w:leader="none"/>
      </w:tabs>
    </w:pPr>
  </w:style>
  <w:style w:type="character" w:styleId="873" w:customStyle="1">
    <w:name w:val="页眉 Char"/>
    <w:basedOn w:val="849"/>
    <w:link w:val="872"/>
    <w:uiPriority w:val="99"/>
    <w:qFormat/>
  </w:style>
  <w:style w:type="paragraph" w:styleId="874" w:customStyle="1">
    <w:name w:val="目录 11"/>
    <w:basedOn w:val="737"/>
    <w:next w:val="737"/>
    <w:uiPriority w:val="39"/>
    <w:unhideWhenUsed/>
    <w:qFormat/>
    <w:pPr>
      <w:spacing w:after="57"/>
    </w:pPr>
  </w:style>
  <w:style w:type="paragraph" w:styleId="875" w:customStyle="1">
    <w:name w:val="目录 41"/>
    <w:basedOn w:val="737"/>
    <w:next w:val="737"/>
    <w:uiPriority w:val="39"/>
    <w:unhideWhenUsed/>
    <w:qFormat/>
    <w:pPr>
      <w:ind w:left="850"/>
      <w:spacing w:after="57"/>
    </w:pPr>
  </w:style>
  <w:style w:type="paragraph" w:styleId="876" w:customStyle="1">
    <w:name w:val="副标题1"/>
    <w:basedOn w:val="737"/>
    <w:next w:val="737"/>
    <w:link w:val="877"/>
    <w:uiPriority w:val="11"/>
    <w:qFormat/>
    <w:pPr>
      <w:spacing w:before="200" w:after="200"/>
    </w:pPr>
    <w:rPr>
      <w:sz w:val="24"/>
      <w:szCs w:val="24"/>
    </w:rPr>
  </w:style>
  <w:style w:type="character" w:styleId="877" w:customStyle="1">
    <w:name w:val="副标题 Char"/>
    <w:link w:val="876"/>
    <w:uiPriority w:val="11"/>
    <w:qFormat/>
    <w:rPr>
      <w:sz w:val="24"/>
      <w:szCs w:val="24"/>
    </w:rPr>
  </w:style>
  <w:style w:type="paragraph" w:styleId="878" w:customStyle="1">
    <w:name w:val="脚注文本11"/>
    <w:basedOn w:val="737"/>
    <w:link w:val="879"/>
    <w:uiPriority w:val="99"/>
    <w:unhideWhenUsed/>
    <w:qFormat/>
    <w:pPr>
      <w:spacing w:after="40"/>
    </w:pPr>
    <w:rPr>
      <w:sz w:val="18"/>
      <w:szCs w:val="20"/>
    </w:rPr>
  </w:style>
  <w:style w:type="character" w:styleId="879" w:customStyle="1">
    <w:name w:val="脚注文本 Char"/>
    <w:link w:val="878"/>
    <w:uiPriority w:val="99"/>
    <w:qFormat/>
    <w:rPr>
      <w:sz w:val="18"/>
    </w:rPr>
  </w:style>
  <w:style w:type="paragraph" w:styleId="880" w:customStyle="1">
    <w:name w:val="目录 61"/>
    <w:basedOn w:val="737"/>
    <w:next w:val="737"/>
    <w:uiPriority w:val="39"/>
    <w:unhideWhenUsed/>
    <w:qFormat/>
    <w:pPr>
      <w:ind w:left="1417"/>
      <w:spacing w:after="57"/>
    </w:pPr>
  </w:style>
  <w:style w:type="paragraph" w:styleId="881" w:customStyle="1">
    <w:name w:val="图表目录1"/>
    <w:basedOn w:val="737"/>
    <w:next w:val="737"/>
    <w:uiPriority w:val="99"/>
    <w:unhideWhenUsed/>
    <w:qFormat/>
  </w:style>
  <w:style w:type="paragraph" w:styleId="882" w:customStyle="1">
    <w:name w:val="目录 21"/>
    <w:basedOn w:val="737"/>
    <w:next w:val="737"/>
    <w:uiPriority w:val="39"/>
    <w:unhideWhenUsed/>
    <w:qFormat/>
    <w:pPr>
      <w:ind w:left="283"/>
      <w:spacing w:after="57"/>
    </w:pPr>
  </w:style>
  <w:style w:type="paragraph" w:styleId="883" w:customStyle="1">
    <w:name w:val="目录 91"/>
    <w:basedOn w:val="737"/>
    <w:next w:val="737"/>
    <w:uiPriority w:val="39"/>
    <w:unhideWhenUsed/>
    <w:qFormat/>
    <w:pPr>
      <w:ind w:left="2268"/>
      <w:spacing w:after="57"/>
    </w:pPr>
  </w:style>
  <w:style w:type="paragraph" w:styleId="884" w:customStyle="1">
    <w:name w:val="普通(网站)1"/>
    <w:basedOn w:val="737"/>
    <w:uiPriority w:val="0"/>
    <w:qFormat/>
    <w:pPr>
      <w:jc w:val="left"/>
      <w:spacing w:before="100" w:beforeAutospacing="1" w:after="100" w:afterAutospacing="1"/>
    </w:pPr>
    <w:rPr>
      <w:sz w:val="24"/>
    </w:rPr>
  </w:style>
  <w:style w:type="paragraph" w:styleId="885" w:customStyle="1">
    <w:name w:val="标题1"/>
    <w:basedOn w:val="737"/>
    <w:next w:val="737"/>
    <w:link w:val="886"/>
    <w:uiPriority w:val="10"/>
    <w:qFormat/>
    <w:pPr>
      <w:contextualSpacing/>
      <w:spacing w:before="300" w:after="200"/>
    </w:pPr>
    <w:rPr>
      <w:sz w:val="48"/>
      <w:szCs w:val="48"/>
    </w:rPr>
  </w:style>
  <w:style w:type="character" w:styleId="886" w:customStyle="1">
    <w:name w:val="标题 Char"/>
    <w:link w:val="885"/>
    <w:uiPriority w:val="10"/>
    <w:qFormat/>
    <w:rPr>
      <w:sz w:val="48"/>
      <w:szCs w:val="48"/>
    </w:rPr>
  </w:style>
  <w:style w:type="paragraph" w:styleId="887" w:customStyle="1">
    <w:name w:val="正文首行缩进 21"/>
    <w:basedOn w:val="778"/>
    <w:next w:val="737"/>
    <w:uiPriority w:val="0"/>
    <w:qFormat/>
    <w:pPr>
      <w:ind w:firstLine="420"/>
    </w:pPr>
    <w:rPr>
      <w:rFonts w:ascii="宋体" w:hAnsi="宋体" w:eastAsia="宋体"/>
      <w:sz w:val="21"/>
      <w:szCs w:val="20"/>
    </w:rPr>
  </w:style>
  <w:style w:type="table" w:styleId="888" w:customStyle="1">
    <w:name w:val="网格型1"/>
    <w:basedOn w:val="796"/>
    <w:uiPriority w:val="59"/>
    <w:qFormat/>
    <w:tblPr/>
  </w:style>
  <w:style w:type="character" w:styleId="889" w:customStyle="1">
    <w:name w:val="要点1"/>
    <w:basedOn w:val="849"/>
    <w:uiPriority w:val="0"/>
    <w:qFormat/>
    <w:rPr>
      <w:b/>
    </w:rPr>
  </w:style>
  <w:style w:type="character" w:styleId="890" w:customStyle="1">
    <w:name w:val="尾注引用1"/>
    <w:uiPriority w:val="99"/>
    <w:unhideWhenUsed/>
    <w:qFormat/>
    <w:rPr>
      <w:vertAlign w:val="superscript"/>
    </w:rPr>
  </w:style>
  <w:style w:type="character" w:styleId="891" w:customStyle="1">
    <w:name w:val="超链接1"/>
    <w:uiPriority w:val="99"/>
    <w:unhideWhenUsed/>
    <w:qFormat/>
    <w:rPr>
      <w:color w:val="0563c1"/>
      <w:u w:val="single"/>
    </w:rPr>
  </w:style>
  <w:style w:type="character" w:styleId="892" w:customStyle="1">
    <w:name w:val="脚注引用1"/>
    <w:uiPriority w:val="99"/>
    <w:unhideWhenUsed/>
    <w:qFormat/>
    <w:rPr>
      <w:vertAlign w:val="superscript"/>
    </w:rPr>
  </w:style>
  <w:style w:type="character" w:styleId="893" w:customStyle="1">
    <w:name w:val="明显引用 Char"/>
    <w:link w:val="894"/>
    <w:uiPriority w:val="30"/>
    <w:qFormat/>
    <w:rPr>
      <w:i/>
    </w:rPr>
  </w:style>
  <w:style w:type="paragraph" w:styleId="894" w:customStyle="1">
    <w:name w:val="明显引用1"/>
    <w:basedOn w:val="737"/>
    <w:next w:val="737"/>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95" w:customStyle="1">
    <w:name w:val="引用 Char"/>
    <w:link w:val="896"/>
    <w:uiPriority w:val="29"/>
    <w:qFormat/>
    <w:rPr>
      <w:i/>
    </w:rPr>
  </w:style>
  <w:style w:type="paragraph" w:styleId="896" w:customStyle="1">
    <w:name w:val="引用1"/>
    <w:basedOn w:val="737"/>
    <w:next w:val="737"/>
    <w:link w:val="895"/>
    <w:uiPriority w:val="29"/>
    <w:qFormat/>
    <w:pPr>
      <w:ind w:left="720" w:right="720"/>
    </w:pPr>
    <w:rPr>
      <w:i/>
      <w:sz w:val="20"/>
      <w:szCs w:val="20"/>
    </w:rPr>
  </w:style>
  <w:style w:type="character" w:styleId="897" w:customStyle="1">
    <w:name w:val="页码1"/>
    <w:uiPriority w:val="0"/>
    <w:qFormat/>
    <w:rPr>
      <w:rFonts w:ascii="Times New Roman" w:hAnsi="Times New Roman" w:eastAsia="宋体" w:cs="Times New Roman"/>
      <w:sz w:val="21"/>
      <w:szCs w:val="22"/>
      <w:lang w:val="en-US" w:eastAsia="zh-CN" w:bidi="ar-SA"/>
    </w:rPr>
  </w:style>
  <w:style w:type="character" w:styleId="898" w:customStyle="1">
    <w:name w:val="font21"/>
    <w:basedOn w:val="849"/>
    <w:uiPriority w:val="0"/>
    <w:qFormat/>
    <w:rPr>
      <w:rFonts w:ascii="Times New Roman" w:hAnsi="Times New Roman" w:cs="Times New Roman"/>
      <w:color w:val="000000"/>
      <w:sz w:val="14"/>
      <w:szCs w:val="14"/>
      <w:u w:val="none"/>
    </w:rPr>
  </w:style>
  <w:style w:type="character" w:styleId="899" w:customStyle="1">
    <w:name w:val="font41"/>
    <w:basedOn w:val="849"/>
    <w:uiPriority w:val="0"/>
    <w:qFormat/>
    <w:rPr>
      <w:rFonts w:hint="eastAsia" w:ascii="宋体" w:hAnsi="宋体" w:eastAsia="宋体" w:cs="宋体"/>
      <w:color w:val="000000"/>
      <w:sz w:val="18"/>
      <w:szCs w:val="18"/>
      <w:u w:val="none"/>
    </w:rPr>
  </w:style>
  <w:style w:type="character" w:styleId="900" w:customStyle="1">
    <w:name w:val="Footer Char"/>
    <w:basedOn w:val="849"/>
    <w:uiPriority w:val="99"/>
    <w:qFormat/>
  </w:style>
  <w:style w:type="character" w:styleId="901" w:customStyle="1">
    <w:name w:val="font11"/>
    <w:uiPriority w:val="0"/>
    <w:qFormat/>
    <w:rPr>
      <w:rFonts w:hint="eastAsia" w:ascii="宋体" w:hAnsi="宋体" w:eastAsia="宋体" w:cs="宋体"/>
      <w:color w:val="000000"/>
      <w:sz w:val="24"/>
      <w:szCs w:val="24"/>
      <w:u w:val="none"/>
    </w:rPr>
  </w:style>
  <w:style w:type="character" w:styleId="902" w:customStyle="1">
    <w:name w:val="font01"/>
    <w:uiPriority w:val="0"/>
    <w:qFormat/>
    <w:rPr>
      <w:rFonts w:hint="eastAsia" w:ascii="宋体" w:hAnsi="宋体" w:eastAsia="宋体" w:cs="宋体"/>
      <w:b/>
      <w:color w:val="000000"/>
      <w:sz w:val="24"/>
      <w:szCs w:val="24"/>
      <w:u w:val="none"/>
    </w:rPr>
  </w:style>
  <w:style w:type="character" w:styleId="903" w:customStyle="1">
    <w:name w:val="Caption Char"/>
    <w:uiPriority w:val="99"/>
    <w:qFormat/>
  </w:style>
  <w:style w:type="paragraph" w:styleId="904" w:customStyle="1">
    <w:name w:val="正文首行缩进1"/>
    <w:basedOn w:val="905"/>
    <w:next w:val="737"/>
    <w:uiPriority w:val="0"/>
    <w:qFormat/>
    <w:pPr>
      <w:ind w:firstLine="200"/>
    </w:pPr>
    <w:rPr>
      <w:rFonts w:ascii="仿宋_GB2312" w:hAnsi="Times New Roman" w:eastAsia="仿宋_GB2312"/>
      <w:sz w:val="30"/>
      <w:szCs w:val="30"/>
    </w:rPr>
  </w:style>
  <w:style w:type="paragraph" w:styleId="905" w:customStyle="1">
    <w:name w:val="正文文本2"/>
    <w:basedOn w:val="737"/>
    <w:next w:val="737"/>
    <w:uiPriority w:val="0"/>
    <w:qFormat/>
    <w:rPr>
      <w:rFonts w:ascii="楷体_GB2312" w:hAnsi="Arial" w:eastAsia="楷体_GB2312"/>
      <w:sz w:val="28"/>
      <w:szCs w:val="28"/>
    </w:rPr>
  </w:style>
  <w:style w:type="paragraph" w:styleId="906" w:customStyle="1">
    <w:name w:val="索引 51"/>
    <w:basedOn w:val="737"/>
    <w:next w:val="737"/>
    <w:uiPriority w:val="99"/>
    <w:unhideWhenUsed/>
    <w:qFormat/>
    <w:pPr>
      <w:ind w:left="1050" w:hanging="210"/>
      <w:jc w:val="left"/>
    </w:pPr>
    <w:rPr>
      <w:sz w:val="18"/>
      <w:szCs w:val="18"/>
      <w:lang w:eastAsia="zh-TW"/>
    </w:rPr>
  </w:style>
  <w:style w:type="paragraph" w:styleId="907" w:customStyle="1">
    <w:name w:val="无间隔1"/>
    <w:uiPriority w:val="1"/>
    <w:qFormat/>
    <w:rPr>
      <w:rFonts w:ascii="Times New Roman" w:hAnsi="Times New Roman" w:eastAsia="宋体" w:cs="Times New Roman"/>
      <w:lang w:val="en-US" w:eastAsia="zh-CN" w:bidi="ar-SA"/>
    </w:rPr>
  </w:style>
  <w:style w:type="paragraph" w:styleId="908" w:customStyle="1">
    <w:name w:val="正文文本1"/>
    <w:basedOn w:val="737"/>
    <w:next w:val="737"/>
    <w:uiPriority w:val="0"/>
    <w:qFormat/>
    <w:rPr>
      <w:rFonts w:ascii="仿宋_GB2312" w:eastAsia="仿宋_GB2312"/>
      <w:sz w:val="24"/>
      <w:szCs w:val="20"/>
    </w:rPr>
  </w:style>
  <w:style w:type="paragraph" w:styleId="909" w:customStyle="1">
    <w:name w:val="正文缩进11"/>
    <w:basedOn w:val="737"/>
    <w:uiPriority w:val="0"/>
    <w:qFormat/>
    <w:rPr>
      <w:sz w:val="20"/>
      <w:szCs w:val="21"/>
    </w:rPr>
  </w:style>
  <w:style w:type="paragraph" w:styleId="910" w:customStyle="1">
    <w:name w:val="BodyText1"/>
    <w:basedOn w:val="737"/>
    <w:uiPriority w:val="0"/>
    <w:qFormat/>
    <w:pPr>
      <w:ind w:left="72" w:right="30"/>
      <w:jc w:val="center"/>
      <w:spacing w:after="60" w:line="360" w:lineRule="atLeast"/>
    </w:pPr>
  </w:style>
  <w:style w:type="paragraph" w:styleId="911" w:customStyle="1">
    <w:name w:val="head 1.1"/>
    <w:basedOn w:val="912"/>
    <w:uiPriority w:val="0"/>
    <w:qFormat/>
    <w:pPr>
      <w:ind w:left="840" w:firstLine="0"/>
      <w:spacing w:before="260" w:after="260"/>
      <w:tabs>
        <w:tab w:val="left" w:pos="840" w:leader="none"/>
      </w:tabs>
    </w:pPr>
    <w:rPr>
      <w:rFonts w:ascii="宋体" w:hAnsi="宋体"/>
      <w:bCs/>
      <w:szCs w:val="20"/>
    </w:rPr>
  </w:style>
  <w:style w:type="paragraph" w:styleId="912" w:customStyle="1">
    <w:name w:val="列出段落1"/>
    <w:basedOn w:val="737"/>
    <w:uiPriority w:val="34"/>
    <w:qFormat/>
    <w:pPr>
      <w:contextualSpacing/>
      <w:ind w:left="720"/>
    </w:pPr>
  </w:style>
  <w:style w:type="paragraph" w:styleId="913" w:customStyle="1">
    <w:name w:val="修订1"/>
    <w:uiPriority w:val="99"/>
    <w:unhideWhenUsed/>
    <w:qFormat/>
    <w:rPr>
      <w:rFonts w:ascii="Times New Roman" w:hAnsi="Times New Roman" w:eastAsia="宋体" w:cs="Times New Roman"/>
      <w:sz w:val="21"/>
      <w:szCs w:val="22"/>
      <w:lang w:val="en-US" w:eastAsia="zh-CN" w:bidi="ar-SA"/>
    </w:rPr>
  </w:style>
  <w:style w:type="paragraph" w:styleId="914" w:customStyle="1">
    <w:name w:val="脚注文本1"/>
    <w:basedOn w:val="737"/>
    <w:next w:val="906"/>
    <w:uiPriority w:val="0"/>
    <w:qFormat/>
    <w:pPr>
      <w:jc w:val="left"/>
      <w:spacing w:line="312" w:lineRule="atLeast"/>
    </w:pPr>
    <w:rPr>
      <w:sz w:val="18"/>
      <w:szCs w:val="20"/>
    </w:rPr>
  </w:style>
  <w:style w:type="paragraph" w:styleId="915" w:customStyle="1">
    <w:name w:val="正文文本 (2)"/>
    <w:basedOn w:val="737"/>
    <w:uiPriority w:val="0"/>
    <w:qFormat/>
    <w:pPr>
      <w:ind w:firstLine="37"/>
      <w:spacing w:before="60" w:line="317" w:lineRule="exact"/>
      <w:shd w:val="clear" w:color="auto" w:fill="ffffff"/>
    </w:pPr>
    <w:rPr>
      <w:rFonts w:ascii="MingLiU" w:hAnsi="MingLiU" w:eastAsia="MingLiU" w:cs="MingLiU"/>
      <w:sz w:val="18"/>
      <w:szCs w:val="18"/>
    </w:rPr>
  </w:style>
  <w:style w:type="paragraph" w:styleId="916" w:customStyle="1">
    <w:name w:val="普通正文"/>
    <w:basedOn w:val="737"/>
    <w:uiPriority w:val="0"/>
    <w:qFormat/>
    <w:pPr>
      <w:ind w:firstLine="480"/>
      <w:jc w:val="left"/>
      <w:spacing w:before="120" w:after="120"/>
    </w:pPr>
    <w:rPr>
      <w:rFonts w:ascii="Arial" w:hAnsi="Arial"/>
      <w:sz w:val="24"/>
      <w:szCs w:val="24"/>
    </w:rPr>
  </w:style>
  <w:style w:type="paragraph" w:styleId="917" w:customStyle="1">
    <w:name w:val="页脚1"/>
    <w:basedOn w:val="737"/>
    <w:uiPriority w:val="0"/>
    <w:qFormat/>
    <w:pPr>
      <w:jc w:val="left"/>
      <w:tabs>
        <w:tab w:val="center" w:pos="4153" w:leader="none"/>
        <w:tab w:val="right" w:pos="8306" w:leader="none"/>
      </w:tabs>
    </w:pPr>
    <w:rPr>
      <w:sz w:val="18"/>
      <w:szCs w:val="18"/>
    </w:rPr>
  </w:style>
  <w:style w:type="paragraph" w:styleId="918" w:customStyle="1">
    <w:name w:val="*正文"/>
    <w:basedOn w:val="737"/>
    <w:uiPriority w:val="99"/>
    <w:qFormat/>
    <w:pPr>
      <w:ind w:firstLine="482"/>
    </w:pPr>
    <w:rPr>
      <w:rFonts w:eastAsia="仿宋_GB2312"/>
      <w:sz w:val="28"/>
    </w:rPr>
  </w:style>
  <w:style w:type="paragraph" w:styleId="919" w:customStyle="1">
    <w:name w:val="页眉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920" w:customStyle="1">
    <w:name w:val="TOC 标题11"/>
    <w:uiPriority w:val="39"/>
    <w:unhideWhenUsed/>
    <w:qFormat/>
    <w:rPr>
      <w:rFonts w:ascii="Times New Roman" w:hAnsi="Times New Roman" w:eastAsia="宋体" w:cs="Times New Roman"/>
      <w:lang w:val="en-US" w:eastAsia="zh-CN" w:bidi="ar-SA"/>
    </w:rPr>
  </w:style>
  <w:style w:type="paragraph" w:styleId="921" w:customStyle="1">
    <w:name w:val="正文缩进1"/>
    <w:basedOn w:val="737"/>
    <w:uiPriority w:val="99"/>
    <w:qFormat/>
    <w:pPr>
      <w:jc w:val="left"/>
    </w:pPr>
    <w:rPr>
      <w:sz w:val="24"/>
    </w:rPr>
  </w:style>
  <w:style w:type="paragraph" w:styleId="9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3" w:customStyle="1">
    <w:name w:val="列出段落11"/>
    <w:basedOn w:val="737"/>
    <w:uiPriority w:val="0"/>
    <w:qFormat/>
    <w:rPr>
      <w:rFonts w:ascii="Calibri" w:hAnsi="Calibri"/>
    </w:rPr>
  </w:style>
  <w:style w:type="paragraph" w:styleId="924" w:customStyle="1">
    <w:name w:val="段"/>
    <w:next w:val="737"/>
    <w:uiPriority w:val="0"/>
    <w:qFormat/>
    <w:pPr>
      <w:ind w:firstLine="200"/>
      <w:jc w:val="both"/>
    </w:pPr>
    <w:rPr>
      <w:rFonts w:ascii="宋体" w:hAnsi="Times New Roman" w:eastAsia="宋体" w:cs="Times New Roman"/>
      <w:sz w:val="21"/>
      <w:szCs w:val="22"/>
      <w:lang w:val="en-US" w:eastAsia="zh-CN" w:bidi="ar-SA"/>
    </w:rPr>
  </w:style>
  <w:style w:type="table" w:styleId="925" w:customStyle="1">
    <w:name w:val="List Table 4 - Accent 2"/>
    <w:basedOn w:val="796"/>
    <w:uiPriority w:val="99"/>
    <w:qFormat/>
    <w:tblPr/>
  </w:style>
  <w:style w:type="table" w:styleId="926" w:customStyle="1">
    <w:name w:val="Lined - Accent 1"/>
    <w:basedOn w:val="796"/>
    <w:uiPriority w:val="99"/>
    <w:qFormat/>
    <w:rPr>
      <w:color w:val="404040"/>
    </w:rPr>
    <w:tblPr/>
  </w:style>
  <w:style w:type="table" w:styleId="927" w:customStyle="1">
    <w:name w:val="Grid Table 4 - Accent 5"/>
    <w:basedOn w:val="796"/>
    <w:uiPriority w:val="59"/>
    <w:qFormat/>
    <w:tblPr/>
  </w:style>
  <w:style w:type="table" w:styleId="928" w:customStyle="1">
    <w:name w:val="Grid Table 5 Dark - Accent 6"/>
    <w:basedOn w:val="796"/>
    <w:uiPriority w:val="99"/>
    <w:qFormat/>
    <w:tblPr/>
  </w:style>
  <w:style w:type="table" w:styleId="929" w:customStyle="1">
    <w:name w:val="List Table 5 Dark - Accent 3"/>
    <w:basedOn w:val="796"/>
    <w:uiPriority w:val="99"/>
    <w:qFormat/>
    <w:tblPr/>
  </w:style>
  <w:style w:type="table" w:styleId="930" w:customStyle="1">
    <w:name w:val="List Table 7 Colorful - Accent 4"/>
    <w:basedOn w:val="796"/>
    <w:uiPriority w:val="99"/>
    <w:qFormat/>
    <w:tblPr/>
  </w:style>
  <w:style w:type="table" w:styleId="931" w:customStyle="1">
    <w:name w:val="List Table 5 Dark - Accent 2"/>
    <w:basedOn w:val="796"/>
    <w:uiPriority w:val="99"/>
    <w:qFormat/>
    <w:tblPr/>
  </w:style>
  <w:style w:type="table" w:styleId="932" w:customStyle="1">
    <w:name w:val="Bordered - Accent 4"/>
    <w:basedOn w:val="796"/>
    <w:uiPriority w:val="99"/>
    <w:qFormat/>
    <w:tblPr/>
  </w:style>
  <w:style w:type="table" w:styleId="933" w:customStyle="1">
    <w:name w:val="Grid Table 5 Dark - Accent 3"/>
    <w:basedOn w:val="796"/>
    <w:uiPriority w:val="99"/>
    <w:qFormat/>
    <w:tblPr/>
  </w:style>
  <w:style w:type="table" w:styleId="934" w:customStyle="1">
    <w:name w:val="List Table 2 - Accent 5"/>
    <w:basedOn w:val="796"/>
    <w:uiPriority w:val="99"/>
    <w:qFormat/>
    <w:tblPr/>
  </w:style>
  <w:style w:type="table" w:styleId="935" w:customStyle="1">
    <w:name w:val="Grid Table 5 Dark- Accent 4"/>
    <w:basedOn w:val="796"/>
    <w:uiPriority w:val="99"/>
    <w:qFormat/>
    <w:tblPr/>
  </w:style>
  <w:style w:type="table" w:styleId="936" w:customStyle="1">
    <w:name w:val="List Table 6 Colorful - Accent 3"/>
    <w:basedOn w:val="796"/>
    <w:uiPriority w:val="99"/>
    <w:qFormat/>
    <w:tblPr/>
  </w:style>
  <w:style w:type="table" w:styleId="937" w:customStyle="1">
    <w:name w:val="List Table 7 Colorful - Accent 1"/>
    <w:basedOn w:val="796"/>
    <w:uiPriority w:val="99"/>
    <w:qFormat/>
    <w:tblPr/>
  </w:style>
  <w:style w:type="table" w:styleId="938" w:customStyle="1">
    <w:name w:val="Grid Table 7 Colorful - Accent 2"/>
    <w:basedOn w:val="796"/>
    <w:uiPriority w:val="99"/>
    <w:qFormat/>
    <w:tblPr/>
  </w:style>
  <w:style w:type="table" w:styleId="939" w:customStyle="1">
    <w:name w:val="Grid Table 4 - Accent 4"/>
    <w:basedOn w:val="796"/>
    <w:uiPriority w:val="59"/>
    <w:qFormat/>
    <w:tblPr/>
  </w:style>
  <w:style w:type="table" w:styleId="940" w:customStyle="1">
    <w:name w:val="Bordered - Accent 2"/>
    <w:basedOn w:val="796"/>
    <w:uiPriority w:val="99"/>
    <w:qFormat/>
    <w:tblPr/>
  </w:style>
  <w:style w:type="table" w:styleId="941" w:customStyle="1">
    <w:name w:val="List Table 2 - Accent 6"/>
    <w:basedOn w:val="796"/>
    <w:uiPriority w:val="99"/>
    <w:qFormat/>
    <w:tblPr/>
  </w:style>
  <w:style w:type="table" w:styleId="942" w:customStyle="1">
    <w:name w:val="Grid Table 7 Colorful - Accent 6"/>
    <w:basedOn w:val="796"/>
    <w:uiPriority w:val="99"/>
    <w:qFormat/>
    <w:tblPr/>
  </w:style>
  <w:style w:type="table" w:styleId="943" w:customStyle="1">
    <w:name w:val="Grid Table 2 - Accent 1"/>
    <w:basedOn w:val="796"/>
    <w:uiPriority w:val="99"/>
    <w:qFormat/>
    <w:tblPr/>
  </w:style>
  <w:style w:type="table" w:styleId="944" w:customStyle="1">
    <w:name w:val="List Table 1 Light - Accent 6"/>
    <w:basedOn w:val="796"/>
    <w:uiPriority w:val="99"/>
    <w:qFormat/>
    <w:tblPr/>
  </w:style>
  <w:style w:type="table" w:styleId="945" w:customStyle="1">
    <w:name w:val="Grid Table 5 Dark - Accent 5"/>
    <w:basedOn w:val="796"/>
    <w:uiPriority w:val="99"/>
    <w:qFormat/>
    <w:tblPr/>
  </w:style>
  <w:style w:type="table" w:styleId="946" w:customStyle="1">
    <w:name w:val="Bordered"/>
    <w:basedOn w:val="796"/>
    <w:uiPriority w:val="99"/>
    <w:qFormat/>
    <w:tblPr/>
  </w:style>
  <w:style w:type="table" w:styleId="947" w:customStyle="1">
    <w:name w:val="List Table 3 - Accent 4"/>
    <w:basedOn w:val="796"/>
    <w:uiPriority w:val="99"/>
    <w:qFormat/>
    <w:tblPr/>
  </w:style>
  <w:style w:type="table" w:styleId="948" w:customStyle="1">
    <w:name w:val="List Table 3 - Accent 3"/>
    <w:basedOn w:val="796"/>
    <w:uiPriority w:val="99"/>
    <w:qFormat/>
    <w:tblPr/>
  </w:style>
  <w:style w:type="table" w:styleId="949" w:customStyle="1">
    <w:name w:val="List Table 2 - Accent 1"/>
    <w:basedOn w:val="796"/>
    <w:uiPriority w:val="99"/>
    <w:qFormat/>
    <w:tblPr/>
  </w:style>
  <w:style w:type="table" w:styleId="950" w:customStyle="1">
    <w:name w:val="List Table 3 - Accent 6"/>
    <w:basedOn w:val="796"/>
    <w:uiPriority w:val="99"/>
    <w:qFormat/>
    <w:tblPr/>
  </w:style>
  <w:style w:type="table" w:styleId="951" w:customStyle="1">
    <w:name w:val="Grid Table 2 - Accent 5"/>
    <w:basedOn w:val="796"/>
    <w:uiPriority w:val="99"/>
    <w:qFormat/>
    <w:tblPr/>
  </w:style>
  <w:style w:type="table" w:styleId="952" w:customStyle="1">
    <w:name w:val="Bordered - Accent 6"/>
    <w:basedOn w:val="796"/>
    <w:uiPriority w:val="99"/>
    <w:qFormat/>
    <w:tblPr/>
  </w:style>
  <w:style w:type="table" w:styleId="953" w:customStyle="1">
    <w:name w:val="Lined - Accent 5"/>
    <w:basedOn w:val="796"/>
    <w:uiPriority w:val="99"/>
    <w:qFormat/>
    <w:rPr>
      <w:color w:val="404040"/>
    </w:rPr>
    <w:tblPr/>
  </w:style>
  <w:style w:type="table" w:styleId="954" w:customStyle="1">
    <w:name w:val="Grid Table 1 Light - Accent 2"/>
    <w:basedOn w:val="796"/>
    <w:uiPriority w:val="99"/>
    <w:qFormat/>
    <w:tblPr/>
  </w:style>
  <w:style w:type="table" w:styleId="955" w:customStyle="1">
    <w:name w:val="List Table 6 Colorful - Accent 5"/>
    <w:basedOn w:val="796"/>
    <w:uiPriority w:val="99"/>
    <w:qFormat/>
    <w:tblPr/>
  </w:style>
  <w:style w:type="table" w:styleId="956" w:customStyle="1">
    <w:name w:val="Grid Table 6 Colorful - Accent 5"/>
    <w:basedOn w:val="796"/>
    <w:uiPriority w:val="99"/>
    <w:qFormat/>
    <w:tblPr/>
  </w:style>
  <w:style w:type="table" w:styleId="957" w:customStyle="1">
    <w:name w:val="List Table 3 - Accent 2"/>
    <w:basedOn w:val="796"/>
    <w:uiPriority w:val="99"/>
    <w:qFormat/>
    <w:tblPr/>
  </w:style>
  <w:style w:type="table" w:styleId="958" w:customStyle="1">
    <w:name w:val="List Table 5 Dark - Accent 6"/>
    <w:basedOn w:val="796"/>
    <w:uiPriority w:val="99"/>
    <w:qFormat/>
    <w:tblPr/>
  </w:style>
  <w:style w:type="table" w:styleId="959" w:customStyle="1">
    <w:name w:val="List Table 6 Colorful - Accent 2"/>
    <w:basedOn w:val="796"/>
    <w:uiPriority w:val="99"/>
    <w:qFormat/>
    <w:tblPr/>
  </w:style>
  <w:style w:type="table" w:styleId="960" w:customStyle="1">
    <w:name w:val="Grid Table 7 Colorful - Accent 3"/>
    <w:basedOn w:val="796"/>
    <w:uiPriority w:val="99"/>
    <w:qFormat/>
    <w:tblPr/>
  </w:style>
  <w:style w:type="table" w:styleId="961" w:customStyle="1">
    <w:name w:val="Grid Table 7 Colorful - Accent 1"/>
    <w:basedOn w:val="796"/>
    <w:uiPriority w:val="99"/>
    <w:qFormat/>
    <w:tblPr/>
  </w:style>
  <w:style w:type="table" w:styleId="962" w:customStyle="1">
    <w:name w:val="List Table 5 Dark - Accent 5"/>
    <w:basedOn w:val="796"/>
    <w:uiPriority w:val="99"/>
    <w:qFormat/>
    <w:tblPr/>
  </w:style>
  <w:style w:type="table" w:styleId="963" w:customStyle="1">
    <w:name w:val="List Table 4 - Accent 4"/>
    <w:basedOn w:val="796"/>
    <w:uiPriority w:val="99"/>
    <w:qFormat/>
    <w:tblPr/>
  </w:style>
  <w:style w:type="table" w:styleId="964" w:customStyle="1">
    <w:name w:val="Grid Table 6 Colorful - Accent 2"/>
    <w:basedOn w:val="796"/>
    <w:uiPriority w:val="99"/>
    <w:qFormat/>
    <w:tblPr/>
  </w:style>
  <w:style w:type="table" w:styleId="965" w:customStyle="1">
    <w:name w:val="Grid Table 4 - Accent 6"/>
    <w:basedOn w:val="796"/>
    <w:uiPriority w:val="59"/>
    <w:qFormat/>
    <w:tblPr/>
  </w:style>
  <w:style w:type="table" w:styleId="966" w:customStyle="1">
    <w:name w:val="List Table 4 - Accent 1"/>
    <w:basedOn w:val="796"/>
    <w:uiPriority w:val="99"/>
    <w:qFormat/>
    <w:tblPr/>
  </w:style>
  <w:style w:type="table" w:styleId="967" w:customStyle="1">
    <w:name w:val="List Table 7 Colorful - Accent 6"/>
    <w:basedOn w:val="796"/>
    <w:uiPriority w:val="99"/>
    <w:qFormat/>
    <w:tblPr/>
  </w:style>
  <w:style w:type="table" w:styleId="968" w:customStyle="1">
    <w:name w:val="Bordered &amp; Lined - Accent 2"/>
    <w:basedOn w:val="796"/>
    <w:uiPriority w:val="99"/>
    <w:qFormat/>
    <w:rPr>
      <w:color w:val="404040"/>
    </w:rPr>
    <w:tblPr/>
  </w:style>
  <w:style w:type="table" w:styleId="969" w:customStyle="1">
    <w:name w:val="List Table 6 Colorful - Accent 4"/>
    <w:basedOn w:val="796"/>
    <w:uiPriority w:val="99"/>
    <w:qFormat/>
    <w:tblPr/>
  </w:style>
  <w:style w:type="table" w:styleId="970" w:customStyle="1">
    <w:name w:val="List Table 1 Light - Accent 3"/>
    <w:basedOn w:val="796"/>
    <w:uiPriority w:val="99"/>
    <w:qFormat/>
    <w:tblPr/>
  </w:style>
  <w:style w:type="table" w:styleId="971" w:customStyle="1">
    <w:name w:val="Bordered &amp; Lined - Accent"/>
    <w:basedOn w:val="796"/>
    <w:uiPriority w:val="99"/>
    <w:qFormat/>
    <w:rPr>
      <w:color w:val="404040"/>
    </w:rPr>
    <w:tblPr/>
  </w:style>
  <w:style w:type="table" w:styleId="972" w:customStyle="1">
    <w:name w:val="Grid Table 4 - Accent 3"/>
    <w:basedOn w:val="796"/>
    <w:uiPriority w:val="59"/>
    <w:qFormat/>
    <w:tblPr/>
  </w:style>
  <w:style w:type="table" w:styleId="973" w:customStyle="1">
    <w:name w:val="Grid Table 7 Colorful - Accent 4"/>
    <w:basedOn w:val="796"/>
    <w:uiPriority w:val="99"/>
    <w:qFormat/>
    <w:tblPr/>
  </w:style>
  <w:style w:type="table" w:styleId="974" w:customStyle="1">
    <w:name w:val="Grid Table 3 - Accent 2"/>
    <w:basedOn w:val="796"/>
    <w:uiPriority w:val="99"/>
    <w:qFormat/>
    <w:tblPr/>
  </w:style>
  <w:style w:type="table" w:styleId="975" w:customStyle="1">
    <w:name w:val="Bordered &amp; Lined - Accent 4"/>
    <w:basedOn w:val="796"/>
    <w:uiPriority w:val="99"/>
    <w:qFormat/>
    <w:rPr>
      <w:color w:val="404040"/>
    </w:rPr>
    <w:tblPr/>
  </w:style>
  <w:style w:type="table" w:styleId="976" w:customStyle="1">
    <w:name w:val="Grid Table 2 - Accent 6"/>
    <w:basedOn w:val="796"/>
    <w:uiPriority w:val="99"/>
    <w:qFormat/>
    <w:tblPr/>
  </w:style>
  <w:style w:type="table" w:styleId="977" w:customStyle="1">
    <w:name w:val="List Table 3 - Accent 5"/>
    <w:basedOn w:val="796"/>
    <w:uiPriority w:val="99"/>
    <w:qFormat/>
    <w:tblPr/>
  </w:style>
  <w:style w:type="table" w:styleId="978" w:customStyle="1">
    <w:name w:val="Grid Table 3 - Accent 4"/>
    <w:basedOn w:val="796"/>
    <w:uiPriority w:val="99"/>
    <w:qFormat/>
    <w:tblPr/>
  </w:style>
  <w:style w:type="table" w:styleId="979" w:customStyle="1">
    <w:name w:val="Grid Table 3 - Accent 1"/>
    <w:basedOn w:val="796"/>
    <w:uiPriority w:val="99"/>
    <w:qFormat/>
    <w:tblPr/>
  </w:style>
  <w:style w:type="table" w:styleId="980" w:customStyle="1">
    <w:name w:val="Grid Table 6 Colorful - Accent 6"/>
    <w:basedOn w:val="796"/>
    <w:uiPriority w:val="99"/>
    <w:qFormat/>
    <w:tblPr/>
  </w:style>
  <w:style w:type="table" w:styleId="981" w:customStyle="1">
    <w:name w:val="List Table 5 Dark - Accent 4"/>
    <w:basedOn w:val="796"/>
    <w:uiPriority w:val="99"/>
    <w:qFormat/>
    <w:tblPr/>
  </w:style>
  <w:style w:type="table" w:styleId="982" w:customStyle="1">
    <w:name w:val="Table Grid Light"/>
    <w:basedOn w:val="796"/>
    <w:uiPriority w:val="59"/>
    <w:qFormat/>
    <w:tblPr/>
  </w:style>
  <w:style w:type="table" w:styleId="983" w:customStyle="1">
    <w:name w:val="Grid Table 2 - Accent 4"/>
    <w:basedOn w:val="796"/>
    <w:uiPriority w:val="99"/>
    <w:qFormat/>
    <w:tblPr/>
  </w:style>
  <w:style w:type="table" w:styleId="984" w:customStyle="1">
    <w:name w:val="Grid Table 1 Light - Accent 4"/>
    <w:basedOn w:val="796"/>
    <w:uiPriority w:val="99"/>
    <w:qFormat/>
    <w:tblPr/>
  </w:style>
  <w:style w:type="table" w:styleId="985" w:customStyle="1">
    <w:name w:val="List Table 6 Colorful - Accent 1"/>
    <w:basedOn w:val="796"/>
    <w:uiPriority w:val="99"/>
    <w:qFormat/>
    <w:tblPr/>
  </w:style>
  <w:style w:type="table" w:styleId="986" w:customStyle="1">
    <w:name w:val="Grid Table 5 Dark- Accent 1"/>
    <w:basedOn w:val="796"/>
    <w:uiPriority w:val="99"/>
    <w:qFormat/>
    <w:tblPr/>
  </w:style>
  <w:style w:type="table" w:styleId="987" w:customStyle="1">
    <w:name w:val="Bordered - Accent 5"/>
    <w:basedOn w:val="796"/>
    <w:uiPriority w:val="99"/>
    <w:qFormat/>
    <w:tblPr/>
  </w:style>
  <w:style w:type="table" w:styleId="988" w:customStyle="1">
    <w:name w:val="Bordered &amp; Lined - Accent 6"/>
    <w:basedOn w:val="796"/>
    <w:uiPriority w:val="99"/>
    <w:qFormat/>
    <w:rPr>
      <w:color w:val="404040"/>
    </w:rPr>
    <w:tblPr/>
  </w:style>
  <w:style w:type="table" w:styleId="989" w:customStyle="1">
    <w:name w:val="List Table 7 Colorful - Accent 2"/>
    <w:basedOn w:val="796"/>
    <w:uiPriority w:val="99"/>
    <w:qFormat/>
    <w:tblPr/>
  </w:style>
  <w:style w:type="table" w:styleId="990" w:customStyle="1">
    <w:name w:val="Grid Table 5 Dark - Accent 2"/>
    <w:basedOn w:val="796"/>
    <w:uiPriority w:val="99"/>
    <w:qFormat/>
    <w:tblPr/>
  </w:style>
  <w:style w:type="table" w:styleId="991" w:customStyle="1">
    <w:name w:val="Grid Table 3 - Accent 5"/>
    <w:basedOn w:val="796"/>
    <w:uiPriority w:val="99"/>
    <w:qFormat/>
    <w:tblPr/>
  </w:style>
  <w:style w:type="table" w:styleId="992" w:customStyle="1">
    <w:name w:val="List Table 4 - Accent 3"/>
    <w:basedOn w:val="796"/>
    <w:uiPriority w:val="99"/>
    <w:qFormat/>
    <w:tblPr/>
  </w:style>
  <w:style w:type="table" w:styleId="993" w:customStyle="1">
    <w:name w:val="Grid Table 6 Colorful - Accent 4"/>
    <w:basedOn w:val="796"/>
    <w:uiPriority w:val="99"/>
    <w:qFormat/>
    <w:tblPr/>
  </w:style>
  <w:style w:type="table" w:styleId="994" w:customStyle="1">
    <w:name w:val="List Table 6 Colorful - Accent 6"/>
    <w:basedOn w:val="796"/>
    <w:uiPriority w:val="99"/>
    <w:qFormat/>
    <w:tblPr/>
  </w:style>
  <w:style w:type="table" w:styleId="995" w:customStyle="1">
    <w:name w:val="List Table 5 Dark - Accent 1"/>
    <w:basedOn w:val="796"/>
    <w:uiPriority w:val="99"/>
    <w:qFormat/>
    <w:tblPr/>
  </w:style>
  <w:style w:type="table" w:styleId="996" w:customStyle="1">
    <w:name w:val="Lined - Accent"/>
    <w:basedOn w:val="796"/>
    <w:uiPriority w:val="99"/>
    <w:qFormat/>
    <w:rPr>
      <w:color w:val="404040"/>
    </w:rPr>
    <w:tblPr/>
  </w:style>
  <w:style w:type="table" w:styleId="997" w:customStyle="1">
    <w:name w:val="List Table 2 - Accent 3"/>
    <w:basedOn w:val="796"/>
    <w:uiPriority w:val="99"/>
    <w:qFormat/>
    <w:tblPr/>
  </w:style>
  <w:style w:type="table" w:styleId="998" w:customStyle="1">
    <w:name w:val="Grid Table 6 Colorful - Accent 3"/>
    <w:basedOn w:val="796"/>
    <w:uiPriority w:val="99"/>
    <w:qFormat/>
    <w:tblPr/>
  </w:style>
  <w:style w:type="table" w:styleId="999" w:customStyle="1">
    <w:name w:val="List Table 7 Colorful - Accent 5"/>
    <w:basedOn w:val="796"/>
    <w:uiPriority w:val="99"/>
    <w:qFormat/>
    <w:tblPr/>
  </w:style>
  <w:style w:type="table" w:styleId="1000" w:customStyle="1">
    <w:name w:val="Bordered &amp; Lined - Accent 1"/>
    <w:basedOn w:val="796"/>
    <w:uiPriority w:val="99"/>
    <w:qFormat/>
    <w:rPr>
      <w:color w:val="404040"/>
    </w:rPr>
    <w:tblPr/>
  </w:style>
  <w:style w:type="table" w:styleId="1001" w:customStyle="1">
    <w:name w:val="Lined - Accent 6"/>
    <w:basedOn w:val="796"/>
    <w:uiPriority w:val="99"/>
    <w:qFormat/>
    <w:rPr>
      <w:color w:val="404040"/>
    </w:rPr>
    <w:tblPr/>
  </w:style>
  <w:style w:type="table" w:styleId="1002" w:customStyle="1">
    <w:name w:val="Grid Table 1 Light - Accent 6"/>
    <w:basedOn w:val="796"/>
    <w:uiPriority w:val="99"/>
    <w:qFormat/>
    <w:tblPr/>
  </w:style>
  <w:style w:type="table" w:styleId="1003" w:customStyle="1">
    <w:name w:val="List Table 2 - Accent 4"/>
    <w:basedOn w:val="796"/>
    <w:uiPriority w:val="99"/>
    <w:qFormat/>
    <w:tblPr/>
  </w:style>
  <w:style w:type="table" w:styleId="1004" w:customStyle="1">
    <w:name w:val="Bordered - Accent 3"/>
    <w:basedOn w:val="796"/>
    <w:uiPriority w:val="99"/>
    <w:qFormat/>
    <w:tblPr/>
  </w:style>
  <w:style w:type="table" w:styleId="1005" w:customStyle="1">
    <w:name w:val="Bordered &amp; Lined - Accent 3"/>
    <w:basedOn w:val="796"/>
    <w:uiPriority w:val="99"/>
    <w:qFormat/>
    <w:rPr>
      <w:color w:val="404040"/>
    </w:rPr>
    <w:tblPr/>
  </w:style>
  <w:style w:type="table" w:styleId="1006" w:customStyle="1">
    <w:name w:val="List Table 3 - Accent 1"/>
    <w:basedOn w:val="796"/>
    <w:uiPriority w:val="99"/>
    <w:qFormat/>
    <w:tblPr/>
  </w:style>
  <w:style w:type="table" w:styleId="1007" w:customStyle="1">
    <w:name w:val="Grid Table 1 Light - Accent 5"/>
    <w:basedOn w:val="796"/>
    <w:uiPriority w:val="99"/>
    <w:qFormat/>
    <w:tblPr/>
  </w:style>
  <w:style w:type="table" w:styleId="1008" w:customStyle="1">
    <w:name w:val="List Table 1 Light - Accent 2"/>
    <w:basedOn w:val="796"/>
    <w:uiPriority w:val="99"/>
    <w:qFormat/>
    <w:tblPr/>
  </w:style>
  <w:style w:type="table" w:styleId="1009" w:customStyle="1">
    <w:name w:val="Grid Table 1 Light - Accent 1"/>
    <w:basedOn w:val="796"/>
    <w:uiPriority w:val="99"/>
    <w:qFormat/>
    <w:tblPr/>
  </w:style>
  <w:style w:type="table" w:styleId="1010" w:customStyle="1">
    <w:name w:val="Grid Table 1 Light - Accent 3"/>
    <w:basedOn w:val="796"/>
    <w:uiPriority w:val="99"/>
    <w:qFormat/>
    <w:tblPr/>
  </w:style>
  <w:style w:type="table" w:styleId="1011" w:customStyle="1">
    <w:name w:val="List Table 4 - Accent 5"/>
    <w:basedOn w:val="796"/>
    <w:uiPriority w:val="99"/>
    <w:qFormat/>
    <w:tblPr/>
  </w:style>
  <w:style w:type="table" w:styleId="1012" w:customStyle="1">
    <w:name w:val="List Table 7 Colorful - Accent 3"/>
    <w:basedOn w:val="796"/>
    <w:uiPriority w:val="99"/>
    <w:qFormat/>
    <w:tblPr/>
  </w:style>
  <w:style w:type="table" w:styleId="1013" w:customStyle="1">
    <w:name w:val="List Table 1 Light - Accent 5"/>
    <w:basedOn w:val="796"/>
    <w:uiPriority w:val="99"/>
    <w:qFormat/>
    <w:tblPr/>
  </w:style>
  <w:style w:type="table" w:styleId="1014" w:customStyle="1">
    <w:name w:val="Grid Table 7 Colorful - Accent 5"/>
    <w:basedOn w:val="796"/>
    <w:uiPriority w:val="99"/>
    <w:qFormat/>
    <w:tblPr/>
  </w:style>
  <w:style w:type="table" w:styleId="1015" w:customStyle="1">
    <w:name w:val="Grid Table 4 - Accent 1"/>
    <w:basedOn w:val="796"/>
    <w:uiPriority w:val="59"/>
    <w:qFormat/>
    <w:tblPr/>
  </w:style>
  <w:style w:type="table" w:styleId="1016" w:customStyle="1">
    <w:name w:val="List Table 4 - Accent 6"/>
    <w:basedOn w:val="796"/>
    <w:uiPriority w:val="99"/>
    <w:qFormat/>
    <w:tblPr/>
  </w:style>
  <w:style w:type="table" w:styleId="1017" w:customStyle="1">
    <w:name w:val="Lined - Accent 3"/>
    <w:basedOn w:val="796"/>
    <w:uiPriority w:val="99"/>
    <w:qFormat/>
    <w:rPr>
      <w:color w:val="404040"/>
    </w:rPr>
    <w:tblPr/>
  </w:style>
  <w:style w:type="table" w:styleId="1018" w:customStyle="1">
    <w:name w:val="Grid Table 3 - Accent 6"/>
    <w:basedOn w:val="796"/>
    <w:uiPriority w:val="99"/>
    <w:qFormat/>
    <w:tblPr/>
  </w:style>
  <w:style w:type="table" w:styleId="1019" w:customStyle="1">
    <w:name w:val="List Table 1 Light - Accent 1"/>
    <w:basedOn w:val="796"/>
    <w:uiPriority w:val="99"/>
    <w:qFormat/>
    <w:tblPr/>
  </w:style>
  <w:style w:type="table" w:styleId="1020" w:customStyle="1">
    <w:name w:val="Bordered &amp; Lined - Accent 5"/>
    <w:basedOn w:val="796"/>
    <w:uiPriority w:val="99"/>
    <w:qFormat/>
    <w:rPr>
      <w:color w:val="404040"/>
    </w:rPr>
    <w:tblPr/>
  </w:style>
  <w:style w:type="table" w:styleId="1021" w:customStyle="1">
    <w:name w:val="Lined - Accent 4"/>
    <w:basedOn w:val="796"/>
    <w:uiPriority w:val="99"/>
    <w:qFormat/>
    <w:rPr>
      <w:color w:val="404040"/>
    </w:rPr>
    <w:tblPr/>
  </w:style>
  <w:style w:type="table" w:styleId="1022" w:customStyle="1">
    <w:name w:val="Bordered - Accent 1"/>
    <w:basedOn w:val="796"/>
    <w:uiPriority w:val="99"/>
    <w:qFormat/>
    <w:tblPr/>
  </w:style>
  <w:style w:type="table" w:styleId="1023" w:customStyle="1">
    <w:name w:val="List Table 1 Light - Accent 4"/>
    <w:basedOn w:val="796"/>
    <w:uiPriority w:val="99"/>
    <w:qFormat/>
    <w:tblPr/>
  </w:style>
  <w:style w:type="table" w:styleId="1024" w:customStyle="1">
    <w:name w:val="List Table 2 - Accent 2"/>
    <w:basedOn w:val="796"/>
    <w:uiPriority w:val="99"/>
    <w:qFormat/>
    <w:tblPr/>
  </w:style>
  <w:style w:type="table" w:styleId="1025" w:customStyle="1">
    <w:name w:val="Grid Table 3 - Accent 3"/>
    <w:basedOn w:val="796"/>
    <w:uiPriority w:val="99"/>
    <w:qFormat/>
    <w:tblPr/>
  </w:style>
  <w:style w:type="table" w:styleId="1026" w:customStyle="1">
    <w:name w:val="Grid Table 2 - Accent 2"/>
    <w:basedOn w:val="796"/>
    <w:uiPriority w:val="99"/>
    <w:qFormat/>
    <w:tblPr/>
  </w:style>
  <w:style w:type="table" w:styleId="1027" w:customStyle="1">
    <w:name w:val="Lined - Accent 2"/>
    <w:basedOn w:val="796"/>
    <w:uiPriority w:val="99"/>
    <w:qFormat/>
    <w:rPr>
      <w:color w:val="404040"/>
    </w:rPr>
    <w:tblPr/>
  </w:style>
  <w:style w:type="table" w:styleId="1028" w:customStyle="1">
    <w:name w:val="Grid Table 6 Colorful - Accent 1"/>
    <w:basedOn w:val="796"/>
    <w:uiPriority w:val="99"/>
    <w:qFormat/>
    <w:tblPr/>
  </w:style>
  <w:style w:type="table" w:styleId="1029" w:customStyle="1">
    <w:name w:val="Grid Table 4 - Accent 2"/>
    <w:basedOn w:val="796"/>
    <w:uiPriority w:val="59"/>
    <w:qFormat/>
    <w:tblPr/>
  </w:style>
  <w:style w:type="table" w:styleId="1030" w:customStyle="1">
    <w:name w:val="Grid Table 2 - Accent 3"/>
    <w:basedOn w:val="796"/>
    <w:uiPriority w:val="99"/>
    <w:qFormat/>
    <w:tblPr/>
  </w:style>
  <w:style w:type="character" w:styleId="1031" w:customStyle="1">
    <w:name w:val="font141"/>
    <w:basedOn w:val="747"/>
    <w:uiPriority w:val="0"/>
    <w:qFormat/>
    <w:rPr>
      <w:rFonts w:hint="default" w:ascii="Arial" w:hAnsi="Arial" w:cs="Arial"/>
      <w:color w:val="000000"/>
      <w:sz w:val="20"/>
      <w:szCs w:val="20"/>
      <w:u w:val="none"/>
    </w:rPr>
  </w:style>
  <w:style w:type="character" w:styleId="1032" w:customStyle="1">
    <w:name w:val="font13"/>
    <w:basedOn w:val="747"/>
    <w:uiPriority w:val="0"/>
    <w:qFormat/>
    <w:rPr>
      <w:rFonts w:hint="eastAsia" w:ascii="宋体" w:hAnsi="宋体" w:eastAsia="宋体" w:cs="宋体"/>
      <w:color w:val="000000"/>
      <w:sz w:val="22"/>
      <w:szCs w:val="22"/>
      <w:u w:val="none"/>
    </w:rPr>
  </w:style>
  <w:style w:type="character" w:styleId="1033" w:customStyle="1">
    <w:name w:val="font91"/>
    <w:basedOn w:val="747"/>
    <w:uiPriority w:val="0"/>
    <w:qFormat/>
    <w:rPr>
      <w:rFonts w:hint="eastAsia" w:ascii="宋体" w:hAnsi="宋体" w:eastAsia="宋体" w:cs="宋体"/>
      <w:color w:val="000000"/>
      <w:sz w:val="24"/>
      <w:szCs w:val="24"/>
      <w:u w:val="none"/>
    </w:rPr>
  </w:style>
  <w:style w:type="character" w:styleId="1034" w:customStyle="1">
    <w:name w:val="font121"/>
    <w:basedOn w:val="747"/>
    <w:uiPriority w:val="0"/>
    <w:qFormat/>
    <w:rPr>
      <w:rFonts w:hint="default" w:ascii="Arial" w:hAnsi="Arial" w:cs="Arial"/>
      <w:color w:val="000000"/>
      <w:sz w:val="20"/>
      <w:szCs w:val="20"/>
      <w:u w:val="none"/>
    </w:rPr>
  </w:style>
  <w:style w:type="character" w:styleId="1035" w:customStyle="1">
    <w:name w:val="font51"/>
    <w:basedOn w:val="747"/>
    <w:uiPriority w:val="0"/>
    <w:qFormat/>
    <w:rPr>
      <w:rFonts w:hint="eastAsia" w:ascii="宋体" w:hAnsi="宋体" w:eastAsia="宋体" w:cs="宋体"/>
      <w:b/>
      <w:bCs/>
      <w:color w:val="000000"/>
      <w:sz w:val="20"/>
      <w:szCs w:val="20"/>
      <w:u w:val="none"/>
    </w:rPr>
  </w:style>
  <w:style w:type="character" w:styleId="1036" w:customStyle="1">
    <w:name w:val="font161"/>
    <w:basedOn w:val="747"/>
    <w:uiPriority w:val="0"/>
    <w:qFormat/>
    <w:rPr>
      <w:rFonts w:hint="default" w:ascii="Arial" w:hAnsi="Arial" w:cs="Arial"/>
      <w:b/>
      <w:bCs/>
      <w:color w:val="000000"/>
      <w:sz w:val="20"/>
      <w:szCs w:val="20"/>
      <w:u w:val="none"/>
    </w:rPr>
  </w:style>
  <w:style w:type="table" w:styleId="1037" w:customStyle="1">
    <w:name w:val="Table Normal_0"/>
    <w:uiPriority w:val="0"/>
    <w:semiHidden/>
    <w:unhideWhenUsed/>
    <w:qFormat/>
    <w:tblPr>
      <w:tblCellMar>
        <w:left w:w="0" w:type="dxa"/>
        <w:top w:w="0" w:type="dxa"/>
        <w:right w:w="0" w:type="dxa"/>
        <w:bottom w:w="0" w:type="dxa"/>
      </w:tblCellMar>
    </w:tblPr>
  </w:style>
  <w:style w:type="paragraph" w:styleId="1038" w:customStyle="1">
    <w:name w:val="Table Text"/>
    <w:basedOn w:val="737"/>
    <w:uiPriority w:val="0"/>
    <w:semiHidden/>
    <w:qFormat/>
    <w:rPr>
      <w:rFonts w:ascii="宋体" w:hAnsi="宋体" w:cs="宋体"/>
      <w:sz w:val="24"/>
      <w:szCs w:val="24"/>
      <w:lang w:eastAsia="en-US"/>
    </w:rPr>
  </w:style>
  <w:style w:type="paragraph" w:styleId="1039" w:customStyle="1">
    <w:name w:val="Other|1"/>
    <w:basedOn w:val="737"/>
    <w:uiPriority w:val="0"/>
    <w:qFormat/>
    <w:pPr>
      <w:ind w:firstLine="400"/>
      <w:jc w:val="left"/>
      <w:spacing w:line="413" w:lineRule="auto"/>
    </w:pPr>
    <w:rPr>
      <w:rFonts w:ascii="宋体" w:hAnsi="宋体" w:cs="宋体"/>
      <w:sz w:val="19"/>
      <w:szCs w:val="19"/>
      <w:lang w:val="zh-TW" w:eastAsia="zh-TW" w:bidi="zh-TW"/>
    </w:rPr>
  </w:style>
  <w:style w:type="paragraph" w:styleId="1040"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041" w:customStyle="1">
    <w:name w:val="BodyText"/>
    <w:basedOn w:val="737"/>
    <w:uiPriority w:val="0"/>
    <w:qFormat/>
    <w:pPr>
      <w:jc w:val="center"/>
    </w:pPr>
    <w:rPr>
      <w:rFonts w:eastAsia="幼圆" w:cs="Calibri"/>
      <w:b/>
      <w:bCs/>
      <w:sz w:val="44"/>
    </w:rPr>
  </w:style>
  <w:style w:type="character" w:styleId="1042" w:customStyle="1">
    <w:name w:val="批注文字 字符"/>
    <w:basedOn w:val="747"/>
    <w:link w:val="751"/>
    <w:uiPriority w:val="99"/>
    <w:semiHidden/>
    <w:qFormat/>
    <w:rPr>
      <w:sz w:val="21"/>
      <w:szCs w:val="22"/>
    </w:rPr>
  </w:style>
  <w:style w:type="character" w:styleId="1043" w:customStyle="1">
    <w:name w:val="批注主题 字符"/>
    <w:basedOn w:val="1042"/>
    <w:link w:val="771"/>
    <w:uiPriority w:val="99"/>
    <w:semiHidden/>
    <w:qFormat/>
    <w:rPr>
      <w:b/>
      <w:bCs/>
      <w:sz w:val="21"/>
      <w:szCs w:val="22"/>
    </w:rPr>
  </w:style>
  <w:style w:type="character" w:styleId="1044" w:customStyle="1">
    <w:name w:val="批注框文本 字符"/>
    <w:basedOn w:val="747"/>
    <w:link w:val="758"/>
    <w:uiPriority w:val="99"/>
    <w:semiHidden/>
    <w:qFormat/>
    <w:rPr>
      <w:sz w:val="18"/>
      <w:szCs w:val="18"/>
    </w:rPr>
  </w:style>
  <w:style w:type="character" w:styleId="1045" w:customStyle="1">
    <w:name w:val="fontstyle01"/>
    <w:basedOn w:val="747"/>
    <w:uiPriority w:val="0"/>
    <w:qFormat/>
    <w:rPr>
      <w:rFonts w:hint="eastAsia" w:ascii="宋体" w:hAnsi="宋体" w:eastAsia="宋体"/>
      <w:b/>
      <w:bCs/>
      <w:color w:val="000000"/>
      <w:sz w:val="24"/>
      <w:szCs w:val="24"/>
    </w:rPr>
  </w:style>
  <w:style w:type="numbering" w:styleId="18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e3bb1411-0ede-41d1-8164-86427c1359af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43A2558F</paraID>
      <start xmlns="http://schemas.wps.cn/vas-ai-hub/contract-review">5</start>
      <end xmlns="http://schemas.wps.cn/vas-ai-hub/contract-review">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4b4f8f14-dbbe-46c3-811a-bae950c5bf63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43A2558F</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ad9f4c6e-213c-4a1e-a9e8-318cf66382d3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37571FA4</paraID>
      <start xmlns="http://schemas.wps.cn/vas-ai-hub/contract-review">4</start>
      <end xmlns="http://schemas.wps.cn/vas-ai-hub/contract-review">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afa9da63-cd27-4213-82e1-e6994823dedf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37571FA4</paraID>
      <start xmlns="http://schemas.wps.cn/vas-ai-hub/contract-review">7</start>
      <end xmlns="http://schemas.wps.cn/vas-ai-hub/contract-review">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917f8a83-835e-43ff-9896-b362194f8724</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1792E912</paraID>
      <start xmlns="http://schemas.wps.cn/vas-ai-hub/contract-review">64</start>
      <end xmlns="http://schemas.wps.cn/vas-ai-hub/contract-review">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175a7a27-3994-4a0d-9ac2-6ac0bb3b1634</errorID>
      <errorWord xmlns="http://schemas.wps.cn/vas-ai-hub/contract-review">提供</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，提供</item>
      </candidateList>
      <explain xmlns="http://schemas.wps.cn/vas-ai-hub/contract-review"/>
      <paraID xmlns="http://schemas.wps.cn/vas-ai-hub/contract-review">1792E912</paraID>
      <start xmlns="http://schemas.wps.cn/vas-ai-hub/contract-review">87</start>
      <end xmlns="http://schemas.wps.cn/vas-ai-hub/contract-review">90</end>
      <status xmlns="http://schemas.wps.cn/vas-ai-hub/contract-review">modified</status>
      <modifiedWord xmlns="http://schemas.wps.cn/vas-ai-hub/contract-review">，提供</modifiedWord>
      <trackRevisions xmlns="http://schemas.wps.cn/vas-ai-hub/contract-review">false</trackRevisions>
    </reviewItem>
    <reviewItem xmlns="http://schemas.wps.cn/vas-ai-hub/contract-review">
      <errorID xmlns="http://schemas.wps.cn/vas-ai-hub/contract-review">f8273ce8-ff5d-484f-aed7-d254f7e934a0</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
      <paraID xmlns="http://schemas.wps.cn/vas-ai-hub/contract-review">1792E912</paraID>
      <start xmlns="http://schemas.wps.cn/vas-ai-hub/contract-review">94</start>
      <end xmlns="http://schemas.wps.cn/vas-ai-hub/contract-review">94</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e7f3e3b5-610f-4aa3-abdb-bc8c4ccb1784</errorID>
      <errorWord xmlns="http://schemas.wps.cn/vas-ai-hub/contract-review">文件中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68BBCEAC</paraID>
      <start xmlns="http://schemas.wps.cn/vas-ai-hub/contract-review">115</start>
      <end xmlns="http://schemas.wps.cn/vas-ai-hub/contract-review">117</end>
      <status xmlns="http://schemas.wps.cn/vas-ai-hub/contract-review">modified</status>
      <modifiedWord xmlns="http://schemas.wps.cn/vas-ai-hub/contract-review">文件</modifiedWord>
      <trackRevisions xmlns="http://schemas.wps.cn/vas-ai-hub/contract-review">false</trackRevisions>
    </reviewItem>
    <reviewItem xmlns="http://schemas.wps.cn/vas-ai-hub/contract-review">
      <errorID xmlns="http://schemas.wps.cn/vas-ai-hub/contract-review">185ca793-8f82-4174-80ee-1b4206ee9951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2f4d2377-20c8-42dc-a15c-a0e33b770e8a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12</start>
      <end xmlns="http://schemas.wps.cn/vas-ai-hub/contract-review">13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d4721bca-bda8-4fe0-837e-04d99a3d433c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38</start>
      <end xmlns="http://schemas.wps.cn/vas-ai-hub/contract-review">39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21313ea1-15f0-4bf5-8c63-a1b2108b32af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c82b6f25-a2a4-47d6-8cde-7039972afa09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7AB81E1D</paraID>
      <start xmlns="http://schemas.wps.cn/vas-ai-hub/contract-review">51</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8f032884-d850-4970-8f47-7a531016d38a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7AB81E1D</paraID>
      <start xmlns="http://schemas.wps.cn/vas-ai-hub/contract-review">66</start>
      <end xmlns="http://schemas.wps.cn/vas-ai-hub/contract-review">68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f6d7817e-e4ca-41d0-abc0-f9790e6ace1e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89</start>
      <end xmlns="http://schemas.wps.cn/vas-ai-hub/contract-review">90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13e96823-152c-41b5-b7e9-911d0bd2b361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90</start>
      <end xmlns="http://schemas.wps.cn/vas-ai-hub/contract-review">91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b83b3e1a-85b2-4390-83a7-64b0745abaeb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97</start>
      <end xmlns="http://schemas.wps.cn/vas-ai-hub/contract-review">98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cd4f88b1-70ef-4d6e-ace4-36f5c736c880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7AB81E1D</paraID>
      <start xmlns="http://schemas.wps.cn/vas-ai-hub/contract-review">98</start>
      <end xmlns="http://schemas.wps.cn/vas-ai-hub/contract-review">99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b4f78752-b6b7-4417-9b5e-5537a8442936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56AEE6C7</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59024506-06a7-4150-9ac2-39b080391b4c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56AEE6C7</paraID>
      <start xmlns="http://schemas.wps.cn/vas-ai-hub/contract-review">48</start>
      <end xmlns="http://schemas.wps.cn/vas-ai-hub/contract-review">49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92e9fc2c-0125-4ebc-9f56-372168221ac1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56AEE6C7</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6d683d6b-dc2a-4290-ba6e-6abe0551a2d6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56AEE6C7</paraID>
      <start xmlns="http://schemas.wps.cn/vas-ai-hub/contract-review">55</start>
      <end xmlns="http://schemas.wps.cn/vas-ai-hub/contract-review">56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19aaa47e-39a1-4f86-bb90-1822f80bddc4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56AEE6C7</paraID>
      <start xmlns="http://schemas.wps.cn/vas-ai-hub/contract-review">56</start>
      <end xmlns="http://schemas.wps.cn/vas-ai-hub/contract-review">57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dedd8774-8675-4982-a3c3-6011ed2d0e92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173B2789</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d82cd68b-d918-4c48-bb30-d21ad22a9588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173B2789</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5f7d991a-247a-47f9-aca8-b94180294ca8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7EE089B0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6324ce0c-fa4a-4610-b3a6-a46ec512a5b5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70F212C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0eb293d4-80b3-43a7-b076-44c5c8a594aa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5E86022E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258dc800-1fa1-4878-b88a-4f9ca53aee32</errorID>
      <errorWord xmlns="http://schemas.wps.cn/vas-ai-hub/contract-review">公开甲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公开</item>
      </candidateList>
      <explain xmlns="http://schemas.wps.cn/vas-ai-hub/contract-review"/>
      <paraID xmlns="http://schemas.wps.cn/vas-ai-hub/contract-review">560E8F7A</paraID>
      <start xmlns="http://schemas.wps.cn/vas-ai-hub/contract-review">10</start>
      <end xmlns="http://schemas.wps.cn/vas-ai-hub/contract-review">12</end>
      <status xmlns="http://schemas.wps.cn/vas-ai-hub/contract-review">modified</status>
      <modifiedWord xmlns="http://schemas.wps.cn/vas-ai-hub/contract-review">公开</modifiedWord>
      <trackRevisions xmlns="http://schemas.wps.cn/vas-ai-hub/contract-review">false</trackRevisions>
    </reviewItem>
    <reviewItem xmlns="http://schemas.wps.cn/vas-ai-hub/contract-review">
      <errorID xmlns="http://schemas.wps.cn/vas-ai-hub/contract-review">210378d8-4ac7-420f-be97-e07617cdcba9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7A32353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6a31d8cf-57d1-4d2b-a4b4-1849fd91fb51</errorID>
      <errorWord xmlns="http://schemas.wps.cn/vas-ai-hub/contract-review">要求的规定</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要求</item>
      </candidateList>
      <explain xmlns="http://schemas.wps.cn/vas-ai-hub/contract-review"/>
      <paraID xmlns="http://schemas.wps.cn/vas-ai-hub/contract-review">188EDF20</paraID>
      <start xmlns="http://schemas.wps.cn/vas-ai-hub/contract-review">16</start>
      <end xmlns="http://schemas.wps.cn/vas-ai-hub/contract-review">18</end>
      <status xmlns="http://schemas.wps.cn/vas-ai-hub/contract-review">modified</status>
      <modifiedWord xmlns="http://schemas.wps.cn/vas-ai-hub/contract-review">要求</modifiedWord>
      <trackRevisions xmlns="http://schemas.wps.cn/vas-ai-hub/contract-review">false</trackRevisions>
    </reviewItem>
    <reviewItem xmlns="http://schemas.wps.cn/vas-ai-hub/contract-review">
      <errorID xmlns="http://schemas.wps.cn/vas-ai-hub/contract-review">99c54bf8-d3bf-4887-83f7-75f8e3bfbf6e</errorID>
      <errorWord xmlns="http://schemas.wps.cn/vas-ai-hub/contract-review">实质性</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的实质性</item>
      </candidateList>
      <explain xmlns="http://schemas.wps.cn/vas-ai-hub/contract-review"/>
      <paraID xmlns="http://schemas.wps.cn/vas-ai-hub/contract-review">3C129C67</paraID>
      <start xmlns="http://schemas.wps.cn/vas-ai-hub/contract-review">9</start>
      <end xmlns="http://schemas.wps.cn/vas-ai-hub/contract-review">13</end>
      <status xmlns="http://schemas.wps.cn/vas-ai-hub/contract-review">modified</status>
      <modifiedWord xmlns="http://schemas.wps.cn/vas-ai-hub/contract-review">的实质性</modifiedWord>
      <trackRevisions xmlns="http://schemas.wps.cn/vas-ai-hub/contract-review">false</trackRevisions>
    </reviewItem>
    <reviewItem xmlns="http://schemas.wps.cn/vas-ai-hub/contract-review">
      <errorID xmlns="http://schemas.wps.cn/vas-ai-hub/contract-review">c745783c-c402-4f73-99a8-27963769d1d7</errorID>
      <errorWord xmlns="http://schemas.wps.cn/vas-ai-hub/contract-review">条件的规定</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条件</item>
      </candidateList>
      <explain xmlns="http://schemas.wps.cn/vas-ai-hub/contract-review"/>
      <paraID xmlns="http://schemas.wps.cn/vas-ai-hub/contract-review">3C129C67</paraID>
      <start xmlns="http://schemas.wps.cn/vas-ai-hub/contract-review">16</start>
      <end xmlns="http://schemas.wps.cn/vas-ai-hub/contract-review">18</end>
      <status xmlns="http://schemas.wps.cn/vas-ai-hub/contract-review">modified</status>
      <modifiedWord xmlns="http://schemas.wps.cn/vas-ai-hub/contract-review">条件</modifiedWord>
      <trackRevisions xmlns="http://schemas.wps.cn/vas-ai-hub/contract-review">false</trackRevisions>
    </reviewItem>
    <reviewItem xmlns="http://schemas.wps.cn/vas-ai-hub/contract-review">
      <errorID xmlns="http://schemas.wps.cn/vas-ai-hub/contract-review">3360a7b1-e650-4f9d-9c0a-d73f8aef494a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3106E3BA</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781e8f04-592d-4899-a536-ed6b2635a82c</errorID>
      <errorWord xmlns="http://schemas.wps.cn/vas-ai-hub/contract-review">的法律法规</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法律法规的</item>
      </candidateList>
      <explain xmlns="http://schemas.wps.cn/vas-ai-hub/contract-review"/>
      <paraID xmlns="http://schemas.wps.cn/vas-ai-hub/contract-review">705B14E8</paraID>
      <start xmlns="http://schemas.wps.cn/vas-ai-hub/contract-review">26</start>
      <end xmlns="http://schemas.wps.cn/vas-ai-hub/contract-review">31</end>
      <status xmlns="http://schemas.wps.cn/vas-ai-hub/contract-review">modified</status>
      <modifiedWord xmlns="http://schemas.wps.cn/vas-ai-hub/contract-review">法律法规的</modifiedWord>
      <trackRevisions xmlns="http://schemas.wps.cn/vas-ai-hub/contract-review">false</trackRevisions>
    </reviewItem>
    <reviewItem xmlns="http://schemas.wps.cn/vas-ai-hub/contract-review">
      <errorID xmlns="http://schemas.wps.cn/vas-ai-hub/contract-review">57b57910-b96e-4127-9a68-19e3b119d537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713E0D47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5ca56c90-4d88-4903-92a3-51119eceb640</errorID>
      <errorWord xmlns="http://schemas.wps.cn/vas-ai-hub/contract-review">集中</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，集中</item>
      </candidateList>
      <explain xmlns="http://schemas.wps.cn/vas-ai-hub/contract-review"/>
      <paraID xmlns="http://schemas.wps.cn/vas-ai-hub/contract-review">5DEE1B2E</paraID>
      <start xmlns="http://schemas.wps.cn/vas-ai-hub/contract-review">7</start>
      <end xmlns="http://schemas.wps.cn/vas-ai-hub/contract-review">10</end>
      <status xmlns="http://schemas.wps.cn/vas-ai-hub/contract-review">modified</status>
      <modifiedWord xmlns="http://schemas.wps.cn/vas-ai-hub/contract-review">，集中</modifiedWord>
      <trackRevisions xmlns="http://schemas.wps.cn/vas-ai-hub/contract-review">false</trackRevisions>
    </reviewItem>
    <reviewItem xmlns="http://schemas.wps.cn/vas-ai-hub/contract-review">
      <errorID xmlns="http://schemas.wps.cn/vas-ai-hub/contract-review">167adb1a-9f55-410d-8a81-75c1df05d6a7</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5DEE1B2E</paraID>
      <start xmlns="http://schemas.wps.cn/vas-ai-hub/contract-review">28</start>
      <end xmlns="http://schemas.wps.cn/vas-ai-hub/contract-review">29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2e10b3e5-2b63-45b6-b77c-ee54d99ff8a5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12959CD7</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f681f16a-a676-4c50-b9e0-992c240dbdab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71B610B7</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add15419-c0ce-4f9d-a8f5-9d40c54c0d8d</errorID>
      <errorWord xmlns="http://schemas.wps.cn/vas-ai-hub/contract-review">组成</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组成：</item>
      </candidateList>
      <explain xmlns="http://schemas.wps.cn/vas-ai-hub/contract-review"/>
      <paraID xmlns="http://schemas.wps.cn/vas-ai-hub/contract-review">70AC3915</paraID>
      <start xmlns="http://schemas.wps.cn/vas-ai-hub/contract-review">13</start>
      <end xmlns="http://schemas.wps.cn/vas-ai-hub/contract-review">16</end>
      <status xmlns="http://schemas.wps.cn/vas-ai-hub/contract-review">modified</status>
      <modifiedWord xmlns="http://schemas.wps.cn/vas-ai-hub/contract-review">组成：</modifiedWord>
      <trackRevisions xmlns="http://schemas.wps.cn/vas-ai-hub/contract-review">false</trackRevisions>
    </reviewItem>
    <reviewItem xmlns="http://schemas.wps.cn/vas-ai-hub/contract-review">
      <errorID xmlns="http://schemas.wps.cn/vas-ai-hub/contract-review">ad931eeb-d416-453c-b600-1ded710ec889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4DA0403F</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91ccc246-3970-4d3c-b260-715d82856a52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41336B8E</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cc67dd3b-31a4-46e4-9c1a-ec1472f7ee7b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6701975F</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fa2c87c0-826c-44c8-a67e-e855f9db6807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6DED581E</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5cfe4461-e4b1-45f6-833e-5eebea8f48c4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78A27CFD</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48b5a040-edf9-4fb0-abd3-8964e21c31bf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553D53B3</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f4c3c66c-6e8f-4f5a-b179-8fa82e159167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69D2FD14</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c535f571-841b-4901-b76e-7c0e33df53b4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557EB475</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a3e4eb29-cca5-4cf0-b0d3-9ed6da6cb7b9</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4C1C13B2</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4d2a398b-dae3-4e4a-b68d-15fbfe8b3ffe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7EAE4853</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b55a6a8c-a824-4f63-8784-d2ba50ed7496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731F1AA6</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c10af53c-21e5-4dd1-b675-8631b09ce84d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5278E852</paraID>
      <start xmlns="http://schemas.wps.cn/vas-ai-hub/contract-review">0</start>
      <end xmlns="http://schemas.wps.cn/vas-ai-hub/contract-review">3</end>
      <status xmlns="http://schemas.wps.cn/vas-ai-hub/contract-review">modified</status>
      <modifiedWord xmlns="http://schemas.wps.cn/vas-ai-hub/contract-review">18.</modifiedWord>
      <trackRevisions xmlns="http://schemas.wps.cn/vas-ai-hub/contract-review">false</trackRevisions>
    </reviewItem>
    <reviewItem xmlns="http://schemas.wps.cn/vas-ai-hub/contract-review">
      <errorID xmlns="http://schemas.wps.cn/vas-ai-hub/contract-review">61456d43-8549-41fa-af4e-8c1ba9d2dd4b</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3CE1EABE</paraID>
      <start xmlns="http://schemas.wps.cn/vas-ai-hub/contract-review">0</start>
      <end xmlns="http://schemas.wps.cn/vas-ai-hub/contract-review">3</end>
      <status xmlns="http://schemas.wps.cn/vas-ai-hub/contract-review">modified</status>
      <modifiedWord xmlns="http://schemas.wps.cn/vas-ai-hub/contract-review">19.</modifiedWord>
      <trackRevisions xmlns="http://schemas.wps.cn/vas-ai-hub/contract-review">false</trackRevisions>
    </reviewItem>
    <reviewItem xmlns="http://schemas.wps.cn/vas-ai-hub/contract-review">
      <errorID xmlns="http://schemas.wps.cn/vas-ai-hub/contract-review">f2f5151f-3528-45f1-9592-76c236f65eef</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45A834AD</paraID>
      <start xmlns="http://schemas.wps.cn/vas-ai-hub/contract-review">0</start>
      <end xmlns="http://schemas.wps.cn/vas-ai-hub/contract-review">3</end>
      <status xmlns="http://schemas.wps.cn/vas-ai-hub/contract-review">modified</status>
      <modifiedWord xmlns="http://schemas.wps.cn/vas-ai-hub/contract-review">20.</modifiedWord>
      <trackRevisions xmlns="http://schemas.wps.cn/vas-ai-hub/contract-review">false</trackRevisions>
    </reviewItem>
    <reviewItem xmlns="http://schemas.wps.cn/vas-ai-hub/contract-review">
      <errorID xmlns="http://schemas.wps.cn/vas-ai-hub/contract-review">9601cbd6-95c1-41b8-a832-87d9710ea3c6</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36EA1106</paraID>
      <start xmlns="http://schemas.wps.cn/vas-ai-hub/contract-review">0</start>
      <end xmlns="http://schemas.wps.cn/vas-ai-hub/contract-review">3</end>
      <status xmlns="http://schemas.wps.cn/vas-ai-hub/contract-review">modified</status>
      <modifiedWord xmlns="http://schemas.wps.cn/vas-ai-hub/contract-review">21.</modifiedWord>
      <trackRevisions xmlns="http://schemas.wps.cn/vas-ai-hub/contract-review">false</trackRevisions>
    </reviewItem>
    <reviewItem xmlns="http://schemas.wps.cn/vas-ai-hub/contract-review">
      <errorID xmlns="http://schemas.wps.cn/vas-ai-hub/contract-review">8114e058-f68e-4600-a28c-92341aafd5b5</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28620F9B</paraID>
      <start xmlns="http://schemas.wps.cn/vas-ai-hub/contract-review">0</start>
      <end xmlns="http://schemas.wps.cn/vas-ai-hub/contract-review">3</end>
      <status xmlns="http://schemas.wps.cn/vas-ai-hub/contract-review">modified</status>
      <modifiedWord xmlns="http://schemas.wps.cn/vas-ai-hub/contract-review">22.</modifiedWord>
      <trackRevisions xmlns="http://schemas.wps.cn/vas-ai-hub/contract-review">false</trackRevisions>
    </reviewItem>
    <reviewItem xmlns="http://schemas.wps.cn/vas-ai-hub/contract-review">
      <errorID xmlns="http://schemas.wps.cn/vas-ai-hub/contract-review">969a2016-e5fe-40ef-8bc4-80946a034f2a</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9DA6D3E</paraID>
      <start xmlns="http://schemas.wps.cn/vas-ai-hub/contract-review">0</start>
      <end xmlns="http://schemas.wps.cn/vas-ai-hub/contract-review">3</end>
      <status xmlns="http://schemas.wps.cn/vas-ai-hub/contract-review">modified</status>
      <modifiedWord xmlns="http://schemas.wps.cn/vas-ai-hub/contract-review">23.</modifiedWord>
      <trackRevisions xmlns="http://schemas.wps.cn/vas-ai-hub/contract-review">false</trackRevisions>
    </reviewItem>
    <reviewItem xmlns="http://schemas.wps.cn/vas-ai-hub/contract-review">
      <errorID xmlns="http://schemas.wps.cn/vas-ai-hub/contract-review">28f0e21b-9502-4d91-8e56-8c96c03ca451</errorID>
      <errorWord xmlns="http://schemas.wps.cn/vas-ai-hub/contract-review">授标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投标</item>
      </candidateList>
      <explain xmlns="http://schemas.wps.cn/vas-ai-hub/contract-review"/>
      <paraID xmlns="http://schemas.wps.cn/vas-ai-hub/contract-review">1B9DAC6E</paraID>
      <start xmlns="http://schemas.wps.cn/vas-ai-hub/contract-review">27</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54af8de2-aa55-496a-9754-cfb1897f8e7e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5B6E313B</paraID>
      <start xmlns="http://schemas.wps.cn/vas-ai-hub/contract-review">0</start>
      <end xmlns="http://schemas.wps.cn/vas-ai-hub/contract-review">3</end>
      <status xmlns="http://schemas.wps.cn/vas-ai-hub/contract-review">modified</status>
      <modifiedWord xmlns="http://schemas.wps.cn/vas-ai-hub/contract-review">24.</modifiedWord>
      <trackRevisions xmlns="http://schemas.wps.cn/vas-ai-hub/contract-review">false</trackRevisions>
    </reviewItem>
    <reviewItem xmlns="http://schemas.wps.cn/vas-ai-hub/contract-review">
      <errorID xmlns="http://schemas.wps.cn/vas-ai-hub/contract-review">25530660-0411-42cd-8f7e-047f4b905432</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39F8A998</paraID>
      <start xmlns="http://schemas.wps.cn/vas-ai-hub/contract-review">0</start>
      <end xmlns="http://schemas.wps.cn/vas-ai-hub/contract-review">3</end>
      <status xmlns="http://schemas.wps.cn/vas-ai-hub/contract-review">modified</status>
      <modifiedWord xmlns="http://schemas.wps.cn/vas-ai-hub/contract-review">25.</modifiedWord>
      <trackRevisions xmlns="http://schemas.wps.cn/vas-ai-hub/contract-review">false</trackRevisions>
    </reviewItem>
    <reviewItem xmlns="http://schemas.wps.cn/vas-ai-hub/contract-review">
      <errorID xmlns="http://schemas.wps.cn/vas-ai-hub/contract-review">b669ba4d-1eff-4e9a-9b85-4e24bf59d56b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935E9D3</paraID>
      <start xmlns="http://schemas.wps.cn/vas-ai-hub/contract-review">74</start>
      <end xmlns="http://schemas.wps.cn/vas-ai-hub/contract-review">75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34a3379e-3ca7-4a02-8aaa-8ada6cf0ee9d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7457EF08</paraID>
      <start xmlns="http://schemas.wps.cn/vas-ai-hub/contract-review">54</start>
      <end xmlns="http://schemas.wps.cn/vas-ai-hub/contract-review">55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78ceded9-6726-42df-9c57-1ffcb42503f0</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6F70CAF4</paraID>
      <start xmlns="http://schemas.wps.cn/vas-ai-hub/contract-review">46</start>
      <end xmlns="http://schemas.wps.cn/vas-ai-hub/contract-review">48</end>
      <status xmlns="http://schemas.wps.cn/vas-ai-hub/contract-review">modified</status>
      <modifiedWord xmlns="http://schemas.wps.cn/vas-ai-hub/contract-review">不符</modifiedWord>
      <trackRevisions xmlns="http://schemas.wps.cn/vas-ai-hub/contract-review">false</trackRevisions>
    </reviewItem>
    <reviewItem xmlns="http://schemas.wps.cn/vas-ai-hub/contract-review">
      <errorID xmlns="http://schemas.wps.cn/vas-ai-hub/contract-review">f23d8687-4fb7-4101-88cf-757d5174a3ff</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 436EA7E</paraID>
      <start xmlns="http://schemas.wps.cn/vas-ai-hub/contract-review">17</start>
      <end xmlns="http://schemas.wps.cn/vas-ai-hub/contract-review">23</end>
      <status xmlns="http://schemas.wps.cn/vas-ai-hub/contract-review">modified</status>
      <modifiedWord xmlns="http://schemas.wps.cn/vas-ai-hub/contract-review">保持通信畅通</modifiedWord>
      <trackRevisions xmlns="http://schemas.wps.cn/vas-ai-hub/contract-review">false</trackRevisions>
    </reviewItem>
    <reviewItem xmlns="http://schemas.wps.cn/vas-ai-hub/contract-review">
      <errorID xmlns="http://schemas.wps.cn/vas-ai-hub/contract-review">6fbd2bfb-9616-49fb-94b5-61b72f13a194</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2E4BFD9A</paraID>
      <start xmlns="http://schemas.wps.cn/vas-ai-hub/contract-review">0</start>
      <end xmlns="http://schemas.wps.cn/vas-ai-hub/contract-review">3</end>
      <status xmlns="http://schemas.wps.cn/vas-ai-hub/contract-review">modified</status>
      <modifiedWord xmlns="http://schemas.wps.cn/vas-ai-hub/contract-review">26.</modifiedWord>
      <trackRevisions xmlns="http://schemas.wps.cn/vas-ai-hub/contract-review">false</trackRevisions>
    </reviewItem>
    <reviewItem xmlns="http://schemas.wps.cn/vas-ai-hub/contract-review">
      <errorID xmlns="http://schemas.wps.cn/vas-ai-hub/contract-review">1b02e99e-c09c-4e41-ad0a-39668574bc7c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4F76444</paraID>
      <start xmlns="http://schemas.wps.cn/vas-ai-hub/contract-review">22</start>
      <end xmlns="http://schemas.wps.cn/vas-ai-hub/contract-review">24</end>
      <status xmlns="http://schemas.wps.cn/vas-ai-hub/contract-review">modified</status>
      <modifiedWord xmlns="http://schemas.wps.cn/vas-ai-hub/contract-review">属于</modifiedWord>
      <trackRevisions xmlns="http://schemas.wps.cn/vas-ai-hub/contract-review">false</trackRevisions>
    </reviewItem>
    <reviewItem xmlns="http://schemas.wps.cn/vas-ai-hub/contract-review">
      <errorID xmlns="http://schemas.wps.cn/vas-ai-hub/contract-review">a4f6556c-c7c5-4a90-88e9-e4a0f12f1461</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4E3DBFD1</paraID>
      <start xmlns="http://schemas.wps.cn/vas-ai-hub/contract-review">0</start>
      <end xmlns="http://schemas.wps.cn/vas-ai-hub/contract-review">3</end>
      <status xmlns="http://schemas.wps.cn/vas-ai-hub/contract-review">modified</status>
      <modifiedWord xmlns="http://schemas.wps.cn/vas-ai-hub/contract-review">27.</modifiedWord>
      <trackRevisions xmlns="http://schemas.wps.cn/vas-ai-hub/contract-review">false</trackRevisions>
    </reviewItem>
    <reviewItem xmlns="http://schemas.wps.cn/vas-ai-hub/contract-review">
      <errorID xmlns="http://schemas.wps.cn/vas-ai-hub/contract-review">269f092a-5740-480e-a5d0-1ce501b5fbef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2714E84B</paraID>
      <start xmlns="http://schemas.wps.cn/vas-ai-hub/contract-review">0</start>
      <end xmlns="http://schemas.wps.cn/vas-ai-hub/contract-review">3</end>
      <status xmlns="http://schemas.wps.cn/vas-ai-hub/contract-review">modified</status>
      <modifiedWord xmlns="http://schemas.wps.cn/vas-ai-hub/contract-review">28.</modifiedWord>
      <trackRevisions xmlns="http://schemas.wps.cn/vas-ai-hub/contract-review">false</trackRevisions>
    </reviewItem>
    <reviewItem xmlns="http://schemas.wps.cn/vas-ai-hub/contract-review">
      <errorID xmlns="http://schemas.wps.cn/vas-ai-hub/contract-review">3464a0cd-5bc2-43eb-8bd9-48ccce6fd0a0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23E3CDC7</paraID>
      <start xmlns="http://schemas.wps.cn/vas-ai-hub/contract-review">18</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8264d676-3703-43ea-a1a2-a9f3495a91b7</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56927E7</paraID>
      <start xmlns="http://schemas.wps.cn/vas-ai-hub/contract-review">0</start>
      <end xmlns="http://schemas.wps.cn/vas-ai-hub/contract-review">3</end>
      <status xmlns="http://schemas.wps.cn/vas-ai-hub/contract-review">modified</status>
      <modifiedWord xmlns="http://schemas.wps.cn/vas-ai-hub/contract-review">29.</modifiedWord>
      <trackRevisions xmlns="http://schemas.wps.cn/vas-ai-hub/contract-review">false</trackRevisions>
    </reviewItem>
    <reviewItem xmlns="http://schemas.wps.cn/vas-ai-hub/contract-review">
      <errorID xmlns="http://schemas.wps.cn/vas-ai-hub/contract-review">9429d415-64cc-4a71-a1ad-14147e76175c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2E2C74FA</paraID>
      <start xmlns="http://schemas.wps.cn/vas-ai-hub/contract-review">54</start>
      <end xmlns="http://schemas.wps.cn/vas-ai-hub/contract-review">55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6ef098cb-62a4-40df-8dd8-097ec5d1eaa5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2E2C74FA</paraID>
      <start xmlns="http://schemas.wps.cn/vas-ai-hub/contract-review">127</start>
      <end xmlns="http://schemas.wps.cn/vas-ai-hub/contract-review">128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c91ffb80-2447-4d35-86c0-4ae0969a2ce0</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20382FD3</paraID>
      <start xmlns="http://schemas.wps.cn/vas-ai-hub/contract-review">0</start>
      <end xmlns="http://schemas.wps.cn/vas-ai-hub/contract-review">3</end>
      <status xmlns="http://schemas.wps.cn/vas-ai-hub/contract-review">modified</status>
      <modifiedWord xmlns="http://schemas.wps.cn/vas-ai-hub/contract-review">31.</modifiedWord>
      <trackRevisions xmlns="http://schemas.wps.cn/vas-ai-hub/contract-review">false</trackRevisions>
    </reviewItem>
    <reviewItem xmlns="http://schemas.wps.cn/vas-ai-hub/contract-review">
      <errorID xmlns="http://schemas.wps.cn/vas-ai-hub/contract-review">c65d657b-aa64-4f39-94c4-3ea848a47cc8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6A3525F9</paraID>
      <start xmlns="http://schemas.wps.cn/vas-ai-hub/contract-review">0</start>
      <end xmlns="http://schemas.wps.cn/vas-ai-hub/contract-review">3</end>
      <status xmlns="http://schemas.wps.cn/vas-ai-hub/contract-review">modified</status>
      <modifiedWord xmlns="http://schemas.wps.cn/vas-ai-hub/contract-review">32.</modifiedWord>
      <trackRevisions xmlns="http://schemas.wps.cn/vas-ai-hub/contract-review">false</trackRevisions>
    </reviewItem>
    <reviewItem xmlns="http://schemas.wps.cn/vas-ai-hub/contract-review">
      <errorID xmlns="http://schemas.wps.cn/vas-ai-hub/contract-review">426b0f39-9886-44b5-8451-4da2533405e3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26A0AE6D</paraID>
      <start xmlns="http://schemas.wps.cn/vas-ai-hub/contract-review">16</start>
      <end xmlns="http://schemas.wps.cn/vas-ai-hub/contract-review">20</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989603df-7b91-4105-aee3-54c596f98f9c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1A7038CC</paraID>
      <start xmlns="http://schemas.wps.cn/vas-ai-hub/contract-review">55</start>
      <end xmlns="http://schemas.wps.cn/vas-ai-hub/contract-review">57</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6969edec-7c1b-4c70-bd7e-f83ad46b83c9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6ADBA907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c1325553-b6c5-4a08-a385-71c3b3f87e8f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DDB6E70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fa624702-4730-4b74-b840-fef2c0859667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44BB0330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404b6169-c422-4112-bbc7-b35b63f4f4b9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491D34EC</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675c4c83-8922-438a-a580-d33c3e837bcb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491D34EC</paraID>
      <start xmlns="http://schemas.wps.cn/vas-ai-hub/contract-review">41</start>
      <end xmlns="http://schemas.wps.cn/vas-ai-hub/contract-review">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c9dc9e56-497b-41f6-a4d8-0ab509c097c8</errorID>
      <errorWord xmlns="http://schemas.wps.cn/vas-ai-hub/contract-review">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时以</item>
      </candidateList>
      <explain xmlns="http://schemas.wps.cn/vas-ai-hub/contract-review"/>
      <paraID xmlns="http://schemas.wps.cn/vas-ai-hub/contract-review">491D34EC</paraID>
      <start xmlns="http://schemas.wps.cn/vas-ai-hub/contract-review">46</start>
      <end xmlns="http://schemas.wps.cn/vas-ai-hub/contract-review">48</end>
      <status xmlns="http://schemas.wps.cn/vas-ai-hub/contract-review">modified</status>
      <modifiedWord xmlns="http://schemas.wps.cn/vas-ai-hub/contract-review">时以</modifiedWord>
      <trackRevisions xmlns="http://schemas.wps.cn/vas-ai-hub/contract-review">false</trackRevisions>
    </reviewItem>
    <reviewItem xmlns="http://schemas.wps.cn/vas-ai-hub/contract-review">
      <errorID xmlns="http://schemas.wps.cn/vas-ai-hub/contract-review">bcad2af0-8dc7-4c4a-85a4-d01493da7cea</errorID>
      <errorWord xmlns="http://schemas.wps.cn/vas-ai-hub/contract-review">并使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xmlns="http://schemas.wps.cn/vas-ai-hub/contract-review"> F46A4C6</paraID>
      <start xmlns="http://schemas.wps.cn/vas-ai-hub/contract-review">4</start>
      <end xmlns="http://schemas.wps.cn/vas-ai-hub/contract-review">5</end>
      <status xmlns="http://schemas.wps.cn/vas-ai-hub/contract-review">modified</status>
      <modifiedWord xmlns="http://schemas.wps.cn/vas-ai-hub/contract-review">并</modifiedWord>
      <trackRevisions xmlns="http://schemas.wps.cn/vas-ai-hub/contract-review">false</trackRevisions>
    </reviewItem>
    <reviewItem xmlns="http://schemas.wps.cn/vas-ai-hub/contract-review">
      <errorID xmlns="http://schemas.wps.cn/vas-ai-hub/contract-review">3809db41-d16a-46e7-b5cf-8bbfee88ac33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13EBE1B5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deba0a90-9b18-445a-8ad1-039bbc60a5db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46E356F6</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777818b4-12aa-4833-991d-c3fc3a2e83c7</errorID>
      <errorWord xmlns="http://schemas.wps.cn/vas-ai-hub/contract-review">依</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依据</item>
      </candidateList>
      <explain xmlns="http://schemas.wps.cn/vas-ai-hub/contract-review"/>
      <paraID xmlns="http://schemas.wps.cn/vas-ai-hub/contract-review">46E356F6</paraID>
      <start xmlns="http://schemas.wps.cn/vas-ai-hub/contract-review">30</start>
      <end xmlns="http://schemas.wps.cn/vas-ai-hub/contract-review">32</end>
      <status xmlns="http://schemas.wps.cn/vas-ai-hub/contract-review">modified</status>
      <modifiedWord xmlns="http://schemas.wps.cn/vas-ai-hub/contract-review">依据</modifiedWord>
      <trackRevisions xmlns="http://schemas.wps.cn/vas-ai-hub/contract-review">false</trackRevisions>
    </reviewItem>
    <reviewItem xmlns="http://schemas.wps.cn/vas-ai-hub/contract-review">
      <errorID xmlns="http://schemas.wps.cn/vas-ai-hub/contract-review">8a5732ff-d996-45ba-b10a-80a1d0a1b09d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B1BF4D5</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8f37ca73-4ec0-4818-a152-6516fcb5fbb8</errorID>
      <errorWord xmlns="http://schemas.wps.cn/vas-ai-hub/contract-review">依</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依据</item>
      </candidateList>
      <explain xmlns="http://schemas.wps.cn/vas-ai-hub/contract-review"/>
      <paraID xmlns="http://schemas.wps.cn/vas-ai-hub/contract-review"> B1BF4D5</paraID>
      <start xmlns="http://schemas.wps.cn/vas-ai-hub/contract-review">34</start>
      <end xmlns="http://schemas.wps.cn/vas-ai-hub/contract-review">36</end>
      <status xmlns="http://schemas.wps.cn/vas-ai-hub/contract-review">modified</status>
      <modifiedWord xmlns="http://schemas.wps.cn/vas-ai-hub/contract-review">依据</modifiedWord>
      <trackRevisions xmlns="http://schemas.wps.cn/vas-ai-hub/contract-review">false</trackRevisions>
    </reviewItem>
    <reviewItem xmlns="http://schemas.wps.cn/vas-ai-hub/contract-review">
      <errorID xmlns="http://schemas.wps.cn/vas-ai-hub/contract-review">a8259ec0-65c0-4dfc-abe3-d245ca02e50a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50566FF</paraID>
      <start xmlns="http://schemas.wps.cn/vas-ai-hub/contract-review">8</start>
      <end xmlns="http://schemas.wps.cn/vas-ai-hub/contract-review">12</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081fc116-bac1-419d-8eb3-7035635b3ece</errorID>
      <errorWord xmlns="http://schemas.wps.cn/vas-ai-hub/contract-review">依</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依据</item>
      </candidateList>
      <explain xmlns="http://schemas.wps.cn/vas-ai-hub/contract-review"/>
      <paraID xmlns="http://schemas.wps.cn/vas-ai-hub/contract-review">7C1027BF</paraID>
      <start xmlns="http://schemas.wps.cn/vas-ai-hub/contract-review">34</start>
      <end xmlns="http://schemas.wps.cn/vas-ai-hub/contract-review">36</end>
      <status xmlns="http://schemas.wps.cn/vas-ai-hub/contract-review">modified</status>
      <modifiedWord xmlns="http://schemas.wps.cn/vas-ai-hub/contract-review">依据</modifiedWord>
      <trackRevisions xmlns="http://schemas.wps.cn/vas-ai-hub/contract-review">false</trackRevisions>
    </reviewItem>
    <reviewItem xmlns="http://schemas.wps.cn/vas-ai-hub/contract-review">
      <errorID xmlns="http://schemas.wps.cn/vas-ai-hub/contract-review">766b0b4f-ffc9-498f-87b0-207e81e7d20c</errorID>
      <errorWord xmlns="http://schemas.wps.cn/vas-ai-hub/contract-review">认为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人为</item>
      </candidateList>
      <explain xmlns="http://schemas.wps.cn/vas-ai-hub/contract-review">存在发音相同字词的误用。</explain>
      <paraID xmlns="http://schemas.wps.cn/vas-ai-hub/contract-review">7081B295</paraID>
      <start xmlns="http://schemas.wps.cn/vas-ai-hub/contract-review">97</start>
      <end xmlns="http://schemas.wps.cn/vas-ai-hub/contract-review">99</end>
      <status xmlns="http://schemas.wps.cn/vas-ai-hub/contract-review">modified</status>
      <modifiedWord xmlns="http://schemas.wps.cn/vas-ai-hub/contract-review">人为</modifiedWord>
      <trackRevisions xmlns="http://schemas.wps.cn/vas-ai-hub/contract-review">false</trackRevisions>
    </reviewItem>
    <reviewItem xmlns="http://schemas.wps.cn/vas-ai-hub/contract-review">
      <errorID xmlns="http://schemas.wps.cn/vas-ai-hub/contract-review">87872379-fade-4940-bcee-ff333950e2fe</errorID>
      <errorWord xmlns="http://schemas.wps.cn/vas-ai-hub/contract-review">监理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建立</item>
      </candidateList>
      <explain xmlns="http://schemas.wps.cn/vas-ai-hub/contract-review">〈动〉❶开始成立：～政权｜～新的工业基地。❷开始产生；开始形成：～友谊｜～邦交。</explain>
      <paraID xmlns="http://schemas.wps.cn/vas-ai-hub/contract-review">1DA23CA3</paraID>
      <start xmlns="http://schemas.wps.cn/vas-ai-hub/contract-review">38</start>
      <end xmlns="http://schemas.wps.cn/vas-ai-hub/contract-review">40</end>
      <status xmlns="http://schemas.wps.cn/vas-ai-hub/contract-review">modified</status>
      <modifiedWord xmlns="http://schemas.wps.cn/vas-ai-hub/contract-review">建立</modifiedWord>
      <trackRevisions xmlns="http://schemas.wps.cn/vas-ai-hub/contract-review">false</trackRevisions>
    </reviewItem>
    <reviewItem xmlns="http://schemas.wps.cn/vas-ai-hub/contract-review">
      <errorID xmlns="http://schemas.wps.cn/vas-ai-hub/contract-review">e7c9e263-80de-403a-8351-831959b0e712</errorID>
      <errorWord xmlns="http://schemas.wps.cn/vas-ai-hub/contract-review">依</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依据</item>
      </candidateList>
      <explain xmlns="http://schemas.wps.cn/vas-ai-hub/contract-review"/>
      <paraID xmlns="http://schemas.wps.cn/vas-ai-hub/contract-review">52332805</paraID>
      <start xmlns="http://schemas.wps.cn/vas-ai-hub/contract-review">111</start>
      <end xmlns="http://schemas.wps.cn/vas-ai-hub/contract-review">113</end>
      <status xmlns="http://schemas.wps.cn/vas-ai-hub/contract-review">modified</status>
      <modifiedWord xmlns="http://schemas.wps.cn/vas-ai-hub/contract-review">依据</modifiedWord>
      <trackRevisions xmlns="http://schemas.wps.cn/vas-ai-hub/contract-review">false</trackRevisions>
    </reviewItem>
    <reviewItem xmlns="http://schemas.wps.cn/vas-ai-hub/contract-review">
      <errorID xmlns="http://schemas.wps.cn/vas-ai-hub/contract-review">7f1033ca-42ce-4a51-95f6-2438379561e5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15910509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7f9f6cc1-ca85-42fe-87d9-61f7b70e8cb8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6083F833</paraID>
      <start xmlns="http://schemas.wps.cn/vas-ai-hub/contract-review">27</start>
      <end xmlns="http://schemas.wps.cn/vas-ai-hub/contract-review">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22405da8-1280-4676-8012-65edaec1397e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77E64EB2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c29cd771-4a80-43fb-88fc-22ba53f194dc</errorID>
      <errorWord xmlns="http://schemas.wps.cn/vas-ai-hub/contract-review">15号</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15日</item>
      </candidateList>
      <explain xmlns="http://schemas.wps.cn/vas-ai-hub/contract-review">日期表达规范为x月x日。</explain>
      <paraID xmlns="http://schemas.wps.cn/vas-ai-hub/contract-review">1BD6E710</paraID>
      <start xmlns="http://schemas.wps.cn/vas-ai-hub/contract-review">15</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362b9bd3-78a5-4d29-a7a9-5829bd619b56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1B3C0373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ae3104bb-e62b-4f2e-9a3a-c2ca02ef2981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3C2C47F8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0f5a9dbf-85db-4cdb-849d-3b8eef9c9f60</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xmlns="http://schemas.wps.cn/vas-ai-hub/contract-review">3C2C47F8</paraID>
      <start xmlns="http://schemas.wps.cn/vas-ai-hub/contract-review">60</start>
      <end xmlns="http://schemas.wps.cn/vas-ai-hub/contract-review">61</end>
      <status xmlns="http://schemas.wps.cn/vas-ai-hub/contract-review">modified</status>
      <modifiedWord xmlns="http://schemas.wps.cn/vas-ai-hub/contract-review">由</modifiedWord>
      <trackRevisions xmlns="http://schemas.wps.cn/vas-ai-hub/contract-review">false</trackRevisions>
    </reviewItem>
    <reviewItem xmlns="http://schemas.wps.cn/vas-ai-hub/contract-review">
      <errorID xmlns="http://schemas.wps.cn/vas-ai-hub/contract-review">84a87e7a-b52a-41dc-b234-8ab58091aa72</errorID>
      <errorWord xmlns="http://schemas.wps.cn/vas-ai-hub/contract-review">因为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因</item>
      </candidateList>
      <explain xmlns="http://schemas.wps.cn/vas-ai-hub/contract-review"/>
      <paraID xmlns="http://schemas.wps.cn/vas-ai-hub/contract-review">47EE8A8D</paraID>
      <start xmlns="http://schemas.wps.cn/vas-ai-hub/contract-review">27</start>
      <end xmlns="http://schemas.wps.cn/vas-ai-hub/contract-review">28</end>
      <status xmlns="http://schemas.wps.cn/vas-ai-hub/contract-review">modified</status>
      <modifiedWord xmlns="http://schemas.wps.cn/vas-ai-hub/contract-review">因</modifiedWord>
      <trackRevisions xmlns="http://schemas.wps.cn/vas-ai-hub/contract-review">false</trackRevisions>
    </reviewItem>
    <reviewItem xmlns="http://schemas.wps.cn/vas-ai-hub/contract-review">
      <errorID xmlns="http://schemas.wps.cn/vas-ai-hub/contract-review">36e67972-f096-4031-b83b-f9dc880c9693</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6CC596D1</paraID>
      <start xmlns="http://schemas.wps.cn/vas-ai-hub/contract-review">6</start>
      <end xmlns="http://schemas.wps.cn/vas-ai-hub/contract-review">8</end>
      <status xmlns="http://schemas.wps.cn/vas-ai-hub/contract-review">modified</status>
      <modifiedWord xmlns="http://schemas.wps.cn/vas-ai-hub/contract-review">程中</modifiedWord>
      <trackRevisions xmlns="http://schemas.wps.cn/vas-ai-hub/contract-review">false</trackRevisions>
    </reviewItem>
    <reviewItem xmlns="http://schemas.wps.cn/vas-ai-hub/contract-review">
      <errorID xmlns="http://schemas.wps.cn/vas-ai-hub/contract-review">bd72d3fe-9529-4197-bf9e-5be62e0aef3d</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6CC596D1</paraID>
      <start xmlns="http://schemas.wps.cn/vas-ai-hub/contract-review">47</start>
      <end xmlns="http://schemas.wps.cn/vas-ai-hub/contract-review">49</end>
      <status xmlns="http://schemas.wps.cn/vas-ai-hub/contract-review">modified</status>
      <modifiedWord xmlns="http://schemas.wps.cn/vas-ai-hub/contract-review">属于</modifiedWord>
      <trackRevisions xmlns="http://schemas.wps.cn/vas-ai-hub/contract-review">false</trackRevisions>
    </reviewItem>
    <reviewItem xmlns="http://schemas.wps.cn/vas-ai-hub/contract-review">
      <errorID xmlns="http://schemas.wps.cn/vas-ai-hub/contract-review">be2fdd78-3684-42fa-814d-54e33ba4467b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5382C950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ef0bf95b-29e7-4477-8220-62b682c81c9c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5428A89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3f9e1e6c-db27-4dcc-97fa-732c6cb7f445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50343C6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999a7d25-c2c4-4009-a509-1b0932a751be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F40E56A</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9a5dbe08-ad13-4f79-9124-ab97e888728f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161EFF86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0b1ce35b-a7db-43ee-a391-b0b1fba914fb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3EF56AAA</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456c46a1-fa35-4df9-b2a8-3678718bcdc0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320F0E5E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442d633f-ed61-479b-ace3-0defdbceeefc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742B126C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98128ef1-68e5-4719-a99e-ba2ec3c35371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556D3901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6c2dcf7f-97c4-4b74-b34a-b0dd07d10424</errorID>
      <errorWord xmlns="http://schemas.wps.cn/vas-ai-hub/contract-review">任何乙方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任何一方</item>
      </candidateList>
      <explain xmlns="http://schemas.wps.cn/vas-ai-hub/contract-review"/>
      <paraID xmlns="http://schemas.wps.cn/vas-ai-hub/contract-review">556D3901</paraID>
      <start xmlns="http://schemas.wps.cn/vas-ai-hub/contract-review">5</start>
      <end xmlns="http://schemas.wps.cn/vas-ai-hub/contract-review">9</end>
      <status xmlns="http://schemas.wps.cn/vas-ai-hub/contract-review">modified</status>
      <modifiedWord xmlns="http://schemas.wps.cn/vas-ai-hub/contract-review">任何一方</modifiedWord>
      <trackRevisions xmlns="http://schemas.wps.cn/vas-ai-hub/contract-review">false</trackRevisions>
    </reviewItem>
    <reviewItem xmlns="http://schemas.wps.cn/vas-ai-hub/contract-review">
      <errorID xmlns="http://schemas.wps.cn/vas-ai-hub/contract-review">e90d9d4a-59de-4cd4-a212-eb10c5b45b52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2A98D635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4d0974a6-f709-4a7a-a467-58622f453a92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2A98D635</paraID>
      <start xmlns="http://schemas.wps.cn/vas-ai-hub/contract-review">17</start>
      <end xmlns="http://schemas.wps.cn/vas-ai-hub/contract-review">21</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d17390a8-a86e-41a2-9fa3-d639f48e6009</errorID>
      <errorWord xmlns="http://schemas.wps.cn/vas-ai-hub/contract-review">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item>
      </candidateList>
      <explain xmlns="http://schemas.wps.cn/vas-ai-hub/contract-review">存在发音相同字词的误用。</explain>
      <paraID xmlns="http://schemas.wps.cn/vas-ai-hub/contract-review">7CE1EB7F</paraID>
      <start xmlns="http://schemas.wps.cn/vas-ai-hub/contract-review">3</start>
      <end xmlns="http://schemas.wps.cn/vas-ai-hub/contract-review">4</end>
      <status xmlns="http://schemas.wps.cn/vas-ai-hub/contract-review">modified</status>
      <modifiedWord xmlns="http://schemas.wps.cn/vas-ai-hub/contract-review">一</modifiedWord>
      <trackRevisions xmlns="http://schemas.wps.cn/vas-ai-hub/contract-review">false</trackRevisions>
    </reviewItem>
    <reviewItem xmlns="http://schemas.wps.cn/vas-ai-hub/contract-review">
      <errorID xmlns="http://schemas.wps.cn/vas-ai-hub/contract-review">59a651b4-a9be-4629-a6fc-38ace4530520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7D95833A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727faa35-ade0-4195-a237-4087b39a82da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253F6A66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51cdb116-d771-43bd-9cba-06efc11b639b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722C4D5E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69d7578b-e207-4c80-b03f-d188111de3ff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4F1C5ECF</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aa4a3ac2-5290-4016-b05f-5a0535a54c27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C73392E</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1df8d78c-c7b6-4ff7-a46b-a31c388c7f5e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7FDB6D07</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b30b1a38-fea8-4a43-9292-135056b5e70b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5C61119B</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a057282c-46ae-458f-94e2-9b69baf096e6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5EB58471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f151a70b-427e-428f-a6ee-75f57c99468a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3B36340E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ae8f882e-83b3-4a29-a71a-32ac3007b0e6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2DBBFD55</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35f9402c-c9fd-4c40-a9cd-7b4ea12b5014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1E3CCDFB</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c68f68d2-eef1-44f9-9b0e-f403bf99c92c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B7EA4D3</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e94f81f1-3496-4f81-8d5a-834ffd3c6d95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67632B36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500e1adb-0046-4f58-932f-181f562080d9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7887B1A1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714228f5-a210-4998-af05-1f217142c841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750F08B0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8a343d97-7b1d-4a3e-9126-7fa74ebd3cb7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ECB6AF2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3328f81e-5047-4fd0-994e-e61f3f2945bc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38FD3750</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9083a7d9-73d0-4eda-a4d2-40c59491550b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5749753E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6e0fd9b6-255d-41a9-8040-4c56523af2da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6A351F0D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cc2e0ee3-a46b-41b8-b519-f4a4785635c3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3C54CEE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6bb78d07-845f-40ed-a9cb-2b3943128149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257AE217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4b69666a-ae90-409e-abf9-48a3a366c450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1F8FC25E</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db796f21-d65d-4e18-8a2b-ab724d473103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BCD1A75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fe62f342-08fe-4a1b-b8f6-a28797ce85e3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63047388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be920b04-546d-4c89-a272-e84765161748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331C4819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4d73abd8-3a4b-4f2f-8735-340777fdae36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6791B13C</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e8e278e3-844b-4a93-aa7d-a1400aa418f2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64220211</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dbe90b8c-6830-4fd3-803f-9ec004e6c445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49B90BDA</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4905013c-5962-4d63-b707-d72563778a14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4EBC59F6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3c1bf49b-fcf2-49d7-97d7-ede0ae16324d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6B9D282C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4cf9dd8b-4026-4a04-b48e-9b58e84e9138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560E8C50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fa56b694-9ae8-40a5-ac12-8d41a999e080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28E7B6C</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7a87e43e-2f8b-44ec-be6f-599f5f5fa83c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1A4FCD7D</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382d6a12-5af1-493b-bc1f-2da9fa05daf4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318AB7CD</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be14d0d2-c80e-4479-8c80-c8ce5e61c99c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55A35648</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4bac3765-afb0-455f-b849-2362e7469603</errorID>
      <errorWord xmlns="http://schemas.wps.cn/vas-ai-hub/contract-review">视屏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视频</item>
      </candidateList>
      <explain xmlns="http://schemas.wps.cn/vas-ai-hub/contract-review">存在发音相近字词的误用。</explain>
      <paraID xmlns="http://schemas.wps.cn/vas-ai-hub/contract-review">55A35648</paraID>
      <start xmlns="http://schemas.wps.cn/vas-ai-hub/contract-review">25</start>
      <end xmlns="http://schemas.wps.cn/vas-ai-hub/contract-review">27</end>
      <status xmlns="http://schemas.wps.cn/vas-ai-hub/contract-review">modified</status>
      <modifiedWord xmlns="http://schemas.wps.cn/vas-ai-hub/contract-review">视频</modifiedWord>
      <trackRevisions xmlns="http://schemas.wps.cn/vas-ai-hub/contract-review">false</trackRevisions>
    </reviewItem>
    <reviewItem xmlns="http://schemas.wps.cn/vas-ai-hub/contract-review">
      <errorID xmlns="http://schemas.wps.cn/vas-ai-hub/contract-review">69e90e6e-d308-4e04-ad95-913c8d741f3b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734A25D3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4c2cf834-3998-44f6-b991-0d7574855f87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35805997</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4f4f3cbf-7235-4616-b57b-1f688939dec6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51407B1F</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af1609eb-c8d9-4c09-81bc-09e60c2ac407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7C9E31EC</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4ac7611f-2546-4a8d-b163-b0a9fe6268a3</errorID>
      <errorWord xmlns="http://schemas.wps.cn/vas-ai-hub/contract-review">消防及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消防</item>
      </candidateList>
      <explain xmlns="http://schemas.wps.cn/vas-ai-hub/contract-review"/>
      <paraID xmlns="http://schemas.wps.cn/vas-ai-hub/contract-review"> 3C7A304</paraID>
      <start xmlns="http://schemas.wps.cn/vas-ai-hub/contract-review">39</start>
      <end xmlns="http://schemas.wps.cn/vas-ai-hub/contract-review">41</end>
      <status xmlns="http://schemas.wps.cn/vas-ai-hub/contract-review">modified</status>
      <modifiedWord xmlns="http://schemas.wps.cn/vas-ai-hub/contract-review">消防</modifiedWord>
      <trackRevisions xmlns="http://schemas.wps.cn/vas-ai-hub/contract-review">false</trackRevisions>
    </reviewItem>
    <reviewItem xmlns="http://schemas.wps.cn/vas-ai-hub/contract-review">
      <errorID xmlns="http://schemas.wps.cn/vas-ai-hub/contract-review">de9c6dbd-41b0-481c-adc0-abf9098039e1</errorID>
      <errorWord xmlns="http://schemas.wps.cn/vas-ai-hub/contract-review">校考核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考核</item>
      </candidateList>
      <explain xmlns="http://schemas.wps.cn/vas-ai-hub/contract-review"/>
      <paraID xmlns="http://schemas.wps.cn/vas-ai-hub/contract-review"> 38FCC3C</paraID>
      <start xmlns="http://schemas.wps.cn/vas-ai-hub/contract-review">0</start>
      <end xmlns="http://schemas.wps.cn/vas-ai-hub/contract-review">2</end>
      <status xmlns="http://schemas.wps.cn/vas-ai-hub/contract-review">modified</status>
      <modifiedWord xmlns="http://schemas.wps.cn/vas-ai-hub/contract-review">考核</modifiedWord>
      <trackRevisions xmlns="http://schemas.wps.cn/vas-ai-hub/contract-review">false</trackRevisions>
    </reviewItem>
    <reviewItem xmlns="http://schemas.wps.cn/vas-ai-hub/contract-review">
      <errorID xmlns="http://schemas.wps.cn/vas-ai-hub/contract-review">32f02e2c-5492-4e43-8713-1872967e4b81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4DB50930</paraID>
      <start xmlns="http://schemas.wps.cn/vas-ai-hub/contract-review">50</start>
      <end xmlns="http://schemas.wps.cn/vas-ai-hub/contract-review">51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087425f9-c397-44b2-83e1-8ee1b76004f1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493260DF</paraID>
      <start xmlns="http://schemas.wps.cn/vas-ai-hub/contract-review">57</start>
      <end xmlns="http://schemas.wps.cn/vas-ai-hub/contract-review">59</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bc8e44f7-5eed-4eb5-9a06-8b40d19f85c0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55679E5F</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1e51ce42-cca7-4800-9879-a529890da108</errorID>
      <errorWord xmlns="http://schemas.wps.cn/vas-ai-hub/contract-review">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费和</item>
      </candidateList>
      <explain xmlns="http://schemas.wps.cn/vas-ai-hub/contract-review"/>
      <paraID xmlns="http://schemas.wps.cn/vas-ai-hub/contract-review">55679E5F</paraID>
      <start xmlns="http://schemas.wps.cn/vas-ai-hub/contract-review">94</start>
      <end xmlns="http://schemas.wps.cn/vas-ai-hub/contract-review">96</end>
      <status xmlns="http://schemas.wps.cn/vas-ai-hub/contract-review">modified</status>
      <modifiedWord xmlns="http://schemas.wps.cn/vas-ai-hub/contract-review">费和</modifiedWord>
      <trackRevisions xmlns="http://schemas.wps.cn/vas-ai-hub/contract-review">false</trackRevisions>
    </reviewItem>
    <reviewItem xmlns="http://schemas.wps.cn/vas-ai-hub/contract-review">
      <errorID xmlns="http://schemas.wps.cn/vas-ai-hub/contract-review">a55d6c8e-9a71-4648-b737-1140d8450833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55679E5F</paraID>
      <start xmlns="http://schemas.wps.cn/vas-ai-hub/contract-review">167</start>
      <end xmlns="http://schemas.wps.cn/vas-ai-hub/contract-review">168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a8e2650a-8c65-401c-833b-b269deba8298</errorID>
      <errorWord xmlns="http://schemas.wps.cn/vas-ai-hub/contract-review">（1）、</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（1）</item>
      </candidateList>
      <explain xmlns="http://schemas.wps.cn/vas-ai-hub/contract-review">根据国标GB/T 15834-2011《标点符号用法》中的4.5.3.3节，带括号的汉字数字或阿拉伯数字表次序时，后面通常不加顿号。如“（一）指导思想”“（二）行动指南”。</explain>
      <paraID xmlns="http://schemas.wps.cn/vas-ai-hub/contract-review">55679E5F</paraID>
      <start xmlns="http://schemas.wps.cn/vas-ai-hub/contract-review">168</start>
      <end xmlns="http://schemas.wps.cn/vas-ai-hub/contract-review">171</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31bfcc82-a36f-4752-9730-b89247412d5f</errorID>
      <errorWord xmlns="http://schemas.wps.cn/vas-ai-hub/contract-review">低空玻璃</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中空玻璃</item>
      </candidateList>
      <explain xmlns="http://schemas.wps.cn/vas-ai-hub/contract-review"/>
      <paraID xmlns="http://schemas.wps.cn/vas-ai-hub/contract-review">7FB453E2</paraID>
      <start xmlns="http://schemas.wps.cn/vas-ai-hub/contract-review">82</start>
      <end xmlns="http://schemas.wps.cn/vas-ai-hub/contract-review">86</end>
      <status xmlns="http://schemas.wps.cn/vas-ai-hub/contract-review">modified</status>
      <modifiedWord xmlns="http://schemas.wps.cn/vas-ai-hub/contract-review">中空玻璃</modifiedWord>
      <trackRevisions xmlns="http://schemas.wps.cn/vas-ai-hub/contract-review">false</trackRevisions>
    </reviewItem>
    <reviewItem xmlns="http://schemas.wps.cn/vas-ai-hub/contract-review">
      <errorID xmlns="http://schemas.wps.cn/vas-ai-hub/contract-review">41558a8b-bfec-44e3-8903-106977f76811</errorID>
      <errorWord xmlns="http://schemas.wps.cn/vas-ai-hub/contract-review">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季度</item>
      </candidateList>
      <explain xmlns="http://schemas.wps.cn/vas-ai-hub/contract-review"/>
      <paraID xmlns="http://schemas.wps.cn/vas-ai-hub/contract-review"> D209E6D</paraID>
      <start xmlns="http://schemas.wps.cn/vas-ai-hub/contract-review">11</start>
      <end xmlns="http://schemas.wps.cn/vas-ai-hub/contract-review">13</end>
      <status xmlns="http://schemas.wps.cn/vas-ai-hub/contract-review">modified</status>
      <modifiedWord xmlns="http://schemas.wps.cn/vas-ai-hub/contract-review">季度</modifiedWord>
      <trackRevisions xmlns="http://schemas.wps.cn/vas-ai-hub/contract-review">false</trackRevisions>
    </reviewItem>
    <reviewItem xmlns="http://schemas.wps.cn/vas-ai-hub/contract-review">
      <errorID xmlns="http://schemas.wps.cn/vas-ai-hub/contract-review">0858c830-baa4-47c2-98e2-1e9e61111833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182D983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7d6ff617-aac5-4e3e-84ec-d01478c3dc6f</errorID>
      <errorWord xmlns="http://schemas.wps.cn/vas-ai-hub/contract-review">15号</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15日</item>
      </candidateList>
      <explain xmlns="http://schemas.wps.cn/vas-ai-hub/contract-review">日期表达规范为x月x日。</explain>
      <paraID xmlns="http://schemas.wps.cn/vas-ai-hub/contract-review">707209F3</paraID>
      <start xmlns="http://schemas.wps.cn/vas-ai-hub/contract-review">13</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c5736b50-01e5-4047-b07f-da168e87cdf3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A52A5CA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22494365-6368-4f9b-87d6-45056b26451c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54E6F6FD</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f54fb998-2904-4592-9777-817fc6d9bf43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54E6F6FD</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3e52ecc3-0daa-4981-983a-4399b8828d11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65037EF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1813d2b6-43c8-4d9c-bdb6-f1a8379f3ae8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4D62B75A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f264a4d5-7717-4ec9-bdec-2f9ddc45d695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2A3C2131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bb5c4731-f9b1-4c8e-8a94-cc5c7279d51a</errorID>
      <errorWord xmlns="http://schemas.wps.cn/vas-ai-hub/contract-review">共党</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explain xmlns="http://schemas.wps.cn/vas-ai-hub/contract-review"/>
      <paraID xmlns="http://schemas.wps.cn/vas-ai-hub/contract-review">2A3C2131</paraID>
      <start xmlns="http://schemas.wps.cn/vas-ai-hub/contract-review">30</start>
      <end xmlns="http://schemas.wps.cn/vas-ai-hub/contract-review">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751b48f6-ba87-45b9-ab7c-5a82dc4d39f3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A04B490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2c4b15e9-3deb-4535-9810-08c7546c1ccb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2CE29EA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d66d7cb3-683c-44a6-b604-b6ebb685640c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671A62FC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85e482c9-89e4-457e-9fca-389e48b806bc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671A62FC</paraID>
      <start xmlns="http://schemas.wps.cn/vas-ai-hub/contract-review">76</start>
      <end xmlns="http://schemas.wps.cn/vas-ai-hub/contract-review">77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7e0a9c19-2ab0-43ca-b9ed-3ed9bd8ef066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691AF2AB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bd73315b-bdfd-46c2-98a6-74871977122a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4F4B98CE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cb1ec18c-bba8-467b-8023-95bd10172646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4432BAED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180c0bbf-dc0a-41d7-87e6-0a01f9a34653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497FFD20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c019cde5-6b19-4edc-b26f-1787899968ac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438CC179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de6b2564-25ba-4ac3-9ca2-e7be770823ec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1671A867</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b5cee587-c802-450b-9ae2-b649e3428284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B49EDBB</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9c8999b2-9bca-4543-b554-e986f93223b7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51EA1071</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124c11e6-3e6a-43fc-96fe-baf52d56d65f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4A5A01B2</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27a8951f-4649-4337-9b6e-3ed5aa1e4950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449F1F5D</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55026e9a-7082-48cb-97d3-db3d41233c27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3641F68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75852277-d67d-45eb-ba6b-f60cd77088d8</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130B2196</paraID>
      <start xmlns="http://schemas.wps.cn/vas-ai-hub/contract-review">8</start>
      <end xmlns="http://schemas.wps.cn/vas-ai-hub/contract-review">20</end>
      <status xmlns="http://schemas.wps.cn/vas-ai-hub/contract-review">modified</status>
      <modifiedWord xmlns="http://schemas.wps.cn/vas-ai-hub/contract-review">中华人民共和国政府采购法</modifiedWord>
      <trackRevisions xmlns="http://schemas.wps.cn/vas-ai-hub/contract-review">false</trackRevisions>
    </reviewItem>
    <reviewItem xmlns="http://schemas.wps.cn/vas-ai-hub/contract-review">
      <errorID xmlns="http://schemas.wps.cn/vas-ai-hub/contract-review">651904f0-814d-40f3-8371-4d4858401d44</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65FBE05C</paraID>
      <start xmlns="http://schemas.wps.cn/vas-ai-hub/contract-review">6</start>
      <end xmlns="http://schemas.wps.cn/vas-ai-hub/contract-review">18</end>
      <status xmlns="http://schemas.wps.cn/vas-ai-hub/contract-review">modified</status>
      <modifiedWord xmlns="http://schemas.wps.cn/vas-ai-hub/contract-review">中华人民共和国政府采购法</modifiedWord>
      <trackRevisions xmlns="http://schemas.wps.cn/vas-ai-hub/contract-review">false</trackRevisions>
    </reviewItem>
    <reviewItem xmlns="http://schemas.wps.cn/vas-ai-hub/contract-review">
      <errorID xmlns="http://schemas.wps.cn/vas-ai-hub/contract-review">57a22aae-ec70-481c-bf79-0d825e5c98e3</errorID>
      <errorWord xmlns="http://schemas.wps.cn/vas-ai-hub/contract-review">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4BEDEB0D</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84126a02-3f19-4568-bd13-49a54875422c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4BEDEB0D</paraID>
      <start xmlns="http://schemas.wps.cn/vas-ai-hub/contract-review">32</start>
      <end xmlns="http://schemas.wps.cn/vas-ai-hub/contract-review">33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c591b71c-b4a8-476b-b1c1-13903a0a5d44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4BEDEB0D</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7c7a45ce-be91-4f81-abaf-632105d26d5c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71C62C97</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90149f4f-88c6-48f6-9d7a-d7f664c15623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71C62C97</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357e189f-e1ac-4085-b38e-a2f6e72a6345</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8EAA1D7</paraID>
      <start xmlns="http://schemas.wps.cn/vas-ai-hub/contract-review">49</start>
      <end xmlns="http://schemas.wps.cn/vas-ai-hub/contract-review">59</end>
      <status xmlns="http://schemas.wps.cn/vas-ai-hub/contract-review">modified</status>
      <modifiedWord xmlns="http://schemas.wps.cn/vas-ai-hub/contract-review">〔2017〕141号</modifiedWord>
      <trackRevisions xmlns="http://schemas.wps.cn/vas-ai-hub/contract-review">false</trackRevisions>
    </reviewItem>
    <reviewItem xmlns="http://schemas.wps.cn/vas-ai-hub/contract-review">
      <errorID xmlns="http://schemas.wps.cn/vas-ai-hub/contract-review">ca202578-c9c9-4220-a19e-de367ecea727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15E0A53F</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d6a929a7-d35d-4aab-abd8-f1cf08564fa2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15E0A53F</paraID>
      <start xmlns="http://schemas.wps.cn/vas-ai-hub/contract-review">5</start>
      <end xmlns="http://schemas.wps.cn/vas-ai-hub/contract-review">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162b701d-1c04-4677-a114-07917d24ee60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2B752D04</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553f8945-463f-4f33-bfb9-21dd30fa0a0b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2B752D04</paraID>
      <start xmlns="http://schemas.wps.cn/vas-ai-hub/contract-review">56</start>
      <end xmlns="http://schemas.wps.cn/vas-ai-hub/contract-review">57</end>
      <status xmlns="http://schemas.wps.cn/vas-ai-hub/contract-review">modified</status>
      <modifiedWord xmlns="http://schemas.wps.cn/vas-ai-hub/contract-review">）</modifiedWord>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97ECE958-F925-4825-9343-6848EA4083A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1</cp:revision>
  <dcterms:created xsi:type="dcterms:W3CDTF">2025-08-11T00:09:00Z</dcterms:created>
  <dcterms:modified xsi:type="dcterms:W3CDTF">2026-10-26T03:22:08Z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8BE41B0C40C1E65F4CA7CD6A81048D67_43</vt:lpwstr>
  </property>
  <property fmtid="{D5CDD505-2E9C-101B-9397-08002B2CF9AE}" pid="3" name="KSOProductBuildVer">
    <vt:lpwstr>2052-12.1.0.28802</vt:lpwstr>
  </property>
  <property fmtid="{D5CDD505-2E9C-101B-9397-08002B2CF9AE}" pid="4" name="KSOTemplateDocerSaveRecord">
    <vt:lpwstr>eyJoZGlkIjoiYWJmNTAxYTA0NTllZTU0OWY5NWY0MWNlMzBjNGU2OTYiLCJ1c2VySWQiOiI2MDcyNDQ5MTMifQ==</vt:lpwstr>
  </property>
</Properties>
</file>