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rFonts w:ascii="方正仿宋_GBK" w:hAnsi="方正仿宋_GBK" w:eastAsia="方正仿宋_GBK" w:cs="方正仿宋_GBK"/>
          <w:b/>
          <w:bCs/>
          <w:sz w:val="60"/>
          <w:szCs w:val="60"/>
        </w:rPr>
      </w:pPr>
      <w:r>
        <w:rPr>
          <w:rFonts w:hint="eastAsia" w:ascii="方正仿宋_GBK" w:hAnsi="方正仿宋_GBK" w:eastAsia="方正仿宋_GBK" w:cs="方正仿宋_GBK"/>
          <w:b/>
          <w:bCs/>
          <w:sz w:val="60"/>
          <w:szCs w:val="60"/>
        </w:rPr>
        <w:t xml:space="preserve"> </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武进区政府冻猪肉储备购买企业承储服务</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JSZC-320412-HKGL-G2026-0001</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常州市武进区发展和改革局</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江苏浩鲲工程管理咨询有限公司</w:t>
      </w:r>
      <w:r/>
    </w:p>
    <w:p>
      <w:pPr>
        <w:jc w:val="left"/>
        <w:widowControl/>
        <w:rPr>
          <w:b/>
          <w:bCs/>
          <w:sz w:val="44"/>
        </w:rPr>
      </w:pPr>
      <w:r>
        <w:rPr>
          <w:b/>
          <w:bCs/>
          <w:sz w:val="44"/>
        </w:rPr>
      </w:r>
      <w:r/>
    </w:p>
    <w:p>
      <w:pPr>
        <w:spacing w:line="360" w:lineRule="auto"/>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sz w:val="72"/>
        </w:rPr>
      </w:r>
      <w:r/>
    </w:p>
    <w:p>
      <w:pPr>
        <w:jc w:val="center"/>
        <w:spacing w:line="360" w:lineRule="auto"/>
        <w:rPr>
          <w:b/>
          <w:sz w:val="36"/>
          <w:szCs w:val="36"/>
        </w:rPr>
        <w:outlineLvl w:val="0"/>
      </w:pPr>
      <w:r/>
      <w:bookmarkStart w:id="0" w:name="_Toc99301418"/>
      <w:r>
        <w:rPr>
          <w:b/>
          <w:sz w:val="36"/>
          <w:szCs w:val="36"/>
        </w:rPr>
        <w:t xml:space="preserve">目</w:t>
      </w:r>
      <w:r>
        <w:rPr>
          <w:b/>
          <w:sz w:val="36"/>
          <w:szCs w:val="36"/>
        </w:rPr>
        <w:t xml:space="preserve">      </w:t>
      </w:r>
      <w:r>
        <w:rPr>
          <w:b/>
          <w:sz w:val="36"/>
          <w:szCs w:val="36"/>
        </w:rPr>
        <w:t xml:space="preserve">录</w:t>
      </w:r>
      <w:bookmarkEnd w:id="0"/>
      <w:r/>
      <w:r/>
    </w:p>
    <w:p>
      <w:r/>
      <w:r/>
    </w:p>
    <w:p>
      <w:r/>
      <w:r/>
    </w:p>
    <w:p>
      <w:r/>
      <w:r/>
    </w:p>
    <w:p>
      <w:pPr>
        <w:pStyle w:val="878"/>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878"/>
        <w:spacing w:line="360" w:lineRule="auto"/>
        <w:rPr>
          <w:rFonts w:ascii="Times New Roman" w:hAnsi="Times New Roman"/>
          <w:b w:val="0"/>
          <w:sz w:val="21"/>
          <w:szCs w:val="22"/>
        </w:rPr>
      </w:pPr>
      <w:r/>
      <w:hyperlink w:tooltip="#_Toc99301419" w:anchor="_Toc99301419" w:history="1">
        <w:r>
          <w:rPr>
            <w:rStyle w:val="871"/>
            <w:rFonts w:ascii="Times New Roman" w:hAnsi="Times New Roman"/>
            <w:color w:val="auto"/>
          </w:rPr>
          <w:t xml:space="preserve">第一章</w:t>
        </w:r>
        <w:r>
          <w:rPr>
            <w:rStyle w:val="871"/>
            <w:rFonts w:ascii="Times New Roman" w:hAnsi="Times New Roman"/>
            <w:color w:val="auto"/>
          </w:rPr>
          <w:t xml:space="preserve">   </w:t>
        </w:r>
        <w:r>
          <w:rPr>
            <w:rStyle w:val="871"/>
            <w:rFonts w:ascii="Times New Roman" w:hAnsi="Times New Roman"/>
            <w:color w:val="auto"/>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hyperlink>
      <w:r/>
      <w:r/>
    </w:p>
    <w:p>
      <w:pPr>
        <w:pStyle w:val="878"/>
        <w:spacing w:line="360" w:lineRule="auto"/>
        <w:rPr>
          <w:rFonts w:ascii="Times New Roman" w:hAnsi="Times New Roman"/>
          <w:b w:val="0"/>
          <w:sz w:val="21"/>
          <w:szCs w:val="22"/>
        </w:rPr>
      </w:pPr>
      <w:r/>
      <w:hyperlink w:tooltip="#_Toc99301420" w:anchor="_Toc99301420" w:history="1">
        <w:r>
          <w:rPr>
            <w:rStyle w:val="871"/>
            <w:rFonts w:ascii="Times New Roman" w:hAnsi="Times New Roman"/>
            <w:color w:val="auto"/>
          </w:rPr>
          <w:t xml:space="preserve">第二章</w:t>
        </w:r>
        <w:r>
          <w:rPr>
            <w:rStyle w:val="871"/>
            <w:rFonts w:ascii="Times New Roman" w:hAnsi="Times New Roman"/>
            <w:color w:val="auto"/>
          </w:rPr>
          <w:t xml:space="preserve">   </w:t>
        </w:r>
        <w:r>
          <w:rPr>
            <w:rStyle w:val="871"/>
            <w:rFonts w:ascii="Times New Roman" w:hAnsi="Times New Roman"/>
            <w:color w:val="auto"/>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78"/>
        <w:spacing w:line="360" w:lineRule="auto"/>
        <w:rPr>
          <w:rFonts w:ascii="Times New Roman" w:hAnsi="Times New Roman"/>
          <w:b w:val="0"/>
          <w:sz w:val="21"/>
          <w:szCs w:val="22"/>
        </w:rPr>
      </w:pPr>
      <w:r/>
      <w:hyperlink w:tooltip="#_Toc99301421" w:anchor="_Toc99301421" w:history="1">
        <w:r>
          <w:rPr>
            <w:rStyle w:val="871"/>
            <w:rFonts w:ascii="Times New Roman" w:hAnsi="Times New Roman"/>
            <w:color w:val="auto"/>
          </w:rPr>
          <w:t xml:space="preserve">第三章</w:t>
        </w:r>
        <w:r>
          <w:rPr>
            <w:rStyle w:val="871"/>
            <w:rFonts w:ascii="Times New Roman" w:hAnsi="Times New Roman"/>
            <w:color w:val="auto"/>
          </w:rPr>
          <w:t xml:space="preserve">   </w:t>
        </w:r>
        <w:r>
          <w:rPr>
            <w:rStyle w:val="871"/>
            <w:rFonts w:ascii="Times New Roman" w:hAnsi="Times New Roman"/>
            <w:color w:val="auto"/>
          </w:rPr>
          <w:t xml:space="preserve">资格审查</w:t>
        </w:r>
        <w:r>
          <w:rPr>
            <w:rFonts w:ascii="Times New Roman" w:hAnsi="Times New Roman"/>
          </w:rPr>
          <w:tab/>
        </w:r>
        <w:r>
          <w:rPr>
            <w:rFonts w:hint="eastAsia" w:ascii="Times New Roman" w:hAnsi="Times New Roman"/>
          </w:rPr>
          <w:t xml:space="preserve">21</w:t>
        </w:r>
      </w:hyperlink>
      <w:r/>
      <w:r/>
    </w:p>
    <w:p>
      <w:pPr>
        <w:pStyle w:val="878"/>
        <w:spacing w:line="360" w:lineRule="auto"/>
        <w:rPr>
          <w:rFonts w:ascii="Times New Roman" w:hAnsi="Times New Roman"/>
          <w:b w:val="0"/>
          <w:sz w:val="21"/>
          <w:szCs w:val="22"/>
        </w:rPr>
      </w:pPr>
      <w:r/>
      <w:hyperlink w:tooltip="#_Toc99301423" w:anchor="_Toc99301423" w:history="1">
        <w:r>
          <w:rPr>
            <w:rStyle w:val="871"/>
            <w:rFonts w:ascii="Times New Roman" w:hAnsi="Times New Roman"/>
            <w:color w:val="auto"/>
          </w:rPr>
          <w:t xml:space="preserve">第四章</w:t>
        </w:r>
        <w:r>
          <w:rPr>
            <w:rStyle w:val="871"/>
            <w:rFonts w:ascii="Times New Roman" w:hAnsi="Times New Roman"/>
            <w:color w:val="auto"/>
          </w:rPr>
          <w:t xml:space="preserve">   </w:t>
        </w:r>
        <w:r>
          <w:rPr>
            <w:rStyle w:val="871"/>
            <w:rFonts w:ascii="Times New Roman" w:hAnsi="Times New Roman"/>
            <w:color w:val="auto"/>
          </w:rPr>
          <w:t xml:space="preserve">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 xml:space="preserve">2</w:t>
        </w:r>
        <w:r>
          <w:rPr>
            <w:rFonts w:hint="eastAsia" w:ascii="Times New Roman" w:hAnsi="Times New Roman"/>
          </w:rPr>
          <w:t xml:space="preserve">3</w:t>
        </w:r>
        <w:r>
          <w:rPr>
            <w:rFonts w:ascii="Times New Roman" w:hAnsi="Times New Roman"/>
          </w:rPr>
          <w:fldChar w:fldCharType="end"/>
        </w:r>
      </w:hyperlink>
      <w:r/>
      <w:r/>
    </w:p>
    <w:p>
      <w:pPr>
        <w:pStyle w:val="878"/>
        <w:spacing w:line="360" w:lineRule="auto"/>
        <w:rPr>
          <w:rFonts w:ascii="Times New Roman" w:hAnsi="Times New Roman"/>
          <w:b w:val="0"/>
          <w:sz w:val="21"/>
          <w:szCs w:val="22"/>
        </w:rPr>
      </w:pPr>
      <w:r/>
      <w:hyperlink w:tooltip="#_Toc99301424" w:anchor="_Toc99301424" w:history="1">
        <w:r>
          <w:rPr>
            <w:rStyle w:val="871"/>
            <w:rFonts w:ascii="Times New Roman" w:hAnsi="Times New Roman"/>
            <w:color w:val="auto"/>
          </w:rPr>
          <w:t xml:space="preserve">第五章</w:t>
        </w:r>
        <w:r>
          <w:rPr>
            <w:rStyle w:val="871"/>
            <w:rFonts w:ascii="Times New Roman" w:hAnsi="Times New Roman"/>
            <w:color w:val="auto"/>
          </w:rPr>
          <w:t xml:space="preserve">   </w:t>
        </w:r>
        <w:r>
          <w:rPr>
            <w:rStyle w:val="871"/>
            <w:rFonts w:ascii="Times New Roman" w:hAnsi="Times New Roman"/>
            <w:color w:val="auto"/>
          </w:rPr>
          <w:t xml:space="preserve">采购需求</w:t>
        </w:r>
        <w:r>
          <w:rPr>
            <w:rFonts w:ascii="Times New Roman" w:hAnsi="Times New Roman"/>
          </w:rPr>
          <w:tab/>
        </w:r>
        <w:r>
          <w:rPr>
            <w:rFonts w:hint="eastAsia" w:ascii="Times New Roman" w:hAnsi="Times New Roman"/>
          </w:rPr>
          <w:t xml:space="preserve">3</w:t>
        </w:r>
        <w:r>
          <w:rPr>
            <w:rFonts w:hint="eastAsia" w:ascii="Times New Roman" w:hAnsi="Times New Roman"/>
          </w:rPr>
          <w:t xml:space="preserve">5</w:t>
        </w:r>
      </w:hyperlink>
      <w:r/>
      <w:r/>
    </w:p>
    <w:p>
      <w:pPr>
        <w:pStyle w:val="878"/>
        <w:spacing w:line="360" w:lineRule="auto"/>
        <w:rPr>
          <w:rFonts w:ascii="Times New Roman" w:hAnsi="Times New Roman"/>
          <w:b w:val="0"/>
          <w:sz w:val="21"/>
          <w:szCs w:val="22"/>
        </w:rPr>
      </w:pPr>
      <w:r/>
      <w:hyperlink w:tooltip="#_Toc99301425" w:anchor="_Toc99301425" w:history="1">
        <w:r>
          <w:rPr>
            <w:rStyle w:val="871"/>
            <w:rFonts w:ascii="Times New Roman" w:hAnsi="Times New Roman"/>
            <w:color w:val="auto"/>
          </w:rPr>
          <w:t xml:space="preserve">第六章</w:t>
        </w:r>
        <w:r>
          <w:rPr>
            <w:rStyle w:val="871"/>
            <w:rFonts w:ascii="Times New Roman" w:hAnsi="Times New Roman"/>
            <w:color w:val="auto"/>
          </w:rPr>
          <w:t xml:space="preserve">   </w:t>
        </w:r>
        <w:r>
          <w:rPr>
            <w:rStyle w:val="871"/>
            <w:rFonts w:ascii="Times New Roman" w:hAnsi="Times New Roman"/>
            <w:color w:val="auto"/>
          </w:rPr>
          <w:t xml:space="preserve">拟签订的合同文本</w:t>
        </w:r>
        <w:r>
          <w:rPr>
            <w:rFonts w:ascii="Times New Roman" w:hAnsi="Times New Roman"/>
          </w:rPr>
          <w:tab/>
        </w:r>
        <w:r>
          <w:rPr>
            <w:rFonts w:hint="eastAsia" w:ascii="Times New Roman" w:hAnsi="Times New Roman"/>
          </w:rPr>
          <w:t xml:space="preserve">3</w:t>
        </w:r>
      </w:hyperlink>
      <w:r>
        <w:rPr>
          <w:rFonts w:hint="eastAsia" w:ascii="Times New Roman" w:hAnsi="Times New Roman"/>
        </w:rPr>
        <w:t xml:space="preserve">8</w:t>
      </w:r>
      <w:r/>
    </w:p>
    <w:p>
      <w:pPr>
        <w:pStyle w:val="878"/>
        <w:spacing w:line="360" w:lineRule="auto"/>
        <w:rPr>
          <w:rFonts w:ascii="Times New Roman" w:hAnsi="Times New Roman"/>
          <w:b w:val="0"/>
          <w:sz w:val="21"/>
          <w:szCs w:val="22"/>
        </w:rPr>
      </w:pPr>
      <w:r/>
      <w:hyperlink w:tooltip="#_Toc99301426" w:anchor="_Toc99301426" w:history="1">
        <w:r>
          <w:rPr>
            <w:rStyle w:val="871"/>
            <w:rFonts w:ascii="Times New Roman" w:hAnsi="Times New Roman"/>
            <w:color w:val="auto"/>
          </w:rPr>
          <w:t xml:space="preserve">第七章</w:t>
        </w:r>
        <w:r>
          <w:rPr>
            <w:rStyle w:val="871"/>
            <w:rFonts w:ascii="Times New Roman" w:hAnsi="Times New Roman"/>
            <w:color w:val="auto"/>
          </w:rPr>
          <w:t xml:space="preserve">   </w:t>
        </w:r>
        <w:r>
          <w:rPr>
            <w:rStyle w:val="871"/>
            <w:rFonts w:ascii="Times New Roman" w:hAnsi="Times New Roman"/>
            <w:color w:val="auto"/>
          </w:rPr>
          <w:t xml:space="preserve">投标文件格式</w:t>
        </w:r>
        <w:r>
          <w:rPr>
            <w:rFonts w:ascii="Times New Roman" w:hAnsi="Times New Roman"/>
          </w:rPr>
          <w:tab/>
        </w:r>
        <w:r>
          <w:rPr>
            <w:rFonts w:hint="eastAsia" w:ascii="Times New Roman" w:hAnsi="Times New Roman"/>
          </w:rPr>
          <w:t xml:space="preserve">4</w:t>
        </w:r>
        <w:r>
          <w:rPr>
            <w:rFonts w:hint="eastAsia" w:ascii="Times New Roman" w:hAnsi="Times New Roman"/>
          </w:rPr>
          <w:t xml:space="preserve">3</w:t>
        </w:r>
      </w:hyperlink>
      <w:r/>
      <w:r/>
    </w:p>
    <w:p>
      <w:pPr>
        <w:pStyle w:val="878"/>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spacing w:line="360" w:lineRule="auto"/>
        <w:rPr>
          <w:rFonts w:ascii="宋体" w:hAnsi="宋体" w:cs="Arial"/>
          <w:szCs w:val="21"/>
        </w:rPr>
        <w:pBdr>
          <w:top w:val="single" w:color="000000" w:sz="4" w:space="1"/>
          <w:left w:val="single" w:color="000000" w:sz="4" w:space="4"/>
          <w:bottom w:val="single" w:color="000000" w:sz="4" w:space="1"/>
          <w:right w:val="single" w:color="000000" w:sz="4" w:space="4"/>
        </w:pBdr>
      </w:pPr>
      <w:r>
        <w:rPr>
          <w:rFonts w:hint="eastAsia" w:ascii="宋体" w:hAnsi="宋体" w:cs="Arial"/>
          <w:szCs w:val="21"/>
        </w:rPr>
        <w:t xml:space="preserve">项目概况</w:t>
      </w:r>
      <w:r/>
    </w:p>
    <w:p>
      <w:pPr>
        <w:ind w:firstLine="420"/>
        <w:spacing w:line="360" w:lineRule="auto"/>
        <w:rPr>
          <w:sz w:val="32"/>
          <w:szCs w:val="32"/>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武进区政府冻猪肉储备购买企业承</w:t>
      </w:r>
      <w:r>
        <w:rPr>
          <w:rFonts w:hint="eastAsia" w:ascii="宋体" w:hAnsi="宋体"/>
          <w:szCs w:val="21"/>
          <w:u w:val="single"/>
        </w:rPr>
        <w:t xml:space="preserve">储服务</w:t>
      </w:r>
      <w:r>
        <w:rPr>
          <w:rFonts w:hint="eastAsia" w:ascii="宋体" w:hAnsi="宋体"/>
          <w:szCs w:val="21"/>
          <w:u w:val="single"/>
        </w:rPr>
        <w:t xml:space="preserve">JSZC-320412-HKGL-G2026-0001</w:t>
      </w:r>
      <w:r>
        <w:rPr>
          <w:rFonts w:hint="eastAsia" w:ascii="宋体" w:hAnsi="宋体"/>
          <w:szCs w:val="21"/>
        </w:rPr>
        <w:t xml:space="preserve">招标项目</w:t>
      </w:r>
      <w:r>
        <w:rPr>
          <w:rFonts w:hint="eastAsia" w:ascii="宋体" w:hAnsi="宋体" w:cs="Arial"/>
          <w:szCs w:val="21"/>
        </w:rPr>
        <w:t xml:space="preserve">的潜在投标人应在</w:t>
      </w:r>
      <w:r>
        <w:rPr>
          <w:rFonts w:hint="eastAsia" w:ascii="宋体" w:hAnsi="宋体"/>
          <w:szCs w:val="21"/>
          <w:u w:val="single"/>
        </w:rPr>
        <w:t xml:space="preserve">政府采购一体化平台“苏</w:t>
      </w:r>
      <w:r>
        <w:rPr>
          <w:rFonts w:hint="eastAsia" w:ascii="宋体" w:hAnsi="宋体"/>
          <w:szCs w:val="21"/>
          <w:u w:val="single"/>
        </w:rPr>
        <w:t xml:space="preserve">采云</w:t>
      </w:r>
      <w:r>
        <w:rPr>
          <w:rFonts w:hint="eastAsia" w:ascii="宋体" w:hAnsi="宋体"/>
          <w:szCs w:val="21"/>
          <w:u w:val="single"/>
        </w:rPr>
        <w:t xml:space="preserve">”</w:t>
      </w:r>
      <w:r>
        <w:rPr>
          <w:rFonts w:hint="eastAsia" w:ascii="宋体" w:hAnsi="宋体" w:cs="Arial"/>
          <w:szCs w:val="21"/>
        </w:rPr>
        <w:t xml:space="preserve">获取招标文件，并于</w:t>
      </w:r>
      <w:r>
        <w:rPr>
          <w:rFonts w:hint="eastAsia" w:ascii="宋体" w:hAnsi="宋体" w:cs="Arial"/>
          <w:szCs w:val="21"/>
          <w:u w:val="single"/>
        </w:rPr>
        <w:t xml:space="preserve">2026年</w:t>
      </w:r>
      <w:r>
        <w:rPr>
          <w:rFonts w:hint="eastAsia" w:ascii="宋体" w:hAnsi="宋体" w:cs="Arial"/>
          <w:szCs w:val="21"/>
          <w:u w:val="single"/>
        </w:rPr>
        <w:t xml:space="preserve">11</w:t>
      </w:r>
      <w:r>
        <w:rPr>
          <w:rFonts w:hint="eastAsia" w:ascii="宋体" w:hAnsi="宋体" w:cs="Arial"/>
          <w:szCs w:val="21"/>
          <w:u w:val="single"/>
        </w:rPr>
        <w:t xml:space="preserve">月</w:t>
      </w:r>
      <w:r>
        <w:rPr>
          <w:rFonts w:hint="eastAsia" w:ascii="宋体" w:hAnsi="宋体" w:cs="Arial"/>
          <w:szCs w:val="21"/>
          <w:u w:val="single"/>
        </w:rPr>
        <w:t xml:space="preserve">17</w:t>
      </w:r>
      <w:r>
        <w:rPr>
          <w:rFonts w:hint="eastAsia" w:ascii="宋体" w:hAnsi="宋体" w:cs="Arial"/>
          <w:szCs w:val="21"/>
          <w:u w:val="single"/>
        </w:rPr>
        <w:t xml:space="preserve">日14点00分</w:t>
      </w:r>
      <w:r>
        <w:rPr>
          <w:rFonts w:hint="eastAsia" w:ascii="宋体" w:hAnsi="宋体" w:cs="Arial"/>
          <w:szCs w:val="21"/>
        </w:rPr>
        <w:t xml:space="preserve">（北京时间）前递交投标文件。</w:t>
      </w:r>
      <w:r/>
    </w:p>
    <w:p>
      <w:pPr>
        <w:pStyle w:val="1080"/>
        <w:jc w:val="left"/>
        <w:spacing w:before="0" w:line="360" w:lineRule="auto"/>
        <w:rPr>
          <w:rFonts w:ascii="Times New Roman" w:hAnsi="Times New Roman" w:eastAsia="宋体"/>
          <w:sz w:val="24"/>
          <w:szCs w:val="24"/>
        </w:rPr>
      </w:pPr>
      <w:r/>
      <w:bookmarkStart w:id="2" w:name="_Toc28359079"/>
      <w:r/>
      <w:bookmarkStart w:id="3" w:name="_Toc35393621"/>
      <w:r/>
      <w:bookmarkStart w:id="4" w:name="_Toc28359002"/>
      <w:r/>
      <w:bookmarkStart w:id="5" w:name="_Toc35393790"/>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JSZC-320412-HKGL-G2026-0001</w:t>
      </w:r>
      <w:r/>
    </w:p>
    <w:p>
      <w:pPr>
        <w:ind w:firstLine="480"/>
        <w:spacing w:line="360" w:lineRule="auto"/>
        <w:rPr>
          <w:sz w:val="24"/>
        </w:rPr>
      </w:pPr>
      <w:r>
        <w:rPr>
          <w:sz w:val="24"/>
        </w:rPr>
        <w:t xml:space="preserve">2.</w:t>
      </w:r>
      <w:r>
        <w:rPr>
          <w:sz w:val="24"/>
        </w:rPr>
        <w:t xml:space="preserve">项目名称：</w:t>
      </w:r>
      <w:r>
        <w:rPr>
          <w:rFonts w:hint="eastAsia"/>
          <w:sz w:val="24"/>
        </w:rPr>
        <w:t xml:space="preserve">武进区政府冻猪肉储备购买企业承储服务</w:t>
      </w:r>
      <w:bookmarkEnd w:id="6"/>
      <w:r/>
      <w:r/>
    </w:p>
    <w:p>
      <w:pPr>
        <w:ind w:firstLine="480"/>
        <w:spacing w:line="360" w:lineRule="auto"/>
        <w:rPr>
          <w:sz w:val="24"/>
        </w:rPr>
      </w:pPr>
      <w:r>
        <w:rPr>
          <w:sz w:val="24"/>
        </w:rPr>
        <w:t xml:space="preserve">3.</w:t>
      </w:r>
      <w:r>
        <w:rPr>
          <w:sz w:val="24"/>
        </w:rPr>
        <w:t xml:space="preserve">项目预算金额：</w:t>
      </w:r>
      <w:r>
        <w:rPr>
          <w:rFonts w:hint="eastAsia"/>
          <w:sz w:val="24"/>
        </w:rPr>
        <w:t xml:space="preserve">150</w:t>
      </w:r>
      <w:r>
        <w:rPr>
          <w:sz w:val="24"/>
        </w:rPr>
        <w:t xml:space="preserve">万元</w:t>
      </w:r>
      <w:r/>
    </w:p>
    <w:p>
      <w:pPr>
        <w:ind w:firstLine="720"/>
        <w:spacing w:line="360" w:lineRule="auto"/>
        <w:rPr>
          <w:sz w:val="24"/>
        </w:rPr>
      </w:pPr>
      <w:r>
        <w:rPr>
          <w:sz w:val="24"/>
        </w:rPr>
        <w:t xml:space="preserve">项目最高限价：</w:t>
      </w:r>
      <w:r>
        <w:rPr>
          <w:rFonts w:hint="eastAsia"/>
          <w:sz w:val="24"/>
        </w:rPr>
        <w:t xml:space="preserve">150</w:t>
      </w:r>
      <w:r>
        <w:rPr>
          <w:sz w:val="24"/>
        </w:rPr>
        <w:t xml:space="preserve">万元</w:t>
      </w:r>
      <w:r/>
    </w:p>
    <w:p>
      <w:pPr>
        <w:ind w:firstLine="480"/>
        <w:spacing w:line="360" w:lineRule="auto"/>
        <w:rPr>
          <w:sz w:val="24"/>
        </w:rPr>
      </w:pPr>
      <w:r>
        <w:rPr>
          <w:sz w:val="24"/>
        </w:rPr>
        <w:t xml:space="preserve">4.</w:t>
      </w:r>
      <w:r>
        <w:rPr>
          <w:sz w:val="24"/>
        </w:rPr>
        <w:t xml:space="preserve">采购需求：</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3"/>
        <w:gridCol w:w="2552"/>
        <w:gridCol w:w="1559"/>
        <w:gridCol w:w="851"/>
        <w:gridCol w:w="3543"/>
      </w:tblGrid>
      <w:tr>
        <w:trPr>
          <w:trHeight w:val="454"/>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包号</w:t>
            </w:r>
            <w:r/>
          </w:p>
        </w:tc>
        <w:tc>
          <w:tcPr>
            <w:tcW w:w="255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标的名称</w:t>
            </w:r>
            <w:r/>
          </w:p>
        </w:tc>
        <w:tc>
          <w:tcPr>
            <w:tcW w:w="155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包预算</w:t>
            </w:r>
            <w:r>
              <w:rPr>
                <w:rFonts w:hint="eastAsia" w:ascii="宋体" w:hAnsi="宋体" w:cs="宋体"/>
                <w:bCs/>
                <w:sz w:val="24"/>
              </w:rPr>
              <w:t xml:space="preserve">金额（万元）</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3543" w:type="dxa"/>
            <w:vAlign w:val="center"/>
            <w:textDirection w:val="lrTb"/>
            <w:noWrap w:val="false"/>
          </w:tcPr>
          <w:p>
            <w:pPr>
              <w:jc w:val="center"/>
              <w:rPr>
                <w:rFonts w:ascii="宋体" w:hAnsi="宋体" w:cs="宋体"/>
                <w:sz w:val="24"/>
              </w:rPr>
            </w:pPr>
            <w:r>
              <w:rPr>
                <w:rFonts w:hint="eastAsia" w:ascii="宋体" w:hAnsi="宋体" w:cs="宋体"/>
                <w:sz w:val="24"/>
              </w:rPr>
              <w:t xml:space="preserve">简要技术需求或服务要求</w:t>
            </w:r>
            <w:r/>
          </w:p>
        </w:tc>
      </w:tr>
      <w:tr>
        <w:trPr>
          <w:trHeight w:val="1868"/>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01</w:t>
            </w:r>
            <w:r/>
          </w:p>
        </w:tc>
        <w:tc>
          <w:tcPr>
            <w:tcW w:w="2552" w:type="dxa"/>
            <w:vAlign w:val="center"/>
            <w:textDirection w:val="lrTb"/>
            <w:noWrap w:val="false"/>
          </w:tcPr>
          <w:p>
            <w:pPr>
              <w:jc w:val="center"/>
              <w:rPr>
                <w:rFonts w:ascii="宋体" w:hAnsi="宋体"/>
                <w:sz w:val="24"/>
              </w:rPr>
            </w:pPr>
            <w:r>
              <w:rPr>
                <w:rFonts w:hint="eastAsia" w:ascii="宋体" w:hAnsi="宋体"/>
                <w:sz w:val="24"/>
              </w:rPr>
              <w:t xml:space="preserve">武进区政府冻猪肉储备购买企业承</w:t>
            </w:r>
            <w:r>
              <w:rPr>
                <w:rFonts w:hint="eastAsia" w:ascii="宋体" w:hAnsi="宋体"/>
                <w:sz w:val="24"/>
              </w:rPr>
              <w:t xml:space="preserve">储服务</w:t>
            </w:r>
            <w:r/>
          </w:p>
        </w:tc>
        <w:tc>
          <w:tcPr>
            <w:tcW w:w="1559" w:type="dxa"/>
            <w:vAlign w:val="center"/>
            <w:textDirection w:val="lrTb"/>
            <w:noWrap w:val="false"/>
          </w:tcPr>
          <w:p>
            <w:pPr>
              <w:jc w:val="center"/>
              <w:rPr>
                <w:rFonts w:ascii="宋体" w:hAnsi="宋体"/>
                <w:sz w:val="24"/>
              </w:rPr>
            </w:pPr>
            <w:r>
              <w:rPr>
                <w:rFonts w:hint="eastAsia" w:ascii="宋体" w:hAnsi="宋体"/>
                <w:sz w:val="24"/>
              </w:rPr>
              <w:t xml:space="preserve">150</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1项</w:t>
            </w:r>
            <w:r/>
          </w:p>
        </w:tc>
        <w:tc>
          <w:tcPr>
            <w:tcW w:w="3543" w:type="dxa"/>
            <w:vAlign w:val="center"/>
            <w:textDirection w:val="lrTb"/>
            <w:noWrap w:val="false"/>
          </w:tcPr>
          <w:p>
            <w:pPr>
              <w:ind w:firstLine="480"/>
              <w:rPr>
                <w:rFonts w:ascii="宋体" w:hAnsi="宋体" w:cs="宋体"/>
                <w:sz w:val="24"/>
              </w:rPr>
            </w:pPr>
            <w:r>
              <w:rPr>
                <w:rFonts w:hint="eastAsia" w:ascii="宋体" w:hAnsi="宋体" w:cs="宋体"/>
                <w:sz w:val="24"/>
              </w:rPr>
              <w:t xml:space="preserve">本项目为常州市武进区发展和</w:t>
            </w:r>
            <w:r>
              <w:rPr>
                <w:rFonts w:hint="eastAsia" w:ascii="宋体" w:hAnsi="宋体" w:cs="宋体"/>
                <w:sz w:val="24"/>
              </w:rPr>
              <w:t xml:space="preserve">改革局</w:t>
            </w:r>
            <w:r>
              <w:rPr>
                <w:rFonts w:hint="eastAsia" w:ascii="宋体" w:hAnsi="宋体" w:cs="宋体"/>
                <w:sz w:val="24"/>
              </w:rPr>
              <w:t xml:space="preserve">2026年武进区政府冻猪肉储备购买企业承</w:t>
            </w:r>
            <w:r>
              <w:rPr>
                <w:rFonts w:hint="eastAsia" w:ascii="宋体" w:hAnsi="宋体" w:cs="宋体"/>
                <w:sz w:val="24"/>
              </w:rPr>
              <w:t xml:space="preserve">储服务</w:t>
            </w:r>
            <w:r>
              <w:rPr>
                <w:rFonts w:hint="eastAsia" w:ascii="宋体" w:hAnsi="宋体" w:cs="宋体"/>
                <w:sz w:val="24"/>
              </w:rPr>
              <w:t xml:space="preserve">项目。设置一个标段700吨。</w:t>
            </w:r>
            <w:r/>
          </w:p>
        </w:tc>
      </w:tr>
    </w:tbl>
    <w:p>
      <w:pPr>
        <w:ind w:firstLine="480"/>
        <w:spacing w:line="360" w:lineRule="auto"/>
        <w:rPr>
          <w:sz w:val="24"/>
          <w:u w:val="single"/>
        </w:rPr>
      </w:pPr>
      <w:r>
        <w:rPr>
          <w:sz w:val="24"/>
        </w:rPr>
        <w:t xml:space="preserve">5.</w:t>
      </w:r>
      <w:r>
        <w:rPr>
          <w:sz w:val="24"/>
        </w:rPr>
        <w:t xml:space="preserve">合同履行期限：</w:t>
      </w:r>
      <w:r>
        <w:rPr>
          <w:rFonts w:hint="eastAsia"/>
          <w:sz w:val="24"/>
        </w:rPr>
        <w:t xml:space="preserve">一年。</w:t>
      </w:r>
      <w:r/>
    </w:p>
    <w:p>
      <w:pPr>
        <w:ind w:firstLine="480"/>
        <w:spacing w:line="360" w:lineRule="auto"/>
        <w:rPr>
          <w:sz w:val="24"/>
        </w:rPr>
      </w:pPr>
      <w:r>
        <w:rPr>
          <w:sz w:val="24"/>
        </w:rPr>
        <w:t xml:space="preserve">6.</w:t>
      </w:r>
      <w:r>
        <w:rPr>
          <w:sz w:val="24"/>
        </w:rPr>
        <w:t xml:space="preserve">本项目是否接受联合体投标：</w:t>
      </w:r>
      <w:r>
        <w:rPr>
          <w:sz w:val="24"/>
        </w:rPr>
        <w:t xml:space="preserve">□</w:t>
      </w:r>
      <w:r>
        <w:rPr>
          <w:sz w:val="24"/>
        </w:rPr>
        <w:t xml:space="preserve">是</w:t>
      </w:r>
      <w:r>
        <w:rPr>
          <w:sz w:val="24"/>
        </w:rPr>
        <w:t xml:space="preserve">  ■</w:t>
      </w:r>
      <w:r>
        <w:rPr>
          <w:sz w:val="24"/>
        </w:rPr>
        <w:t xml:space="preserve">否。</w:t>
      </w:r>
      <w:r/>
    </w:p>
    <w:p>
      <w:pPr>
        <w:ind w:firstLine="480"/>
        <w:spacing w:line="360" w:lineRule="auto"/>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w:t>
      </w:r>
      <w:r>
        <w:rPr>
          <w:sz w:val="24"/>
        </w:rPr>
        <w:t xml:space="preserve">□</w:t>
      </w:r>
      <w:r>
        <w:rPr>
          <w:sz w:val="24"/>
        </w:rPr>
        <w:t xml:space="preserve">是</w:t>
      </w:r>
      <w:r>
        <w:rPr>
          <w:sz w:val="24"/>
        </w:rPr>
        <w:t xml:space="preserve">  ■</w:t>
      </w:r>
      <w:r>
        <w:rPr>
          <w:sz w:val="24"/>
        </w:rPr>
        <w:t xml:space="preserve">否。</w:t>
      </w:r>
      <w:r/>
    </w:p>
    <w:p>
      <w:pPr>
        <w:pStyle w:val="1080"/>
        <w:jc w:val="left"/>
        <w:spacing w:before="0" w:line="360" w:lineRule="auto"/>
        <w:rPr>
          <w:rFonts w:ascii="Times New Roman" w:hAnsi="Times New Roman" w:eastAsia="宋体"/>
          <w:sz w:val="24"/>
          <w:szCs w:val="24"/>
        </w:rPr>
      </w:pPr>
      <w:r/>
      <w:bookmarkStart w:id="7" w:name="_Toc28359080"/>
      <w:r/>
      <w:bookmarkStart w:id="8" w:name="_Toc35393791"/>
      <w:r/>
      <w:bookmarkStart w:id="9" w:name="_Toc35393622"/>
      <w:r/>
      <w:bookmarkStart w:id="10" w:name="_Toc28359003"/>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81"/>
      <w:r/>
      <w:bookmarkStart w:id="12"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80"/>
        <w:spacing w:line="360" w:lineRule="auto"/>
        <w:rPr>
          <w:sz w:val="24"/>
        </w:rPr>
      </w:pPr>
      <w:r>
        <w:rPr>
          <w:sz w:val="24"/>
        </w:rPr>
        <w:t xml:space="preserve">□</w:t>
      </w:r>
      <w:r>
        <w:rPr>
          <w:sz w:val="24"/>
        </w:rPr>
        <w:t xml:space="preserve">本项目</w:t>
      </w:r>
      <w:r>
        <w:rPr>
          <w:sz w:val="24"/>
        </w:rPr>
        <w:t xml:space="preserve">不</w:t>
      </w:r>
      <w:r>
        <w:rPr>
          <w:sz w:val="24"/>
        </w:rPr>
        <w:t xml:space="preserve">专门面向中小企业预留采购份额。</w:t>
      </w:r>
      <w:r/>
    </w:p>
    <w:p>
      <w:pPr>
        <w:ind w:firstLine="482"/>
        <w:spacing w:line="360" w:lineRule="auto"/>
        <w:rPr>
          <w:b/>
          <w:sz w:val="24"/>
        </w:rPr>
      </w:pPr>
      <w:r>
        <w:rPr>
          <w:b/>
          <w:sz w:val="24"/>
        </w:rPr>
        <w:t xml:space="preserve">■</w:t>
      </w:r>
      <w:r>
        <w:rPr>
          <w:b/>
          <w:sz w:val="24"/>
        </w:rPr>
        <w:t xml:space="preserve">本项目专门面向</w:t>
      </w:r>
      <w:r>
        <w:rPr>
          <w:b/>
          <w:sz w:val="24"/>
        </w:rPr>
        <w:t xml:space="preserve">  </w:t>
      </w:r>
      <w:r>
        <w:rPr>
          <w:b/>
          <w:sz w:val="24"/>
        </w:rPr>
        <w:t xml:space="preserve">■</w:t>
      </w:r>
      <w:r>
        <w:rPr>
          <w:b/>
          <w:sz w:val="24"/>
        </w:rPr>
        <w:t xml:space="preserve">中小</w:t>
      </w:r>
      <w:r>
        <w:rPr>
          <w:b/>
          <w:sz w:val="24"/>
        </w:rPr>
        <w:t xml:space="preserve"> □</w:t>
      </w:r>
      <w:r>
        <w:rPr>
          <w:b/>
          <w:sz w:val="24"/>
        </w:rPr>
        <w:t xml:space="preserve">小</w:t>
      </w:r>
      <w:r>
        <w:rPr>
          <w:b/>
          <w:sz w:val="24"/>
        </w:rPr>
        <w:t xml:space="preserve">微企业</w:t>
      </w:r>
      <w:r>
        <w:rPr>
          <w:b/>
          <w:sz w:val="24"/>
        </w:rPr>
        <w:t xml:space="preserve">  </w:t>
      </w:r>
      <w:r>
        <w:rPr>
          <w:b/>
          <w:sz w:val="24"/>
        </w:rPr>
        <w:t xml:space="preserve">采购。即：提供的货物全部由符合政策要求的中小</w:t>
      </w:r>
      <w:r>
        <w:rPr>
          <w:b/>
          <w:sz w:val="24"/>
        </w:rPr>
        <w:t xml:space="preserve">/</w:t>
      </w:r>
      <w:r>
        <w:rPr>
          <w:b/>
          <w:sz w:val="24"/>
        </w:rPr>
        <w:t xml:space="preserve">小</w:t>
      </w:r>
      <w:r>
        <w:rPr>
          <w:b/>
          <w:sz w:val="24"/>
        </w:rPr>
        <w:t xml:space="preserve">微企业</w:t>
      </w:r>
      <w:r>
        <w:rPr>
          <w:b/>
          <w:sz w:val="24"/>
        </w:rPr>
        <w:t xml:space="preserve">制造、服务全部由符合政策要求的中小</w:t>
      </w:r>
      <w:r>
        <w:rPr>
          <w:b/>
          <w:sz w:val="24"/>
        </w:rPr>
        <w:t xml:space="preserve">/</w:t>
      </w:r>
      <w:r>
        <w:rPr>
          <w:b/>
          <w:sz w:val="24"/>
        </w:rPr>
        <w:t xml:space="preserve">小</w:t>
      </w:r>
      <w:r>
        <w:rPr>
          <w:b/>
          <w:sz w:val="24"/>
        </w:rPr>
        <w:t xml:space="preserve">微企业</w:t>
      </w:r>
      <w:r>
        <w:rPr>
          <w:b/>
          <w:sz w:val="24"/>
        </w:rPr>
        <w:t xml:space="preserve">承接。</w:t>
      </w:r>
      <w:r/>
    </w:p>
    <w:p>
      <w:pPr>
        <w:ind w:firstLine="480"/>
        <w:spacing w:line="360" w:lineRule="auto"/>
        <w:rPr>
          <w:sz w:val="24"/>
        </w:rPr>
      </w:pPr>
      <w:r>
        <w:rPr>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rPr>
        <w:t xml:space="preserve">_______</w:t>
      </w:r>
      <w:r>
        <w:rPr>
          <w:rFonts w:hint="eastAsia"/>
          <w:sz w:val="24"/>
        </w:rPr>
        <w:t xml:space="preserve">/</w:t>
      </w:r>
      <w:r>
        <w:rPr>
          <w:sz w:val="24"/>
        </w:rPr>
        <w:t xml:space="preserve">___________</w:t>
      </w:r>
      <w:r>
        <w:rPr>
          <w:rFonts w:hint="eastAsia"/>
          <w:sz w:val="24"/>
        </w:rPr>
        <w:t xml:space="preserve">。</w:t>
      </w:r>
      <w:r/>
    </w:p>
    <w:p>
      <w:pPr>
        <w:ind w:firstLine="480"/>
        <w:spacing w:line="360" w:lineRule="auto"/>
        <w:rPr>
          <w:sz w:val="24"/>
        </w:rPr>
      </w:pPr>
      <w:r>
        <w:rPr>
          <w:sz w:val="24"/>
        </w:rPr>
        <w:t xml:space="preserve">2.2 </w:t>
      </w:r>
      <w:r>
        <w:rPr>
          <w:sz w:val="24"/>
        </w:rPr>
        <w:t xml:space="preserve">其它落实政府采购政策的资格要求（如有）：</w:t>
      </w:r>
      <w:r>
        <w:rPr>
          <w:sz w:val="24"/>
        </w:rPr>
        <w:t xml:space="preserve">________</w:t>
      </w:r>
      <w:r>
        <w:rPr>
          <w:rFonts w:hint="eastAsia"/>
          <w:sz w:val="24"/>
        </w:rPr>
        <w:t xml:space="preserve">/</w:t>
      </w:r>
      <w:r>
        <w:rPr>
          <w:sz w:val="24"/>
        </w:rPr>
        <w:t xml:space="preserve">___________</w:t>
      </w:r>
      <w:r>
        <w:rPr>
          <w:rFonts w:hint="eastAsia"/>
          <w:sz w:val="24"/>
        </w:rPr>
        <w:t xml:space="preserve">。</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sz w:val="24"/>
        </w:rPr>
        <w:t xml:space="preserve">□</w:t>
      </w:r>
      <w:r>
        <w:rPr>
          <w:sz w:val="24"/>
        </w:rPr>
        <w:t xml:space="preserve">是</w:t>
      </w:r>
      <w:r>
        <w:rPr>
          <w:sz w:val="24"/>
        </w:rPr>
        <w:t xml:space="preserve">   ■</w:t>
      </w:r>
      <w:r>
        <w:rPr>
          <w:sz w:val="24"/>
        </w:rPr>
        <w:t xml:space="preserve">否；</w:t>
      </w:r>
      <w:r/>
    </w:p>
    <w:p>
      <w:pPr>
        <w:ind w:firstLine="360"/>
        <w:spacing w:line="360" w:lineRule="auto"/>
        <w:tabs>
          <w:tab w:val="left" w:pos="900" w:leader="none"/>
          <w:tab w:val="left" w:pos="1134" w:leader="none"/>
          <w:tab w:val="left" w:pos="1589" w:leader="none"/>
          <w:tab w:val="left" w:pos="5521" w:leader="none"/>
        </w:tabs>
        <w:rPr>
          <w:sz w:val="24"/>
        </w:rPr>
      </w:pPr>
      <w:r>
        <w:rPr>
          <w:sz w:val="24"/>
        </w:rPr>
        <w:t xml:space="preserve"> 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rPr>
        <w:t xml:space="preserve">供应商具有有效的《食品经营许可证》</w:t>
      </w:r>
      <w:r>
        <w:rPr>
          <w:sz w:val="24"/>
        </w:rPr>
        <w:t xml:space="preserve">。</w:t>
      </w:r>
      <w:r/>
    </w:p>
    <w:p>
      <w:pPr>
        <w:pStyle w:val="1080"/>
        <w:jc w:val="left"/>
        <w:spacing w:before="0" w:line="360" w:lineRule="auto"/>
        <w:widowControl/>
        <w:rPr>
          <w:rFonts w:ascii="Times New Roman" w:hAnsi="Times New Roman" w:eastAsia="宋体"/>
          <w:sz w:val="24"/>
          <w:szCs w:val="24"/>
        </w:rPr>
      </w:pPr>
      <w:r/>
      <w:bookmarkStart w:id="13" w:name="_Toc35393623"/>
      <w:r/>
      <w:bookmarkStart w:id="14" w:name="_Toc35393792"/>
      <w:r/>
      <w:bookmarkEnd w:id="11"/>
      <w:r/>
      <w:bookmarkEnd w:id="12"/>
      <w:r>
        <w:rPr>
          <w:rFonts w:ascii="Times New Roman" w:hAnsi="Times New Roman" w:eastAsia="宋体"/>
          <w:sz w:val="24"/>
          <w:szCs w:val="24"/>
        </w:rPr>
        <w:t xml:space="preserve">三、获取招标文件</w:t>
      </w:r>
      <w:bookmarkEnd w:id="13"/>
      <w:r/>
      <w:bookmarkEnd w:id="14"/>
      <w:r/>
      <w:r/>
    </w:p>
    <w:p>
      <w:pPr>
        <w:ind w:firstLine="480"/>
        <w:spacing w:line="360" w:lineRule="auto"/>
        <w:rPr>
          <w:sz w:val="24"/>
        </w:rPr>
      </w:pPr>
      <w:r>
        <w:rPr>
          <w:sz w:val="24"/>
        </w:rPr>
        <w:t xml:space="preserve">1.</w:t>
      </w:r>
      <w:r>
        <w:rPr>
          <w:sz w:val="24"/>
        </w:rPr>
        <w:t xml:space="preserve">时间：</w:t>
      </w:r>
      <w:r>
        <w:rPr>
          <w:rFonts w:hint="eastAsia"/>
          <w:sz w:val="24"/>
        </w:rPr>
        <w:t xml:space="preserve">自招标文件公告发布之日起</w:t>
      </w:r>
      <w:r>
        <w:rPr>
          <w:rFonts w:hint="eastAsia"/>
          <w:sz w:val="24"/>
        </w:rPr>
        <w:t xml:space="preserve">5</w:t>
      </w:r>
      <w:r>
        <w:rPr>
          <w:rFonts w:hint="eastAsia"/>
          <w:sz w:val="24"/>
        </w:rPr>
        <w:t xml:space="preserve">个工作日</w:t>
      </w:r>
      <w:r>
        <w:rPr>
          <w:rFonts w:hint="eastAsia"/>
          <w:sz w:val="24"/>
        </w:rPr>
        <w:t xml:space="preserve"> </w:t>
      </w:r>
      <w:r>
        <w:rPr>
          <w:rFonts w:hint="eastAsia"/>
          <w:sz w:val="24"/>
        </w:rPr>
        <w:t xml:space="preserve">。</w:t>
      </w:r>
      <w:r/>
    </w:p>
    <w:p>
      <w:pPr>
        <w:ind w:firstLine="480"/>
        <w:spacing w:line="360" w:lineRule="auto"/>
        <w:rPr>
          <w:sz w:val="24"/>
        </w:rPr>
      </w:pPr>
      <w:r>
        <w:rPr>
          <w:sz w:val="24"/>
        </w:rPr>
        <w:t xml:space="preserve">2.</w:t>
      </w:r>
      <w:r>
        <w:rPr>
          <w:sz w:val="24"/>
        </w:rPr>
        <w:t xml:space="preserve">地点：</w:t>
      </w:r>
      <w:r>
        <w:rPr>
          <w:rFonts w:hint="eastAsia"/>
          <w:sz w:val="24"/>
        </w:rPr>
        <w:t xml:space="preserve">政府采购一体化平台“苏</w:t>
      </w:r>
      <w:r>
        <w:rPr>
          <w:rFonts w:hint="eastAsia"/>
          <w:sz w:val="24"/>
        </w:rPr>
        <w:t xml:space="preserve">采云</w:t>
      </w:r>
      <w:r>
        <w:rPr>
          <w:rFonts w:hint="eastAsia"/>
          <w:sz w:val="24"/>
        </w:rPr>
        <w:t xml:space="preserve">”</w:t>
      </w:r>
      <w:r/>
    </w:p>
    <w:p>
      <w:pPr>
        <w:ind w:firstLine="480"/>
        <w:jc w:val="left"/>
        <w:spacing w:line="360" w:lineRule="auto"/>
        <w:widowControl/>
        <w:rPr>
          <w:sz w:val="24"/>
        </w:rPr>
      </w:pPr>
      <w:r>
        <w:rPr>
          <w:sz w:val="24"/>
        </w:rPr>
        <w:t xml:space="preserve">3.</w:t>
      </w:r>
      <w:r>
        <w:rPr>
          <w:sz w:val="24"/>
        </w:rPr>
        <w:t xml:space="preserve">方式：</w:t>
      </w:r>
      <w:r>
        <w:rPr>
          <w:sz w:val="24"/>
        </w:rPr>
        <w:t xml:space="preserve">供应商持</w:t>
      </w:r>
      <w:r>
        <w:rPr>
          <w:sz w:val="24"/>
        </w:rPr>
        <w:t xml:space="preserve">CA</w:t>
      </w:r>
      <w:r>
        <w:rPr>
          <w:sz w:val="24"/>
        </w:rPr>
        <w:t xml:space="preserve">数字认证证书登录</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获取电子版</w:t>
      </w:r>
      <w:r>
        <w:rPr>
          <w:rFonts w:hint="eastAsia"/>
          <w:sz w:val="24"/>
        </w:rPr>
        <w:t xml:space="preserve">招标</w:t>
      </w:r>
      <w:r>
        <w:rPr>
          <w:sz w:val="24"/>
        </w:rPr>
        <w:t xml:space="preserve">文件。</w:t>
      </w:r>
      <w:r/>
    </w:p>
    <w:p>
      <w:pPr>
        <w:ind w:firstLine="480"/>
        <w:jc w:val="left"/>
        <w:spacing w:line="360" w:lineRule="auto"/>
        <w:widowControl/>
        <w:rPr>
          <w:sz w:val="24"/>
        </w:rPr>
      </w:pPr>
      <w:r>
        <w:rPr>
          <w:sz w:val="24"/>
        </w:rPr>
        <w:t xml:space="preserve">4.</w:t>
      </w:r>
      <w:r>
        <w:rPr>
          <w:sz w:val="24"/>
        </w:rPr>
        <w:t xml:space="preserve">售价：</w:t>
      </w:r>
      <w:r>
        <w:rPr>
          <w:rFonts w:hint="eastAsia"/>
          <w:sz w:val="24"/>
          <w:u w:val="single"/>
        </w:rPr>
        <w:t xml:space="preserve"> 0 </w:t>
      </w:r>
      <w:r>
        <w:rPr>
          <w:rFonts w:hint="eastAsia"/>
          <w:sz w:val="24"/>
        </w:rPr>
        <w:t xml:space="preserve">元</w:t>
      </w:r>
      <w:r>
        <w:rPr>
          <w:sz w:val="24"/>
        </w:rPr>
        <w:t xml:space="preserve">。</w:t>
      </w:r>
      <w:r/>
    </w:p>
    <w:p>
      <w:pPr>
        <w:pStyle w:val="1080"/>
        <w:jc w:val="left"/>
        <w:spacing w:before="0" w:line="360" w:lineRule="auto"/>
        <w:widowControl/>
        <w:rPr>
          <w:rFonts w:ascii="Times New Roman" w:hAnsi="Times New Roman" w:eastAsia="宋体"/>
          <w:sz w:val="24"/>
          <w:szCs w:val="24"/>
        </w:rPr>
      </w:pPr>
      <w:r/>
      <w:bookmarkStart w:id="15" w:name="_Toc28359005"/>
      <w:r/>
      <w:bookmarkStart w:id="16" w:name="_Toc28359082"/>
      <w:r/>
      <w:bookmarkStart w:id="17" w:name="_Toc35393793"/>
      <w:r/>
      <w:bookmarkStart w:id="18" w:name="_Toc35393624"/>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bCs/>
          <w:sz w:val="24"/>
          <w:u w:val="single"/>
        </w:rPr>
      </w:pPr>
      <w:r>
        <w:rPr>
          <w:sz w:val="24"/>
        </w:rPr>
        <w:t xml:space="preserve">投标截止时间、开标时间：</w:t>
      </w:r>
      <w:r>
        <w:rPr>
          <w:rFonts w:hint="eastAsia"/>
          <w:sz w:val="24"/>
        </w:rPr>
        <w:t xml:space="preserve">2026</w:t>
      </w:r>
      <w:r>
        <w:rPr>
          <w:rFonts w:hint="eastAsia"/>
          <w:sz w:val="24"/>
        </w:rPr>
        <w:t xml:space="preserve">年</w:t>
      </w:r>
      <w:r>
        <w:rPr>
          <w:rFonts w:hint="eastAsia"/>
          <w:sz w:val="24"/>
        </w:rPr>
        <w:t xml:space="preserve">11</w:t>
      </w:r>
      <w:r>
        <w:rPr>
          <w:rFonts w:hint="eastAsia"/>
          <w:sz w:val="24"/>
        </w:rPr>
        <w:t xml:space="preserve">月</w:t>
      </w:r>
      <w:r>
        <w:rPr>
          <w:rFonts w:hint="eastAsia"/>
          <w:sz w:val="24"/>
        </w:rPr>
        <w:t xml:space="preserve">17</w:t>
      </w:r>
      <w:r>
        <w:rPr>
          <w:rFonts w:hint="eastAsia"/>
          <w:sz w:val="24"/>
        </w:rPr>
        <w:t xml:space="preserve">日</w:t>
      </w:r>
      <w:r>
        <w:rPr>
          <w:rFonts w:hint="eastAsia"/>
          <w:sz w:val="24"/>
        </w:rPr>
        <w:t xml:space="preserve">14</w:t>
      </w:r>
      <w:r>
        <w:rPr>
          <w:rFonts w:hint="eastAsia"/>
          <w:sz w:val="24"/>
        </w:rPr>
        <w:t xml:space="preserve">点</w:t>
      </w:r>
      <w:r>
        <w:rPr>
          <w:rFonts w:hint="eastAsia"/>
          <w:sz w:val="24"/>
        </w:rPr>
        <w:t xml:space="preserve">00</w:t>
      </w:r>
      <w:r>
        <w:rPr>
          <w:rFonts w:hint="eastAsia"/>
          <w:sz w:val="24"/>
        </w:rPr>
        <w:t xml:space="preserve">分</w:t>
      </w:r>
      <w:r>
        <w:rPr>
          <w:bCs/>
          <w:sz w:val="24"/>
        </w:rPr>
        <w:t xml:space="preserve">（北京时间）</w:t>
      </w:r>
      <w:r>
        <w:rPr>
          <w:iCs/>
          <w:sz w:val="24"/>
        </w:rPr>
        <w:t xml:space="preserve">。</w:t>
      </w:r>
      <w:r/>
    </w:p>
    <w:p>
      <w:pPr>
        <w:ind w:firstLine="480"/>
        <w:spacing w:line="360" w:lineRule="auto"/>
        <w:rPr>
          <w:bCs/>
          <w:sz w:val="24"/>
          <w:u w:val="single"/>
        </w:rPr>
      </w:pPr>
      <w:r>
        <w:rPr>
          <w:sz w:val="24"/>
        </w:rPr>
        <w:t xml:space="preserve">地点：</w:t>
      </w:r>
      <w:r>
        <w:rPr>
          <w:rFonts w:hint="eastAsia" w:ascii="宋体" w:hAnsi="宋体"/>
          <w:sz w:val="24"/>
          <w:u w:val="single"/>
        </w:rPr>
        <w:t xml:space="preserve">本项目采用不见面交易方式，无需到现场提交，投标人登录政府采购一体化平台“苏</w:t>
      </w:r>
      <w:r>
        <w:rPr>
          <w:rFonts w:hint="eastAsia" w:ascii="宋体" w:hAnsi="宋体"/>
          <w:sz w:val="24"/>
          <w:u w:val="single"/>
        </w:rPr>
        <w:t xml:space="preserve">采云</w:t>
      </w:r>
      <w:r>
        <w:rPr>
          <w:rFonts w:hint="eastAsia" w:ascii="宋体" w:hAnsi="宋体"/>
          <w:sz w:val="24"/>
          <w:u w:val="single"/>
        </w:rPr>
        <w:t xml:space="preserve">”供应商端，通过系统在线提交电子投标文件</w:t>
      </w:r>
      <w:r>
        <w:rPr>
          <w:sz w:val="24"/>
          <w:lang w:val="zh-TW"/>
        </w:rPr>
        <w:t xml:space="preserve">。</w:t>
      </w:r>
      <w:r/>
    </w:p>
    <w:p>
      <w:pPr>
        <w:pStyle w:val="1080"/>
        <w:jc w:val="left"/>
        <w:spacing w:before="0" w:line="360" w:lineRule="auto"/>
        <w:rPr>
          <w:rFonts w:ascii="Times New Roman" w:hAnsi="Times New Roman" w:eastAsia="宋体"/>
          <w:sz w:val="24"/>
          <w:szCs w:val="24"/>
        </w:rPr>
      </w:pPr>
      <w:r/>
      <w:bookmarkStart w:id="19" w:name="_Toc35393625"/>
      <w:r/>
      <w:bookmarkStart w:id="20" w:name="_Toc28359007"/>
      <w:r/>
      <w:bookmarkStart w:id="21" w:name="_Toc35393794"/>
      <w:r/>
      <w:bookmarkStart w:id="22" w:name="_Toc28359084"/>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80"/>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
    </w:p>
    <w:p>
      <w:pPr>
        <w:ind w:firstLine="480"/>
        <w:spacing w:line="360" w:lineRule="auto"/>
        <w:rPr>
          <w:sz w:val="24"/>
        </w:rPr>
      </w:pPr>
      <w:r>
        <w:rPr>
          <w:sz w:val="24"/>
        </w:rPr>
        <w:t xml:space="preserve">1.</w:t>
      </w:r>
      <w:r>
        <w:rPr>
          <w:sz w:val="24"/>
        </w:rPr>
        <w:t xml:space="preserve">本项目需要落实的政府采购政策：</w:t>
      </w:r>
      <w:r>
        <w:rPr>
          <w:rFonts w:hint="eastAsia"/>
          <w:sz w:val="24"/>
          <w:u w:val="single"/>
        </w:rPr>
        <w:t xml:space="preserve">    /      </w:t>
      </w:r>
      <w:r>
        <w:rPr>
          <w:sz w:val="24"/>
        </w:rPr>
        <w:t xml:space="preserve">。</w:t>
      </w:r>
      <w:r>
        <w:rPr>
          <w:sz w:val="24"/>
        </w:rPr>
        <w:t xml:space="preserve"> </w:t>
      </w:r>
      <w:r/>
    </w:p>
    <w:p>
      <w:pPr>
        <w:ind w:firstLine="480"/>
        <w:jc w:val="left"/>
        <w:spacing w:line="360" w:lineRule="auto"/>
        <w:widowControl/>
        <w:rPr>
          <w:bCs/>
          <w:sz w:val="24"/>
        </w:rPr>
      </w:pPr>
      <w:r>
        <w:rPr>
          <w:rFonts w:hint="eastAsia"/>
          <w:sz w:val="24"/>
        </w:rPr>
        <w:t xml:space="preserve">2</w:t>
      </w:r>
      <w:r>
        <w:rPr>
          <w:sz w:val="24"/>
        </w:rPr>
        <w:t xml:space="preserve">.</w:t>
      </w:r>
      <w:r>
        <w:rPr>
          <w:sz w:val="24"/>
        </w:rPr>
        <w:t xml:space="preserve">本项目采用全流程电子化采购方式，请供应</w:t>
      </w:r>
      <w:r>
        <w:rPr>
          <w:sz w:val="24"/>
        </w:rPr>
        <w:t xml:space="preserve">商认真</w:t>
      </w:r>
      <w:r>
        <w:rPr>
          <w:sz w:val="24"/>
        </w:rPr>
        <w:t xml:space="preserve">学习</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发布的相关操作手册，办理</w:t>
      </w:r>
      <w:r>
        <w:rPr>
          <w:sz w:val="24"/>
        </w:rPr>
        <w:t xml:space="preserve">CA</w:t>
      </w:r>
      <w:r>
        <w:rPr>
          <w:sz w:val="24"/>
        </w:rPr>
        <w:t xml:space="preserve">认证证书、进行</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注册绑定，并认真核实</w:t>
      </w:r>
      <w:r>
        <w:rPr>
          <w:bCs/>
          <w:sz w:val="24"/>
        </w:rPr>
        <w:t xml:space="preserve">数字认证证书情况确认是否符合本项目电子化采购流程要求。</w:t>
      </w:r>
      <w:r/>
    </w:p>
    <w:p>
      <w:pPr>
        <w:ind w:firstLine="480"/>
        <w:spacing w:line="360" w:lineRule="auto"/>
        <w:rPr>
          <w:sz w:val="24"/>
        </w:rPr>
      </w:pPr>
      <w:r>
        <w:rPr>
          <w:sz w:val="24"/>
        </w:rPr>
        <w:t xml:space="preserve">技术支持服务热线</w:t>
      </w:r>
      <w:r>
        <w:rPr>
          <w:sz w:val="24"/>
        </w:rPr>
        <w:t xml:space="preserve">    </w:t>
      </w:r>
      <w:r>
        <w:rPr>
          <w:rFonts w:hint="eastAsia"/>
          <w:sz w:val="24"/>
        </w:rPr>
        <w:t xml:space="preserve">0519-85588210</w:t>
      </w:r>
      <w:r/>
    </w:p>
    <w:p>
      <w:pPr>
        <w:ind w:firstLine="480"/>
        <w:spacing w:line="360" w:lineRule="auto"/>
        <w:rPr>
          <w:sz w:val="24"/>
        </w:rPr>
      </w:pPr>
      <w:r>
        <w:rPr>
          <w:sz w:val="24"/>
        </w:rPr>
        <w:t xml:space="preserve">CA</w:t>
      </w:r>
      <w:r>
        <w:rPr>
          <w:sz w:val="24"/>
        </w:rPr>
        <w:t xml:space="preserve">认证证书</w:t>
      </w:r>
      <w:r>
        <w:rPr>
          <w:rFonts w:hint="eastAsia"/>
          <w:sz w:val="24"/>
        </w:rPr>
        <w:t xml:space="preserve">办理（可邮寄）联系电话</w:t>
      </w:r>
      <w:r>
        <w:rPr>
          <w:rFonts w:hint="eastAsia"/>
          <w:sz w:val="24"/>
        </w:rPr>
        <w:t xml:space="preserve">   </w:t>
      </w:r>
      <w:r>
        <w:rPr>
          <w:sz w:val="24"/>
        </w:rPr>
        <w:t xml:space="preserve">0519  85588120</w:t>
      </w:r>
      <w:r/>
    </w:p>
    <w:p>
      <w:pPr>
        <w:ind w:firstLine="480"/>
        <w:jc w:val="left"/>
        <w:spacing w:line="360" w:lineRule="auto"/>
        <w:widowControl/>
        <w:rPr>
          <w:sz w:val="24"/>
        </w:rPr>
      </w:pPr>
      <w:r>
        <w:rPr>
          <w:rFonts w:hint="eastAsia"/>
          <w:sz w:val="24"/>
        </w:rPr>
        <w:t xml:space="preserve">2</w:t>
      </w:r>
      <w:r>
        <w:rPr>
          <w:sz w:val="24"/>
        </w:rPr>
        <w:t xml:space="preserve">.1</w:t>
      </w:r>
      <w:r>
        <w:rPr>
          <w:sz w:val="24"/>
        </w:rPr>
        <w:t xml:space="preserve">办理</w:t>
      </w:r>
      <w:r>
        <w:rPr>
          <w:sz w:val="24"/>
        </w:rPr>
        <w:t xml:space="preserve">CA</w:t>
      </w:r>
      <w:r>
        <w:rPr>
          <w:sz w:val="24"/>
        </w:rPr>
        <w:t xml:space="preserve">认证证书</w:t>
      </w:r>
      <w:r/>
    </w:p>
    <w:p>
      <w:pPr>
        <w:ind w:firstLine="480"/>
        <w:spacing w:line="360" w:lineRule="auto"/>
        <w:rPr>
          <w:sz w:val="24"/>
        </w:rPr>
      </w:pPr>
      <w:r>
        <w:rPr>
          <w:rFonts w:hint="eastAsia"/>
          <w:sz w:val="24"/>
        </w:rPr>
        <w:t xml:space="preserve">供应商登录常州市政府采购网“下载中心”下载并查阅</w:t>
      </w:r>
      <w:r>
        <w:rPr>
          <w:rFonts w:hint="eastAsia"/>
          <w:sz w:val="24"/>
        </w:rPr>
        <w:t xml:space="preserve"> </w:t>
      </w:r>
      <w:r>
        <w:rPr>
          <w:rFonts w:hint="eastAsia"/>
          <w:sz w:val="24"/>
        </w:rPr>
        <w:t xml:space="preserve">“江苏省政府采购数字证书</w:t>
      </w:r>
      <w:r>
        <w:rPr>
          <w:rFonts w:hint="eastAsia"/>
          <w:sz w:val="24"/>
        </w:rPr>
        <w:t xml:space="preserve">CA</w:t>
      </w:r>
      <w:r>
        <w:rPr>
          <w:rFonts w:hint="eastAsia"/>
          <w:sz w:val="24"/>
        </w:rPr>
        <w:t xml:space="preserve">及电子签章办理指南”，按照程序要求办理。</w:t>
      </w:r>
      <w:r/>
    </w:p>
    <w:p>
      <w:pPr>
        <w:ind w:firstLine="480"/>
        <w:spacing w:line="360" w:lineRule="auto"/>
        <w:rPr>
          <w:sz w:val="24"/>
        </w:rPr>
      </w:pPr>
      <w:r>
        <w:rPr>
          <w:rFonts w:hint="eastAsia"/>
          <w:sz w:val="24"/>
        </w:rPr>
        <w:t xml:space="preserve">2</w:t>
      </w:r>
      <w:r>
        <w:rPr>
          <w:sz w:val="24"/>
        </w:rPr>
        <w:t xml:space="preserve">.2</w:t>
      </w:r>
      <w:r>
        <w:rPr>
          <w:sz w:val="24"/>
        </w:rPr>
        <w:t xml:space="preserve">注册</w:t>
      </w:r>
      <w:r/>
    </w:p>
    <w:p>
      <w:pPr>
        <w:ind w:firstLine="480"/>
        <w:jc w:val="left"/>
        <w:spacing w:line="360" w:lineRule="auto"/>
        <w:widowControl/>
        <w:rPr>
          <w:sz w:val="24"/>
        </w:rPr>
      </w:pPr>
      <w:r>
        <w:rPr>
          <w:rFonts w:hint="eastAsia"/>
          <w:sz w:val="24"/>
        </w:rPr>
        <w:t xml:space="preserve">供应商登录常州市政府采购网“下载中心”</w:t>
      </w:r>
      <w:r>
        <w:rPr>
          <w:rFonts w:hint="eastAsia"/>
          <w:sz w:val="24"/>
        </w:rPr>
        <w:t xml:space="preserve">-</w:t>
      </w:r>
      <w:r>
        <w:rPr>
          <w:rFonts w:hint="eastAsia"/>
          <w:sz w:val="24"/>
        </w:rPr>
        <w:t xml:space="preserve">“苏</w:t>
      </w:r>
      <w:r>
        <w:rPr>
          <w:rFonts w:hint="eastAsia"/>
          <w:sz w:val="24"/>
        </w:rPr>
        <w:t xml:space="preserve">采云</w:t>
      </w:r>
      <w:r>
        <w:rPr>
          <w:rFonts w:hint="eastAsia"/>
          <w:sz w:val="24"/>
        </w:rPr>
        <w:t xml:space="preserve">”系统供应商操作手册</w:t>
      </w:r>
      <w:r>
        <w:rPr>
          <w:rFonts w:hint="eastAsia"/>
          <w:sz w:val="24"/>
        </w:rPr>
        <w:t xml:space="preserve">”</w:t>
      </w:r>
      <w:r>
        <w:rPr>
          <w:rFonts w:hint="eastAsia"/>
          <w:sz w:val="24"/>
        </w:rPr>
        <w:t xml:space="preserve">下载相关操作手册、操作视频等，查阅后进行自助注册。</w:t>
      </w:r>
      <w:r/>
    </w:p>
    <w:p>
      <w:pPr>
        <w:ind w:firstLine="480"/>
        <w:jc w:val="left"/>
        <w:spacing w:line="360" w:lineRule="auto"/>
        <w:widowControl/>
        <w:rPr>
          <w:sz w:val="24"/>
        </w:rPr>
      </w:pPr>
      <w:r>
        <w:rPr>
          <w:rFonts w:hint="eastAsia"/>
          <w:sz w:val="24"/>
        </w:rPr>
        <w:t xml:space="preserve">2</w:t>
      </w:r>
      <w:r>
        <w:rPr>
          <w:sz w:val="24"/>
        </w:rPr>
        <w:t xml:space="preserve">.3</w:t>
      </w:r>
      <w:r>
        <w:rPr>
          <w:rFonts w:hint="eastAsia"/>
          <w:sz w:val="24"/>
        </w:rPr>
        <w:t xml:space="preserve">控件</w:t>
      </w:r>
      <w:r>
        <w:rPr>
          <w:sz w:val="24"/>
        </w:rPr>
        <w:t xml:space="preserve">、客户端下载</w:t>
      </w:r>
      <w:r/>
    </w:p>
    <w:p>
      <w:pPr>
        <w:ind w:firstLine="480"/>
        <w:spacing w:line="360" w:lineRule="auto"/>
        <w:rPr>
          <w:sz w:val="24"/>
        </w:rPr>
      </w:pPr>
      <w:r>
        <w:rPr>
          <w:rFonts w:hint="eastAsia"/>
          <w:sz w:val="24"/>
        </w:rPr>
        <w:t xml:space="preserve">供应商登录常州市政府采购网“下载中心”</w:t>
      </w:r>
      <w:r>
        <w:rPr>
          <w:rFonts w:hint="eastAsia"/>
          <w:sz w:val="24"/>
        </w:rPr>
        <w:t xml:space="preserve">-</w:t>
      </w:r>
      <w:r>
        <w:rPr>
          <w:rFonts w:hint="eastAsia"/>
          <w:sz w:val="24"/>
        </w:rPr>
        <w:t xml:space="preserve">“政府采购管理交易系统（苏</w:t>
      </w:r>
      <w:r>
        <w:rPr>
          <w:rFonts w:hint="eastAsia"/>
          <w:sz w:val="24"/>
        </w:rPr>
        <w:t xml:space="preserve">采云</w:t>
      </w:r>
      <w:r>
        <w:rPr>
          <w:rFonts w:hint="eastAsia"/>
          <w:sz w:val="24"/>
        </w:rPr>
        <w:t xml:space="preserve">）</w:t>
      </w:r>
      <w:r>
        <w:rPr>
          <w:rFonts w:hint="eastAsia"/>
          <w:sz w:val="24"/>
        </w:rPr>
        <w:t xml:space="preserve">CA</w:t>
      </w:r>
      <w:r>
        <w:rPr>
          <w:rFonts w:hint="eastAsia"/>
          <w:sz w:val="24"/>
        </w:rPr>
        <w:t xml:space="preserve">及签章控件驱动”下载相关控件和客户端。</w:t>
      </w:r>
      <w:r/>
    </w:p>
    <w:p>
      <w:pPr>
        <w:ind w:firstLine="480"/>
        <w:spacing w:line="360" w:lineRule="auto"/>
        <w:rPr>
          <w:sz w:val="24"/>
        </w:rPr>
      </w:pPr>
      <w:r>
        <w:rPr>
          <w:rFonts w:hint="eastAsia"/>
          <w:sz w:val="24"/>
        </w:rPr>
        <w:t xml:space="preserve">2</w:t>
      </w:r>
      <w:r>
        <w:rPr>
          <w:sz w:val="24"/>
        </w:rPr>
        <w:t xml:space="preserve">.4 </w:t>
      </w:r>
      <w:r>
        <w:rPr>
          <w:sz w:val="24"/>
        </w:rPr>
        <w:t xml:space="preserve">获取电子</w:t>
      </w:r>
      <w:r>
        <w:rPr>
          <w:rFonts w:hint="eastAsia"/>
          <w:sz w:val="24"/>
        </w:rPr>
        <w:t xml:space="preserve">招标</w:t>
      </w:r>
      <w:r>
        <w:rPr>
          <w:sz w:val="24"/>
        </w:rPr>
        <w:t xml:space="preserve">文件</w:t>
      </w:r>
      <w:r/>
    </w:p>
    <w:p>
      <w:pPr>
        <w:ind w:firstLine="480"/>
        <w:spacing w:line="360" w:lineRule="auto"/>
        <w:rPr>
          <w:sz w:val="24"/>
        </w:rPr>
      </w:pPr>
      <w:r>
        <w:rPr>
          <w:rFonts w:hint="eastAsia"/>
          <w:sz w:val="24"/>
        </w:rPr>
        <w:t xml:space="preserve">供应商持</w:t>
      </w:r>
      <w:r>
        <w:rPr>
          <w:rFonts w:hint="eastAsia"/>
          <w:sz w:val="24"/>
        </w:rPr>
        <w:t xml:space="preserve">CA</w:t>
      </w:r>
      <w:r>
        <w:rPr>
          <w:rFonts w:hint="eastAsia"/>
          <w:sz w:val="24"/>
        </w:rPr>
        <w:t xml:space="preserve">数字认证证书登录政府采购一体化平台“苏</w:t>
      </w:r>
      <w:r>
        <w:rPr>
          <w:rFonts w:hint="eastAsia"/>
          <w:sz w:val="24"/>
        </w:rPr>
        <w:t xml:space="preserve">采云</w:t>
      </w:r>
      <w:r>
        <w:rPr>
          <w:rFonts w:hint="eastAsia"/>
          <w:sz w:val="24"/>
        </w:rPr>
        <w:t xml:space="preserve">”获取电子招标文件。未在规定期限内通过政府采购一体化平台“苏</w:t>
      </w:r>
      <w:r>
        <w:rPr>
          <w:rFonts w:hint="eastAsia"/>
          <w:sz w:val="24"/>
        </w:rPr>
        <w:t xml:space="preserve">采云</w:t>
      </w:r>
      <w:r>
        <w:rPr>
          <w:rFonts w:hint="eastAsia"/>
          <w:sz w:val="24"/>
        </w:rPr>
        <w:t xml:space="preserve">”获取招标文件的</w:t>
      </w:r>
      <w:r>
        <w:rPr>
          <w:rFonts w:hint="eastAsia"/>
          <w:b/>
          <w:sz w:val="24"/>
        </w:rPr>
        <w:t xml:space="preserve">投标无效</w:t>
      </w:r>
      <w:r>
        <w:rPr>
          <w:rFonts w:hint="eastAsia"/>
          <w:sz w:val="24"/>
        </w:rPr>
        <w:t xml:space="preserve">。</w:t>
      </w:r>
      <w:r/>
    </w:p>
    <w:p>
      <w:pPr>
        <w:ind w:firstLine="480"/>
        <w:spacing w:line="360" w:lineRule="auto"/>
        <w:rPr>
          <w:sz w:val="24"/>
        </w:rPr>
      </w:pPr>
      <w:r>
        <w:rPr>
          <w:rFonts w:hint="eastAsia"/>
          <w:sz w:val="24"/>
        </w:rPr>
        <w:t xml:space="preserve">2</w:t>
      </w:r>
      <w:r>
        <w:rPr>
          <w:sz w:val="24"/>
        </w:rPr>
        <w:t xml:space="preserve">.5</w:t>
      </w:r>
      <w:r>
        <w:rPr>
          <w:sz w:val="24"/>
        </w:rPr>
        <w:t xml:space="preserve">编制电子</w:t>
      </w:r>
      <w:r>
        <w:rPr>
          <w:rFonts w:hint="eastAsia"/>
          <w:sz w:val="24"/>
        </w:rPr>
        <w:t xml:space="preserve">投标</w:t>
      </w:r>
      <w:r>
        <w:rPr>
          <w:sz w:val="24"/>
        </w:rPr>
        <w:t xml:space="preserve">文件</w:t>
      </w:r>
      <w:r/>
    </w:p>
    <w:p>
      <w:pPr>
        <w:ind w:firstLine="480"/>
        <w:spacing w:line="360" w:lineRule="auto"/>
        <w:rPr>
          <w:sz w:val="24"/>
        </w:rPr>
      </w:pPr>
      <w:r>
        <w:rPr>
          <w:sz w:val="24"/>
        </w:rPr>
        <w:t xml:space="preserve">供应商应使用电子</w:t>
      </w:r>
      <w:r>
        <w:rPr>
          <w:rFonts w:hint="eastAsia"/>
          <w:sz w:val="24"/>
        </w:rPr>
        <w:t xml:space="preserve">投标文件制作</w:t>
      </w:r>
      <w:r>
        <w:rPr>
          <w:sz w:val="24"/>
        </w:rPr>
        <w:t xml:space="preserve">客户端编制电子</w:t>
      </w:r>
      <w:r>
        <w:rPr>
          <w:rFonts w:hint="eastAsia"/>
          <w:sz w:val="24"/>
        </w:rPr>
        <w:t xml:space="preserve">投标</w:t>
      </w:r>
      <w:r>
        <w:rPr>
          <w:sz w:val="24"/>
        </w:rPr>
        <w:t xml:space="preserve">文件并进行线上</w:t>
      </w:r>
      <w:r>
        <w:rPr>
          <w:rFonts w:hint="eastAsia"/>
          <w:sz w:val="24"/>
        </w:rPr>
        <w:t xml:space="preserve">投标</w:t>
      </w:r>
      <w:r>
        <w:rPr>
          <w:sz w:val="24"/>
        </w:rPr>
        <w:t xml:space="preserve">，供应商电子</w:t>
      </w:r>
      <w:r>
        <w:rPr>
          <w:rFonts w:hint="eastAsia"/>
          <w:sz w:val="24"/>
        </w:rPr>
        <w:t xml:space="preserve">投标</w:t>
      </w:r>
      <w:r>
        <w:rPr>
          <w:sz w:val="24"/>
        </w:rPr>
        <w:t xml:space="preserve">文件需要加密并加盖电子签章</w:t>
      </w:r>
      <w:r>
        <w:rPr>
          <w:bCs/>
          <w:sz w:val="24"/>
        </w:rPr>
        <w:t xml:space="preserve">，如无法按照要求在电子</w:t>
      </w:r>
      <w:r>
        <w:rPr>
          <w:rFonts w:hint="eastAsia"/>
          <w:sz w:val="24"/>
        </w:rPr>
        <w:t xml:space="preserve">投标</w:t>
      </w:r>
      <w:r>
        <w:rPr>
          <w:bCs/>
          <w:sz w:val="24"/>
        </w:rPr>
        <w:t xml:space="preserve">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hint="eastAsia"/>
          <w:sz w:val="24"/>
          <w:lang w:val="zh-TW"/>
        </w:rPr>
        <w:t xml:space="preserve">2</w:t>
      </w:r>
      <w:r>
        <w:rPr>
          <w:sz w:val="24"/>
          <w:lang w:val="zh-TW" w:eastAsia="zh-TW"/>
        </w:rPr>
        <w:t xml:space="preserve">.6</w:t>
      </w:r>
      <w:r>
        <w:rPr>
          <w:sz w:val="24"/>
          <w:lang w:val="zh-TW"/>
        </w:rPr>
        <w:t xml:space="preserve">提交电子</w:t>
      </w:r>
      <w:r>
        <w:rPr>
          <w:rFonts w:hint="eastAsia"/>
          <w:sz w:val="24"/>
        </w:rPr>
        <w:t xml:space="preserve">投标</w:t>
      </w:r>
      <w:r>
        <w:rPr>
          <w:sz w:val="24"/>
          <w:lang w:val="zh-TW"/>
        </w:rPr>
        <w:t xml:space="preserve">文件</w:t>
      </w:r>
      <w:r/>
    </w:p>
    <w:p>
      <w:pPr>
        <w:ind w:firstLine="480"/>
        <w:jc w:val="left"/>
        <w:spacing w:line="360" w:lineRule="auto"/>
        <w:widowControl/>
        <w:rPr>
          <w:sz w:val="24"/>
        </w:rPr>
      </w:pPr>
      <w:r>
        <w:rPr>
          <w:sz w:val="24"/>
        </w:rPr>
        <w:t xml:space="preserve">供应商应于</w:t>
      </w:r>
      <w:r>
        <w:rPr>
          <w:rFonts w:hint="eastAsia"/>
          <w:sz w:val="24"/>
        </w:rPr>
        <w:t xml:space="preserve">投标</w:t>
      </w:r>
      <w:r>
        <w:rPr>
          <w:sz w:val="24"/>
        </w:rPr>
        <w:t xml:space="preserve">截止时间前在</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提交电子</w:t>
      </w:r>
      <w:r>
        <w:rPr>
          <w:rFonts w:hint="eastAsia"/>
          <w:sz w:val="24"/>
        </w:rPr>
        <w:t xml:space="preserve">投标</w:t>
      </w:r>
      <w:r>
        <w:rPr>
          <w:sz w:val="24"/>
        </w:rPr>
        <w:t xml:space="preserve">文件，上传电子</w:t>
      </w:r>
      <w:r>
        <w:rPr>
          <w:rFonts w:hint="eastAsia"/>
          <w:sz w:val="24"/>
        </w:rPr>
        <w:t xml:space="preserve">投标</w:t>
      </w:r>
      <w:r>
        <w:rPr>
          <w:sz w:val="24"/>
        </w:rPr>
        <w:t xml:space="preserve">文件过程中请保持与互联网的连接畅通。</w:t>
      </w:r>
      <w:r/>
    </w:p>
    <w:p>
      <w:pPr>
        <w:ind w:firstLine="480"/>
        <w:jc w:val="left"/>
        <w:spacing w:line="360" w:lineRule="auto"/>
        <w:widowControl/>
        <w:rPr>
          <w:sz w:val="24"/>
          <w:lang w:eastAsia="zh-TW"/>
        </w:rPr>
      </w:pPr>
      <w:r>
        <w:rPr>
          <w:rFonts w:hint="eastAsia"/>
          <w:sz w:val="24"/>
          <w:lang w:val="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rFonts w:hint="eastAsia"/>
          <w:sz w:val="24"/>
          <w:lang w:val="zh-TW"/>
        </w:rPr>
        <w:t xml:space="preserve">供应商使用</w:t>
      </w:r>
      <w:r>
        <w:rPr>
          <w:rFonts w:hint="eastAsia"/>
          <w:sz w:val="24"/>
          <w:lang w:val="zh-TW"/>
        </w:rPr>
        <w:t xml:space="preserve">CA</w:t>
      </w:r>
      <w:r>
        <w:rPr>
          <w:rFonts w:hint="eastAsia"/>
          <w:sz w:val="24"/>
          <w:lang w:val="zh-TW"/>
        </w:rPr>
        <w:t xml:space="preserve">认证证书登录苏</w:t>
      </w:r>
      <w:r>
        <w:rPr>
          <w:rFonts w:hint="eastAsia"/>
          <w:sz w:val="24"/>
          <w:lang w:val="zh-TW"/>
        </w:rPr>
        <w:t xml:space="preserve">采云</w:t>
      </w:r>
      <w:r>
        <w:rPr>
          <w:rFonts w:hint="eastAsia"/>
          <w:sz w:val="24"/>
          <w:lang w:val="zh-TW"/>
        </w:rPr>
        <w:t xml:space="preserve">政府采购一体化平台不见面开标大厅并在规定的时间内进行解密（系统语音提示解密后，供应商在规定时间内未解密，视为自动放弃该项目的</w:t>
      </w:r>
      <w:r>
        <w:rPr>
          <w:rFonts w:hint="eastAsia"/>
          <w:sz w:val="24"/>
        </w:rPr>
        <w:t xml:space="preserve">投标</w:t>
      </w:r>
      <w:r>
        <w:rPr>
          <w:rFonts w:hint="eastAsia"/>
          <w:sz w:val="24"/>
          <w:lang w:val="zh-TW"/>
        </w:rPr>
        <w:t xml:space="preserve">，其</w:t>
      </w:r>
      <w:r>
        <w:rPr>
          <w:rFonts w:hint="eastAsia"/>
          <w:sz w:val="24"/>
        </w:rPr>
        <w:t xml:space="preserve">投标</w:t>
      </w:r>
      <w:r>
        <w:rPr>
          <w:rFonts w:hint="eastAsia"/>
          <w:sz w:val="24"/>
          <w:lang w:val="zh-TW"/>
        </w:rPr>
        <w:t xml:space="preserve">文件采购人不予受理）。</w:t>
      </w:r>
      <w:r/>
    </w:p>
    <w:p>
      <w:pPr>
        <w:ind w:firstLine="480"/>
        <w:spacing w:line="360" w:lineRule="auto"/>
        <w:rPr>
          <w:sz w:val="24"/>
          <w:lang w:val="zh-TW"/>
        </w:rPr>
      </w:pPr>
      <w:r>
        <w:rPr>
          <w:rFonts w:hint="eastAsia"/>
          <w:sz w:val="24"/>
          <w:lang w:val="zh-TW"/>
        </w:rPr>
        <w:t xml:space="preserve">2.8</w:t>
      </w:r>
      <w:r>
        <w:rPr>
          <w:rFonts w:hint="eastAsia"/>
          <w:sz w:val="24"/>
          <w:lang w:val="zh-TW"/>
        </w:rPr>
        <w:t xml:space="preserve">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w:t>
      </w:r>
      <w:r>
        <w:rPr>
          <w:rFonts w:ascii="宋体" w:hAnsi="宋体"/>
          <w:sz w:val="24"/>
        </w:rPr>
        <w:t xml:space="preserve">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p>
    <w:p>
      <w:pPr>
        <w:ind w:firstLine="480"/>
        <w:spacing w:line="360" w:lineRule="auto"/>
        <w:rPr>
          <w:sz w:val="24"/>
          <w:lang w:val="zh-TW"/>
        </w:rPr>
      </w:pPr>
      <w:r>
        <w:rPr>
          <w:rFonts w:hint="eastAsia"/>
          <w:sz w:val="24"/>
          <w:lang w:val="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w:t>
      </w:r>
      <w:r>
        <w:rPr>
          <w:rFonts w:hint="eastAsia"/>
          <w:sz w:val="24"/>
          <w:lang w:val="zh-TW"/>
        </w:rPr>
        <w:t xml:space="preserve"> </w:t>
      </w:r>
      <w:r>
        <w:rPr>
          <w:rFonts w:hint="eastAsia"/>
          <w:sz w:val="24"/>
          <w:lang w:val="zh-TW"/>
        </w:rPr>
        <w:t xml:space="preserve">中国人民银行常州市中心支行关于进一步推进政府采购信用融资工作的通知》（</w:t>
      </w:r>
      <w:r>
        <w:rPr>
          <w:rFonts w:hint="eastAsia"/>
          <w:sz w:val="24"/>
          <w:lang w:val="zh-TW"/>
        </w:rPr>
        <w:t xml:space="preserve">常财购</w:t>
      </w:r>
      <w:r>
        <w:rPr>
          <w:rFonts w:hint="eastAsia"/>
          <w:sz w:val="24"/>
          <w:lang w:val="zh-TW"/>
        </w:rPr>
        <w:t xml:space="preserve">〔</w:t>
      </w:r>
      <w:r>
        <w:rPr>
          <w:rFonts w:hint="eastAsia"/>
          <w:sz w:val="24"/>
          <w:lang w:val="zh-TW"/>
        </w:rPr>
        <w:t xml:space="preserve">2021</w:t>
      </w:r>
      <w:r>
        <w:rPr>
          <w:rFonts w:hint="eastAsia"/>
          <w:sz w:val="24"/>
          <w:lang w:val="zh-TW"/>
        </w:rPr>
        <w:t xml:space="preserve">〕</w:t>
      </w:r>
      <w:r>
        <w:rPr>
          <w:rFonts w:hint="eastAsia"/>
          <w:sz w:val="24"/>
          <w:lang w:val="zh-TW"/>
        </w:rPr>
        <w:t xml:space="preserve">13</w:t>
      </w:r>
      <w:r>
        <w:rPr>
          <w:rFonts w:hint="eastAsia"/>
          <w:sz w:val="24"/>
          <w:lang w:val="zh-TW"/>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rPr>
        <w:t xml:space="preserve">--</w:t>
      </w:r>
      <w:r>
        <w:rPr>
          <w:rFonts w:hint="eastAsia"/>
          <w:sz w:val="24"/>
          <w:lang w:val="zh-TW"/>
        </w:rPr>
        <w:t xml:space="preserve">政采融资</w:t>
      </w:r>
      <w:r>
        <w:rPr>
          <w:rFonts w:hint="eastAsia"/>
          <w:sz w:val="24"/>
          <w:lang w:val="zh-TW"/>
        </w:rPr>
        <w:t xml:space="preserve">平台栏目。</w:t>
      </w:r>
      <w:r/>
    </w:p>
    <w:p>
      <w:pPr>
        <w:pStyle w:val="1080"/>
        <w:jc w:val="left"/>
        <w:spacing w:before="0" w:line="360" w:lineRule="auto"/>
        <w:rPr>
          <w:rFonts w:ascii="Times New Roman" w:hAnsi="Times New Roman" w:eastAsia="宋体"/>
          <w:sz w:val="24"/>
          <w:szCs w:val="24"/>
        </w:rPr>
      </w:pPr>
      <w:r/>
      <w:bookmarkStart w:id="25" w:name="_Toc28359085"/>
      <w:r/>
      <w:bookmarkStart w:id="26" w:name="_Toc35393627"/>
      <w:r/>
      <w:bookmarkStart w:id="27" w:name="_Toc35393796"/>
      <w:r/>
      <w:bookmarkStart w:id="28" w:name="_Toc28359008"/>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29" w:name="_Toc28359009"/>
      <w:r/>
      <w:bookmarkStart w:id="30" w:name="_Toc28359086"/>
      <w:r>
        <w:rPr>
          <w:sz w:val="24"/>
        </w:rPr>
        <w:t xml:space="preserve">名</w:t>
      </w:r>
      <w:r>
        <w:rPr>
          <w:sz w:val="24"/>
        </w:rPr>
        <w:t xml:space="preserve">    </w:t>
      </w:r>
      <w:r>
        <w:rPr>
          <w:sz w:val="24"/>
        </w:rPr>
        <w:t xml:space="preserve">称：</w:t>
      </w:r>
      <w:r>
        <w:rPr>
          <w:rFonts w:hint="eastAsia"/>
          <w:sz w:val="24"/>
        </w:rPr>
        <w:t xml:space="preserve">常州市武进区发展和改革局</w:t>
      </w:r>
      <w:r>
        <w:rPr>
          <w:sz w:val="24"/>
        </w:rPr>
        <w:t xml:space="preserve"> </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常州市武进区行政中心</w:t>
      </w:r>
      <w:r>
        <w:rPr>
          <w:rFonts w:hint="eastAsia"/>
          <w:sz w:val="24"/>
        </w:rPr>
        <w:t xml:space="preserve">3</w:t>
      </w:r>
      <w:r>
        <w:rPr>
          <w:rFonts w:hint="eastAsia"/>
          <w:sz w:val="24"/>
        </w:rPr>
        <w:t xml:space="preserve">号楼</w:t>
      </w:r>
      <w:r>
        <w:rPr>
          <w:rFonts w:hint="eastAsia"/>
          <w:sz w:val="24"/>
        </w:rPr>
        <w:t xml:space="preserve">4</w:t>
      </w:r>
      <w:r>
        <w:rPr>
          <w:rFonts w:hint="eastAsia"/>
          <w:sz w:val="24"/>
        </w:rPr>
        <w:t xml:space="preserve">楼</w:t>
      </w:r>
      <w:r/>
    </w:p>
    <w:p>
      <w:pPr>
        <w:ind w:left="1079" w:hanging="300"/>
        <w:jc w:val="left"/>
        <w:spacing w:line="360" w:lineRule="auto"/>
        <w:rPr>
          <w:sz w:val="24"/>
          <w:u w:val="single"/>
        </w:rPr>
      </w:pPr>
      <w:r>
        <w:rPr>
          <w:sz w:val="24"/>
        </w:rPr>
        <w:t xml:space="preserve">联系方式：程先生</w:t>
      </w:r>
      <w:r>
        <w:rPr>
          <w:rFonts w:hint="eastAsia"/>
          <w:sz w:val="24"/>
        </w:rPr>
        <w:t xml:space="preserve"> 0519-86311391</w:t>
      </w:r>
      <w:r/>
    </w:p>
    <w:p>
      <w:pPr>
        <w:ind w:left="1080" w:hanging="301"/>
        <w:jc w:val="left"/>
        <w:spacing w:line="360" w:lineRule="auto"/>
        <w:rPr>
          <w:b/>
          <w:sz w:val="24"/>
        </w:rPr>
      </w:pPr>
      <w:r>
        <w:rPr>
          <w:b/>
          <w:sz w:val="24"/>
        </w:rPr>
        <w:t xml:space="preserve">2.</w:t>
      </w:r>
      <w:r>
        <w:rPr>
          <w:b/>
          <w:sz w:val="24"/>
        </w:rPr>
        <w:t xml:space="preserve">采购代理机构信息</w:t>
      </w:r>
      <w:bookmarkEnd w:id="29"/>
      <w:r/>
      <w:bookmarkEnd w:id="30"/>
      <w:r/>
      <w:r/>
    </w:p>
    <w:p>
      <w:pPr>
        <w:ind w:left="1077" w:hanging="298"/>
        <w:jc w:val="left"/>
        <w:spacing w:line="360" w:lineRule="auto"/>
        <w:rPr>
          <w:sz w:val="24"/>
        </w:rPr>
      </w:pPr>
      <w:r/>
      <w:bookmarkStart w:id="31" w:name="_Toc28359010"/>
      <w:r/>
      <w:bookmarkStart w:id="32" w:name="_Toc28359087"/>
      <w:r>
        <w:rPr>
          <w:sz w:val="24"/>
        </w:rPr>
        <w:t xml:space="preserve">名</w:t>
      </w:r>
      <w:r>
        <w:rPr>
          <w:sz w:val="24"/>
        </w:rPr>
        <w:t xml:space="preserve">    </w:t>
      </w:r>
      <w:r>
        <w:rPr>
          <w:sz w:val="24"/>
        </w:rPr>
        <w:t xml:space="preserve">称：</w:t>
      </w:r>
      <w:r>
        <w:rPr>
          <w:rFonts w:hint="eastAsia"/>
          <w:sz w:val="24"/>
          <w:u w:val="single"/>
        </w:rPr>
        <w:t xml:space="preserve">江苏浩鲲工程管理咨询有限公司</w:t>
      </w:r>
      <w:r/>
    </w:p>
    <w:p>
      <w:pPr>
        <w:ind w:left="1077" w:hanging="298"/>
        <w:jc w:val="left"/>
        <w:spacing w:line="360" w:lineRule="auto"/>
        <w:rPr>
          <w:sz w:val="24"/>
        </w:rPr>
      </w:pPr>
      <w:r>
        <w:rPr>
          <w:sz w:val="24"/>
        </w:rPr>
        <w:t xml:space="preserve">地</w:t>
      </w:r>
      <w:r>
        <w:rPr>
          <w:sz w:val="24"/>
        </w:rPr>
        <w:t xml:space="preserve">    </w:t>
      </w:r>
      <w:r>
        <w:rPr>
          <w:sz w:val="24"/>
        </w:rPr>
        <w:t xml:space="preserve">址：</w:t>
      </w:r>
      <w:r>
        <w:rPr>
          <w:rFonts w:hint="eastAsia"/>
          <w:sz w:val="24"/>
          <w:u w:val="single"/>
        </w:rPr>
        <w:t xml:space="preserve">常州经济开发区潞城</w:t>
      </w:r>
      <w:r>
        <w:rPr>
          <w:rFonts w:hint="eastAsia"/>
          <w:sz w:val="24"/>
          <w:u w:val="single"/>
        </w:rPr>
        <w:t xml:space="preserve">街道龙</w:t>
      </w:r>
      <w:r>
        <w:rPr>
          <w:rFonts w:hint="eastAsia"/>
          <w:sz w:val="24"/>
          <w:u w:val="single"/>
        </w:rPr>
        <w:t xml:space="preserve">锦路</w:t>
      </w:r>
      <w:r>
        <w:rPr>
          <w:rFonts w:hint="eastAsia"/>
          <w:sz w:val="24"/>
          <w:u w:val="single"/>
        </w:rPr>
        <w:t xml:space="preserve">355</w:t>
      </w:r>
      <w:r>
        <w:rPr>
          <w:rFonts w:hint="eastAsia"/>
          <w:sz w:val="24"/>
          <w:u w:val="single"/>
        </w:rPr>
        <w:t xml:space="preserve">号</w:t>
      </w:r>
      <w:r>
        <w:rPr>
          <w:rFonts w:hint="eastAsia"/>
          <w:sz w:val="24"/>
          <w:u w:val="single"/>
        </w:rPr>
        <w:t xml:space="preserve">8</w:t>
      </w:r>
      <w:r>
        <w:rPr>
          <w:rFonts w:hint="eastAsia"/>
          <w:sz w:val="24"/>
          <w:u w:val="single"/>
        </w:rPr>
        <w:t xml:space="preserve">号楼</w:t>
      </w:r>
      <w:r>
        <w:rPr>
          <w:rFonts w:hint="eastAsia"/>
          <w:sz w:val="24"/>
          <w:u w:val="single"/>
        </w:rPr>
        <w:t xml:space="preserve">A</w:t>
      </w:r>
      <w:r>
        <w:rPr>
          <w:rFonts w:hint="eastAsia"/>
          <w:sz w:val="24"/>
          <w:u w:val="single"/>
        </w:rPr>
        <w:t xml:space="preserve">座</w:t>
      </w:r>
      <w:r>
        <w:rPr>
          <w:rFonts w:hint="eastAsia"/>
          <w:sz w:val="24"/>
          <w:u w:val="single"/>
        </w:rPr>
        <w:t xml:space="preserve">801-802</w:t>
      </w:r>
      <w:r>
        <w:rPr>
          <w:rFonts w:hint="eastAsia"/>
          <w:sz w:val="24"/>
          <w:u w:val="single"/>
        </w:rPr>
        <w:t xml:space="preserve">、</w:t>
      </w:r>
      <w:r>
        <w:rPr>
          <w:rFonts w:hint="eastAsia"/>
          <w:sz w:val="24"/>
          <w:u w:val="single"/>
        </w:rPr>
        <w:t xml:space="preserve">809-810</w:t>
      </w:r>
      <w:r>
        <w:rPr>
          <w:rFonts w:hint="eastAsia"/>
          <w:sz w:val="24"/>
          <w:u w:val="single"/>
        </w:rPr>
        <w:t xml:space="preserve">室</w:t>
      </w:r>
      <w:r/>
    </w:p>
    <w:p>
      <w:pPr>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0519-88852090</w:t>
      </w:r>
      <w:r/>
    </w:p>
    <w:p>
      <w:pPr>
        <w:ind w:firstLine="723"/>
        <w:spacing w:line="360" w:lineRule="auto"/>
        <w:rPr>
          <w:b/>
          <w:sz w:val="24"/>
          <w:u w:val="single"/>
        </w:rPr>
      </w:pPr>
      <w:r>
        <w:rPr>
          <w:b/>
          <w:sz w:val="24"/>
        </w:rPr>
        <w:t xml:space="preserve">3.</w:t>
      </w:r>
      <w:r>
        <w:rPr>
          <w:b/>
          <w:sz w:val="24"/>
        </w:rPr>
        <w:t xml:space="preserve">项目联系方式</w:t>
      </w:r>
      <w:bookmarkEnd w:id="31"/>
      <w:r/>
      <w:bookmarkEnd w:id="32"/>
      <w:r/>
      <w:r/>
    </w:p>
    <w:p>
      <w:pPr>
        <w:pStyle w:val="902"/>
        <w:ind w:left="1077" w:hanging="298"/>
        <w:spacing w:line="360" w:lineRule="auto"/>
        <w:rPr>
          <w:rFonts w:hint="default" w:ascii="Times New Roman" w:hAnsi="Times New Roman"/>
          <w:sz w:val="24"/>
        </w:rPr>
      </w:pPr>
      <w:r>
        <w:rPr>
          <w:rFonts w:ascii="Times New Roman" w:hAnsi="Times New Roman"/>
          <w:sz w:val="24"/>
          <w:szCs w:val="24"/>
        </w:rPr>
        <w:t xml:space="preserve">项目联系人：</w:t>
      </w:r>
      <w:r>
        <w:rPr>
          <w:rFonts w:ascii="Times New Roman" w:hAnsi="Times New Roman"/>
          <w:sz w:val="24"/>
        </w:rPr>
        <w:t xml:space="preserve">李靖</w:t>
      </w:r>
      <w:r/>
    </w:p>
    <w:p>
      <w:pPr>
        <w:pStyle w:val="902"/>
        <w:ind w:left="1077" w:hanging="298"/>
        <w:spacing w:line="360" w:lineRule="auto"/>
        <w:rPr>
          <w:rFonts w:hint="default" w:hAnsi="宋体" w:cs="宋体"/>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hAnsi="宋体" w:cs="宋体"/>
          <w:sz w:val="24"/>
        </w:rPr>
        <w:t xml:space="preserve">0519-</w:t>
      </w:r>
      <w:r>
        <w:rPr>
          <w:rFonts w:hAnsi="宋体" w:cs="宋体"/>
          <w:sz w:val="24"/>
        </w:rPr>
        <w:t xml:space="preserve">88852090  81806950</w:t>
      </w:r>
      <w:r/>
    </w:p>
    <w:p>
      <w:pPr>
        <w:pStyle w:val="902"/>
        <w:ind w:left="1078" w:hanging="299"/>
        <w:spacing w:line="360" w:lineRule="auto"/>
        <w:rPr>
          <w:rFonts w:hint="default" w:ascii="Times New Roman" w:hAnsi="Times New Roman"/>
          <w:b/>
          <w:sz w:val="24"/>
        </w:rPr>
      </w:pPr>
      <w:r>
        <w:rPr>
          <w:rFonts w:ascii="Times New Roman" w:hAnsi="Times New Roman"/>
          <w:b/>
          <w:sz w:val="24"/>
        </w:rPr>
        <w:t xml:space="preserve">注：</w:t>
      </w:r>
      <w:r>
        <w:rPr>
          <w:rFonts w:ascii="Times New Roman" w:hAnsi="Times New Roman"/>
          <w:b/>
          <w:sz w:val="24"/>
        </w:rPr>
        <w:t xml:space="preserve">上述个人信息由于工作需要</w:t>
      </w:r>
      <w:r>
        <w:rPr>
          <w:rFonts w:ascii="Times New Roman" w:hAnsi="Times New Roman"/>
          <w:b/>
          <w:sz w:val="24"/>
        </w:rPr>
        <w:t xml:space="preserve">经机构</w:t>
      </w:r>
      <w:r>
        <w:rPr>
          <w:rFonts w:ascii="Times New Roman" w:hAnsi="Times New Roman"/>
          <w:b/>
          <w:sz w:val="24"/>
        </w:rPr>
        <w:t xml:space="preserve">/</w:t>
      </w:r>
      <w:r>
        <w:rPr>
          <w:rFonts w:ascii="Times New Roman" w:hAnsi="Times New Roman"/>
          <w:b/>
          <w:sz w:val="24"/>
        </w:rPr>
        <w:t xml:space="preserve">当事人同意对外公布</w:t>
      </w:r>
      <w:r>
        <w:rPr>
          <w:rFonts w:ascii="Times New Roman" w:hAnsi="Times New Roman"/>
          <w:b/>
          <w:sz w:val="24"/>
        </w:rPr>
        <w:t xml:space="preserve">。</w:t>
      </w:r>
      <w:bookmarkStart w:id="33" w:name="_Toc512937850"/>
      <w:r/>
      <w:bookmarkStart w:id="34" w:name="_Toc265228423"/>
      <w:r/>
      <w:bookmarkStart w:id="35" w:name="_Toc195842950"/>
      <w:r/>
      <w:bookmarkStart w:id="36" w:name="_Toc305158854"/>
      <w:r/>
      <w:bookmarkStart w:id="37" w:name="_Toc150774783"/>
      <w:r/>
      <w:bookmarkStart w:id="38" w:name="_Toc264969275"/>
      <w:r/>
      <w:bookmarkStart w:id="39" w:name="_Toc99301420"/>
      <w:r/>
      <w:bookmarkStart w:id="40" w:name="_Toc353873938"/>
      <w:r/>
      <w:bookmarkStart w:id="41" w:name="_Toc127161488"/>
      <w:r/>
      <w:bookmarkStart w:id="42" w:name="_Toc127151777"/>
      <w:r/>
      <w:bookmarkStart w:id="43" w:name="_Toc305158928"/>
      <w:r/>
      <w:bookmarkStart w:id="44" w:name="_Toc353825548"/>
      <w:r/>
      <w:bookmarkStart w:id="45" w:name="_Toc226965856"/>
      <w:r/>
      <w:r/>
    </w:p>
    <w:p>
      <w:pPr>
        <w:pStyle w:val="902"/>
        <w:ind w:left="1078" w:hanging="299"/>
        <w:spacing w:line="360" w:lineRule="auto"/>
        <w:rPr>
          <w:rFonts w:hint="default" w:ascii="Times New Roman" w:hAnsi="Times New Roman"/>
          <w:b/>
          <w:sz w:val="24"/>
        </w:rPr>
      </w:pPr>
      <w:r>
        <w:rPr>
          <w:rFonts w:hint="default" w:ascii="Times New Roman" w:hAnsi="Times New Roman"/>
          <w:b/>
          <w:sz w:val="24"/>
        </w:rPr>
      </w:r>
      <w:r/>
    </w:p>
    <w:p>
      <w:pPr>
        <w:pStyle w:val="902"/>
        <w:ind w:left="1078" w:hanging="299"/>
        <w:spacing w:line="360" w:lineRule="auto"/>
        <w:rPr>
          <w:rFonts w:hint="default" w:ascii="Times New Roman" w:hAnsi="Times New Roman"/>
          <w:b/>
          <w:sz w:val="24"/>
        </w:rPr>
      </w:pPr>
      <w:r>
        <w:rPr>
          <w:rFonts w:hint="default" w:ascii="Times New Roman" w:hAnsi="Times New Roman"/>
          <w:b/>
          <w:sz w:val="24"/>
        </w:rPr>
      </w:r>
      <w:r/>
    </w:p>
    <w:p>
      <w:pPr>
        <w:pStyle w:val="902"/>
        <w:ind w:left="1078" w:hanging="299"/>
        <w:spacing w:line="360" w:lineRule="auto"/>
        <w:rPr>
          <w:rFonts w:hint="default" w:ascii="Times New Roman" w:hAnsi="Times New Roman"/>
          <w:b/>
          <w:sz w:val="24"/>
        </w:rPr>
      </w:pPr>
      <w:r>
        <w:rPr>
          <w:rFonts w:hint="default" w:ascii="Times New Roman" w:hAnsi="Times New Roman"/>
          <w:b/>
          <w:sz w:val="24"/>
        </w:rPr>
      </w:r>
      <w:r/>
    </w:p>
    <w:p>
      <w:pPr>
        <w:pStyle w:val="902"/>
        <w:ind w:left="1078" w:hanging="299"/>
        <w:spacing w:line="360" w:lineRule="auto"/>
        <w:rPr>
          <w:rFonts w:hint="default" w:ascii="Times New Roman" w:hAnsi="Times New Roman"/>
          <w:b/>
          <w:sz w:val="24"/>
        </w:rPr>
      </w:pPr>
      <w:r>
        <w:rPr>
          <w:rFonts w:hint="default" w:ascii="Times New Roman" w:hAnsi="Times New Roman"/>
          <w:b/>
          <w:sz w:val="24"/>
        </w:rPr>
      </w:r>
      <w:r/>
    </w:p>
    <w:p>
      <w:pPr>
        <w:pStyle w:val="902"/>
        <w:ind w:left="1078" w:hanging="299"/>
        <w:spacing w:line="360" w:lineRule="auto"/>
        <w:rPr>
          <w:rFonts w:hint="default" w:ascii="Times New Roman" w:hAnsi="Times New Roman"/>
          <w:b/>
          <w:sz w:val="24"/>
        </w:rPr>
      </w:pPr>
      <w:r>
        <w:rPr>
          <w:rFonts w:hint="default" w:ascii="Times New Roman" w:hAnsi="Times New Roman"/>
          <w:b/>
          <w:sz w:val="24"/>
        </w:rPr>
      </w:r>
      <w:r/>
    </w:p>
    <w:p>
      <w:pPr>
        <w:pStyle w:val="902"/>
        <w:ind w:left="1078" w:hanging="299"/>
        <w:spacing w:line="360" w:lineRule="auto"/>
        <w:rPr>
          <w:rFonts w:hint="default" w:ascii="Times New Roman" w:hAnsi="Times New Roman"/>
          <w:b/>
          <w:bCs/>
          <w:sz w:val="24"/>
          <w:szCs w:val="24"/>
        </w:rPr>
      </w:pPr>
      <w:r>
        <w:rPr>
          <w:rFonts w:hint="default" w:ascii="Times New Roman" w:hAnsi="Times New Roman"/>
          <w:b/>
          <w:bCs/>
          <w:sz w:val="24"/>
          <w:szCs w:val="24"/>
        </w:rPr>
      </w:r>
      <w:r/>
    </w:p>
    <w:p>
      <w:pPr>
        <w:pStyle w:val="902"/>
        <w:ind w:left="1078" w:hanging="299"/>
        <w:spacing w:line="360" w:lineRule="auto"/>
        <w:rPr>
          <w:rFonts w:hint="default" w:ascii="Times New Roman" w:hAnsi="Times New Roman"/>
          <w:b/>
          <w:bCs/>
          <w:sz w:val="24"/>
          <w:szCs w:val="24"/>
        </w:rPr>
      </w:pPr>
      <w:r>
        <w:rPr>
          <w:rFonts w:hint="default" w:ascii="Times New Roman" w:hAnsi="Times New Roman"/>
          <w:b/>
          <w:bCs/>
          <w:sz w:val="24"/>
          <w:szCs w:val="24"/>
        </w:rPr>
      </w:r>
      <w:r/>
    </w:p>
    <w:p>
      <w:pPr>
        <w:pStyle w:val="902"/>
        <w:ind w:left="1078" w:hanging="299"/>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2"/>
          <w:szCs w:val="32"/>
        </w:rPr>
        <w:outlineLvl w:val="0"/>
      </w:pPr>
      <w:r>
        <w:rPr>
          <w:b/>
          <w:sz w:val="36"/>
          <w:szCs w:val="36"/>
        </w:rPr>
        <w:t xml:space="preserve">第二章</w:t>
      </w:r>
      <w:r>
        <w:rPr>
          <w:b/>
          <w:sz w:val="36"/>
          <w:szCs w:val="36"/>
        </w:rPr>
        <w:t xml:space="preserve">   </w:t>
      </w:r>
      <w:r>
        <w:rPr>
          <w:b/>
          <w:sz w:val="36"/>
          <w:szCs w:val="36"/>
        </w:rPr>
        <w:t xml:space="preserve">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80"/>
        <w:spacing w:before="0" w:line="360" w:lineRule="auto"/>
        <w:tabs>
          <w:tab w:val="center" w:pos="4592" w:leader="none"/>
          <w:tab w:val="left" w:pos="7860" w:leader="none"/>
        </w:tabs>
        <w:rPr>
          <w:rFonts w:ascii="Times New Roman" w:hAnsi="Times New Roman" w:eastAsia="宋体"/>
          <w:sz w:val="28"/>
        </w:rPr>
      </w:pPr>
      <w:r/>
      <w:bookmarkStart w:id="46" w:name="_Toc151190146"/>
      <w:r/>
      <w:bookmarkStart w:id="47" w:name="_Toc164229214"/>
      <w:r/>
      <w:bookmarkStart w:id="48" w:name="_Toc150509270"/>
      <w:r/>
      <w:bookmarkStart w:id="49" w:name="_Toc164351613"/>
      <w:r/>
      <w:bookmarkStart w:id="50" w:name="_Toc226309763"/>
      <w:r/>
      <w:bookmarkStart w:id="51" w:name="_Toc127151519"/>
      <w:r/>
      <w:bookmarkStart w:id="52" w:name="_Toc149720812"/>
      <w:r/>
      <w:bookmarkStart w:id="53" w:name="_Toc226965792"/>
      <w:r/>
      <w:bookmarkStart w:id="54" w:name="_Toc226965709"/>
      <w:r/>
      <w:bookmarkStart w:id="55" w:name="_Toc150774619"/>
      <w:r/>
      <w:bookmarkStart w:id="56" w:name="_Toc127151720"/>
      <w:r/>
      <w:bookmarkStart w:id="57" w:name="_Toc520356144"/>
      <w:r/>
      <w:bookmarkStart w:id="58" w:name="_Toc150480757"/>
      <w:r/>
      <w:bookmarkStart w:id="59" w:name="_Toc142311021"/>
      <w:r/>
      <w:bookmarkStart w:id="60" w:name="_Toc195842884"/>
      <w:r/>
      <w:bookmarkStart w:id="61" w:name="_Toc151193761"/>
      <w:r/>
      <w:bookmarkStart w:id="62" w:name="_Toc151193617"/>
      <w:r/>
      <w:bookmarkStart w:id="63" w:name="_Toc150774724"/>
      <w:r/>
      <w:bookmarkStart w:id="64" w:name="_Toc164608633"/>
      <w:r/>
      <w:bookmarkStart w:id="65" w:name="_Toc151193689"/>
      <w:r/>
      <w:bookmarkStart w:id="66" w:name="_Toc127161433"/>
      <w:r/>
      <w:bookmarkStart w:id="67" w:name="_Toc151193833"/>
      <w:r/>
      <w:bookmarkStart w:id="68" w:name="_Toc151193907"/>
      <w:r/>
      <w:bookmarkStart w:id="69" w:name="_Toc226337215"/>
      <w:r/>
      <w:bookmarkStart w:id="70" w:name="_Toc164608788"/>
      <w:r/>
      <w:bookmarkStart w:id="71" w:name="_Toc164229360"/>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b/>
          <w:sz w:val="24"/>
        </w:rPr>
        <w:t xml:space="preserve">■</w:t>
      </w:r>
      <w:r>
        <w:rPr>
          <w:sz w:val="24"/>
        </w:rPr>
        <w:t xml:space="preserve">”</w:t>
      </w:r>
      <w:r>
        <w:rPr>
          <w:sz w:val="24"/>
        </w:rPr>
        <w:t xml:space="preserve">的选项意为适用于本项目，标记</w:t>
      </w:r>
      <w:r>
        <w:rPr>
          <w:sz w:val="24"/>
        </w:rPr>
        <w:t xml:space="preserve">“□”</w:t>
      </w:r>
      <w:r>
        <w:rPr>
          <w:sz w:val="24"/>
        </w:rPr>
        <w:t xml:space="preserve">的选项意为不适用于本项目。</w:t>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b/>
                <w:sz w:val="24"/>
              </w:rPr>
              <w:t xml:space="preserve">■</w:t>
            </w:r>
            <w:r>
              <w:rPr>
                <w:sz w:val="24"/>
              </w:rPr>
              <w:t xml:space="preserve">服务</w:t>
            </w:r>
            <w:r/>
          </w:p>
          <w:p>
            <w:pPr>
              <w:jc w:val="left"/>
              <w:rPr>
                <w:sz w:val="24"/>
                <w:u w:val="single"/>
              </w:rPr>
            </w:pPr>
            <w:r>
              <w:rPr>
                <w:sz w:val="24"/>
              </w:rPr>
              <w:t xml:space="preserve">□</w:t>
            </w:r>
            <w:r>
              <w:rPr>
                <w:sz w:val="24"/>
              </w:rPr>
              <w:t xml:space="preserve">货物</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w:t>
            </w:r>
            <w:r>
              <w:rPr>
                <w:sz w:val="24"/>
              </w:rPr>
              <w:t xml:space="preserve">是</w:t>
            </w:r>
            <w:r/>
          </w:p>
          <w:p>
            <w:pPr>
              <w:jc w:val="left"/>
              <w:rPr>
                <w:sz w:val="24"/>
              </w:rPr>
            </w:pPr>
            <w:r>
              <w:rPr>
                <w:b/>
                <w:sz w:val="24"/>
              </w:rPr>
              <w:t xml:space="preserve">■</w:t>
            </w:r>
            <w:r>
              <w:rPr>
                <w:sz w:val="24"/>
              </w:rPr>
              <w:t xml:space="preserve">否</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902"/>
              <w:rPr>
                <w:rFonts w:hint="default" w:ascii="Times New Roman" w:hAnsi="Times New Roman"/>
                <w:sz w:val="24"/>
                <w:szCs w:val="24"/>
              </w:rPr>
            </w:pPr>
            <w:r>
              <w:rPr>
                <w:rFonts w:hint="default" w:ascii="Times New Roman" w:hAnsi="Times New Roman"/>
                <w:sz w:val="24"/>
                <w:szCs w:val="24"/>
              </w:rPr>
              <w:t xml:space="preserve">■</w:t>
            </w:r>
            <w:r>
              <w:rPr>
                <w:rFonts w:ascii="Times New Roman" w:hAnsi="Times New Roman"/>
                <w:sz w:val="24"/>
                <w:szCs w:val="24"/>
              </w:rPr>
              <w:t xml:space="preserve">关于核心产品本项目</w:t>
            </w:r>
            <w:r>
              <w:rPr>
                <w:rFonts w:ascii="Times New Roman" w:hAnsi="Times New Roman"/>
                <w:sz w:val="24"/>
                <w:szCs w:val="24"/>
                <w:u w:val="single"/>
              </w:rPr>
              <w:t xml:space="preserve"> / </w:t>
            </w:r>
            <w:r>
              <w:rPr>
                <w:rFonts w:ascii="Times New Roman" w:hAnsi="Times New Roman"/>
                <w:sz w:val="24"/>
                <w:szCs w:val="24"/>
              </w:rPr>
              <w:t xml:space="preserve">包不适用。</w:t>
            </w:r>
            <w:r/>
          </w:p>
          <w:p>
            <w:pPr>
              <w:pStyle w:val="902"/>
              <w:rPr>
                <w:rFonts w:hint="default" w:ascii="Times New Roman" w:hAnsi="Times New Roman"/>
                <w:sz w:val="24"/>
                <w:szCs w:val="24"/>
              </w:rPr>
            </w:pPr>
            <w:r>
              <w:rPr>
                <w:rFonts w:hint="default" w:ascii="Times New Roman" w:hAnsi="Times New Roman"/>
                <w:sz w:val="24"/>
                <w:szCs w:val="24"/>
              </w:rPr>
              <w:t xml:space="preserve">□</w:t>
            </w:r>
            <w:r>
              <w:rPr>
                <w:rFonts w:ascii="Times New Roman" w:hAnsi="Times New Roman"/>
                <w:sz w:val="24"/>
                <w:szCs w:val="24"/>
              </w:rPr>
              <w:t xml:space="preserve">本项目</w:t>
            </w:r>
            <w:r>
              <w:rPr>
                <w:rFonts w:ascii="Times New Roman" w:hAnsi="Times New Roman"/>
                <w:sz w:val="24"/>
                <w:szCs w:val="24"/>
              </w:rPr>
              <w:t xml:space="preserve">_/_</w:t>
            </w:r>
            <w:r>
              <w:rPr>
                <w:rFonts w:ascii="Times New Roman" w:hAnsi="Times New Roman"/>
                <w:sz w:val="24"/>
                <w:szCs w:val="24"/>
              </w:rPr>
              <w:t xml:space="preserve">包为单一产品采购项目。</w:t>
            </w:r>
            <w:r/>
          </w:p>
          <w:p>
            <w:pPr>
              <w:jc w:val="left"/>
              <w:rPr>
                <w:sz w:val="24"/>
              </w:rPr>
            </w:pPr>
            <w:r>
              <w:rPr>
                <w:sz w:val="24"/>
              </w:rPr>
              <w:t xml:space="preserve">□</w:t>
            </w:r>
            <w:r>
              <w:rPr>
                <w:sz w:val="24"/>
              </w:rPr>
              <w:t xml:space="preserve">本项目</w:t>
            </w:r>
            <w:r>
              <w:rPr>
                <w:sz w:val="24"/>
              </w:rPr>
              <w:t xml:space="preserve">_</w:t>
            </w:r>
            <w:r>
              <w:rPr>
                <w:rFonts w:hint="eastAsia"/>
                <w:sz w:val="24"/>
              </w:rPr>
              <w:t xml:space="preserve">/</w:t>
            </w:r>
            <w:r>
              <w:rPr>
                <w:sz w:val="24"/>
              </w:rPr>
              <w:t xml:space="preserve">_</w:t>
            </w:r>
            <w:r>
              <w:rPr>
                <w:sz w:val="24"/>
              </w:rPr>
              <w:t xml:space="preserve">包为非单一产品采购项目，核心产品为：</w:t>
            </w:r>
            <w:r>
              <w:rPr>
                <w:sz w:val="24"/>
              </w:rPr>
              <w:t xml:space="preserve">__</w:t>
            </w:r>
            <w:r>
              <w:rPr>
                <w:rFonts w:hint="eastAsia"/>
                <w:sz w:val="24"/>
              </w:rPr>
              <w:t xml:space="preserve">/</w:t>
            </w:r>
            <w:r>
              <w:rPr>
                <w:sz w:val="24"/>
              </w:rPr>
              <w:t xml:space="preserve">__</w:t>
            </w:r>
            <w:r>
              <w:rPr>
                <w:sz w:val="24"/>
              </w:rPr>
              <w:t xml:space="preserve">。</w:t>
            </w:r>
            <w:r/>
          </w:p>
        </w:tc>
      </w:tr>
      <w:tr>
        <w:trPr>
          <w:jc w:val="center"/>
          <w:trHeight w:val="20"/>
        </w:trPr>
        <w:tc>
          <w:tcPr>
            <w:tcW w:w="988" w:type="dxa"/>
            <w:vAlign w:val="center"/>
            <w:vMerge w:val="restart"/>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b/>
                <w:sz w:val="24"/>
              </w:rPr>
              <w:t xml:space="preserve">■</w:t>
            </w:r>
            <w:r>
              <w:rPr>
                <w:sz w:val="24"/>
              </w:rPr>
              <w:t xml:space="preserve">不组织</w:t>
            </w:r>
            <w:r/>
          </w:p>
          <w:p>
            <w:pPr>
              <w:jc w:val="left"/>
              <w:rPr>
                <w:bCs/>
                <w:sz w:val="24"/>
              </w:rPr>
            </w:pPr>
            <w:r>
              <w:rPr>
                <w:sz w:val="24"/>
              </w:rPr>
              <w:t xml:space="preserve">□</w:t>
            </w:r>
            <w:r>
              <w:rPr>
                <w:sz w:val="24"/>
              </w:rPr>
              <w:t xml:space="preserve">组织，考察时间：</w:t>
            </w:r>
            <w:r>
              <w:rPr>
                <w:sz w:val="24"/>
              </w:rPr>
              <w:t xml:space="preserve">_</w:t>
            </w:r>
            <w:r>
              <w:rPr>
                <w:rFonts w:hint="eastAsia"/>
                <w:sz w:val="24"/>
              </w:rPr>
              <w:t xml:space="preserve">/</w:t>
            </w:r>
            <w:r>
              <w:rPr>
                <w:sz w:val="24"/>
              </w:rPr>
              <w:t xml:space="preserve">_</w:t>
            </w:r>
            <w:r>
              <w:rPr>
                <w:sz w:val="24"/>
              </w:rPr>
              <w:t xml:space="preserve">年</w:t>
            </w:r>
            <w:r>
              <w:rPr>
                <w:rFonts w:hint="eastAsia"/>
                <w:sz w:val="24"/>
              </w:rPr>
              <w:t xml:space="preserve">/</w:t>
            </w:r>
            <w:r>
              <w:rPr>
                <w:sz w:val="24"/>
              </w:rPr>
              <w:t xml:space="preserve">月</w:t>
            </w:r>
            <w:r>
              <w:rPr>
                <w:rFonts w:hint="eastAsia"/>
                <w:sz w:val="24"/>
              </w:rPr>
              <w:t xml:space="preserve">/</w:t>
            </w:r>
            <w:r>
              <w:rPr>
                <w:sz w:val="24"/>
              </w:rPr>
              <w:t xml:space="preserve">日</w:t>
            </w:r>
            <w:r>
              <w:rPr>
                <w:rFonts w:hint="eastAsia"/>
                <w:sz w:val="24"/>
              </w:rPr>
              <w:t xml:space="preserve">/</w:t>
            </w:r>
            <w:r>
              <w:rPr>
                <w:bCs/>
                <w:sz w:val="24"/>
              </w:rPr>
              <w:t xml:space="preserve">点</w:t>
            </w:r>
            <w:r>
              <w:rPr>
                <w:rFonts w:hint="eastAsia"/>
                <w:sz w:val="24"/>
              </w:rPr>
              <w:t xml:space="preserve">/</w:t>
            </w:r>
            <w:r>
              <w:rPr>
                <w:bCs/>
                <w:sz w:val="24"/>
              </w:rPr>
              <w:t xml:space="preserve">分</w:t>
            </w:r>
            <w:r/>
          </w:p>
          <w:p>
            <w:pPr>
              <w:pStyle w:val="90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rPr>
              <w:t xml:space="preserve">____/________</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902"/>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b/>
                <w:sz w:val="24"/>
              </w:rPr>
              <w:t xml:space="preserve">■</w:t>
            </w:r>
            <w:r>
              <w:rPr>
                <w:sz w:val="24"/>
              </w:rPr>
              <w:t xml:space="preserve">不召开</w:t>
            </w:r>
            <w:r/>
          </w:p>
          <w:p>
            <w:pPr>
              <w:jc w:val="left"/>
              <w:rPr>
                <w:sz w:val="24"/>
              </w:rPr>
            </w:pPr>
            <w:r>
              <w:rPr>
                <w:sz w:val="24"/>
              </w:rPr>
              <w:t xml:space="preserve">□</w:t>
            </w:r>
            <w:r>
              <w:rPr>
                <w:sz w:val="24"/>
              </w:rPr>
              <w:t xml:space="preserve">召开，召开时间：</w:t>
            </w:r>
            <w:r>
              <w:rPr>
                <w:sz w:val="24"/>
              </w:rPr>
              <w:t xml:space="preserve">_</w:t>
            </w:r>
            <w:r>
              <w:rPr>
                <w:rFonts w:hint="eastAsia"/>
                <w:sz w:val="24"/>
              </w:rPr>
              <w:t xml:space="preserve">/</w:t>
            </w:r>
            <w:r>
              <w:rPr>
                <w:sz w:val="24"/>
              </w:rPr>
              <w:t xml:space="preserve">_</w:t>
            </w:r>
            <w:r>
              <w:rPr>
                <w:sz w:val="24"/>
              </w:rPr>
              <w:t xml:space="preserve">年</w:t>
            </w:r>
            <w:r>
              <w:rPr>
                <w:rFonts w:hint="eastAsia"/>
                <w:sz w:val="24"/>
              </w:rPr>
              <w:t xml:space="preserve">/</w:t>
            </w:r>
            <w:r>
              <w:rPr>
                <w:sz w:val="24"/>
              </w:rPr>
              <w:t xml:space="preserve">月</w:t>
            </w:r>
            <w:r>
              <w:rPr>
                <w:rFonts w:hint="eastAsia"/>
                <w:sz w:val="24"/>
              </w:rPr>
              <w:t xml:space="preserve">/</w:t>
            </w:r>
            <w:r>
              <w:rPr>
                <w:sz w:val="24"/>
              </w:rPr>
              <w:t xml:space="preserve">日</w:t>
            </w:r>
            <w:r>
              <w:rPr>
                <w:rFonts w:hint="eastAsia"/>
                <w:sz w:val="24"/>
              </w:rPr>
              <w:t xml:space="preserve">/</w:t>
            </w:r>
            <w:r>
              <w:rPr>
                <w:bCs/>
                <w:sz w:val="24"/>
              </w:rPr>
              <w:t xml:space="preserve">点</w:t>
            </w:r>
            <w:r>
              <w:rPr>
                <w:rFonts w:hint="eastAsia"/>
                <w:sz w:val="24"/>
              </w:rPr>
              <w:t xml:space="preserve">/</w:t>
            </w:r>
            <w:r>
              <w:rPr>
                <w:bCs/>
                <w:sz w:val="24"/>
              </w:rPr>
              <w:t xml:space="preserve">分</w:t>
            </w:r>
            <w:r/>
          </w:p>
          <w:p>
            <w:pPr>
              <w:jc w:val="left"/>
              <w:rPr>
                <w:sz w:val="24"/>
              </w:rPr>
            </w:pPr>
            <w:r>
              <w:rPr>
                <w:sz w:val="24"/>
              </w:rPr>
              <w:t xml:space="preserve">召开地点：</w:t>
            </w:r>
            <w:r>
              <w:rPr>
                <w:sz w:val="24"/>
              </w:rPr>
              <w:t xml:space="preserve">__</w:t>
            </w:r>
            <w:r>
              <w:rPr>
                <w:rFonts w:hint="eastAsia"/>
                <w:sz w:val="24"/>
              </w:rPr>
              <w:t xml:space="preserve">/</w:t>
            </w:r>
            <w:r>
              <w:rPr>
                <w:sz w:val="24"/>
              </w:rPr>
              <w:t xml:space="preserve">__________</w:t>
            </w:r>
            <w:r>
              <w:rPr>
                <w:rFonts w:hint="eastAsia"/>
                <w:sz w:val="24"/>
              </w:rPr>
              <w:t xml:space="preserve">。</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b/>
                <w:sz w:val="24"/>
              </w:rPr>
              <w:t xml:space="preserve">■</w:t>
            </w:r>
            <w:r>
              <w:rPr>
                <w:sz w:val="24"/>
              </w:rPr>
              <w:t xml:space="preserve">不需要</w:t>
            </w:r>
            <w:r/>
          </w:p>
          <w:p>
            <w:pPr>
              <w:jc w:val="left"/>
              <w:rPr>
                <w:sz w:val="24"/>
              </w:rPr>
            </w:pPr>
            <w:r>
              <w:rPr>
                <w:sz w:val="24"/>
              </w:rPr>
              <w:t xml:space="preserve">□</w:t>
            </w:r>
            <w:r>
              <w:rPr>
                <w:sz w:val="24"/>
              </w:rPr>
              <w:t xml:space="preserve">需要，具体要求如下：</w:t>
            </w:r>
            <w:r/>
          </w:p>
          <w:p>
            <w:pPr>
              <w:jc w:val="left"/>
              <w:rPr>
                <w:sz w:val="24"/>
                <w:u w:val="single"/>
              </w:rPr>
            </w:pPr>
            <w:r>
              <w:rPr>
                <w:sz w:val="24"/>
              </w:rPr>
              <w:t xml:space="preserve">（</w:t>
            </w:r>
            <w:r>
              <w:rPr>
                <w:sz w:val="24"/>
              </w:rPr>
              <w:t xml:space="preserve">1</w:t>
            </w:r>
            <w:r>
              <w:rPr>
                <w:sz w:val="24"/>
              </w:rPr>
              <w:t xml:space="preserve">）样品制作的标准和要求：</w:t>
            </w:r>
            <w:r>
              <w:rPr>
                <w:sz w:val="24"/>
              </w:rPr>
              <w:t xml:space="preserve">_________</w:t>
            </w:r>
            <w:r>
              <w:rPr>
                <w:sz w:val="24"/>
              </w:rPr>
              <w:t xml:space="preserve">；</w:t>
            </w:r>
            <w:r/>
          </w:p>
          <w:p>
            <w:pPr>
              <w:jc w:val="left"/>
              <w:rPr>
                <w:sz w:val="24"/>
              </w:rPr>
            </w:pPr>
            <w:r>
              <w:rPr>
                <w:sz w:val="24"/>
              </w:rPr>
              <w:t xml:space="preserve">（</w:t>
            </w:r>
            <w:r>
              <w:rPr>
                <w:sz w:val="24"/>
              </w:rPr>
              <w:t xml:space="preserve">2</w:t>
            </w:r>
            <w:r>
              <w:rPr>
                <w:sz w:val="24"/>
              </w:rPr>
              <w:t xml:space="preserve">）是否需要随样品提交相关检测报告：</w:t>
            </w:r>
            <w:r/>
          </w:p>
          <w:p>
            <w:pPr>
              <w:ind w:firstLine="600"/>
              <w:jc w:val="left"/>
              <w:rPr>
                <w:sz w:val="24"/>
              </w:rPr>
            </w:pPr>
            <w:r>
              <w:rPr>
                <w:sz w:val="24"/>
              </w:rPr>
              <w:t xml:space="preserve">□</w:t>
            </w:r>
            <w:r>
              <w:rPr>
                <w:sz w:val="24"/>
              </w:rPr>
              <w:t xml:space="preserve">不需要</w:t>
            </w:r>
            <w:r/>
          </w:p>
          <w:p>
            <w:pPr>
              <w:ind w:firstLine="600"/>
              <w:jc w:val="left"/>
              <w:rPr>
                <w:sz w:val="24"/>
              </w:rPr>
            </w:pPr>
            <w:r>
              <w:rPr>
                <w:sz w:val="24"/>
              </w:rPr>
              <w:t xml:space="preserve">□</w:t>
            </w:r>
            <w:r>
              <w:rPr>
                <w:sz w:val="24"/>
              </w:rPr>
              <w:t xml:space="preserve">需要</w:t>
            </w:r>
            <w:r/>
          </w:p>
          <w:p>
            <w:pPr>
              <w:jc w:val="left"/>
              <w:rPr>
                <w:sz w:val="24"/>
              </w:rPr>
            </w:pPr>
            <w:r>
              <w:rPr>
                <w:sz w:val="24"/>
              </w:rPr>
              <w:t xml:space="preserve">（</w:t>
            </w:r>
            <w:r>
              <w:rPr>
                <w:sz w:val="24"/>
              </w:rPr>
              <w:t xml:space="preserve">3</w:t>
            </w:r>
            <w:r>
              <w:rPr>
                <w:sz w:val="24"/>
              </w:rPr>
              <w:t xml:space="preserve">）样品递交要求：</w:t>
            </w:r>
            <w:r>
              <w:rPr>
                <w:sz w:val="24"/>
              </w:rPr>
              <w:t xml:space="preserve">_________</w:t>
            </w:r>
            <w:r>
              <w:rPr>
                <w:sz w:val="24"/>
              </w:rPr>
              <w:t xml:space="preserve">；</w:t>
            </w:r>
            <w:r/>
          </w:p>
          <w:p>
            <w:pPr>
              <w:jc w:val="left"/>
              <w:rPr>
                <w:sz w:val="24"/>
              </w:rPr>
            </w:pPr>
            <w:r>
              <w:rPr>
                <w:sz w:val="24"/>
              </w:rPr>
              <w:t xml:space="preserve">（</w:t>
            </w:r>
            <w:r>
              <w:rPr>
                <w:sz w:val="24"/>
              </w:rPr>
              <w:t xml:space="preserve">4</w:t>
            </w:r>
            <w:r>
              <w:rPr>
                <w:sz w:val="24"/>
              </w:rPr>
              <w:t xml:space="preserve">）未中标人样品退还：</w:t>
            </w:r>
            <w:r>
              <w:rPr>
                <w:sz w:val="24"/>
              </w:rPr>
              <w:t xml:space="preserve">_________</w:t>
            </w:r>
            <w:r>
              <w:rPr>
                <w:sz w:val="24"/>
              </w:rPr>
              <w:t xml:space="preserve">；</w:t>
            </w:r>
            <w:r/>
          </w:p>
          <w:p>
            <w:pPr>
              <w:jc w:val="left"/>
              <w:rPr>
                <w:sz w:val="24"/>
                <w:u w:val="single"/>
              </w:rPr>
            </w:pPr>
            <w:r>
              <w:rPr>
                <w:sz w:val="24"/>
              </w:rPr>
              <w:t xml:space="preserve">（</w:t>
            </w:r>
            <w:r>
              <w:rPr>
                <w:sz w:val="24"/>
              </w:rPr>
              <w:t xml:space="preserve">5</w:t>
            </w:r>
            <w:r>
              <w:rPr>
                <w:sz w:val="24"/>
              </w:rPr>
              <w:t xml:space="preserve">）中标人样品保管、封存及退还：</w:t>
            </w:r>
            <w:r>
              <w:rPr>
                <w:sz w:val="24"/>
              </w:rPr>
              <w:t xml:space="preserve">_________</w:t>
            </w:r>
            <w:r>
              <w:rPr>
                <w:sz w:val="24"/>
              </w:rPr>
              <w:t xml:space="preserve">；</w:t>
            </w:r>
            <w:r/>
          </w:p>
          <w:p>
            <w:pPr>
              <w:jc w:val="left"/>
              <w:rPr>
                <w:sz w:val="24"/>
              </w:rPr>
            </w:pPr>
            <w:r>
              <w:rPr>
                <w:sz w:val="24"/>
              </w:rPr>
              <w:t xml:space="preserve">（</w:t>
            </w:r>
            <w:r>
              <w:rPr>
                <w:sz w:val="24"/>
              </w:rPr>
              <w:t xml:space="preserve">6</w:t>
            </w:r>
            <w:r>
              <w:rPr>
                <w:sz w:val="24"/>
              </w:rPr>
              <w:t xml:space="preserve">）其他要求（如有）：</w:t>
            </w:r>
            <w:r>
              <w:rPr>
                <w:sz w:val="24"/>
              </w:rPr>
              <w:t xml:space="preserve">_________</w:t>
            </w:r>
            <w:r>
              <w:rPr>
                <w:sz w:val="24"/>
              </w:rPr>
              <w:t xml:space="preserve">。</w:t>
            </w:r>
            <w:r/>
          </w:p>
        </w:tc>
      </w:tr>
      <w:tr>
        <w:trPr>
          <w:jc w:val="center"/>
          <w:trHeight w:val="782"/>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sz w:val="24"/>
                <w:u w:val="single"/>
              </w:rPr>
              <w:t xml:space="preserve">仓储业。</w:t>
            </w:r>
            <w:r/>
          </w:p>
        </w:tc>
      </w:tr>
      <w:tr>
        <w:trPr>
          <w:jc w:val="center"/>
          <w:trHeight w:val="1535"/>
        </w:trPr>
        <w:tc>
          <w:tcPr>
            <w:tcW w:w="988" w:type="dxa"/>
            <w:vAlign w:val="center"/>
            <w:textDirection w:val="lrTb"/>
            <w:noWrap w:val="false"/>
          </w:tcPr>
          <w:p>
            <w:pPr>
              <w:pStyle w:val="902"/>
              <w:jc w:val="center"/>
              <w:rPr>
                <w:rFonts w:hint="default" w:hAnsi="宋体"/>
                <w:sz w:val="24"/>
                <w:szCs w:val="24"/>
              </w:rPr>
            </w:pPr>
            <w:r>
              <w:rPr>
                <w:rFonts w:hAnsi="宋体"/>
                <w:sz w:val="24"/>
                <w:szCs w:val="24"/>
              </w:rPr>
              <w:t xml:space="preserve">5.8</w:t>
            </w:r>
            <w:r/>
          </w:p>
        </w:tc>
        <w:tc>
          <w:tcPr>
            <w:tcW w:w="1701" w:type="dxa"/>
            <w:vAlign w:val="center"/>
            <w:textDirection w:val="lrTb"/>
            <w:noWrap w:val="false"/>
          </w:tcPr>
          <w:p>
            <w:pPr>
              <w:jc w:val="center"/>
              <w:rPr>
                <w:rFonts w:ascii="宋体" w:hAnsi="宋体"/>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sz w:val="24"/>
              </w:rPr>
              <w:t xml:space="preserve">□</w:t>
            </w:r>
            <w:r>
              <w:rPr>
                <w:rFonts w:hint="eastAsia"/>
                <w:sz w:val="24"/>
              </w:rPr>
              <w:t xml:space="preserve">适用</w:t>
            </w:r>
            <w:r>
              <w:rPr>
                <w:rFonts w:hint="eastAsia"/>
                <w:sz w:val="24"/>
              </w:rPr>
              <w:t xml:space="preserve"> </w:t>
            </w:r>
            <w:r>
              <w:rPr>
                <w:b/>
                <w:sz w:val="24"/>
              </w:rPr>
              <w:t xml:space="preserve">■</w:t>
            </w:r>
            <w:r>
              <w:rPr>
                <w:rFonts w:hint="eastAsia"/>
                <w:sz w:val="24"/>
              </w:rPr>
              <w:t xml:space="preserve">不适用。</w:t>
            </w:r>
            <w:r/>
          </w:p>
          <w:p>
            <w:pPr>
              <w:jc w:val="left"/>
              <w:rPr>
                <w:rFonts w:ascii="宋体" w:hAnsi="宋体"/>
                <w:sz w:val="24"/>
                <w:u w:val="single"/>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bl>
    <w:p>
      <w:r>
        <w:br w:type="page" w:clear="all"/>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b/>
                <w:sz w:val="24"/>
              </w:rPr>
              <w:t xml:space="preserve">■</w:t>
            </w:r>
            <w:r>
              <w:rPr>
                <w:sz w:val="24"/>
              </w:rPr>
              <w:t xml:space="preserve">无</w:t>
            </w:r>
            <w:r/>
          </w:p>
          <w:p>
            <w:pPr>
              <w:jc w:val="left"/>
              <w:rPr>
                <w:sz w:val="24"/>
              </w:rPr>
            </w:pPr>
            <w:r>
              <w:rPr>
                <w:sz w:val="24"/>
              </w:rPr>
              <w:t xml:space="preserve">□</w:t>
            </w:r>
            <w:r>
              <w:rPr>
                <w:sz w:val="24"/>
              </w:rPr>
              <w:t xml:space="preserve">有，具体情形：</w:t>
            </w:r>
            <w:r>
              <w:rPr>
                <w:sz w:val="24"/>
              </w:rPr>
              <w:t xml:space="preserve">_____</w:t>
            </w:r>
            <w:r>
              <w:rPr>
                <w:sz w:val="24"/>
              </w:rPr>
              <w:t xml:space="preserve">。</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60 </w:t>
            </w:r>
            <w:r>
              <w:rPr>
                <w:sz w:val="24"/>
              </w:rPr>
              <w:t xml:space="preserve">日历天。</w:t>
            </w:r>
            <w:r/>
          </w:p>
        </w:tc>
      </w:tr>
      <w:tr>
        <w:trPr>
          <w:jc w:val="center"/>
          <w:trHeight w:val="20"/>
        </w:trPr>
        <w:tc>
          <w:tcPr>
            <w:tcW w:w="988" w:type="dxa"/>
            <w:vAlign w:val="center"/>
            <w:textDirection w:val="lrTb"/>
            <w:noWrap w:val="false"/>
          </w:tcPr>
          <w:p>
            <w:pPr>
              <w:pStyle w:val="902"/>
              <w:jc w:val="center"/>
              <w:rPr>
                <w:rFonts w:hint="default" w:ascii="Times New Roman" w:hAnsi="Times New Roman"/>
                <w:b/>
                <w:sz w:val="24"/>
                <w:szCs w:val="24"/>
              </w:rPr>
            </w:pPr>
            <w:r>
              <w:rPr>
                <w:rFonts w:ascii="Times New Roman" w:hAnsi="Times New Roman"/>
                <w:b/>
                <w:sz w:val="24"/>
                <w:szCs w:val="24"/>
              </w:rPr>
              <w:t xml:space="preserve">14</w:t>
            </w:r>
            <w:r/>
          </w:p>
        </w:tc>
        <w:tc>
          <w:tcPr>
            <w:tcW w:w="1701" w:type="dxa"/>
            <w:vAlign w:val="center"/>
            <w:textDirection w:val="lrTb"/>
            <w:noWrap w:val="false"/>
          </w:tcPr>
          <w:p>
            <w:pPr>
              <w:jc w:val="center"/>
              <w:rPr>
                <w:b/>
                <w:sz w:val="24"/>
              </w:rPr>
            </w:pPr>
            <w:r>
              <w:rPr>
                <w:b/>
                <w:sz w:val="24"/>
              </w:rPr>
              <w:t xml:space="preserve">响应文件的提交</w:t>
            </w:r>
            <w:r/>
          </w:p>
        </w:tc>
        <w:tc>
          <w:tcPr>
            <w:tcW w:w="7540" w:type="dxa"/>
            <w:vAlign w:val="center"/>
            <w:textDirection w:val="lrTb"/>
            <w:noWrap w:val="false"/>
          </w:tcPr>
          <w:p>
            <w:pPr>
              <w:jc w:val="left"/>
              <w:rPr>
                <w:b/>
                <w:sz w:val="24"/>
              </w:rPr>
            </w:pPr>
            <w:r>
              <w:rPr>
                <w:rFonts w:hint="eastAsia"/>
                <w:b/>
                <w:sz w:val="24"/>
              </w:rPr>
              <w:t xml:space="preserve">本项目采用不见面交易方式，无需到现场提交，供应商登录苏</w:t>
            </w:r>
            <w:r>
              <w:rPr>
                <w:rFonts w:hint="eastAsia"/>
                <w:b/>
                <w:sz w:val="24"/>
              </w:rPr>
              <w:t xml:space="preserve">采云</w:t>
            </w:r>
            <w:r>
              <w:rPr>
                <w:rFonts w:hint="eastAsia"/>
                <w:b/>
                <w:sz w:val="24"/>
              </w:rPr>
              <w:t xml:space="preserve">政府采购一体化平台供应商端，通过系统在线提交电子投标文件。</w:t>
            </w:r>
            <w:r/>
          </w:p>
          <w:p>
            <w:pPr>
              <w:jc w:val="left"/>
              <w:rPr>
                <w:b/>
                <w:sz w:val="24"/>
              </w:rPr>
            </w:pPr>
            <w:r>
              <w:rPr>
                <w:rFonts w:hint="eastAsia"/>
                <w:b/>
                <w:sz w:val="24"/>
              </w:rPr>
              <w:t xml:space="preserve">中标（成交）单位在签订合同前需递交与电子投标文件内容一致的纸质投标文件二份（需打印清晰，标注目录及页码），胶装成册，作为项目归档使用。</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b/>
                <w:sz w:val="24"/>
              </w:rPr>
              <w:t xml:space="preserve">■</w:t>
            </w:r>
            <w:r>
              <w:rPr>
                <w:sz w:val="24"/>
              </w:rPr>
              <w:t xml:space="preserve">不允许</w:t>
            </w:r>
            <w:r/>
          </w:p>
          <w:p>
            <w:pPr>
              <w:jc w:val="left"/>
              <w:rPr>
                <w:sz w:val="24"/>
              </w:rPr>
            </w:pPr>
            <w:r>
              <w:rPr>
                <w:sz w:val="24"/>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w:t>
            </w:r>
            <w:r>
              <w:rPr>
                <w:rFonts w:hint="eastAsia"/>
                <w:sz w:val="24"/>
              </w:rPr>
              <w:t xml:space="preserve">/</w:t>
            </w:r>
            <w:r>
              <w:rPr>
                <w:sz w:val="24"/>
              </w:rPr>
              <w:t xml:space="preserve">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w:t>
            </w:r>
            <w:r>
              <w:rPr>
                <w:rFonts w:hint="eastAsia"/>
                <w:sz w:val="24"/>
              </w:rPr>
              <w:t xml:space="preserve">/</w:t>
            </w:r>
            <w:r>
              <w:rPr>
                <w:sz w:val="24"/>
              </w:rPr>
              <w:t xml:space="preserve">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w:t>
            </w:r>
            <w:r>
              <w:rPr>
                <w:rFonts w:hint="eastAsia"/>
                <w:sz w:val="24"/>
              </w:rPr>
              <w:t xml:space="preserve">/</w:t>
            </w:r>
            <w:r>
              <w:rPr>
                <w:sz w:val="24"/>
              </w:rPr>
              <w:t xml:space="preserve">___</w:t>
            </w:r>
            <w:r>
              <w:rPr>
                <w:sz w:val="24"/>
              </w:rPr>
              <w:t xml:space="preserve">。</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邮件。</w:t>
            </w:r>
            <w:r>
              <w:rPr>
                <w:rFonts w:hint="eastAsia"/>
                <w:sz w:val="24"/>
              </w:rPr>
              <w:t xml:space="preserve">供应商对招标文件如有疑问，请将疑问于</w:t>
            </w:r>
            <w:r>
              <w:rPr>
                <w:rFonts w:hint="eastAsia"/>
                <w:sz w:val="24"/>
              </w:rPr>
              <w:t xml:space="preserve">2026</w:t>
            </w:r>
            <w:r>
              <w:rPr>
                <w:rFonts w:hint="eastAsia"/>
                <w:sz w:val="24"/>
              </w:rPr>
              <w:t xml:space="preserve">年</w:t>
            </w:r>
            <w:r>
              <w:rPr>
                <w:rFonts w:hint="eastAsia"/>
                <w:sz w:val="24"/>
              </w:rPr>
              <w:t xml:space="preserve">11</w:t>
            </w:r>
            <w:r>
              <w:rPr>
                <w:rFonts w:hint="eastAsia"/>
                <w:sz w:val="24"/>
              </w:rPr>
              <w:t xml:space="preserve">月</w:t>
            </w:r>
            <w:r>
              <w:rPr>
                <w:rFonts w:hint="eastAsia"/>
                <w:sz w:val="24"/>
              </w:rPr>
              <w:t xml:space="preserve">04</w:t>
            </w:r>
            <w:r>
              <w:rPr>
                <w:rFonts w:hint="eastAsia"/>
                <w:sz w:val="24"/>
              </w:rPr>
              <w:t xml:space="preserve">日</w:t>
            </w:r>
            <w:r>
              <w:rPr>
                <w:rFonts w:hint="eastAsia"/>
                <w:sz w:val="24"/>
              </w:rPr>
              <w:t xml:space="preserve">上</w:t>
            </w:r>
            <w:r>
              <w:rPr>
                <w:rFonts w:hint="eastAsia"/>
                <w:sz w:val="24"/>
              </w:rPr>
              <w:t xml:space="preserve">午</w:t>
            </w:r>
            <w:r>
              <w:rPr>
                <w:rFonts w:hint="eastAsia"/>
                <w:sz w:val="24"/>
              </w:rPr>
              <w:t xml:space="preserve">11</w:t>
            </w:r>
            <w:r>
              <w:rPr>
                <w:rFonts w:hint="eastAsia"/>
                <w:sz w:val="24"/>
              </w:rPr>
              <w:t xml:space="preserve">:00</w:t>
            </w:r>
            <w:r>
              <w:rPr>
                <w:rFonts w:hint="eastAsia"/>
                <w:sz w:val="24"/>
              </w:rPr>
              <w:t xml:space="preserve">（北京时间）前以书面原件形式递交至江苏浩鲲工程管理咨询有限公司</w:t>
            </w:r>
            <w:r>
              <w:rPr>
                <w:sz w:val="24"/>
              </w:rPr>
              <w:t xml:space="preserve">。</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江苏浩鲲工程管理咨询有限公司综合办公室</w:t>
            </w:r>
            <w:r>
              <w:rPr>
                <w:sz w:val="24"/>
              </w:rPr>
              <w:t xml:space="preserve">；</w:t>
            </w:r>
            <w:r/>
          </w:p>
          <w:p>
            <w:pPr>
              <w:jc w:val="left"/>
              <w:rPr>
                <w:sz w:val="24"/>
              </w:rPr>
            </w:pPr>
            <w:r>
              <w:rPr>
                <w:sz w:val="24"/>
              </w:rPr>
              <w:t xml:space="preserve">联系电话：</w:t>
            </w:r>
            <w:r>
              <w:rPr>
                <w:sz w:val="24"/>
                <w:u w:val="single"/>
              </w:rPr>
              <w:t xml:space="preserve">0519-88852090</w:t>
            </w:r>
            <w:r>
              <w:rPr>
                <w:sz w:val="24"/>
              </w:rPr>
              <w:t xml:space="preserve">；</w:t>
            </w:r>
            <w:r/>
          </w:p>
          <w:p>
            <w:pPr>
              <w:jc w:val="left"/>
              <w:rPr>
                <w:sz w:val="24"/>
              </w:rPr>
            </w:pPr>
            <w:r>
              <w:rPr>
                <w:sz w:val="24"/>
              </w:rPr>
              <w:t xml:space="preserve">通讯地址：</w:t>
            </w:r>
            <w:r>
              <w:rPr>
                <w:rFonts w:hint="eastAsia"/>
                <w:sz w:val="24"/>
                <w:u w:val="single"/>
              </w:rPr>
              <w:t xml:space="preserve">江苏浩鲲工程管理咨询有限公司（常州经济开发区潞城</w:t>
            </w:r>
            <w:r>
              <w:rPr>
                <w:rFonts w:hint="eastAsia"/>
                <w:sz w:val="24"/>
                <w:u w:val="single"/>
              </w:rPr>
              <w:t xml:space="preserve">街道龙</w:t>
            </w:r>
            <w:r>
              <w:rPr>
                <w:rFonts w:hint="eastAsia"/>
                <w:sz w:val="24"/>
                <w:u w:val="single"/>
              </w:rPr>
              <w:t xml:space="preserve">锦路</w:t>
            </w:r>
            <w:r>
              <w:rPr>
                <w:rFonts w:hint="eastAsia"/>
                <w:sz w:val="24"/>
                <w:u w:val="single"/>
              </w:rPr>
              <w:t xml:space="preserve">355</w:t>
            </w:r>
            <w:r>
              <w:rPr>
                <w:rFonts w:hint="eastAsia"/>
                <w:sz w:val="24"/>
                <w:u w:val="single"/>
              </w:rPr>
              <w:t xml:space="preserve">号</w:t>
            </w:r>
            <w:r>
              <w:rPr>
                <w:rFonts w:hint="eastAsia"/>
                <w:sz w:val="24"/>
                <w:u w:val="single"/>
              </w:rPr>
              <w:t xml:space="preserve">8</w:t>
            </w:r>
            <w:r>
              <w:rPr>
                <w:rFonts w:hint="eastAsia"/>
                <w:sz w:val="24"/>
                <w:u w:val="single"/>
              </w:rPr>
              <w:t xml:space="preserve">号楼</w:t>
            </w:r>
            <w:r>
              <w:rPr>
                <w:rFonts w:hint="eastAsia"/>
                <w:sz w:val="24"/>
                <w:u w:val="single"/>
              </w:rPr>
              <w:t xml:space="preserve">A</w:t>
            </w:r>
            <w:r>
              <w:rPr>
                <w:rFonts w:hint="eastAsia"/>
                <w:sz w:val="24"/>
                <w:u w:val="single"/>
              </w:rPr>
              <w:t xml:space="preserve">座</w:t>
            </w:r>
            <w:r>
              <w:rPr>
                <w:rFonts w:hint="eastAsia"/>
                <w:sz w:val="24"/>
                <w:u w:val="single"/>
              </w:rPr>
              <w:t xml:space="preserve">801-802</w:t>
            </w:r>
            <w:r>
              <w:rPr>
                <w:rFonts w:hint="eastAsia"/>
                <w:sz w:val="24"/>
                <w:u w:val="single"/>
              </w:rPr>
              <w:t xml:space="preserve">、</w:t>
            </w:r>
            <w:r>
              <w:rPr>
                <w:rFonts w:hint="eastAsia"/>
                <w:sz w:val="24"/>
                <w:u w:val="single"/>
              </w:rPr>
              <w:t xml:space="preserve">809-810</w:t>
            </w:r>
            <w:r>
              <w:rPr>
                <w:rFonts w:hint="eastAsia"/>
                <w:sz w:val="24"/>
                <w:u w:val="single"/>
              </w:rPr>
              <w:t xml:space="preserve">室）</w:t>
            </w:r>
            <w:r>
              <w:rPr>
                <w:sz w:val="24"/>
              </w:rPr>
              <w:t xml:space="preserve">。</w:t>
            </w:r>
            <w:r/>
          </w:p>
        </w:tc>
      </w:tr>
      <w:tr>
        <w:trPr>
          <w:jc w:val="center"/>
          <w:trHeight w:val="20"/>
        </w:trPr>
        <w:tc>
          <w:tcPr>
            <w:tcW w:w="988" w:type="dxa"/>
            <w:vAlign w:val="center"/>
            <w:textDirection w:val="lrTb"/>
            <w:noWrap w:val="false"/>
          </w:tcPr>
          <w:p>
            <w:pPr>
              <w:pStyle w:val="902"/>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sz w:val="24"/>
              </w:rPr>
              <w:t xml:space="preserve">□</w:t>
            </w:r>
            <w:r>
              <w:rPr>
                <w:sz w:val="24"/>
              </w:rPr>
              <w:t xml:space="preserve">采购人</w:t>
            </w:r>
            <w:r/>
          </w:p>
          <w:p>
            <w:pPr>
              <w:jc w:val="left"/>
              <w:rPr>
                <w:sz w:val="24"/>
              </w:rPr>
            </w:pPr>
            <w:r>
              <w:rPr>
                <w:sz w:val="24"/>
              </w:rPr>
              <w:t xml:space="preserve">■</w:t>
            </w:r>
            <w:r>
              <w:rPr>
                <w:sz w:val="24"/>
              </w:rPr>
              <w:t xml:space="preserve">中标人</w:t>
            </w:r>
            <w:r/>
          </w:p>
          <w:p>
            <w:pPr>
              <w:jc w:val="left"/>
              <w:rPr>
                <w:sz w:val="24"/>
                <w:u w:val="single"/>
              </w:rPr>
            </w:pPr>
            <w:r>
              <w:rPr>
                <w:sz w:val="24"/>
              </w:rPr>
              <w:t xml:space="preserve">收费标准：</w:t>
            </w:r>
            <w:r>
              <w:rPr>
                <w:rFonts w:hint="eastAsia"/>
                <w:sz w:val="24"/>
                <w:u w:val="single"/>
              </w:rPr>
              <w:t xml:space="preserve">代理服务费以成交金额为基数，收费比例按差额定率累进法计算，</w:t>
            </w:r>
            <w:r>
              <w:rPr>
                <w:rFonts w:hint="eastAsia"/>
                <w:sz w:val="24"/>
                <w:u w:val="single"/>
              </w:rPr>
              <w:t xml:space="preserve">100</w:t>
            </w:r>
            <w:r>
              <w:rPr>
                <w:rFonts w:hint="eastAsia"/>
                <w:sz w:val="24"/>
                <w:u w:val="single"/>
              </w:rPr>
              <w:t xml:space="preserve">万元（含）以下部分</w:t>
            </w:r>
            <w:r>
              <w:rPr>
                <w:rFonts w:hint="eastAsia"/>
                <w:sz w:val="24"/>
                <w:u w:val="single"/>
              </w:rPr>
              <w:t xml:space="preserve">1.5%</w:t>
            </w:r>
            <w:r>
              <w:rPr>
                <w:rFonts w:hint="eastAsia"/>
                <w:sz w:val="24"/>
                <w:u w:val="single"/>
              </w:rPr>
              <w:t xml:space="preserve">，</w:t>
            </w:r>
            <w:r>
              <w:rPr>
                <w:rFonts w:hint="eastAsia"/>
                <w:sz w:val="24"/>
                <w:u w:val="single"/>
              </w:rPr>
              <w:t xml:space="preserve">100</w:t>
            </w:r>
            <w:r>
              <w:rPr>
                <w:rFonts w:hint="eastAsia"/>
                <w:sz w:val="24"/>
                <w:u w:val="single"/>
              </w:rPr>
              <w:t xml:space="preserve">万元（不含）</w:t>
            </w:r>
            <w:r>
              <w:rPr>
                <w:rFonts w:hint="eastAsia"/>
                <w:sz w:val="24"/>
                <w:u w:val="single"/>
              </w:rPr>
              <w:t xml:space="preserve">-500</w:t>
            </w:r>
            <w:r>
              <w:rPr>
                <w:rFonts w:hint="eastAsia"/>
                <w:sz w:val="24"/>
                <w:u w:val="single"/>
              </w:rPr>
              <w:t xml:space="preserve">万元（含）以下部分</w:t>
            </w:r>
            <w:r>
              <w:rPr>
                <w:rFonts w:hint="eastAsia"/>
                <w:sz w:val="24"/>
                <w:u w:val="single"/>
              </w:rPr>
              <w:t xml:space="preserve">0.8%</w:t>
            </w:r>
            <w:r>
              <w:rPr>
                <w:rFonts w:hint="eastAsia"/>
                <w:sz w:val="24"/>
                <w:u w:val="single"/>
              </w:rPr>
              <w:t xml:space="preserve">；不足</w:t>
            </w:r>
            <w:r>
              <w:rPr>
                <w:rFonts w:hint="eastAsia"/>
                <w:sz w:val="24"/>
                <w:u w:val="single"/>
              </w:rPr>
              <w:t xml:space="preserve">3000</w:t>
            </w:r>
            <w:r>
              <w:rPr>
                <w:rFonts w:hint="eastAsia"/>
                <w:sz w:val="24"/>
                <w:u w:val="single"/>
              </w:rPr>
              <w:t xml:space="preserve">元按</w:t>
            </w:r>
            <w:r>
              <w:rPr>
                <w:rFonts w:hint="eastAsia"/>
                <w:sz w:val="24"/>
                <w:u w:val="single"/>
              </w:rPr>
              <w:t xml:space="preserve">3000</w:t>
            </w:r>
            <w:r>
              <w:rPr>
                <w:rFonts w:hint="eastAsia"/>
                <w:sz w:val="24"/>
                <w:u w:val="single"/>
              </w:rPr>
              <w:t xml:space="preserve">元计取。</w:t>
            </w:r>
            <w:r/>
          </w:p>
          <w:p>
            <w:pPr>
              <w:jc w:val="left"/>
              <w:rPr>
                <w:sz w:val="24"/>
              </w:rPr>
            </w:pPr>
            <w:r>
              <w:rPr>
                <w:rFonts w:hint="eastAsia"/>
                <w:sz w:val="24"/>
              </w:rPr>
              <w:t xml:space="preserve">缴纳时间：领取中标通知书之前。</w:t>
            </w:r>
            <w:r/>
          </w:p>
          <w:p>
            <w:pPr>
              <w:jc w:val="left"/>
              <w:rPr>
                <w:sz w:val="24"/>
              </w:rPr>
            </w:pPr>
            <w:r>
              <w:rPr>
                <w:rFonts w:hint="eastAsia"/>
                <w:sz w:val="24"/>
              </w:rPr>
              <w:t xml:space="preserve">收款单位：江苏浩鲲工程管理咨询有限公司</w:t>
            </w:r>
            <w:r/>
          </w:p>
          <w:p>
            <w:pPr>
              <w:jc w:val="left"/>
              <w:rPr>
                <w:sz w:val="24"/>
              </w:rPr>
            </w:pPr>
            <w:r>
              <w:rPr>
                <w:rFonts w:hint="eastAsia"/>
                <w:sz w:val="24"/>
              </w:rPr>
              <w:t xml:space="preserve">收款银行：中国农业银行股份有限公司常州金佰支行</w:t>
            </w:r>
            <w:r/>
          </w:p>
          <w:p>
            <w:pPr>
              <w:jc w:val="left"/>
              <w:rPr>
                <w:sz w:val="24"/>
              </w:rPr>
            </w:pPr>
            <w:r>
              <w:rPr>
                <w:rFonts w:hint="eastAsia"/>
                <w:sz w:val="24"/>
              </w:rPr>
              <w:t xml:space="preserve">账号：</w:t>
            </w:r>
            <w:r>
              <w:rPr>
                <w:rFonts w:hint="eastAsia"/>
                <w:sz w:val="24"/>
              </w:rPr>
              <w:t xml:space="preserve">10614901040013614</w:t>
            </w:r>
            <w:r>
              <w:rPr>
                <w:sz w:val="24"/>
              </w:rPr>
              <w:t xml:space="preserve">。</w:t>
            </w:r>
            <w:r/>
          </w:p>
          <w:p>
            <w:pPr>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rPr>
            </w:r>
            <w:r/>
          </w:p>
          <w:p>
            <w:pPr>
              <w:pBdr>
                <w:top w:val="none" w:color="000000" w:sz="4" w:space="0"/>
                <w:left w:val="none" w:color="000000" w:sz="4" w:space="0"/>
                <w:bottom w:val="none" w:color="000000" w:sz="4" w:space="0"/>
                <w:right w:val="none" w:color="000000" w:sz="4" w:space="0"/>
              </w:pBdr>
            </w:pPr>
            <w:r>
              <w:rPr>
                <w:rFonts w:hint="eastAsia" w:ascii="宋体" w:hAnsi="宋体" w:cs="宋体"/>
                <w:b/>
              </w:rPr>
              <w:t xml:space="preserve">代理服务费支付说明及原因：</w:t>
            </w:r>
            <w:r/>
          </w:p>
          <w:p>
            <w:pPr>
              <w:pBdr>
                <w:top w:val="none" w:color="000000" w:sz="4" w:space="0"/>
                <w:left w:val="none" w:color="000000" w:sz="4" w:space="0"/>
                <w:bottom w:val="none" w:color="000000" w:sz="4" w:space="0"/>
                <w:right w:val="none" w:color="000000" w:sz="4" w:space="0"/>
              </w:pBdr>
            </w:pPr>
            <w:r>
              <w:rPr>
                <w:rFonts w:ascii="SimSun" w:hAnsi="SimSun" w:eastAsia="SimSun" w:cs="SimSun"/>
                <w:b/>
              </w:rPr>
              <w:t xml:space="preserve">1.</w:t>
            </w:r>
            <w:r>
              <w:rPr>
                <w:rFonts w:hint="eastAsia" w:ascii="宋体" w:hAnsi="宋体" w:cs="宋体"/>
                <w:b/>
              </w:rPr>
              <w:t xml:space="preserve">支付依据</w:t>
            </w:r>
            <w:r>
              <w:rPr>
                <w:rFonts w:eastAsia="Times New Roman"/>
                <w:b/>
              </w:rPr>
              <w:t xml:space="preserve">:</w:t>
            </w:r>
            <w:r>
              <w:rPr>
                <w:rFonts w:hint="eastAsia" w:ascii="宋体" w:hAnsi="宋体" w:cs="宋体"/>
                <w:b/>
              </w:rPr>
              <w:t xml:space="preserve">根据《政府采购代理机构管理暂行办法》第十五条规定，代理费用可以由中标人支付。因采购</w:t>
            </w:r>
            <w:r>
              <w:rPr>
                <w:rFonts w:hint="eastAsia" w:ascii="宋体" w:hAnsi="宋体" w:cs="宋体"/>
                <w:b/>
              </w:rPr>
              <w:t xml:space="preserve">人预算</w:t>
            </w:r>
            <w:r>
              <w:rPr>
                <w:rFonts w:hint="eastAsia" w:ascii="宋体" w:hAnsi="宋体" w:cs="宋体"/>
                <w:b/>
              </w:rPr>
              <w:t xml:space="preserve">金额包含代理费，本项目向中标人收取代理费。</w:t>
            </w:r>
            <w:r/>
          </w:p>
          <w:p>
            <w:pPr>
              <w:jc w:val="left"/>
              <w:rPr>
                <w:sz w:val="24"/>
              </w:rPr>
            </w:pPr>
            <w:r>
              <w:rPr>
                <w:rFonts w:ascii="SimSun" w:hAnsi="SimSun" w:eastAsia="SimSun" w:cs="SimSun"/>
                <w:b/>
              </w:rPr>
              <w:t xml:space="preserve">2.</w:t>
            </w:r>
            <w:r>
              <w:rPr>
                <w:rFonts w:hint="eastAsia" w:ascii="宋体" w:hAnsi="宋体" w:cs="宋体"/>
                <w:b/>
              </w:rPr>
              <w:t xml:space="preserve">报价要求</w:t>
            </w:r>
            <w:r>
              <w:rPr>
                <w:rFonts w:eastAsia="Times New Roman"/>
                <w:b/>
              </w:rPr>
              <w:t xml:space="preserve">:</w:t>
            </w:r>
            <w:r>
              <w:rPr>
                <w:rFonts w:hint="eastAsia" w:ascii="宋体" w:hAnsi="宋体" w:cs="宋体"/>
                <w:b/>
              </w:rPr>
              <w:t xml:space="preserve">投标人在编制投标报价时，应当将代理服务费包含在总报价中。</w:t>
            </w:r>
            <w:r/>
          </w:p>
        </w:tc>
      </w:tr>
    </w:tbl>
    <w:p>
      <w:pPr>
        <w:spacing w:line="360" w:lineRule="auto"/>
        <w:tabs>
          <w:tab w:val="left" w:pos="5580" w:leader="none"/>
        </w:tabs>
        <w:rPr>
          <w:sz w:val="24"/>
        </w:rPr>
        <w:sectPr>
          <w:headerReference w:type="first" r:id="rId11"/>
          <w:footerReference w:type="default" r:id="rId19"/>
          <w:footnotePr/>
          <w:endnotePr/>
          <w:type w:val="nextColumn"/>
          <w:pgSz w:w="11907" w:h="16840" w:orient="portrait"/>
          <w:pgMar w:top="1418" w:right="1134" w:bottom="1418" w:left="1701" w:header="851" w:footer="851" w:gutter="0"/>
          <w:pgNumType w:start="0"/>
          <w:cols w:num="1" w:sep="0" w:space="1701" w:equalWidth="1"/>
          <w:docGrid w:linePitch="360"/>
          <w:titlePg/>
        </w:sectPr>
      </w:pPr>
      <w:r>
        <w:rPr>
          <w:sz w:val="24"/>
        </w:rPr>
        <w:br w:type="page" w:clear="all"/>
      </w:r>
      <w:r/>
    </w:p>
    <w:p>
      <w:pPr>
        <w:jc w:val="center"/>
        <w:rPr>
          <w:b/>
          <w:sz w:val="28"/>
          <w:szCs w:val="28"/>
        </w:rPr>
      </w:pPr>
      <w:r/>
      <w:bookmarkStart w:id="72" w:name="_Toc142311019"/>
      <w:r/>
      <w:bookmarkStart w:id="73" w:name="_Toc195842882"/>
      <w:r/>
      <w:bookmarkStart w:id="74" w:name="_Toc150774722"/>
      <w:r/>
      <w:bookmarkStart w:id="75" w:name="_Toc150480755"/>
      <w:r/>
      <w:bookmarkStart w:id="76" w:name="_Toc265228355"/>
      <w:r/>
      <w:bookmarkStart w:id="77" w:name="_Toc264969207"/>
      <w:r/>
      <w:bookmarkStart w:id="78" w:name="_Toc226965790"/>
      <w:r/>
      <w:bookmarkStart w:id="79" w:name="_Toc305158785"/>
      <w:r/>
      <w:bookmarkStart w:id="80" w:name="_Toc353825542"/>
      <w:r/>
      <w:bookmarkStart w:id="81" w:name="_Toc353873662"/>
      <w:r/>
      <w:bookmarkStart w:id="82" w:name="_Toc305158859"/>
      <w:r/>
      <w:bookmarkStart w:id="83" w:name="_Toc353873932"/>
      <w:r/>
      <w:bookmarkStart w:id="84" w:name="_Toc127151517"/>
      <w:r/>
      <w:bookmarkStart w:id="85" w:name="_Toc226337213"/>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80"/>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150480756"/>
      <w:r/>
      <w:bookmarkStart w:id="89" w:name="_Toc226965708"/>
      <w:r/>
      <w:bookmarkStart w:id="90" w:name="_Toc305158860"/>
      <w:r/>
      <w:bookmarkStart w:id="91" w:name="_Toc264969208"/>
      <w:r/>
      <w:bookmarkStart w:id="92" w:name="_Toc226309762"/>
      <w:r/>
      <w:bookmarkStart w:id="93" w:name="_Toc151193616"/>
      <w:r/>
      <w:bookmarkStart w:id="94" w:name="_Toc150509269"/>
      <w:r/>
      <w:bookmarkStart w:id="95" w:name="_Toc151190145"/>
      <w:r/>
      <w:bookmarkStart w:id="96" w:name="_Toc151193906"/>
      <w:r/>
      <w:bookmarkStart w:id="97" w:name="_Toc150774723"/>
      <w:r/>
      <w:bookmarkStart w:id="98" w:name="_Toc150774618"/>
      <w:r/>
      <w:bookmarkStart w:id="99" w:name="_Toc226337214"/>
      <w:r/>
      <w:bookmarkStart w:id="100" w:name="_Toc151193760"/>
      <w:r/>
      <w:bookmarkStart w:id="101" w:name="_Toc265228356"/>
      <w:r/>
      <w:bookmarkStart w:id="102" w:name="_Toc226965791"/>
      <w:r/>
      <w:bookmarkStart w:id="103" w:name="_Toc151193688"/>
      <w:r/>
      <w:bookmarkStart w:id="104" w:name="_Toc195842883"/>
      <w:r/>
      <w:bookmarkStart w:id="105" w:name="_Toc142311020"/>
      <w:r/>
      <w:bookmarkStart w:id="106" w:name="_Toc305158786"/>
      <w:r/>
      <w:bookmarkStart w:id="107" w:name="_Toc151193832"/>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8"/>
        </w:numPr>
        <w:ind w:left="357" w:hanging="357"/>
        <w:spacing w:line="360" w:lineRule="auto"/>
        <w:tabs>
          <w:tab w:val="left" w:pos="360" w:leader="none"/>
        </w:tabs>
        <w:rPr>
          <w:b/>
          <w:sz w:val="24"/>
        </w:rPr>
        <w:outlineLvl w:val="1"/>
      </w:pPr>
      <w:r/>
      <w:bookmarkStart w:id="108" w:name="_Toc305158861"/>
      <w:r/>
      <w:bookmarkStart w:id="109" w:name="_Toc265228357"/>
      <w:r/>
      <w:bookmarkStart w:id="110" w:name="_Toc305158787"/>
      <w:r/>
      <w:bookmarkStart w:id="111" w:name="_Toc264969209"/>
      <w:r>
        <w:rPr>
          <w:b/>
          <w:sz w:val="24"/>
        </w:rPr>
        <w:t xml:space="preserve">采购人、采购代理机构、投标人</w:t>
      </w:r>
      <w:bookmarkEnd w:id="108"/>
      <w:r/>
      <w:bookmarkEnd w:id="109"/>
      <w:r/>
      <w:bookmarkEnd w:id="110"/>
      <w:r/>
      <w:bookmarkEnd w:id="111"/>
      <w:r>
        <w:rPr>
          <w:rFonts w:hint="eastAsia"/>
          <w:b/>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b/>
          <w:sz w:val="24"/>
        </w:rPr>
        <w:outlineLvl w:val="1"/>
      </w:pPr>
      <w:r/>
      <w:bookmarkStart w:id="112" w:name="_Toc127151520"/>
      <w:r/>
      <w:bookmarkStart w:id="113" w:name="_Toc164351614"/>
      <w:r/>
      <w:bookmarkStart w:id="114" w:name="_Toc195842885"/>
      <w:r/>
      <w:bookmarkStart w:id="115" w:name="_Toc127151721"/>
      <w:r/>
      <w:bookmarkStart w:id="116" w:name="_Toc164608634"/>
      <w:r/>
      <w:bookmarkStart w:id="117" w:name="_Toc226337216"/>
      <w:r/>
      <w:bookmarkStart w:id="118" w:name="_Toc305158788"/>
      <w:r/>
      <w:bookmarkStart w:id="119" w:name="_Toc151193690"/>
      <w:r/>
      <w:bookmarkStart w:id="120" w:name="_Toc151193908"/>
      <w:r/>
      <w:bookmarkStart w:id="121" w:name="_Toc151193618"/>
      <w:r/>
      <w:bookmarkStart w:id="122" w:name="_Toc265228358"/>
      <w:r/>
      <w:bookmarkStart w:id="123" w:name="_Toc127161434"/>
      <w:r/>
      <w:bookmarkStart w:id="124" w:name="_Toc151190147"/>
      <w:r/>
      <w:bookmarkStart w:id="125" w:name="_Toc164229215"/>
      <w:r/>
      <w:bookmarkStart w:id="126" w:name="_Toc264969210"/>
      <w:r/>
      <w:bookmarkStart w:id="127" w:name="_Toc142311022"/>
      <w:r/>
      <w:bookmarkStart w:id="128" w:name="_Toc305158862"/>
      <w:r/>
      <w:bookmarkStart w:id="129" w:name="_Toc150509271"/>
      <w:r/>
      <w:bookmarkStart w:id="130" w:name="_Toc164229361"/>
      <w:r/>
      <w:bookmarkStart w:id="131" w:name="_Toc149720813"/>
      <w:r/>
      <w:bookmarkStart w:id="132" w:name="_Toc226309764"/>
      <w:r/>
      <w:bookmarkStart w:id="133" w:name="_Toc226965793"/>
      <w:r/>
      <w:bookmarkStart w:id="134" w:name="_Toc226965710"/>
      <w:r/>
      <w:bookmarkStart w:id="135" w:name="_Toc151193762"/>
      <w:r/>
      <w:bookmarkStart w:id="136" w:name="_Toc150774725"/>
      <w:r/>
      <w:bookmarkStart w:id="137" w:name="_Toc150774620"/>
      <w:r/>
      <w:bookmarkStart w:id="138" w:name="_Toc150480758"/>
      <w:r/>
      <w:bookmarkStart w:id="139" w:name="_Toc164608789"/>
      <w:r/>
      <w:bookmarkStart w:id="140" w:name="_Toc151193834"/>
      <w:r>
        <w:rPr>
          <w:b/>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b/>
          <w:sz w:val="24"/>
        </w:rPr>
        <w:t xml:space="preserve">、项目属性、科研仪器设备采购、核心产品</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现场考察、开标前答疑会</w:t>
      </w:r>
      <w:r/>
    </w:p>
    <w:p>
      <w:pPr>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151193910"/>
      <w:r/>
      <w:bookmarkStart w:id="142" w:name="_Toc151193620"/>
      <w:r/>
      <w:bookmarkStart w:id="143" w:name="_Toc305158864"/>
      <w:r/>
      <w:bookmarkStart w:id="144" w:name="_Toc151193764"/>
      <w:r/>
      <w:bookmarkStart w:id="145" w:name="_Toc305158790"/>
      <w:r/>
      <w:bookmarkStart w:id="146" w:name="_Toc151193836"/>
      <w:r/>
      <w:bookmarkStart w:id="147" w:name="_Toc142311024"/>
      <w:r/>
      <w:bookmarkStart w:id="148" w:name="_Toc151190149"/>
      <w:r/>
      <w:bookmarkStart w:id="149" w:name="_Toc151193692"/>
      <w:r/>
      <w:bookmarkStart w:id="150" w:name="_Toc264969212"/>
      <w:r/>
      <w:bookmarkStart w:id="151" w:name="_Toc226965712"/>
      <w:r/>
      <w:bookmarkStart w:id="152" w:name="_Toc150774622"/>
      <w:r/>
      <w:bookmarkStart w:id="153" w:name="_Toc265228360"/>
      <w:r/>
      <w:bookmarkStart w:id="154" w:name="_Toc150774727"/>
      <w:r/>
      <w:bookmarkStart w:id="155" w:name="_Toc150480760"/>
      <w:r/>
      <w:bookmarkStart w:id="156" w:name="_Toc226337218"/>
      <w:r/>
      <w:bookmarkStart w:id="157" w:name="_Toc226965795"/>
      <w:r/>
      <w:bookmarkStart w:id="158" w:name="_Toc195842887"/>
      <w:r/>
      <w:bookmarkStart w:id="159" w:name="_Toc127151522"/>
      <w:r/>
      <w:bookmarkStart w:id="160" w:name="_Toc226309766"/>
      <w:r/>
      <w:bookmarkStart w:id="161" w:name="_Toc150509273"/>
      <w:r/>
      <w:bookmarkStart w:id="162" w:name="_Toc520356146"/>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样品</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b/>
          <w:sz w:val="24"/>
        </w:rPr>
        <w:outlineLvl w:val="1"/>
      </w:pPr>
      <w:r>
        <w:rPr>
          <w:b/>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w:t>
      </w:r>
      <w:r>
        <w:rPr>
          <w:sz w:val="24"/>
        </w:rPr>
        <w:t xml:space="preserve">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8"/>
        </w:numPr>
        <w:spacing w:line="360" w:lineRule="auto"/>
        <w:tabs>
          <w:tab w:val="left" w:pos="1980" w:leader="none"/>
        </w:tabs>
        <w:rPr>
          <w:sz w:val="24"/>
        </w:rPr>
      </w:pPr>
      <w:r>
        <w:rPr>
          <w:sz w:val="24"/>
        </w:rPr>
        <w:t xml:space="preserve">中小企业定义：</w:t>
      </w:r>
      <w:r/>
    </w:p>
    <w:p>
      <w:pPr>
        <w:pStyle w:val="11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w:t>
      </w:r>
      <w:r>
        <w:rPr>
          <w:sz w:val="24"/>
        </w:rPr>
        <w:t xml:space="preserve">企业</w:t>
      </w:r>
      <w:r>
        <w:rPr>
          <w:sz w:val="24"/>
        </w:rPr>
        <w:t xml:space="preserve">的，联合体视同小微企业。</w:t>
      </w:r>
      <w:r/>
    </w:p>
    <w:p>
      <w:pPr>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116"/>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16"/>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8"/>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w:t>
      </w:r>
      <w:r>
        <w:rPr>
          <w:sz w:val="24"/>
        </w:rPr>
        <w:t xml:space="preserve">准》。</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w:t>
      </w:r>
      <w:r>
        <w:rPr>
          <w:sz w:val="24"/>
        </w:rPr>
        <w:t xml:space="preserve">涉及）。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8"/>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numPr>
          <w:ilvl w:val="2"/>
          <w:numId w:val="8"/>
        </w:numPr>
        <w:spacing w:line="360" w:lineRule="auto"/>
        <w:tabs>
          <w:tab w:val="left" w:pos="1980" w:leader="none"/>
          <w:tab w:val="left" w:pos="2014" w:leader="none"/>
        </w:tabs>
        <w:rPr>
          <w:sz w:val="24"/>
        </w:rPr>
      </w:pPr>
      <w:r>
        <w:rPr>
          <w:sz w:val="24"/>
        </w:rPr>
        <w:t xml:space="preserve">所投产</w:t>
      </w:r>
      <w:r>
        <w:rPr>
          <w:sz w:val="24"/>
        </w:rPr>
        <w:t xml:space="preserve">品属于</w:t>
      </w:r>
      <w:r>
        <w:rPr>
          <w:sz w:val="24"/>
        </w:rPr>
        <w:t xml:space="preserve">《关于调整信息安全产品强制性认证实施要求的公告》（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投标无效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5.8     </w:t>
      </w:r>
      <w:r>
        <w:rPr>
          <w:rFonts w:hint="eastAsia"/>
          <w:sz w:val="24"/>
        </w:rPr>
        <w:t xml:space="preserve">绿色采购政策</w:t>
      </w:r>
      <w:r/>
    </w:p>
    <w:p>
      <w:pPr>
        <w:ind w:firstLine="12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rPr>
      </w:pPr>
      <w:r>
        <w:rPr>
          <w:rFonts w:hint="eastAsia" w:ascii="宋体" w:hAnsi="宋体"/>
          <w:sz w:val="24"/>
        </w:rPr>
        <w:t xml:space="preserve">5.8.2 推广应用绿色建材</w:t>
      </w:r>
      <w:r/>
    </w:p>
    <w:p>
      <w:pPr>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ascii="宋体" w:hAnsi="宋体"/>
          <w:sz w:val="24"/>
        </w:rPr>
      </w:pPr>
      <w:r>
        <w:rPr>
          <w:rFonts w:hint="eastAsia" w:ascii="宋体" w:hAnsi="宋体"/>
          <w:sz w:val="24"/>
        </w:rPr>
        <w:t xml:space="preserve">5.8.3 优先使用低挥发性有机化合物产品</w:t>
      </w:r>
      <w:r/>
    </w:p>
    <w:p>
      <w:pPr>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w:t>
      </w:r>
      <w:r>
        <w:rPr>
          <w:rFonts w:hint="eastAsia"/>
          <w:sz w:val="24"/>
        </w:rPr>
        <w:t xml:space="preserve">9    </w:t>
      </w:r>
      <w:r>
        <w:rPr>
          <w:rFonts w:hint="eastAsia"/>
          <w:sz w:val="24"/>
        </w:rPr>
        <w:t xml:space="preserve">采购本国产品的支持政策</w:t>
      </w:r>
      <w:r/>
    </w:p>
    <w:p>
      <w:pPr>
        <w:ind w:left="1078" w:hanging="120"/>
        <w:spacing w:line="480" w:lineRule="exact"/>
        <w:rPr>
          <w:rFonts w:ascii="宋体" w:hAnsi="宋体"/>
          <w:sz w:val="24"/>
        </w:rPr>
      </w:pPr>
      <w:r>
        <w:rPr>
          <w:rFonts w:hint="eastAsia" w:ascii="宋体" w:hAnsi="宋体"/>
          <w:sz w:val="24"/>
        </w:rPr>
        <w:t xml:space="preserve">根据《国务院办公厅关于在政府采购中实施本国产品标准及相关政策的通知》</w:t>
      </w:r>
      <w:r>
        <w:rPr>
          <w:rFonts w:hint="eastAsia" w:ascii="宋体" w:hAnsi="宋体"/>
          <w:sz w:val="24"/>
        </w:rPr>
        <w:t xml:space="preserve">（国办发〔2025〕34号）文件要求，在政府采购中实施本国产品标准及相关支持政策。</w:t>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投标费用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080"/>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 w:val="left" w:pos="900" w:leader="none"/>
        </w:tabs>
        <w:rPr>
          <w:b/>
          <w:sz w:val="24"/>
        </w:rPr>
        <w:outlineLvl w:val="1"/>
      </w:pPr>
      <w:r/>
      <w:bookmarkStart w:id="164" w:name="_Toc151190150"/>
      <w:r/>
      <w:bookmarkStart w:id="165" w:name="_Toc164229218"/>
      <w:r/>
      <w:bookmarkStart w:id="166" w:name="_Toc127151523"/>
      <w:r/>
      <w:bookmarkStart w:id="167" w:name="_Toc150774728"/>
      <w:r/>
      <w:bookmarkStart w:id="168" w:name="_Toc151193693"/>
      <w:r/>
      <w:bookmarkStart w:id="169" w:name="_Toc150774623"/>
      <w:r/>
      <w:bookmarkStart w:id="170" w:name="_Toc264969213"/>
      <w:r/>
      <w:bookmarkStart w:id="171" w:name="_Toc150509274"/>
      <w:r/>
      <w:bookmarkStart w:id="172" w:name="_Toc151193837"/>
      <w:r/>
      <w:bookmarkStart w:id="173" w:name="_Toc164351617"/>
      <w:r/>
      <w:bookmarkStart w:id="174" w:name="_Toc127151724"/>
      <w:r/>
      <w:bookmarkStart w:id="175" w:name="_Toc164229364"/>
      <w:r/>
      <w:bookmarkStart w:id="176" w:name="_Toc149720816"/>
      <w:r/>
      <w:bookmarkStart w:id="177" w:name="_Toc226965713"/>
      <w:r/>
      <w:bookmarkStart w:id="178" w:name="_Toc151193911"/>
      <w:r/>
      <w:bookmarkStart w:id="179" w:name="_Toc142311025"/>
      <w:r/>
      <w:bookmarkStart w:id="180" w:name="_Toc520356147"/>
      <w:r/>
      <w:bookmarkStart w:id="181" w:name="_Toc305158865"/>
      <w:r/>
      <w:bookmarkStart w:id="182" w:name="_Toc164608637"/>
      <w:r/>
      <w:bookmarkStart w:id="183" w:name="_Toc127161437"/>
      <w:r/>
      <w:bookmarkStart w:id="184" w:name="_Toc226965796"/>
      <w:r/>
      <w:bookmarkStart w:id="185" w:name="_Toc150480761"/>
      <w:r/>
      <w:bookmarkStart w:id="186" w:name="_Toc226337219"/>
      <w:r/>
      <w:bookmarkStart w:id="187" w:name="_Toc195842888"/>
      <w:r/>
      <w:bookmarkStart w:id="188" w:name="_Toc164608792"/>
      <w:r/>
      <w:bookmarkStart w:id="189" w:name="_Toc226309767"/>
      <w:r/>
      <w:bookmarkStart w:id="190" w:name="_Toc265228361"/>
      <w:r/>
      <w:bookmarkStart w:id="191" w:name="_Toc305158791"/>
      <w:r/>
      <w:bookmarkStart w:id="192" w:name="_Toc151193621"/>
      <w:r/>
      <w:bookmarkStart w:id="193" w:name="_Toc151193765"/>
      <w:r>
        <w:rPr>
          <w:b/>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b/>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900" w:leader="none"/>
          <w:tab w:val="left" w:pos="1080" w:leader="none"/>
          <w:tab w:val="left" w:pos="2014" w:leader="none"/>
        </w:tabs>
        <w:rPr>
          <w:b/>
          <w:sz w:val="24"/>
        </w:rPr>
        <w:outlineLvl w:val="1"/>
      </w:pPr>
      <w:r>
        <w:rPr>
          <w:b/>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150480764"/>
      <w:r/>
      <w:bookmarkStart w:id="196" w:name="_Toc151193914"/>
      <w:r/>
      <w:bookmarkStart w:id="197" w:name="_Toc305158868"/>
      <w:r/>
      <w:bookmarkStart w:id="198" w:name="_Toc265228364"/>
      <w:r/>
      <w:bookmarkStart w:id="199" w:name="_Toc226309770"/>
      <w:r/>
      <w:bookmarkStart w:id="200" w:name="_Toc520356150"/>
      <w:r/>
      <w:bookmarkStart w:id="201" w:name="_Toc226337222"/>
      <w:r/>
      <w:bookmarkStart w:id="202" w:name="_Toc226965799"/>
      <w:r/>
      <w:bookmarkStart w:id="203" w:name="_Toc127151526"/>
      <w:r/>
      <w:bookmarkStart w:id="204" w:name="_Toc195842891"/>
      <w:r/>
      <w:bookmarkStart w:id="205" w:name="_Toc151193624"/>
      <w:r/>
      <w:bookmarkStart w:id="206" w:name="_Toc305158794"/>
      <w:r/>
      <w:bookmarkStart w:id="207" w:name="_Toc151193696"/>
      <w:r/>
      <w:bookmarkStart w:id="208" w:name="_Toc264969216"/>
      <w:r/>
      <w:bookmarkStart w:id="209" w:name="_Toc150509277"/>
      <w:r/>
      <w:bookmarkStart w:id="210" w:name="_Toc142311028"/>
      <w:r/>
      <w:bookmarkStart w:id="211" w:name="_Toc151193840"/>
      <w:r/>
      <w:bookmarkStart w:id="212" w:name="_Toc151190153"/>
      <w:r/>
      <w:bookmarkStart w:id="213" w:name="_Toc150774731"/>
      <w:r/>
      <w:bookmarkStart w:id="214" w:name="_Toc150774626"/>
      <w:r/>
      <w:bookmarkStart w:id="215" w:name="_Toc226965716"/>
      <w:r/>
      <w:bookmarkStart w:id="216" w:name="_Toc151193768"/>
      <w:r/>
      <w:r/>
    </w:p>
    <w:p>
      <w:pPr>
        <w:pStyle w:val="1080"/>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 w:val="left" w:pos="900" w:leader="none"/>
        </w:tabs>
        <w:rPr>
          <w:b/>
          <w:sz w:val="24"/>
        </w:rPr>
        <w:outlineLvl w:val="1"/>
      </w:pPr>
      <w:r/>
      <w:bookmarkStart w:id="217" w:name="_Toc127161441"/>
      <w:r/>
      <w:bookmarkStart w:id="218" w:name="_Toc226309771"/>
      <w:r/>
      <w:bookmarkStart w:id="219" w:name="_Toc516367021"/>
      <w:r/>
      <w:bookmarkStart w:id="220" w:name="_Toc164229368"/>
      <w:r/>
      <w:bookmarkStart w:id="221" w:name="_Toc226337223"/>
      <w:r/>
      <w:bookmarkStart w:id="222" w:name="_Toc151193841"/>
      <w:r/>
      <w:bookmarkStart w:id="223" w:name="_Toc151193915"/>
      <w:r/>
      <w:bookmarkStart w:id="224" w:name="_Toc127151527"/>
      <w:r/>
      <w:bookmarkStart w:id="225" w:name="_Toc149720820"/>
      <w:r/>
      <w:bookmarkStart w:id="226" w:name="_Toc142311029"/>
      <w:r/>
      <w:bookmarkStart w:id="227" w:name="_Toc305158869"/>
      <w:r/>
      <w:bookmarkStart w:id="228" w:name="_Toc164229222"/>
      <w:r/>
      <w:bookmarkStart w:id="229" w:name="_Toc264969217"/>
      <w:r/>
      <w:bookmarkStart w:id="230" w:name="_Toc195842892"/>
      <w:r/>
      <w:bookmarkStart w:id="231" w:name="_Toc151193769"/>
      <w:r/>
      <w:bookmarkStart w:id="232" w:name="_Toc305158795"/>
      <w:r/>
      <w:bookmarkStart w:id="233" w:name="_Toc150480765"/>
      <w:r/>
      <w:bookmarkStart w:id="234" w:name="_Toc520356151"/>
      <w:r/>
      <w:bookmarkStart w:id="235" w:name="_Toc150774627"/>
      <w:r/>
      <w:bookmarkStart w:id="236" w:name="_Toc226965800"/>
      <w:r/>
      <w:bookmarkStart w:id="237" w:name="_Toc150774732"/>
      <w:r/>
      <w:bookmarkStart w:id="238" w:name="_Toc151190154"/>
      <w:r/>
      <w:bookmarkStart w:id="239" w:name="_Toc164351621"/>
      <w:r/>
      <w:bookmarkStart w:id="240" w:name="_Toc265228365"/>
      <w:r/>
      <w:bookmarkStart w:id="241" w:name="_Toc151193625"/>
      <w:r/>
      <w:bookmarkStart w:id="242" w:name="_Toc151193697"/>
      <w:r/>
      <w:bookmarkStart w:id="243" w:name="_Toc164608796"/>
      <w:r/>
      <w:bookmarkStart w:id="244" w:name="_Toc127151728"/>
      <w:r/>
      <w:bookmarkStart w:id="245" w:name="_Toc164608641"/>
      <w:r/>
      <w:bookmarkStart w:id="246" w:name="_Toc226965717"/>
      <w:r/>
      <w:bookmarkStart w:id="247" w:name="_Toc150509278"/>
      <w:r>
        <w:rPr>
          <w:b/>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b/>
          <w:sz w:val="24"/>
        </w:rPr>
        <w:t xml:space="preserve">及投标语言</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 w:val="left" w:pos="900" w:leader="none"/>
        </w:tabs>
        <w:rPr>
          <w:b/>
          <w:sz w:val="24"/>
        </w:rPr>
        <w:outlineLvl w:val="1"/>
      </w:pPr>
      <w:r/>
      <w:bookmarkStart w:id="248" w:name="_Toc516367022"/>
      <w:r/>
      <w:bookmarkStart w:id="249" w:name="_Ref467306195"/>
      <w:r/>
      <w:bookmarkStart w:id="250" w:name="_Ref467306676"/>
      <w:r/>
      <w:bookmarkStart w:id="251" w:name="_Toc150774733"/>
      <w:r/>
      <w:bookmarkStart w:id="252" w:name="_Toc127161442"/>
      <w:r/>
      <w:bookmarkStart w:id="253" w:name="_Toc520356152"/>
      <w:r/>
      <w:bookmarkStart w:id="254" w:name="_Toc142311030"/>
      <w:r/>
      <w:bookmarkStart w:id="255" w:name="_Toc150509279"/>
      <w:r/>
      <w:bookmarkStart w:id="256" w:name="_Toc164229369"/>
      <w:r/>
      <w:bookmarkStart w:id="257" w:name="_Toc150480766"/>
      <w:r/>
      <w:bookmarkStart w:id="258" w:name="_Toc195842893"/>
      <w:r/>
      <w:bookmarkStart w:id="259" w:name="_Toc226965801"/>
      <w:r/>
      <w:bookmarkStart w:id="260" w:name="_Toc265228366"/>
      <w:r/>
      <w:bookmarkStart w:id="261" w:name="_Toc151193698"/>
      <w:r/>
      <w:bookmarkStart w:id="262" w:name="_Toc151193626"/>
      <w:r/>
      <w:bookmarkStart w:id="263" w:name="_Toc127151528"/>
      <w:r/>
      <w:bookmarkStart w:id="264" w:name="_Toc226337224"/>
      <w:r/>
      <w:bookmarkStart w:id="265" w:name="_Toc226965718"/>
      <w:r/>
      <w:bookmarkStart w:id="266" w:name="_Toc151190155"/>
      <w:r/>
      <w:bookmarkStart w:id="267" w:name="_Toc149720821"/>
      <w:r/>
      <w:bookmarkStart w:id="268" w:name="_Toc164608642"/>
      <w:r/>
      <w:bookmarkStart w:id="269" w:name="_Toc127151729"/>
      <w:r/>
      <w:bookmarkStart w:id="270" w:name="_Toc151193916"/>
      <w:r/>
      <w:bookmarkStart w:id="271" w:name="_Toc151193842"/>
      <w:r/>
      <w:bookmarkStart w:id="272" w:name="_Toc164229223"/>
      <w:r/>
      <w:bookmarkStart w:id="273" w:name="_Toc164351622"/>
      <w:r/>
      <w:bookmarkStart w:id="274" w:name="_Toc150774628"/>
      <w:r/>
      <w:bookmarkStart w:id="275" w:name="_Toc164608797"/>
      <w:r/>
      <w:bookmarkStart w:id="276" w:name="_Toc226309772"/>
      <w:r/>
      <w:bookmarkStart w:id="277" w:name="_Toc264969218"/>
      <w:r/>
      <w:bookmarkStart w:id="278" w:name="_Toc151193770"/>
      <w:r/>
      <w:bookmarkStart w:id="279" w:name="_Toc305158870"/>
      <w:r/>
      <w:bookmarkStart w:id="280" w:name="_Toc305158796"/>
      <w:r>
        <w:rPr>
          <w:b/>
          <w:sz w:val="24"/>
        </w:rPr>
        <w:t xml:space="preserve">投标文件</w:t>
      </w:r>
      <w:bookmarkEnd w:id="248"/>
      <w:r/>
      <w:bookmarkEnd w:id="249"/>
      <w:r/>
      <w:bookmarkEnd w:id="250"/>
      <w:r>
        <w:rPr>
          <w:b/>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1"/>
      <w:r/>
      <w:r/>
    </w:p>
    <w:p>
      <w:pPr>
        <w:numPr>
          <w:ilvl w:val="0"/>
          <w:numId w:val="8"/>
        </w:numPr>
        <w:ind w:left="357" w:hanging="357"/>
        <w:spacing w:line="360" w:lineRule="auto"/>
        <w:tabs>
          <w:tab w:val="left" w:pos="360" w:leader="none"/>
          <w:tab w:val="left" w:pos="900" w:leader="none"/>
        </w:tabs>
        <w:rPr>
          <w:b/>
          <w:sz w:val="24"/>
        </w:rPr>
        <w:outlineLvl w:val="1"/>
      </w:pPr>
      <w:r/>
      <w:bookmarkStart w:id="282" w:name="_Toc151190157"/>
      <w:r/>
      <w:bookmarkStart w:id="283" w:name="_Toc195842895"/>
      <w:r/>
      <w:bookmarkStart w:id="284" w:name="_Toc151193918"/>
      <w:r/>
      <w:bookmarkStart w:id="285" w:name="_Toc164351624"/>
      <w:r/>
      <w:bookmarkStart w:id="286" w:name="_Toc151193628"/>
      <w:r/>
      <w:bookmarkStart w:id="287" w:name="_Toc150480768"/>
      <w:r/>
      <w:bookmarkStart w:id="288" w:name="_Toc149720823"/>
      <w:r/>
      <w:bookmarkStart w:id="289" w:name="_Toc164608644"/>
      <w:r/>
      <w:bookmarkStart w:id="290" w:name="_Toc151193700"/>
      <w:r/>
      <w:bookmarkStart w:id="291" w:name="_Toc164229371"/>
      <w:r/>
      <w:bookmarkStart w:id="292" w:name="_Toc520356155"/>
      <w:r/>
      <w:bookmarkStart w:id="293" w:name="_Toc151193772"/>
      <w:r/>
      <w:bookmarkStart w:id="294" w:name="_Toc127151731"/>
      <w:r/>
      <w:bookmarkStart w:id="295" w:name="_Toc150509281"/>
      <w:r/>
      <w:bookmarkStart w:id="296" w:name="_Toc164229225"/>
      <w:r/>
      <w:bookmarkStart w:id="297" w:name="_Toc150774735"/>
      <w:r/>
      <w:bookmarkStart w:id="298" w:name="_Toc164608799"/>
      <w:r/>
      <w:bookmarkStart w:id="299" w:name="_Toc127151530"/>
      <w:r/>
      <w:bookmarkStart w:id="300" w:name="_Toc151193844"/>
      <w:r/>
      <w:bookmarkStart w:id="301" w:name="_Toc150774630"/>
      <w:r/>
      <w:bookmarkStart w:id="302" w:name="_Toc142311032"/>
      <w:r/>
      <w:bookmarkStart w:id="303" w:name="_Toc127161444"/>
      <w:r>
        <w:rPr>
          <w:b/>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1589" w:leader="none"/>
          <w:tab w:val="left" w:pos="2014" w:leader="none"/>
        </w:tabs>
        <w:rPr>
          <w:b/>
          <w:sz w:val="24"/>
        </w:rPr>
      </w:pPr>
      <w:r>
        <w:rPr>
          <w:b/>
          <w:sz w:val="24"/>
        </w:rPr>
        <w:t xml:space="preserve">所有投标均以人民币报价。</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w:t>
      </w:r>
      <w:r>
        <w:rPr>
          <w:sz w:val="24"/>
        </w:rPr>
        <w:t xml:space="preserve">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b/>
          <w:sz w:val="24"/>
        </w:rPr>
      </w:pPr>
      <w:r>
        <w:rPr>
          <w:rFonts w:hint="eastAsia"/>
          <w:b/>
          <w:sz w:val="24"/>
        </w:rPr>
        <w:t xml:space="preserve">评审过程中出现下列情形之一的，</w:t>
      </w:r>
      <w:r>
        <w:rPr>
          <w:rFonts w:hint="eastAsia"/>
          <w:b/>
          <w:sz w:val="24"/>
        </w:rPr>
        <w:t xml:space="preserve">评审委员会</w:t>
      </w:r>
      <w:r>
        <w:rPr>
          <w:rFonts w:hint="eastAsia"/>
          <w:b/>
          <w:sz w:val="24"/>
        </w:rPr>
        <w:t xml:space="preserve">应当启动异常低价响应审查程序</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投标报价低于全部通过符合性审查供应商投标报价平均值</w:t>
      </w:r>
      <w:r>
        <w:rPr>
          <w:rFonts w:hint="eastAsia"/>
          <w:b/>
          <w:sz w:val="24"/>
        </w:rPr>
        <w:t xml:space="preserve">50%</w:t>
      </w:r>
      <w:r>
        <w:rPr>
          <w:rFonts w:hint="eastAsia"/>
          <w:b/>
          <w:sz w:val="24"/>
        </w:rPr>
        <w:t xml:space="preserve">的，即投标报价</w:t>
      </w:r>
      <w:r>
        <w:rPr>
          <w:rFonts w:hint="eastAsia"/>
          <w:b/>
          <w:sz w:val="24"/>
        </w:rPr>
        <w:t xml:space="preserve">&lt;</w:t>
      </w:r>
      <w:r>
        <w:rPr>
          <w:rFonts w:hint="eastAsia"/>
          <w:b/>
          <w:sz w:val="24"/>
        </w:rPr>
        <w:t xml:space="preserve">全部通过符合性审查供应商投标报价平均值</w:t>
      </w:r>
      <w:r>
        <w:rPr>
          <w:rFonts w:ascii="Wingdings 2" w:hAnsi="Wingdings 2" w:eastAsia="Wingdings 2" w:cs="Wingdings 2"/>
          <w:b/>
          <w:sz w:val="24"/>
        </w:rPr>
        <w:t xml:space="preserve">Î</w:t>
      </w:r>
      <w:r>
        <w:rPr>
          <w:rFonts w:hint="eastAsia"/>
          <w:b/>
          <w:sz w:val="24"/>
        </w:rPr>
        <w:t xml:space="preserve">50%</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投标报价低于通过符合性审查的次低报价供应商投标报价</w:t>
      </w:r>
      <w:r>
        <w:rPr>
          <w:rFonts w:hint="eastAsia"/>
          <w:b/>
          <w:sz w:val="24"/>
        </w:rPr>
        <w:t xml:space="preserve">50%</w:t>
      </w:r>
      <w:r>
        <w:rPr>
          <w:rFonts w:hint="eastAsia"/>
          <w:b/>
          <w:sz w:val="24"/>
        </w:rPr>
        <w:t xml:space="preserve">的，即投标报价</w:t>
      </w:r>
      <w:r>
        <w:rPr>
          <w:rFonts w:hint="eastAsia"/>
          <w:b/>
          <w:sz w:val="24"/>
        </w:rPr>
        <w:t xml:space="preserve">&lt;</w:t>
      </w:r>
      <w:r>
        <w:rPr>
          <w:rFonts w:hint="eastAsia"/>
          <w:b/>
          <w:sz w:val="24"/>
        </w:rPr>
        <w:t xml:space="preserve">通过符合性审查的次低报价供应商投标报价</w:t>
      </w:r>
      <w:bookmarkStart w:id="304" w:name="OLE_LINK1"/>
      <w:r>
        <w:rPr>
          <w:rFonts w:ascii="Wingdings 2" w:hAnsi="Wingdings 2" w:eastAsia="Wingdings 2" w:cs="Wingdings 2"/>
          <w:b/>
          <w:sz w:val="24"/>
        </w:rPr>
        <w:t xml:space="preserve">Î</w:t>
      </w:r>
      <w:bookmarkEnd w:id="304"/>
      <w:r>
        <w:rPr>
          <w:rFonts w:hint="eastAsia"/>
          <w:b/>
          <w:sz w:val="24"/>
        </w:rPr>
        <w:t xml:space="preserve">50%</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投标报价低于采购项目最高限价</w:t>
      </w:r>
      <w:r>
        <w:rPr>
          <w:rFonts w:hint="eastAsia"/>
          <w:b/>
          <w:sz w:val="24"/>
        </w:rPr>
        <w:t xml:space="preserve">45%</w:t>
      </w:r>
      <w:r>
        <w:rPr>
          <w:rFonts w:hint="eastAsia"/>
          <w:b/>
          <w:sz w:val="24"/>
        </w:rPr>
        <w:t xml:space="preserve">的，即投标报价</w:t>
      </w:r>
      <w:r>
        <w:rPr>
          <w:rFonts w:hint="eastAsia"/>
          <w:b/>
          <w:sz w:val="24"/>
        </w:rPr>
        <w:t xml:space="preserve">&lt;</w:t>
      </w:r>
      <w:r>
        <w:rPr>
          <w:rFonts w:hint="eastAsia"/>
          <w:b/>
          <w:sz w:val="24"/>
        </w:rPr>
        <w:t xml:space="preserve">采购项目最高限价</w:t>
      </w:r>
      <w:r>
        <w:rPr>
          <w:rFonts w:ascii="Wingdings 2" w:hAnsi="Wingdings 2" w:eastAsia="Wingdings 2" w:cs="Wingdings 2"/>
          <w:b/>
          <w:sz w:val="24"/>
        </w:rPr>
        <w:t xml:space="preserve">Î</w:t>
      </w:r>
      <w:r>
        <w:rPr>
          <w:rFonts w:hint="eastAsia"/>
          <w:b/>
          <w:sz w:val="24"/>
        </w:rPr>
        <w:t xml:space="preserve">45%</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评审委员会基于专业判断，认为供应商报价过低，有可能影响产品质量或者不能诚信履约的其他情形。</w:t>
      </w:r>
      <w:r/>
    </w:p>
    <w:p>
      <w:pPr>
        <w:numPr>
          <w:ilvl w:val="1"/>
          <w:numId w:val="8"/>
        </w:numPr>
        <w:spacing w:line="360" w:lineRule="auto"/>
        <w:tabs>
          <w:tab w:val="left" w:pos="1080" w:leader="none"/>
          <w:tab w:val="left" w:pos="1589" w:leader="none"/>
          <w:tab w:val="left" w:pos="2014" w:leader="none"/>
        </w:tabs>
        <w:rPr>
          <w:sz w:val="24"/>
        </w:rPr>
      </w:pPr>
      <w:r>
        <w:rPr>
          <w:rFonts w:hint="eastAsia"/>
          <w:b/>
          <w:sz w:val="24"/>
        </w:rPr>
        <w:t xml:space="preserve">评审委员会启动异常低价响应审查后，属于前述第</w:t>
      </w:r>
      <w:r>
        <w:rPr>
          <w:rFonts w:hint="eastAsia"/>
          <w:b/>
          <w:sz w:val="24"/>
        </w:rPr>
        <w:t xml:space="preserve">11.5.1</w:t>
      </w:r>
      <w:r>
        <w:rPr>
          <w:rFonts w:hint="eastAsia"/>
          <w:b/>
          <w:sz w:val="24"/>
        </w:rPr>
        <w:t xml:space="preserve">项至第</w:t>
      </w:r>
      <w:r>
        <w:rPr>
          <w:rFonts w:hint="eastAsia"/>
          <w:b/>
          <w:sz w:val="24"/>
        </w:rPr>
        <w:t xml:space="preserve">11.5.4</w:t>
      </w:r>
      <w:r>
        <w:rPr>
          <w:rFonts w:hint="eastAsia"/>
          <w:b/>
          <w:sz w:val="24"/>
        </w:rPr>
        <w:t xml:space="preserve">项情形的，应当要求相关供应商在评审现场合理的时间内对响应价格</w:t>
      </w:r>
      <w:r>
        <w:rPr>
          <w:rFonts w:hint="eastAsia"/>
          <w:b/>
          <w:sz w:val="24"/>
        </w:rPr>
        <w:t xml:space="preserve">作出</w:t>
      </w:r>
      <w:r>
        <w:rPr>
          <w:rFonts w:hint="eastAsia"/>
          <w:b/>
          <w:sz w:val="24"/>
        </w:rPr>
        <w:t xml:space="preserve">解释，提供项目具体成本测算等与报价合理性相关的书面说明及必要的证明材料，包括但不限于人工成本、管理费、技术成本等相关服务费用，相关供应商在</w:t>
      </w:r>
      <w:r>
        <w:rPr>
          <w:rFonts w:hint="eastAsia"/>
          <w:b/>
          <w:sz w:val="24"/>
        </w:rPr>
        <w:t xml:space="preserve">30</w:t>
      </w:r>
      <w:r>
        <w:rPr>
          <w:rFonts w:hint="eastAsia"/>
          <w:b/>
          <w:sz w:val="24"/>
        </w:rPr>
        <w:t xml:space="preserve">分钟内提供项目具体成本测算等与报价合理性相关的书面说明及相关证明材料，对响应价格</w:t>
      </w:r>
      <w:r>
        <w:rPr>
          <w:rFonts w:hint="eastAsia"/>
          <w:b/>
          <w:sz w:val="24"/>
        </w:rPr>
        <w:t xml:space="preserve">作出</w:t>
      </w:r>
      <w:r>
        <w:rPr>
          <w:rFonts w:hint="eastAsia"/>
          <w:b/>
          <w:sz w:val="24"/>
        </w:rPr>
        <w:t xml:space="preserve">解释。其中，属于第</w:t>
      </w:r>
      <w:r>
        <w:rPr>
          <w:rFonts w:hint="eastAsia"/>
          <w:b/>
          <w:sz w:val="24"/>
        </w:rPr>
        <w:t xml:space="preserve">11.5.3</w:t>
      </w:r>
      <w:r>
        <w:rPr>
          <w:rFonts w:hint="eastAsia"/>
          <w:b/>
          <w:sz w:val="24"/>
        </w:rPr>
        <w:t xml:space="preserve">项情形，供应商已随投标文件一并提交相关书面说明及必要的证明材料的，在评审现场可不再重复提交。评审委员会依据专业经验，参考同类项目中标（成交）价格、类似产品市场价格水平、行业人工费用标准、国家</w:t>
      </w:r>
      <w:r>
        <w:rPr>
          <w:rFonts w:hint="eastAsia"/>
          <w:b/>
          <w:sz w:val="24"/>
        </w:rPr>
        <w:t xml:space="preserve">有关部门指导依据专业经验对供应商报价合理性进行判断。投标人不提供书面说明、证明材料，或者提供的书面说明、证明材料不能证明其报价合理性的，评审委员会应当将其作为无效响应处理。审查相关情况应当在评审报告中进行记录。</w:t>
      </w:r>
      <w:r/>
    </w:p>
    <w:p>
      <w:pPr>
        <w:numPr>
          <w:ilvl w:val="0"/>
          <w:numId w:val="8"/>
        </w:numPr>
        <w:ind w:left="357" w:hanging="357"/>
        <w:spacing w:line="360" w:lineRule="auto"/>
        <w:tabs>
          <w:tab w:val="left" w:pos="360" w:leader="none"/>
          <w:tab w:val="left" w:pos="900" w:leader="none"/>
        </w:tabs>
        <w:rPr>
          <w:b/>
          <w:sz w:val="24"/>
        </w:rPr>
        <w:outlineLvl w:val="1"/>
      </w:pPr>
      <w:r/>
      <w:bookmarkStart w:id="305" w:name="_Toc164608800"/>
      <w:r/>
      <w:bookmarkStart w:id="306" w:name="_Toc226309775"/>
      <w:r/>
      <w:bookmarkStart w:id="307" w:name="_Toc164351625"/>
      <w:r/>
      <w:bookmarkStart w:id="308" w:name="_Toc151193773"/>
      <w:r/>
      <w:bookmarkStart w:id="309" w:name="_Toc150509282"/>
      <w:r/>
      <w:bookmarkStart w:id="310" w:name="_Toc150774736"/>
      <w:r/>
      <w:bookmarkStart w:id="311" w:name="_Toc164229372"/>
      <w:r/>
      <w:bookmarkStart w:id="312" w:name="_Toc149720824"/>
      <w:r/>
      <w:bookmarkStart w:id="313" w:name="_Toc127161445"/>
      <w:r/>
      <w:bookmarkStart w:id="314" w:name="_Toc151193629"/>
      <w:r/>
      <w:bookmarkStart w:id="315" w:name="_Toc226337227"/>
      <w:r/>
      <w:bookmarkStart w:id="316" w:name="_Toc150480769"/>
      <w:r/>
      <w:bookmarkStart w:id="317" w:name="_Toc127151531"/>
      <w:r/>
      <w:bookmarkStart w:id="318" w:name="_Toc127151732"/>
      <w:r/>
      <w:bookmarkStart w:id="319" w:name="_Toc151190158"/>
      <w:r/>
      <w:bookmarkStart w:id="320" w:name="_Toc226965804"/>
      <w:r/>
      <w:bookmarkStart w:id="321" w:name="_Toc305158799"/>
      <w:r/>
      <w:bookmarkStart w:id="322" w:name="_Toc264969221"/>
      <w:r/>
      <w:bookmarkStart w:id="323" w:name="_Toc195842896"/>
      <w:r/>
      <w:bookmarkStart w:id="324" w:name="_Toc151193701"/>
      <w:r/>
      <w:bookmarkStart w:id="325" w:name="_Toc520356156"/>
      <w:r/>
      <w:bookmarkStart w:id="326" w:name="_Toc265228369"/>
      <w:r/>
      <w:bookmarkStart w:id="327" w:name="_Toc164608645"/>
      <w:r/>
      <w:bookmarkStart w:id="328" w:name="_Toc226965721"/>
      <w:r/>
      <w:bookmarkStart w:id="329" w:name="_Ref467306513"/>
      <w:r/>
      <w:bookmarkStart w:id="330" w:name="_Toc151193845"/>
      <w:r/>
      <w:bookmarkStart w:id="331" w:name="_Toc164229226"/>
      <w:r/>
      <w:bookmarkStart w:id="332" w:name="_Toc305158873"/>
      <w:r/>
      <w:bookmarkStart w:id="333" w:name="_Toc151193919"/>
      <w:r/>
      <w:bookmarkStart w:id="334" w:name="_Toc150774631"/>
      <w:r/>
      <w:bookmarkStart w:id="335" w:name="_Toc142311033"/>
      <w:r>
        <w:rPr>
          <w:b/>
          <w:sz w:val="24"/>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 w:val="left" w:pos="900" w:leader="none"/>
        </w:tabs>
        <w:rPr>
          <w:b/>
          <w:sz w:val="24"/>
        </w:rPr>
        <w:outlineLvl w:val="1"/>
      </w:pPr>
      <w:r/>
      <w:bookmarkStart w:id="336" w:name="_Toc164229373"/>
      <w:r/>
      <w:bookmarkStart w:id="337" w:name="_Toc305158800"/>
      <w:r/>
      <w:bookmarkStart w:id="338" w:name="_Toc151193846"/>
      <w:r/>
      <w:bookmarkStart w:id="339" w:name="_Toc150774632"/>
      <w:r/>
      <w:bookmarkStart w:id="340" w:name="_Toc127151532"/>
      <w:r/>
      <w:bookmarkStart w:id="341" w:name="_Toc142311034"/>
      <w:r/>
      <w:bookmarkStart w:id="342" w:name="_Toc149720825"/>
      <w:r/>
      <w:bookmarkStart w:id="343" w:name="_Toc151190159"/>
      <w:r/>
      <w:bookmarkStart w:id="344" w:name="_Toc305158874"/>
      <w:r/>
      <w:bookmarkStart w:id="345" w:name="_Toc195842897"/>
      <w:r/>
      <w:bookmarkStart w:id="346" w:name="_Toc226337228"/>
      <w:r/>
      <w:bookmarkStart w:id="347" w:name="_Toc151193630"/>
      <w:r/>
      <w:bookmarkStart w:id="348" w:name="_Toc226965805"/>
      <w:r/>
      <w:bookmarkStart w:id="349" w:name="_Toc150509283"/>
      <w:r/>
      <w:bookmarkStart w:id="350" w:name="_Toc127161446"/>
      <w:r/>
      <w:bookmarkStart w:id="351" w:name="_Toc265228370"/>
      <w:r/>
      <w:bookmarkStart w:id="352" w:name="_Toc151193702"/>
      <w:r/>
      <w:bookmarkStart w:id="353" w:name="_Toc226309776"/>
      <w:r/>
      <w:bookmarkStart w:id="354" w:name="_Toc150480770"/>
      <w:r/>
      <w:bookmarkStart w:id="355" w:name="_Toc151193920"/>
      <w:r/>
      <w:bookmarkStart w:id="356" w:name="_Toc151193774"/>
      <w:r/>
      <w:bookmarkStart w:id="357" w:name="_Toc127151733"/>
      <w:r/>
      <w:bookmarkStart w:id="358" w:name="_Toc226965722"/>
      <w:r/>
      <w:bookmarkStart w:id="359" w:name="_Toc264969222"/>
      <w:r/>
      <w:bookmarkStart w:id="360" w:name="_Toc164608801"/>
      <w:r/>
      <w:bookmarkStart w:id="361" w:name="_Toc150774737"/>
      <w:r/>
      <w:bookmarkStart w:id="362" w:name="_Toc164608646"/>
      <w:r/>
      <w:bookmarkStart w:id="363" w:name="_Toc164351626"/>
      <w:r/>
      <w:bookmarkStart w:id="364" w:name="_Toc520356157"/>
      <w:r/>
      <w:bookmarkStart w:id="365" w:name="_Toc164229227"/>
      <w:r>
        <w:rPr>
          <w:b/>
          <w:sz w:val="24"/>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 w:val="left" w:pos="900" w:leader="none"/>
        </w:tabs>
        <w:rPr>
          <w:b/>
          <w:sz w:val="24"/>
        </w:rPr>
        <w:outlineLvl w:val="1"/>
      </w:pPr>
      <w:r/>
      <w:bookmarkStart w:id="366" w:name="_Toc164608802"/>
      <w:r/>
      <w:bookmarkStart w:id="367" w:name="_Toc127151734"/>
      <w:r/>
      <w:bookmarkStart w:id="368" w:name="_Toc151193847"/>
      <w:r/>
      <w:bookmarkStart w:id="369" w:name="_Toc520356158"/>
      <w:r/>
      <w:bookmarkStart w:id="370" w:name="_Toc150509284"/>
      <w:r/>
      <w:bookmarkStart w:id="371" w:name="_Toc265228371"/>
      <w:r/>
      <w:bookmarkStart w:id="372" w:name="_Toc127161447"/>
      <w:r/>
      <w:bookmarkStart w:id="373" w:name="_Toc151193921"/>
      <w:r/>
      <w:bookmarkStart w:id="374" w:name="_Toc150480771"/>
      <w:r/>
      <w:bookmarkStart w:id="375" w:name="_Toc164608647"/>
      <w:r/>
      <w:bookmarkStart w:id="376" w:name="_Toc149720826"/>
      <w:r/>
      <w:bookmarkStart w:id="377" w:name="_Toc164351627"/>
      <w:r/>
      <w:bookmarkStart w:id="378" w:name="_Toc150774738"/>
      <w:r/>
      <w:bookmarkStart w:id="379" w:name="_Toc127151533"/>
      <w:r/>
      <w:bookmarkStart w:id="380" w:name="_Toc164229374"/>
      <w:r/>
      <w:bookmarkStart w:id="381" w:name="_Toc151190160"/>
      <w:r/>
      <w:bookmarkStart w:id="382" w:name="_Toc150774633"/>
      <w:r/>
      <w:bookmarkStart w:id="383" w:name="_Toc305158801"/>
      <w:r/>
      <w:bookmarkStart w:id="384" w:name="_Toc151193631"/>
      <w:r/>
      <w:bookmarkStart w:id="385" w:name="_Toc305158875"/>
      <w:r/>
      <w:bookmarkStart w:id="386" w:name="_Toc151193703"/>
      <w:r/>
      <w:bookmarkStart w:id="387" w:name="_Toc164229228"/>
      <w:r/>
      <w:bookmarkStart w:id="388" w:name="_Toc151193775"/>
      <w:r/>
      <w:bookmarkStart w:id="389" w:name="_Toc226337229"/>
      <w:r/>
      <w:bookmarkStart w:id="390" w:name="_Toc142311035"/>
      <w:r/>
      <w:bookmarkStart w:id="391" w:name="_Toc264969223"/>
      <w:r/>
      <w:bookmarkStart w:id="392" w:name="_Toc195842898"/>
      <w:r/>
      <w:bookmarkStart w:id="393" w:name="_Toc226309777"/>
      <w:r/>
      <w:bookmarkStart w:id="394" w:name="_Toc226965806"/>
      <w:r/>
      <w:bookmarkStart w:id="395" w:name="_Toc226965723"/>
      <w:r>
        <w:rPr>
          <w:b/>
          <w:sz w:val="24"/>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b/>
          <w:sz w:val="24"/>
        </w:rPr>
        <w:t xml:space="preserve">、加盖公章</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396" w:name="_Toc151193848"/>
      <w:r/>
      <w:bookmarkStart w:id="397" w:name="_Toc305158876"/>
      <w:r/>
      <w:bookmarkStart w:id="398" w:name="_Toc520356159"/>
      <w:r/>
      <w:bookmarkStart w:id="399" w:name="_Toc150480772"/>
      <w:r/>
      <w:bookmarkStart w:id="400" w:name="_Toc195842899"/>
      <w:r/>
      <w:bookmarkStart w:id="401" w:name="_Toc226965724"/>
      <w:r/>
      <w:bookmarkStart w:id="402" w:name="_Toc226965807"/>
      <w:r/>
      <w:bookmarkStart w:id="403" w:name="_Toc150774739"/>
      <w:r/>
      <w:bookmarkStart w:id="404" w:name="_Toc226337230"/>
      <w:r/>
      <w:bookmarkStart w:id="405" w:name="_Toc151193922"/>
      <w:r/>
      <w:bookmarkStart w:id="406" w:name="_Toc127151534"/>
      <w:r/>
      <w:bookmarkStart w:id="407" w:name="_Toc226309778"/>
      <w:r/>
      <w:bookmarkStart w:id="408" w:name="_Toc265228372"/>
      <w:r/>
      <w:bookmarkStart w:id="409" w:name="_Toc150774634"/>
      <w:r/>
      <w:bookmarkStart w:id="410" w:name="_Toc142311036"/>
      <w:r/>
      <w:bookmarkStart w:id="411" w:name="_Toc151193776"/>
      <w:r/>
      <w:bookmarkStart w:id="412" w:name="_Toc150509285"/>
      <w:r/>
      <w:bookmarkStart w:id="413" w:name="_Toc151193632"/>
      <w:r/>
      <w:bookmarkStart w:id="414" w:name="_Toc264969224"/>
      <w:r/>
      <w:bookmarkStart w:id="415" w:name="_Toc151190161"/>
      <w:r/>
      <w:bookmarkStart w:id="416" w:name="_Toc305158802"/>
      <w:r/>
      <w:bookmarkStart w:id="417" w:name="_Toc151193704"/>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80"/>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numPr>
          <w:ilvl w:val="0"/>
          <w:numId w:val="8"/>
        </w:numPr>
        <w:ind w:left="357" w:hanging="357"/>
        <w:spacing w:line="360" w:lineRule="auto"/>
        <w:tabs>
          <w:tab w:val="left" w:pos="360" w:leader="none"/>
          <w:tab w:val="left" w:pos="900" w:leader="none"/>
        </w:tabs>
        <w:rPr>
          <w:b/>
          <w:sz w:val="24"/>
        </w:rPr>
        <w:outlineLvl w:val="1"/>
      </w:pPr>
      <w:r/>
      <w:bookmarkStart w:id="418" w:name="_Toc164608649"/>
      <w:r/>
      <w:bookmarkStart w:id="419" w:name="_Toc164608804"/>
      <w:r/>
      <w:bookmarkStart w:id="420" w:name="_Toc305158803"/>
      <w:r/>
      <w:bookmarkStart w:id="421" w:name="_Toc149720828"/>
      <w:r/>
      <w:bookmarkStart w:id="422" w:name="_Toc127161449"/>
      <w:r/>
      <w:bookmarkStart w:id="423" w:name="_Toc520356160"/>
      <w:r/>
      <w:bookmarkStart w:id="424" w:name="_Toc151193705"/>
      <w:r/>
      <w:bookmarkStart w:id="425" w:name="_Toc127151535"/>
      <w:r/>
      <w:bookmarkStart w:id="426" w:name="_Toc265228373"/>
      <w:r/>
      <w:bookmarkStart w:id="427" w:name="_Toc151193849"/>
      <w:r/>
      <w:bookmarkStart w:id="428" w:name="_Toc226337231"/>
      <w:r/>
      <w:bookmarkStart w:id="429" w:name="_Toc151190162"/>
      <w:r/>
      <w:bookmarkStart w:id="430" w:name="_Toc142311037"/>
      <w:r/>
      <w:bookmarkStart w:id="431" w:name="_Toc127151736"/>
      <w:r/>
      <w:bookmarkStart w:id="432" w:name="_Toc150509286"/>
      <w:r/>
      <w:bookmarkStart w:id="433" w:name="_Toc164229230"/>
      <w:r/>
      <w:bookmarkStart w:id="434" w:name="_Toc195842900"/>
      <w:r/>
      <w:bookmarkStart w:id="435" w:name="_Toc150480773"/>
      <w:r/>
      <w:bookmarkStart w:id="436" w:name="_Toc164351629"/>
      <w:r/>
      <w:bookmarkStart w:id="437" w:name="_Toc226309779"/>
      <w:r/>
      <w:bookmarkStart w:id="438" w:name="_Toc151193777"/>
      <w:r/>
      <w:bookmarkStart w:id="439" w:name="_Toc150774740"/>
      <w:r/>
      <w:bookmarkStart w:id="440" w:name="_Toc226965808"/>
      <w:r/>
      <w:bookmarkStart w:id="441" w:name="_Toc264969225"/>
      <w:r/>
      <w:bookmarkStart w:id="442" w:name="_Toc151193923"/>
      <w:r/>
      <w:bookmarkStart w:id="443" w:name="_Toc164229376"/>
      <w:r/>
      <w:bookmarkStart w:id="444" w:name="_Toc150774635"/>
      <w:r/>
      <w:bookmarkStart w:id="445" w:name="_Toc151193633"/>
      <w:r/>
      <w:bookmarkStart w:id="446" w:name="_Toc226965725"/>
      <w:r/>
      <w:bookmarkStart w:id="447" w:name="_Toc305158877"/>
      <w:r>
        <w:rPr>
          <w:b/>
          <w:sz w:val="24"/>
        </w:rPr>
        <w:t xml:space="preserve">投标文件的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b/>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。投标人根据招标文件及</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以外任何形式提交的投标文件。</w:t>
      </w:r>
      <w:r/>
    </w:p>
    <w:p>
      <w:pPr>
        <w:numPr>
          <w:ilvl w:val="0"/>
          <w:numId w:val="8"/>
        </w:numPr>
        <w:ind w:left="357" w:hanging="357"/>
        <w:spacing w:line="360" w:lineRule="auto"/>
        <w:tabs>
          <w:tab w:val="left" w:pos="360" w:leader="none"/>
          <w:tab w:val="left" w:pos="900" w:leader="none"/>
        </w:tabs>
        <w:rPr>
          <w:b/>
          <w:sz w:val="24"/>
        </w:rPr>
        <w:outlineLvl w:val="1"/>
      </w:pPr>
      <w:r/>
      <w:bookmarkStart w:id="448" w:name="_Toc127161450"/>
      <w:r/>
      <w:bookmarkStart w:id="449" w:name="_Toc164608650"/>
      <w:r/>
      <w:bookmarkStart w:id="450" w:name="_Toc520356161"/>
      <w:r/>
      <w:bookmarkStart w:id="451" w:name="_Toc164608805"/>
      <w:r/>
      <w:bookmarkStart w:id="452" w:name="_Toc226965809"/>
      <w:r/>
      <w:bookmarkStart w:id="453" w:name="_Toc150509287"/>
      <w:r/>
      <w:bookmarkStart w:id="454" w:name="_Toc151193850"/>
      <w:r/>
      <w:bookmarkStart w:id="455" w:name="_Toc149720829"/>
      <w:r/>
      <w:bookmarkStart w:id="456" w:name="_Toc151193778"/>
      <w:r/>
      <w:bookmarkStart w:id="457" w:name="_Toc127151737"/>
      <w:r/>
      <w:bookmarkStart w:id="458" w:name="_Toc195842901"/>
      <w:r/>
      <w:bookmarkStart w:id="459" w:name="_Toc151193634"/>
      <w:r/>
      <w:bookmarkStart w:id="460" w:name="_Toc164351630"/>
      <w:r/>
      <w:bookmarkStart w:id="461" w:name="_Toc226309780"/>
      <w:r/>
      <w:bookmarkStart w:id="462" w:name="_Toc305158804"/>
      <w:r/>
      <w:bookmarkStart w:id="463" w:name="_Toc150774741"/>
      <w:r/>
      <w:bookmarkStart w:id="464" w:name="_Toc226965726"/>
      <w:r/>
      <w:bookmarkStart w:id="465" w:name="_Toc151193924"/>
      <w:r/>
      <w:bookmarkStart w:id="466" w:name="_Toc226337232"/>
      <w:r/>
      <w:bookmarkStart w:id="467" w:name="_Toc164229231"/>
      <w:r/>
      <w:bookmarkStart w:id="468" w:name="_Toc127151536"/>
      <w:r/>
      <w:bookmarkStart w:id="469" w:name="_Toc305158878"/>
      <w:r/>
      <w:bookmarkStart w:id="470" w:name="_Toc265228374"/>
      <w:r/>
      <w:bookmarkStart w:id="471" w:name="_Toc151193706"/>
      <w:r/>
      <w:bookmarkStart w:id="472" w:name="_Toc150774636"/>
      <w:r/>
      <w:bookmarkStart w:id="473" w:name="_Toc142311038"/>
      <w:r/>
      <w:bookmarkStart w:id="474" w:name="_Toc151190163"/>
      <w:r/>
      <w:bookmarkStart w:id="475" w:name="_Toc264969226"/>
      <w:r/>
      <w:bookmarkStart w:id="476" w:name="_Toc150480774"/>
      <w:r/>
      <w:bookmarkStart w:id="477" w:name="_Toc164229377"/>
      <w:r>
        <w:rPr>
          <w:b/>
          <w:sz w:val="24"/>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b/>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w:t>
      </w:r>
      <w:r/>
    </w:p>
    <w:p>
      <w:pPr>
        <w:numPr>
          <w:ilvl w:val="0"/>
          <w:numId w:val="8"/>
        </w:numPr>
        <w:ind w:left="357" w:hanging="357"/>
        <w:spacing w:line="360" w:lineRule="auto"/>
        <w:tabs>
          <w:tab w:val="left" w:pos="360" w:leader="none"/>
          <w:tab w:val="left" w:pos="900" w:leader="none"/>
        </w:tabs>
        <w:rPr>
          <w:b/>
          <w:sz w:val="24"/>
        </w:rPr>
        <w:outlineLvl w:val="1"/>
      </w:pPr>
      <w:r/>
      <w:bookmarkStart w:id="478" w:name="_Toc195842902"/>
      <w:r/>
      <w:bookmarkStart w:id="479" w:name="_Toc520356162"/>
      <w:r/>
      <w:bookmarkStart w:id="480" w:name="_Toc164229378"/>
      <w:r/>
      <w:bookmarkStart w:id="481" w:name="_Toc151193851"/>
      <w:r/>
      <w:bookmarkStart w:id="482" w:name="_Toc226337233"/>
      <w:r/>
      <w:bookmarkStart w:id="483" w:name="_Toc226309781"/>
      <w:r/>
      <w:bookmarkStart w:id="484" w:name="_Toc151193635"/>
      <w:r/>
      <w:bookmarkStart w:id="485" w:name="_Toc127161451"/>
      <w:r/>
      <w:bookmarkStart w:id="486" w:name="_Toc164229232"/>
      <w:r/>
      <w:bookmarkStart w:id="487" w:name="_Toc264969227"/>
      <w:r/>
      <w:bookmarkStart w:id="488" w:name="_Toc265228375"/>
      <w:r/>
      <w:bookmarkStart w:id="489" w:name="_Toc151193925"/>
      <w:r/>
      <w:bookmarkStart w:id="490" w:name="_Toc142311039"/>
      <w:r/>
      <w:bookmarkStart w:id="491" w:name="_Toc164608806"/>
      <w:r/>
      <w:bookmarkStart w:id="492" w:name="_Toc151190164"/>
      <w:r/>
      <w:bookmarkStart w:id="493" w:name="_Toc127151537"/>
      <w:r/>
      <w:bookmarkStart w:id="494" w:name="_Toc226965810"/>
      <w:r/>
      <w:bookmarkStart w:id="495" w:name="_Toc164351631"/>
      <w:r/>
      <w:bookmarkStart w:id="496" w:name="_Toc150480775"/>
      <w:r/>
      <w:bookmarkStart w:id="497" w:name="_Toc150774742"/>
      <w:r/>
      <w:bookmarkStart w:id="498" w:name="_Toc305158805"/>
      <w:r/>
      <w:bookmarkStart w:id="499" w:name="_Toc127151738"/>
      <w:r/>
      <w:bookmarkStart w:id="500" w:name="_Toc149720830"/>
      <w:r/>
      <w:bookmarkStart w:id="501" w:name="_Toc150774637"/>
      <w:r/>
      <w:bookmarkStart w:id="502" w:name="_Toc164608651"/>
      <w:r/>
      <w:bookmarkStart w:id="503" w:name="_Toc151193779"/>
      <w:r/>
      <w:bookmarkStart w:id="504" w:name="_Toc150509288"/>
      <w:r/>
      <w:bookmarkStart w:id="505" w:name="_Toc305158879"/>
      <w:r/>
      <w:bookmarkStart w:id="506" w:name="_Toc226965727"/>
      <w:r/>
      <w:bookmarkStart w:id="507" w:name="_Toc151193707"/>
      <w:r>
        <w:rPr>
          <w:b/>
          <w:sz w:val="24"/>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w:t>
      </w:r>
      <w:r>
        <w:rPr>
          <w:sz w:val="24"/>
        </w:rPr>
        <w:t xml:space="preserve">章，作为投标文件的组成部分。</w:t>
      </w:r>
      <w:r/>
    </w:p>
    <w:p>
      <w:pPr>
        <w:spacing w:line="360" w:lineRule="auto"/>
        <w:rPr>
          <w:sz w:val="24"/>
        </w:rPr>
      </w:pPr>
      <w:r>
        <w:rPr>
          <w:sz w:val="24"/>
        </w:rPr>
      </w:r>
      <w:r/>
    </w:p>
    <w:p>
      <w:pPr>
        <w:pStyle w:val="1080"/>
        <w:spacing w:before="0" w:line="360" w:lineRule="auto"/>
        <w:rPr>
          <w:rFonts w:ascii="Times New Roman" w:hAnsi="Times New Roman" w:eastAsia="宋体"/>
          <w:sz w:val="28"/>
        </w:rPr>
      </w:pPr>
      <w:r/>
      <w:bookmarkStart w:id="508" w:name="_Toc151193852"/>
      <w:r/>
      <w:bookmarkStart w:id="509" w:name="_Toc226965811"/>
      <w:r/>
      <w:bookmarkStart w:id="510" w:name="_Toc226309782"/>
      <w:r/>
      <w:bookmarkStart w:id="511" w:name="_Toc264969228"/>
      <w:r/>
      <w:bookmarkStart w:id="512" w:name="_Toc195842903"/>
      <w:r/>
      <w:bookmarkStart w:id="513" w:name="_Toc151193780"/>
      <w:r/>
      <w:bookmarkStart w:id="514" w:name="_Toc151190165"/>
      <w:r/>
      <w:bookmarkStart w:id="515" w:name="_Toc150509289"/>
      <w:r/>
      <w:bookmarkStart w:id="516" w:name="_Toc150774743"/>
      <w:r/>
      <w:bookmarkStart w:id="517" w:name="_Toc226965728"/>
      <w:r/>
      <w:bookmarkStart w:id="518" w:name="_Toc305158806"/>
      <w:r/>
      <w:bookmarkStart w:id="519" w:name="_Toc150774638"/>
      <w:r/>
      <w:bookmarkStart w:id="520" w:name="_Toc265228376"/>
      <w:r/>
      <w:bookmarkStart w:id="521" w:name="_Toc151193708"/>
      <w:r/>
      <w:bookmarkStart w:id="522" w:name="_Toc142311040"/>
      <w:r/>
      <w:bookmarkStart w:id="523" w:name="_Toc226337234"/>
      <w:r/>
      <w:bookmarkStart w:id="524" w:name="_Toc151193926"/>
      <w:r/>
      <w:bookmarkStart w:id="525" w:name="_Toc520356163"/>
      <w:r/>
      <w:bookmarkStart w:id="526" w:name="_Toc305158880"/>
      <w:r/>
      <w:bookmarkStart w:id="527" w:name="_Toc127151538"/>
      <w:r/>
      <w:bookmarkStart w:id="528" w:name="_Toc151193636"/>
      <w:r/>
      <w:bookmarkStart w:id="529" w:name="_Toc150480776"/>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numPr>
          <w:ilvl w:val="0"/>
          <w:numId w:val="8"/>
        </w:numPr>
        <w:ind w:left="357" w:hanging="357"/>
        <w:spacing w:line="360" w:lineRule="auto"/>
        <w:tabs>
          <w:tab w:val="left" w:pos="360" w:leader="none"/>
          <w:tab w:val="left" w:pos="900" w:leader="none"/>
        </w:tabs>
        <w:rPr>
          <w:b/>
          <w:sz w:val="24"/>
        </w:rPr>
        <w:outlineLvl w:val="1"/>
      </w:pPr>
      <w:r/>
      <w:bookmarkStart w:id="530" w:name="_Toc164351633"/>
      <w:r/>
      <w:bookmarkStart w:id="531" w:name="_Toc151190166"/>
      <w:r/>
      <w:bookmarkStart w:id="532" w:name="_Toc520356164"/>
      <w:r/>
      <w:bookmarkStart w:id="533" w:name="_Toc151193781"/>
      <w:r/>
      <w:bookmarkStart w:id="534" w:name="_Toc264969229"/>
      <w:r/>
      <w:bookmarkStart w:id="535" w:name="_Toc305158881"/>
      <w:r/>
      <w:bookmarkStart w:id="536" w:name="_Toc195842904"/>
      <w:r/>
      <w:bookmarkStart w:id="537" w:name="_Toc265228377"/>
      <w:r/>
      <w:bookmarkStart w:id="538" w:name="_Toc226965812"/>
      <w:r/>
      <w:bookmarkStart w:id="539" w:name="_Toc226337235"/>
      <w:r/>
      <w:bookmarkStart w:id="540" w:name="_Toc226309783"/>
      <w:r/>
      <w:bookmarkStart w:id="541" w:name="_Toc164229380"/>
      <w:r/>
      <w:bookmarkStart w:id="542" w:name="_Toc164608653"/>
      <w:r/>
      <w:bookmarkStart w:id="543" w:name="_Toc164608808"/>
      <w:r/>
      <w:bookmarkStart w:id="544" w:name="_Toc151193637"/>
      <w:r/>
      <w:bookmarkStart w:id="545" w:name="_Toc150480777"/>
      <w:r/>
      <w:bookmarkStart w:id="546" w:name="_Toc127161453"/>
      <w:r/>
      <w:bookmarkStart w:id="547" w:name="_Toc127151539"/>
      <w:r/>
      <w:bookmarkStart w:id="548" w:name="_Toc127151740"/>
      <w:r/>
      <w:bookmarkStart w:id="549" w:name="_Toc150774639"/>
      <w:r/>
      <w:bookmarkStart w:id="550" w:name="_Toc149720832"/>
      <w:r/>
      <w:bookmarkStart w:id="551" w:name="_Toc142311041"/>
      <w:r/>
      <w:bookmarkStart w:id="552" w:name="_Toc305158807"/>
      <w:r/>
      <w:bookmarkStart w:id="553" w:name="_Toc150774744"/>
      <w:r/>
      <w:bookmarkStart w:id="554" w:name="_Toc151193927"/>
      <w:r/>
      <w:bookmarkStart w:id="555" w:name="_Toc150509290"/>
      <w:r/>
      <w:bookmarkStart w:id="556" w:name="_Toc164229234"/>
      <w:r/>
      <w:bookmarkStart w:id="557" w:name="_Toc151193709"/>
      <w:r/>
      <w:bookmarkStart w:id="558" w:name="_Toc226965729"/>
      <w:r/>
      <w:bookmarkStart w:id="559" w:name="_Toc151193853"/>
      <w:r>
        <w:rPr>
          <w:b/>
          <w:sz w:val="24"/>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w:t>
      </w:r>
      <w:r>
        <w:rPr>
          <w:rFonts w:hint="eastAsia"/>
          <w:sz w:val="24"/>
        </w:rPr>
        <w:t xml:space="preserve">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w:t>
      </w:r>
      <w:r>
        <w:rPr>
          <w:rFonts w:hint="eastAsia"/>
          <w:sz w:val="24"/>
        </w:rPr>
        <w:t xml:space="preserve">采云</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0"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rPr>
        <w:t xml:space="preserve">政府采购一体化平台“苏</w:t>
      </w:r>
      <w:r>
        <w:rPr>
          <w:rFonts w:hint="eastAsia"/>
          <w:sz w:val="24"/>
        </w:rPr>
        <w:t xml:space="preserve">采云</w:t>
      </w:r>
      <w:r>
        <w:rPr>
          <w:rFonts w:hint="eastAsia"/>
          <w:sz w:val="24"/>
        </w:rPr>
        <w:t xml:space="preserve">”</w:t>
      </w:r>
      <w:r>
        <w:rPr>
          <w:rFonts w:hint="eastAsia"/>
          <w:sz w:val="24"/>
        </w:rPr>
        <w:t xml:space="preserve">”</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8"/>
        </w:numPr>
        <w:ind w:left="357" w:hanging="357"/>
        <w:spacing w:line="360" w:lineRule="auto"/>
        <w:tabs>
          <w:tab w:val="left" w:pos="360" w:leader="none"/>
          <w:tab w:val="left" w:pos="900" w:leader="none"/>
        </w:tabs>
        <w:rPr>
          <w:sz w:val="24"/>
        </w:rPr>
        <w:outlineLvl w:val="1"/>
      </w:pPr>
      <w:r/>
      <w:bookmarkStart w:id="561" w:name="_Toc195842905"/>
      <w:r/>
      <w:bookmarkStart w:id="562" w:name="_Toc164229381"/>
      <w:r/>
      <w:bookmarkStart w:id="563" w:name="_Toc151190167"/>
      <w:r/>
      <w:bookmarkStart w:id="564" w:name="_Toc305158882"/>
      <w:r/>
      <w:bookmarkStart w:id="565" w:name="_Toc127151741"/>
      <w:r/>
      <w:bookmarkStart w:id="566" w:name="_Toc151193638"/>
      <w:r/>
      <w:bookmarkStart w:id="567" w:name="_Toc226337236"/>
      <w:r/>
      <w:bookmarkStart w:id="568" w:name="_Toc164608654"/>
      <w:r/>
      <w:bookmarkStart w:id="569" w:name="_Toc151193782"/>
      <w:r/>
      <w:bookmarkStart w:id="570" w:name="_Toc264969230"/>
      <w:r/>
      <w:bookmarkStart w:id="571" w:name="_Toc164608809"/>
      <w:r/>
      <w:bookmarkStart w:id="572" w:name="_Toc151193854"/>
      <w:r/>
      <w:bookmarkStart w:id="573" w:name="_Toc142311042"/>
      <w:r/>
      <w:bookmarkStart w:id="574" w:name="_Toc164229235"/>
      <w:r/>
      <w:bookmarkStart w:id="575" w:name="_Toc226965813"/>
      <w:r/>
      <w:bookmarkStart w:id="576" w:name="_Toc151193710"/>
      <w:r/>
      <w:bookmarkStart w:id="577" w:name="_Toc127161454"/>
      <w:r/>
      <w:bookmarkStart w:id="578" w:name="_Toc226965730"/>
      <w:r/>
      <w:bookmarkStart w:id="579" w:name="_Toc150774640"/>
      <w:r/>
      <w:bookmarkStart w:id="580" w:name="_Toc164351634"/>
      <w:r/>
      <w:bookmarkStart w:id="581" w:name="_Toc305158808"/>
      <w:r/>
      <w:bookmarkStart w:id="582" w:name="_Toc150480778"/>
      <w:r/>
      <w:bookmarkStart w:id="583" w:name="_Toc226309784"/>
      <w:r/>
      <w:bookmarkStart w:id="584" w:name="_Toc150509291"/>
      <w:r/>
      <w:bookmarkStart w:id="585" w:name="_Toc150774745"/>
      <w:r/>
      <w:bookmarkStart w:id="586" w:name="_Toc149720833"/>
      <w:r/>
      <w:bookmarkStart w:id="587" w:name="_Toc265228378"/>
      <w:r/>
      <w:bookmarkStart w:id="588" w:name="_Toc127151540"/>
      <w:r/>
      <w:bookmarkStart w:id="589" w:name="_Toc151193928"/>
      <w:r/>
      <w:bookmarkEnd w:id="560"/>
      <w:r>
        <w:rPr>
          <w:sz w:val="24"/>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0" w:name="_Toc52035616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1" w:name="_Toc520356169"/>
      <w:r/>
      <w:bookmarkEnd w:id="590"/>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80"/>
        <w:spacing w:before="0" w:line="360" w:lineRule="auto"/>
        <w:rPr>
          <w:rFonts w:ascii="Times New Roman" w:hAnsi="Times New Roman" w:eastAsia="宋体"/>
          <w:sz w:val="28"/>
        </w:rPr>
      </w:pPr>
      <w:r/>
      <w:bookmarkStart w:id="592" w:name="_Toc226309789"/>
      <w:r/>
      <w:bookmarkStart w:id="593" w:name="_Toc151193715"/>
      <w:r/>
      <w:bookmarkStart w:id="594" w:name="_Toc305158887"/>
      <w:r/>
      <w:bookmarkStart w:id="595" w:name="_Toc151193643"/>
      <w:r/>
      <w:bookmarkStart w:id="596" w:name="_Toc127151545"/>
      <w:r/>
      <w:bookmarkStart w:id="597" w:name="_Toc305158813"/>
      <w:r/>
      <w:bookmarkStart w:id="598" w:name="_Toc265228383"/>
      <w:r/>
      <w:bookmarkStart w:id="599" w:name="_Toc150774750"/>
      <w:r/>
      <w:bookmarkStart w:id="600" w:name="_Toc226337241"/>
      <w:r/>
      <w:bookmarkStart w:id="601" w:name="_Toc151190172"/>
      <w:r/>
      <w:bookmarkStart w:id="602" w:name="_Toc151193787"/>
      <w:r/>
      <w:bookmarkStart w:id="603" w:name="_Toc195842910"/>
      <w:r/>
      <w:bookmarkStart w:id="604" w:name="_Toc226965735"/>
      <w:r/>
      <w:bookmarkStart w:id="605" w:name="_Toc142311047"/>
      <w:r/>
      <w:bookmarkStart w:id="606" w:name="_Toc150480783"/>
      <w:r/>
      <w:bookmarkStart w:id="607" w:name="_Toc264969235"/>
      <w:r/>
      <w:bookmarkStart w:id="608" w:name="_Toc151193933"/>
      <w:r/>
      <w:bookmarkStart w:id="609" w:name="_Toc150509296"/>
      <w:r/>
      <w:bookmarkStart w:id="610" w:name="_Toc151193859"/>
      <w:r/>
      <w:bookmarkStart w:id="611" w:name="_Toc150774645"/>
      <w:r/>
      <w:bookmarkStart w:id="612" w:name="_Toc226965818"/>
      <w:r>
        <w:rPr>
          <w:rFonts w:ascii="Times New Roman" w:hAnsi="Times New Roman" w:eastAsia="宋体"/>
          <w:sz w:val="28"/>
        </w:rPr>
        <w:t xml:space="preserve">六</w:t>
      </w:r>
      <w:r>
        <w:rPr>
          <w:rFonts w:ascii="Times New Roman" w:hAnsi="Times New Roman" w:eastAsia="宋体"/>
          <w:sz w:val="28"/>
        </w:rPr>
        <w:t xml:space="preserve">   </w:t>
      </w:r>
      <w:bookmarkEnd w:id="591"/>
      <w:r>
        <w:rPr>
          <w:rFonts w:ascii="Times New Roman" w:hAnsi="Times New Roman" w:eastAsia="宋体"/>
          <w:sz w:val="28"/>
        </w:rPr>
        <w:t xml:space="preserve">确定中标</w:t>
      </w:r>
      <w:bookmarkStart w:id="613" w:name="_Toc150774647"/>
      <w:r/>
      <w:bookmarkStart w:id="614" w:name="_Toc164351641"/>
      <w:r/>
      <w:bookmarkStart w:id="615" w:name="_Toc226309791"/>
      <w:r/>
      <w:bookmarkStart w:id="616" w:name="_Toc164229388"/>
      <w:r/>
      <w:bookmarkStart w:id="617" w:name="_Toc226965820"/>
      <w:r/>
      <w:bookmarkStart w:id="618" w:name="_Toc150774752"/>
      <w:r/>
      <w:bookmarkStart w:id="619" w:name="_Toc226965737"/>
      <w:r/>
      <w:bookmarkStart w:id="620" w:name="_Toc305158815"/>
      <w:r/>
      <w:bookmarkStart w:id="621" w:name="_Toc151193935"/>
      <w:r/>
      <w:bookmarkStart w:id="622" w:name="_Toc164608816"/>
      <w:r/>
      <w:bookmarkStart w:id="623" w:name="_Toc127151547"/>
      <w:r/>
      <w:bookmarkStart w:id="624" w:name="_Toc164229242"/>
      <w:r/>
      <w:bookmarkStart w:id="625" w:name="_Toc150480785"/>
      <w:r/>
      <w:bookmarkStart w:id="626" w:name="_Toc151193861"/>
      <w:r/>
      <w:bookmarkStart w:id="627" w:name="_Toc151193789"/>
      <w:r/>
      <w:bookmarkStart w:id="628" w:name="_Toc265228385"/>
      <w:r/>
      <w:bookmarkStart w:id="629" w:name="_Toc264969237"/>
      <w:r/>
      <w:bookmarkStart w:id="630" w:name="_Toc151190174"/>
      <w:r/>
      <w:bookmarkStart w:id="631" w:name="_Toc127161461"/>
      <w:r/>
      <w:bookmarkStart w:id="632" w:name="_Toc226337243"/>
      <w:r/>
      <w:bookmarkStart w:id="633" w:name="_Toc127151748"/>
      <w:r/>
      <w:bookmarkStart w:id="634" w:name="_Toc195842912"/>
      <w:r/>
      <w:bookmarkStart w:id="635" w:name="_Toc149720840"/>
      <w:r/>
      <w:bookmarkStart w:id="636" w:name="_Toc142311049"/>
      <w:r/>
      <w:bookmarkStart w:id="637" w:name="_Toc305158889"/>
      <w:r/>
      <w:bookmarkStart w:id="638" w:name="_Toc151193645"/>
      <w:r/>
      <w:bookmarkStart w:id="639" w:name="_Toc151193717"/>
      <w:r/>
      <w:bookmarkStart w:id="640" w:name="_Toc164608661"/>
      <w:r/>
      <w:bookmarkStart w:id="641" w:name="_Toc150509298"/>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642" w:name="_Toc305158891"/>
      <w:r/>
      <w:bookmarkStart w:id="643" w:name="_Toc305158817"/>
      <w:r/>
      <w:bookmarkStart w:id="644" w:name="_Toc127161463"/>
      <w:r/>
      <w:bookmarkStart w:id="645" w:name="_Toc226309793"/>
      <w:r/>
      <w:bookmarkStart w:id="646" w:name="_Toc151193647"/>
      <w:r/>
      <w:bookmarkStart w:id="647" w:name="_Toc195842914"/>
      <w:r/>
      <w:bookmarkStart w:id="648" w:name="_Toc164229244"/>
      <w:r/>
      <w:bookmarkStart w:id="649" w:name="_Toc164608818"/>
      <w:r/>
      <w:bookmarkStart w:id="650" w:name="_Toc151190176"/>
      <w:r/>
      <w:bookmarkStart w:id="651" w:name="_Toc150774754"/>
      <w:r/>
      <w:bookmarkStart w:id="652" w:name="_Toc127151549"/>
      <w:r/>
      <w:bookmarkStart w:id="653" w:name="_Toc150774649"/>
      <w:r/>
      <w:bookmarkStart w:id="654" w:name="_Toc149720842"/>
      <w:r/>
      <w:bookmarkStart w:id="655" w:name="_Toc265228387"/>
      <w:r/>
      <w:bookmarkStart w:id="656" w:name="_Toc151193937"/>
      <w:r/>
      <w:bookmarkStart w:id="657" w:name="_Toc150509300"/>
      <w:r/>
      <w:bookmarkStart w:id="658" w:name="_Toc164608663"/>
      <w:r/>
      <w:bookmarkStart w:id="659" w:name="_Toc226337245"/>
      <w:r/>
      <w:bookmarkStart w:id="660" w:name="_Toc151193791"/>
      <w:r/>
      <w:bookmarkStart w:id="661" w:name="_Toc150480787"/>
      <w:r/>
      <w:bookmarkStart w:id="662" w:name="_Toc226965739"/>
      <w:r/>
      <w:bookmarkStart w:id="663" w:name="_Toc142311051"/>
      <w:r/>
      <w:bookmarkStart w:id="664" w:name="_Toc164351643"/>
      <w:r/>
      <w:bookmarkStart w:id="665" w:name="_Toc164229390"/>
      <w:r/>
      <w:bookmarkStart w:id="666" w:name="_Toc151193863"/>
      <w:r/>
      <w:bookmarkStart w:id="667" w:name="_Toc151193719"/>
      <w:r/>
      <w:bookmarkStart w:id="668" w:name="_Toc127151750"/>
      <w:r/>
      <w:bookmarkStart w:id="669" w:name="_Toc264969239"/>
      <w:r/>
      <w:bookmarkStart w:id="670" w:name="_Toc226965822"/>
      <w:r/>
      <w:bookmarkStart w:id="671" w:name="_Toc520356176"/>
      <w:r/>
      <w:bookmarkStart w:id="672" w:name="_Ref467306425"/>
      <w:r/>
      <w:bookmarkStart w:id="673" w:name="_Ref467307090"/>
      <w:r>
        <w:rPr>
          <w:sz w:val="24"/>
        </w:rPr>
        <w:t xml:space="preserve">中标公告与中标通知书</w:t>
      </w:r>
      <w:bookmarkEnd w:id="642"/>
      <w:r/>
      <w:bookmarkEnd w:id="643"/>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8"/>
        </w:numPr>
        <w:spacing w:line="360" w:lineRule="auto"/>
        <w:tabs>
          <w:tab w:val="left" w:pos="1980" w:leader="none"/>
        </w:tabs>
        <w:rPr>
          <w:sz w:val="24"/>
        </w:rPr>
      </w:pPr>
      <w:r>
        <w:rPr>
          <w:sz w:val="24"/>
        </w:rPr>
        <w:t xml:space="preserve">出现影响采购公正的违法、违规行为的；</w:t>
      </w:r>
      <w:r/>
    </w:p>
    <w:p>
      <w:pPr>
        <w:numPr>
          <w:ilvl w:val="2"/>
          <w:numId w:val="8"/>
        </w:numPr>
        <w:spacing w:line="360" w:lineRule="auto"/>
        <w:tabs>
          <w:tab w:val="left" w:pos="1980" w:leader="none"/>
        </w:tabs>
        <w:rPr>
          <w:sz w:val="24"/>
        </w:rPr>
      </w:pPr>
      <w:r>
        <w:rPr>
          <w:sz w:val="24"/>
        </w:rPr>
        <w:t xml:space="preserve">投标人的报价均超过了采购预算，采购人不能支付的；</w:t>
      </w:r>
      <w:r/>
    </w:p>
    <w:p>
      <w:pPr>
        <w:numPr>
          <w:ilvl w:val="2"/>
          <w:numId w:val="8"/>
        </w:numPr>
        <w:spacing w:line="360" w:lineRule="auto"/>
        <w:tabs>
          <w:tab w:val="left" w:pos="1980" w:leader="none"/>
        </w:tabs>
        <w:rPr>
          <w:sz w:val="24"/>
        </w:rPr>
      </w:pPr>
      <w:r>
        <w:rPr>
          <w:sz w:val="24"/>
        </w:rPr>
        <w:t xml:space="preserve">因重大变故，采购任务取消的。</w:t>
      </w:r>
      <w:r/>
    </w:p>
    <w:p>
      <w:pPr>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8"/>
        </w:numPr>
        <w:ind w:left="357" w:hanging="357"/>
        <w:spacing w:line="360" w:lineRule="auto"/>
        <w:tabs>
          <w:tab w:val="left" w:pos="360" w:leader="none"/>
          <w:tab w:val="left" w:pos="900" w:leader="none"/>
        </w:tabs>
        <w:rPr>
          <w:sz w:val="24"/>
        </w:rPr>
        <w:outlineLvl w:val="1"/>
      </w:pPr>
      <w:r/>
      <w:bookmarkStart w:id="674" w:name="_Toc127151550"/>
      <w:r/>
      <w:bookmarkStart w:id="675" w:name="_Toc151193648"/>
      <w:r/>
      <w:bookmarkStart w:id="676" w:name="_Toc226309794"/>
      <w:r/>
      <w:bookmarkStart w:id="677" w:name="_Toc164229391"/>
      <w:r/>
      <w:bookmarkStart w:id="678" w:name="_Toc149720843"/>
      <w:r/>
      <w:bookmarkStart w:id="679" w:name="_Toc164351644"/>
      <w:r/>
      <w:bookmarkStart w:id="680" w:name="_Toc226965823"/>
      <w:r/>
      <w:bookmarkStart w:id="681" w:name="_Toc127151751"/>
      <w:r/>
      <w:bookmarkStart w:id="682" w:name="_Toc150509301"/>
      <w:r/>
      <w:bookmarkStart w:id="683" w:name="_Toc265228388"/>
      <w:r/>
      <w:bookmarkStart w:id="684" w:name="_Toc305158818"/>
      <w:r/>
      <w:bookmarkStart w:id="685" w:name="_Toc151190177"/>
      <w:r/>
      <w:bookmarkStart w:id="686" w:name="_Ref467307062"/>
      <w:r/>
      <w:bookmarkStart w:id="687" w:name="_Toc142311052"/>
      <w:r/>
      <w:bookmarkStart w:id="688" w:name="_Toc151193864"/>
      <w:r/>
      <w:bookmarkStart w:id="689" w:name="_Toc226337246"/>
      <w:r/>
      <w:bookmarkStart w:id="690" w:name="_Toc305158892"/>
      <w:r/>
      <w:bookmarkStart w:id="691" w:name="_Toc164229245"/>
      <w:r/>
      <w:bookmarkStart w:id="692" w:name="_Toc164608664"/>
      <w:r/>
      <w:bookmarkStart w:id="693" w:name="_Toc127161464"/>
      <w:r/>
      <w:bookmarkStart w:id="694" w:name="_Toc164608819"/>
      <w:r/>
      <w:bookmarkStart w:id="695" w:name="_Toc264969240"/>
      <w:r/>
      <w:bookmarkStart w:id="696" w:name="_Toc195842915"/>
      <w:r/>
      <w:bookmarkStart w:id="697" w:name="_Ref467307204"/>
      <w:r/>
      <w:bookmarkStart w:id="698" w:name="_Toc151193720"/>
      <w:r/>
      <w:bookmarkStart w:id="699" w:name="_Ref467306978"/>
      <w:r/>
      <w:bookmarkStart w:id="700" w:name="_Toc151193792"/>
      <w:r/>
      <w:bookmarkStart w:id="701" w:name="_Ref467306377"/>
      <w:r/>
      <w:bookmarkStart w:id="702" w:name="_Toc520356175"/>
      <w:r/>
      <w:bookmarkStart w:id="703" w:name="_Toc150774755"/>
      <w:r/>
      <w:bookmarkStart w:id="704" w:name="_Toc226965740"/>
      <w:r/>
      <w:bookmarkStart w:id="705" w:name="_Toc151193938"/>
      <w:r/>
      <w:bookmarkStart w:id="706" w:name="_Toc150480788"/>
      <w:r/>
      <w:bookmarkStart w:id="707" w:name="_Toc150774650"/>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1"/>
      <w:r/>
      <w:bookmarkEnd w:id="672"/>
      <w:r/>
      <w:bookmarkEnd w:id="673"/>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8"/>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4" w:tooltip="http://gks.mof.gov.cn/ztztz/zhengfucaigouguanli/201802/t20180201_2804589.htm" w:history="1">
        <w:r>
          <w:rPr>
            <w:rStyle w:val="871"/>
            <w:color w:val="auto"/>
          </w:rPr>
          <w:t xml:space="preserve">http://gks.mof.gov.cn/ztztz/zhengfucaigouguanli/201802/t20180201_2804589.htm</w:t>
        </w:r>
      </w:hyperlink>
      <w:r>
        <w:rPr>
          <w:rFonts w:hint="eastAsia"/>
        </w:rPr>
        <w:t xml:space="preserve">）</w:t>
      </w:r>
      <w:r/>
    </w:p>
    <w:p>
      <w:pPr>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08" w:name="_Toc305158822"/>
      <w:r/>
      <w:bookmarkStart w:id="709" w:name="_Toc226337250"/>
      <w:r/>
      <w:bookmarkStart w:id="710" w:name="_Toc264969244"/>
      <w:r/>
      <w:bookmarkStart w:id="711" w:name="_Toc226965827"/>
      <w:r/>
      <w:bookmarkStart w:id="712" w:name="_Toc265228392"/>
      <w:r/>
      <w:bookmarkStart w:id="713" w:name="_Toc305158896"/>
      <w:r/>
      <w:bookmarkStart w:id="714" w:name="_Toc353873934"/>
      <w:r/>
      <w:bookmarkStart w:id="715" w:name="_Toc353873664"/>
      <w:r/>
      <w:bookmarkStart w:id="716" w:name="_Toc353825544"/>
      <w:r/>
      <w:bookmarkStart w:id="717" w:name="_Toc150774759"/>
      <w:r/>
      <w:bookmarkStart w:id="718" w:name="_Toc127151554"/>
      <w:r/>
      <w:bookmarkStart w:id="719" w:name="_Toc142311056"/>
      <w:r/>
      <w:bookmarkStart w:id="720" w:name="_Toc150480792"/>
      <w:r>
        <w:rPr>
          <w:sz w:val="24"/>
        </w:rPr>
        <w:br w:type="page" w:clear="all"/>
      </w:r>
      <w:bookmarkStart w:id="721" w:name="_Toc99301421"/>
      <w:r>
        <w:rPr>
          <w:b/>
          <w:sz w:val="36"/>
          <w:szCs w:val="36"/>
        </w:rPr>
        <w:t xml:space="preserve">第三章</w:t>
      </w:r>
      <w:r>
        <w:rPr>
          <w:b/>
          <w:sz w:val="36"/>
          <w:szCs w:val="36"/>
        </w:rPr>
        <w:t xml:space="preserve">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sz w:val="36"/>
          <w:szCs w:val="36"/>
        </w:rPr>
        <w:t xml:space="preserve">资格审查</w:t>
      </w:r>
      <w:bookmarkStart w:id="722" w:name="_Toc487900382"/>
      <w:r/>
      <w:bookmarkEnd w:id="721"/>
      <w:r/>
      <w:r/>
    </w:p>
    <w:p>
      <w:pPr>
        <w:jc w:val="center"/>
        <w:spacing w:line="360" w:lineRule="auto"/>
        <w:tabs>
          <w:tab w:val="left" w:pos="360" w:leader="none"/>
          <w:tab w:val="left" w:pos="900" w:leader="none"/>
        </w:tabs>
        <w:rPr>
          <w:b/>
          <w:sz w:val="24"/>
        </w:rPr>
        <w:outlineLvl w:val="1"/>
      </w:pPr>
      <w:r/>
      <w:bookmarkStart w:id="723" w:name="_Toc99301422"/>
      <w:r>
        <w:rPr>
          <w:b/>
          <w:sz w:val="24"/>
        </w:rPr>
        <w:t xml:space="preserve">一、资格审查程序</w:t>
      </w:r>
      <w:bookmarkEnd w:id="723"/>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sz w:val="24"/>
              </w:rPr>
            </w:pPr>
            <w:r/>
            <w:bookmarkStart w:id="724" w:name="_Hlt487972895"/>
            <w:r/>
            <w:bookmarkEnd w:id="724"/>
            <w:r>
              <w:rPr>
                <w:b/>
                <w:sz w:val="24"/>
              </w:rPr>
              <w:t xml:space="preserve">序号</w:t>
            </w:r>
            <w:r/>
          </w:p>
        </w:tc>
        <w:tc>
          <w:tcPr>
            <w:tcW w:w="1982"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p>
        </w:tc>
        <w:tc>
          <w:tcPr>
            <w:tcW w:w="1982"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982"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1-2</w:t>
            </w:r>
            <w:r/>
          </w:p>
        </w:tc>
        <w:tc>
          <w:tcPr>
            <w:tcW w:w="1982"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982" w:type="dxa"/>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营业执照副本</w:t>
            </w:r>
            <w:r/>
          </w:p>
        </w:tc>
        <w:tc>
          <w:tcPr>
            <w:tcW w:w="4822" w:type="dxa"/>
            <w:vAlign w:val="center"/>
            <w:textDirection w:val="lrTb"/>
            <w:noWrap w:val="false"/>
          </w:tcPr>
          <w:p>
            <w:pPr>
              <w:tabs>
                <w:tab w:val="left" w:pos="1080" w:leader="none"/>
              </w:tabs>
              <w:rPr>
                <w:sz w:val="24"/>
              </w:rPr>
            </w:pPr>
            <w:r>
              <w:rPr>
                <w:rFonts w:hint="eastAsia"/>
                <w:sz w:val="24"/>
              </w:rPr>
              <w:t xml:space="preserve">营业执照副本和税务登记证副本</w:t>
            </w:r>
            <w:r>
              <w:rPr>
                <w:rFonts w:hint="eastAsia"/>
                <w:sz w:val="24"/>
              </w:rPr>
              <w:t xml:space="preserve">(</w:t>
            </w:r>
            <w:r>
              <w:rPr>
                <w:rFonts w:hint="eastAsia"/>
                <w:sz w:val="24"/>
              </w:rPr>
              <w:t xml:space="preserve">或“三证合一”的营业执照副本）</w:t>
            </w:r>
            <w:r/>
          </w:p>
        </w:tc>
        <w:tc>
          <w:tcPr>
            <w:tcW w:w="1638" w:type="dxa"/>
            <w:vAlign w:val="center"/>
            <w:textDirection w:val="lrTb"/>
            <w:noWrap w:val="false"/>
          </w:tcPr>
          <w:p>
            <w:pPr>
              <w:tabs>
                <w:tab w:val="left" w:pos="1080" w:leader="none"/>
              </w:tabs>
              <w:rPr>
                <w:sz w:val="24"/>
              </w:rPr>
            </w:pPr>
            <w:r>
              <w:rPr>
                <w:rFonts w:hint="eastAsia"/>
                <w:sz w:val="24"/>
              </w:rPr>
              <w:t xml:space="preserve">提供证明文件的原件扫描件或电子证照</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2</w:t>
            </w:r>
            <w:r/>
          </w:p>
        </w:tc>
        <w:tc>
          <w:tcPr>
            <w:tcW w:w="1982"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2-1</w:t>
            </w:r>
            <w:r/>
          </w:p>
        </w:tc>
        <w:tc>
          <w:tcPr>
            <w:tcW w:w="1982" w:type="dxa"/>
            <w:vAlign w:val="center"/>
            <w:textDirection w:val="lrTb"/>
            <w:noWrap w:val="false"/>
          </w:tcPr>
          <w:p>
            <w:pPr>
              <w:tabs>
                <w:tab w:val="left" w:pos="1080" w:leader="none"/>
              </w:tabs>
              <w:rPr>
                <w:sz w:val="24"/>
              </w:rPr>
            </w:pPr>
            <w:r>
              <w:rPr>
                <w:sz w:val="24"/>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w:t>
            </w:r>
            <w:r>
              <w:rPr>
                <w:rFonts w:hint="eastAsia"/>
                <w:sz w:val="24"/>
              </w:rPr>
              <w:t xml:space="preserve">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2</w:t>
            </w:r>
            <w:r>
              <w:rPr>
                <w:rFonts w:hint="eastAsia"/>
                <w:sz w:val="24"/>
              </w:rPr>
              <w:t xml:space="preserve">、如招标文件</w:t>
            </w:r>
            <w:r>
              <w:rPr>
                <w:sz w:val="24"/>
              </w:rPr>
              <w:t xml:space="preserve">要求以联合体形</w:t>
            </w:r>
            <w:r>
              <w:rPr>
                <w:sz w:val="24"/>
              </w:rPr>
              <w:t xml:space="preserve">式参加</w:t>
            </w:r>
            <w:r>
              <w:rPr>
                <w:sz w:val="24"/>
              </w:rPr>
              <w:t xml:space="preserve">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w:t>
            </w:r>
            <w:r>
              <w:rPr>
                <w:rFonts w:hint="eastAsia"/>
                <w:sz w:val="24"/>
              </w:rPr>
              <w:t xml:space="preserve">实列</w:t>
            </w:r>
            <w:r>
              <w:rPr>
                <w:rFonts w:hint="eastAsia"/>
                <w:sz w:val="24"/>
              </w:rPr>
              <w:t xml:space="preserve">明单位性质，</w:t>
            </w:r>
            <w:r>
              <w:rPr>
                <w:rFonts w:hint="eastAsia"/>
                <w:sz w:val="24"/>
              </w:rPr>
              <w:t xml:space="preserve">并按注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w:t>
            </w:r>
            <w:r>
              <w:rPr>
                <w:sz w:val="24"/>
              </w:rPr>
              <w:t xml:space="preserve">常州市含教育</w:t>
            </w:r>
            <w:r>
              <w:rPr>
                <w:sz w:val="24"/>
              </w:rPr>
              <w:t xml:space="preserve">矫治局）、戒毒管理局（含新疆生产建设兵团）出具的属于监狱企业的证明文件。</w:t>
            </w:r>
            <w:r/>
          </w:p>
          <w:p>
            <w:pPr>
              <w:tabs>
                <w:tab w:val="left" w:pos="1080" w:leader="none"/>
              </w:tabs>
              <w:rPr>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982"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w:t>
            </w:r>
            <w:r>
              <w:rPr>
                <w:rFonts w:hint="eastAsia"/>
                <w:sz w:val="24"/>
              </w:rPr>
              <w:t xml:space="preserve">原件扫描件</w:t>
            </w:r>
            <w:r>
              <w:rPr>
                <w:sz w:val="24"/>
              </w:rPr>
              <w:t xml:space="preserve">或电子证照</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3</w:t>
            </w:r>
            <w:r/>
          </w:p>
        </w:tc>
        <w:tc>
          <w:tcPr>
            <w:tcW w:w="1982"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994"/>
        </w:trPr>
        <w:tc>
          <w:tcPr>
            <w:tcW w:w="846" w:type="dxa"/>
            <w:vAlign w:val="center"/>
            <w:textDirection w:val="lrTb"/>
            <w:noWrap w:val="false"/>
          </w:tcPr>
          <w:p>
            <w:pPr>
              <w:jc w:val="center"/>
              <w:tabs>
                <w:tab w:val="left" w:pos="1080" w:leader="none"/>
              </w:tabs>
              <w:rPr>
                <w:sz w:val="24"/>
              </w:rPr>
            </w:pPr>
            <w:r>
              <w:rPr>
                <w:sz w:val="24"/>
              </w:rPr>
              <w:t xml:space="preserve">3</w:t>
            </w:r>
            <w:r>
              <w:rPr>
                <w:rFonts w:hint="eastAsia"/>
                <w:sz w:val="24"/>
              </w:rPr>
              <w:t xml:space="preserve">-1</w:t>
            </w:r>
            <w:r/>
          </w:p>
        </w:tc>
        <w:tc>
          <w:tcPr>
            <w:tcW w:w="1982"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本项目不接受联合体投标，</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460"/>
        </w:trPr>
        <w:tc>
          <w:tcPr>
            <w:tcW w:w="846" w:type="dxa"/>
            <w:vAlign w:val="center"/>
            <w:textDirection w:val="lrTb"/>
            <w:noWrap w:val="false"/>
          </w:tcPr>
          <w:p>
            <w:pPr>
              <w:jc w:val="center"/>
              <w:tabs>
                <w:tab w:val="left" w:pos="1080" w:leader="none"/>
              </w:tabs>
              <w:rPr>
                <w:sz w:val="24"/>
              </w:rPr>
            </w:pPr>
            <w:r>
              <w:rPr>
                <w:sz w:val="24"/>
              </w:rPr>
              <w:t xml:space="preserve">3-</w:t>
            </w:r>
            <w:r>
              <w:rPr>
                <w:rFonts w:hint="eastAsia"/>
                <w:sz w:val="24"/>
              </w:rPr>
              <w:t xml:space="preserve">2</w:t>
            </w:r>
            <w:r/>
          </w:p>
        </w:tc>
        <w:tc>
          <w:tcPr>
            <w:tcW w:w="1982"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rFonts w:hint="eastAsia"/>
                <w:sz w:val="24"/>
              </w:rPr>
              <w:t xml:space="preserve">供应商具有有效的《食品经营许可证》</w:t>
            </w:r>
            <w:r/>
          </w:p>
        </w:tc>
        <w:tc>
          <w:tcPr>
            <w:tcW w:w="1638" w:type="dxa"/>
            <w:vAlign w:val="center"/>
            <w:textDirection w:val="lrTb"/>
            <w:noWrap w:val="false"/>
          </w:tcPr>
          <w:p>
            <w:pPr>
              <w:tabs>
                <w:tab w:val="left" w:pos="1080" w:leader="none"/>
              </w:tabs>
              <w:rPr>
                <w:sz w:val="24"/>
              </w:rPr>
            </w:pPr>
            <w:r>
              <w:rPr>
                <w:sz w:val="24"/>
              </w:rPr>
              <w:t xml:space="preserve">提供证明文件的</w:t>
            </w:r>
            <w:r>
              <w:rPr>
                <w:rFonts w:hint="eastAsia"/>
                <w:sz w:val="24"/>
              </w:rPr>
              <w:t xml:space="preserve">原件扫描件</w:t>
            </w:r>
            <w:r>
              <w:rPr>
                <w:sz w:val="24"/>
              </w:rPr>
              <w:t xml:space="preserve">或电子证照</w:t>
            </w:r>
            <w:r/>
          </w:p>
        </w:tc>
      </w:tr>
    </w:tbl>
    <w:p>
      <w:pPr>
        <w:jc w:val="left"/>
        <w:widowControl/>
        <w:rPr>
          <w:sz w:val="24"/>
        </w:rPr>
      </w:pPr>
      <w:r/>
      <w:bookmarkStart w:id="725" w:name="_Toc353873940"/>
      <w:r/>
      <w:bookmarkStart w:id="726" w:name="_Toc127161490"/>
      <w:r/>
      <w:bookmarkStart w:id="727" w:name="_Toc127151779"/>
      <w:r/>
      <w:bookmarkStart w:id="728" w:name="_Toc226965858"/>
      <w:r/>
      <w:bookmarkStart w:id="729" w:name="_Toc353825550"/>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2"/>
      <w:r>
        <w:rPr>
          <w:sz w:val="24"/>
        </w:rPr>
        <w:br w:type="page" w:clear="all"/>
      </w:r>
      <w:r/>
    </w:p>
    <w:p>
      <w:pPr>
        <w:jc w:val="center"/>
        <w:spacing w:line="360" w:lineRule="auto"/>
        <w:rPr>
          <w:b/>
          <w:sz w:val="36"/>
          <w:szCs w:val="36"/>
        </w:rPr>
        <w:outlineLvl w:val="0"/>
      </w:pPr>
      <w:r/>
      <w:bookmarkStart w:id="730" w:name="_Toc99301423"/>
      <w:r>
        <w:rPr>
          <w:b/>
          <w:sz w:val="36"/>
          <w:szCs w:val="36"/>
        </w:rPr>
        <w:t xml:space="preserve">第四章</w:t>
      </w:r>
      <w:r>
        <w:rPr>
          <w:b/>
          <w:sz w:val="36"/>
          <w:szCs w:val="36"/>
        </w:rPr>
        <w:t xml:space="preserve">   </w:t>
      </w:r>
      <w:bookmarkStart w:id="731" w:name="_Hlt164229061"/>
      <w:r/>
      <w:bookmarkEnd w:id="725"/>
      <w:r/>
      <w:bookmarkEnd w:id="726"/>
      <w:r/>
      <w:bookmarkEnd w:id="727"/>
      <w:r/>
      <w:bookmarkEnd w:id="728"/>
      <w:r/>
      <w:bookmarkEnd w:id="729"/>
      <w:r/>
      <w:bookmarkEnd w:id="731"/>
      <w:r>
        <w:rPr>
          <w:b/>
          <w:sz w:val="36"/>
          <w:szCs w:val="36"/>
        </w:rPr>
        <w:t xml:space="preserve">评标程序、评标方法和评标标准</w:t>
      </w:r>
      <w:bookmarkEnd w:id="730"/>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 w:val="left" w:pos="900" w:leader="none"/>
        </w:tabs>
        <w:rPr>
          <w:sz w:val="24"/>
        </w:rPr>
        <w:outlineLvl w:val="1"/>
      </w:pPr>
      <w:r/>
      <w:bookmarkStart w:id="732" w:name="_Toc151190168"/>
      <w:r/>
      <w:bookmarkStart w:id="733" w:name="_Toc150509292"/>
      <w:r/>
      <w:bookmarkStart w:id="734" w:name="_Toc150774641"/>
      <w:r/>
      <w:bookmarkStart w:id="735" w:name="_Toc226965814"/>
      <w:r/>
      <w:bookmarkStart w:id="736" w:name="_Toc151193855"/>
      <w:r/>
      <w:bookmarkStart w:id="737" w:name="_Toc127151541"/>
      <w:r/>
      <w:bookmarkStart w:id="738" w:name="_Toc151193711"/>
      <w:r/>
      <w:bookmarkStart w:id="739" w:name="_Toc150480779"/>
      <w:r/>
      <w:bookmarkStart w:id="740" w:name="_Toc164608655"/>
      <w:r/>
      <w:bookmarkStart w:id="741" w:name="_Toc127161455"/>
      <w:r/>
      <w:bookmarkStart w:id="742" w:name="_Toc164229382"/>
      <w:r/>
      <w:bookmarkStart w:id="743" w:name="_Toc151193929"/>
      <w:r/>
      <w:bookmarkStart w:id="744" w:name="_Toc265228379"/>
      <w:r/>
      <w:bookmarkStart w:id="745" w:name="_Toc150774746"/>
      <w:r/>
      <w:bookmarkStart w:id="746" w:name="_Toc164608810"/>
      <w:r/>
      <w:bookmarkStart w:id="747" w:name="_Toc164351635"/>
      <w:r/>
      <w:bookmarkStart w:id="748" w:name="_Toc164229236"/>
      <w:r/>
      <w:bookmarkStart w:id="749" w:name="_Toc226337237"/>
      <w:r/>
      <w:bookmarkStart w:id="750" w:name="_Toc305158809"/>
      <w:r/>
      <w:bookmarkStart w:id="751" w:name="_Toc305158883"/>
      <w:r/>
      <w:bookmarkStart w:id="752" w:name="_Toc264969231"/>
      <w:r/>
      <w:bookmarkStart w:id="753" w:name="_Toc195842906"/>
      <w:r/>
      <w:bookmarkStart w:id="754" w:name="_Toc149720834"/>
      <w:r/>
      <w:bookmarkStart w:id="755" w:name="_Toc142311043"/>
      <w:r/>
      <w:bookmarkStart w:id="756" w:name="_Toc127151742"/>
      <w:r/>
      <w:bookmarkStart w:id="757" w:name="_Toc226965731"/>
      <w:r/>
      <w:bookmarkStart w:id="758" w:name="_Toc226309785"/>
      <w:r/>
      <w:bookmarkStart w:id="759" w:name="_Toc151193783"/>
      <w:r/>
      <w:bookmarkStart w:id="760" w:name="_Toc151193639"/>
      <w:r/>
      <w:bookmarkStart w:id="761" w:name="_Toc353873941"/>
      <w:r/>
      <w:bookmarkStart w:id="762" w:name="_Toc353825551"/>
      <w:r/>
      <w:bookmarkStart w:id="763" w:name="_Toc142311057"/>
      <w:r/>
      <w:bookmarkStart w:id="764" w:name="_Toc195842920"/>
      <w:r/>
      <w:bookmarkStart w:id="765" w:name="_Toc353873665"/>
      <w:r/>
      <w:bookmarkStart w:id="766" w:name="_Toc305158897"/>
      <w:r/>
      <w:bookmarkStart w:id="767" w:name="_Toc127151555"/>
      <w:r/>
      <w:bookmarkStart w:id="768" w:name="_Toc305158823"/>
      <w:r/>
      <w:bookmarkStart w:id="769" w:name="_Toc226965828"/>
      <w:r/>
      <w:bookmarkStart w:id="770" w:name="_Toc150480793"/>
      <w:r/>
      <w:bookmarkStart w:id="771" w:name="_Toc265228393"/>
      <w:r/>
      <w:bookmarkStart w:id="772" w:name="_Toc264969245"/>
      <w:r/>
      <w:bookmarkStart w:id="773" w:name="_Toc353873935"/>
      <w:r/>
      <w:bookmarkStart w:id="774" w:name="_Toc353825545"/>
      <w:r/>
      <w:bookmarkStart w:id="775" w:name="_Toc226337251"/>
      <w:r/>
      <w:bookmarkStart w:id="776" w:name="_Toc150774760"/>
      <w:r>
        <w:rPr>
          <w:sz w:val="24"/>
        </w:rPr>
        <w:t xml:space="preserve">投标文件的符合性审查</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7" w:name="_Toc520356167"/>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7"/>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b/>
                <w:sz w:val="24"/>
              </w:rPr>
            </w:pPr>
            <w:r>
              <w:rPr>
                <w:b/>
                <w:sz w:val="24"/>
              </w:rPr>
              <w:t xml:space="preserve">序号</w:t>
            </w:r>
            <w:r/>
          </w:p>
        </w:tc>
        <w:tc>
          <w:tcPr>
            <w:tcW w:w="976" w:type="dxa"/>
            <w:vAlign w:val="center"/>
            <w:textDirection w:val="lrTb"/>
            <w:noWrap w:val="false"/>
          </w:tcPr>
          <w:p>
            <w:pPr>
              <w:jc w:val="center"/>
              <w:widowControl/>
              <w:rPr>
                <w:b/>
                <w:sz w:val="24"/>
              </w:rPr>
            </w:pPr>
            <w:r>
              <w:rPr>
                <w:b/>
                <w:sz w:val="24"/>
              </w:rPr>
              <w:t xml:space="preserve">审查因素</w:t>
            </w:r>
            <w:r/>
          </w:p>
        </w:tc>
        <w:tc>
          <w:tcPr>
            <w:tcW w:w="3620"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dxa"/>
            <w:vAlign w:val="center"/>
            <w:textDirection w:val="lrTb"/>
            <w:noWrap w:val="false"/>
          </w:tcPr>
          <w:p>
            <w:pPr>
              <w:jc w:val="center"/>
              <w:widowControl/>
              <w:rPr>
                <w:sz w:val="24"/>
              </w:rPr>
            </w:pPr>
            <w:r>
              <w:rPr>
                <w:sz w:val="24"/>
              </w:rPr>
              <w:t xml:space="preserve">1</w:t>
            </w:r>
            <w:r/>
          </w:p>
        </w:tc>
        <w:tc>
          <w:tcPr>
            <w:tcW w:w="976" w:type="dxa"/>
            <w:vAlign w:val="center"/>
            <w:textDirection w:val="lrTb"/>
            <w:noWrap w:val="false"/>
          </w:tcPr>
          <w:p>
            <w:pPr>
              <w:jc w:val="left"/>
              <w:widowControl/>
              <w:rPr>
                <w:sz w:val="24"/>
              </w:rPr>
            </w:pPr>
            <w:r>
              <w:rPr>
                <w:rFonts w:hint="eastAsia"/>
                <w:sz w:val="24"/>
              </w:rPr>
              <w:t xml:space="preserve">投标函</w:t>
            </w:r>
            <w:r/>
          </w:p>
        </w:tc>
        <w:tc>
          <w:tcPr>
            <w:tcW w:w="3620"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sz w:val="24"/>
              </w:rPr>
              <w:t xml:space="preserve">；</w:t>
            </w:r>
            <w:r>
              <w:rPr>
                <w:rFonts w:hint="eastAsia" w:ascii="宋体" w:hAnsi="宋体" w:cs="宋体"/>
                <w:b/>
                <w:bCs/>
                <w:sz w:val="24"/>
              </w:rPr>
              <w:t xml:space="preserve">(格式见《投标文件格式》)</w:t>
            </w:r>
            <w:r/>
          </w:p>
        </w:tc>
      </w:tr>
      <w:tr>
        <w:trPr>
          <w:jc w:val="center"/>
          <w:trHeight w:val="685"/>
        </w:trPr>
        <w:tc>
          <w:tcPr>
            <w:tcW w:w="404" w:type="dxa"/>
            <w:vAlign w:val="center"/>
            <w:textDirection w:val="lrTb"/>
            <w:noWrap w:val="false"/>
          </w:tcPr>
          <w:p>
            <w:pPr>
              <w:jc w:val="center"/>
              <w:widowControl/>
              <w:rPr>
                <w:sz w:val="24"/>
              </w:rPr>
            </w:pPr>
            <w:r>
              <w:rPr>
                <w:sz w:val="24"/>
              </w:rPr>
              <w:t xml:space="preserve">2</w:t>
            </w:r>
            <w:r/>
          </w:p>
        </w:tc>
        <w:tc>
          <w:tcPr>
            <w:tcW w:w="976" w:type="dxa"/>
            <w:vAlign w:val="center"/>
            <w:textDirection w:val="lrTb"/>
            <w:noWrap w:val="false"/>
          </w:tcPr>
          <w:p>
            <w:pPr>
              <w:jc w:val="left"/>
              <w:widowControl/>
              <w:rPr>
                <w:sz w:val="24"/>
              </w:rPr>
            </w:pPr>
            <w:r>
              <w:rPr>
                <w:rFonts w:hint="eastAsia"/>
                <w:sz w:val="24"/>
              </w:rPr>
              <w:t xml:space="preserve">法定代表人身份证明书或授权委托书</w:t>
            </w:r>
            <w:r/>
          </w:p>
        </w:tc>
        <w:tc>
          <w:tcPr>
            <w:tcW w:w="3620" w:type="dxa"/>
            <w:vAlign w:val="center"/>
            <w:textDirection w:val="lrTb"/>
            <w:noWrap w:val="false"/>
          </w:tcPr>
          <w:p>
            <w:pPr>
              <w:jc w:val="left"/>
              <w:widowControl/>
              <w:rPr>
                <w:sz w:val="24"/>
              </w:rPr>
            </w:pPr>
            <w:r>
              <w:rPr>
                <w:rFonts w:hint="eastAsia"/>
                <w:sz w:val="24"/>
              </w:rPr>
              <w:t xml:space="preserve">法定代表人身份证明书或授权委托书</w:t>
            </w:r>
            <w:r>
              <w:rPr>
                <w:rFonts w:hint="eastAsia" w:ascii="宋体" w:hAnsi="宋体" w:cs="宋体"/>
                <w:b/>
                <w:bCs/>
                <w:sz w:val="24"/>
              </w:rPr>
              <w:t xml:space="preserve">(格式见《投标文件格式》)</w:t>
            </w:r>
            <w:r/>
          </w:p>
        </w:tc>
      </w:tr>
      <w:tr>
        <w:trPr>
          <w:jc w:val="center"/>
          <w:trHeight w:val="685"/>
        </w:trPr>
        <w:tc>
          <w:tcPr>
            <w:tcW w:w="404" w:type="dxa"/>
            <w:vAlign w:val="center"/>
            <w:textDirection w:val="lrTb"/>
            <w:noWrap w:val="false"/>
          </w:tcPr>
          <w:p>
            <w:pPr>
              <w:jc w:val="center"/>
              <w:widowControl/>
              <w:rPr>
                <w:sz w:val="24"/>
              </w:rPr>
            </w:pPr>
            <w:r>
              <w:rPr>
                <w:sz w:val="24"/>
              </w:rPr>
              <w:t xml:space="preserve">3</w:t>
            </w:r>
            <w:r/>
          </w:p>
        </w:tc>
        <w:tc>
          <w:tcPr>
            <w:tcW w:w="976" w:type="dxa"/>
            <w:vAlign w:val="center"/>
            <w:textDirection w:val="lrTb"/>
            <w:noWrap w:val="false"/>
          </w:tcPr>
          <w:p>
            <w:pPr>
              <w:jc w:val="left"/>
              <w:widowControl/>
              <w:rPr>
                <w:sz w:val="24"/>
              </w:rPr>
            </w:pPr>
            <w:r>
              <w:rPr>
                <w:rFonts w:hint="eastAsia"/>
                <w:sz w:val="24"/>
              </w:rPr>
              <w:t xml:space="preserve">政府采购供应商信用承诺书</w:t>
            </w:r>
            <w:r/>
          </w:p>
        </w:tc>
        <w:tc>
          <w:tcPr>
            <w:tcW w:w="3620" w:type="dxa"/>
            <w:vAlign w:val="center"/>
            <w:textDirection w:val="lrTb"/>
            <w:noWrap w:val="false"/>
          </w:tcPr>
          <w:p>
            <w:pPr>
              <w:jc w:val="left"/>
              <w:widowControl/>
              <w:rPr>
                <w:sz w:val="24"/>
              </w:rPr>
            </w:pPr>
            <w:r>
              <w:rPr>
                <w:rFonts w:hint="eastAsia"/>
                <w:sz w:val="24"/>
              </w:rPr>
              <w:t xml:space="preserve">《政府采购供应商信用承诺书》</w:t>
            </w:r>
            <w:r>
              <w:rPr>
                <w:rFonts w:hint="eastAsia" w:ascii="宋体" w:hAnsi="宋体" w:cs="宋体"/>
                <w:b/>
                <w:bCs/>
                <w:sz w:val="24"/>
              </w:rPr>
              <w:t xml:space="preserve">(格式见《投标文件格式》)</w:t>
            </w:r>
            <w:r/>
          </w:p>
        </w:tc>
      </w:tr>
      <w:tr>
        <w:trPr>
          <w:jc w:val="center"/>
          <w:trHeight w:val="685"/>
        </w:trPr>
        <w:tc>
          <w:tcPr>
            <w:tcW w:w="404" w:type="dxa"/>
            <w:vAlign w:val="center"/>
            <w:textDirection w:val="lrTb"/>
            <w:noWrap w:val="false"/>
          </w:tcPr>
          <w:p>
            <w:pPr>
              <w:jc w:val="center"/>
              <w:widowControl/>
              <w:rPr>
                <w:sz w:val="24"/>
              </w:rPr>
            </w:pPr>
            <w:r>
              <w:rPr>
                <w:sz w:val="24"/>
              </w:rPr>
              <w:t xml:space="preserve">4</w:t>
            </w:r>
            <w:r/>
          </w:p>
        </w:tc>
        <w:tc>
          <w:tcPr>
            <w:tcW w:w="976" w:type="dxa"/>
            <w:vAlign w:val="center"/>
            <w:textDirection w:val="lrTb"/>
            <w:noWrap w:val="false"/>
          </w:tcPr>
          <w:p>
            <w:pPr>
              <w:jc w:val="left"/>
              <w:widowControl/>
              <w:rPr>
                <w:sz w:val="24"/>
              </w:rPr>
            </w:pPr>
            <w:r>
              <w:rPr>
                <w:sz w:val="24"/>
              </w:rPr>
              <w:t xml:space="preserve">投标完整性</w:t>
            </w:r>
            <w:r/>
          </w:p>
        </w:tc>
        <w:tc>
          <w:tcPr>
            <w:tcW w:w="3620"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sz w:val="24"/>
              </w:rPr>
              <w:t xml:space="preserve">5</w:t>
            </w:r>
            <w:r/>
          </w:p>
        </w:tc>
        <w:tc>
          <w:tcPr>
            <w:tcW w:w="976" w:type="dxa"/>
            <w:vAlign w:val="center"/>
            <w:textDirection w:val="lrTb"/>
            <w:noWrap w:val="false"/>
          </w:tcPr>
          <w:p>
            <w:pPr>
              <w:jc w:val="left"/>
              <w:widowControl/>
              <w:rPr>
                <w:sz w:val="24"/>
              </w:rPr>
            </w:pPr>
            <w:r>
              <w:rPr>
                <w:sz w:val="24"/>
              </w:rPr>
              <w:t xml:space="preserve">投标报价</w:t>
            </w:r>
            <w:r/>
          </w:p>
        </w:tc>
        <w:tc>
          <w:tcPr>
            <w:tcW w:w="3620"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sz w:val="24"/>
              </w:rPr>
              <w:t xml:space="preserve">6</w:t>
            </w:r>
            <w:r/>
          </w:p>
        </w:tc>
        <w:tc>
          <w:tcPr>
            <w:tcW w:w="976" w:type="dxa"/>
            <w:vAlign w:val="center"/>
            <w:textDirection w:val="lrTb"/>
            <w:noWrap w:val="false"/>
          </w:tcPr>
          <w:p>
            <w:pPr>
              <w:jc w:val="left"/>
              <w:widowControl/>
              <w:rPr>
                <w:sz w:val="24"/>
              </w:rPr>
            </w:pPr>
            <w:r>
              <w:rPr>
                <w:sz w:val="24"/>
              </w:rPr>
              <w:t xml:space="preserve">报价唯一性</w:t>
            </w:r>
            <w:r/>
          </w:p>
        </w:tc>
        <w:tc>
          <w:tcPr>
            <w:tcW w:w="3620"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7</w:t>
            </w:r>
            <w:r/>
          </w:p>
        </w:tc>
        <w:tc>
          <w:tcPr>
            <w:tcW w:w="976" w:type="dxa"/>
            <w:vAlign w:val="center"/>
            <w:textDirection w:val="lrTb"/>
            <w:noWrap w:val="false"/>
          </w:tcPr>
          <w:p>
            <w:pPr>
              <w:jc w:val="left"/>
              <w:widowControl/>
              <w:rPr>
                <w:sz w:val="24"/>
              </w:rPr>
            </w:pPr>
            <w:r>
              <w:rPr>
                <w:sz w:val="24"/>
              </w:rPr>
              <w:t xml:space="preserve">投标有效期</w:t>
            </w:r>
            <w:r/>
          </w:p>
        </w:tc>
        <w:tc>
          <w:tcPr>
            <w:tcW w:w="3620"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dxa"/>
            <w:vAlign w:val="center"/>
            <w:textDirection w:val="lrTb"/>
            <w:noWrap w:val="false"/>
          </w:tcPr>
          <w:p>
            <w:pPr>
              <w:jc w:val="center"/>
              <w:widowControl/>
              <w:rPr>
                <w:sz w:val="24"/>
              </w:rPr>
            </w:pPr>
            <w:r>
              <w:rPr>
                <w:sz w:val="24"/>
              </w:rPr>
              <w:t xml:space="preserve">8</w:t>
            </w:r>
            <w:r/>
          </w:p>
        </w:tc>
        <w:tc>
          <w:tcPr>
            <w:tcW w:w="976" w:type="dxa"/>
            <w:vAlign w:val="center"/>
            <w:textDirection w:val="lrTb"/>
            <w:noWrap w:val="false"/>
          </w:tcPr>
          <w:p>
            <w:pPr>
              <w:jc w:val="left"/>
              <w:widowControl/>
              <w:rPr>
                <w:sz w:val="24"/>
              </w:rPr>
            </w:pPr>
            <w:r>
              <w:rPr>
                <w:sz w:val="24"/>
              </w:rPr>
              <w:t xml:space="preserve">签署、加盖公章</w:t>
            </w:r>
            <w:r/>
          </w:p>
        </w:tc>
        <w:tc>
          <w:tcPr>
            <w:tcW w:w="3620" w:type="dxa"/>
            <w:vAlign w:val="center"/>
            <w:textDirection w:val="lrTb"/>
            <w:noWrap w:val="false"/>
          </w:tcPr>
          <w:p>
            <w:pPr>
              <w:jc w:val="left"/>
              <w:widowControl/>
              <w:rPr>
                <w:sz w:val="24"/>
              </w:rPr>
            </w:pPr>
            <w:r>
              <w:rPr>
                <w:sz w:val="24"/>
              </w:rPr>
              <w:t xml:space="preserve">按照招标文件要求签署、加盖公章的；</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sz w:val="24"/>
              </w:rPr>
              <w:t xml:space="preserve">9</w:t>
            </w:r>
            <w:r/>
          </w:p>
        </w:tc>
        <w:tc>
          <w:tcPr>
            <w:tcW w:w="976" w:type="dxa"/>
            <w:vAlign w:val="center"/>
            <w:textDirection w:val="lrTb"/>
            <w:noWrap w:val="false"/>
          </w:tcPr>
          <w:p>
            <w:pPr>
              <w:jc w:val="left"/>
              <w:widowControl/>
              <w:rPr>
                <w:sz w:val="24"/>
              </w:rPr>
            </w:pPr>
            <w:r>
              <w:rPr>
                <w:rFonts w:hint="eastAsia"/>
                <w:sz w:val="24"/>
              </w:rPr>
              <w:t xml:space="preserve">实质性格式</w:t>
            </w:r>
            <w:r/>
          </w:p>
        </w:tc>
        <w:tc>
          <w:tcPr>
            <w:tcW w:w="3620" w:type="dxa"/>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sz w:val="24"/>
              </w:rPr>
              <w:t xml:space="preserve">10</w:t>
            </w:r>
            <w:r/>
          </w:p>
        </w:tc>
        <w:tc>
          <w:tcPr>
            <w:tcW w:w="97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rPr>
                <w:rFonts w:hint="eastAsia"/>
                <w:sz w:val="24"/>
              </w:rPr>
              <w:t xml:space="preserve">（如有）</w:t>
            </w:r>
            <w:r/>
          </w:p>
        </w:tc>
        <w:tc>
          <w:tcPr>
            <w:tcW w:w="3620"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dxa"/>
            <w:vAlign w:val="center"/>
            <w:textDirection w:val="lrTb"/>
            <w:noWrap w:val="false"/>
          </w:tcPr>
          <w:p>
            <w:pPr>
              <w:jc w:val="center"/>
              <w:widowControl/>
              <w:rPr>
                <w:sz w:val="24"/>
              </w:rPr>
            </w:pPr>
            <w:r>
              <w:rPr>
                <w:sz w:val="24"/>
              </w:rPr>
              <w:t xml:space="preserve">11</w:t>
            </w:r>
            <w:r/>
          </w:p>
        </w:tc>
        <w:tc>
          <w:tcPr>
            <w:tcW w:w="976" w:type="dxa"/>
            <w:vAlign w:val="center"/>
            <w:textDirection w:val="lrTb"/>
            <w:noWrap w:val="false"/>
          </w:tcPr>
          <w:p>
            <w:pPr>
              <w:jc w:val="left"/>
              <w:widowControl/>
              <w:rPr>
                <w:sz w:val="24"/>
              </w:rPr>
            </w:pPr>
            <w:r>
              <w:rPr>
                <w:sz w:val="24"/>
              </w:rPr>
              <w:t xml:space="preserve">分包承担主体资质（如有）</w:t>
            </w:r>
            <w:r/>
          </w:p>
        </w:tc>
        <w:tc>
          <w:tcPr>
            <w:tcW w:w="3620"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sz w:val="24"/>
              </w:rPr>
              <w:t xml:space="preserve">12</w:t>
            </w:r>
            <w:r/>
          </w:p>
        </w:tc>
        <w:tc>
          <w:tcPr>
            <w:tcW w:w="976"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dxa"/>
            <w:vAlign w:val="center"/>
            <w:textDirection w:val="lrTb"/>
            <w:noWrap w:val="false"/>
          </w:tcPr>
          <w:p>
            <w:pPr>
              <w:jc w:val="center"/>
              <w:widowControl/>
              <w:rPr>
                <w:sz w:val="24"/>
              </w:rPr>
            </w:pPr>
            <w:r>
              <w:rPr>
                <w:sz w:val="24"/>
              </w:rPr>
              <w:t xml:space="preserve">13</w:t>
            </w:r>
            <w:r/>
          </w:p>
        </w:tc>
        <w:tc>
          <w:tcPr>
            <w:tcW w:w="976" w:type="dxa"/>
            <w:vAlign w:val="center"/>
            <w:textDirection w:val="lrTb"/>
            <w:noWrap w:val="false"/>
          </w:tcPr>
          <w:p>
            <w:pPr>
              <w:jc w:val="left"/>
              <w:widowControl/>
              <w:rPr>
                <w:sz w:val="24"/>
              </w:rPr>
            </w:pPr>
            <w:r>
              <w:rPr>
                <w:sz w:val="24"/>
              </w:rPr>
              <w:t xml:space="preserve">报价的修正（如有）</w:t>
            </w:r>
            <w:r/>
          </w:p>
        </w:tc>
        <w:tc>
          <w:tcPr>
            <w:tcW w:w="3620"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sz w:val="24"/>
              </w:rPr>
              <w:t xml:space="preserve">14</w:t>
            </w:r>
            <w:r/>
          </w:p>
        </w:tc>
        <w:tc>
          <w:tcPr>
            <w:tcW w:w="976" w:type="dxa"/>
            <w:vAlign w:val="center"/>
            <w:textDirection w:val="lrTb"/>
            <w:noWrap w:val="false"/>
          </w:tcPr>
          <w:p>
            <w:pPr>
              <w:jc w:val="left"/>
              <w:widowControl/>
              <w:rPr>
                <w:sz w:val="24"/>
              </w:rPr>
            </w:pPr>
            <w:r>
              <w:rPr>
                <w:sz w:val="24"/>
              </w:rPr>
              <w:t xml:space="preserve">报价合理性</w:t>
            </w:r>
            <w:r/>
          </w:p>
        </w:tc>
        <w:tc>
          <w:tcPr>
            <w:tcW w:w="3620"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sz w:val="24"/>
              </w:rPr>
              <w:t xml:space="preserve">15</w:t>
            </w:r>
            <w:r/>
          </w:p>
        </w:tc>
        <w:tc>
          <w:tcPr>
            <w:tcW w:w="97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dxa"/>
            <w:vAlign w:val="center"/>
            <w:textDirection w:val="lrTb"/>
            <w:noWrap w:val="false"/>
          </w:tcPr>
          <w:p>
            <w:pPr>
              <w:jc w:val="center"/>
              <w:widowControl/>
              <w:rPr>
                <w:sz w:val="24"/>
              </w:rPr>
            </w:pPr>
            <w:r>
              <w:rPr>
                <w:sz w:val="24"/>
              </w:rPr>
              <w:t xml:space="preserve">16</w:t>
            </w:r>
            <w:r/>
          </w:p>
        </w:tc>
        <w:tc>
          <w:tcPr>
            <w:tcW w:w="97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dxa"/>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4" w:type="dxa"/>
            <w:vAlign w:val="center"/>
            <w:textDirection w:val="lrTb"/>
            <w:noWrap w:val="false"/>
          </w:tcPr>
          <w:p>
            <w:pPr>
              <w:jc w:val="center"/>
              <w:widowControl/>
              <w:rPr>
                <w:sz w:val="24"/>
              </w:rPr>
            </w:pPr>
            <w:r>
              <w:rPr>
                <w:sz w:val="24"/>
              </w:rPr>
              <w:t xml:space="preserve">17</w:t>
            </w:r>
            <w:r/>
          </w:p>
        </w:tc>
        <w:tc>
          <w:tcPr>
            <w:tcW w:w="976" w:type="dxa"/>
            <w:vAlign w:val="center"/>
            <w:textDirection w:val="lrTb"/>
            <w:noWrap w:val="false"/>
          </w:tcPr>
          <w:p>
            <w:pPr>
              <w:jc w:val="left"/>
              <w:widowControl/>
              <w:rPr>
                <w:sz w:val="24"/>
              </w:rPr>
            </w:pPr>
            <w:r>
              <w:rPr>
                <w:sz w:val="24"/>
              </w:rPr>
              <w:t xml:space="preserve">公平竞争</w:t>
            </w:r>
            <w:r/>
          </w:p>
        </w:tc>
        <w:tc>
          <w:tcPr>
            <w:tcW w:w="3620"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dxa"/>
            <w:vAlign w:val="center"/>
            <w:textDirection w:val="lrTb"/>
            <w:noWrap w:val="false"/>
          </w:tcPr>
          <w:p>
            <w:pPr>
              <w:jc w:val="left"/>
              <w:widowControl/>
              <w:rPr>
                <w:sz w:val="24"/>
              </w:rPr>
            </w:pPr>
            <w:r>
              <w:rPr>
                <w:sz w:val="24"/>
              </w:rPr>
              <w:t xml:space="preserve">串通投标</w:t>
            </w:r>
            <w:r/>
          </w:p>
        </w:tc>
        <w:tc>
          <w:tcPr>
            <w:tcW w:w="3620"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19</w:t>
            </w:r>
            <w:r/>
          </w:p>
        </w:tc>
        <w:tc>
          <w:tcPr>
            <w:tcW w:w="976" w:type="dxa"/>
            <w:vAlign w:val="center"/>
            <w:textDirection w:val="lrTb"/>
            <w:noWrap w:val="false"/>
          </w:tcPr>
          <w:p>
            <w:pPr>
              <w:jc w:val="left"/>
              <w:widowControl/>
              <w:rPr>
                <w:sz w:val="24"/>
              </w:rPr>
            </w:pPr>
            <w:r>
              <w:rPr>
                <w:sz w:val="24"/>
              </w:rPr>
              <w:t xml:space="preserve">附加条件</w:t>
            </w:r>
            <w:r/>
          </w:p>
        </w:tc>
        <w:tc>
          <w:tcPr>
            <w:tcW w:w="3620"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ascii="宋体" w:hAnsi="宋体" w:cs="宋体"/>
                <w:b/>
                <w:bCs/>
                <w:sz w:val="24"/>
              </w:rPr>
              <w:t xml:space="preserve">由评委审查，无需供应商提供材料。</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20</w:t>
            </w:r>
            <w:r/>
          </w:p>
        </w:tc>
        <w:tc>
          <w:tcPr>
            <w:tcW w:w="976" w:type="dxa"/>
            <w:vAlign w:val="center"/>
            <w:textDirection w:val="lrTb"/>
            <w:noWrap w:val="false"/>
          </w:tcPr>
          <w:p>
            <w:pPr>
              <w:jc w:val="left"/>
              <w:widowControl/>
              <w:rPr>
                <w:sz w:val="24"/>
              </w:rPr>
            </w:pPr>
            <w:r>
              <w:rPr>
                <w:sz w:val="24"/>
              </w:rPr>
              <w:t xml:space="preserve">其他无效情形</w:t>
            </w:r>
            <w:r/>
          </w:p>
        </w:tc>
        <w:tc>
          <w:tcPr>
            <w:tcW w:w="3620"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ascii="宋体" w:hAnsi="宋体" w:cs="宋体"/>
                <w:b/>
                <w:bCs/>
                <w:sz w:val="24"/>
              </w:rPr>
              <w:t xml:space="preserve">由评委审查，无需供应商提供材料。</w:t>
            </w:r>
            <w:r/>
          </w:p>
        </w:tc>
      </w:tr>
    </w:tbl>
    <w:p>
      <w:pPr>
        <w:numPr>
          <w:ilvl w:val="0"/>
          <w:numId w:val="13"/>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2"/>
        </w:numPr>
        <w:spacing w:line="360" w:lineRule="auto"/>
        <w:tabs>
          <w:tab w:val="left" w:pos="360" w:leader="none"/>
          <w:tab w:val="left" w:pos="900" w:leader="none"/>
        </w:tabs>
        <w:rPr>
          <w:b/>
          <w:sz w:val="24"/>
        </w:rPr>
        <w:outlineLvl w:val="1"/>
      </w:pPr>
      <w:r>
        <w:rPr>
          <w:b/>
          <w:sz w:val="24"/>
        </w:rPr>
        <w:t xml:space="preserve">投标文件有关事项的澄清或者说明</w:t>
      </w:r>
      <w:r/>
    </w:p>
    <w:p>
      <w:pPr>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w:t>
      </w:r>
      <w:r>
        <w:rPr>
          <w:rFonts w:hint="eastAsia"/>
          <w:sz w:val="24"/>
        </w:rPr>
        <w:t xml:space="preserve">/</w:t>
      </w:r>
      <w:r>
        <w:rPr>
          <w:sz w:val="24"/>
        </w:rPr>
        <w:t xml:space="preserve">_________</w:t>
      </w:r>
      <w:r/>
    </w:p>
    <w:p>
      <w:pPr>
        <w:ind w:left="2035"/>
        <w:spacing w:line="360" w:lineRule="auto"/>
        <w:tabs>
          <w:tab w:val="left" w:pos="1080" w:leader="none"/>
          <w:tab w:val="left" w:pos="1589" w:leader="none"/>
          <w:tab w:val="left" w:pos="2035" w:leader="none"/>
          <w:tab w:val="left" w:pos="2114" w:leader="none"/>
        </w:tabs>
        <w:rPr>
          <w:sz w:val="24"/>
        </w:rPr>
      </w:pPr>
      <w:r>
        <w:t xml:space="preserve">■</w:t>
      </w:r>
      <w:r>
        <w:rPr>
          <w:sz w:val="24"/>
        </w:rPr>
        <w:t xml:space="preserve">无，按下述</w:t>
      </w:r>
      <w:r>
        <w:rPr>
          <w:sz w:val="24"/>
        </w:rPr>
        <w:t xml:space="preserve">2.4.2-2.4.7</w:t>
      </w:r>
      <w:r>
        <w:rPr>
          <w:sz w:val="24"/>
        </w:rPr>
        <w:t xml:space="preserve">项规定修正。</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sz w:val="24"/>
        </w:rPr>
        <w:t xml:space="preserve">6%</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rFonts w:hint="eastAsia"/>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2"/>
        </w:numPr>
        <w:spacing w:line="360" w:lineRule="auto"/>
        <w:tabs>
          <w:tab w:val="left" w:pos="1080" w:leader="none"/>
        </w:tabs>
        <w:rPr>
          <w:rFonts w:ascii="宋体" w:hAnsi="宋体"/>
          <w:sz w:val="24"/>
        </w:rPr>
      </w:pPr>
      <w:r>
        <w:rPr>
          <w:rFonts w:hint="eastAsia" w:ascii="宋体" w:hAnsi="宋体"/>
          <w:sz w:val="24"/>
        </w:rPr>
        <w:t xml:space="preserve">采购本国产品的支持政策</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w:t>
      </w:r>
      <w:r>
        <w:rPr>
          <w:rFonts w:hint="eastAsia" w:ascii="宋体" w:hAnsi="宋体"/>
          <w:sz w:val="24"/>
        </w:rPr>
        <w:t xml:space="preserve">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投标人需在《声明函》中逐一、准确填写产品名称、厂名、生产厂址三项信息（《声明函》中用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2"/>
        </w:numPr>
        <w:spacing w:line="360" w:lineRule="auto"/>
        <w:tabs>
          <w:tab w:val="left" w:pos="1080" w:leader="none"/>
          <w:tab w:val="left" w:pos="1589" w:leader="none"/>
          <w:tab w:val="left" w:pos="2035" w:leader="none"/>
        </w:tabs>
        <w:rPr>
          <w:rFonts w:ascii="宋体" w:hAnsi="宋体"/>
          <w:sz w:val="24"/>
        </w:rPr>
      </w:pP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2"/>
        </w:numPr>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1"/>
      <w:r/>
      <w:bookmarkEnd w:id="762"/>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w:t>
      </w:r>
      <w:r>
        <w:rPr>
          <w:sz w:val="24"/>
        </w:rPr>
        <w:t xml:space="preserve">其他方式，具体要求：</w:t>
      </w:r>
      <w:r>
        <w:rPr>
          <w:sz w:val="24"/>
        </w:rPr>
        <w:t xml:space="preserve">__</w:t>
      </w:r>
      <w:r>
        <w:rPr>
          <w:rFonts w:hint="eastAsia"/>
          <w:sz w:val="24"/>
        </w:rPr>
        <w:t xml:space="preserve">/</w:t>
      </w:r>
      <w:r>
        <w:rPr>
          <w:sz w:val="24"/>
        </w:rPr>
        <w:t xml:space="preserve">___</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w:t>
      </w:r>
      <w:r>
        <w:rPr>
          <w:rFonts w:hint="eastAsia"/>
          <w:sz w:val="24"/>
        </w:rPr>
        <w:t xml:space="preserve">/</w:t>
      </w:r>
      <w:r>
        <w:rPr>
          <w:sz w:val="24"/>
        </w:rPr>
        <w:t xml:space="preserve">__</w:t>
      </w:r>
      <w:r>
        <w:rPr>
          <w:sz w:val="24"/>
        </w:rPr>
        <w:t xml:space="preserve">。</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w:t>
      </w:r>
      <w:r>
        <w:rPr>
          <w:rFonts w:hint="eastAsia"/>
          <w:sz w:val="24"/>
        </w:rPr>
        <w:t xml:space="preserve">/</w:t>
      </w:r>
      <w:r>
        <w:rPr>
          <w:sz w:val="24"/>
        </w:rPr>
        <w:t xml:space="preserve">____</w:t>
      </w:r>
      <w:r>
        <w:rPr>
          <w:sz w:val="24"/>
        </w:rPr>
        <w:t xml:space="preserve">。</w:t>
      </w:r>
      <w:r/>
    </w:p>
    <w:p>
      <w:pPr>
        <w:numPr>
          <w:ilvl w:val="0"/>
          <w:numId w:val="12"/>
        </w:numPr>
        <w:spacing w:line="360" w:lineRule="auto"/>
        <w:tabs>
          <w:tab w:val="left" w:pos="360" w:leader="none"/>
          <w:tab w:val="left" w:pos="900" w:leader="none"/>
        </w:tabs>
        <w:rPr>
          <w:sz w:val="24"/>
        </w:rPr>
        <w:outlineLvl w:val="1"/>
      </w:pPr>
      <w:r>
        <w:rPr>
          <w:sz w:val="24"/>
        </w:rPr>
        <w:t xml:space="preserve">确定</w:t>
      </w:r>
      <w:bookmarkStart w:id="778" w:name="_Toc164351640"/>
      <w:r/>
      <w:bookmarkStart w:id="779" w:name="_Toc164229241"/>
      <w:r/>
      <w:bookmarkStart w:id="780" w:name="_Toc226965819"/>
      <w:r/>
      <w:bookmarkStart w:id="781" w:name="_Toc226309790"/>
      <w:r/>
      <w:bookmarkStart w:id="782" w:name="_Toc142311048"/>
      <w:r/>
      <w:bookmarkStart w:id="783" w:name="_Toc151190173"/>
      <w:r/>
      <w:bookmarkStart w:id="784" w:name="_Toc151193788"/>
      <w:r/>
      <w:bookmarkStart w:id="785" w:name="_Toc150480784"/>
      <w:r/>
      <w:bookmarkStart w:id="786" w:name="_Toc264969236"/>
      <w:r/>
      <w:bookmarkStart w:id="787" w:name="_Toc149720839"/>
      <w:r/>
      <w:bookmarkStart w:id="788" w:name="_Toc150774646"/>
      <w:r/>
      <w:bookmarkStart w:id="789" w:name="_Toc151193934"/>
      <w:r/>
      <w:bookmarkStart w:id="790" w:name="_Toc151193716"/>
      <w:r/>
      <w:bookmarkStart w:id="791" w:name="_Ref467307010"/>
      <w:r/>
      <w:bookmarkStart w:id="792" w:name="_Toc127151546"/>
      <w:r/>
      <w:bookmarkStart w:id="793" w:name="_Toc151193860"/>
      <w:r/>
      <w:bookmarkStart w:id="794" w:name="_Toc127151747"/>
      <w:r/>
      <w:bookmarkStart w:id="795" w:name="_Toc305158888"/>
      <w:r/>
      <w:bookmarkStart w:id="796" w:name="_Toc226965736"/>
      <w:r/>
      <w:bookmarkStart w:id="797" w:name="_Toc520356170"/>
      <w:r/>
      <w:bookmarkStart w:id="798" w:name="_Toc195842911"/>
      <w:r/>
      <w:bookmarkStart w:id="799" w:name="_Toc164229387"/>
      <w:r/>
      <w:bookmarkStart w:id="800" w:name="_Toc164608660"/>
      <w:r/>
      <w:bookmarkStart w:id="801" w:name="_Toc150774751"/>
      <w:r/>
      <w:bookmarkStart w:id="802" w:name="_Toc164608815"/>
      <w:r/>
      <w:bookmarkStart w:id="803" w:name="_Toc127161460"/>
      <w:r/>
      <w:bookmarkStart w:id="804" w:name="_Toc265228384"/>
      <w:r/>
      <w:bookmarkStart w:id="805" w:name="_Toc150509297"/>
      <w:r/>
      <w:bookmarkStart w:id="806" w:name="_Toc305158814"/>
      <w:r/>
      <w:bookmarkStart w:id="807" w:name="_Toc151193644"/>
      <w:r/>
      <w:bookmarkStart w:id="808" w:name="_Toc226337242"/>
      <w:r>
        <w:rPr>
          <w:sz w:val="24"/>
        </w:rPr>
        <w:t xml:space="preserve">中标候选人名单</w:t>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2"/>
        <w:ind w:left="993" w:firstLine="137"/>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902"/>
        <w:ind w:left="993" w:firstLine="137"/>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2"/>
        </w:numPr>
        <w:spacing w:line="360" w:lineRule="auto"/>
        <w:tabs>
          <w:tab w:val="left" w:pos="360" w:leader="none"/>
          <w:tab w:val="left" w:pos="90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3978"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266"/>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913" w:type="dxa"/>
            <w:vAlign w:val="center"/>
            <w:textDirection w:val="lrTb"/>
            <w:noWrap w:val="false"/>
          </w:tcPr>
          <w:p>
            <w:pPr>
              <w:ind w:firstLine="28"/>
              <w:jc w:val="center"/>
              <w:rPr>
                <w:sz w:val="24"/>
              </w:rPr>
            </w:pPr>
            <w:r>
              <w:rPr>
                <w:rFonts w:hint="eastAsia"/>
                <w:sz w:val="24"/>
              </w:rPr>
              <w:t xml:space="preserve">10</w:t>
            </w:r>
            <w:r/>
          </w:p>
        </w:tc>
        <w:tc>
          <w:tcPr>
            <w:tcW w:w="3978" w:type="dxa"/>
            <w:vAlign w:val="center"/>
            <w:textDirection w:val="lrTb"/>
            <w:noWrap w:val="false"/>
          </w:tcPr>
          <w:p>
            <w:pPr>
              <w:rPr>
                <w:sz w:val="24"/>
              </w:rPr>
            </w:pPr>
            <w:r>
              <w:rPr>
                <w:sz w:val="24"/>
              </w:rPr>
              <w:t xml:space="preserve">满足招标文件要求且投标价格最低的投标报价为评标基准价，其价格分为满分。其他投标人的价格</w:t>
            </w:r>
            <w:r>
              <w:rPr>
                <w:sz w:val="24"/>
              </w:rPr>
              <w:t xml:space="preserve">分统一</w:t>
            </w:r>
            <w:r>
              <w:rPr>
                <w:sz w:val="24"/>
              </w:rPr>
              <w:t xml:space="preserve">按照下列公式计算：</w:t>
            </w:r>
            <w:r/>
          </w:p>
          <w:p>
            <w:pPr>
              <w:rPr>
                <w:sz w:val="24"/>
              </w:rPr>
            </w:pPr>
            <w:r>
              <w:rPr>
                <w:sz w:val="24"/>
              </w:rPr>
              <w:t xml:space="preserve">投标报价得分＝（评标基准价</w:t>
            </w:r>
            <w:r>
              <w:rPr>
                <w:sz w:val="24"/>
              </w:rPr>
              <w:t xml:space="preserve">/</w:t>
            </w:r>
            <w:r>
              <w:rPr>
                <w:sz w:val="24"/>
              </w:rPr>
              <w:t xml:space="preserve">投标报价）</w:t>
            </w:r>
            <w:r>
              <w:rPr>
                <w:sz w:val="24"/>
              </w:rPr>
              <w:t xml:space="preserve">×</w:t>
            </w:r>
            <w:r>
              <w:rPr>
                <w:sz w:val="24"/>
              </w:rPr>
              <w:t xml:space="preserve">分值。</w:t>
            </w:r>
            <w:r/>
          </w:p>
        </w:tc>
        <w:tc>
          <w:tcPr>
            <w:tcW w:w="2440" w:type="dxa"/>
            <w:vAlign w:val="center"/>
            <w:textDirection w:val="lrTb"/>
            <w:noWrap w:val="false"/>
          </w:tcPr>
          <w:p>
            <w:pPr>
              <w:ind w:left="-38"/>
              <w:rPr>
                <w:sz w:val="24"/>
              </w:rPr>
            </w:pPr>
            <w:r>
              <w:rPr>
                <w:rFonts w:hint="eastAsia"/>
                <w:sz w:val="24"/>
              </w:rPr>
              <w:t xml:space="preserve">此处投标</w:t>
            </w:r>
            <w:r>
              <w:rPr>
                <w:rFonts w:hint="eastAsia"/>
                <w:sz w:val="24"/>
              </w:rPr>
              <w:t xml:space="preserve">报价指</w:t>
            </w:r>
            <w:r>
              <w:rPr>
                <w:rFonts w:hint="eastAsia"/>
                <w:sz w:val="24"/>
              </w:rPr>
              <w:t xml:space="preserve">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rPr>
                <w:sz w:val="24"/>
              </w:rPr>
              <w:t xml:space="preserve">。</w:t>
            </w:r>
            <w:r/>
          </w:p>
        </w:tc>
      </w:tr>
      <w:tr>
        <w:trPr/>
        <w:tc>
          <w:tcPr>
            <w:tcW w:w="835" w:type="dxa"/>
            <w:vAlign w:val="center"/>
            <w:textDirection w:val="lrTb"/>
            <w:noWrap w:val="false"/>
          </w:tcPr>
          <w:p>
            <w:pPr>
              <w:ind w:firstLine="28"/>
              <w:jc w:val="center"/>
              <w:rPr>
                <w:sz w:val="24"/>
              </w:rPr>
            </w:pPr>
            <w:r>
              <w:rPr>
                <w:rFonts w:hint="eastAsia"/>
                <w:sz w:val="24"/>
              </w:rPr>
              <w:t xml:space="preserve">2</w:t>
            </w:r>
            <w:r/>
          </w:p>
        </w:tc>
        <w:tc>
          <w:tcPr>
            <w:tcW w:w="1462" w:type="dxa"/>
            <w:vAlign w:val="center"/>
            <w:textDirection w:val="lrTb"/>
            <w:noWrap w:val="false"/>
          </w:tcPr>
          <w:p>
            <w:pPr>
              <w:ind w:firstLine="28"/>
              <w:jc w:val="center"/>
              <w:rPr>
                <w:sz w:val="24"/>
              </w:rPr>
            </w:pPr>
            <w:r>
              <w:rPr>
                <w:rFonts w:hint="eastAsia"/>
                <w:sz w:val="24"/>
              </w:rPr>
              <w:t xml:space="preserve">主观分</w:t>
            </w:r>
            <w:r/>
          </w:p>
        </w:tc>
        <w:tc>
          <w:tcPr>
            <w:tcW w:w="913" w:type="dxa"/>
            <w:vAlign w:val="center"/>
            <w:textDirection w:val="lrTb"/>
            <w:noWrap w:val="false"/>
          </w:tcPr>
          <w:p>
            <w:pPr>
              <w:ind w:firstLine="28"/>
              <w:jc w:val="center"/>
              <w:rPr>
                <w:sz w:val="24"/>
              </w:rPr>
            </w:pPr>
            <w:r>
              <w:rPr>
                <w:rFonts w:hint="eastAsia"/>
                <w:sz w:val="24"/>
              </w:rPr>
              <w:t xml:space="preserve">40</w:t>
            </w:r>
            <w:r/>
          </w:p>
        </w:tc>
        <w:tc>
          <w:tcPr>
            <w:tcW w:w="3978"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2.1</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项目实施方案</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等线"/>
                <w:sz w:val="24"/>
              </w:rPr>
              <w:t xml:space="preserve">8分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评标小组根据投标供应商针对本项目编制的项目实施方案进行综合打分：</w:t>
            </w:r>
            <w:r/>
          </w:p>
          <w:p>
            <w:pPr>
              <w:spacing w:line="360" w:lineRule="exact"/>
              <w:rPr>
                <w:rFonts w:ascii="宋体" w:hAnsi="宋体" w:cs="宋体"/>
                <w:sz w:val="24"/>
              </w:rPr>
            </w:pPr>
            <w:r>
              <w:rPr>
                <w:rFonts w:hint="eastAsia" w:ascii="宋体" w:hAnsi="宋体" w:cs="宋体"/>
                <w:sz w:val="24"/>
              </w:rPr>
              <w:t xml:space="preserve">投标供应商提供的项目实施方案内容齐全，条理清晰，对采购需求中猪肉储备原则的各项要求的理解深刻且提供了科学、合理、可操作性强的实施方案的得8分；</w:t>
            </w:r>
            <w:r/>
          </w:p>
          <w:p>
            <w:pPr>
              <w:spacing w:line="360" w:lineRule="exact"/>
              <w:rPr>
                <w:rFonts w:ascii="宋体" w:hAnsi="宋体" w:cs="宋体"/>
                <w:sz w:val="24"/>
              </w:rPr>
            </w:pPr>
            <w:r>
              <w:rPr>
                <w:rFonts w:hint="eastAsia" w:ascii="宋体" w:hAnsi="宋体" w:cs="宋体"/>
                <w:sz w:val="24"/>
              </w:rPr>
              <w:t xml:space="preserve">投标供应商提供的项目实施方案内容齐全，条理清晰，对采购需求中猪肉储备原则的各项要求的理解较深刻且提供了可操作性较强的实施方案的得6分；</w:t>
            </w:r>
            <w:r/>
          </w:p>
          <w:p>
            <w:pPr>
              <w:spacing w:line="360" w:lineRule="exact"/>
              <w:rPr>
                <w:rFonts w:ascii="宋体" w:hAnsi="宋体" w:cs="宋体"/>
                <w:sz w:val="24"/>
              </w:rPr>
            </w:pPr>
            <w:r>
              <w:rPr>
                <w:rFonts w:hint="eastAsia" w:ascii="宋体" w:hAnsi="宋体" w:cs="宋体"/>
                <w:sz w:val="24"/>
              </w:rPr>
              <w:t xml:space="preserve">投标供应商提供的项目实施方案内容基本齐全，条理基本清晰，对采购需求中猪肉储备原则的各项要求基本理解且提供了具有可操作性的实施方案的得4分；</w:t>
            </w:r>
            <w:r/>
          </w:p>
          <w:p>
            <w:pPr>
              <w:spacing w:line="360" w:lineRule="exact"/>
              <w:rPr>
                <w:rFonts w:ascii="宋体" w:hAnsi="宋体" w:cs="宋体"/>
                <w:sz w:val="24"/>
              </w:rPr>
            </w:pPr>
            <w:r>
              <w:rPr>
                <w:rFonts w:hint="eastAsia" w:ascii="宋体" w:hAnsi="宋体" w:cs="宋体"/>
                <w:sz w:val="24"/>
              </w:rPr>
              <w:t xml:space="preserve">投标供应商提供的项目实施方案内容简单，条理不清，对采购需求中猪肉储备原则的各项要求的理解不到位，提供的实施方案简单欠缺的得2分；</w:t>
            </w:r>
            <w:r/>
          </w:p>
          <w:p>
            <w:pPr>
              <w:rPr>
                <w:rFonts w:ascii="宋体" w:hAnsi="宋体" w:cs="宋体"/>
                <w:b/>
                <w:bCs/>
                <w:sz w:val="24"/>
                <w:lang w:val="zh-CN"/>
              </w:rPr>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2.2</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在库管理方案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8分</w:t>
            </w:r>
            <w:r/>
          </w:p>
        </w:tc>
        <w:tc>
          <w:tcPr>
            <w:tcW w:w="3978" w:type="dxa"/>
            <w:vAlign w:val="center"/>
            <w:textDirection w:val="lrTb"/>
            <w:noWrap w:val="false"/>
          </w:tcPr>
          <w:p>
            <w:pPr>
              <w:spacing w:line="360" w:lineRule="exact"/>
              <w:rPr>
                <w:rFonts w:ascii="宋体" w:hAnsi="宋体" w:cs="宋体"/>
                <w:b/>
                <w:bCs/>
                <w:sz w:val="24"/>
              </w:rPr>
            </w:pPr>
            <w:r>
              <w:rPr>
                <w:rFonts w:hint="eastAsia" w:ascii="宋体" w:hAnsi="宋体" w:cs="等线"/>
                <w:b/>
                <w:bCs/>
                <w:sz w:val="24"/>
              </w:rPr>
              <w:t xml:space="preserve">评标小组根据投标供应商针对本项目编制的在库管理方案进行综合打分：包括但不限于</w:t>
            </w:r>
            <w:r>
              <w:rPr>
                <w:rFonts w:hint="eastAsia" w:ascii="宋体" w:hAnsi="宋体" w:cs="宋体"/>
                <w:b/>
                <w:bCs/>
                <w:sz w:val="24"/>
              </w:rPr>
              <w:t xml:space="preserve">专仓(</w:t>
            </w:r>
            <w:r>
              <w:rPr>
                <w:rFonts w:hint="eastAsia" w:ascii="宋体" w:hAnsi="宋体" w:cs="宋体"/>
                <w:b/>
                <w:bCs/>
                <w:sz w:val="24"/>
              </w:rPr>
              <w:t xml:space="preserve">专垛)</w:t>
            </w:r>
            <w:r>
              <w:rPr>
                <w:rFonts w:hint="eastAsia" w:ascii="宋体" w:hAnsi="宋体" w:cs="宋体"/>
                <w:b/>
                <w:bCs/>
                <w:sz w:val="24"/>
              </w:rPr>
              <w:t xml:space="preserve">承储、专人管理、专账记载、挂牌明示，确保账</w:t>
            </w:r>
            <w:r>
              <w:rPr>
                <w:rFonts w:hint="eastAsia" w:ascii="宋体" w:hAnsi="宋体" w:cs="宋体"/>
                <w:b/>
                <w:bCs/>
                <w:sz w:val="24"/>
              </w:rPr>
              <w:t xml:space="preserve">账</w:t>
            </w:r>
            <w:r>
              <w:rPr>
                <w:rFonts w:hint="eastAsia" w:ascii="宋体" w:hAnsi="宋体" w:cs="宋体"/>
                <w:b/>
                <w:bCs/>
                <w:sz w:val="24"/>
              </w:rPr>
              <w:t xml:space="preserve">相符、账实相符、质</w:t>
            </w:r>
            <w:r>
              <w:rPr>
                <w:rFonts w:hint="eastAsia" w:ascii="宋体" w:hAnsi="宋体" w:cs="宋体"/>
                <w:b/>
                <w:bCs/>
                <w:sz w:val="24"/>
              </w:rPr>
              <w:t xml:space="preserve">量良好和储存安全等在库管理措施。</w:t>
            </w:r>
            <w:r/>
          </w:p>
          <w:p>
            <w:pPr>
              <w:spacing w:line="360" w:lineRule="exact"/>
              <w:rPr>
                <w:rFonts w:ascii="宋体" w:hAnsi="宋体" w:cs="宋体"/>
                <w:sz w:val="24"/>
              </w:rPr>
            </w:pPr>
            <w:r>
              <w:rPr>
                <w:rFonts w:hint="eastAsia" w:ascii="宋体" w:hAnsi="宋体" w:cs="宋体"/>
                <w:sz w:val="24"/>
              </w:rPr>
              <w:t xml:space="preserve">投标供应商针对以上在库管理的各项要求提供的方案内容齐全，程序规范，可行性强的得8分；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投标供应商针对以上在库管理的各项要求在库管理方案内容较齐全，程序较规范，可行性较强的得6分；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投标供应商针对以上在库管理的各项要求在库管理方案内容基本齐全，程序基本规范，具有可行性的得4分；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投标供应商针对以上在库管理的各项要求在库管理方案内容一般，可行性一般的得2分；</w:t>
            </w:r>
            <w:r/>
          </w:p>
          <w:p>
            <w:pPr>
              <w:spacing w:line="360" w:lineRule="exact"/>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2.3</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轮换管理制度</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评标小组根据投标供应商针对本项目编制的轮换管理制度进行综合打分：</w:t>
            </w:r>
            <w:r/>
          </w:p>
          <w:p>
            <w:pPr>
              <w:spacing w:line="360" w:lineRule="exact"/>
              <w:rPr>
                <w:rFonts w:ascii="宋体" w:hAnsi="宋体" w:cs="宋体"/>
                <w:sz w:val="24"/>
              </w:rPr>
            </w:pPr>
            <w:r>
              <w:rPr>
                <w:rFonts w:hint="eastAsia" w:ascii="宋体" w:hAnsi="宋体" w:cs="宋体"/>
                <w:sz w:val="24"/>
              </w:rPr>
              <w:t xml:space="preserve">投标供应商提供的轮换管理制度</w:t>
            </w:r>
            <w:r>
              <w:rPr>
                <w:rFonts w:hint="eastAsia" w:ascii="宋体" w:hAnsi="宋体" w:cs="宋体"/>
                <w:spacing w:val="-6"/>
                <w:sz w:val="24"/>
                <w:lang w:val="zh-CN"/>
              </w:rPr>
              <w:t xml:space="preserve">科学合理、内容完善、</w:t>
            </w:r>
            <w:r>
              <w:rPr>
                <w:rFonts w:hint="eastAsia" w:ascii="宋体" w:hAnsi="宋体" w:cs="宋体"/>
                <w:spacing w:val="-6"/>
                <w:sz w:val="24"/>
              </w:rPr>
              <w:t xml:space="preserve">完全满足采购项目要求中提出的对</w:t>
            </w:r>
            <w:r>
              <w:rPr>
                <w:rFonts w:hint="eastAsia" w:ascii="宋体" w:hAnsi="宋体" w:cs="宋体"/>
                <w:spacing w:val="-6"/>
                <w:sz w:val="24"/>
              </w:rPr>
              <w:t xml:space="preserve">轮管理</w:t>
            </w:r>
            <w:r>
              <w:rPr>
                <w:rFonts w:hint="eastAsia" w:ascii="宋体" w:hAnsi="宋体" w:cs="宋体"/>
                <w:spacing w:val="-6"/>
                <w:sz w:val="24"/>
              </w:rPr>
              <w:t xml:space="preserve">的各项要求的</w:t>
            </w:r>
            <w:r>
              <w:rPr>
                <w:rFonts w:hint="eastAsia" w:ascii="宋体" w:hAnsi="宋体" w:cs="宋体"/>
                <w:sz w:val="24"/>
              </w:rPr>
              <w:t xml:space="preserve">得6分；</w:t>
            </w:r>
            <w:r/>
          </w:p>
          <w:p>
            <w:pPr>
              <w:spacing w:line="360" w:lineRule="exact"/>
              <w:rPr>
                <w:rFonts w:ascii="宋体" w:hAnsi="宋体" w:cs="宋体"/>
                <w:spacing w:val="-6"/>
                <w:sz w:val="24"/>
                <w:lang w:val="zh-CN"/>
              </w:rPr>
            </w:pPr>
            <w:r>
              <w:rPr>
                <w:rFonts w:hint="eastAsia" w:ascii="宋体" w:hAnsi="宋体" w:cs="宋体"/>
                <w:sz w:val="24"/>
              </w:rPr>
              <w:t xml:space="preserve">投标供应商提供的轮换管理制度</w:t>
            </w:r>
            <w:r>
              <w:rPr>
                <w:rFonts w:hint="eastAsia" w:ascii="宋体" w:hAnsi="宋体" w:cs="宋体"/>
                <w:spacing w:val="-6"/>
                <w:sz w:val="24"/>
                <w:lang w:val="zh-CN"/>
              </w:rPr>
              <w:t xml:space="preserve">较科学合理、内容较完善、</w:t>
            </w:r>
            <w:r>
              <w:rPr>
                <w:rFonts w:hint="eastAsia" w:ascii="宋体" w:hAnsi="宋体" w:cs="宋体"/>
                <w:spacing w:val="-6"/>
                <w:sz w:val="24"/>
              </w:rPr>
              <w:t xml:space="preserve">能够满足采购项目要求中提出的对</w:t>
            </w:r>
            <w:r>
              <w:rPr>
                <w:rFonts w:hint="eastAsia" w:ascii="宋体" w:hAnsi="宋体" w:cs="宋体"/>
                <w:spacing w:val="-6"/>
                <w:sz w:val="24"/>
              </w:rPr>
              <w:t xml:space="preserve">轮管理</w:t>
            </w:r>
            <w:r>
              <w:rPr>
                <w:rFonts w:hint="eastAsia" w:ascii="宋体" w:hAnsi="宋体" w:cs="宋体"/>
                <w:spacing w:val="-6"/>
                <w:sz w:val="24"/>
              </w:rPr>
              <w:t xml:space="preserve">的各项要求的</w:t>
            </w:r>
            <w:r>
              <w:rPr>
                <w:rFonts w:hint="eastAsia" w:ascii="宋体" w:hAnsi="宋体" w:cs="宋体"/>
                <w:spacing w:val="-6"/>
                <w:sz w:val="24"/>
                <w:lang w:val="zh-CN"/>
              </w:rPr>
              <w:t xml:space="preserve">得</w:t>
            </w:r>
            <w:r>
              <w:rPr>
                <w:rFonts w:hint="eastAsia" w:ascii="宋体" w:hAnsi="宋体" w:cs="宋体"/>
                <w:spacing w:val="-6"/>
                <w:sz w:val="24"/>
              </w:rPr>
              <w:t xml:space="preserve">5</w:t>
            </w:r>
            <w:r>
              <w:rPr>
                <w:rFonts w:hint="eastAsia" w:ascii="宋体" w:hAnsi="宋体" w:cs="宋体"/>
                <w:spacing w:val="-6"/>
                <w:sz w:val="24"/>
                <w:lang w:val="zh-CN"/>
              </w:rPr>
              <w:t xml:space="preserve">分；</w:t>
            </w:r>
            <w:r/>
          </w:p>
          <w:p>
            <w:pPr>
              <w:spacing w:line="360" w:lineRule="exact"/>
              <w:rPr>
                <w:rFonts w:ascii="宋体" w:hAnsi="宋体" w:cs="宋体"/>
                <w:spacing w:val="-6"/>
                <w:sz w:val="24"/>
                <w:lang w:val="zh-CN"/>
              </w:rPr>
            </w:pPr>
            <w:r>
              <w:rPr>
                <w:rFonts w:hint="eastAsia" w:ascii="宋体" w:hAnsi="宋体" w:cs="宋体"/>
                <w:sz w:val="24"/>
              </w:rPr>
              <w:t xml:space="preserve">投标供应商提供的轮换管理制度基本</w:t>
            </w:r>
            <w:r>
              <w:rPr>
                <w:rFonts w:hint="eastAsia" w:ascii="宋体" w:hAnsi="宋体" w:cs="宋体"/>
                <w:spacing w:val="-6"/>
                <w:sz w:val="24"/>
                <w:lang w:val="zh-CN"/>
              </w:rPr>
              <w:t xml:space="preserve">科学合理、内容</w:t>
            </w:r>
            <w:r>
              <w:rPr>
                <w:rFonts w:hint="eastAsia" w:ascii="宋体" w:hAnsi="宋体" w:cs="宋体"/>
                <w:sz w:val="24"/>
              </w:rPr>
              <w:t xml:space="preserve">基本</w:t>
            </w:r>
            <w:r>
              <w:rPr>
                <w:rFonts w:hint="eastAsia" w:ascii="宋体" w:hAnsi="宋体" w:cs="宋体"/>
                <w:spacing w:val="-6"/>
                <w:sz w:val="24"/>
                <w:lang w:val="zh-CN"/>
              </w:rPr>
              <w:t xml:space="preserve">完善、</w:t>
            </w:r>
            <w:r>
              <w:rPr>
                <w:rFonts w:hint="eastAsia" w:ascii="宋体" w:hAnsi="宋体" w:cs="宋体"/>
                <w:sz w:val="24"/>
              </w:rPr>
              <w:t xml:space="preserve">基本</w:t>
            </w:r>
            <w:r>
              <w:rPr>
                <w:rFonts w:hint="eastAsia" w:ascii="宋体" w:hAnsi="宋体" w:cs="宋体"/>
                <w:spacing w:val="-6"/>
                <w:sz w:val="24"/>
              </w:rPr>
              <w:t xml:space="preserve">能够满足采购项目要求中提出的对</w:t>
            </w:r>
            <w:r>
              <w:rPr>
                <w:rFonts w:hint="eastAsia" w:ascii="宋体" w:hAnsi="宋体" w:cs="宋体"/>
                <w:spacing w:val="-6"/>
                <w:sz w:val="24"/>
              </w:rPr>
              <w:t xml:space="preserve">轮管理</w:t>
            </w:r>
            <w:r>
              <w:rPr>
                <w:rFonts w:hint="eastAsia" w:ascii="宋体" w:hAnsi="宋体" w:cs="宋体"/>
                <w:spacing w:val="-6"/>
                <w:sz w:val="24"/>
              </w:rPr>
              <w:t xml:space="preserve">的各项要求的</w:t>
            </w:r>
            <w:r>
              <w:rPr>
                <w:rFonts w:hint="eastAsia" w:ascii="宋体" w:hAnsi="宋体" w:cs="宋体"/>
                <w:spacing w:val="-6"/>
                <w:sz w:val="24"/>
                <w:lang w:val="zh-CN"/>
              </w:rPr>
              <w:t xml:space="preserve">得</w:t>
            </w:r>
            <w:r>
              <w:rPr>
                <w:rFonts w:hint="eastAsia" w:ascii="宋体" w:hAnsi="宋体" w:cs="宋体"/>
                <w:spacing w:val="-6"/>
                <w:sz w:val="24"/>
              </w:rPr>
              <w:t xml:space="preserve">3</w:t>
            </w:r>
            <w:r>
              <w:rPr>
                <w:rFonts w:hint="eastAsia" w:ascii="宋体" w:hAnsi="宋体" w:cs="宋体"/>
                <w:spacing w:val="-6"/>
                <w:sz w:val="24"/>
                <w:lang w:val="zh-CN"/>
              </w:rPr>
              <w:t xml:space="preserve">分；</w:t>
            </w:r>
            <w:r/>
          </w:p>
          <w:p>
            <w:pPr>
              <w:spacing w:line="360" w:lineRule="exact"/>
              <w:rPr>
                <w:rFonts w:ascii="宋体" w:hAnsi="宋体" w:cs="宋体"/>
                <w:spacing w:val="-6"/>
                <w:sz w:val="24"/>
                <w:lang w:val="zh-CN"/>
              </w:rPr>
            </w:pPr>
            <w:r>
              <w:rPr>
                <w:rFonts w:hint="eastAsia" w:ascii="宋体" w:hAnsi="宋体" w:cs="宋体"/>
                <w:spacing w:val="-6"/>
                <w:sz w:val="24"/>
                <w:lang w:val="zh-CN"/>
              </w:rPr>
              <w:t xml:space="preserve">投标</w:t>
            </w:r>
            <w:r>
              <w:rPr>
                <w:rFonts w:hint="eastAsia" w:ascii="宋体" w:hAnsi="宋体" w:cs="宋体"/>
                <w:sz w:val="24"/>
              </w:rPr>
              <w:t xml:space="preserve">供应商提供的轮</w:t>
            </w:r>
            <w:r>
              <w:rPr>
                <w:rFonts w:hint="eastAsia" w:ascii="宋体" w:hAnsi="宋体" w:cs="宋体"/>
                <w:spacing w:val="-6"/>
                <w:sz w:val="24"/>
                <w:lang w:val="zh-CN"/>
              </w:rPr>
              <w:t xml:space="preserve">换管理制度科学合理性一般、内容不完善、</w:t>
            </w:r>
            <w:r>
              <w:rPr>
                <w:rFonts w:hint="eastAsia" w:ascii="宋体" w:hAnsi="宋体" w:cs="宋体"/>
                <w:spacing w:val="-6"/>
                <w:sz w:val="24"/>
              </w:rPr>
              <w:t xml:space="preserve">基本满足采购项目要求中提出的对</w:t>
            </w:r>
            <w:r>
              <w:rPr>
                <w:rFonts w:hint="eastAsia" w:ascii="宋体" w:hAnsi="宋体" w:cs="宋体"/>
                <w:spacing w:val="-6"/>
                <w:sz w:val="24"/>
              </w:rPr>
              <w:t xml:space="preserve">轮管理</w:t>
            </w:r>
            <w:r>
              <w:rPr>
                <w:rFonts w:hint="eastAsia" w:ascii="宋体" w:hAnsi="宋体" w:cs="宋体"/>
                <w:spacing w:val="-6"/>
                <w:sz w:val="24"/>
              </w:rPr>
              <w:t xml:space="preserve">的各项要求</w:t>
            </w:r>
            <w:r>
              <w:rPr>
                <w:rFonts w:hint="eastAsia" w:ascii="宋体" w:hAnsi="宋体" w:cs="宋体"/>
                <w:spacing w:val="-6"/>
                <w:sz w:val="24"/>
                <w:lang w:val="zh-CN"/>
              </w:rPr>
              <w:t xml:space="preserve">的得1分；</w:t>
            </w:r>
            <w:r/>
          </w:p>
          <w:p>
            <w:pPr>
              <w:rPr>
                <w:rFonts w:ascii="宋体" w:hAnsi="宋体" w:cs="宋体"/>
                <w:sz w:val="24"/>
                <w:lang w:val="zh-CN"/>
              </w:rPr>
            </w:pPr>
            <w:r>
              <w:rPr>
                <w:rFonts w:hint="eastAsia" w:ascii="宋体" w:hAnsi="宋体" w:cs="宋体"/>
                <w:spacing w:val="-6"/>
                <w:sz w:val="24"/>
                <w:lang w:val="zh-CN"/>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2.4</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应急措施方案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w:t>
            </w:r>
            <w:r>
              <w:rPr>
                <w:rFonts w:hint="eastAsia" w:ascii="宋体" w:hAnsi="宋体" w:cs="等线"/>
                <w:b/>
                <w:bCs/>
                <w:sz w:val="24"/>
              </w:rPr>
              <w:t xml:space="preserve">目编制的应急措施方案进行综合打分：</w:t>
            </w:r>
            <w:r/>
          </w:p>
          <w:p>
            <w:pPr>
              <w:spacing w:line="360" w:lineRule="exact"/>
              <w:rPr>
                <w:rFonts w:ascii="宋体" w:hAnsi="宋体" w:cs="宋体"/>
                <w:sz w:val="24"/>
              </w:rPr>
            </w:pPr>
            <w:r>
              <w:rPr>
                <w:rFonts w:hint="eastAsia" w:ascii="宋体" w:hAnsi="宋体" w:cs="宋体"/>
                <w:sz w:val="24"/>
              </w:rPr>
              <w:t xml:space="preserve">投标供应商制定的应急措施方案完善、程序规范、在遭遇疫情及其他自然灾害时，提供了有效的应对措施，且承诺所造成的损失由其自行承担的得6分； </w:t>
            </w:r>
            <w:r/>
          </w:p>
          <w:p>
            <w:pPr>
              <w:spacing w:line="360" w:lineRule="exact"/>
              <w:rPr>
                <w:rFonts w:ascii="宋体" w:hAnsi="宋体" w:cs="宋体"/>
                <w:sz w:val="24"/>
              </w:rPr>
            </w:pPr>
            <w:r>
              <w:rPr>
                <w:rFonts w:hint="eastAsia" w:ascii="宋体" w:hAnsi="宋体" w:cs="宋体"/>
                <w:sz w:val="24"/>
              </w:rPr>
              <w:t xml:space="preserve">投标供应商制定的应急措施方案</w:t>
            </w:r>
            <w:r>
              <w:rPr>
                <w:rFonts w:hint="eastAsia" w:ascii="宋体" w:hAnsi="宋体" w:cs="宋体"/>
                <w:spacing w:val="-6"/>
                <w:sz w:val="24"/>
                <w:lang w:val="zh-CN"/>
              </w:rPr>
              <w:t xml:space="preserve">较</w:t>
            </w:r>
            <w:r>
              <w:rPr>
                <w:rFonts w:hint="eastAsia" w:ascii="宋体" w:hAnsi="宋体" w:cs="宋体"/>
                <w:sz w:val="24"/>
              </w:rPr>
              <w:t xml:space="preserve">完善、程序较为规范、在遭遇疫情及其他自然灾害时，提供了比较科学的应对措施，且承诺所造成的损失由其自行承担的得5分； </w:t>
            </w:r>
            <w:r/>
          </w:p>
          <w:p>
            <w:pPr>
              <w:spacing w:line="360" w:lineRule="exact"/>
              <w:rPr>
                <w:rFonts w:ascii="宋体" w:hAnsi="宋体" w:cs="宋体"/>
                <w:sz w:val="24"/>
              </w:rPr>
            </w:pPr>
            <w:r>
              <w:rPr>
                <w:rFonts w:hint="eastAsia" w:ascii="宋体" w:hAnsi="宋体" w:cs="宋体"/>
                <w:sz w:val="24"/>
              </w:rPr>
              <w:t xml:space="preserve">投标供应商制定的应急措施方案基本完善、程序基本规范、在遭遇疫情及其他自然灾害时，提供了应对措施，且承诺所造成的损失由其自行承担的得3分；</w:t>
            </w:r>
            <w:r/>
          </w:p>
          <w:p>
            <w:pPr>
              <w:spacing w:line="360" w:lineRule="exact"/>
              <w:rPr>
                <w:rFonts w:ascii="宋体" w:hAnsi="宋体" w:cs="宋体"/>
                <w:sz w:val="24"/>
              </w:rPr>
            </w:pPr>
            <w:r>
              <w:rPr>
                <w:rFonts w:hint="eastAsia" w:ascii="宋体" w:hAnsi="宋体" w:cs="宋体"/>
                <w:sz w:val="24"/>
              </w:rPr>
              <w:t xml:space="preserve">投标供应商制定的应急措施方案不够完善、程序不够规范、在遭遇疫情及其他自然灾害时，提供了比较简单的应对措施，且承诺所造成的损失由其自行承担的得1分；</w:t>
            </w:r>
            <w:r/>
          </w:p>
          <w:p>
            <w:pPr>
              <w:spacing w:line="360" w:lineRule="exact"/>
              <w:rPr>
                <w:rFonts w:ascii="宋体" w:hAnsi="宋体" w:cs="宋体"/>
                <w:sz w:val="24"/>
              </w:rPr>
            </w:pPr>
            <w:r>
              <w:rPr>
                <w:rFonts w:hint="eastAsia" w:ascii="宋体" w:hAnsi="宋体" w:cs="宋体"/>
                <w:sz w:val="24"/>
              </w:rPr>
              <w:t xml:space="preserve">未提供不得分。</w:t>
            </w:r>
            <w:r/>
          </w:p>
          <w:p>
            <w:pPr>
              <w:spacing w:line="360" w:lineRule="exact"/>
              <w:rPr>
                <w:rFonts w:ascii="宋体" w:hAnsi="宋体" w:cs="等线"/>
                <w:b/>
                <w:bCs/>
                <w:sz w:val="24"/>
              </w:rPr>
            </w:pPr>
            <w:r>
              <w:rPr>
                <w:rFonts w:hint="eastAsia" w:ascii="宋体" w:hAnsi="宋体" w:cs="宋体"/>
                <w:b/>
                <w:sz w:val="24"/>
              </w:rPr>
              <w:t xml:space="preserve">（投标文件中须提供承诺函并加盖投标供应商公章。</w:t>
            </w:r>
            <w:r>
              <w:rPr>
                <w:rFonts w:ascii="宋体" w:hAnsi="宋体" w:cs="宋体"/>
                <w:b/>
                <w:sz w:val="24"/>
              </w:rPr>
              <w:t xml:space="preserve">）</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2.5</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仓库卫生、安全管理制度</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widowControl/>
              <w:tabs>
                <w:tab w:val="left" w:pos="1200" w:leader="none"/>
              </w:tabs>
              <w:rPr>
                <w:rFonts w:ascii="宋体" w:hAnsi="宋体" w:cs="等线"/>
                <w:b/>
                <w:bCs/>
                <w:sz w:val="24"/>
              </w:rPr>
            </w:pPr>
            <w:r>
              <w:rPr>
                <w:rFonts w:hint="eastAsia" w:ascii="宋体" w:hAnsi="宋体" w:cs="等线"/>
                <w:b/>
                <w:bCs/>
                <w:sz w:val="24"/>
              </w:rPr>
              <w:t xml:space="preserve">评标小组根据投标供应商针对本项目编制的仓库卫生、安全管理制度进行综合打分：</w:t>
            </w:r>
            <w:r/>
          </w:p>
          <w:p>
            <w:pPr>
              <w:spacing w:line="360" w:lineRule="exact"/>
              <w:rPr>
                <w:rFonts w:ascii="宋体" w:hAnsi="宋体" w:cs="宋体"/>
                <w:sz w:val="24"/>
              </w:rPr>
            </w:pPr>
            <w:r>
              <w:rPr>
                <w:rFonts w:hint="eastAsia" w:ascii="宋体" w:hAnsi="宋体" w:cs="宋体"/>
                <w:sz w:val="24"/>
              </w:rPr>
              <w:t xml:space="preserve">仓库卫生、安全管理制度</w:t>
            </w:r>
            <w:r>
              <w:rPr>
                <w:rFonts w:hint="eastAsia" w:ascii="宋体" w:hAnsi="宋体" w:cs="宋体"/>
                <w:spacing w:val="-6"/>
                <w:sz w:val="24"/>
                <w:lang w:val="zh-CN"/>
              </w:rPr>
              <w:t xml:space="preserve">科学合理、内容完善、</w:t>
            </w:r>
            <w:r>
              <w:rPr>
                <w:rFonts w:hint="eastAsia" w:ascii="宋体" w:hAnsi="宋体" w:cs="宋体"/>
                <w:sz w:val="24"/>
              </w:rPr>
              <w:t xml:space="preserve">切实可行的得6分；</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较科学合理、内容较完善、较切实可行得</w:t>
            </w:r>
            <w:r>
              <w:rPr>
                <w:rFonts w:hint="eastAsia" w:ascii="宋体" w:hAnsi="宋体" w:cs="宋体"/>
                <w:spacing w:val="-6"/>
                <w:sz w:val="24"/>
              </w:rPr>
              <w:t xml:space="preserve">5</w:t>
            </w:r>
            <w:r>
              <w:rPr>
                <w:rFonts w:hint="eastAsia" w:ascii="宋体" w:hAnsi="宋体" w:cs="宋体"/>
                <w:spacing w:val="-6"/>
                <w:sz w:val="24"/>
                <w:lang w:val="zh-CN"/>
              </w:rPr>
              <w:t xml:space="preserve">分</w:t>
            </w:r>
            <w:r>
              <w:rPr>
                <w:rFonts w:hint="eastAsia" w:ascii="宋体" w:hAnsi="宋体" w:cs="宋体"/>
                <w:sz w:val="24"/>
              </w:rPr>
              <w:t xml:space="preserve">；</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基本科学合理、内容基本完善、具有可行性得</w:t>
            </w:r>
            <w:r>
              <w:rPr>
                <w:rFonts w:hint="eastAsia" w:ascii="宋体" w:hAnsi="宋体" w:cs="宋体"/>
                <w:spacing w:val="-6"/>
                <w:sz w:val="24"/>
              </w:rPr>
              <w:t xml:space="preserve">3</w:t>
            </w:r>
            <w:r>
              <w:rPr>
                <w:rFonts w:hint="eastAsia" w:ascii="宋体" w:hAnsi="宋体" w:cs="宋体"/>
                <w:spacing w:val="-6"/>
                <w:sz w:val="24"/>
                <w:lang w:val="zh-CN"/>
              </w:rPr>
              <w:t xml:space="preserve">分</w:t>
            </w:r>
            <w:r>
              <w:rPr>
                <w:rFonts w:hint="eastAsia" w:ascii="宋体" w:hAnsi="宋体" w:cs="宋体"/>
                <w:sz w:val="24"/>
              </w:rPr>
              <w:t xml:space="preserve">；</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科学合理性一般、内容不完善、可行性一般的</w:t>
            </w:r>
            <w:r>
              <w:rPr>
                <w:rFonts w:hint="eastAsia" w:ascii="宋体" w:hAnsi="宋体" w:cs="宋体"/>
                <w:spacing w:val="-6"/>
                <w:sz w:val="24"/>
                <w:lang w:val="zh-CN"/>
              </w:rPr>
              <w:t xml:space="preserve">得1分</w:t>
            </w:r>
            <w:r>
              <w:rPr>
                <w:rFonts w:hint="eastAsia" w:ascii="宋体" w:hAnsi="宋体" w:cs="宋体"/>
                <w:sz w:val="24"/>
              </w:rPr>
              <w:t xml:space="preserve">；</w:t>
            </w:r>
            <w:r/>
          </w:p>
          <w:p>
            <w:pPr>
              <w:spacing w:line="360" w:lineRule="exact"/>
              <w:rPr>
                <w:rFonts w:ascii="宋体" w:hAnsi="宋体" w:cs="等线"/>
                <w:b/>
                <w:bCs/>
                <w:sz w:val="24"/>
              </w:rPr>
            </w:pPr>
            <w:r>
              <w:rPr>
                <w:rFonts w:hint="eastAsia" w:ascii="宋体" w:hAnsi="宋体" w:cs="宋体"/>
                <w:spacing w:val="-6"/>
                <w:sz w:val="24"/>
                <w:lang w:val="zh-CN"/>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2.6</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设备配置、冷库系统方案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widowControl/>
              <w:tabs>
                <w:tab w:val="left" w:pos="1200" w:leader="none"/>
              </w:tabs>
              <w:rPr>
                <w:rFonts w:ascii="宋体" w:hAnsi="宋体" w:cs="等线"/>
                <w:b/>
                <w:sz w:val="24"/>
              </w:rPr>
            </w:pPr>
            <w:r>
              <w:rPr>
                <w:rFonts w:hint="eastAsia" w:ascii="宋体" w:hAnsi="宋体" w:cs="等线"/>
                <w:b/>
                <w:sz w:val="24"/>
              </w:rPr>
              <w:t xml:space="preserve">评标小组根据投标供应商</w:t>
            </w:r>
            <w:r>
              <w:rPr>
                <w:rFonts w:hint="eastAsia" w:ascii="宋体" w:hAnsi="宋体" w:cs="等线"/>
                <w:b/>
                <w:bCs/>
                <w:sz w:val="24"/>
              </w:rPr>
              <w:t xml:space="preserve">针对本项目</w:t>
            </w:r>
            <w:r>
              <w:rPr>
                <w:rFonts w:hint="eastAsia" w:ascii="宋体" w:hAnsi="宋体" w:cs="等线"/>
                <w:b/>
                <w:sz w:val="24"/>
              </w:rPr>
              <w:t xml:space="preserve">编制的设备配置、冷库系统方案进行综合打分：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设施齐全</w:t>
            </w:r>
            <w:r>
              <w:rPr>
                <w:rFonts w:hint="eastAsia" w:ascii="宋体" w:hAnsi="宋体" w:cs="等线"/>
                <w:sz w:val="24"/>
              </w:rPr>
              <w:t xml:space="preserve">、</w:t>
            </w:r>
            <w:r>
              <w:rPr>
                <w:rFonts w:hint="eastAsia" w:ascii="宋体" w:hAnsi="宋体" w:cs="宋体"/>
                <w:spacing w:val="-6"/>
                <w:sz w:val="24"/>
              </w:rPr>
              <w:t xml:space="preserve">完整合理，冷库系统方案科学合理，完全</w:t>
            </w:r>
            <w:r>
              <w:rPr>
                <w:rFonts w:hint="eastAsia" w:ascii="宋体" w:hAnsi="宋体" w:cs="等线"/>
                <w:sz w:val="24"/>
              </w:rPr>
              <w:t xml:space="preserve">符合本项目采购需求的</w:t>
            </w:r>
            <w:r>
              <w:rPr>
                <w:rFonts w:hint="eastAsia" w:ascii="宋体" w:hAnsi="宋体" w:cs="宋体"/>
                <w:sz w:val="24"/>
              </w:rPr>
              <w:t xml:space="preserve">得6分；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设施较齐全</w:t>
            </w:r>
            <w:r>
              <w:rPr>
                <w:rFonts w:hint="eastAsia" w:ascii="宋体" w:hAnsi="宋体" w:cs="等线"/>
                <w:sz w:val="24"/>
              </w:rPr>
              <w:t xml:space="preserve">、较</w:t>
            </w:r>
            <w:r>
              <w:rPr>
                <w:rFonts w:hint="eastAsia" w:ascii="宋体" w:hAnsi="宋体" w:cs="宋体"/>
                <w:spacing w:val="-6"/>
                <w:sz w:val="24"/>
              </w:rPr>
              <w:t xml:space="preserve">完整合理，冷库系统方案较合理，能够满足</w:t>
            </w:r>
            <w:r>
              <w:rPr>
                <w:rFonts w:hint="eastAsia" w:ascii="宋体" w:hAnsi="宋体" w:cs="等线"/>
                <w:sz w:val="24"/>
              </w:rPr>
              <w:t xml:space="preserve">本项目采购需求的</w:t>
            </w:r>
            <w:r>
              <w:rPr>
                <w:rFonts w:hint="eastAsia" w:ascii="宋体" w:hAnsi="宋体" w:cs="宋体"/>
                <w:sz w:val="24"/>
              </w:rPr>
              <w:t xml:space="preserve">得5分；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设施基本齐全</w:t>
            </w:r>
            <w:r>
              <w:rPr>
                <w:rFonts w:hint="eastAsia" w:ascii="宋体" w:hAnsi="宋体" w:cs="等线"/>
                <w:sz w:val="24"/>
              </w:rPr>
              <w:t xml:space="preserve">、</w:t>
            </w:r>
            <w:r>
              <w:rPr>
                <w:rFonts w:hint="eastAsia" w:ascii="宋体" w:hAnsi="宋体" w:cs="宋体"/>
                <w:spacing w:val="-6"/>
                <w:sz w:val="24"/>
              </w:rPr>
              <w:t xml:space="preserve">基本完整合理，冷库系统方案基本合理，基本能够满足</w:t>
            </w:r>
            <w:r>
              <w:rPr>
                <w:rFonts w:hint="eastAsia" w:ascii="宋体" w:hAnsi="宋体" w:cs="等线"/>
                <w:sz w:val="24"/>
              </w:rPr>
              <w:t xml:space="preserve">本项目采购需求的</w:t>
            </w:r>
            <w:r>
              <w:rPr>
                <w:rFonts w:hint="eastAsia" w:ascii="宋体" w:hAnsi="宋体" w:cs="宋体"/>
                <w:sz w:val="24"/>
              </w:rPr>
              <w:t xml:space="preserve">得3分；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设施较少</w:t>
            </w:r>
            <w:r>
              <w:rPr>
                <w:rFonts w:hint="eastAsia" w:ascii="宋体" w:hAnsi="宋体" w:cs="等线"/>
                <w:sz w:val="24"/>
              </w:rPr>
              <w:t xml:space="preserve">，</w:t>
            </w:r>
            <w:r>
              <w:rPr>
                <w:rFonts w:hint="eastAsia" w:ascii="宋体" w:hAnsi="宋体" w:cs="宋体"/>
                <w:spacing w:val="-6"/>
                <w:sz w:val="24"/>
              </w:rPr>
              <w:t xml:space="preserve">冷库系统方案简单欠缺，</w:t>
            </w:r>
            <w:r>
              <w:rPr>
                <w:rFonts w:hint="eastAsia" w:ascii="宋体" w:hAnsi="宋体" w:cs="等线"/>
                <w:sz w:val="24"/>
              </w:rPr>
              <w:t xml:space="preserve">基本满足本项目采购需求的</w:t>
            </w:r>
            <w:r>
              <w:rPr>
                <w:rFonts w:hint="eastAsia" w:ascii="宋体" w:hAnsi="宋体" w:cs="宋体"/>
                <w:sz w:val="24"/>
              </w:rPr>
              <w:t xml:space="preserve">得1分；</w:t>
            </w:r>
            <w:r/>
          </w:p>
          <w:p>
            <w:pPr>
              <w:spacing w:line="360" w:lineRule="exact"/>
              <w:widowControl/>
              <w:tabs>
                <w:tab w:val="left" w:pos="1200" w:leader="none"/>
              </w:tabs>
              <w:rPr>
                <w:rFonts w:ascii="宋体" w:hAnsi="宋体" w:cs="等线"/>
                <w:b/>
                <w:bCs/>
                <w:sz w:val="24"/>
              </w:rPr>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913" w:type="dxa"/>
            <w:vAlign w:val="center"/>
            <w:textDirection w:val="lrTb"/>
            <w:noWrap w:val="false"/>
          </w:tcPr>
          <w:p>
            <w:pPr>
              <w:ind w:firstLine="28"/>
              <w:jc w:val="center"/>
              <w:rPr>
                <w:sz w:val="24"/>
              </w:rPr>
            </w:pPr>
            <w:r>
              <w:rPr>
                <w:rFonts w:hint="eastAsia"/>
                <w:sz w:val="24"/>
              </w:rPr>
              <w:t xml:space="preserve">50</w:t>
            </w:r>
            <w:r/>
          </w:p>
        </w:tc>
        <w:tc>
          <w:tcPr>
            <w:tcW w:w="3978"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企业认证</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10分</w:t>
            </w:r>
            <w:r/>
          </w:p>
        </w:tc>
        <w:tc>
          <w:tcPr>
            <w:tcW w:w="3978" w:type="dxa"/>
            <w:vAlign w:val="center"/>
            <w:textDirection w:val="lrTb"/>
            <w:noWrap w:val="false"/>
          </w:tcPr>
          <w:p>
            <w:pPr>
              <w:rPr>
                <w:rFonts w:ascii="宋体" w:hAnsi="宋体" w:cs="宋体"/>
                <w:spacing w:val="-4"/>
                <w:sz w:val="24"/>
              </w:rPr>
            </w:pPr>
            <w:r>
              <w:rPr>
                <w:rFonts w:hint="eastAsia" w:ascii="宋体" w:hAnsi="宋体" w:cs="宋体"/>
                <w:spacing w:val="-4"/>
                <w:sz w:val="24"/>
              </w:rPr>
              <w:t xml:space="preserve">供应商人具有有效的ISO质量管理体系认证证书、环境管理体系认证书和职业健康管理、</w:t>
            </w:r>
            <w:r>
              <w:rPr>
                <w:rFonts w:hint="eastAsia" w:ascii="宋体" w:hAnsi="宋体" w:cs="宋体"/>
                <w:bCs/>
                <w:spacing w:val="-4"/>
                <w:sz w:val="24"/>
              </w:rPr>
              <w:t xml:space="preserve">食品安全管理体系证书，</w:t>
            </w:r>
            <w:r>
              <w:rPr>
                <w:rFonts w:hint="eastAsia" w:ascii="宋体" w:hAnsi="宋体" w:cs="宋体"/>
                <w:spacing w:val="-4"/>
                <w:sz w:val="24"/>
              </w:rPr>
              <w:t xml:space="preserve">提供一份认证证书得2.5分，本项最高得10分。</w:t>
            </w:r>
            <w:r/>
          </w:p>
          <w:p>
            <w:pPr>
              <w:rPr>
                <w:rFonts w:ascii="宋体" w:hAnsi="宋体" w:cs="宋体"/>
                <w:b/>
                <w:bCs/>
                <w:spacing w:val="-4"/>
                <w:sz w:val="24"/>
              </w:rPr>
            </w:pPr>
            <w:r>
              <w:rPr>
                <w:rFonts w:hint="eastAsia" w:ascii="宋体" w:hAnsi="宋体" w:cs="宋体"/>
                <w:b/>
                <w:bCs/>
                <w:spacing w:val="-4"/>
                <w:sz w:val="24"/>
              </w:rPr>
              <w:t xml:space="preserve">投标文件中</w:t>
            </w:r>
            <w:r>
              <w:rPr>
                <w:rFonts w:hint="eastAsia" w:ascii="宋体" w:hAnsi="宋体" w:cs="等线"/>
                <w:b/>
                <w:bCs/>
                <w:sz w:val="24"/>
              </w:rPr>
              <w:t xml:space="preserve">提供相关证明材料原件</w:t>
            </w:r>
            <w:r>
              <w:rPr>
                <w:rFonts w:hint="eastAsia" w:ascii="宋体" w:hAnsi="宋体" w:cs="等线"/>
                <w:b/>
                <w:bCs/>
                <w:sz w:val="24"/>
              </w:rPr>
              <w:t xml:space="preserve">扫描件并加盖</w:t>
            </w:r>
            <w:r>
              <w:rPr>
                <w:rFonts w:hint="eastAsia" w:ascii="宋体" w:hAnsi="宋体" w:cs="等线"/>
                <w:b/>
                <w:bCs/>
                <w:sz w:val="24"/>
              </w:rPr>
              <w:t xml:space="preserve">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textDirection w:val="lrTb"/>
            <w:noWrap w:val="false"/>
          </w:tcPr>
          <w:p>
            <w:pPr>
              <w:jc w:val="center"/>
              <w:widowControl/>
              <w:rPr>
                <w:rFonts w:ascii="宋体" w:hAnsi="宋体" w:cs="宋体"/>
                <w:bCs/>
                <w:sz w:val="24"/>
              </w:rPr>
            </w:pPr>
            <w:r>
              <w:rPr>
                <w:rFonts w:hint="eastAsia" w:ascii="宋体" w:hAnsi="宋体" w:cs="宋体"/>
                <w:sz w:val="24"/>
              </w:rPr>
              <w:t xml:space="preserve">业绩</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10分</w:t>
            </w:r>
            <w:r/>
          </w:p>
        </w:tc>
        <w:tc>
          <w:tcPr>
            <w:tcW w:w="3978" w:type="dxa"/>
            <w:vAlign w:val="center"/>
            <w:textDirection w:val="lrTb"/>
            <w:noWrap w:val="false"/>
          </w:tcPr>
          <w:p>
            <w:pPr>
              <w:rPr>
                <w:rFonts w:ascii="宋体" w:hAnsi="宋体" w:cs="宋体"/>
                <w:sz w:val="24"/>
                <w:lang w:val="zh-CN"/>
              </w:rPr>
            </w:pPr>
            <w:r>
              <w:rPr>
                <w:rFonts w:hint="eastAsia" w:ascii="宋体" w:hAnsi="宋体" w:cs="宋体"/>
                <w:sz w:val="24"/>
                <w:lang w:val="zh-CN"/>
              </w:rPr>
              <w:t xml:space="preserve">供应商提供近三年（自投标文件提交截止之日起往前推算）以来承接过的类似项目</w:t>
            </w:r>
            <w:r>
              <w:rPr>
                <w:rFonts w:ascii="宋体" w:hAnsi="宋体" w:cs="宋体"/>
                <w:sz w:val="24"/>
                <w:lang w:val="zh-CN"/>
              </w:rPr>
              <w:t xml:space="preserve">业绩</w:t>
            </w:r>
            <w:r>
              <w:rPr>
                <w:rFonts w:hint="eastAsia" w:ascii="宋体" w:hAnsi="宋体" w:cs="宋体"/>
                <w:sz w:val="24"/>
                <w:lang w:val="zh-CN"/>
              </w:rPr>
              <w:t xml:space="preserve">（</w:t>
            </w:r>
            <w:r>
              <w:rPr>
                <w:rFonts w:ascii="宋体" w:hAnsi="宋体" w:cs="宋体"/>
                <w:sz w:val="24"/>
                <w:lang w:val="zh-CN"/>
              </w:rPr>
              <w:t xml:space="preserve">时间以合同签订日期为准</w:t>
            </w:r>
            <w:r>
              <w:rPr>
                <w:rFonts w:hint="eastAsia" w:ascii="宋体" w:hAnsi="宋体" w:cs="宋体"/>
                <w:sz w:val="24"/>
                <w:lang w:val="zh-CN"/>
              </w:rPr>
              <w:t xml:space="preserve">）</w:t>
            </w:r>
            <w:r>
              <w:rPr>
                <w:rFonts w:ascii="宋体" w:hAnsi="宋体" w:cs="宋体"/>
                <w:sz w:val="24"/>
                <w:lang w:val="zh-CN"/>
              </w:rPr>
              <w:t xml:space="preserve">，每提供一份</w:t>
            </w:r>
            <w:r>
              <w:rPr>
                <w:rFonts w:hint="eastAsia" w:ascii="宋体" w:hAnsi="宋体" w:cs="宋体"/>
                <w:sz w:val="24"/>
                <w:lang w:val="zh-CN"/>
              </w:rPr>
              <w:t xml:space="preserve">有效业绩合同</w:t>
            </w:r>
            <w:r>
              <w:rPr>
                <w:rFonts w:ascii="宋体" w:hAnsi="宋体" w:cs="宋体"/>
                <w:sz w:val="24"/>
                <w:lang w:val="zh-CN"/>
              </w:rPr>
              <w:t xml:space="preserve">得</w:t>
            </w:r>
            <w:r>
              <w:rPr>
                <w:rFonts w:hint="eastAsia" w:ascii="宋体" w:hAnsi="宋体" w:cs="宋体"/>
                <w:sz w:val="24"/>
              </w:rPr>
              <w:t xml:space="preserve">5</w:t>
            </w:r>
            <w:r>
              <w:rPr>
                <w:rFonts w:ascii="宋体" w:hAnsi="宋体" w:cs="宋体"/>
                <w:sz w:val="24"/>
                <w:lang w:val="zh-CN"/>
              </w:rPr>
              <w:t xml:space="preserve">分，本项最高得</w:t>
            </w:r>
            <w:r>
              <w:rPr>
                <w:rFonts w:hint="eastAsia" w:ascii="宋体" w:hAnsi="宋体" w:cs="宋体"/>
                <w:sz w:val="24"/>
              </w:rPr>
              <w:t xml:space="preserve">10</w:t>
            </w:r>
            <w:r>
              <w:rPr>
                <w:rFonts w:ascii="宋体" w:hAnsi="宋体" w:cs="宋体"/>
                <w:sz w:val="24"/>
                <w:lang w:val="zh-CN"/>
              </w:rPr>
              <w:t xml:space="preserve">分。</w:t>
            </w:r>
            <w:r/>
          </w:p>
          <w:p>
            <w:pPr>
              <w:jc w:val="left"/>
              <w:widowControl/>
              <w:rPr>
                <w:rFonts w:ascii="宋体" w:hAnsi="宋体" w:cs="宋体"/>
                <w:spacing w:val="-4"/>
                <w:sz w:val="24"/>
              </w:rPr>
            </w:pPr>
            <w:r>
              <w:rPr>
                <w:rFonts w:hint="eastAsia" w:ascii="宋体" w:hAnsi="宋体" w:cs="宋体"/>
                <w:b/>
                <w:bCs/>
                <w:sz w:val="24"/>
                <w:lang w:val="zh-CN"/>
              </w:rPr>
              <w:t xml:space="preserve">投标文件中提供上述有效业绩合同原件</w:t>
            </w:r>
            <w:r>
              <w:rPr>
                <w:rFonts w:hint="eastAsia" w:ascii="宋体" w:hAnsi="宋体" w:cs="宋体"/>
                <w:b/>
                <w:bCs/>
                <w:sz w:val="24"/>
                <w:lang w:val="zh-CN"/>
              </w:rPr>
              <w:t xml:space="preserve">扫描件并加盖</w:t>
            </w:r>
            <w:r>
              <w:rPr>
                <w:rFonts w:hint="eastAsia" w:ascii="宋体" w:hAnsi="宋体" w:cs="宋体"/>
                <w:b/>
                <w:bCs/>
                <w:sz w:val="24"/>
                <w:lang w:val="zh-CN"/>
              </w:rPr>
              <w:t xml:space="preserve">投标单位公章。</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冷库存储能力</w:t>
            </w:r>
            <w:r/>
          </w:p>
        </w:tc>
        <w:tc>
          <w:tcPr>
            <w:tcW w:w="913" w:type="dxa"/>
            <w:vAlign w:val="center"/>
            <w:textDirection w:val="lrTb"/>
            <w:noWrap w:val="false"/>
          </w:tcPr>
          <w:p>
            <w:pPr>
              <w:jc w:val="center"/>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2分</w:t>
            </w:r>
            <w:r/>
          </w:p>
        </w:tc>
        <w:tc>
          <w:tcPr>
            <w:tcW w:w="3978" w:type="dxa"/>
            <w:vAlign w:val="center"/>
            <w:textDirection w:val="lrTb"/>
            <w:noWrap w:val="false"/>
          </w:tcPr>
          <w:p>
            <w:pPr>
              <w:jc w:val="left"/>
              <w:widowControl/>
              <w:rPr>
                <w:rFonts w:ascii="宋体" w:hAnsi="宋体" w:cs="等线 Light"/>
                <w:sz w:val="24"/>
              </w:rPr>
            </w:pPr>
            <w:r>
              <w:rPr>
                <w:rFonts w:hint="eastAsia" w:ascii="宋体" w:hAnsi="宋体" w:cs="等线 Light"/>
                <w:sz w:val="24"/>
              </w:rPr>
              <w:t xml:space="preserve">冷库储存能力在1500吨及以上的，得12分；冷库储存能力在1200吨（含）-1500吨（不含）的，得9分；冷库储存能力在1000吨（含）-1200吨（不含）的，得6分；冷库储存能力在1000吨（不含）以下</w:t>
            </w:r>
            <w:r>
              <w:rPr>
                <w:rFonts w:hint="eastAsia" w:ascii="宋体" w:hAnsi="宋体" w:cs="等线 Light"/>
                <w:sz w:val="24"/>
              </w:rPr>
              <w:t xml:space="preserve">的，得3分。</w:t>
            </w:r>
            <w:r/>
          </w:p>
          <w:p>
            <w:pPr>
              <w:jc w:val="left"/>
              <w:widowControl/>
            </w:pPr>
            <w:r>
              <w:rPr>
                <w:rFonts w:hint="eastAsia" w:ascii="宋体" w:hAnsi="宋体" w:cs="宋体"/>
                <w:b/>
                <w:bCs/>
                <w:sz w:val="24"/>
                <w:lang w:val="zh-CN"/>
              </w:rPr>
              <w:t xml:space="preserve">投标文件中提供企业自有或租赁冷库相关证明材料原件</w:t>
            </w:r>
            <w:r>
              <w:rPr>
                <w:rFonts w:hint="eastAsia" w:ascii="宋体" w:hAnsi="宋体" w:cs="宋体"/>
                <w:b/>
                <w:bCs/>
                <w:sz w:val="24"/>
                <w:lang w:val="zh-CN"/>
              </w:rPr>
              <w:t xml:space="preserve">扫描件并加盖</w:t>
            </w:r>
            <w:r>
              <w:rPr>
                <w:rFonts w:hint="eastAsia" w:ascii="宋体" w:hAnsi="宋体" w:cs="宋体"/>
                <w:b/>
                <w:bCs/>
                <w:sz w:val="24"/>
                <w:lang w:val="zh-CN"/>
              </w:rPr>
              <w:t xml:space="preserve">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政府储备肉前期投放经验</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6</w:t>
            </w:r>
            <w:r/>
          </w:p>
        </w:tc>
        <w:tc>
          <w:tcPr>
            <w:tcW w:w="3978" w:type="dxa"/>
            <w:vAlign w:val="center"/>
            <w:textDirection w:val="lrTb"/>
            <w:noWrap w:val="false"/>
          </w:tcPr>
          <w:p>
            <w:pPr>
              <w:jc w:val="left"/>
              <w:widowControl/>
              <w:rPr>
                <w:rFonts w:ascii="宋体" w:hAnsi="宋体" w:cs="等线 Light"/>
                <w:sz w:val="24"/>
              </w:rPr>
            </w:pPr>
            <w:r>
              <w:rPr>
                <w:rFonts w:hint="eastAsia" w:ascii="宋体" w:hAnsi="宋体" w:cs="宋体"/>
                <w:sz w:val="24"/>
                <w:lang w:val="zh-CN"/>
              </w:rPr>
              <w:t xml:space="preserve">供应商</w:t>
            </w:r>
            <w:r>
              <w:rPr>
                <w:rFonts w:hint="eastAsia" w:ascii="宋体" w:hAnsi="宋体" w:cs="等线 Light"/>
                <w:sz w:val="24"/>
              </w:rPr>
              <w:t xml:space="preserve">具有政府储备肉前期投放经验的，提供一份得3分，本项最高得6分。</w:t>
            </w:r>
            <w:r/>
          </w:p>
          <w:p>
            <w:pPr>
              <w:jc w:val="left"/>
              <w:widowControl/>
              <w:rPr>
                <w:rFonts w:ascii="宋体" w:hAnsi="宋体" w:cs="等线 Light"/>
                <w:sz w:val="24"/>
              </w:rPr>
            </w:pPr>
            <w:r>
              <w:rPr>
                <w:rFonts w:hint="eastAsia" w:ascii="宋体" w:hAnsi="宋体" w:cs="宋体"/>
                <w:b/>
                <w:bCs/>
                <w:sz w:val="24"/>
                <w:lang w:val="zh-CN"/>
              </w:rPr>
              <w:t xml:space="preserve">投标文件中提供相关证明材料原件</w:t>
            </w:r>
            <w:r>
              <w:rPr>
                <w:rFonts w:hint="eastAsia" w:ascii="宋体" w:hAnsi="宋体" w:cs="宋体"/>
                <w:b/>
                <w:bCs/>
                <w:sz w:val="24"/>
                <w:lang w:val="zh-CN"/>
              </w:rPr>
              <w:t xml:space="preserve">扫描件并加盖</w:t>
            </w:r>
            <w:r>
              <w:rPr>
                <w:rFonts w:hint="eastAsia" w:ascii="宋体" w:hAnsi="宋体" w:cs="宋体"/>
                <w:b/>
                <w:bCs/>
                <w:sz w:val="24"/>
                <w:lang w:val="zh-CN"/>
              </w:rPr>
              <w:t xml:space="preserve">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3.5</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自有肉权库存能力</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12分</w:t>
            </w:r>
            <w:r/>
          </w:p>
        </w:tc>
        <w:tc>
          <w:tcPr>
            <w:tcW w:w="3978" w:type="dxa"/>
            <w:vAlign w:val="center"/>
            <w:textDirection w:val="lrTb"/>
            <w:noWrap w:val="false"/>
          </w:tcPr>
          <w:p>
            <w:pPr>
              <w:rPr>
                <w:rFonts w:ascii="宋体" w:hAnsi="宋体" w:cs="等线 Light"/>
                <w:sz w:val="24"/>
              </w:rPr>
            </w:pPr>
            <w:r>
              <w:rPr>
                <w:rFonts w:hint="eastAsia" w:ascii="宋体" w:hAnsi="宋体" w:cs="等线 Light"/>
                <w:sz w:val="24"/>
              </w:rPr>
              <w:t xml:space="preserve">自有肉权在</w:t>
            </w:r>
            <w:r>
              <w:rPr>
                <w:rFonts w:hint="eastAsia" w:ascii="宋体" w:hAnsi="宋体" w:cs="等线 Light"/>
                <w:sz w:val="24"/>
              </w:rPr>
              <w:t xml:space="preserve">7</w:t>
            </w:r>
            <w:r>
              <w:rPr>
                <w:rFonts w:hint="eastAsia" w:ascii="宋体" w:hAnsi="宋体" w:cs="等线 Light"/>
                <w:sz w:val="24"/>
              </w:rPr>
              <w:t xml:space="preserve">00吨及以上的，得12分；自有肉权在</w:t>
            </w:r>
            <w:r>
              <w:rPr>
                <w:rFonts w:hint="eastAsia" w:ascii="宋体" w:hAnsi="宋体" w:cs="等线 Light"/>
                <w:sz w:val="24"/>
              </w:rPr>
              <w:t xml:space="preserve">6</w:t>
            </w:r>
            <w:r>
              <w:rPr>
                <w:rFonts w:hint="eastAsia" w:ascii="宋体" w:hAnsi="宋体" w:cs="等线 Light"/>
                <w:sz w:val="24"/>
              </w:rPr>
              <w:t xml:space="preserve">00吨（含）-</w:t>
            </w:r>
            <w:r>
              <w:rPr>
                <w:rFonts w:hint="eastAsia" w:ascii="宋体" w:hAnsi="宋体" w:cs="等线 Light"/>
                <w:sz w:val="24"/>
              </w:rPr>
              <w:t xml:space="preserve">7</w:t>
            </w:r>
            <w:r>
              <w:rPr>
                <w:rFonts w:hint="eastAsia" w:ascii="宋体" w:hAnsi="宋体" w:cs="等线 Light"/>
                <w:sz w:val="24"/>
              </w:rPr>
              <w:t xml:space="preserve">00吨（不含）的，得9分；</w:t>
            </w:r>
            <w:r>
              <w:rPr>
                <w:rFonts w:hint="eastAsia" w:ascii="宋体" w:hAnsi="宋体" w:cs="等线 Light"/>
                <w:sz w:val="24"/>
              </w:rPr>
              <w:t xml:space="preserve">5</w:t>
            </w:r>
            <w:r>
              <w:rPr>
                <w:rFonts w:hint="eastAsia" w:ascii="宋体" w:hAnsi="宋体" w:cs="等线 Light"/>
                <w:sz w:val="24"/>
              </w:rPr>
              <w:t xml:space="preserve">00吨（含）-</w:t>
            </w:r>
            <w:r>
              <w:rPr>
                <w:rFonts w:hint="eastAsia" w:ascii="宋体" w:hAnsi="宋体" w:cs="等线 Light"/>
                <w:sz w:val="24"/>
              </w:rPr>
              <w:t xml:space="preserve">6</w:t>
            </w:r>
            <w:r>
              <w:rPr>
                <w:rFonts w:hint="eastAsia" w:ascii="宋体" w:hAnsi="宋体" w:cs="等线 Light"/>
                <w:sz w:val="24"/>
              </w:rPr>
              <w:t xml:space="preserve">00吨（不含）的，得6分；</w:t>
            </w:r>
            <w:r>
              <w:rPr>
                <w:rFonts w:hint="eastAsia" w:ascii="宋体" w:hAnsi="宋体" w:cs="等线 Light"/>
                <w:sz w:val="24"/>
              </w:rPr>
              <w:t xml:space="preserve">5</w:t>
            </w:r>
            <w:r>
              <w:rPr>
                <w:rFonts w:hint="eastAsia" w:ascii="宋体" w:hAnsi="宋体" w:cs="等线 Light"/>
                <w:sz w:val="24"/>
              </w:rPr>
              <w:t xml:space="preserve">00吨（不含）以下的，得3分。没有不得分。</w:t>
            </w:r>
            <w:r/>
          </w:p>
          <w:p>
            <w:pPr>
              <w:rPr>
                <w:b/>
              </w:rPr>
            </w:pPr>
            <w:r>
              <w:rPr>
                <w:rFonts w:hint="eastAsia" w:ascii="宋体" w:hAnsi="宋体" w:cs="宋体"/>
                <w:b/>
                <w:bCs/>
                <w:sz w:val="24"/>
                <w:lang w:val="zh-CN"/>
              </w:rPr>
              <w:t xml:space="preserve">投标文件中提供相关证明材料原件</w:t>
            </w:r>
            <w:r>
              <w:rPr>
                <w:rFonts w:hint="eastAsia" w:ascii="宋体" w:hAnsi="宋体" w:cs="宋体"/>
                <w:b/>
                <w:bCs/>
                <w:sz w:val="24"/>
                <w:lang w:val="zh-CN"/>
              </w:rPr>
              <w:t xml:space="preserve">扫描件并加盖</w:t>
            </w:r>
            <w:r>
              <w:rPr>
                <w:rFonts w:hint="eastAsia" w:ascii="宋体" w:hAnsi="宋体" w:cs="宋体"/>
                <w:b/>
                <w:bCs/>
                <w:sz w:val="24"/>
                <w:lang w:val="zh-CN"/>
              </w:rPr>
              <w:t xml:space="preserve">投标单位公章，否则不得分。</w:t>
            </w:r>
            <w:r/>
          </w:p>
        </w:tc>
        <w:tc>
          <w:tcPr>
            <w:tcW w:w="2440" w:type="dxa"/>
            <w:vAlign w:val="center"/>
            <w:textDirection w:val="lrTb"/>
            <w:noWrap w:val="false"/>
          </w:tcPr>
          <w:p>
            <w:pPr>
              <w:ind w:left="-38"/>
              <w:rPr>
                <w:sz w:val="24"/>
              </w:rPr>
            </w:pPr>
            <w:r>
              <w:rPr>
                <w:sz w:val="24"/>
              </w:rPr>
            </w:r>
            <w:r/>
          </w:p>
        </w:tc>
      </w:tr>
      <w:tr>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ind w:left="1080"/>
        <w:spacing w:line="360" w:lineRule="auto"/>
        <w:tabs>
          <w:tab w:val="left" w:pos="360" w:leader="none"/>
          <w:tab w:val="left" w:pos="1080" w:leader="none"/>
        </w:tabs>
        <w:rPr>
          <w:sz w:val="24"/>
        </w:rPr>
      </w:pPr>
      <w:r>
        <w:rPr>
          <w:sz w:val="24"/>
        </w:rPr>
      </w:r>
      <w:r/>
    </w:p>
    <w:p>
      <w:pPr>
        <w:pStyle w:val="1272"/>
        <w:ind w:left="0" w:firstLine="422"/>
        <w:jc w:val="left"/>
        <w:spacing w:after="0" w:line="360" w:lineRule="auto"/>
        <w:rPr>
          <w:rFonts w:ascii="宋体" w:hAnsi="宋体" w:cs="宋体"/>
          <w:b/>
          <w:bCs/>
        </w:rPr>
      </w:pPr>
      <w:r>
        <w:rPr>
          <w:rFonts w:hint="eastAsia" w:ascii="宋体" w:hAnsi="宋体" w:cs="宋体"/>
          <w:b/>
          <w:bCs/>
        </w:rPr>
        <w:t xml:space="preserve">注意事项：评分标准中要求提供的证明文件及资料通过</w:t>
      </w:r>
      <w:r>
        <w:rPr>
          <w:rFonts w:hint="eastAsia" w:ascii="宋体" w:hAnsi="宋体" w:cs="宋体"/>
          <w:b/>
          <w:bCs/>
        </w:rPr>
        <w:t xml:space="preserve">“</w:t>
      </w:r>
      <w:r>
        <w:rPr>
          <w:rFonts w:hint="eastAsia" w:ascii="宋体" w:hAnsi="宋体" w:cs="宋体"/>
          <w:b/>
          <w:bCs/>
        </w:rPr>
        <w:t xml:space="preserve">政府采购一体化平台“苏</w:t>
      </w:r>
      <w:r>
        <w:rPr>
          <w:rFonts w:hint="eastAsia" w:ascii="宋体" w:hAnsi="宋体" w:cs="宋体"/>
          <w:b/>
          <w:bCs/>
        </w:rPr>
        <w:t xml:space="preserve">采云</w:t>
      </w:r>
      <w:r>
        <w:rPr>
          <w:rFonts w:hint="eastAsia" w:ascii="宋体" w:hAnsi="宋体" w:cs="宋体"/>
          <w:b/>
          <w:bCs/>
        </w:rPr>
        <w:t xml:space="preserve">”</w:t>
      </w:r>
      <w:r>
        <w:rPr>
          <w:rFonts w:hint="eastAsia" w:ascii="宋体" w:hAnsi="宋体" w:cs="宋体"/>
          <w:b/>
          <w:bCs/>
        </w:rPr>
        <w:t xml:space="preserve">”</w:t>
      </w:r>
      <w:r>
        <w:rPr>
          <w:rFonts w:hint="eastAsia" w:ascii="宋体" w:hAnsi="宋体" w:cs="宋体"/>
          <w:b/>
          <w:bCs/>
        </w:rPr>
        <w:t xml:space="preserve">按对应评分项目（或数字编号）分别制作上传，必须保证内容具体、印章完整、清晰可辨。未按以上要求制作上传的，经评标委员会成员半数以上认定后作不得分处理。</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809" w:name="_Toc99301424"/>
      <w:r>
        <w:rPr>
          <w:b/>
          <w:sz w:val="36"/>
          <w:szCs w:val="36"/>
        </w:rPr>
        <w:t xml:space="preserve">第五章</w:t>
      </w:r>
      <w:r>
        <w:rPr>
          <w:b/>
          <w:sz w:val="36"/>
          <w:szCs w:val="36"/>
        </w:rPr>
        <w:t xml:space="preserve">   </w:t>
      </w:r>
      <w:r>
        <w:rPr>
          <w:b/>
          <w:sz w:val="36"/>
          <w:szCs w:val="36"/>
        </w:rPr>
        <w:t xml:space="preserve">采购需求</w:t>
      </w:r>
      <w:bookmarkEnd w:id="809"/>
      <w:r/>
      <w:r/>
    </w:p>
    <w:p>
      <w:pPr>
        <w:contextualSpacing/>
        <w:spacing w:line="360" w:lineRule="auto"/>
        <w:rPr>
          <w:sz w:val="24"/>
        </w:rPr>
      </w:pPr>
      <w:r>
        <w:rPr>
          <w:sz w:val="24"/>
        </w:rPr>
      </w:r>
      <w:r/>
    </w:p>
    <w:p>
      <w:pPr>
        <w:ind w:firstLine="482"/>
        <w:spacing w:line="360" w:lineRule="auto"/>
        <w:rPr>
          <w:rFonts w:ascii="宋体" w:hAnsi="宋体" w:cs="宋体"/>
          <w:b/>
          <w:bCs/>
          <w:sz w:val="24"/>
        </w:rPr>
      </w:pPr>
      <w:r>
        <w:rPr>
          <w:rFonts w:hint="eastAsia" w:ascii="宋体" w:hAnsi="宋体" w:cs="宋体"/>
          <w:b/>
          <w:bCs/>
          <w:sz w:val="24"/>
        </w:rPr>
        <w:t xml:space="preserve">一、项目概况</w:t>
      </w:r>
      <w:r/>
    </w:p>
    <w:p>
      <w:pPr>
        <w:ind w:firstLine="480"/>
        <w:spacing w:line="360" w:lineRule="auto"/>
        <w:rPr>
          <w:rFonts w:ascii="宋体" w:hAnsi="宋体" w:cs="宋体"/>
          <w:sz w:val="24"/>
        </w:rPr>
      </w:pPr>
      <w:r>
        <w:rPr>
          <w:rFonts w:hint="eastAsia" w:ascii="宋体" w:hAnsi="宋体" w:cs="宋体"/>
          <w:sz w:val="24"/>
        </w:rPr>
        <w:t xml:space="preserve">1.项目内容：</w:t>
      </w:r>
      <w:r>
        <w:rPr>
          <w:rFonts w:hint="eastAsia" w:ascii="宋体" w:hAnsi="宋体" w:cs="宋体"/>
          <w:sz w:val="24"/>
        </w:rPr>
        <w:t xml:space="preserve">本项目为常州市武进区发展和</w:t>
      </w:r>
      <w:r>
        <w:rPr>
          <w:rFonts w:hint="eastAsia" w:ascii="宋体" w:hAnsi="宋体" w:cs="宋体"/>
          <w:sz w:val="24"/>
        </w:rPr>
        <w:t xml:space="preserve">改革局</w:t>
      </w:r>
      <w:r>
        <w:rPr>
          <w:rFonts w:hint="eastAsia" w:ascii="宋体" w:hAnsi="宋体" w:cs="宋体"/>
          <w:sz w:val="24"/>
        </w:rPr>
        <w:t xml:space="preserve">2026年武进区政府冻猪肉储备购买企业承</w:t>
      </w:r>
      <w:r>
        <w:rPr>
          <w:rFonts w:hint="eastAsia" w:ascii="宋体" w:hAnsi="宋体" w:cs="宋体"/>
          <w:sz w:val="24"/>
        </w:rPr>
        <w:t xml:space="preserve">储服务</w:t>
      </w:r>
      <w:r>
        <w:rPr>
          <w:rFonts w:hint="eastAsia" w:ascii="宋体" w:hAnsi="宋体" w:cs="宋体"/>
          <w:sz w:val="24"/>
        </w:rPr>
        <w:t xml:space="preserve">项目。设置一个标段700吨。</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3"/>
        <w:gridCol w:w="2410"/>
        <w:gridCol w:w="1701"/>
        <w:gridCol w:w="851"/>
        <w:gridCol w:w="3543"/>
      </w:tblGrid>
      <w:tr>
        <w:trPr>
          <w:trHeight w:val="454"/>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包号</w:t>
            </w:r>
            <w:r/>
          </w:p>
        </w:tc>
        <w:tc>
          <w:tcPr>
            <w:tcW w:w="2410"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标的名称</w:t>
            </w:r>
            <w:r/>
          </w:p>
        </w:tc>
        <w:tc>
          <w:tcPr>
            <w:tcW w:w="170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包预算</w:t>
            </w:r>
            <w:r>
              <w:rPr>
                <w:rFonts w:hint="eastAsia" w:ascii="宋体" w:hAnsi="宋体" w:cs="宋体"/>
                <w:bCs/>
                <w:sz w:val="24"/>
              </w:rPr>
              <w:t xml:space="preserve">金额（万元）</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3543" w:type="dxa"/>
            <w:vAlign w:val="center"/>
            <w:textDirection w:val="lrTb"/>
            <w:noWrap w:val="false"/>
          </w:tcPr>
          <w:p>
            <w:pPr>
              <w:jc w:val="center"/>
              <w:rPr>
                <w:rFonts w:ascii="宋体" w:hAnsi="宋体" w:cs="宋体"/>
                <w:sz w:val="24"/>
              </w:rPr>
            </w:pPr>
            <w:r>
              <w:rPr>
                <w:rFonts w:hint="eastAsia" w:ascii="宋体" w:hAnsi="宋体" w:cs="宋体"/>
                <w:sz w:val="24"/>
              </w:rPr>
              <w:t xml:space="preserve">简要技术需求或服务要求</w:t>
            </w:r>
            <w:r/>
          </w:p>
        </w:tc>
      </w:tr>
      <w:tr>
        <w:trPr>
          <w:trHeight w:val="1868"/>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01</w:t>
            </w:r>
            <w:r/>
          </w:p>
        </w:tc>
        <w:tc>
          <w:tcPr>
            <w:tcW w:w="2410" w:type="dxa"/>
            <w:vAlign w:val="center"/>
            <w:textDirection w:val="lrTb"/>
            <w:noWrap w:val="false"/>
          </w:tcPr>
          <w:p>
            <w:pPr>
              <w:jc w:val="center"/>
              <w:rPr>
                <w:rFonts w:ascii="宋体" w:hAnsi="宋体"/>
                <w:sz w:val="24"/>
              </w:rPr>
            </w:pPr>
            <w:r>
              <w:rPr>
                <w:rFonts w:hint="eastAsia" w:ascii="宋体" w:hAnsi="宋体" w:cs="宋体"/>
                <w:sz w:val="24"/>
              </w:rPr>
              <w:t xml:space="preserve">武进区政府冻猪肉储备购买企业承</w:t>
            </w:r>
            <w:r>
              <w:rPr>
                <w:rFonts w:hint="eastAsia" w:ascii="宋体" w:hAnsi="宋体" w:cs="宋体"/>
                <w:sz w:val="24"/>
              </w:rPr>
              <w:t xml:space="preserve">储服务</w:t>
            </w:r>
            <w:r/>
          </w:p>
        </w:tc>
        <w:tc>
          <w:tcPr>
            <w:tcW w:w="1701" w:type="dxa"/>
            <w:vAlign w:val="center"/>
            <w:textDirection w:val="lrTb"/>
            <w:noWrap w:val="false"/>
          </w:tcPr>
          <w:p>
            <w:pPr>
              <w:jc w:val="center"/>
              <w:rPr>
                <w:rFonts w:ascii="宋体" w:hAnsi="宋体"/>
                <w:sz w:val="24"/>
              </w:rPr>
            </w:pPr>
            <w:r>
              <w:rPr>
                <w:rFonts w:hint="eastAsia" w:ascii="宋体" w:hAnsi="宋体"/>
                <w:sz w:val="24"/>
              </w:rPr>
              <w:t xml:space="preserve">150</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1项</w:t>
            </w:r>
            <w:r/>
          </w:p>
        </w:tc>
        <w:tc>
          <w:tcPr>
            <w:tcW w:w="3543" w:type="dxa"/>
            <w:vAlign w:val="center"/>
            <w:textDirection w:val="lrTb"/>
            <w:noWrap w:val="false"/>
          </w:tcPr>
          <w:p>
            <w:pPr>
              <w:rPr>
                <w:rFonts w:ascii="宋体" w:hAnsi="宋体" w:cs="宋体"/>
                <w:sz w:val="24"/>
              </w:rPr>
            </w:pPr>
            <w:r>
              <w:rPr>
                <w:rFonts w:hint="eastAsia" w:ascii="宋体" w:hAnsi="宋体" w:cs="宋体"/>
                <w:sz w:val="24"/>
              </w:rPr>
              <w:t xml:space="preserve">本项目为常州市武进区发展和</w:t>
            </w:r>
            <w:r>
              <w:rPr>
                <w:rFonts w:hint="eastAsia" w:ascii="宋体" w:hAnsi="宋体" w:cs="宋体"/>
                <w:sz w:val="24"/>
              </w:rPr>
              <w:t xml:space="preserve">改革局</w:t>
            </w:r>
            <w:r>
              <w:rPr>
                <w:rFonts w:hint="eastAsia" w:ascii="宋体" w:hAnsi="宋体" w:cs="宋体"/>
                <w:sz w:val="24"/>
              </w:rPr>
              <w:t xml:space="preserve">2026年武进区政府冻猪肉储备购买企业承</w:t>
            </w:r>
            <w:r>
              <w:rPr>
                <w:rFonts w:hint="eastAsia" w:ascii="宋体" w:hAnsi="宋体" w:cs="宋体"/>
                <w:sz w:val="24"/>
              </w:rPr>
              <w:t xml:space="preserve">储服务</w:t>
            </w:r>
            <w:r>
              <w:rPr>
                <w:rFonts w:hint="eastAsia" w:ascii="宋体" w:hAnsi="宋体" w:cs="宋体"/>
                <w:sz w:val="24"/>
              </w:rPr>
              <w:t xml:space="preserve">项目。设置一个标段700吨。</w:t>
            </w:r>
            <w:r/>
          </w:p>
        </w:tc>
      </w:tr>
    </w:tbl>
    <w:p>
      <w:pPr>
        <w:ind w:firstLine="480"/>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服务期限：</w:t>
      </w:r>
      <w:r>
        <w:rPr>
          <w:rFonts w:hint="eastAsia"/>
          <w:sz w:val="24"/>
        </w:rPr>
        <w:t xml:space="preserve">一年。</w:t>
      </w:r>
      <w:r/>
    </w:p>
    <w:p>
      <w:pPr>
        <w:ind w:firstLine="482"/>
        <w:spacing w:line="360" w:lineRule="auto"/>
        <w:rPr>
          <w:rFonts w:ascii="宋体" w:hAnsi="宋体" w:cs="宋体"/>
          <w:b/>
          <w:bCs/>
          <w:sz w:val="24"/>
        </w:rPr>
      </w:pPr>
      <w:r>
        <w:rPr>
          <w:rFonts w:hint="eastAsia" w:ascii="宋体" w:hAnsi="宋体" w:cs="宋体"/>
          <w:b/>
          <w:bCs/>
          <w:sz w:val="24"/>
        </w:rPr>
        <w:t xml:space="preserve">二、储备原则</w:t>
      </w:r>
      <w:r/>
    </w:p>
    <w:p>
      <w:pPr>
        <w:ind w:firstLine="480"/>
        <w:jc w:val="left"/>
        <w:spacing w:line="360" w:lineRule="auto"/>
        <w:widowControl/>
        <w:rPr>
          <w:rFonts w:ascii="宋体" w:hAnsi="宋体" w:cs="宋体"/>
          <w:sz w:val="24"/>
        </w:rPr>
      </w:pPr>
      <w:r>
        <w:rPr>
          <w:rFonts w:hint="eastAsia" w:ascii="宋体" w:hAnsi="宋体" w:cs="宋体"/>
          <w:sz w:val="24"/>
        </w:rPr>
        <w:t xml:space="preserve">1.为切实加强区级冻猪肉储备工作，充分发挥储备冻猪肉在市场调控中的蓄水池作用，应对应急事态的有效投放、平衡物价，在储备期内必须保障合同约定的冻猪肉储备。</w:t>
      </w:r>
      <w:r/>
    </w:p>
    <w:p>
      <w:pPr>
        <w:ind w:firstLine="480"/>
        <w:jc w:val="left"/>
        <w:spacing w:line="360" w:lineRule="auto"/>
        <w:widowControl/>
        <w:rPr>
          <w:rFonts w:ascii="宋体" w:hAnsi="宋体" w:cs="宋体"/>
          <w:sz w:val="24"/>
        </w:rPr>
      </w:pPr>
      <w:r>
        <w:rPr>
          <w:rFonts w:hint="eastAsia" w:ascii="宋体" w:hAnsi="宋体" w:cs="宋体"/>
          <w:sz w:val="24"/>
        </w:rPr>
        <w:t xml:space="preserve">2.储备冻猪肉是应对重大自然灾害、公共卫生事件、动物疫情或者其他突发事件引发市场异常波动和市场调控而储备的猪肉，包括冻肉储备和冷鲜肉储备，建立区级冻猪肉长期储备制度。</w:t>
      </w:r>
      <w:r/>
    </w:p>
    <w:p>
      <w:pPr>
        <w:ind w:firstLine="480"/>
        <w:jc w:val="left"/>
        <w:spacing w:line="360" w:lineRule="auto"/>
        <w:widowControl/>
        <w:rPr>
          <w:rFonts w:ascii="宋体" w:hAnsi="宋体" w:cs="宋体"/>
          <w:sz w:val="24"/>
        </w:rPr>
      </w:pPr>
      <w:r>
        <w:rPr>
          <w:rFonts w:hint="eastAsia" w:ascii="宋体" w:hAnsi="宋体" w:cs="宋体"/>
          <w:sz w:val="24"/>
        </w:rPr>
        <w:t xml:space="preserve">3.储备要坚持政府主导、市场运作；常年储备、确保安全；定期轮换、保质保量；保证供应、平衡物价等原则。做到储的进、调的出、用得上，有效发挥其作用，切实保障猪肉供应</w:t>
      </w:r>
      <w:r>
        <w:rPr>
          <w:rFonts w:hint="eastAsia" w:ascii="宋体" w:hAnsi="宋体" w:cs="宋体"/>
          <w:sz w:val="24"/>
        </w:rPr>
        <w:t xml:space="preserve">不</w:t>
      </w:r>
      <w:r>
        <w:rPr>
          <w:rFonts w:hint="eastAsia" w:ascii="宋体" w:hAnsi="宋体" w:cs="宋体"/>
          <w:sz w:val="24"/>
        </w:rPr>
        <w:t xml:space="preserve">断档、不脱销。</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三</w:t>
      </w:r>
      <w:r>
        <w:rPr>
          <w:rFonts w:ascii="宋体" w:hAnsi="宋体" w:cs="宋体"/>
          <w:b/>
          <w:bCs/>
          <w:sz w:val="24"/>
        </w:rPr>
        <w:t xml:space="preserve">、</w:t>
      </w:r>
      <w:r>
        <w:rPr>
          <w:rFonts w:hint="eastAsia" w:ascii="宋体" w:hAnsi="宋体" w:cs="宋体"/>
          <w:b/>
          <w:bCs/>
          <w:sz w:val="24"/>
        </w:rPr>
        <w:t xml:space="preserve">项目要求</w:t>
      </w:r>
      <w:r/>
    </w:p>
    <w:p>
      <w:pPr>
        <w:ind w:firstLine="480"/>
        <w:jc w:val="left"/>
        <w:spacing w:line="360" w:lineRule="auto"/>
        <w:widowControl/>
        <w:rPr>
          <w:rFonts w:ascii="宋体" w:hAnsi="宋体" w:cs="宋体"/>
          <w:sz w:val="24"/>
        </w:rPr>
      </w:pPr>
      <w:r>
        <w:rPr>
          <w:rFonts w:hint="eastAsia" w:ascii="宋体" w:hAnsi="宋体" w:cs="宋体"/>
          <w:sz w:val="24"/>
        </w:rPr>
        <w:t xml:space="preserve">1.具有稳定的冷冻猪肉经销渠道或深加工能力，便于储备冻肉的轮换管理。 </w:t>
      </w:r>
      <w:r/>
    </w:p>
    <w:p>
      <w:pPr>
        <w:ind w:firstLine="480"/>
        <w:jc w:val="left"/>
        <w:spacing w:line="360" w:lineRule="auto"/>
        <w:widowControl/>
        <w:rPr>
          <w:rFonts w:ascii="宋体" w:hAnsi="宋体" w:cs="宋体"/>
          <w:sz w:val="24"/>
        </w:rPr>
      </w:pPr>
      <w:r>
        <w:rPr>
          <w:rFonts w:hint="eastAsia" w:ascii="宋体" w:hAnsi="宋体" w:cs="宋体"/>
          <w:sz w:val="24"/>
        </w:rPr>
        <w:t xml:space="preserve">2.具有组织、管理冷冻猪肉和冷库的能力和完善的食品安全保障制度，能够承担储备肉的安全责任。</w:t>
      </w:r>
      <w:r/>
    </w:p>
    <w:p>
      <w:pPr>
        <w:ind w:firstLine="480"/>
        <w:jc w:val="left"/>
        <w:spacing w:line="360" w:lineRule="auto"/>
        <w:widowControl/>
        <w:rPr>
          <w:rFonts w:ascii="宋体" w:hAnsi="宋体" w:cs="宋体"/>
          <w:sz w:val="24"/>
        </w:rPr>
      </w:pPr>
      <w:r>
        <w:rPr>
          <w:rFonts w:hint="eastAsia" w:ascii="宋体" w:hAnsi="宋体" w:cs="宋体"/>
          <w:sz w:val="24"/>
        </w:rPr>
        <w:t xml:space="preserve">3.在库管理：冻猪肉储备必须实行专仓(</w:t>
      </w:r>
      <w:r>
        <w:rPr>
          <w:rFonts w:hint="eastAsia" w:ascii="宋体" w:hAnsi="宋体" w:cs="宋体"/>
          <w:sz w:val="24"/>
        </w:rPr>
        <w:t xml:space="preserve">专垛)</w:t>
      </w:r>
      <w:r>
        <w:rPr>
          <w:rFonts w:hint="eastAsia" w:ascii="宋体" w:hAnsi="宋体" w:cs="宋体"/>
          <w:sz w:val="24"/>
        </w:rPr>
        <w:t xml:space="preserve">承储、专人管理、专账记载、挂牌明示，确保账</w:t>
      </w:r>
      <w:r>
        <w:rPr>
          <w:rFonts w:hint="eastAsia" w:ascii="宋体" w:hAnsi="宋体" w:cs="宋体"/>
          <w:sz w:val="24"/>
        </w:rPr>
        <w:t xml:space="preserve">账</w:t>
      </w:r>
      <w:r>
        <w:rPr>
          <w:rFonts w:hint="eastAsia" w:ascii="宋体" w:hAnsi="宋体" w:cs="宋体"/>
          <w:sz w:val="24"/>
        </w:rPr>
        <w:t xml:space="preserve">相符、账实相符、质量良好和储存安全。</w:t>
      </w:r>
      <w:r/>
    </w:p>
    <w:p>
      <w:pPr>
        <w:ind w:firstLine="480"/>
        <w:jc w:val="left"/>
        <w:spacing w:line="360" w:lineRule="auto"/>
        <w:widowControl/>
        <w:rPr>
          <w:rFonts w:ascii="宋体" w:hAnsi="宋体" w:cs="宋体"/>
          <w:sz w:val="24"/>
        </w:rPr>
      </w:pPr>
      <w:r>
        <w:rPr>
          <w:rFonts w:hint="eastAsia" w:ascii="宋体" w:hAnsi="宋体" w:cs="宋体"/>
          <w:sz w:val="24"/>
        </w:rPr>
        <w:t xml:space="preserve">4.轮换管理：承</w:t>
      </w:r>
      <w:r>
        <w:rPr>
          <w:rFonts w:hint="eastAsia" w:ascii="宋体" w:hAnsi="宋体" w:cs="宋体"/>
          <w:sz w:val="24"/>
        </w:rPr>
        <w:t xml:space="preserve">储企业</w:t>
      </w:r>
      <w:r>
        <w:rPr>
          <w:rFonts w:hint="eastAsia" w:ascii="宋体" w:hAnsi="宋体" w:cs="宋体"/>
          <w:sz w:val="24"/>
        </w:rPr>
        <w:t xml:space="preserve">在满足储备任务要求的前提下，可以根据储备肉保质期等情况自行轮换出库。储备肉在保质期内，每年至少轮换更新1次。轮换出库后，承</w:t>
      </w:r>
      <w:r>
        <w:rPr>
          <w:rFonts w:hint="eastAsia" w:ascii="宋体" w:hAnsi="宋体" w:cs="宋体"/>
          <w:sz w:val="24"/>
        </w:rPr>
        <w:t xml:space="preserve">储企业</w:t>
      </w:r>
      <w:r>
        <w:rPr>
          <w:rFonts w:hint="eastAsia" w:ascii="宋体" w:hAnsi="宋体" w:cs="宋体"/>
          <w:sz w:val="24"/>
        </w:rPr>
        <w:t xml:space="preserve">必须在一个月内将轮换缺额补充到位。储备肉库存数量不得低于储备计划的80%。</w:t>
      </w:r>
      <w:r/>
    </w:p>
    <w:p>
      <w:pPr>
        <w:ind w:firstLine="480"/>
        <w:jc w:val="left"/>
        <w:spacing w:line="360" w:lineRule="auto"/>
        <w:widowControl/>
        <w:rPr>
          <w:rFonts w:ascii="宋体" w:hAnsi="宋体" w:cs="宋体"/>
          <w:sz w:val="24"/>
        </w:rPr>
      </w:pPr>
      <w:r>
        <w:rPr>
          <w:rFonts w:hint="eastAsia" w:ascii="宋体" w:hAnsi="宋体" w:cs="宋体"/>
          <w:sz w:val="24"/>
        </w:rPr>
        <w:t xml:space="preserve">5.质量管理：猪肉储备入库质量由承</w:t>
      </w:r>
      <w:r>
        <w:rPr>
          <w:rFonts w:hint="eastAsia" w:ascii="宋体" w:hAnsi="宋体" w:cs="宋体"/>
          <w:sz w:val="24"/>
        </w:rPr>
        <w:t xml:space="preserve">储企业</w:t>
      </w:r>
      <w:r>
        <w:rPr>
          <w:rFonts w:hint="eastAsia" w:ascii="宋体" w:hAnsi="宋体" w:cs="宋体"/>
          <w:sz w:val="24"/>
        </w:rPr>
        <w:t xml:space="preserve">依法取得国家法定检疫机构按批次出具的动物产品检疫检验合格证明，在库品质检验检测由采购人委托具有法定检测资质的机构对储备商品进行在库质量检验检测并出具检测报告，并报常州市武进区发展和</w:t>
      </w:r>
      <w:r>
        <w:rPr>
          <w:rFonts w:hint="eastAsia" w:ascii="宋体" w:hAnsi="宋体" w:cs="宋体"/>
          <w:sz w:val="24"/>
        </w:rPr>
        <w:t xml:space="preserve">改革局</w:t>
      </w:r>
      <w:r>
        <w:rPr>
          <w:rFonts w:hint="eastAsia" w:ascii="宋体" w:hAnsi="宋体" w:cs="宋体"/>
          <w:sz w:val="24"/>
        </w:rPr>
        <w:t xml:space="preserve">备案，确保储备肉质量与安全。</w:t>
      </w:r>
      <w:r/>
    </w:p>
    <w:p>
      <w:pPr>
        <w:ind w:firstLine="480"/>
        <w:jc w:val="left"/>
        <w:spacing w:line="360" w:lineRule="auto"/>
        <w:widowControl/>
        <w:rPr>
          <w:rFonts w:ascii="宋体" w:hAnsi="宋体" w:cs="宋体"/>
          <w:sz w:val="24"/>
        </w:rPr>
      </w:pPr>
      <w:r>
        <w:rPr>
          <w:rFonts w:hint="eastAsia" w:ascii="宋体" w:hAnsi="宋体" w:cs="宋体"/>
          <w:sz w:val="24"/>
        </w:rPr>
        <w:t xml:space="preserve">6.在遭遇疫情及其他自然灾害时，承</w:t>
      </w:r>
      <w:r>
        <w:rPr>
          <w:rFonts w:hint="eastAsia" w:ascii="宋体" w:hAnsi="宋体" w:cs="宋体"/>
          <w:sz w:val="24"/>
        </w:rPr>
        <w:t xml:space="preserve">储企业</w:t>
      </w:r>
      <w:r>
        <w:rPr>
          <w:rFonts w:hint="eastAsia" w:ascii="宋体" w:hAnsi="宋体" w:cs="宋体"/>
          <w:sz w:val="24"/>
        </w:rPr>
        <w:t xml:space="preserve">应积极采取应对措施，所造成的损失由承</w:t>
      </w:r>
      <w:r>
        <w:rPr>
          <w:rFonts w:hint="eastAsia" w:ascii="宋体" w:hAnsi="宋体" w:cs="宋体"/>
          <w:sz w:val="24"/>
        </w:rPr>
        <w:t xml:space="preserve">储企业</w:t>
      </w:r>
      <w:r>
        <w:rPr>
          <w:rFonts w:hint="eastAsia" w:ascii="宋体" w:hAnsi="宋体" w:cs="宋体"/>
          <w:sz w:val="24"/>
        </w:rPr>
        <w:t xml:space="preserve">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7. 储备冻肉品种为猪分割肉：猪身中段、前后段，或者大排、肋排、小排、二号肉等。</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四、其他要求</w:t>
      </w:r>
      <w:r/>
    </w:p>
    <w:p>
      <w:pPr>
        <w:ind w:firstLine="480"/>
        <w:jc w:val="left"/>
        <w:spacing w:line="360" w:lineRule="auto"/>
        <w:widowControl/>
        <w:rPr>
          <w:rFonts w:ascii="宋体" w:hAnsi="宋体" w:cs="宋体"/>
          <w:sz w:val="24"/>
        </w:rPr>
      </w:pPr>
      <w:r>
        <w:rPr>
          <w:rFonts w:hint="eastAsia" w:ascii="宋体" w:hAnsi="宋体" w:cs="宋体"/>
          <w:sz w:val="24"/>
        </w:rPr>
        <w:t xml:space="preserve">1.中标供应商应保证储备肉的数量、质量和种类均达到合同约定的标准。当采购人需动用储备肉时，中标供应商应按照采购人下达的储备肉动用计划，及时、足量、保质地将储备肉移交给采购人处理，或根据采购人计划安排有偿进行市场投放。</w:t>
      </w:r>
      <w:r/>
    </w:p>
    <w:p>
      <w:pPr>
        <w:ind w:firstLine="480"/>
        <w:jc w:val="left"/>
        <w:spacing w:line="360" w:lineRule="auto"/>
        <w:widowControl/>
        <w:rPr>
          <w:rFonts w:ascii="宋体" w:hAnsi="宋体" w:cs="宋体"/>
          <w:sz w:val="24"/>
        </w:rPr>
      </w:pPr>
      <w:r>
        <w:rPr>
          <w:rFonts w:hint="eastAsia" w:ascii="宋体" w:hAnsi="宋体" w:cs="宋体"/>
          <w:sz w:val="24"/>
        </w:rPr>
        <w:t xml:space="preserve">2.为加快储备肉轮换更新，储备期内中标供应商部分储备</w:t>
      </w:r>
      <w:r>
        <w:rPr>
          <w:rFonts w:hint="eastAsia" w:ascii="宋体" w:hAnsi="宋体" w:cs="宋体"/>
          <w:sz w:val="24"/>
        </w:rPr>
        <w:t xml:space="preserve">肉用于</w:t>
      </w:r>
      <w:r>
        <w:rPr>
          <w:rFonts w:hint="eastAsia" w:ascii="宋体" w:hAnsi="宋体" w:cs="宋体"/>
          <w:sz w:val="24"/>
        </w:rPr>
        <w:t xml:space="preserve">日常生产经营，但必须遵守以下规则：</w:t>
      </w:r>
      <w:r>
        <w:rPr>
          <w:rFonts w:hint="eastAsia" w:ascii="宋体" w:hAnsi="宋体" w:cs="宋体"/>
          <w:sz w:val="24"/>
        </w:rPr>
        <w:tab/>
      </w:r>
      <w:r/>
    </w:p>
    <w:p>
      <w:pPr>
        <w:ind w:firstLine="480"/>
        <w:jc w:val="left"/>
        <w:spacing w:line="360" w:lineRule="auto"/>
        <w:widowControl/>
        <w:rPr>
          <w:rFonts w:ascii="宋体" w:hAnsi="宋体" w:cs="宋体"/>
          <w:sz w:val="24"/>
        </w:rPr>
      </w:pPr>
      <w:r>
        <w:rPr>
          <w:rFonts w:hint="eastAsia" w:ascii="宋体" w:hAnsi="宋体" w:cs="宋体"/>
          <w:sz w:val="24"/>
        </w:rPr>
        <w:t xml:space="preserve">（1）日常储备量不得少于合同规定数量的100%；</w:t>
      </w:r>
      <w:r/>
    </w:p>
    <w:p>
      <w:pPr>
        <w:ind w:firstLine="480"/>
        <w:jc w:val="left"/>
        <w:spacing w:line="360" w:lineRule="auto"/>
        <w:widowControl/>
        <w:rPr>
          <w:rFonts w:ascii="宋体" w:hAnsi="宋体" w:cs="宋体"/>
          <w:sz w:val="24"/>
        </w:rPr>
      </w:pPr>
      <w:r>
        <w:rPr>
          <w:rFonts w:hint="eastAsia" w:ascii="宋体" w:hAnsi="宋体" w:cs="宋体"/>
          <w:sz w:val="24"/>
        </w:rPr>
        <w:t xml:space="preserve">（2）具备可信赖的应急能力，如采购人需动用储备肉，中标供应商应当能在5日内调集缺额部分以满足采购人的应急需求。</w:t>
      </w:r>
      <w:r/>
    </w:p>
    <w:p>
      <w:pPr>
        <w:ind w:firstLine="480"/>
        <w:jc w:val="left"/>
        <w:spacing w:line="360" w:lineRule="auto"/>
        <w:widowControl/>
        <w:rPr>
          <w:rFonts w:ascii="宋体" w:hAnsi="宋体" w:cs="宋体"/>
          <w:sz w:val="24"/>
        </w:rPr>
      </w:pPr>
      <w:r>
        <w:rPr>
          <w:rFonts w:hint="eastAsia" w:ascii="宋体" w:hAnsi="宋体" w:cs="宋体"/>
          <w:sz w:val="24"/>
        </w:rPr>
        <w:t xml:space="preserve">3.储备肉的正常轮换更新费用和市场差价由中标供应商承担。中标供应商必须做好储备肉出入库、轮换更新、检验检测等台帐工作，以备采购人检查。</w:t>
      </w:r>
      <w:r/>
    </w:p>
    <w:p>
      <w:pPr>
        <w:ind w:firstLine="480"/>
        <w:jc w:val="left"/>
        <w:spacing w:line="360" w:lineRule="auto"/>
        <w:widowControl/>
        <w:rPr>
          <w:rFonts w:ascii="宋体" w:hAnsi="宋体" w:cs="宋体"/>
          <w:sz w:val="24"/>
        </w:rPr>
      </w:pPr>
      <w:r>
        <w:rPr>
          <w:rFonts w:hint="eastAsia" w:ascii="宋体" w:hAnsi="宋体" w:cs="宋体"/>
          <w:sz w:val="24"/>
        </w:rPr>
        <w:t xml:space="preserve">4.中标供应商必须高度重视安全生产。保管期间，由于管理不善或作业工人操作不规范等因素造成的安全事故，均由中标供应商承担一切责任和损失。</w:t>
      </w:r>
      <w:r/>
    </w:p>
    <w:p>
      <w:pPr>
        <w:ind w:firstLine="480"/>
        <w:jc w:val="left"/>
        <w:spacing w:line="360" w:lineRule="auto"/>
        <w:widowControl/>
        <w:rPr>
          <w:rFonts w:ascii="宋体" w:hAnsi="宋体" w:cs="宋体"/>
          <w:sz w:val="24"/>
        </w:rPr>
      </w:pPr>
      <w:r>
        <w:rPr>
          <w:rFonts w:hint="eastAsia" w:ascii="宋体" w:hAnsi="宋体" w:cs="宋体"/>
          <w:sz w:val="24"/>
        </w:rPr>
        <w:t xml:space="preserve">5.中标供应商必须自觉接受采购人的定期（每季度不少于1次）或不定期检查和考核。采购人会不定期抽查中标供应商的储备情况，如储备数量达不到合同约定的吨位，采购人视情况责令中标企业进行整改和处罚。</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五、质量与验收</w:t>
      </w:r>
      <w:r/>
    </w:p>
    <w:p>
      <w:pPr>
        <w:ind w:firstLine="480"/>
        <w:jc w:val="left"/>
        <w:spacing w:line="360" w:lineRule="auto"/>
        <w:widowControl/>
        <w:rPr>
          <w:rFonts w:ascii="宋体" w:hAnsi="宋体" w:cs="宋体"/>
          <w:sz w:val="24"/>
        </w:rPr>
      </w:pPr>
      <w:r>
        <w:rPr>
          <w:rFonts w:hint="eastAsia" w:ascii="宋体" w:hAnsi="宋体" w:cs="宋体"/>
          <w:sz w:val="24"/>
        </w:rPr>
        <w:t xml:space="preserve">1.中标供应商应按照招标文件的有关规定向采购人提供约定的符合国家质量要求的冻肉储备品种。</w:t>
      </w:r>
      <w:r/>
    </w:p>
    <w:p>
      <w:pPr>
        <w:ind w:firstLine="480"/>
        <w:jc w:val="left"/>
        <w:spacing w:line="360" w:lineRule="auto"/>
        <w:widowControl/>
        <w:rPr>
          <w:rFonts w:ascii="宋体" w:hAnsi="宋体" w:cs="宋体"/>
          <w:sz w:val="24"/>
        </w:rPr>
      </w:pPr>
      <w:r>
        <w:rPr>
          <w:rFonts w:hint="eastAsia" w:ascii="宋体" w:hAnsi="宋体" w:cs="宋体"/>
          <w:sz w:val="24"/>
        </w:rPr>
        <w:t xml:space="preserve">2.中标供应商应当依照储藏标准和法定要件储备冷藏猪肉，采购人负责定期督查。</w:t>
      </w:r>
      <w:r/>
    </w:p>
    <w:p>
      <w:pPr>
        <w:ind w:firstLine="480"/>
        <w:jc w:val="left"/>
        <w:spacing w:line="360" w:lineRule="auto"/>
        <w:widowControl/>
        <w:rPr>
          <w:rFonts w:ascii="宋体" w:hAnsi="宋体" w:cs="宋体"/>
          <w:sz w:val="24"/>
        </w:rPr>
      </w:pPr>
      <w:r>
        <w:rPr>
          <w:rFonts w:hint="eastAsia" w:ascii="宋体" w:hAnsi="宋体" w:cs="宋体"/>
          <w:sz w:val="24"/>
        </w:rPr>
        <w:t xml:space="preserve">3.冻猪肉储备入库由中标供应</w:t>
      </w:r>
      <w:r>
        <w:rPr>
          <w:rFonts w:hint="eastAsia" w:ascii="宋体" w:hAnsi="宋体" w:cs="宋体"/>
          <w:sz w:val="24"/>
        </w:rPr>
        <w:t xml:space="preserve">商依法</w:t>
      </w:r>
      <w:r>
        <w:rPr>
          <w:rFonts w:hint="eastAsia" w:ascii="宋体" w:hAnsi="宋体" w:cs="宋体"/>
          <w:sz w:val="24"/>
        </w:rPr>
        <w:t xml:space="preserve">取得国家法定检疫机构按批次出具的动物产品检疫合格证明和猪肉检验合格证明，在库品质检验检测由采购人委托具有法定检测资质的第三方机构进行。检测报告由第三方检验检测机构直接报送采购人备案。</w:t>
      </w:r>
      <w:r/>
    </w:p>
    <w:p>
      <w:pPr>
        <w:ind w:firstLine="480"/>
        <w:jc w:val="left"/>
        <w:spacing w:line="360" w:lineRule="auto"/>
        <w:widowControl/>
        <w:rPr>
          <w:rFonts w:ascii="宋体" w:hAnsi="宋体" w:cs="宋体"/>
          <w:sz w:val="24"/>
        </w:rPr>
      </w:pPr>
      <w:r>
        <w:rPr>
          <w:rFonts w:hint="eastAsia" w:ascii="宋体" w:hAnsi="宋体" w:cs="宋体"/>
          <w:sz w:val="24"/>
        </w:rPr>
        <w:t xml:space="preserve">4.中标供应商承担储备冻猪肉的在库管理，负责储备肉、冷库安全和食品安全责任。</w:t>
      </w:r>
      <w:r/>
    </w:p>
    <w:p>
      <w:pPr>
        <w:ind w:firstLine="480"/>
        <w:jc w:val="left"/>
        <w:spacing w:line="360" w:lineRule="auto"/>
        <w:widowControl/>
        <w:rPr>
          <w:rFonts w:ascii="宋体" w:hAnsi="宋体" w:cs="宋体"/>
          <w:sz w:val="24"/>
        </w:rPr>
      </w:pPr>
      <w:r>
        <w:rPr>
          <w:rFonts w:hint="eastAsia" w:ascii="宋体" w:hAnsi="宋体" w:cs="宋体"/>
          <w:sz w:val="24"/>
        </w:rPr>
        <w:t xml:space="preserve">5.验收标准根据有关规定及招标文件要求，验收通过为准。</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付款方式</w:t>
      </w:r>
      <w:r/>
    </w:p>
    <w:p>
      <w:pPr>
        <w:ind w:right="-424" w:firstLine="422"/>
        <w:spacing w:line="440" w:lineRule="exact"/>
        <w:rPr>
          <w:rFonts w:ascii="宋体" w:hAnsi="宋体" w:cs="宋体"/>
          <w:sz w:val="24"/>
        </w:rPr>
      </w:pPr>
      <w:r>
        <w:rPr>
          <w:rFonts w:hint="eastAsia" w:ascii="宋体" w:hAnsi="宋体" w:cs="宋体"/>
          <w:sz w:val="24"/>
        </w:rPr>
        <w:t xml:space="preserve">全部储备量到位经招标人验收合格，合同履行半年后，经审计通过后支付至合同价款的50%，合同履行完毕经审计通过后支付至合同款的100%。</w:t>
      </w:r>
      <w:r/>
    </w:p>
    <w:p>
      <w:pPr>
        <w:ind w:right="-424" w:firstLine="422"/>
        <w:spacing w:line="440" w:lineRule="exact"/>
        <w:rPr>
          <w:rFonts w:ascii="宋体" w:hAnsi="宋体"/>
          <w:b/>
          <w:bCs/>
          <w:sz w:val="24"/>
        </w:rPr>
      </w:pPr>
      <w:r>
        <w:rPr>
          <w:rFonts w:hint="eastAsia" w:ascii="宋体" w:hAnsi="宋体"/>
          <w:b/>
          <w:bCs/>
          <w:sz w:val="24"/>
        </w:rPr>
        <w:t xml:space="preserve">七、</w:t>
      </w:r>
      <w:r>
        <w:rPr>
          <w:rFonts w:ascii="宋体" w:hAnsi="宋体"/>
          <w:b/>
          <w:bCs/>
          <w:sz w:val="24"/>
        </w:rPr>
        <w:t xml:space="preserve">其他要求（如有）</w:t>
      </w:r>
      <w:r/>
    </w:p>
    <w:p>
      <w:pPr>
        <w:pStyle w:val="1116"/>
        <w:contextualSpacing/>
        <w:ind w:firstLine="480"/>
        <w:jc w:val="left"/>
        <w:spacing w:line="360" w:lineRule="auto"/>
        <w:rPr>
          <w:rFonts w:ascii="Times New Roman" w:hAnsi="Times New Roman"/>
          <w:sz w:val="24"/>
          <w:szCs w:val="24"/>
        </w:rPr>
      </w:pPr>
      <w:r>
        <w:rPr>
          <w:rFonts w:ascii="Times New Roman" w:hAnsi="Times New Roman"/>
          <w:sz w:val="24"/>
          <w:szCs w:val="24"/>
        </w:rPr>
        <w:t xml:space="preserve">如果属于政务信息系统项目，其采购需求还应当符合《政务信息系统政府采购管理暂行办法》（财库〔</w:t>
      </w:r>
      <w:r>
        <w:rPr>
          <w:rFonts w:ascii="Times New Roman" w:hAnsi="Times New Roman"/>
          <w:sz w:val="24"/>
          <w:szCs w:val="24"/>
        </w:rPr>
        <w:t xml:space="preserve">2017</w:t>
      </w:r>
      <w:r>
        <w:rPr>
          <w:rFonts w:ascii="Times New Roman" w:hAnsi="Times New Roman"/>
          <w:sz w:val="24"/>
          <w:szCs w:val="24"/>
        </w:rPr>
        <w:t xml:space="preserve">〕</w:t>
      </w:r>
      <w:r>
        <w:rPr>
          <w:rFonts w:ascii="Times New Roman" w:hAnsi="Times New Roman"/>
          <w:sz w:val="24"/>
          <w:szCs w:val="24"/>
        </w:rPr>
        <w:t xml:space="preserve">210</w:t>
      </w:r>
      <w:r>
        <w:rPr>
          <w:rFonts w:ascii="Times New Roman" w:hAnsi="Times New Roman"/>
          <w:sz w:val="24"/>
          <w:szCs w:val="24"/>
        </w:rPr>
        <w:t xml:space="preserve">号）的相关要求。</w:t>
      </w:r>
      <w:r/>
    </w:p>
    <w:p>
      <w:pPr>
        <w:pStyle w:val="1116"/>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u w:val="single"/>
        </w:rPr>
        <w:t xml:space="preserve">100</w:t>
      </w:r>
      <w:r>
        <w:rPr>
          <w:rFonts w:hint="eastAsia" w:ascii="Times New Roman" w:hAnsi="Times New Roman"/>
          <w:sz w:val="24"/>
          <w:szCs w:val="24"/>
        </w:rPr>
        <w:t xml:space="preserve">%</w:t>
      </w:r>
      <w:r>
        <w:rPr>
          <w:rFonts w:hint="eastAsia" w:ascii="Times New Roman" w:hAnsi="Times New Roman"/>
          <w:sz w:val="24"/>
          <w:szCs w:val="24"/>
        </w:rPr>
        <w:t xml:space="preserve">，如果未设置预留份额情形，请附相关情况说明（此项必填）。</w:t>
      </w:r>
      <w:r/>
    </w:p>
    <w:p>
      <w:pPr>
        <w:pStyle w:val="1116"/>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spacing w:line="440" w:lineRule="exact"/>
        <w:rPr>
          <w:b/>
        </w:rPr>
      </w:pPr>
      <w:r>
        <w:rPr>
          <w:b/>
        </w:rPr>
      </w:r>
      <w:r/>
    </w:p>
    <w:p>
      <w:pPr>
        <w:rPr>
          <w:bCs/>
        </w:rPr>
      </w:pPr>
      <w:r>
        <w:rPr>
          <w:bCs/>
        </w:rPr>
      </w:r>
      <w:r/>
    </w:p>
    <w:p>
      <w:r/>
      <w:r/>
    </w:p>
    <w:p>
      <w:pPr>
        <w:jc w:val="left"/>
        <w:widowControl/>
        <w:rPr>
          <w:b/>
          <w:sz w:val="36"/>
          <w:szCs w:val="36"/>
        </w:rPr>
      </w:pPr>
      <w:r>
        <w:rPr>
          <w:b/>
          <w:sz w:val="36"/>
          <w:szCs w:val="36"/>
        </w:rPr>
        <w:br w:type="page" w:clear="all"/>
      </w:r>
      <w:r/>
    </w:p>
    <w:p>
      <w:pPr>
        <w:jc w:val="center"/>
        <w:spacing w:line="360" w:lineRule="auto"/>
        <w:rPr>
          <w:b/>
          <w:sz w:val="36"/>
          <w:szCs w:val="36"/>
        </w:rPr>
        <w:outlineLvl w:val="0"/>
      </w:pPr>
      <w:r/>
      <w:bookmarkStart w:id="810" w:name="_Toc99301425"/>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10"/>
      <w:r/>
      <w:r/>
    </w:p>
    <w:p>
      <w:pPr>
        <w:jc w:val="center"/>
        <w:spacing w:after="156" w:line="360" w:lineRule="auto"/>
        <w:rPr>
          <w:rFonts w:ascii="宋体" w:hAnsi="宋体"/>
          <w:b/>
          <w:sz w:val="36"/>
          <w:szCs w:val="36"/>
        </w:rPr>
        <w:outlineLvl w:val="0"/>
      </w:pPr>
      <w:r>
        <w:rPr>
          <w:rFonts w:hint="eastAsia" w:ascii="宋体" w:hAnsi="宋体"/>
          <w:b/>
          <w:sz w:val="36"/>
          <w:szCs w:val="36"/>
        </w:rPr>
        <w:t xml:space="preserve">武进区政府冻猪肉储备购买企业承</w:t>
      </w:r>
      <w:r>
        <w:rPr>
          <w:rFonts w:hint="eastAsia" w:ascii="宋体" w:hAnsi="宋体"/>
          <w:b/>
          <w:sz w:val="36"/>
          <w:szCs w:val="36"/>
        </w:rPr>
        <w:t xml:space="preserve">储服务</w:t>
      </w:r>
      <w:r>
        <w:rPr>
          <w:rFonts w:hint="eastAsia" w:ascii="宋体" w:hAnsi="宋体"/>
          <w:b/>
          <w:sz w:val="36"/>
          <w:szCs w:val="36"/>
        </w:rPr>
        <w:t xml:space="preserve">协议</w:t>
      </w:r>
      <w:r/>
    </w:p>
    <w:p>
      <w:pPr>
        <w:ind w:firstLine="480"/>
        <w:jc w:val="left"/>
        <w:spacing w:line="360" w:lineRule="auto"/>
        <w:widowControl/>
        <w:rPr>
          <w:rFonts w:ascii="宋体" w:hAnsi="宋体" w:cs="宋体"/>
          <w:sz w:val="24"/>
        </w:rPr>
      </w:pPr>
      <w:r>
        <w:rPr>
          <w:rFonts w:hint="eastAsia" w:ascii="宋体" w:hAnsi="宋体" w:cs="宋体"/>
          <w:sz w:val="24"/>
        </w:rPr>
        <w:t xml:space="preserve">甲方: </w:t>
      </w:r>
      <w:r/>
    </w:p>
    <w:p>
      <w:pPr>
        <w:ind w:firstLine="480"/>
        <w:jc w:val="left"/>
        <w:spacing w:line="360" w:lineRule="auto"/>
        <w:widowControl/>
        <w:rPr>
          <w:rFonts w:ascii="宋体" w:hAnsi="宋体" w:cs="宋体"/>
          <w:sz w:val="24"/>
        </w:rPr>
      </w:pPr>
      <w:r>
        <w:rPr>
          <w:rFonts w:hint="eastAsia" w:ascii="宋体" w:hAnsi="宋体" w:cs="宋体"/>
          <w:sz w:val="24"/>
        </w:rPr>
        <w:t xml:space="preserve">乙方: </w:t>
      </w:r>
      <w:r/>
    </w:p>
    <w:p>
      <w:pPr>
        <w:ind w:firstLine="480"/>
        <w:jc w:val="left"/>
        <w:spacing w:line="360" w:lineRule="auto"/>
        <w:widowControl/>
        <w:rPr>
          <w:rFonts w:ascii="宋体" w:hAnsi="宋体" w:cs="宋体"/>
          <w:sz w:val="24"/>
        </w:rPr>
      </w:pPr>
      <w:r>
        <w:rPr>
          <w:rFonts w:hint="eastAsia" w:ascii="宋体" w:hAnsi="宋体" w:cs="宋体"/>
          <w:sz w:val="24"/>
        </w:rPr>
        <w:t xml:space="preserve">合同编号:</w:t>
      </w:r>
      <w:r/>
    </w:p>
    <w:p>
      <w:pPr>
        <w:ind w:firstLine="480"/>
        <w:jc w:val="left"/>
        <w:spacing w:line="360" w:lineRule="auto"/>
        <w:widowControl/>
        <w:rPr>
          <w:rFonts w:ascii="宋体" w:hAnsi="宋体" w:cs="宋体"/>
          <w:sz w:val="24"/>
        </w:rPr>
      </w:pPr>
      <w:r>
        <w:rPr>
          <w:rFonts w:hint="eastAsia" w:ascii="宋体" w:hAnsi="宋体" w:cs="宋体"/>
          <w:sz w:val="24"/>
        </w:rPr>
        <w:t xml:space="preserve">为贯彻落实党中央国务院决策部署、省市有关文件精神，强化冻猪肉储备调节能力，切实做好猪肉市场保供稳价工作，保证我</w:t>
      </w:r>
      <w:r>
        <w:rPr>
          <w:rFonts w:hint="eastAsia" w:ascii="宋体" w:hAnsi="宋体" w:cs="宋体"/>
          <w:sz w:val="24"/>
        </w:rPr>
        <w:t xml:space="preserve">区区级冻猪肉</w:t>
      </w:r>
      <w:r>
        <w:rPr>
          <w:rFonts w:hint="eastAsia" w:ascii="宋体" w:hAnsi="宋体" w:cs="宋体"/>
          <w:sz w:val="24"/>
        </w:rPr>
        <w:t xml:space="preserve">储备数量真实、质量合格和储存安全，应对应急事态时能及时有效投放，确保完成区级冻猪肉储备任务。根据政府采购公开招标结果，经甲、乙双方协商，达成协议如下:</w:t>
      </w:r>
      <w:r/>
    </w:p>
    <w:p>
      <w:pPr>
        <w:ind w:firstLine="482"/>
        <w:jc w:val="left"/>
        <w:spacing w:line="360" w:lineRule="auto"/>
        <w:widowControl/>
        <w:rPr>
          <w:rFonts w:ascii="宋体" w:hAnsi="宋体" w:cs="宋体"/>
          <w:b/>
          <w:sz w:val="24"/>
        </w:rPr>
      </w:pPr>
      <w:r>
        <w:rPr>
          <w:rFonts w:hint="eastAsia" w:ascii="宋体" w:hAnsi="宋体" w:cs="宋体"/>
          <w:b/>
          <w:sz w:val="24"/>
        </w:rPr>
        <w:t xml:space="preserve">第一条  签约主体</w:t>
      </w:r>
      <w:r/>
    </w:p>
    <w:p>
      <w:pPr>
        <w:ind w:firstLine="480"/>
        <w:jc w:val="left"/>
        <w:spacing w:line="360" w:lineRule="auto"/>
        <w:widowControl/>
        <w:rPr>
          <w:rFonts w:ascii="宋体" w:hAnsi="宋体" w:cs="宋体"/>
          <w:sz w:val="24"/>
        </w:rPr>
      </w:pPr>
      <w:r>
        <w:rPr>
          <w:rFonts w:hint="eastAsia" w:ascii="宋体" w:hAnsi="宋体" w:cs="宋体"/>
          <w:sz w:val="24"/>
        </w:rPr>
        <w:t xml:space="preserve">1、常州市武进区发展和</w:t>
      </w:r>
      <w:r>
        <w:rPr>
          <w:rFonts w:hint="eastAsia" w:ascii="宋体" w:hAnsi="宋体" w:cs="宋体"/>
          <w:sz w:val="24"/>
        </w:rPr>
        <w:t xml:space="preserve">改革局</w:t>
      </w:r>
      <w:r>
        <w:rPr>
          <w:rFonts w:hint="eastAsia" w:ascii="宋体" w:hAnsi="宋体" w:cs="宋体"/>
          <w:sz w:val="24"/>
        </w:rPr>
        <w:t xml:space="preserve">负责与乙方签订武进区政府冻猪肉储备购买企业承</w:t>
      </w:r>
      <w:r>
        <w:rPr>
          <w:rFonts w:hint="eastAsia" w:ascii="宋体" w:hAnsi="宋体" w:cs="宋体"/>
          <w:sz w:val="24"/>
        </w:rPr>
        <w:t xml:space="preserve">储服务</w:t>
      </w:r>
      <w:r>
        <w:rPr>
          <w:rFonts w:hint="eastAsia" w:ascii="宋体" w:hAnsi="宋体" w:cs="宋体"/>
          <w:sz w:val="24"/>
        </w:rPr>
        <w:t xml:space="preserve">管理协议，并依照协议履行相应的权利义务。</w:t>
      </w:r>
      <w:r/>
    </w:p>
    <w:p>
      <w:pPr>
        <w:ind w:firstLine="480"/>
        <w:jc w:val="left"/>
        <w:spacing w:line="360" w:lineRule="auto"/>
        <w:widowControl/>
        <w:rPr>
          <w:rFonts w:ascii="宋体" w:hAnsi="宋体" w:cs="宋体"/>
          <w:sz w:val="24"/>
        </w:rPr>
      </w:pPr>
      <w:r>
        <w:rPr>
          <w:rFonts w:hint="eastAsia" w:ascii="宋体" w:hAnsi="宋体" w:cs="宋体"/>
          <w:sz w:val="24"/>
        </w:rPr>
        <w:t xml:space="preserve">2、乙方作为区级冻猪肉储备企业，依照本协议履行武进区政府冻猪肉储备购买企业承</w:t>
      </w:r>
      <w:r>
        <w:rPr>
          <w:rFonts w:hint="eastAsia" w:ascii="宋体" w:hAnsi="宋体" w:cs="宋体"/>
          <w:sz w:val="24"/>
        </w:rPr>
        <w:t xml:space="preserve">储服务</w:t>
      </w:r>
      <w:r>
        <w:rPr>
          <w:rFonts w:hint="eastAsia" w:ascii="宋体" w:hAnsi="宋体" w:cs="宋体"/>
          <w:sz w:val="24"/>
        </w:rPr>
        <w:t xml:space="preserve">管理权利义务。</w:t>
      </w:r>
      <w:r/>
    </w:p>
    <w:p>
      <w:pPr>
        <w:ind w:firstLine="482"/>
        <w:jc w:val="left"/>
        <w:spacing w:line="360" w:lineRule="auto"/>
        <w:widowControl/>
        <w:rPr>
          <w:rFonts w:ascii="宋体" w:hAnsi="宋体" w:cs="宋体"/>
          <w:b/>
          <w:sz w:val="24"/>
        </w:rPr>
      </w:pPr>
      <w:r>
        <w:rPr>
          <w:rFonts w:hint="eastAsia" w:ascii="宋体" w:hAnsi="宋体" w:cs="宋体"/>
          <w:b/>
          <w:sz w:val="24"/>
        </w:rPr>
        <w:t xml:space="preserve">第二条  储备原则</w:t>
      </w:r>
      <w:r/>
    </w:p>
    <w:p>
      <w:pPr>
        <w:ind w:firstLine="480"/>
        <w:jc w:val="left"/>
        <w:spacing w:line="360" w:lineRule="auto"/>
        <w:widowControl/>
        <w:rPr>
          <w:rFonts w:ascii="宋体" w:hAnsi="宋体" w:cs="宋体"/>
          <w:sz w:val="24"/>
        </w:rPr>
      </w:pPr>
      <w:r>
        <w:rPr>
          <w:rFonts w:hint="eastAsia" w:ascii="宋体" w:hAnsi="宋体" w:cs="宋体"/>
          <w:sz w:val="24"/>
        </w:rPr>
        <w:t xml:space="preserve">政府冻猪肉储备是应对重大自然灾害、公共卫生事件、动物疫情或者其他突发事件引发市场价格异常波动和市场调控而储备的冻猪肉。储备要坚持市场运作、政府补贴、常年储备、确保安全、定期轮换、保证供应的原则。做到储得进、管得好、调得动、用得上，有效发挥其储备功能作用，切实保障猪肉供应</w:t>
      </w:r>
      <w:r>
        <w:rPr>
          <w:rFonts w:hint="eastAsia" w:ascii="宋体" w:hAnsi="宋体" w:cs="宋体"/>
          <w:sz w:val="24"/>
        </w:rPr>
        <w:t xml:space="preserve">不</w:t>
      </w:r>
      <w:r>
        <w:rPr>
          <w:rFonts w:hint="eastAsia" w:ascii="宋体" w:hAnsi="宋体" w:cs="宋体"/>
          <w:sz w:val="24"/>
        </w:rPr>
        <w:t xml:space="preserve">断档、不脱销。</w:t>
      </w:r>
      <w:r/>
    </w:p>
    <w:p>
      <w:pPr>
        <w:ind w:firstLine="482"/>
        <w:jc w:val="left"/>
        <w:spacing w:line="360" w:lineRule="auto"/>
        <w:widowControl/>
        <w:rPr>
          <w:rFonts w:ascii="宋体" w:hAnsi="宋体" w:cs="宋体"/>
          <w:b/>
          <w:sz w:val="24"/>
        </w:rPr>
      </w:pPr>
      <w:r>
        <w:rPr>
          <w:rFonts w:hint="eastAsia" w:ascii="宋体" w:hAnsi="宋体" w:cs="宋体"/>
          <w:b/>
          <w:sz w:val="24"/>
        </w:rPr>
        <w:t xml:space="preserve">第三条  组成本合同的有关文件</w:t>
      </w:r>
      <w:r/>
    </w:p>
    <w:p>
      <w:pPr>
        <w:ind w:firstLine="480"/>
        <w:jc w:val="left"/>
        <w:spacing w:line="360" w:lineRule="auto"/>
        <w:widowControl/>
        <w:rPr>
          <w:rFonts w:ascii="宋体" w:hAnsi="宋体" w:cs="宋体"/>
          <w:sz w:val="24"/>
        </w:rPr>
      </w:pPr>
      <w:r>
        <w:rPr>
          <w:rFonts w:hint="eastAsia" w:ascii="宋体" w:hAnsi="宋体" w:cs="宋体"/>
          <w:sz w:val="24"/>
        </w:rPr>
        <w:t xml:space="preserve">下列与本次采购活动有关的文件及有关附件是本合同不可分割的组成部分，与本合同具有同等法律效力，这些文件包括但不限于:</w:t>
      </w:r>
      <w:r/>
    </w:p>
    <w:p>
      <w:pPr>
        <w:ind w:firstLine="480"/>
        <w:jc w:val="left"/>
        <w:spacing w:line="360" w:lineRule="auto"/>
        <w:widowControl/>
        <w:rPr>
          <w:rFonts w:ascii="宋体" w:hAnsi="宋体" w:cs="宋体"/>
          <w:sz w:val="24"/>
        </w:rPr>
      </w:pPr>
      <w:r>
        <w:rPr>
          <w:rFonts w:hint="eastAsia" w:ascii="宋体" w:hAnsi="宋体" w:cs="宋体"/>
          <w:sz w:val="24"/>
        </w:rPr>
        <w:t xml:space="preserve">(1)招标采购文件(编号:         )       (2)乙方提供的投标文件;</w:t>
      </w:r>
      <w:r/>
    </w:p>
    <w:p>
      <w:pPr>
        <w:ind w:firstLine="480"/>
        <w:jc w:val="left"/>
        <w:spacing w:line="360" w:lineRule="auto"/>
        <w:widowControl/>
        <w:rPr>
          <w:rFonts w:ascii="宋体" w:hAnsi="宋体" w:cs="宋体"/>
          <w:sz w:val="24"/>
        </w:rPr>
      </w:pPr>
      <w:r>
        <w:rPr>
          <w:rFonts w:hint="eastAsia" w:ascii="宋体" w:hAnsi="宋体" w:cs="宋体"/>
          <w:sz w:val="24"/>
        </w:rPr>
        <w:t xml:space="preserve">(3)中标通知书:               (4)甲乙双方商定的其他文件等。</w:t>
      </w:r>
      <w:r/>
    </w:p>
    <w:p>
      <w:pPr>
        <w:ind w:firstLine="482"/>
        <w:spacing w:line="360" w:lineRule="auto"/>
        <w:rPr>
          <w:rFonts w:ascii="宋体" w:hAnsi="宋体"/>
          <w:b/>
          <w:sz w:val="24"/>
        </w:rPr>
      </w:pPr>
      <w:r>
        <w:rPr>
          <w:rFonts w:hint="eastAsia" w:ascii="宋体" w:hAnsi="宋体"/>
          <w:b/>
          <w:sz w:val="24"/>
        </w:rPr>
        <w:t xml:space="preserve">第四条  甲方的权利义务</w:t>
      </w:r>
      <w:r/>
    </w:p>
    <w:p>
      <w:pPr>
        <w:ind w:firstLine="480"/>
        <w:spacing w:line="360" w:lineRule="auto"/>
        <w:rPr>
          <w:rFonts w:ascii="宋体" w:hAnsi="宋体"/>
          <w:sz w:val="24"/>
        </w:rPr>
      </w:pPr>
      <w:r>
        <w:rPr>
          <w:rFonts w:hint="eastAsia" w:ascii="宋体" w:hAnsi="宋体"/>
          <w:sz w:val="24"/>
        </w:rPr>
        <w:t xml:space="preserve">1、资金保障。</w:t>
      </w:r>
      <w:r/>
    </w:p>
    <w:p>
      <w:pPr>
        <w:ind w:firstLine="480"/>
        <w:spacing w:line="360" w:lineRule="auto"/>
        <w:rPr>
          <w:rFonts w:ascii="宋体" w:hAnsi="宋体"/>
          <w:sz w:val="24"/>
        </w:rPr>
      </w:pPr>
      <w:r>
        <w:rPr>
          <w:rFonts w:hint="eastAsia" w:ascii="宋体" w:hAnsi="宋体"/>
          <w:sz w:val="24"/>
        </w:rPr>
        <w:t xml:space="preserve">冻猪肉储备补贴资金根据储备任务实行逐季审核。半年结算，每半年根据有资质的会计师事务所出具的专项审计报告据实结算。</w:t>
      </w:r>
      <w:r/>
    </w:p>
    <w:p>
      <w:pPr>
        <w:ind w:firstLine="480"/>
        <w:spacing w:line="360" w:lineRule="auto"/>
        <w:rPr>
          <w:rFonts w:ascii="宋体" w:hAnsi="宋体"/>
          <w:sz w:val="24"/>
        </w:rPr>
      </w:pPr>
      <w:r>
        <w:rPr>
          <w:rFonts w:hint="eastAsia" w:ascii="宋体" w:hAnsi="宋体"/>
          <w:sz w:val="24"/>
        </w:rPr>
        <w:t xml:space="preserve">2、储备管理</w:t>
      </w:r>
      <w:r/>
    </w:p>
    <w:p>
      <w:pPr>
        <w:ind w:firstLine="480"/>
        <w:spacing w:line="360" w:lineRule="auto"/>
        <w:rPr>
          <w:rFonts w:ascii="宋体" w:hAnsi="宋体"/>
          <w:sz w:val="24"/>
        </w:rPr>
      </w:pPr>
      <w:r>
        <w:rPr>
          <w:rFonts w:hint="eastAsia" w:ascii="宋体" w:hAnsi="宋体"/>
          <w:sz w:val="24"/>
        </w:rPr>
        <w:t xml:space="preserve">2.1甲方对储备冻猪肉数量、质量和储备安全实施监督检查，按有关规定监督实施储备冻猪肉入储、更新轮换及动用工作。乙方未经甲方书面同意，产生实际存储数量不足的情况，甲方有权根据实际情况调整乙方承储数量，或解除储备合同，造成的损失由乙方承担。</w:t>
      </w:r>
      <w:r/>
    </w:p>
    <w:p>
      <w:pPr>
        <w:ind w:firstLine="480"/>
        <w:spacing w:line="360" w:lineRule="auto"/>
        <w:rPr>
          <w:rFonts w:ascii="宋体" w:hAnsi="宋体"/>
          <w:sz w:val="24"/>
        </w:rPr>
      </w:pPr>
      <w:r>
        <w:rPr>
          <w:rFonts w:hint="eastAsia" w:ascii="宋体" w:hAnsi="宋体"/>
          <w:sz w:val="24"/>
        </w:rPr>
        <w:t xml:space="preserve">2.2甲方依照国家储备冻猪肉质量公检制度规定，在动用储备冻猪肉时委托有资质的质检单位进行公证检验。由质检单位向甲、乙双方出具公检报告书，公</w:t>
      </w:r>
      <w:r>
        <w:rPr>
          <w:rFonts w:hint="eastAsia" w:ascii="宋体" w:hAnsi="宋体"/>
          <w:sz w:val="24"/>
        </w:rPr>
        <w:t xml:space="preserve">检费用</w:t>
      </w:r>
      <w:r>
        <w:rPr>
          <w:rFonts w:hint="eastAsia" w:ascii="宋体" w:hAnsi="宋体"/>
          <w:sz w:val="24"/>
        </w:rPr>
        <w:t xml:space="preserve">由甲方承担。公检结果为不合格的，甲方有权责成乙方负责更换，乙方如对公检结果有异议的，应在7天内向甲方反映，由甲方按有关规定进行处理。如需复检的，公</w:t>
      </w:r>
      <w:r>
        <w:rPr>
          <w:rFonts w:hint="eastAsia" w:ascii="宋体" w:hAnsi="宋体"/>
          <w:sz w:val="24"/>
        </w:rPr>
        <w:t xml:space="preserve">检费用</w:t>
      </w:r>
      <w:r>
        <w:rPr>
          <w:rFonts w:hint="eastAsia" w:ascii="宋体" w:hAnsi="宋体"/>
          <w:sz w:val="24"/>
        </w:rPr>
        <w:t xml:space="preserve">由乙方承担。</w:t>
      </w:r>
      <w:r/>
    </w:p>
    <w:p>
      <w:pPr>
        <w:ind w:firstLine="480"/>
        <w:spacing w:line="360" w:lineRule="auto"/>
        <w:rPr>
          <w:rFonts w:ascii="宋体" w:hAnsi="宋体"/>
          <w:sz w:val="24"/>
        </w:rPr>
      </w:pPr>
      <w:r>
        <w:rPr>
          <w:rFonts w:hint="eastAsia" w:ascii="宋体" w:hAnsi="宋体"/>
          <w:sz w:val="24"/>
        </w:rPr>
        <w:t xml:space="preserve">2.3甲方建立储备冻猪肉监管制度，对乙方的基本情况、储备冻猪肉动态管理信息进行监管，对承</w:t>
      </w:r>
      <w:r>
        <w:rPr>
          <w:rFonts w:hint="eastAsia" w:ascii="宋体" w:hAnsi="宋体"/>
          <w:sz w:val="24"/>
        </w:rPr>
        <w:t xml:space="preserve">储企业</w:t>
      </w:r>
      <w:r>
        <w:rPr>
          <w:rFonts w:hint="eastAsia" w:ascii="宋体" w:hAnsi="宋体"/>
          <w:sz w:val="24"/>
        </w:rPr>
        <w:t xml:space="preserve">进行定期或不定期现场检查，检查内容包括在库储存数量、储存质量、储存安全、生产日期、入库时间、储备轮换、</w:t>
      </w:r>
      <w:r>
        <w:rPr>
          <w:rFonts w:hint="eastAsia" w:ascii="宋体" w:hAnsi="宋体"/>
          <w:sz w:val="24"/>
        </w:rPr>
        <w:t xml:space="preserve">储备台</w:t>
      </w:r>
      <w:r>
        <w:rPr>
          <w:rFonts w:hint="eastAsia" w:ascii="宋体" w:hAnsi="宋体"/>
          <w:sz w:val="24"/>
        </w:rPr>
        <w:t xml:space="preserve">账等项目。</w:t>
      </w:r>
      <w:r/>
    </w:p>
    <w:p>
      <w:pPr>
        <w:ind w:firstLine="480"/>
        <w:spacing w:line="360" w:lineRule="auto"/>
        <w:rPr>
          <w:rFonts w:ascii="宋体" w:hAnsi="宋体"/>
          <w:sz w:val="24"/>
        </w:rPr>
      </w:pPr>
      <w:r>
        <w:rPr>
          <w:rFonts w:hint="eastAsia" w:ascii="宋体" w:hAnsi="宋体"/>
          <w:sz w:val="24"/>
        </w:rPr>
        <w:t xml:space="preserve">3、动用管理</w:t>
      </w:r>
      <w:r/>
    </w:p>
    <w:p>
      <w:pPr>
        <w:ind w:firstLine="480"/>
        <w:spacing w:line="360" w:lineRule="auto"/>
        <w:rPr>
          <w:rFonts w:ascii="宋体" w:hAnsi="宋体"/>
          <w:sz w:val="24"/>
        </w:rPr>
      </w:pPr>
      <w:r>
        <w:rPr>
          <w:rFonts w:hint="eastAsia" w:ascii="宋体" w:hAnsi="宋体"/>
          <w:sz w:val="24"/>
        </w:rPr>
        <w:t xml:space="preserve">当市场发生价格异常波动或发生重大突发事件、重大自然灾害等需动用储备冻猪肉时，甲方按照随行就市、保障供应的原则制定计划并指导乙方采取相关措施，优先供应我区猪肉市场。若按政府要求需按指定价格投放，甲方应将价差部分按实核算后另行补贴给乙方。乙方应按照甲方下达的储备冻猪肉动用计划，及时、足额、保质地将储备冻猪肉移交给甲方处理，或根据甲方计划安排组织市场投放。</w:t>
      </w:r>
      <w:r/>
    </w:p>
    <w:p>
      <w:pPr>
        <w:ind w:firstLine="482"/>
        <w:spacing w:line="360" w:lineRule="auto"/>
        <w:rPr>
          <w:rFonts w:ascii="宋体" w:hAnsi="宋体"/>
          <w:b/>
          <w:sz w:val="24"/>
        </w:rPr>
      </w:pPr>
      <w:r>
        <w:rPr>
          <w:rFonts w:hint="eastAsia" w:ascii="宋体" w:hAnsi="宋体"/>
          <w:b/>
          <w:sz w:val="24"/>
        </w:rPr>
        <w:t xml:space="preserve">第五条  乙方的权利义务</w:t>
      </w:r>
      <w:r/>
    </w:p>
    <w:p>
      <w:pPr>
        <w:ind w:firstLine="480"/>
        <w:spacing w:line="360" w:lineRule="auto"/>
        <w:rPr>
          <w:rFonts w:ascii="宋体" w:hAnsi="宋体"/>
          <w:sz w:val="24"/>
        </w:rPr>
      </w:pPr>
      <w:r>
        <w:rPr>
          <w:rFonts w:hint="eastAsia" w:ascii="宋体" w:hAnsi="宋体"/>
          <w:sz w:val="24"/>
        </w:rPr>
        <w:t xml:space="preserve">1、计划安排</w:t>
      </w:r>
      <w:r/>
    </w:p>
    <w:p>
      <w:pPr>
        <w:ind w:firstLine="480"/>
        <w:spacing w:line="360" w:lineRule="auto"/>
        <w:rPr>
          <w:rFonts w:ascii="宋体" w:hAnsi="宋体"/>
          <w:sz w:val="24"/>
        </w:rPr>
      </w:pPr>
      <w:r>
        <w:rPr>
          <w:rFonts w:hint="eastAsia" w:ascii="宋体" w:hAnsi="宋体"/>
          <w:sz w:val="24"/>
        </w:rPr>
        <w:t xml:space="preserve">乙方负责储备冻猪肉    吨，储备时间从     年   月   日至    年   月  日。储备冻猪肉所需资金由乙方自行解决，甲方对乙方给予冻猪肉储备费用补贴    万元。</w:t>
      </w:r>
      <w:r/>
    </w:p>
    <w:p>
      <w:pPr>
        <w:ind w:firstLine="480"/>
        <w:spacing w:line="360" w:lineRule="auto"/>
        <w:rPr>
          <w:rFonts w:ascii="宋体" w:hAnsi="宋体"/>
          <w:sz w:val="24"/>
        </w:rPr>
      </w:pPr>
      <w:r>
        <w:rPr>
          <w:rFonts w:hint="eastAsia" w:ascii="宋体" w:hAnsi="宋体"/>
          <w:sz w:val="24"/>
        </w:rPr>
        <w:t xml:space="preserve">2、储备管理</w:t>
      </w:r>
      <w:r/>
    </w:p>
    <w:p>
      <w:pPr>
        <w:ind w:firstLine="480"/>
        <w:spacing w:line="360" w:lineRule="auto"/>
        <w:rPr>
          <w:rFonts w:ascii="宋体" w:hAnsi="宋体"/>
          <w:sz w:val="24"/>
        </w:rPr>
      </w:pPr>
      <w:r>
        <w:rPr>
          <w:rFonts w:ascii="宋体" w:hAnsi="宋体"/>
          <w:sz w:val="24"/>
        </w:rPr>
        <w:t xml:space="preserve">2.1</w:t>
      </w:r>
      <w:r>
        <w:rPr>
          <w:rFonts w:hint="eastAsia" w:ascii="宋体" w:hAnsi="宋体"/>
          <w:sz w:val="24"/>
        </w:rPr>
        <w:t xml:space="preserve">乙方应在承</w:t>
      </w:r>
      <w:r>
        <w:rPr>
          <w:rFonts w:hint="eastAsia" w:ascii="宋体" w:hAnsi="宋体"/>
          <w:sz w:val="24"/>
        </w:rPr>
        <w:t xml:space="preserve">储合同</w:t>
      </w:r>
      <w:r>
        <w:rPr>
          <w:rFonts w:hint="eastAsia" w:ascii="宋体" w:hAnsi="宋体"/>
          <w:sz w:val="24"/>
        </w:rPr>
        <w:t xml:space="preserve">签订15日内，按约定的时间、品种、数量等完成入储工作。收储品种为进口冻猪肉的，剩余保质期必须 1 年以上；收储品种为国产冻猪肉的，剩余保质期必须半年以上；因不可抗力或其他特殊原因难以按时完成收储任务时，乙方应及时向甲方报告，经甲方同意，可以推迟收储时间或调整储备计划。</w:t>
      </w:r>
      <w:r/>
    </w:p>
    <w:p>
      <w:pPr>
        <w:ind w:firstLine="480"/>
        <w:spacing w:line="360" w:lineRule="auto"/>
        <w:rPr>
          <w:rFonts w:ascii="宋体" w:hAnsi="宋体"/>
          <w:sz w:val="24"/>
        </w:rPr>
      </w:pPr>
      <w:r>
        <w:rPr>
          <w:rFonts w:hint="eastAsia" w:ascii="宋体" w:hAnsi="宋体"/>
          <w:sz w:val="24"/>
        </w:rPr>
        <w:t xml:space="preserve">2.2乙方应建立健全内部各项管理制度，加强储备冻猪肉日常管理，严格在库管理，储备冻猪肉实行专仓(</w:t>
      </w:r>
      <w:r>
        <w:rPr>
          <w:rFonts w:hint="eastAsia" w:ascii="宋体" w:hAnsi="宋体"/>
          <w:sz w:val="24"/>
        </w:rPr>
        <w:t xml:space="preserve">专垛)</w:t>
      </w:r>
      <w:r>
        <w:rPr>
          <w:rFonts w:hint="eastAsia" w:ascii="宋体" w:hAnsi="宋体"/>
          <w:sz w:val="24"/>
        </w:rPr>
        <w:t xml:space="preserve">储存、专人管理、专账记载和挂牌明示，确保账</w:t>
      </w:r>
      <w:r>
        <w:rPr>
          <w:rFonts w:hint="eastAsia" w:ascii="宋体" w:hAnsi="宋体"/>
          <w:sz w:val="24"/>
        </w:rPr>
        <w:t xml:space="preserve">账</w:t>
      </w:r>
      <w:r>
        <w:rPr>
          <w:rFonts w:hint="eastAsia" w:ascii="宋体" w:hAnsi="宋体"/>
          <w:sz w:val="24"/>
        </w:rPr>
        <w:t xml:space="preserve">相符、</w:t>
      </w:r>
      <w:r>
        <w:rPr>
          <w:rFonts w:hint="eastAsia" w:ascii="宋体" w:hAnsi="宋体"/>
          <w:sz w:val="24"/>
        </w:rPr>
        <w:t xml:space="preserve">账实相符，质量良好和储存安全。乙方发现问题，应及时报告甲方，乙方对相关政府部门的监督检查，应予以配合，不得拒绝、阻挠。</w:t>
      </w:r>
      <w:r/>
    </w:p>
    <w:p>
      <w:pPr>
        <w:ind w:firstLine="480"/>
        <w:spacing w:line="360" w:lineRule="auto"/>
        <w:rPr>
          <w:rFonts w:ascii="宋体" w:hAnsi="宋体"/>
          <w:sz w:val="24"/>
        </w:rPr>
      </w:pPr>
      <w:r>
        <w:rPr>
          <w:rFonts w:hint="eastAsia" w:ascii="宋体" w:hAnsi="宋体"/>
          <w:sz w:val="24"/>
        </w:rPr>
        <w:t xml:space="preserve">2.3 乙方应当建立储备冻猪肉统计报表制度,不得虚报储备冻猪肉数量，在每月10日前向甲方报送上月储备肉在库情况，主要包括存储仓（垛）位、在库数量及轮换等内容。若发生重大自然灾害、公共卫生事件、动物疫情或者其他突发事件引发市场价格异常波动等现象，应当认定为发生特殊紧急情况，按甲方要求实行日报制。</w:t>
      </w:r>
      <w:r/>
    </w:p>
    <w:p>
      <w:pPr>
        <w:ind w:firstLine="480"/>
        <w:spacing w:line="360" w:lineRule="auto"/>
        <w:rPr>
          <w:rFonts w:ascii="宋体" w:hAnsi="宋体"/>
          <w:sz w:val="24"/>
        </w:rPr>
      </w:pPr>
      <w:r>
        <w:rPr>
          <w:rFonts w:hint="eastAsia" w:ascii="宋体" w:hAnsi="宋体"/>
          <w:sz w:val="24"/>
        </w:rPr>
        <w:t xml:space="preserve">2.4</w:t>
      </w:r>
      <w:r>
        <w:rPr>
          <w:rFonts w:hint="eastAsia" w:ascii="宋体" w:hAnsi="宋体" w:cs="宋体"/>
          <w:sz w:val="24"/>
        </w:rPr>
        <w:t xml:space="preserve">承</w:t>
      </w:r>
      <w:r>
        <w:rPr>
          <w:rFonts w:hint="eastAsia" w:ascii="宋体" w:hAnsi="宋体" w:cs="宋体"/>
          <w:sz w:val="24"/>
        </w:rPr>
        <w:t xml:space="preserve">储企业</w:t>
      </w:r>
      <w:r>
        <w:rPr>
          <w:rFonts w:hint="eastAsia" w:ascii="宋体" w:hAnsi="宋体" w:cs="宋体"/>
          <w:sz w:val="24"/>
        </w:rPr>
        <w:t xml:space="preserve">在满足储备任务要求的前提下，可以根据储备肉保质期等情况自行轮换出库。储备肉在保质期内，每年至少轮换更新1次。轮换出库后，承</w:t>
      </w:r>
      <w:r>
        <w:rPr>
          <w:rFonts w:hint="eastAsia" w:ascii="宋体" w:hAnsi="宋体" w:cs="宋体"/>
          <w:sz w:val="24"/>
        </w:rPr>
        <w:t xml:space="preserve">储企业</w:t>
      </w:r>
      <w:r>
        <w:rPr>
          <w:rFonts w:hint="eastAsia" w:ascii="宋体" w:hAnsi="宋体" w:cs="宋体"/>
          <w:sz w:val="24"/>
        </w:rPr>
        <w:t xml:space="preserve">必须在一个月内将轮换缺额补充到位。储备肉库存数量不得低于储备计划的80%。</w:t>
      </w:r>
      <w:r>
        <w:rPr>
          <w:rFonts w:hint="eastAsia" w:ascii="宋体" w:hAnsi="宋体"/>
          <w:sz w:val="24"/>
        </w:rPr>
        <w:t xml:space="preserve">乙方组织的储备冻猪肉应当符合国家相关卫生质量安全标准，并向甲方提供有资质的质检单位出具的检疫证明。如遇特殊情况不能按时轮入的，应提前五天向甲方报告，甲方视情况扣除当期相应财政补贴资金；未经甲方同意，乙方实际入</w:t>
      </w:r>
      <w:r>
        <w:rPr>
          <w:rFonts w:hint="eastAsia" w:ascii="宋体" w:hAnsi="宋体"/>
          <w:sz w:val="24"/>
        </w:rPr>
        <w:t xml:space="preserve">储数量</w:t>
      </w:r>
      <w:r>
        <w:rPr>
          <w:rFonts w:hint="eastAsia" w:ascii="宋体" w:hAnsi="宋体"/>
          <w:sz w:val="24"/>
        </w:rPr>
        <w:t xml:space="preserve">不足，甲方有权根据实际情况调整乙方承储数量，或决定是否解除储备合同，并相应进行处罚。</w:t>
      </w:r>
      <w:r/>
    </w:p>
    <w:p>
      <w:pPr>
        <w:ind w:firstLine="480"/>
        <w:spacing w:line="360" w:lineRule="auto"/>
        <w:rPr>
          <w:rFonts w:ascii="宋体" w:hAnsi="宋体"/>
          <w:sz w:val="24"/>
        </w:rPr>
      </w:pPr>
      <w:r>
        <w:rPr>
          <w:rFonts w:hint="eastAsia" w:ascii="宋体" w:hAnsi="宋体"/>
          <w:sz w:val="24"/>
        </w:rPr>
        <w:t xml:space="preserve">2.5当市场发生价格异常波动或发生重大突发事件、重大自然灾害等需动用储备冻猪肉时，乙方须按照甲方下达的储备冻猪肉动用计划及时准备储备冻猪肉，并提供相关的检验检疫合格证明，及时、足额、保质地将储备冻猪肉移交给甲方，或根据甲方计划安排组织市场有序投放，并每日向甲方上报当日的出入库和投放量等基本数据及情况。</w:t>
      </w:r>
      <w:r/>
    </w:p>
    <w:p>
      <w:pPr>
        <w:ind w:firstLine="480"/>
        <w:spacing w:line="360" w:lineRule="auto"/>
        <w:rPr>
          <w:rFonts w:ascii="宋体" w:hAnsi="宋体"/>
          <w:sz w:val="24"/>
        </w:rPr>
      </w:pPr>
      <w:r>
        <w:rPr>
          <w:rFonts w:hint="eastAsia" w:ascii="宋体" w:hAnsi="宋体"/>
          <w:sz w:val="24"/>
        </w:rPr>
        <w:t xml:space="preserve">3、保密责任</w:t>
      </w:r>
      <w:r/>
    </w:p>
    <w:p>
      <w:pPr>
        <w:ind w:firstLine="480"/>
        <w:spacing w:line="360" w:lineRule="auto"/>
        <w:rPr>
          <w:rFonts w:ascii="宋体" w:hAnsi="宋体"/>
          <w:sz w:val="24"/>
        </w:rPr>
      </w:pPr>
      <w:r>
        <w:rPr>
          <w:rFonts w:hint="eastAsia" w:ascii="宋体" w:hAnsi="宋体"/>
          <w:sz w:val="24"/>
        </w:rPr>
        <w:t xml:space="preserve">乙方对于在签订及履行本协议过程中所知悉的国家秘密、甲方员工的个人信息及其他未经甲方允许不得公开的信息承担保密义务，不得向任何第三方泄露。否则由乙方承担因此产生的一切法律责任，造成相关方损失的，由乙方予以赔偿。本保密期限为:永久保密。</w:t>
      </w:r>
      <w:r/>
    </w:p>
    <w:p>
      <w:pPr>
        <w:ind w:firstLine="482"/>
        <w:spacing w:line="360" w:lineRule="auto"/>
        <w:rPr>
          <w:rFonts w:ascii="宋体" w:hAnsi="宋体"/>
          <w:b/>
          <w:sz w:val="24"/>
        </w:rPr>
      </w:pPr>
      <w:r>
        <w:rPr>
          <w:rFonts w:hint="eastAsia" w:ascii="宋体" w:hAnsi="宋体"/>
          <w:b/>
          <w:sz w:val="24"/>
        </w:rPr>
        <w:t xml:space="preserve">第六条  违约责任</w:t>
      </w:r>
      <w:r/>
    </w:p>
    <w:p>
      <w:pPr>
        <w:ind w:firstLine="480"/>
        <w:spacing w:line="360" w:lineRule="auto"/>
        <w:rPr>
          <w:rFonts w:ascii="宋体" w:hAnsi="宋体"/>
          <w:sz w:val="24"/>
        </w:rPr>
      </w:pPr>
      <w:r>
        <w:rPr>
          <w:rFonts w:hint="eastAsia" w:ascii="宋体" w:hAnsi="宋体"/>
          <w:sz w:val="24"/>
        </w:rPr>
        <w:t xml:space="preserve">1、乙方违反国家有关规定和《</w:t>
      </w:r>
      <w:r>
        <w:rPr>
          <w:rFonts w:hint="eastAsia"/>
          <w:sz w:val="24"/>
        </w:rPr>
        <w:t xml:space="preserve">武进区政府冻猪肉储备购买企业承储服务</w:t>
      </w:r>
      <w:r>
        <w:rPr>
          <w:rFonts w:hint="eastAsia" w:ascii="宋体" w:hAnsi="宋体"/>
          <w:sz w:val="24"/>
        </w:rPr>
        <w:t xml:space="preserve">招标文件》、本管理协议相关内容的，由甲方责成其限期整改，同时，甲方有权单方解除本协议，要求乙方返还已支付的全部财政补贴资金。因乙方违反国家有关规定和《</w:t>
      </w:r>
      <w:r>
        <w:rPr>
          <w:rFonts w:hint="eastAsia"/>
          <w:sz w:val="24"/>
        </w:rPr>
        <w:t xml:space="preserve">武进区政府冻猪肉储备购买企业承储服务</w:t>
      </w:r>
      <w:r>
        <w:rPr>
          <w:rFonts w:hint="eastAsia" w:ascii="宋体" w:hAnsi="宋体"/>
          <w:sz w:val="24"/>
        </w:rPr>
        <w:t xml:space="preserve">招标文件》、本管理协议相关内容造成损害的，乙方应当承担赔偿责任。</w:t>
      </w:r>
      <w:r/>
    </w:p>
    <w:p>
      <w:pPr>
        <w:ind w:firstLine="480"/>
        <w:spacing w:line="360" w:lineRule="auto"/>
        <w:rPr>
          <w:rFonts w:ascii="宋体" w:hAnsi="宋体"/>
          <w:sz w:val="24"/>
        </w:rPr>
      </w:pPr>
      <w:r>
        <w:rPr>
          <w:rFonts w:hint="eastAsia" w:ascii="宋体" w:hAnsi="宋体"/>
          <w:sz w:val="24"/>
        </w:rPr>
        <w:t xml:space="preserve">2、乙方提供虚假材料或隐瞒真实情况时，甲方有权单方解除合同，乙方无条件返</w:t>
      </w:r>
      <w:r>
        <w:rPr>
          <w:rFonts w:hint="eastAsia" w:ascii="宋体" w:hAnsi="宋体"/>
          <w:sz w:val="24"/>
        </w:rPr>
        <w:t xml:space="preserve">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3、乙方违反本协议第五条规定时，甲方有权单方终止合同，乙方无条件返还甲方已支付的全部财政补贴资金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4、因乙方管理不当，造成安全责任事故的，甲方有权单方终止合同，乙方无条件返还甲方已支付的全部财政补贴资金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5、由于乙方违约所造成的甲方任何损失，包括但不限于应急购买猪肉的费用，运输、保存猪肉的费用，仲裁费、律师费等，均由乙方全部承担。</w:t>
      </w:r>
      <w:r/>
    </w:p>
    <w:p>
      <w:pPr>
        <w:ind w:firstLine="480"/>
        <w:spacing w:line="360" w:lineRule="auto"/>
        <w:rPr>
          <w:rFonts w:ascii="宋体" w:hAnsi="宋体"/>
          <w:sz w:val="24"/>
        </w:rPr>
      </w:pPr>
      <w:r>
        <w:rPr>
          <w:rFonts w:hint="eastAsia" w:ascii="宋体" w:hAnsi="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b/>
          <w:sz w:val="24"/>
        </w:rPr>
      </w:pPr>
      <w:r>
        <w:rPr>
          <w:rFonts w:hint="eastAsia" w:ascii="宋体" w:hAnsi="宋体"/>
          <w:b/>
          <w:sz w:val="24"/>
        </w:rPr>
        <w:t xml:space="preserve">第七条  合同的变更和终止</w:t>
      </w:r>
      <w:r/>
    </w:p>
    <w:p>
      <w:pPr>
        <w:ind w:firstLine="480"/>
        <w:spacing w:line="360" w:lineRule="auto"/>
        <w:rPr>
          <w:rFonts w:ascii="宋体" w:hAnsi="宋体"/>
          <w:sz w:val="24"/>
        </w:rPr>
      </w:pPr>
      <w:r>
        <w:rPr>
          <w:rFonts w:hint="eastAsia" w:ascii="宋体" w:hAnsi="宋体"/>
          <w:sz w:val="24"/>
        </w:rPr>
        <w:t xml:space="preserve">1.本合同一经签订，甲乙双方不得擅自变更、中止或终止合同。</w:t>
      </w:r>
      <w:r/>
    </w:p>
    <w:p>
      <w:pPr>
        <w:ind w:firstLine="480"/>
        <w:spacing w:line="360" w:lineRule="auto"/>
        <w:rPr>
          <w:rFonts w:ascii="宋体" w:hAnsi="宋体"/>
          <w:sz w:val="24"/>
        </w:rPr>
      </w:pPr>
      <w:r>
        <w:rPr>
          <w:rFonts w:hint="eastAsia" w:ascii="宋体" w:hAnsi="宋体"/>
          <w:sz w:val="24"/>
        </w:rPr>
        <w:t xml:space="preserve">2.除发生法律规定的不能预见、不能避免并不能克服的客观情况外，甲乙双方不得放弃或拒绝履行合同。乙方放弃或拒绝履行合同</w:t>
      </w:r>
      <w:r/>
    </w:p>
    <w:p>
      <w:pPr>
        <w:ind w:firstLine="482"/>
        <w:spacing w:line="360" w:lineRule="auto"/>
        <w:rPr>
          <w:rFonts w:ascii="宋体" w:hAnsi="宋体"/>
          <w:b/>
          <w:sz w:val="24"/>
        </w:rPr>
      </w:pPr>
      <w:r>
        <w:rPr>
          <w:rFonts w:hint="eastAsia" w:ascii="宋体" w:hAnsi="宋体"/>
          <w:b/>
          <w:sz w:val="24"/>
        </w:rPr>
        <w:t xml:space="preserve">第八条  合同的转让</w:t>
      </w:r>
      <w:r/>
    </w:p>
    <w:p>
      <w:pPr>
        <w:ind w:firstLine="480"/>
        <w:spacing w:line="360" w:lineRule="auto"/>
        <w:rPr>
          <w:rFonts w:ascii="宋体" w:hAnsi="宋体"/>
          <w:sz w:val="24"/>
        </w:rPr>
      </w:pPr>
      <w:r>
        <w:rPr>
          <w:rFonts w:hint="eastAsia" w:ascii="宋体" w:hAnsi="宋体"/>
          <w:sz w:val="24"/>
        </w:rPr>
        <w:t xml:space="preserve">乙方不得擅自部分或全部转让其应履行的合同义务，</w:t>
      </w:r>
      <w:r/>
    </w:p>
    <w:p>
      <w:pPr>
        <w:ind w:firstLine="482"/>
        <w:spacing w:line="360" w:lineRule="auto"/>
        <w:rPr>
          <w:rFonts w:ascii="宋体" w:hAnsi="宋体"/>
          <w:b/>
          <w:sz w:val="24"/>
        </w:rPr>
      </w:pPr>
      <w:r>
        <w:rPr>
          <w:rFonts w:hint="eastAsia" w:ascii="宋体" w:hAnsi="宋体"/>
          <w:b/>
          <w:sz w:val="24"/>
        </w:rPr>
        <w:t xml:space="preserve">第九条  不可抗力</w:t>
      </w:r>
      <w:r/>
    </w:p>
    <w:p>
      <w:pPr>
        <w:ind w:firstLine="480"/>
        <w:spacing w:line="360" w:lineRule="auto"/>
        <w:rPr>
          <w:rFonts w:ascii="宋体" w:hAnsi="宋体"/>
          <w:sz w:val="24"/>
        </w:rPr>
      </w:pPr>
      <w:r>
        <w:rPr>
          <w:rFonts w:hint="eastAsia" w:ascii="宋体" w:hAnsi="宋体"/>
          <w:sz w:val="24"/>
        </w:rPr>
        <w:t xml:space="preserve">甲，乙方中任何一方，因不可抗力不能按时或完全履行合同的，应及时通知对方，并在五个工作日内提供相应证明，未履行</w:t>
      </w:r>
      <w:r>
        <w:rPr>
          <w:rFonts w:hint="eastAsia" w:ascii="宋体" w:hAnsi="宋体"/>
          <w:sz w:val="24"/>
        </w:rPr>
        <w:t xml:space="preserve">完合同</w:t>
      </w:r>
      <w:r>
        <w:rPr>
          <w:rFonts w:hint="eastAsia" w:ascii="宋体" w:hAnsi="宋体"/>
          <w:sz w:val="24"/>
        </w:rPr>
        <w:t xml:space="preserve">部分是否继续履行、如何履行等问题，可由双方初步协商，并向主管部门报告，确定为不可抗力原因造成的损失，免予承担责任。</w:t>
      </w:r>
      <w:r/>
    </w:p>
    <w:p>
      <w:pPr>
        <w:ind w:firstLine="482"/>
        <w:spacing w:line="360" w:lineRule="auto"/>
        <w:rPr>
          <w:rFonts w:ascii="宋体" w:hAnsi="宋体"/>
          <w:b/>
          <w:sz w:val="24"/>
        </w:rPr>
      </w:pPr>
      <w:r>
        <w:rPr>
          <w:rFonts w:hint="eastAsia" w:ascii="宋体" w:hAnsi="宋体"/>
          <w:b/>
          <w:sz w:val="24"/>
        </w:rPr>
        <w:t xml:space="preserve">第十条  争议的解决方式</w:t>
      </w:r>
      <w:r/>
    </w:p>
    <w:p>
      <w:pPr>
        <w:ind w:firstLine="480"/>
        <w:spacing w:line="360" w:lineRule="auto"/>
        <w:rPr>
          <w:rFonts w:ascii="宋体" w:hAnsi="宋体"/>
          <w:sz w:val="24"/>
        </w:rPr>
      </w:pPr>
      <w:r>
        <w:rPr>
          <w:rFonts w:hint="eastAsia" w:ascii="宋体" w:hAnsi="宋体"/>
          <w:sz w:val="24"/>
        </w:rPr>
        <w:t xml:space="preserve">本协议在履行过程中发生争议的，双方协商解决，如协商不能达成一致意见时，双方均可向甲方所在地有管辖权的人民法院提起诉讼。诉讼过程发生的费用(包括但不限于诉讼费、公证费、律师费、鉴定费、差旅费、保全费、担保费等)应由败诉方承担。</w:t>
      </w:r>
      <w:r/>
    </w:p>
    <w:p>
      <w:pPr>
        <w:ind w:firstLine="482"/>
        <w:spacing w:line="360" w:lineRule="auto"/>
        <w:rPr>
          <w:rFonts w:ascii="宋体" w:hAnsi="宋体"/>
          <w:b/>
          <w:sz w:val="24"/>
        </w:rPr>
      </w:pPr>
      <w:r>
        <w:rPr>
          <w:rFonts w:hint="eastAsia" w:ascii="宋体" w:hAnsi="宋体"/>
          <w:b/>
          <w:sz w:val="24"/>
        </w:rPr>
        <w:t xml:space="preserve">第十一条  附则</w:t>
      </w:r>
      <w:r/>
    </w:p>
    <w:p>
      <w:pPr>
        <w:ind w:firstLine="480"/>
        <w:spacing w:line="360" w:lineRule="auto"/>
        <w:rPr>
          <w:rFonts w:ascii="宋体" w:hAnsi="宋体"/>
          <w:sz w:val="24"/>
        </w:rPr>
      </w:pPr>
      <w:r>
        <w:rPr>
          <w:rFonts w:hint="eastAsia" w:ascii="宋体" w:hAnsi="宋体"/>
          <w:sz w:val="24"/>
        </w:rPr>
        <w:t xml:space="preserve">1.本合同自经甲乙双方授权代表签订并加盖公章后，自签订之日起生效。见证方</w:t>
      </w:r>
      <w:r>
        <w:rPr>
          <w:rFonts w:hint="eastAsia" w:ascii="宋体" w:hAnsi="宋体"/>
          <w:sz w:val="24"/>
        </w:rPr>
        <w:t xml:space="preserve">仅对甲乙双方签订采购合同的事实进行见证，不代表任何承诺或保证，该合同的履行等相关情况均与见证方无任何关系，</w:t>
      </w:r>
      <w:r/>
    </w:p>
    <w:p>
      <w:pPr>
        <w:ind w:firstLine="480"/>
        <w:spacing w:line="360" w:lineRule="auto"/>
        <w:rPr>
          <w:rFonts w:ascii="宋体" w:hAnsi="宋体"/>
          <w:sz w:val="24"/>
        </w:rPr>
      </w:pPr>
      <w:r>
        <w:rPr>
          <w:rFonts w:hint="eastAsia" w:ascii="宋体" w:hAnsi="宋体"/>
          <w:sz w:val="24"/>
        </w:rPr>
        <w:t xml:space="preserve">2、其他未尽事宜，甲、乙方应按照有关规定执行。双方也可另行签订书面协议进行补充，补充协议与本协议具有同等效力。</w:t>
      </w:r>
      <w:r/>
    </w:p>
    <w:p>
      <w:pPr>
        <w:ind w:firstLine="480"/>
        <w:spacing w:line="360" w:lineRule="auto"/>
        <w:rPr>
          <w:rFonts w:ascii="宋体" w:hAnsi="宋体"/>
          <w:sz w:val="24"/>
        </w:rPr>
      </w:pPr>
      <w:r>
        <w:rPr>
          <w:rFonts w:hint="eastAsia" w:ascii="宋体" w:hAnsi="宋体"/>
          <w:sz w:val="24"/>
        </w:rPr>
        <w:t xml:space="preserve">3、服务期限1年。本协议自甲、乙方签字并盖章之日起生效。乙方每月向甲方如实提供政府储备冻猪肉的库存量，如数量不足，管理不到位，执行任务不好，甲方有权终止合同，造成的损失由乙方承担。</w:t>
      </w:r>
      <w:r/>
    </w:p>
    <w:p>
      <w:pPr>
        <w:ind w:firstLine="480"/>
        <w:spacing w:line="360" w:lineRule="auto"/>
        <w:rPr>
          <w:rFonts w:ascii="宋体" w:hAnsi="宋体"/>
          <w:sz w:val="24"/>
        </w:rPr>
      </w:pPr>
      <w:r>
        <w:rPr>
          <w:rFonts w:hint="eastAsia" w:ascii="宋体" w:hAnsi="宋体"/>
          <w:sz w:val="24"/>
        </w:rPr>
        <w:t xml:space="preserve">4、本协议一式捌份，甲方肆份，乙方贰份，代理机构执贰份存档。</w:t>
      </w:r>
      <w:r/>
    </w:p>
    <w:p>
      <w:pPr>
        <w:ind w:firstLine="480"/>
        <w:spacing w:line="440" w:lineRule="atLeast"/>
        <w:rPr>
          <w:rFonts w:ascii="宋体" w:hAnsi="宋体"/>
          <w:sz w:val="24"/>
        </w:rPr>
      </w:pPr>
      <w:r>
        <w:rPr>
          <w:rFonts w:hint="eastAsia" w:ascii="宋体" w:hAnsi="宋体"/>
          <w:sz w:val="24"/>
        </w:rPr>
        <w:t xml:space="preserve">5、本合同应按照中华人民共和国的现行法律进行解释。</w:t>
      </w:r>
      <w:r/>
    </w:p>
    <w:p>
      <w:pPr>
        <w:spacing w:line="440" w:lineRule="atLeast"/>
        <w:rPr>
          <w:rFonts w:ascii="宋体" w:hAnsi="宋体"/>
          <w:sz w:val="24"/>
        </w:rPr>
      </w:pPr>
      <w:r>
        <w:rPr>
          <w:rFonts w:ascii="宋体" w:hAnsi="宋体"/>
          <w:sz w:val="24"/>
        </w:rPr>
      </w:r>
      <w:r/>
    </w:p>
    <w:p>
      <w:pPr>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甲</w:t>
      </w:r>
      <w:r>
        <w:rPr>
          <w:rFonts w:ascii="宋体" w:hAnsi="宋体" w:cs="宋体"/>
          <w:sz w:val="24"/>
        </w:rPr>
        <w:t xml:space="preserve">    方：                               乙    方：</w:t>
      </w:r>
      <w:r/>
    </w:p>
    <w:p>
      <w:pPr>
        <w:ind w:firstLine="480"/>
        <w:jc w:val="left"/>
        <w:spacing w:line="360" w:lineRule="auto"/>
        <w:widowControl/>
        <w:rPr>
          <w:rFonts w:ascii="宋体" w:hAnsi="宋体" w:cs="宋体"/>
          <w:sz w:val="24"/>
        </w:rPr>
      </w:pPr>
      <w:r>
        <w:rPr>
          <w:rFonts w:hint="eastAsia" w:ascii="宋体" w:hAnsi="宋体" w:cs="宋体"/>
          <w:sz w:val="24"/>
        </w:rPr>
        <w:t xml:space="preserve">单位名称（章）：</w:t>
      </w:r>
      <w:r>
        <w:rPr>
          <w:rFonts w:ascii="宋体" w:hAnsi="宋体" w:cs="宋体"/>
          <w:sz w:val="24"/>
        </w:rPr>
        <w:t xml:space="preserve">                         单位名称（章）：</w:t>
      </w:r>
      <w:r/>
    </w:p>
    <w:p>
      <w:pPr>
        <w:ind w:firstLine="480"/>
        <w:jc w:val="left"/>
        <w:spacing w:line="360" w:lineRule="auto"/>
        <w:widowControl/>
        <w:rPr>
          <w:rFonts w:ascii="宋体" w:hAnsi="宋体" w:cs="宋体"/>
          <w:sz w:val="24"/>
        </w:rPr>
      </w:pPr>
      <w:r>
        <w:rPr>
          <w:rFonts w:hint="eastAsia" w:ascii="宋体" w:hAnsi="宋体" w:cs="宋体"/>
          <w:sz w:val="24"/>
        </w:rPr>
        <w:t xml:space="preserve">单位地址：</w:t>
      </w:r>
      <w:r>
        <w:rPr>
          <w:rFonts w:ascii="宋体" w:hAnsi="宋体" w:cs="宋体"/>
          <w:sz w:val="24"/>
        </w:rPr>
        <w:t xml:space="preserve">                               单位地址：</w:t>
      </w:r>
      <w:r/>
    </w:p>
    <w:p>
      <w:pPr>
        <w:ind w:firstLine="480"/>
        <w:jc w:val="left"/>
        <w:spacing w:line="360" w:lineRule="auto"/>
        <w:widowControl/>
        <w:rPr>
          <w:rFonts w:ascii="宋体" w:hAnsi="宋体" w:cs="宋体"/>
          <w:sz w:val="24"/>
        </w:rPr>
      </w:pPr>
      <w:r>
        <w:rPr>
          <w:rFonts w:hint="eastAsia" w:ascii="宋体" w:hAnsi="宋体" w:cs="宋体"/>
          <w:sz w:val="24"/>
        </w:rPr>
        <w:t xml:space="preserve">法定代表人：</w:t>
      </w:r>
      <w:r>
        <w:rPr>
          <w:rFonts w:ascii="宋体" w:hAnsi="宋体" w:cs="宋体"/>
          <w:sz w:val="24"/>
        </w:rPr>
        <w:t xml:space="preserve">                             法定代表人：                                 </w:t>
      </w:r>
      <w:r/>
    </w:p>
    <w:p>
      <w:pPr>
        <w:ind w:firstLine="480"/>
        <w:jc w:val="left"/>
        <w:spacing w:line="360" w:lineRule="auto"/>
        <w:widowControl/>
        <w:rPr>
          <w:rFonts w:ascii="宋体" w:hAnsi="宋体" w:cs="宋体"/>
          <w:sz w:val="24"/>
        </w:rPr>
      </w:pPr>
      <w:r>
        <w:rPr>
          <w:rFonts w:hint="eastAsia" w:ascii="宋体" w:hAnsi="宋体" w:cs="宋体"/>
          <w:sz w:val="24"/>
        </w:rPr>
        <w:t xml:space="preserve">委托代理人：                            </w:t>
      </w:r>
      <w:r>
        <w:rPr>
          <w:rFonts w:ascii="宋体" w:hAnsi="宋体" w:cs="宋体"/>
          <w:sz w:val="24"/>
        </w:rPr>
        <w:t xml:space="preserve"> </w:t>
      </w:r>
      <w:r>
        <w:rPr>
          <w:rFonts w:hint="eastAsia" w:ascii="宋体" w:hAnsi="宋体" w:cs="宋体"/>
          <w:sz w:val="24"/>
        </w:rPr>
        <w:t xml:space="preserve">委托代理人： </w:t>
      </w:r>
      <w:r/>
    </w:p>
    <w:p>
      <w:pPr>
        <w:ind w:firstLine="480"/>
        <w:jc w:val="left"/>
        <w:spacing w:line="360" w:lineRule="auto"/>
        <w:widowControl/>
        <w:rPr>
          <w:rFonts w:ascii="宋体" w:hAnsi="宋体" w:cs="宋体"/>
          <w:sz w:val="24"/>
        </w:rPr>
      </w:pPr>
      <w:r>
        <w:rPr>
          <w:rFonts w:hint="eastAsia" w:ascii="宋体" w:hAnsi="宋体" w:cs="宋体"/>
          <w:sz w:val="24"/>
        </w:rPr>
        <w:t xml:space="preserve">电话：</w:t>
      </w:r>
      <w:r>
        <w:rPr>
          <w:rFonts w:ascii="宋体" w:hAnsi="宋体" w:cs="宋体"/>
          <w:sz w:val="24"/>
        </w:rPr>
        <w:t xml:space="preserve">                                   电话：            </w:t>
      </w:r>
      <w:r/>
    </w:p>
    <w:p>
      <w:pPr>
        <w:ind w:firstLine="480"/>
        <w:jc w:val="left"/>
        <w:spacing w:line="360" w:lineRule="auto"/>
        <w:widowControl/>
        <w:rPr>
          <w:rFonts w:ascii="宋体" w:hAnsi="宋体" w:cs="宋体"/>
          <w:sz w:val="24"/>
        </w:rPr>
      </w:pPr>
      <w:r>
        <w:rPr>
          <w:rFonts w:hint="eastAsia" w:ascii="宋体" w:hAnsi="宋体" w:cs="宋体"/>
          <w:sz w:val="24"/>
        </w:rPr>
        <w:t xml:space="preserve">传真：</w:t>
      </w:r>
      <w:r>
        <w:rPr>
          <w:rFonts w:ascii="宋体" w:hAnsi="宋体" w:cs="宋体"/>
          <w:sz w:val="24"/>
        </w:rPr>
        <w:t xml:space="preserve">                                   传真：        </w:t>
      </w:r>
      <w:r/>
    </w:p>
    <w:p>
      <w:pPr>
        <w:ind w:firstLine="5400"/>
        <w:jc w:val="left"/>
        <w:spacing w:line="360" w:lineRule="auto"/>
        <w:widowControl/>
        <w:rPr>
          <w:rFonts w:ascii="宋体" w:hAnsi="宋体" w:cs="宋体"/>
          <w:sz w:val="24"/>
        </w:rPr>
      </w:pPr>
      <w:r>
        <w:rPr>
          <w:rFonts w:ascii="宋体" w:hAnsi="宋体" w:cs="宋体"/>
          <w:sz w:val="24"/>
        </w:rPr>
        <w:t xml:space="preserve">开户银行：                                                                                 </w:t>
      </w:r>
      <w:r/>
    </w:p>
    <w:p>
      <w:pPr>
        <w:ind w:left="5040" w:firstLine="420"/>
        <w:jc w:val="left"/>
        <w:spacing w:line="360" w:lineRule="auto"/>
        <w:widowControl/>
        <w:rPr>
          <w:rFonts w:ascii="宋体" w:hAnsi="宋体" w:cs="宋体"/>
          <w:sz w:val="24"/>
        </w:rPr>
      </w:pPr>
      <w:r>
        <w:rPr>
          <w:rFonts w:ascii="宋体" w:hAnsi="宋体" w:cs="宋体"/>
          <w:sz w:val="24"/>
        </w:rPr>
        <w:t xml:space="preserve">帐号</w:t>
      </w:r>
      <w:r>
        <w:rPr>
          <w:rFonts w:ascii="宋体" w:hAnsi="宋体" w:cs="宋体"/>
          <w:sz w:val="24"/>
        </w:rPr>
        <w:t xml:space="preserve">：</w:t>
      </w:r>
      <w:r/>
    </w:p>
    <w:p>
      <w:pPr>
        <w:pStyle w:val="1116"/>
        <w:ind w:firstLine="0"/>
        <w:spacing w:line="340" w:lineRule="exact"/>
        <w:rPr>
          <w:rFonts w:ascii="宋体" w:hAnsi="宋体" w:cs="Segoe UI"/>
          <w:sz w:val="24"/>
          <w:szCs w:val="24"/>
        </w:rPr>
      </w:pPr>
      <w:r>
        <w:rPr>
          <w:rFonts w:ascii="宋体" w:hAnsi="宋体" w:cs="Segoe UI"/>
          <w:sz w:val="24"/>
          <w:szCs w:val="24"/>
        </w:rPr>
      </w:r>
      <w:r/>
    </w:p>
    <w:p>
      <w:pPr>
        <w:spacing w:line="400" w:lineRule="exact"/>
        <w:rPr>
          <w:rFonts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400" w:lineRule="exact"/>
        <w:tabs>
          <w:tab w:val="left" w:pos="3780" w:leader="none"/>
        </w:tabs>
        <w:rPr>
          <w:rFonts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江苏浩鲲工程管理咨询有限公司</w:t>
      </w:r>
      <w:r/>
    </w:p>
    <w:p>
      <w:pPr>
        <w:spacing w:after="156" w:line="400" w:lineRule="exact"/>
        <w:rPr>
          <w:rFonts w:ascii="宋体" w:hAnsi="宋体" w:cs="宋体"/>
          <w:szCs w:val="21"/>
        </w:rPr>
      </w:pPr>
      <w:r>
        <w:rPr>
          <w:rFonts w:hint="eastAsia" w:ascii="宋体" w:hAnsi="宋体" w:cs="宋体"/>
          <w:sz w:val="24"/>
        </w:rPr>
        <w:t xml:space="preserve">经办人：                               电  话：</w:t>
      </w:r>
      <w:r/>
    </w:p>
    <w:p>
      <w:pPr>
        <w:ind w:firstLine="480"/>
        <w:jc w:val="left"/>
        <w:spacing w:line="360" w:lineRule="auto"/>
        <w:widowControl/>
        <w:rPr>
          <w:rFonts w:ascii="宋体" w:hAnsi="宋体" w:cs="宋体"/>
          <w:sz w:val="24"/>
        </w:rPr>
      </w:pPr>
      <w:r>
        <w:rPr>
          <w:rFonts w:ascii="宋体" w:hAnsi="宋体" w:cs="宋体"/>
          <w:sz w:val="24"/>
        </w:rPr>
      </w:r>
      <w:r/>
    </w:p>
    <w:p>
      <w:pPr>
        <w:spacing w:line="360" w:lineRule="auto"/>
        <w:tabs>
          <w:tab w:val="left" w:pos="900" w:leader="none"/>
          <w:tab w:val="left" w:pos="1080" w:leader="none"/>
        </w:tabs>
        <w:rPr>
          <w:sz w:val="18"/>
          <w:szCs w:val="18"/>
        </w:rPr>
      </w:pPr>
      <w:r>
        <w:rPr>
          <w:sz w:val="18"/>
          <w:szCs w:val="18"/>
        </w:rPr>
      </w:r>
      <w:r/>
    </w:p>
    <w:p>
      <w:pPr>
        <w:jc w:val="center"/>
        <w:spacing w:line="360" w:lineRule="auto"/>
        <w:rPr>
          <w:b/>
          <w:sz w:val="36"/>
          <w:szCs w:val="36"/>
        </w:rPr>
        <w:outlineLvl w:val="0"/>
      </w:pPr>
      <w:r/>
      <w:bookmarkStart w:id="811" w:name="_Toc99301426"/>
      <w:r/>
      <w:r/>
    </w:p>
    <w:p>
      <w:pPr>
        <w:jc w:val="center"/>
        <w:spacing w:line="360" w:lineRule="auto"/>
        <w:rPr>
          <w:b/>
          <w:sz w:val="36"/>
          <w:szCs w:val="36"/>
        </w:rPr>
        <w:outlineLvl w:val="0"/>
      </w:pPr>
      <w:r>
        <w:rPr>
          <w:b/>
          <w:sz w:val="36"/>
          <w:szCs w:val="36"/>
        </w:rPr>
      </w:r>
      <w:r/>
    </w:p>
    <w:p>
      <w:pPr>
        <w:jc w:val="left"/>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第七章</w:t>
      </w:r>
      <w:r>
        <w:rPr>
          <w:b/>
          <w:sz w:val="36"/>
          <w:szCs w:val="36"/>
        </w:rPr>
        <w:t xml:space="preserve">   </w:t>
      </w:r>
      <w:r>
        <w:rPr>
          <w:b/>
          <w:sz w:val="36"/>
          <w:szCs w:val="36"/>
        </w:rPr>
        <w:t xml:space="preserve">投标文件格式</w:t>
      </w:r>
      <w:bookmarkEnd w:id="811"/>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82"/>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line="360" w:lineRule="auto"/>
        <w:widowControl/>
        <w:rPr>
          <w:rFonts w:ascii="宋体" w:hAnsi="宋体" w:cs="宋体"/>
          <w:b/>
          <w:sz w:val="28"/>
          <w:szCs w:val="28"/>
        </w:rPr>
      </w:pPr>
      <w:r>
        <w:rPr>
          <w:rFonts w:ascii="宋体" w:hAnsi="宋体" w:cs="宋体"/>
          <w:b/>
          <w:sz w:val="28"/>
          <w:szCs w:val="28"/>
        </w:rPr>
      </w:r>
      <w:r/>
    </w:p>
    <w:p>
      <w:pPr>
        <w:jc w:val="center"/>
        <w:spacing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88"/>
        <w:ind w:firstLine="480"/>
        <w:spacing w:line="460" w:lineRule="exact"/>
      </w:pPr>
      <w:r/>
      <w:r/>
    </w:p>
    <w:p>
      <w:pPr>
        <w:pStyle w:val="888"/>
        <w:ind w:firstLine="480"/>
        <w:spacing w:line="460" w:lineRule="exact"/>
      </w:pPr>
      <w:r>
        <w:rPr>
          <w:rFonts w:hint="eastAsia"/>
        </w:rPr>
        <w:t xml:space="preserve">致：江苏浩鲲工程管理咨询有限公司</w:t>
      </w:r>
      <w:r/>
    </w:p>
    <w:p>
      <w:pPr>
        <w:pStyle w:val="888"/>
        <w:ind w:firstLine="960"/>
        <w:spacing w:line="460" w:lineRule="exact"/>
        <w:rPr>
          <w:u w:val="single"/>
        </w:rPr>
      </w:pPr>
      <w:r>
        <w:rPr>
          <w:rFonts w:hint="eastAsia"/>
          <w:u w:val="single"/>
        </w:rPr>
        <w:t xml:space="preserve">（采购人名称）</w:t>
      </w:r>
      <w:r/>
    </w:p>
    <w:p>
      <w:pPr>
        <w:pStyle w:val="888"/>
        <w:ind w:firstLine="480"/>
        <w:spacing w:line="460" w:lineRule="exact"/>
      </w:pPr>
      <w:r/>
      <w:r/>
    </w:p>
    <w:p>
      <w:pPr>
        <w:pStyle w:val="888"/>
        <w:ind w:firstLine="480"/>
        <w:spacing w:line="460" w:lineRule="exact"/>
      </w:pPr>
      <w:r>
        <w:rPr>
          <w:rFonts w:hint="eastAsia"/>
        </w:rPr>
        <w:t xml:space="preserve">按照《中华人民共和国政府采购法》第二十二条和招标文件的规定，我单位郑重声明如下：</w:t>
      </w:r>
      <w:r/>
    </w:p>
    <w:p>
      <w:pPr>
        <w:pStyle w:val="88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8"/>
        <w:ind w:firstLine="480"/>
        <w:spacing w:line="460" w:lineRule="exact"/>
      </w:pPr>
      <w:r>
        <w:rPr>
          <w:rFonts w:hint="eastAsia"/>
        </w:rPr>
        <w:t xml:space="preserve">二、我单位具有良好的商业信誉（指投标人经营状况良好，无本资格声明第十条情形）和健全的财务会计制度。</w:t>
      </w:r>
      <w:r/>
    </w:p>
    <w:p>
      <w:pPr>
        <w:pStyle w:val="888"/>
        <w:ind w:firstLine="480"/>
        <w:spacing w:line="460" w:lineRule="exact"/>
      </w:pPr>
      <w:r>
        <w:rPr>
          <w:rFonts w:hint="eastAsia"/>
        </w:rPr>
        <w:t xml:space="preserve">三、我单位依法进行纳税和社会保险申报并实际履行了义务。</w:t>
      </w:r>
      <w:r/>
    </w:p>
    <w:p>
      <w:pPr>
        <w:pStyle w:val="88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8"/>
        <w:ind w:firstLine="480"/>
        <w:spacing w:line="460" w:lineRule="exact"/>
      </w:pPr>
      <w:r>
        <w:rPr>
          <w:rFonts w:hint="eastAsia"/>
        </w:rPr>
        <w:t xml:space="preserve">主要设备有：</w:t>
      </w:r>
      <w:r>
        <w:rPr>
          <w:u w:val="single"/>
        </w:rPr>
        <w:t xml:space="preserve">            </w:t>
      </w:r>
      <w:r/>
    </w:p>
    <w:p>
      <w:pPr>
        <w:pStyle w:val="888"/>
        <w:ind w:firstLine="480"/>
        <w:spacing w:line="460" w:lineRule="exact"/>
      </w:pPr>
      <w:r>
        <w:rPr>
          <w:rFonts w:hint="eastAsia"/>
        </w:rPr>
        <w:t xml:space="preserve">主要专业技术能力有</w:t>
      </w:r>
      <w:r>
        <w:rPr>
          <w:rFonts w:hint="eastAsia"/>
          <w:u w:val="single"/>
        </w:rPr>
        <w:t xml:space="preserve">                 </w:t>
      </w:r>
      <w:r/>
    </w:p>
    <w:p>
      <w:pPr>
        <w:pStyle w:val="88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8"/>
        <w:ind w:firstLine="480"/>
        <w:spacing w:line="460" w:lineRule="exact"/>
      </w:pPr>
      <w:r>
        <w:rPr>
          <w:rFonts w:hint="eastAsia"/>
        </w:rPr>
        <w:t xml:space="preserve">六、我单位具备法律、行政法规规定的其他条件。</w:t>
      </w:r>
      <w:r/>
    </w:p>
    <w:p>
      <w:pPr>
        <w:pStyle w:val="88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8"/>
        <w:ind w:firstLine="480"/>
        <w:spacing w:line="460" w:lineRule="exact"/>
      </w:pPr>
      <w:r>
        <w:rPr>
          <w:rFonts w:hint="eastAsia"/>
        </w:rPr>
        <w:t xml:space="preserve">九、</w:t>
      </w:r>
      <w:r>
        <w:t xml:space="preserve">我单位</w:t>
      </w:r>
      <w:r>
        <w:t xml:space="preserve">无以下</w:t>
      </w:r>
      <w:r>
        <w:t xml:space="preserve">不良信用记录情形：</w:t>
      </w:r>
      <w:r/>
    </w:p>
    <w:p>
      <w:pPr>
        <w:pStyle w:val="888"/>
        <w:ind w:firstLine="480"/>
        <w:spacing w:line="460" w:lineRule="exact"/>
      </w:pPr>
      <w:r>
        <w:t xml:space="preserve">1</w:t>
      </w:r>
      <w:r>
        <w:rPr>
          <w:rFonts w:hint="eastAsia"/>
        </w:rPr>
        <w:t xml:space="preserve">、在“信用中国”网站被列入失信被执行人和重大税收违法案件当事人名单；</w:t>
      </w:r>
      <w:r/>
    </w:p>
    <w:p>
      <w:pPr>
        <w:pStyle w:val="888"/>
        <w:ind w:firstLine="480"/>
        <w:spacing w:line="460" w:lineRule="exact"/>
      </w:pPr>
      <w:r>
        <w:t xml:space="preserve">2</w:t>
      </w:r>
      <w:r>
        <w:rPr>
          <w:rFonts w:hint="eastAsia"/>
        </w:rPr>
        <w:t xml:space="preserve">、在“中国政府采购网”网站被列入政府采购严重违法失信行为记录名单；</w:t>
      </w:r>
      <w:r/>
    </w:p>
    <w:p>
      <w:pPr>
        <w:pStyle w:val="888"/>
        <w:ind w:firstLine="480"/>
        <w:spacing w:line="460" w:lineRule="exact"/>
      </w:pPr>
      <w:r>
        <w:t xml:space="preserve">3</w:t>
      </w:r>
      <w:r>
        <w:rPr>
          <w:rFonts w:hint="eastAsia"/>
        </w:rPr>
        <w:t xml:space="preserve">、</w:t>
      </w:r>
      <w:r>
        <w:t xml:space="preserve">不符合《政府采购法》第二十二条规定的条件。</w:t>
      </w:r>
      <w:r/>
    </w:p>
    <w:p>
      <w:pPr>
        <w:pStyle w:val="888"/>
        <w:ind w:firstLine="480"/>
        <w:spacing w:line="460" w:lineRule="exact"/>
      </w:pPr>
      <w:r/>
      <w:r/>
    </w:p>
    <w:p>
      <w:pPr>
        <w:pStyle w:val="88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8"/>
        <w:ind w:firstLine="480"/>
        <w:spacing w:line="460" w:lineRule="exact"/>
      </w:pPr>
      <w:r/>
      <w:r/>
    </w:p>
    <w:p>
      <w:pPr>
        <w:pStyle w:val="888"/>
        <w:ind w:firstLine="480"/>
        <w:spacing w:line="460" w:lineRule="exact"/>
      </w:pPr>
      <w:r/>
      <w:r/>
    </w:p>
    <w:p>
      <w:pPr>
        <w:pStyle w:val="888"/>
        <w:ind w:firstLine="480"/>
        <w:spacing w:line="460" w:lineRule="exact"/>
      </w:pPr>
      <w:r>
        <w:rPr>
          <w:rFonts w:hint="eastAsia"/>
        </w:rPr>
        <w:t xml:space="preserve">              </w:t>
      </w:r>
      <w:r>
        <w:rPr>
          <w:rFonts w:hint="eastAsia"/>
        </w:rPr>
        <w:t xml:space="preserve">                              投标人：（加盖公章）</w:t>
      </w:r>
      <w:r/>
    </w:p>
    <w:p>
      <w:pPr>
        <w:pStyle w:val="888"/>
        <w:ind w:firstLine="480"/>
        <w:spacing w:line="460" w:lineRule="exact"/>
      </w:pPr>
      <w:r>
        <w:rPr>
          <w:rFonts w:hint="eastAsia"/>
        </w:rPr>
        <w:t xml:space="preserve">             </w:t>
      </w:r>
      <w:r>
        <w:rPr>
          <w:rFonts w:hint="eastAsia"/>
        </w:rPr>
        <w:t xml:space="preserve">                             法定代表人（或单位负责人）签字或盖章：</w:t>
      </w:r>
      <w:r/>
    </w:p>
    <w:p>
      <w:pPr>
        <w:pStyle w:val="888"/>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rPr>
          <w:sz w:val="24"/>
          <w:szCs w:val="20"/>
        </w:rPr>
        <w:outlineLvl w:val="2"/>
      </w:pPr>
      <w:r>
        <w:rPr>
          <w:rFonts w:hint="eastAsia"/>
          <w:sz w:val="24"/>
          <w:szCs w:val="20"/>
        </w:rPr>
        <w:t xml:space="preserve">1-2</w:t>
      </w:r>
      <w:r>
        <w:rPr>
          <w:rFonts w:hint="eastAsia"/>
          <w:sz w:val="24"/>
          <w:szCs w:val="20"/>
        </w:rPr>
        <w:t xml:space="preserve">营业执照或事业单位法人证书</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jc w:val="left"/>
        <w:widowControl/>
        <w:rPr>
          <w:sz w:val="24"/>
          <w:szCs w:val="20"/>
        </w:rPr>
      </w:pPr>
      <w:r>
        <w:rPr>
          <w:sz w:val="24"/>
          <w:szCs w:val="20"/>
        </w:rPr>
      </w:r>
      <w:r/>
    </w:p>
    <w:p>
      <w:pPr>
        <w:spacing w:line="360" w:lineRule="auto"/>
        <w:rPr>
          <w:sz w:val="24"/>
          <w:szCs w:val="20"/>
        </w:rPr>
        <w:outlineLvl w:val="2"/>
      </w:pPr>
      <w:r>
        <w:rPr>
          <w:sz w:val="24"/>
          <w:szCs w:val="20"/>
        </w:rPr>
        <w:t xml:space="preserve">2-1</w:t>
      </w:r>
      <w:r>
        <w:rPr>
          <w:sz w:val="24"/>
          <w:szCs w:val="20"/>
        </w:rPr>
        <w:t xml:space="preserve">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w:t>
      </w:r>
      <w:r>
        <w:rPr>
          <w:sz w:val="24"/>
        </w:rPr>
        <w:t xml:space="preserve">不</w:t>
      </w:r>
      <w:r>
        <w:rPr>
          <w:sz w:val="24"/>
        </w:rPr>
        <w:t xml:space="preserve">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w:t>
      </w:r>
      <w:r>
        <w:rPr>
          <w:sz w:val="24"/>
        </w:rPr>
        <w:t xml:space="preserve">微企业</w:t>
      </w:r>
      <w:r>
        <w:rPr>
          <w:sz w:val="24"/>
        </w:rPr>
        <w:t xml:space="preserve">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w:t>
      </w:r>
      <w:r>
        <w:rPr>
          <w:sz w:val="24"/>
        </w:rPr>
        <w:t xml:space="preserve">式参加</w:t>
      </w:r>
      <w:r>
        <w:rPr>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r>
      <w:r/>
    </w:p>
    <w:p>
      <w:pPr>
        <w:jc w:val="center"/>
        <w:spacing w:line="360" w:lineRule="auto"/>
        <w:rPr>
          <w:b/>
          <w:bCs/>
          <w:sz w:val="36"/>
          <w:szCs w:val="36"/>
        </w:rPr>
      </w:pPr>
      <w:r>
        <w:rPr>
          <w:sz w:val="24"/>
        </w:rPr>
        <w:br w:type="page" w:clear="all"/>
      </w: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auto" w:sz="4" w:space="0"/>
        </w:tblBorders>
        <w:tblLook w:val="0000" w:firstRow="0" w:lastRow="0" w:firstColumn="0" w:lastColumn="0" w:noHBand="0" w:noVBand="0"/>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jc w:val="left"/>
        <w:spacing w:line="360" w:lineRule="auto"/>
        <w:rPr>
          <w:sz w:val="24"/>
          <w:szCs w:val="20"/>
        </w:rPr>
        <w:outlineLvl w:val="2"/>
      </w:pPr>
      <w:r>
        <w:rPr>
          <w:sz w:val="24"/>
          <w:szCs w:val="20"/>
        </w:rPr>
        <w:br w:type="page" w:clear="all"/>
      </w:r>
      <w:r/>
    </w:p>
    <w:p>
      <w:pPr>
        <w:spacing w:line="570" w:lineRule="exact"/>
        <w:rPr>
          <w:rFonts w:ascii="宋体" w:hAnsi="宋体" w:cs="黑体"/>
          <w:sz w:val="24"/>
        </w:rPr>
      </w:pPr>
      <w:r>
        <w:rPr>
          <w:rFonts w:hint="eastAsia" w:ascii="宋体" w:hAnsi="宋体" w:cs="黑体"/>
          <w:sz w:val="24"/>
        </w:rPr>
        <w:t xml:space="preserve">填写说明：</w:t>
      </w:r>
      <w:r/>
    </w:p>
    <w:p>
      <w:pPr>
        <w:ind w:firstLine="480"/>
        <w:spacing w:line="570" w:lineRule="exact"/>
        <w:rPr>
          <w:rFonts w:ascii="宋体" w:hAnsi="宋体" w:cs="方正仿宋_GB18030"/>
          <w:sz w:val="24"/>
        </w:rPr>
      </w:pPr>
      <w:r>
        <w:rPr>
          <w:rFonts w:hint="eastAsia" w:ascii="宋体" w:hAnsi="宋体" w:cs="方正仿宋_GB18030"/>
          <w:sz w:val="24"/>
        </w:rPr>
        <w:t xml:space="preserve">1.（采购单位名称①）：填写本项目采购人单位名称，如常州市XXX局。</w:t>
      </w:r>
      <w:r/>
    </w:p>
    <w:p>
      <w:pPr>
        <w:ind w:firstLine="480"/>
        <w:spacing w:line="570" w:lineRule="exact"/>
        <w:rPr>
          <w:rFonts w:ascii="宋体" w:hAnsi="宋体" w:cs="黑体"/>
          <w:sz w:val="24"/>
        </w:rPr>
      </w:pPr>
      <w:r>
        <w:rPr>
          <w:rFonts w:hint="eastAsia" w:ascii="宋体" w:hAnsi="宋体" w:cs="黑体"/>
          <w:sz w:val="24"/>
        </w:rPr>
        <w:t xml:space="preserve">2.采购编号为②：填写本项目编号，如JSZC-3204XX-JZCG-G20XX-XX。</w:t>
      </w:r>
      <w:r/>
    </w:p>
    <w:p>
      <w:pPr>
        <w:ind w:firstLine="480"/>
        <w:spacing w:line="570" w:lineRule="exact"/>
        <w:rPr>
          <w:rFonts w:ascii="宋体" w:hAnsi="宋体" w:cs="黑体"/>
          <w:sz w:val="24"/>
        </w:rPr>
      </w:pPr>
      <w:r>
        <w:rPr>
          <w:rFonts w:hint="eastAsia" w:ascii="宋体" w:hAnsi="宋体" w:cs="黑体"/>
          <w:sz w:val="24"/>
        </w:rPr>
        <w:t xml:space="preserve">3.（项目名称③）：填写本项目名称，如常州市XXX项目。</w:t>
      </w:r>
      <w:r/>
    </w:p>
    <w:p>
      <w:pPr>
        <w:ind w:firstLine="480"/>
        <w:spacing w:line="570" w:lineRule="exact"/>
        <w:rPr>
          <w:rFonts w:ascii="宋体" w:hAnsi="宋体" w:cs="黑体"/>
          <w:sz w:val="24"/>
        </w:rPr>
      </w:pPr>
      <w:r>
        <w:rPr>
          <w:rFonts w:hint="eastAsia" w:ascii="宋体" w:hAnsi="宋体" w:cs="黑体"/>
          <w:sz w:val="24"/>
        </w:rPr>
        <w:t xml:space="preserve">4.（分包号：</w:t>
      </w:r>
      <w:r>
        <w:rPr>
          <w:rFonts w:hint="eastAsia" w:ascii="宋体" w:hAnsi="宋体"/>
          <w:sz w:val="24"/>
        </w:rPr>
        <w:t xml:space="preserve">④</w:t>
      </w:r>
      <w:r>
        <w:rPr>
          <w:rFonts w:hint="eastAsia" w:ascii="宋体" w:hAnsi="宋体" w:cs="黑体"/>
          <w:sz w:val="24"/>
        </w:rPr>
        <w:t xml:space="preserve">）：填写分包编号，如有分包的，分别填写分包号，没有的填“无”。</w:t>
      </w:r>
      <w:r/>
    </w:p>
    <w:p>
      <w:pPr>
        <w:ind w:firstLine="480"/>
        <w:spacing w:line="570" w:lineRule="exact"/>
        <w:rPr>
          <w:rFonts w:ascii="宋体" w:hAnsi="宋体" w:cs="方正仿宋_GB18030"/>
          <w:sz w:val="24"/>
        </w:rPr>
      </w:pPr>
      <w:r>
        <w:rPr>
          <w:rFonts w:hint="eastAsia" w:ascii="宋体" w:hAnsi="宋体" w:cs="黑体"/>
          <w:sz w:val="24"/>
        </w:rPr>
        <w:t xml:space="preserve">5.（标的名称</w:t>
      </w:r>
      <w:r>
        <w:rPr>
          <w:rFonts w:hint="eastAsia" w:ascii="宋体" w:hAnsi="宋体"/>
          <w:sz w:val="24"/>
        </w:rPr>
        <w:t xml:space="preserve">⑤</w:t>
      </w:r>
      <w:r>
        <w:rPr>
          <w:rFonts w:hint="eastAsia" w:ascii="宋体" w:hAnsi="宋体" w:cs="黑体"/>
          <w:sz w:val="24"/>
        </w:rPr>
        <w:t xml:space="preserve">）：填写本项目标的名称，如有产品清单的请根据采购文件“第四章采购需求”-“2. 服务内容及要求/货物技术要求”-“2.2产品清单”中列出的名称进行填写，如：物业服务、保安服务、审计服务等；</w:t>
      </w:r>
      <w:r>
        <w:rPr>
          <w:rFonts w:hint="eastAsia" w:ascii="宋体" w:hAnsi="宋体" w:cs="黑体"/>
          <w:b/>
          <w:sz w:val="24"/>
        </w:rPr>
        <w:t xml:space="preserve">如没有产品清单的可以填项目名称。</w:t>
      </w:r>
      <w:r/>
    </w:p>
    <w:p>
      <w:pPr>
        <w:ind w:firstLine="480"/>
        <w:spacing w:line="570" w:lineRule="exact"/>
        <w:rPr>
          <w:rFonts w:ascii="宋体" w:hAnsi="宋体" w:cs="黑体"/>
          <w:sz w:val="24"/>
        </w:rPr>
      </w:pPr>
      <w:r>
        <w:rPr>
          <w:rFonts w:hint="eastAsia" w:ascii="宋体" w:hAnsi="宋体" w:cs="黑体"/>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ascii="宋体" w:hAnsi="宋体" w:cs="方正仿宋_GB18030"/>
          <w:sz w:val="24"/>
        </w:rPr>
      </w:pPr>
      <w:r>
        <w:rPr>
          <w:rFonts w:hint="eastAsia" w:ascii="宋体" w:hAnsi="宋体" w:cs="方正仿宋_GB18030"/>
          <w:sz w:val="24"/>
        </w:rPr>
        <w:t xml:space="preserve">7.（企业名称</w:t>
      </w:r>
      <w:r>
        <w:rPr>
          <w:rFonts w:hint="eastAsia" w:ascii="宋体" w:hAnsi="宋体"/>
          <w:sz w:val="24"/>
        </w:rPr>
        <w:t xml:space="preserve">⑦</w:t>
      </w:r>
      <w:r>
        <w:rPr>
          <w:rFonts w:hint="eastAsia" w:ascii="宋体" w:hAnsi="宋体" w:cs="方正仿宋_GB18030"/>
          <w:sz w:val="24"/>
        </w:rPr>
        <w:t xml:space="preserve">）：填写</w:t>
      </w:r>
      <w:r>
        <w:rPr>
          <w:rFonts w:hint="eastAsia" w:ascii="宋体" w:hAnsi="宋体" w:cs="方正仿宋_GB18030"/>
          <w:b/>
          <w:bCs/>
          <w:sz w:val="24"/>
        </w:rPr>
        <w:t xml:space="preserve">投标人或供应商的名称</w:t>
      </w:r>
      <w:r>
        <w:rPr>
          <w:rFonts w:hint="eastAsia" w:ascii="宋体" w:hAnsi="宋体" w:cs="方正仿宋_GB18030"/>
          <w:sz w:val="24"/>
        </w:rPr>
        <w:t xml:space="preserve">，如XXX公司。</w:t>
      </w:r>
      <w:r/>
    </w:p>
    <w:p>
      <w:pPr>
        <w:ind w:firstLine="480"/>
        <w:spacing w:line="570" w:lineRule="exact"/>
        <w:rPr>
          <w:rFonts w:ascii="宋体" w:hAnsi="宋体" w:cs="方正仿宋_GB18030"/>
          <w:sz w:val="24"/>
        </w:rPr>
      </w:pPr>
      <w:r>
        <w:rPr>
          <w:rFonts w:hint="eastAsia" w:ascii="宋体" w:hAnsi="宋体" w:cs="方正仿宋_GB18030"/>
          <w:sz w:val="24"/>
        </w:rPr>
        <w:t xml:space="preserve">8.从业人员</w:t>
      </w:r>
      <w:r>
        <w:rPr>
          <w:rFonts w:hint="eastAsia" w:ascii="宋体" w:hAnsi="宋体"/>
          <w:sz w:val="24"/>
        </w:rPr>
        <w:t xml:space="preserve">⑧</w:t>
      </w:r>
      <w:r>
        <w:rPr>
          <w:rFonts w:hint="eastAsia" w:ascii="宋体" w:hAnsi="宋体" w:cs="方正仿宋_GB18030"/>
          <w:sz w:val="24"/>
        </w:rPr>
        <w:t xml:space="preserve">人，营业收入为⑨万元，资产总额为⑩万元：填报</w:t>
      </w:r>
      <w:r>
        <w:rPr>
          <w:rFonts w:hint="eastAsia" w:ascii="宋体" w:hAnsi="宋体" w:cs="方正仿宋_GB18030"/>
          <w:b/>
          <w:bCs/>
          <w:sz w:val="24"/>
        </w:rPr>
        <w:t xml:space="preserve">投标人或供应商</w:t>
      </w:r>
      <w:r>
        <w:rPr>
          <w:rFonts w:hint="eastAsia" w:ascii="宋体" w:hAnsi="宋体" w:cs="方正仿宋_GB18030"/>
          <w:sz w:val="24"/>
        </w:rPr>
        <w:t xml:space="preserve">的从业人员、营业收入、资产总额上一年度数据，无上</w:t>
      </w:r>
      <w:r>
        <w:rPr>
          <w:rFonts w:hint="eastAsia" w:ascii="宋体" w:hAnsi="宋体" w:cs="方正仿宋_GB18030"/>
          <w:sz w:val="24"/>
        </w:rPr>
        <w:t xml:space="preserve">一</w:t>
      </w:r>
      <w:r>
        <w:rPr>
          <w:rFonts w:hint="eastAsia" w:ascii="宋体" w:hAnsi="宋体" w:cs="方正仿宋_GB18030"/>
          <w:sz w:val="24"/>
        </w:rPr>
        <w:t xml:space="preserve">年度数据的新成立企业可不填报。</w:t>
      </w:r>
      <w:r/>
    </w:p>
    <w:p>
      <w:pPr>
        <w:ind w:firstLine="480"/>
        <w:spacing w:line="570" w:lineRule="exact"/>
        <w:rPr>
          <w:rFonts w:ascii="宋体" w:hAnsi="宋体" w:cs="方正仿宋_GB18030"/>
          <w:sz w:val="24"/>
        </w:rPr>
      </w:pPr>
      <w:r>
        <w:rPr>
          <w:rFonts w:hint="eastAsia" w:ascii="宋体" w:hAnsi="宋体" w:cs="方正仿宋_GB18030"/>
          <w:sz w:val="24"/>
        </w:rPr>
        <w:t xml:space="preserve">9.（中型企业、小型企业、微型企业</w:t>
      </w:r>
      <w:r>
        <w:rPr>
          <w:rFonts w:ascii="宋体" w:hAnsi="宋体"/>
          <w:sz w:val="24"/>
          <w:u w:val="single"/>
        </w:rPr>
        <w:t xml:space="preserve">⑪</w:t>
      </w:r>
      <w:r>
        <w:rPr>
          <w:rFonts w:hint="eastAsia" w:ascii="宋体" w:hAnsi="宋体" w:cs="方正仿宋_GB18030"/>
          <w:sz w:val="24"/>
        </w:rPr>
        <w:t xml:space="preserve">）：根据</w:t>
      </w:r>
      <w:r>
        <w:rPr>
          <w:rFonts w:hint="eastAsia" w:ascii="宋体" w:hAnsi="宋体" w:cs="方正仿宋_GB18030"/>
          <w:b/>
          <w:bCs/>
          <w:sz w:val="24"/>
        </w:rPr>
        <w:t xml:space="preserve">投标人或供应商</w:t>
      </w:r>
      <w:r>
        <w:rPr>
          <w:rFonts w:hint="eastAsia" w:ascii="宋体" w:hAnsi="宋体" w:cs="方正仿宋_GB18030"/>
          <w:sz w:val="24"/>
        </w:rPr>
        <w:t xml:space="preserve">的企业规模情况填写中型企业、小型企业或微型企业</w:t>
      </w:r>
      <w:r>
        <w:rPr>
          <w:rFonts w:hint="eastAsia" w:ascii="宋体" w:hAnsi="宋体" w:cs="方正仿宋_GB18030"/>
          <w:b/>
          <w:bCs/>
          <w:sz w:val="24"/>
        </w:rPr>
        <w:t xml:space="preserve">（只能填写三种其中的一种）</w:t>
      </w:r>
      <w:r>
        <w:rPr>
          <w:rFonts w:hint="eastAsia" w:ascii="宋体" w:hAnsi="宋体" w:cs="方正仿宋_GB18030"/>
          <w:sz w:val="24"/>
        </w:rPr>
        <w:t xml:space="preserve">。中小企业划分见《关于印发中小企业划型标准规定的通知》（工信部联企业〔2011〕300号) 。</w:t>
      </w:r>
      <w:r/>
    </w:p>
    <w:p>
      <w:pPr>
        <w:ind w:firstLine="480"/>
        <w:spacing w:line="570" w:lineRule="exact"/>
        <w:rPr>
          <w:rFonts w:ascii="宋体" w:hAnsi="宋体" w:cs="方正仿宋_GB18030"/>
          <w:sz w:val="24"/>
        </w:rPr>
      </w:pPr>
      <w:r>
        <w:rPr>
          <w:rFonts w:hint="eastAsia" w:ascii="宋体" w:hAnsi="宋体" w:cs="方正仿宋_GB18030"/>
          <w:sz w:val="24"/>
        </w:rPr>
        <w:t xml:space="preserve">10.企业名称（盖章）</w:t>
      </w:r>
      <w:r>
        <w:rPr>
          <w:rFonts w:ascii="Cambria Math" w:hAnsi="Cambria Math" w:cs="Cambria Math"/>
          <w:sz w:val="24"/>
        </w:rPr>
        <w:t xml:space="preserve">⑫</w:t>
      </w:r>
      <w:r>
        <w:rPr>
          <w:rFonts w:hint="eastAsia" w:ascii="宋体" w:hAnsi="宋体" w:cs="方正仿宋_GB18030"/>
          <w:sz w:val="24"/>
        </w:rPr>
        <w:t xml:space="preserve">：</w:t>
      </w:r>
      <w:r>
        <w:rPr>
          <w:rFonts w:hint="eastAsia" w:ascii="宋体" w:hAnsi="宋体"/>
          <w:sz w:val="24"/>
        </w:rPr>
        <w:t xml:space="preserve">加盖</w:t>
      </w:r>
      <w:r>
        <w:rPr>
          <w:rFonts w:hint="eastAsia" w:ascii="宋体" w:hAnsi="宋体" w:cs="方正仿宋_GB18030"/>
          <w:b/>
          <w:bCs/>
          <w:sz w:val="24"/>
        </w:rPr>
        <w:t xml:space="preserve">投标人或供应商</w:t>
      </w:r>
      <w:r>
        <w:rPr>
          <w:rFonts w:hint="eastAsia" w:ascii="宋体" w:hAnsi="宋体"/>
          <w:sz w:val="24"/>
        </w:rPr>
        <w:t xml:space="preserve">CA电子公章</w:t>
      </w:r>
      <w:r>
        <w:rPr>
          <w:rFonts w:hint="eastAsia" w:ascii="宋体" w:hAnsi="宋体" w:cs="方正仿宋_GB18030"/>
          <w:sz w:val="24"/>
        </w:rPr>
        <w:t xml:space="preserve">。</w:t>
      </w:r>
      <w:r/>
    </w:p>
    <w:p>
      <w:pPr>
        <w:ind w:firstLine="480"/>
        <w:spacing w:line="570" w:lineRule="exact"/>
        <w:rPr>
          <w:rFonts w:ascii="宋体" w:hAnsi="宋体" w:cs="黑体"/>
          <w:sz w:val="24"/>
        </w:rPr>
      </w:pPr>
      <w:r>
        <w:rPr>
          <w:rFonts w:hint="eastAsia" w:ascii="宋体" w:hAnsi="宋体" w:cs="黑体"/>
          <w:sz w:val="24"/>
        </w:rPr>
        <w:t xml:space="preserve">11.如是</w:t>
      </w:r>
      <w:r>
        <w:rPr>
          <w:rFonts w:hint="eastAsia" w:ascii="宋体" w:hAnsi="宋体" w:cs="黑体"/>
          <w:b/>
          <w:sz w:val="24"/>
        </w:rPr>
        <w:t xml:space="preserve">专门面向中小企业预留份额</w:t>
      </w:r>
      <w:r>
        <w:rPr>
          <w:rFonts w:hint="eastAsia" w:ascii="宋体" w:hAnsi="宋体" w:cs="黑体"/>
          <w:sz w:val="24"/>
        </w:rPr>
        <w:t xml:space="preserve">的采购项目，供应商未提供此声明函的，资格审查不予通过，作为</w:t>
      </w:r>
      <w:r>
        <w:rPr>
          <w:rFonts w:hint="eastAsia" w:ascii="宋体" w:hAnsi="宋体" w:cs="黑体"/>
          <w:b/>
          <w:sz w:val="24"/>
        </w:rPr>
        <w:t xml:space="preserve">无效投标（响应）</w:t>
      </w:r>
      <w:r>
        <w:rPr>
          <w:rFonts w:hint="eastAsia" w:ascii="宋体" w:hAnsi="宋体" w:cs="黑体"/>
          <w:sz w:val="24"/>
        </w:rPr>
        <w:t xml:space="preserve">。如是非专门面向中小企业预留份额的采购项目，供应商未提供此声明函的，评审时不享受小微型企业价格扣除政策。此</w:t>
      </w:r>
      <w:r>
        <w:rPr>
          <w:rFonts w:hint="eastAsia" w:ascii="宋体" w:hAnsi="宋体" w:cs="黑体"/>
          <w:sz w:val="24"/>
        </w:rPr>
        <w:t xml:space="preserve">声明函将</w:t>
      </w:r>
      <w:r>
        <w:rPr>
          <w:rFonts w:hint="eastAsia" w:ascii="宋体" w:hAnsi="宋体" w:cs="黑体"/>
          <w:sz w:val="24"/>
        </w:rPr>
        <w:t xml:space="preserve">随</w:t>
      </w:r>
      <w:r>
        <w:rPr>
          <w:rFonts w:hint="eastAsia" w:ascii="宋体" w:hAnsi="宋体" w:cs="黑体"/>
          <w:sz w:val="24"/>
        </w:rPr>
        <w:t xml:space="preserve">中标成交结果同时公告，接受社会监督。供应商应当自行核实是否属于中小微企业，并认真填写声明函，若有</w:t>
      </w:r>
      <w:r>
        <w:rPr>
          <w:rFonts w:hint="eastAsia" w:ascii="宋体" w:hAnsi="宋体" w:cs="黑体"/>
          <w:sz w:val="24"/>
        </w:rPr>
        <w:t xml:space="preserve">虚假将</w:t>
      </w:r>
      <w:r>
        <w:rPr>
          <w:rFonts w:hint="eastAsia" w:ascii="宋体" w:hAnsi="宋体" w:cs="黑体"/>
          <w:sz w:val="24"/>
        </w:rPr>
        <w:t xml:space="preserve">追究其责任。</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12.温馨提示</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（1）对于已纳入统计部门统计范围的企业，所属行业、从业人员、营业收入、资产总额、规模类型应与统计部门报表保持一致。</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（3）供应商提供第三方（如制造商）书面声明、检测报告等资料作为投标文件组成部分的，供应商应保证投标所提供第三</w:t>
      </w:r>
      <w:r>
        <w:rPr>
          <w:rFonts w:ascii="宋体" w:hAnsi="宋体" w:cs="黑体"/>
          <w:sz w:val="24"/>
          <w:szCs w:val="24"/>
        </w:rPr>
        <w:t xml:space="preserve">方资料</w:t>
      </w:r>
      <w:r>
        <w:rPr>
          <w:rFonts w:ascii="宋体" w:hAnsi="宋体" w:cs="黑体"/>
          <w:sz w:val="24"/>
          <w:szCs w:val="24"/>
        </w:rPr>
        <w:t xml:space="preserve">内容真实、完整、准确。如相关第三方书面声明、相关检测报告等资料虚假，监管部门有权根据调查情形认定其是否属于提供虚假材料谋取中标，并严肃处理。</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（4）对于采购文件确实允许非独立法人参与采购活动的，应按其所属集团公司合并财务报表数据情况予以填报。以联合体形</w:t>
      </w:r>
      <w:r>
        <w:rPr>
          <w:rFonts w:ascii="宋体" w:hAnsi="宋体" w:cs="黑体"/>
          <w:sz w:val="24"/>
          <w:szCs w:val="24"/>
        </w:rPr>
        <w:t xml:space="preserve">式参加</w:t>
      </w:r>
      <w:r>
        <w:rPr>
          <w:rFonts w:ascii="宋体" w:hAnsi="宋体" w:cs="黑体"/>
          <w:sz w:val="24"/>
          <w:szCs w:val="24"/>
        </w:rPr>
        <w:t xml:space="preserve">或者合同分包的，需填写联合体中的中小企业或签订分包意向协议的中小企业相关信息。</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（5）《中小企业声明函》真实性由其出具的供应商负责。《中小企业声明函》中相关企业[制造商、承建（承接）企业]所属行业应当与采购标的</w:t>
      </w:r>
      <w:r>
        <w:rPr>
          <w:rFonts w:ascii="宋体" w:hAnsi="宋体" w:cs="黑体"/>
          <w:sz w:val="24"/>
          <w:szCs w:val="24"/>
        </w:rPr>
        <w:t xml:space="preserve">的</w:t>
      </w:r>
      <w:r>
        <w:rPr>
          <w:rFonts w:ascii="宋体" w:hAnsi="宋体" w:cs="黑体"/>
          <w:sz w:val="24"/>
          <w:szCs w:val="24"/>
        </w:rPr>
        <w:t xml:space="preserve">所属行业相一致。《中小企业声明函》应当充分、准确反映供应商的信息。</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278"/>
        <w:ind w:firstLine="480"/>
        <w:spacing w:line="570" w:lineRule="exact"/>
        <w:rPr>
          <w:rFonts w:hint="default" w:ascii="宋体" w:hAnsi="宋体" w:cs="黑体"/>
          <w:sz w:val="24"/>
          <w:szCs w:val="24"/>
        </w:rPr>
      </w:pPr>
      <w:r>
        <w:rPr>
          <w:rFonts w:ascii="宋体" w:hAnsi="宋体" w:cs="黑体"/>
          <w:sz w:val="24"/>
          <w:szCs w:val="24"/>
        </w:rPr>
        <w:t xml:space="preserve">（7）根据《财政部关于规范政府采购行政处罚有关问题的通知》（财库〔2015〕150 号）规定，各级人民政府财政部门依法对供应商</w:t>
      </w:r>
      <w:r>
        <w:rPr>
          <w:rFonts w:ascii="宋体" w:hAnsi="宋体" w:cs="黑体"/>
          <w:sz w:val="24"/>
          <w:szCs w:val="24"/>
        </w:rPr>
        <w:t xml:space="preserve">作出</w:t>
      </w:r>
      <w:r>
        <w:rPr>
          <w:rFonts w:ascii="宋体" w:hAnsi="宋体" w:cs="黑体"/>
          <w:sz w:val="24"/>
          <w:szCs w:val="24"/>
        </w:rPr>
        <w:t xml:space="preserve">的禁止参加政府采购活动的行政处罚决定在全国范围内生效。</w:t>
      </w:r>
      <w:r/>
    </w:p>
    <w:p>
      <w:pPr>
        <w:jc w:val="center"/>
        <w:spacing w:line="360" w:lineRule="auto"/>
        <w:rPr>
          <w:b/>
          <w:sz w:val="36"/>
          <w:szCs w:val="36"/>
        </w:rPr>
      </w:pPr>
      <w:r>
        <w:rPr>
          <w:rFonts w:hint="eastAsia"/>
          <w:b/>
          <w:bCs/>
          <w:sz w:val="36"/>
          <w:szCs w:val="36"/>
        </w:rPr>
        <w:t xml:space="preserve">残疾人福利性单位声明函格式</w:t>
      </w:r>
      <w:r>
        <w:rPr>
          <w:b/>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r>
      <w:r/>
    </w:p>
    <w:p>
      <w:pPr>
        <w:ind w:firstLine="240"/>
        <w:spacing w:line="360" w:lineRule="auto"/>
        <w:rPr>
          <w:sz w:val="24"/>
          <w:szCs w:val="20"/>
        </w:rPr>
        <w:outlineLvl w:val="2"/>
      </w:pPr>
      <w:r>
        <w:rPr>
          <w:sz w:val="24"/>
          <w:szCs w:val="20"/>
        </w:rPr>
        <w:t xml:space="preserve">2-</w:t>
      </w:r>
      <w:r>
        <w:rPr>
          <w:rFonts w:hint="eastAsia"/>
          <w:sz w:val="24"/>
          <w:szCs w:val="20"/>
        </w:rPr>
        <w:t xml:space="preserve">2</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ind w:left="719" w:hanging="240"/>
        <w:spacing w:line="360" w:lineRule="auto"/>
        <w:rPr>
          <w:sz w:val="24"/>
          <w:szCs w:val="20"/>
        </w:rPr>
      </w:pPr>
      <w:r>
        <w:rPr>
          <w:sz w:val="24"/>
          <w:szCs w:val="20"/>
        </w:rPr>
        <w:t xml:space="preserve">3-</w:t>
      </w:r>
      <w:r>
        <w:rPr>
          <w:rFonts w:hint="eastAsia"/>
          <w:sz w:val="24"/>
          <w:szCs w:val="20"/>
        </w:rPr>
        <w:t xml:space="preserve">1</w:t>
      </w:r>
      <w:r>
        <w:rPr>
          <w:sz w:val="24"/>
          <w:szCs w:val="20"/>
        </w:rPr>
        <w:t xml:space="preserve">其他特定资格要求</w:t>
      </w:r>
      <w:r>
        <w:rPr>
          <w:rFonts w:hint="eastAsia"/>
          <w:sz w:val="24"/>
          <w:szCs w:val="20"/>
        </w:rPr>
        <w:t xml:space="preserve">：有效的《食品经营许可证》。</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812" w:name="_Toc127151556"/>
      <w:r/>
      <w:bookmarkStart w:id="813" w:name="_Toc520356217"/>
      <w:r/>
      <w:bookmarkStart w:id="814" w:name="_Toc226965746"/>
      <w:r/>
      <w:bookmarkStart w:id="815" w:name="_Toc150480794"/>
      <w:r/>
      <w:bookmarkStart w:id="816" w:name="_Toc226337252"/>
      <w:r/>
      <w:bookmarkStart w:id="817" w:name="_Toc142311058"/>
      <w:r/>
      <w:bookmarkStart w:id="818" w:name="_Toc195842921"/>
      <w:r/>
      <w:bookmarkStart w:id="819" w:name="_Ref467988698"/>
      <w:r/>
      <w:bookmarkStart w:id="820" w:name="_Toc226965829"/>
      <w:r/>
      <w:bookmarkStart w:id="821" w:name="_Toc226309800"/>
      <w:r/>
      <w:bookmarkStart w:id="822" w:name="_Toc150774761"/>
      <w:r/>
      <w:bookmarkStart w:id="823" w:name="_Toc480942349"/>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24" w:name="_Hlt520355938"/>
      <w:r/>
      <w:bookmarkStart w:id="825" w:name="_Hlt520356243"/>
      <w:r/>
      <w:bookmarkEnd w:id="824"/>
      <w:r/>
      <w:bookmarkEnd w:id="825"/>
      <w:r>
        <w:rPr>
          <w:sz w:val="24"/>
        </w:rPr>
        <w:br w:type="page" w:clear="all"/>
      </w:r>
      <w:r/>
    </w:p>
    <w:p>
      <w:pPr>
        <w:jc w:val="left"/>
        <w:widowControl/>
        <w:rPr>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9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rFonts w:hint="eastAsia"/>
          <w:sz w:val="24"/>
        </w:rPr>
        <w:t xml:space="preserve">3  </w:t>
      </w:r>
      <w:r>
        <w:rPr>
          <w:rFonts w:hint="eastAsia"/>
          <w:sz w:val="24"/>
        </w:rPr>
        <w:t xml:space="preserve">授权委托书（如有）</w:t>
      </w:r>
      <w:r/>
    </w:p>
    <w:p>
      <w:pPr>
        <w:jc w:val="center"/>
        <w:spacing w:line="360" w:lineRule="auto"/>
        <w:rPr>
          <w:rFonts w:ascii="宋体" w:hAnsi="宋体"/>
          <w:b/>
          <w:sz w:val="32"/>
          <w:szCs w:val="32"/>
        </w:rPr>
      </w:pPr>
      <w:r>
        <w:rPr>
          <w:rFonts w:hint="eastAsia" w:ascii="宋体" w:hAnsi="宋体"/>
          <w:b/>
          <w:sz w:val="32"/>
          <w:szCs w:val="32"/>
        </w:rPr>
        <w:t xml:space="preserve">授权委托书</w:t>
      </w:r>
      <w:r/>
    </w:p>
    <w:p>
      <w:pPr>
        <w:ind w:firstLine="516"/>
        <w:spacing w:line="360" w:lineRule="auto"/>
        <w:rPr>
          <w:rFonts w:ascii="宋体" w:hAnsi="宋体" w:cs="宋体"/>
          <w:sz w:val="24"/>
        </w:rPr>
      </w:pPr>
      <w:r>
        <w:rPr>
          <w:rFonts w:ascii="宋体" w:hAnsi="宋体" w:cs="宋体"/>
          <w:sz w:val="24"/>
        </w:rPr>
      </w:r>
      <w:r/>
    </w:p>
    <w:p>
      <w:pPr>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投标单位名称）的法定代表人，现授权委托__________________（被授权人的姓名、职务）为本次投标中我单位的合法代理人，全权负责参加本次项目的投标、签订合约以及与之相关的各项工作。本投标人对被授权人的签名负全部责任。</w:t>
      </w:r>
      <w:r/>
    </w:p>
    <w:p>
      <w:pPr>
        <w:ind w:firstLine="397"/>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p>
    <w:p>
      <w:pPr>
        <w:spacing w:line="360" w:lineRule="auto"/>
        <w:rPr>
          <w:rFonts w:ascii="宋体" w:hAnsi="宋体" w:cs="宋体"/>
          <w:sz w:val="24"/>
        </w:rPr>
      </w:pPr>
      <w:r>
        <w:rPr>
          <w:rFonts w:ascii="宋体" w:hAnsi="宋体" w:cs="宋体"/>
          <w:sz w:val="24"/>
        </w:rPr>
      </w:r>
      <w:r/>
    </w:p>
    <w:p>
      <w:pPr>
        <w:spacing w:line="400" w:lineRule="exact"/>
        <w:rPr>
          <w:rFonts w:ascii="宋体" w:hAnsi="宋体" w:cs="宋体"/>
          <w:szCs w:val="21"/>
        </w:rPr>
      </w:pPr>
      <w:r>
        <w:rPr>
          <w:rFonts w:hint="eastAsia" w:ascii="宋体" w:hAnsi="宋体" w:cs="宋体"/>
          <w:szCs w:val="21"/>
        </w:rPr>
        <w:t xml:space="preserve">法定代表人签字或盖章：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委托代理人（被授权人）签字或盖章：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投标人公章： </w:t>
      </w:r>
      <w:r/>
    </w:p>
    <w:p>
      <w:pPr>
        <w:spacing w:line="400" w:lineRule="exact"/>
        <w:rPr>
          <w:rFonts w:ascii="宋体" w:hAnsi="宋体" w:cs="宋体"/>
          <w:szCs w:val="21"/>
        </w:rPr>
      </w:pPr>
      <w:r>
        <w:rPr>
          <w:rFonts w:hint="eastAsia" w:ascii="宋体" w:hAnsi="宋体" w:cs="宋体"/>
          <w:szCs w:val="21"/>
        </w:rPr>
        <w:t xml:space="preserve">地址：                                       电话：</w:t>
      </w:r>
      <w:r/>
    </w:p>
    <w:p>
      <w:pPr>
        <w:spacing w:line="400" w:lineRule="exact"/>
        <w:rPr>
          <w:rFonts w:ascii="宋体" w:hAnsi="宋体" w:cs="宋体"/>
          <w:szCs w:val="21"/>
        </w:rPr>
      </w:pPr>
      <w:r>
        <w:rPr>
          <w:rFonts w:hint="eastAsia" w:ascii="宋体" w:hAnsi="宋体" w:cs="宋体"/>
          <w:szCs w:val="21"/>
        </w:rPr>
        <w:t xml:space="preserve">传真：                                       邮编：</w:t>
      </w:r>
      <w:r/>
    </w:p>
    <w:p>
      <w:pPr>
        <w:spacing w:line="400" w:lineRule="exact"/>
        <w:rPr>
          <w:rFonts w:ascii="宋体" w:hAnsi="宋体" w:cs="宋体"/>
          <w:szCs w:val="21"/>
        </w:rPr>
      </w:pPr>
      <w:r>
        <w:rPr>
          <w:rFonts w:hint="eastAsia" w:ascii="宋体" w:hAnsi="宋体" w:cs="宋体"/>
          <w:szCs w:val="21"/>
        </w:rPr>
        <w:t xml:space="preserve">开户行：</w:t>
      </w:r>
      <w:r/>
    </w:p>
    <w:p>
      <w:pPr>
        <w:spacing w:line="400" w:lineRule="exact"/>
        <w:rPr>
          <w:rFonts w:ascii="宋体" w:hAnsi="宋体" w:cs="宋体"/>
          <w:szCs w:val="21"/>
        </w:rPr>
      </w:pPr>
      <w:r>
        <w:rPr>
          <w:rFonts w:hint="eastAsia" w:ascii="宋体" w:hAnsi="宋体" w:cs="宋体"/>
          <w:szCs w:val="21"/>
        </w:rPr>
        <w:t xml:space="preserve">账号：</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委托代理人有效期内的身份证正反面复印件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rFonts w:hint="eastAsia"/>
          <w:sz w:val="24"/>
        </w:rPr>
        <w:t xml:space="preserve">4  </w:t>
      </w:r>
      <w:r>
        <w:rPr>
          <w:rFonts w:hint="eastAsia"/>
          <w:sz w:val="24"/>
        </w:rPr>
        <w:t xml:space="preserve">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6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sz w:val="24"/>
          <w:szCs w:val="20"/>
        </w:rPr>
      </w:pPr>
      <w:r/>
      <w:bookmarkStart w:id="826" w:name="_Hlt520343000"/>
      <w:r/>
      <w:bookmarkStart w:id="827" w:name="_Hlt520271212"/>
      <w:r/>
      <w:bookmarkStart w:id="828" w:name="_Hlt520274065"/>
      <w:r/>
      <w:bookmarkStart w:id="829" w:name="_Hlt520273711"/>
      <w:r/>
      <w:bookmarkStart w:id="830" w:name="_Hlt520274407"/>
      <w:r/>
      <w:bookmarkStart w:id="831" w:name="_Hlt520343392"/>
      <w:r/>
      <w:bookmarkStart w:id="832" w:name="_Hlt520355504"/>
      <w:r/>
      <w:bookmarkStart w:id="833" w:name="_Hlt520274393"/>
      <w:r/>
      <w:bookmarkStart w:id="834" w:name="_Hlt520274121"/>
      <w:r/>
      <w:bookmarkStart w:id="835" w:name="_Hlt520350918"/>
      <w:r/>
      <w:bookmarkStart w:id="836" w:name="_Toc195842922"/>
      <w:r/>
      <w:bookmarkStart w:id="837" w:name="_Toc305158899"/>
      <w:r/>
      <w:bookmarkStart w:id="838" w:name="_Ref467988705"/>
      <w:r/>
      <w:bookmarkStart w:id="839" w:name="_Toc150774762"/>
      <w:r/>
      <w:bookmarkStart w:id="840" w:name="_Toc226965747"/>
      <w:r/>
      <w:bookmarkStart w:id="841" w:name="_Toc305158825"/>
      <w:r/>
      <w:bookmarkStart w:id="842" w:name="_Toc264969247"/>
      <w:r/>
      <w:bookmarkStart w:id="843" w:name="_Toc226337253"/>
      <w:r/>
      <w:bookmarkStart w:id="844" w:name="_Toc265228395"/>
      <w:r/>
      <w:bookmarkStart w:id="845" w:name="_Toc226309801"/>
      <w:r/>
      <w:bookmarkStart w:id="846" w:name="_Toc226965830"/>
      <w:r/>
      <w:bookmarkStart w:id="847" w:name="_Toc480942350"/>
      <w:r/>
      <w:bookmarkStart w:id="848" w:name="_Toc150480795"/>
      <w:r/>
      <w:bookmarkStart w:id="849" w:name="_Toc142311059"/>
      <w:r/>
      <w:bookmarkStart w:id="850" w:name="_Toc127151557"/>
      <w:r/>
      <w:bookmarkStart w:id="851" w:name="_Toc520356218"/>
      <w:r/>
      <w:bookmarkEnd w:id="826"/>
      <w:r/>
      <w:bookmarkEnd w:id="827"/>
      <w:r/>
      <w:bookmarkEnd w:id="828"/>
      <w:r/>
      <w:bookmarkEnd w:id="829"/>
      <w:r/>
      <w:bookmarkEnd w:id="830"/>
      <w:r/>
      <w:bookmarkEnd w:id="831"/>
      <w:r/>
      <w:bookmarkEnd w:id="832"/>
      <w:r/>
      <w:bookmarkEnd w:id="833"/>
      <w:r/>
      <w:bookmarkEnd w:id="834"/>
      <w:r/>
      <w:bookmarkEnd w:id="835"/>
      <w:r>
        <w:rPr>
          <w:sz w:val="24"/>
          <w:szCs w:val="20"/>
        </w:rPr>
        <w:br w:type="page" w:clear="all"/>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开标一览表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Pr>
          <w:sz w:val="24"/>
          <w:szCs w:val="20"/>
        </w:rPr>
        <w:t xml:space="preserve">（实质性格式）</w:t>
      </w:r>
      <w:r/>
    </w:p>
    <w:p>
      <w:pPr>
        <w:jc w:val="center"/>
        <w:spacing w:line="360" w:lineRule="exact"/>
        <w:rPr>
          <w:b/>
          <w:sz w:val="36"/>
          <w:szCs w:val="36"/>
        </w:rPr>
      </w:pPr>
      <w:r/>
      <w:bookmarkStart w:id="852" w:name="_Toc264969248"/>
      <w:r/>
      <w:bookmarkStart w:id="853" w:name="_Toc195842923"/>
      <w:r/>
      <w:bookmarkStart w:id="854" w:name="_Toc164608672"/>
      <w:r/>
      <w:bookmarkStart w:id="855" w:name="_Toc305158900"/>
      <w:r/>
      <w:bookmarkStart w:id="856" w:name="_Toc226965831"/>
      <w:r/>
      <w:bookmarkStart w:id="857" w:name="_Toc265228396"/>
      <w:r/>
      <w:bookmarkStart w:id="858" w:name="_Toc226965748"/>
      <w:r/>
      <w:bookmarkStart w:id="859" w:name="_Toc164608827"/>
      <w:r/>
      <w:bookmarkStart w:id="860" w:name="_Toc226337254"/>
      <w:r/>
      <w:bookmarkStart w:id="861" w:name="_Toc305158826"/>
      <w:r/>
      <w:bookmarkStart w:id="862" w:name="_Toc226309802"/>
      <w:r>
        <w:rPr>
          <w:rFonts w:hint="eastAsia"/>
          <w:b/>
          <w:sz w:val="36"/>
          <w:szCs w:val="36"/>
        </w:rPr>
        <w:t xml:space="preserve">开标一览表</w:t>
      </w:r>
      <w:bookmarkEnd w:id="852"/>
      <w:r/>
      <w:bookmarkEnd w:id="853"/>
      <w:r/>
      <w:bookmarkEnd w:id="854"/>
      <w:r/>
      <w:bookmarkEnd w:id="855"/>
      <w:r/>
      <w:bookmarkEnd w:id="856"/>
      <w:r/>
      <w:bookmarkEnd w:id="857"/>
      <w:r/>
      <w:bookmarkEnd w:id="858"/>
      <w:r/>
      <w:bookmarkEnd w:id="859"/>
      <w:r/>
      <w:bookmarkEnd w:id="860"/>
      <w:r/>
      <w:bookmarkEnd w:id="861"/>
      <w:r/>
      <w:bookmarkEnd w:id="862"/>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lang w:val="zh-CN"/>
        </w:rPr>
      </w:pPr>
      <w:r>
        <w:rPr>
          <w:rFonts w:hint="eastAsia" w:ascii="宋体" w:hAnsi="宋体"/>
          <w:b/>
          <w:sz w:val="24"/>
        </w:rPr>
        <w:t xml:space="preserve">（一）投标单位在提交投标文件时，应按照投标工具（苏</w:t>
      </w:r>
      <w:r>
        <w:rPr>
          <w:rFonts w:hint="eastAsia" w:ascii="宋体" w:hAnsi="宋体"/>
          <w:b/>
          <w:sz w:val="24"/>
        </w:rPr>
        <w:t xml:space="preserve">采云</w:t>
      </w:r>
      <w:r>
        <w:rPr>
          <w:rFonts w:hint="eastAsia" w:ascii="宋体" w:hAnsi="宋体"/>
          <w:b/>
          <w:sz w:val="24"/>
        </w:rPr>
        <w:t xml:space="preserve">客户端）的提示流程编制提交开标一览表，开标一览表格式以投标工具中的为准。</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sz w:val="24"/>
          <w:szCs w:val="20"/>
        </w:rPr>
      </w:pPr>
      <w:r/>
      <w:bookmarkStart w:id="863" w:name="_Toc195842924"/>
      <w:r/>
      <w:bookmarkStart w:id="864" w:name="_Toc305158901"/>
      <w:r/>
      <w:bookmarkStart w:id="865" w:name="_Toc150480796"/>
      <w:r/>
      <w:bookmarkStart w:id="866" w:name="_Toc305158827"/>
      <w:r/>
      <w:bookmarkStart w:id="867" w:name="_Toc264969249"/>
      <w:r/>
      <w:bookmarkStart w:id="868" w:name="_Toc265228397"/>
      <w:r/>
      <w:bookmarkStart w:id="869" w:name="_Toc226309803"/>
      <w:r/>
      <w:bookmarkStart w:id="870" w:name="_Toc226337255"/>
      <w:r/>
      <w:bookmarkStart w:id="871" w:name="_Toc142311060"/>
      <w:r/>
      <w:bookmarkStart w:id="872" w:name="_Toc127151558"/>
      <w:r/>
      <w:bookmarkStart w:id="873" w:name="_Toc226965749"/>
      <w:r/>
      <w:bookmarkStart w:id="874" w:name="_Toc150774763"/>
      <w:r/>
      <w:bookmarkStart w:id="875" w:name="_Toc226965832"/>
      <w:r>
        <w:rPr>
          <w:sz w:val="24"/>
          <w:szCs w:val="20"/>
        </w:rPr>
        <w:br w:type="page" w:clear="all"/>
      </w:r>
      <w:r/>
    </w:p>
    <w:p>
      <w:pPr>
        <w:spacing w:line="360" w:lineRule="auto"/>
        <w:rPr>
          <w:sz w:val="24"/>
          <w:szCs w:val="20"/>
        </w:rPr>
        <w:outlineLvl w:val="2"/>
      </w:pPr>
      <w:r/>
      <w:bookmarkStart w:id="876" w:name="_Toc195842927"/>
      <w:r/>
      <w:bookmarkStart w:id="877" w:name="_Toc265228400"/>
      <w:r/>
      <w:bookmarkStart w:id="878" w:name="_Toc127151562"/>
      <w:r/>
      <w:bookmarkStart w:id="879" w:name="_Toc150480798"/>
      <w:r/>
      <w:bookmarkStart w:id="880" w:name="_Toc150774765"/>
      <w:r/>
      <w:bookmarkStart w:id="881" w:name="_Toc305158830"/>
      <w:r/>
      <w:bookmarkStart w:id="882" w:name="_Toc226965752"/>
      <w:r/>
      <w:bookmarkStart w:id="883" w:name="_Toc226309806"/>
      <w:r/>
      <w:bookmarkStart w:id="884" w:name="_Toc226337258"/>
      <w:r/>
      <w:bookmarkStart w:id="885" w:name="_Toc226965835"/>
      <w:r/>
      <w:bookmarkStart w:id="886" w:name="_Toc305158904"/>
      <w:r/>
      <w:bookmarkStart w:id="887" w:name="_Toc264969252"/>
      <w:r/>
      <w:bookmarkStart w:id="888" w:name="_Toc142311062"/>
      <w:r/>
      <w:bookmarkStart w:id="889" w:name="_Toc226309805"/>
      <w:r/>
      <w:bookmarkStart w:id="890" w:name="_Toc142311061"/>
      <w:r/>
      <w:bookmarkStart w:id="891" w:name="_Toc226337257"/>
      <w:r/>
      <w:bookmarkStart w:id="892" w:name="_Toc265228399"/>
      <w:r/>
      <w:bookmarkStart w:id="893" w:name="_Toc127151561"/>
      <w:r/>
      <w:bookmarkStart w:id="894" w:name="_Toc195842926"/>
      <w:r/>
      <w:bookmarkStart w:id="895" w:name="_Toc150480797"/>
      <w:r/>
      <w:bookmarkStart w:id="896" w:name="_Toc264969251"/>
      <w:r/>
      <w:bookmarkStart w:id="897" w:name="_Toc305158829"/>
      <w:r/>
      <w:bookmarkStart w:id="898" w:name="_Toc150774764"/>
      <w:r/>
      <w:bookmarkStart w:id="899" w:name="_Toc305158903"/>
      <w:r/>
      <w:bookmarkStart w:id="900" w:name="_Toc226965834"/>
      <w:r/>
      <w:bookmarkStart w:id="901" w:name="_Toc226965751"/>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rFonts w:hint="eastAsia"/>
          <w:sz w:val="24"/>
          <w:szCs w:val="20"/>
        </w:rPr>
        <w:t xml:space="preserve">6</w:t>
      </w:r>
      <w:r>
        <w:rPr>
          <w:sz w:val="24"/>
          <w:szCs w:val="20"/>
        </w:rPr>
        <w:t xml:space="preserve">  </w:t>
      </w:r>
      <w:r>
        <w:rPr>
          <w:sz w:val="24"/>
          <w:szCs w:val="20"/>
        </w:rPr>
        <w:t xml:space="preserve">合同条款偏离表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r>
      <w:r/>
    </w:p>
    <w:p>
      <w:pPr>
        <w:rPr>
          <w:sz w:val="24"/>
          <w:szCs w:val="20"/>
        </w:rPr>
      </w:pPr>
      <w:r>
        <w:rPr>
          <w:sz w:val="24"/>
          <w:szCs w:val="20"/>
        </w:rPr>
      </w:r>
      <w:r/>
    </w:p>
    <w:p>
      <w:pPr>
        <w:rPr>
          <w:sz w:val="24"/>
        </w:rPr>
      </w:pPr>
      <w:r>
        <w:rPr>
          <w:sz w:val="24"/>
        </w:rPr>
      </w:r>
      <w:r/>
    </w:p>
    <w:p>
      <w:pPr>
        <w:rPr>
          <w:sz w:val="24"/>
          <w:szCs w:val="20"/>
        </w:rPr>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）项目组织实施方案；</w:t>
      </w:r>
      <w:r/>
    </w:p>
    <w:p>
      <w:pPr>
        <w:ind w:firstLine="480"/>
        <w:spacing w:line="560" w:lineRule="exact"/>
        <w:rPr>
          <w:sz w:val="24"/>
          <w:szCs w:val="20"/>
        </w:rPr>
      </w:pPr>
      <w:r>
        <w:rPr>
          <w:rFonts w:hint="eastAsia"/>
          <w:sz w:val="24"/>
          <w:szCs w:val="20"/>
        </w:rPr>
        <w:t xml:space="preserve">2</w:t>
      </w:r>
      <w:r>
        <w:rPr>
          <w:rFonts w:hint="eastAsia"/>
          <w:sz w:val="24"/>
          <w:szCs w:val="20"/>
        </w:rPr>
        <w:t xml:space="preserve">）项目管理方案；</w:t>
      </w:r>
      <w:r/>
    </w:p>
    <w:p>
      <w:pPr>
        <w:ind w:firstLine="480"/>
        <w:spacing w:line="560" w:lineRule="exact"/>
        <w:rPr>
          <w:sz w:val="24"/>
          <w:szCs w:val="20"/>
        </w:rPr>
      </w:pPr>
      <w:r>
        <w:rPr>
          <w:rFonts w:hint="eastAsia"/>
          <w:sz w:val="24"/>
          <w:szCs w:val="20"/>
        </w:rPr>
        <w:t xml:space="preserve">3</w:t>
      </w:r>
      <w:r>
        <w:rPr>
          <w:rFonts w:hint="eastAsia"/>
          <w:sz w:val="24"/>
          <w:szCs w:val="20"/>
        </w:rPr>
        <w:t xml:space="preserve">）拟达到的标准，配备的人员、设备配置等；</w:t>
      </w:r>
      <w:r/>
    </w:p>
    <w:p>
      <w:pPr>
        <w:ind w:firstLine="480"/>
        <w:spacing w:line="560" w:lineRule="exact"/>
        <w:rPr>
          <w:sz w:val="24"/>
          <w:szCs w:val="20"/>
        </w:rPr>
      </w:pPr>
      <w:r>
        <w:rPr>
          <w:rFonts w:hint="eastAsia"/>
          <w:sz w:val="24"/>
          <w:szCs w:val="20"/>
        </w:rPr>
        <w:t xml:space="preserve">4</w:t>
      </w:r>
      <w:r>
        <w:rPr>
          <w:rFonts w:hint="eastAsia"/>
          <w:sz w:val="24"/>
          <w:szCs w:val="20"/>
        </w:rPr>
        <w:t xml:space="preserve">）培训方案、技术支持等方案；</w:t>
      </w:r>
      <w:r/>
    </w:p>
    <w:p>
      <w:pPr>
        <w:ind w:firstLine="480"/>
        <w:spacing w:line="560" w:lineRule="exact"/>
        <w:rPr>
          <w:sz w:val="24"/>
          <w:szCs w:val="20"/>
        </w:rPr>
      </w:pPr>
      <w:r>
        <w:rPr>
          <w:rFonts w:hint="eastAsia"/>
          <w:sz w:val="24"/>
          <w:szCs w:val="20"/>
        </w:rPr>
        <w:t xml:space="preserve">5</w:t>
      </w:r>
      <w:r>
        <w:rPr>
          <w:rFonts w:hint="eastAsia"/>
          <w:sz w:val="24"/>
          <w:szCs w:val="20"/>
        </w:rPr>
        <w:t xml:space="preserve">）优惠条款或承诺；</w:t>
      </w:r>
      <w:r/>
    </w:p>
    <w:p>
      <w:pPr>
        <w:ind w:firstLine="480"/>
        <w:spacing w:line="560" w:lineRule="exact"/>
        <w:rPr>
          <w:sz w:val="24"/>
          <w:szCs w:val="20"/>
        </w:rPr>
      </w:pPr>
      <w:r>
        <w:rPr>
          <w:rFonts w:hint="eastAsia"/>
          <w:sz w:val="24"/>
          <w:szCs w:val="20"/>
        </w:rPr>
        <w:t xml:space="preserve">6</w:t>
      </w:r>
      <w:r>
        <w:rPr>
          <w:rFonts w:hint="eastAsia"/>
          <w:sz w:val="24"/>
          <w:szCs w:val="20"/>
        </w:rPr>
        <w:t xml:space="preserve">）其他。</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rPr>
          <w:sz w:val="24"/>
          <w:szCs w:val="20"/>
        </w:rPr>
      </w:pPr>
      <w:r>
        <w:rPr>
          <w:sz w:val="24"/>
          <w:szCs w:val="20"/>
        </w:rPr>
      </w:r>
      <w:r/>
    </w:p>
    <w:p>
      <w:pPr>
        <w:rPr>
          <w:sz w:val="24"/>
          <w:szCs w:val="20"/>
        </w:rPr>
      </w:pPr>
      <w:r>
        <w:rPr>
          <w:rFonts w:hint="eastAsia"/>
          <w:sz w:val="24"/>
          <w:szCs w:val="20"/>
        </w:rPr>
        <w:t xml:space="preserve">9</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02" w:name="_Toc288738839"/>
      <w:r/>
      <w:bookmarkStart w:id="903" w:name="_Toc288738397"/>
      <w:r/>
      <w:r/>
    </w:p>
    <w:p>
      <w:pPr>
        <w:rPr>
          <w:sz w:val="24"/>
          <w:szCs w:val="20"/>
        </w:rPr>
      </w:pPr>
      <w:r>
        <w:rPr>
          <w:rFonts w:hint="eastAsia"/>
          <w:sz w:val="24"/>
          <w:szCs w:val="20"/>
        </w:rPr>
        <w:t xml:space="preserve">1</w:t>
      </w:r>
      <w:r>
        <w:rPr>
          <w:rFonts w:hint="eastAsia"/>
          <w:sz w:val="24"/>
          <w:szCs w:val="20"/>
        </w:rPr>
        <w:t xml:space="preserve">0</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2"/>
      <w:r/>
      <w:bookmarkEnd w:id="903"/>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Ind w:w="-108" w:type="dxa"/>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r/>
      <w:r/>
    </w:p>
    <w:p>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1</w:t>
      </w:r>
      <w:r>
        <w:rPr>
          <w:rFonts w:hint="eastAsia"/>
          <w:sz w:val="24"/>
          <w:szCs w:val="20"/>
        </w:rPr>
        <w:t xml:space="preserve">1</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Segoe UI Symbol">
    <w:panose1 w:val="020B0502040204020203"/>
  </w:font>
  <w:font w:name="Wingdings 2">
    <w:panose1 w:val="05020102010507070707"/>
  </w:font>
  <w:font w:name="SimSun">
    <w:panose1 w:val="02010600030101010101"/>
  </w:font>
  <w:font w:name="方正仿宋_GBK">
    <w:panose1 w:val="020B0503020202020204"/>
  </w:font>
  <w:font w:name="CESI黑体-GB2312">
    <w:panose1 w:val="020B0503020202020204"/>
  </w:font>
  <w:font w:name="等线 Light">
    <w:panose1 w:val="02010600030101010101"/>
  </w:font>
  <w:font w:name="等线">
    <w:panose1 w:val="02010600030101010101"/>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right="360"/>
      <w:rPr>
        <w:rStyle w:val="930"/>
      </w:rPr>
      <w:framePr w:wrap="around" w:vAnchor="text" w:hAnchor="margin" w:y="1"/>
    </w:pPr>
    <w:r/>
    <w:r/>
  </w:p>
  <w:p>
    <w:pPr>
      <w:pStyle w:val="109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930"/>
      </w:rPr>
      <w:framePr w:wrap="around" w:vAnchor="text" w:hAnchor="margin" w:xAlign="center" w:y="1"/>
    </w:pPr>
    <w:r>
      <w:fldChar w:fldCharType="begin"/>
    </w:r>
    <w:r>
      <w:rPr>
        <w:rStyle w:val="930"/>
      </w:rPr>
      <w:instrText xml:space="preserve">PAGE  </w:instrText>
    </w:r>
    <w:r>
      <w:fldChar w:fldCharType="end"/>
    </w:r>
    <w:r/>
  </w:p>
  <w:p>
    <w:pPr>
      <w:pStyle w:val="109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930"/>
      </w:rPr>
      <w:framePr w:wrap="around" w:vAnchor="text" w:hAnchor="margin" w:xAlign="right" w:y="1"/>
    </w:pPr>
    <w:r/>
    <w:r/>
  </w:p>
  <w:p>
    <w:pPr>
      <w:pStyle w:val="109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p>
  <w:p>
    <w:pPr>
      <w:pStyle w:val="109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p>
  <w:p>
    <w:pPr>
      <w:pStyle w:val="109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pStyle w:val="112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8"/>
      <w:isLgl w:val="false"/>
      <w:suff w:val="nothing"/>
      <w:lvlText w:val="%1.%2.%3.%4.%5.%6　"/>
      <w:lvlJc w:val="left"/>
      <w:pPr>
        <w:ind w:left="-25" w:firstLine="0"/>
      </w:pPr>
      <w:rPr>
        <w:rFonts w:ascii="Times New Roman" w:hAnsi="Times New Roman" w:eastAsia="宋体"/>
        <w:b/>
        <w:i w:val="0"/>
        <w:sz w:val="28"/>
      </w:rPr>
    </w:lvl>
    <w:lvl w:ilvl="6">
      <w:start w:val="1"/>
      <w:numFmt w:val="lowerLetter"/>
      <w:pStyle w:val="1181"/>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44"/>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62"/>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3">
    <w:multiLevelType w:val="hybridMultilevel"/>
    <w:lvl w:ilvl="0">
      <w:start w:val="1"/>
      <w:numFmt w:val="decimal"/>
      <w:pStyle w:val="112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pStyle w:val="117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1"/>
      <w:numFmt w:val="decimal"/>
      <w:pStyle w:val="1230"/>
      <w:isLgl w:val="false"/>
      <w:suff w:val="tab"/>
      <w:lvlText w:val="%1"/>
      <w:lvlJc w:val="left"/>
      <w:pPr>
        <w:ind w:left="680" w:hanging="680"/>
      </w:pPr>
      <w:rPr>
        <w:rFonts w:hint="eastAsia" w:ascii="宋体" w:hAnsi="宋体" w:eastAsia="宋体"/>
      </w:rPr>
    </w:lvl>
    <w:lvl w:ilvl="1">
      <w:start w:val="1"/>
      <w:numFmt w:val="decimal"/>
      <w:pStyle w:val="1231"/>
      <w:isLgl w:val="false"/>
      <w:suff w:val="tab"/>
      <w:lvlText w:val="%1.%2"/>
      <w:lvlJc w:val="left"/>
      <w:pPr>
        <w:ind w:left="851" w:hanging="851"/>
      </w:pPr>
      <w:rPr>
        <w:rFonts w:hint="eastAsia" w:ascii="宋体" w:hAnsi="宋体" w:eastAsia="宋体"/>
        <w:color w:val="000000"/>
      </w:rPr>
    </w:lvl>
    <w:lvl w:ilvl="2">
      <w:start w:val="1"/>
      <w:numFmt w:val="decimal"/>
      <w:pStyle w:val="12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9">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lowerLetter"/>
      <w:pStyle w:val="120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
      <w:pStyle w:val="1130"/>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13"/>
  </w:num>
  <w:num w:numId="3">
    <w:abstractNumId w:val="3"/>
  </w:num>
  <w:num w:numId="4">
    <w:abstractNumId w:val="2"/>
  </w:num>
  <w:num w:numId="5">
    <w:abstractNumId w:val="5"/>
  </w:num>
  <w:num w:numId="6">
    <w:abstractNumId w:val="12"/>
  </w:num>
  <w:num w:numId="7">
    <w:abstractNumId w:val="7"/>
  </w:num>
  <w:num w:numId="8">
    <w:abstractNumId w:val="11"/>
  </w:num>
  <w:num w:numId="9">
    <w:abstractNumId w:val="4"/>
  </w:num>
  <w:num w:numId="10">
    <w:abstractNumId w:val="9"/>
  </w:num>
  <w:num w:numId="11">
    <w:abstractNumId w:val="8"/>
  </w:num>
  <w:num w:numId="12">
    <w:abstractNumId w:val="15"/>
  </w:num>
  <w:num w:numId="13">
    <w:abstractNumId w:val="10"/>
  </w:num>
  <w:num w:numId="14">
    <w:abstractNumId w:val="6"/>
  </w:num>
  <w:num w:numId="15">
    <w:abstractNumId w:val="16"/>
  </w:num>
  <w:num w:numId="16">
    <w:abstractNumId w:val="14"/>
  </w:num>
  <w:num w:numId="17">
    <w:abstractNumId w:val="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qFormat/>
    <w:pPr>
      <w:jc w:val="both"/>
      <w:widowControl w:val="off"/>
    </w:pPr>
    <w:rPr>
      <w:sz w:val="21"/>
      <w:szCs w:val="24"/>
    </w:rPr>
  </w:style>
  <w:style w:type="character" w:styleId="859" w:default="1">
    <w:name w:val="Default Paragraph Font"/>
    <w:uiPriority w:val="1"/>
    <w:semiHidden/>
    <w:unhideWhenUsed/>
  </w:style>
  <w:style w:type="table" w:styleId="860" w:default="1">
    <w:name w:val="Normal Table"/>
    <w:uiPriority w:val="99"/>
    <w:semiHidden/>
    <w:unhideWhenUsed/>
    <w:qFormat/>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Title"/>
    <w:basedOn w:val="858"/>
    <w:link w:val="922"/>
    <w:qFormat/>
    <w:pPr>
      <w:jc w:val="center"/>
      <w:outlineLvl w:val="0"/>
    </w:pPr>
    <w:rPr>
      <w:b/>
      <w:sz w:val="32"/>
      <w:szCs w:val="20"/>
    </w:rPr>
  </w:style>
  <w:style w:type="paragraph" w:styleId="863">
    <w:name w:val="Subtitle"/>
    <w:basedOn w:val="858"/>
    <w:next w:val="858"/>
    <w:link w:val="913"/>
    <w:uiPriority w:val="11"/>
    <w:qFormat/>
    <w:pPr>
      <w:spacing w:before="200" w:after="200"/>
    </w:pPr>
    <w:rPr>
      <w:sz w:val="24"/>
    </w:rPr>
  </w:style>
  <w:style w:type="character" w:styleId="864" w:customStyle="1">
    <w:name w:val="Subtitle Char"/>
    <w:link w:val="863"/>
    <w:uiPriority w:val="11"/>
    <w:rPr>
      <w:sz w:val="24"/>
      <w:szCs w:val="24"/>
    </w:rPr>
  </w:style>
  <w:style w:type="character" w:styleId="865" w:customStyle="1">
    <w:name w:val="Quote Char"/>
    <w:link w:val="945"/>
    <w:uiPriority w:val="29"/>
    <w:rPr>
      <w:i/>
    </w:rPr>
  </w:style>
  <w:style w:type="character" w:styleId="866" w:customStyle="1">
    <w:name w:val="Intense Quote Char"/>
    <w:link w:val="947"/>
    <w:uiPriority w:val="30"/>
    <w:rPr>
      <w:i/>
    </w:rPr>
  </w:style>
  <w:style w:type="paragraph" w:styleId="867" w:customStyle="1">
    <w:name w:val="Header"/>
    <w:basedOn w:val="858"/>
    <w:link w:val="949"/>
    <w:uiPriority w:val="99"/>
    <w:unhideWhenUsed/>
    <w:pPr>
      <w:tabs>
        <w:tab w:val="center" w:pos="7143" w:leader="none"/>
        <w:tab w:val="right" w:pos="14287" w:leader="none"/>
      </w:tabs>
    </w:pPr>
  </w:style>
  <w:style w:type="paragraph" w:styleId="868" w:customStyle="1">
    <w:name w:val="Footer"/>
    <w:basedOn w:val="858"/>
    <w:link w:val="951"/>
    <w:uiPriority w:val="99"/>
    <w:unhideWhenUsed/>
    <w:pPr>
      <w:tabs>
        <w:tab w:val="center" w:pos="7143" w:leader="none"/>
        <w:tab w:val="right" w:pos="14287" w:leader="none"/>
      </w:tabs>
    </w:pPr>
  </w:style>
  <w:style w:type="paragraph" w:styleId="869" w:customStyle="1">
    <w:name w:val="Caption"/>
    <w:basedOn w:val="858"/>
    <w:next w:val="858"/>
    <w:uiPriority w:val="35"/>
    <w:semiHidden/>
    <w:unhideWhenUsed/>
    <w:qFormat/>
    <w:pPr>
      <w:spacing w:line="276" w:lineRule="auto"/>
    </w:pPr>
    <w:rPr>
      <w:b/>
      <w:bCs/>
      <w:color w:val="4f81bd" w:themeColor="accent1"/>
      <w:sz w:val="18"/>
      <w:szCs w:val="18"/>
    </w:rPr>
  </w:style>
  <w:style w:type="table" w:styleId="870">
    <w:name w:val="Table Grid"/>
    <w:basedOn w:val="860"/>
    <w:uiPriority w:val="39"/>
    <w:qFormat/>
    <w:tblPr>
      <w:tblInd w:w="0" w:type="dxa"/>
      <w:tblCellMar>
        <w:left w:w="108" w:type="dxa"/>
        <w:top w:w="0" w:type="dxa"/>
        <w:right w:w="108" w:type="dxa"/>
        <w:bottom w:w="0" w:type="dxa"/>
      </w:tblCellMar>
    </w:tblPr>
  </w:style>
  <w:style w:type="character" w:styleId="871">
    <w:name w:val="Hyperlink"/>
    <w:uiPriority w:val="99"/>
    <w:qFormat/>
    <w:rPr>
      <w:color w:val="0000ff"/>
      <w:u w:val="single"/>
    </w:rPr>
  </w:style>
  <w:style w:type="paragraph" w:styleId="872">
    <w:name w:val="footnote text"/>
    <w:basedOn w:val="858"/>
    <w:link w:val="914"/>
    <w:uiPriority w:val="99"/>
    <w:unhideWhenUsed/>
    <w:qFormat/>
    <w:pPr>
      <w:spacing w:after="40"/>
    </w:pPr>
    <w:rPr>
      <w:sz w:val="18"/>
    </w:rPr>
  </w:style>
  <w:style w:type="character" w:styleId="873" w:customStyle="1">
    <w:name w:val="Footnote Text Char"/>
    <w:link w:val="872"/>
    <w:uiPriority w:val="99"/>
    <w:rPr>
      <w:sz w:val="18"/>
    </w:rPr>
  </w:style>
  <w:style w:type="character" w:styleId="874">
    <w:name w:val="footnote reference"/>
    <w:basedOn w:val="859"/>
    <w:uiPriority w:val="99"/>
    <w:unhideWhenUsed/>
    <w:qFormat/>
    <w:rPr>
      <w:vertAlign w:val="superscript"/>
    </w:rPr>
  </w:style>
  <w:style w:type="paragraph" w:styleId="875">
    <w:name w:val="endnote text"/>
    <w:basedOn w:val="858"/>
    <w:link w:val="908"/>
    <w:uiPriority w:val="99"/>
    <w:unhideWhenUsed/>
    <w:qFormat/>
    <w:rPr>
      <w:sz w:val="20"/>
    </w:rPr>
  </w:style>
  <w:style w:type="character" w:styleId="876" w:customStyle="1">
    <w:name w:val="Endnote Text Char"/>
    <w:link w:val="875"/>
    <w:uiPriority w:val="99"/>
    <w:rPr>
      <w:sz w:val="20"/>
    </w:rPr>
  </w:style>
  <w:style w:type="character" w:styleId="877">
    <w:name w:val="endnote reference"/>
    <w:basedOn w:val="859"/>
    <w:uiPriority w:val="99"/>
    <w:unhideWhenUsed/>
    <w:rPr>
      <w:vertAlign w:val="superscript"/>
    </w:rPr>
  </w:style>
  <w:style w:type="paragraph" w:styleId="878">
    <w:name w:val="toc 1"/>
    <w:basedOn w:val="858"/>
    <w:next w:val="858"/>
    <w:uiPriority w:val="39"/>
    <w:qFormat/>
    <w:pPr>
      <w:spacing w:line="300" w:lineRule="auto"/>
      <w:tabs>
        <w:tab w:val="left" w:pos="1050" w:leader="none"/>
        <w:tab w:val="right" w:pos="8937" w:leader="dot"/>
      </w:tabs>
    </w:pPr>
    <w:rPr>
      <w:rFonts w:ascii="宋体" w:hAnsi="宋体"/>
      <w:b/>
      <w:sz w:val="24"/>
    </w:rPr>
  </w:style>
  <w:style w:type="paragraph" w:styleId="879">
    <w:name w:val="toc 2"/>
    <w:basedOn w:val="858"/>
    <w:next w:val="858"/>
    <w:uiPriority w:val="39"/>
    <w:qFormat/>
    <w:pPr>
      <w:ind w:left="420"/>
      <w:spacing w:line="312" w:lineRule="auto"/>
      <w:tabs>
        <w:tab w:val="right" w:pos="8937" w:leader="dot"/>
      </w:tabs>
    </w:pPr>
  </w:style>
  <w:style w:type="paragraph" w:styleId="880">
    <w:name w:val="toc 3"/>
    <w:basedOn w:val="858"/>
    <w:next w:val="858"/>
    <w:uiPriority w:val="39"/>
    <w:qFormat/>
    <w:pPr>
      <w:ind w:left="840"/>
    </w:pPr>
  </w:style>
  <w:style w:type="paragraph" w:styleId="881">
    <w:name w:val="toc 4"/>
    <w:basedOn w:val="858"/>
    <w:next w:val="858"/>
    <w:qFormat/>
    <w:pPr>
      <w:ind w:left="1260"/>
    </w:pPr>
  </w:style>
  <w:style w:type="paragraph" w:styleId="882">
    <w:name w:val="toc 5"/>
    <w:basedOn w:val="858"/>
    <w:next w:val="858"/>
    <w:qFormat/>
    <w:pPr>
      <w:ind w:left="1680"/>
    </w:pPr>
  </w:style>
  <w:style w:type="paragraph" w:styleId="883">
    <w:name w:val="toc 6"/>
    <w:basedOn w:val="858"/>
    <w:next w:val="858"/>
    <w:qFormat/>
    <w:pPr>
      <w:ind w:left="2100"/>
    </w:pPr>
  </w:style>
  <w:style w:type="paragraph" w:styleId="884">
    <w:name w:val="toc 7"/>
    <w:basedOn w:val="858"/>
    <w:next w:val="858"/>
    <w:qFormat/>
    <w:pPr>
      <w:ind w:left="2520"/>
    </w:pPr>
  </w:style>
  <w:style w:type="paragraph" w:styleId="885">
    <w:name w:val="toc 8"/>
    <w:basedOn w:val="858"/>
    <w:next w:val="858"/>
    <w:qFormat/>
    <w:pPr>
      <w:ind w:left="2940"/>
    </w:pPr>
  </w:style>
  <w:style w:type="paragraph" w:styleId="886">
    <w:name w:val="toc 9"/>
    <w:basedOn w:val="858"/>
    <w:next w:val="858"/>
    <w:qFormat/>
    <w:pPr>
      <w:ind w:left="3360"/>
    </w:pPr>
  </w:style>
  <w:style w:type="paragraph" w:styleId="887">
    <w:name w:val="table of figures"/>
    <w:basedOn w:val="858"/>
    <w:next w:val="858"/>
    <w:uiPriority w:val="99"/>
    <w:unhideWhenUsed/>
  </w:style>
  <w:style w:type="paragraph" w:styleId="888">
    <w:name w:val="Normal Indent"/>
    <w:basedOn w:val="858"/>
    <w:link w:val="889"/>
    <w:qFormat/>
    <w:pPr>
      <w:ind w:firstLine="420"/>
      <w:jc w:val="left"/>
    </w:pPr>
    <w:rPr>
      <w:rFonts w:ascii="宋体"/>
      <w:sz w:val="24"/>
    </w:rPr>
  </w:style>
  <w:style w:type="character" w:styleId="889" w:customStyle="1">
    <w:name w:val="正文缩进 Char1"/>
    <w:link w:val="888"/>
    <w:qFormat/>
    <w:rPr>
      <w:rFonts w:ascii="宋体" w:eastAsia="宋体"/>
      <w:sz w:val="24"/>
      <w:szCs w:val="24"/>
      <w:lang w:val="en-US" w:eastAsia="zh-CN" w:bidi="ar-SA"/>
    </w:rPr>
  </w:style>
  <w:style w:type="paragraph" w:styleId="890">
    <w:name w:val="Document Map"/>
    <w:basedOn w:val="858"/>
    <w:link w:val="891"/>
    <w:qFormat/>
    <w:pPr>
      <w:shd w:val="clear" w:color="auto" w:fill="000080"/>
    </w:pPr>
  </w:style>
  <w:style w:type="character" w:styleId="891" w:customStyle="1">
    <w:name w:val="文档结构图 Char"/>
    <w:basedOn w:val="859"/>
    <w:link w:val="890"/>
    <w:qFormat/>
    <w:rPr>
      <w:sz w:val="21"/>
      <w:szCs w:val="24"/>
      <w:shd w:val="clear" w:color="auto" w:fill="000080"/>
    </w:rPr>
  </w:style>
  <w:style w:type="paragraph" w:styleId="892">
    <w:name w:val="annotation text"/>
    <w:basedOn w:val="858"/>
    <w:link w:val="893"/>
    <w:uiPriority w:val="99"/>
    <w:qFormat/>
    <w:pPr>
      <w:jc w:val="left"/>
    </w:pPr>
  </w:style>
  <w:style w:type="character" w:styleId="893" w:customStyle="1">
    <w:name w:val="批注文字 Char1"/>
    <w:link w:val="892"/>
    <w:uiPriority w:val="99"/>
    <w:qFormat/>
    <w:rPr>
      <w:sz w:val="21"/>
      <w:szCs w:val="24"/>
    </w:rPr>
  </w:style>
  <w:style w:type="paragraph" w:styleId="894">
    <w:name w:val="Body Text 3"/>
    <w:basedOn w:val="858"/>
    <w:link w:val="895"/>
    <w:qFormat/>
    <w:pPr>
      <w:spacing w:after="120"/>
    </w:pPr>
    <w:rPr>
      <w:sz w:val="16"/>
      <w:szCs w:val="16"/>
    </w:rPr>
  </w:style>
  <w:style w:type="character" w:styleId="895" w:customStyle="1">
    <w:name w:val="正文文本 3 Char"/>
    <w:basedOn w:val="859"/>
    <w:link w:val="894"/>
    <w:qFormat/>
    <w:rPr>
      <w:sz w:val="16"/>
      <w:szCs w:val="16"/>
    </w:rPr>
  </w:style>
  <w:style w:type="paragraph" w:styleId="896">
    <w:name w:val="Body Text"/>
    <w:basedOn w:val="858"/>
    <w:link w:val="897"/>
    <w:qFormat/>
    <w:pPr>
      <w:spacing w:before="120" w:line="22" w:lineRule="atLeast"/>
      <w:tabs>
        <w:tab w:val="left" w:pos="567" w:leader="none"/>
      </w:tabs>
    </w:pPr>
    <w:rPr>
      <w:rFonts w:ascii="宋体" w:hAnsi="宋体"/>
      <w:sz w:val="24"/>
    </w:rPr>
  </w:style>
  <w:style w:type="character" w:styleId="897" w:customStyle="1">
    <w:name w:val="正文文本 Char"/>
    <w:basedOn w:val="859"/>
    <w:link w:val="896"/>
    <w:qFormat/>
    <w:rPr>
      <w:rFonts w:ascii="宋体" w:hAnsi="宋体"/>
      <w:sz w:val="24"/>
      <w:szCs w:val="24"/>
    </w:rPr>
  </w:style>
  <w:style w:type="paragraph" w:styleId="898">
    <w:name w:val="Body Text Indent"/>
    <w:basedOn w:val="858"/>
    <w:link w:val="899"/>
    <w:qFormat/>
    <w:pPr>
      <w:ind w:firstLine="570"/>
      <w:spacing w:line="360" w:lineRule="auto"/>
    </w:pPr>
    <w:rPr>
      <w:sz w:val="24"/>
    </w:rPr>
  </w:style>
  <w:style w:type="character" w:styleId="899" w:customStyle="1">
    <w:name w:val="正文文本缩进 Char2"/>
    <w:link w:val="898"/>
    <w:qFormat/>
    <w:rPr>
      <w:rFonts w:eastAsia="宋体"/>
      <w:sz w:val="24"/>
      <w:szCs w:val="24"/>
      <w:lang w:val="en-US" w:eastAsia="zh-CN" w:bidi="ar-SA"/>
    </w:rPr>
  </w:style>
  <w:style w:type="paragraph" w:styleId="900">
    <w:name w:val="List 2"/>
    <w:basedOn w:val="858"/>
    <w:qFormat/>
    <w:pPr>
      <w:ind w:left="100" w:hanging="200"/>
    </w:pPr>
  </w:style>
  <w:style w:type="paragraph" w:styleId="901">
    <w:name w:val="Block Text"/>
    <w:basedOn w:val="858"/>
    <w:qFormat/>
    <w:pPr>
      <w:ind w:left="480" w:right="-341" w:firstLine="513"/>
      <w:widowControl/>
    </w:pPr>
    <w:rPr>
      <w:sz w:val="24"/>
      <w:szCs w:val="20"/>
    </w:rPr>
  </w:style>
  <w:style w:type="paragraph" w:styleId="902">
    <w:name w:val="Plain Text"/>
    <w:basedOn w:val="858"/>
    <w:link w:val="903"/>
    <w:uiPriority w:val="99"/>
    <w:qFormat/>
    <w:rPr>
      <w:rFonts w:hint="eastAsia" w:ascii="宋体" w:hAnsi="Courier New"/>
      <w:szCs w:val="20"/>
    </w:rPr>
  </w:style>
  <w:style w:type="character" w:styleId="903" w:customStyle="1">
    <w:name w:val="纯文本 Char"/>
    <w:basedOn w:val="859"/>
    <w:link w:val="902"/>
    <w:qFormat/>
    <w:rPr>
      <w:rFonts w:hint="eastAsia" w:ascii="宋体" w:hAnsi="Courier New" w:eastAsia="宋体" w:cs="宋体"/>
      <w:sz w:val="21"/>
    </w:rPr>
  </w:style>
  <w:style w:type="paragraph" w:styleId="904">
    <w:name w:val="Date"/>
    <w:basedOn w:val="858"/>
    <w:next w:val="858"/>
    <w:link w:val="905"/>
    <w:qFormat/>
    <w:pPr>
      <w:ind w:left="100"/>
    </w:pPr>
    <w:rPr>
      <w:rFonts w:ascii="仿宋_GB2312" w:hAnsi="宋体" w:eastAsia="仿宋_GB2312"/>
      <w:color w:val="000000"/>
      <w:sz w:val="24"/>
    </w:rPr>
  </w:style>
  <w:style w:type="character" w:styleId="905" w:customStyle="1">
    <w:name w:val="日期 Char"/>
    <w:basedOn w:val="859"/>
    <w:link w:val="904"/>
    <w:qFormat/>
    <w:rPr>
      <w:rFonts w:ascii="仿宋_GB2312" w:hAnsi="宋体" w:eastAsia="仿宋_GB2312"/>
      <w:color w:val="000000"/>
      <w:sz w:val="24"/>
      <w:szCs w:val="24"/>
    </w:rPr>
  </w:style>
  <w:style w:type="paragraph" w:styleId="906">
    <w:name w:val="Body Text Indent 2"/>
    <w:basedOn w:val="858"/>
    <w:link w:val="907"/>
    <w:qFormat/>
    <w:pPr>
      <w:ind w:firstLine="480"/>
    </w:pPr>
    <w:rPr>
      <w:rFonts w:ascii="仿宋_GB2312" w:eastAsia="仿宋_GB2312"/>
      <w:sz w:val="24"/>
    </w:rPr>
  </w:style>
  <w:style w:type="character" w:styleId="907" w:customStyle="1">
    <w:name w:val="正文文本缩进 2 Char"/>
    <w:basedOn w:val="859"/>
    <w:link w:val="906"/>
    <w:qFormat/>
    <w:rPr>
      <w:rFonts w:ascii="仿宋_GB2312" w:eastAsia="仿宋_GB2312"/>
      <w:sz w:val="24"/>
      <w:szCs w:val="24"/>
    </w:rPr>
  </w:style>
  <w:style w:type="character" w:styleId="908" w:customStyle="1">
    <w:name w:val="尾注文本 Char"/>
    <w:link w:val="875"/>
    <w:uiPriority w:val="99"/>
    <w:rPr>
      <w:sz w:val="20"/>
    </w:rPr>
  </w:style>
  <w:style w:type="paragraph" w:styleId="909">
    <w:name w:val="Balloon Text"/>
    <w:basedOn w:val="858"/>
    <w:link w:val="910"/>
    <w:qFormat/>
    <w:rPr>
      <w:sz w:val="18"/>
      <w:szCs w:val="18"/>
    </w:rPr>
  </w:style>
  <w:style w:type="character" w:styleId="910" w:customStyle="1">
    <w:name w:val="批注框文本 Char"/>
    <w:basedOn w:val="859"/>
    <w:link w:val="909"/>
    <w:qFormat/>
    <w:rPr>
      <w:sz w:val="18"/>
      <w:szCs w:val="18"/>
    </w:rPr>
  </w:style>
  <w:style w:type="paragraph" w:styleId="911" w:customStyle="1">
    <w:name w:val="Header"/>
    <w:basedOn w:val="858"/>
    <w:link w:val="912"/>
    <w:uiPriority w:val="99"/>
    <w:unhideWhenUsed/>
    <w:pPr>
      <w:jc w:val="center"/>
      <w:tabs>
        <w:tab w:val="center" w:pos="4153" w:leader="none"/>
        <w:tab w:val="right" w:pos="8306" w:leader="none"/>
      </w:tabs>
      <w:pBdr>
        <w:bottom w:val="single" w:color="000000" w:sz="6" w:space="1"/>
      </w:pBdr>
    </w:pPr>
    <w:rPr>
      <w:sz w:val="18"/>
      <w:szCs w:val="18"/>
    </w:rPr>
  </w:style>
  <w:style w:type="character" w:styleId="912" w:customStyle="1">
    <w:name w:val="页眉 Char2"/>
    <w:basedOn w:val="859"/>
    <w:link w:val="911"/>
    <w:uiPriority w:val="99"/>
    <w:semiHidden/>
    <w:qFormat/>
    <w:rPr>
      <w:sz w:val="18"/>
      <w:szCs w:val="18"/>
    </w:rPr>
  </w:style>
  <w:style w:type="character" w:styleId="913" w:customStyle="1">
    <w:name w:val="副标题 Char"/>
    <w:basedOn w:val="859"/>
    <w:link w:val="863"/>
    <w:uiPriority w:val="11"/>
    <w:rPr>
      <w:sz w:val="24"/>
      <w:szCs w:val="24"/>
    </w:rPr>
  </w:style>
  <w:style w:type="character" w:styleId="914" w:customStyle="1">
    <w:name w:val="脚注文本 Char"/>
    <w:link w:val="872"/>
    <w:uiPriority w:val="99"/>
    <w:rPr>
      <w:sz w:val="18"/>
    </w:rPr>
  </w:style>
  <w:style w:type="paragraph" w:styleId="915">
    <w:name w:val="Body Text Indent 3"/>
    <w:basedOn w:val="858"/>
    <w:link w:val="916"/>
    <w:qFormat/>
    <w:pPr>
      <w:ind w:left="720" w:firstLine="480"/>
      <w:jc w:val="left"/>
      <w:spacing w:before="120" w:line="22" w:lineRule="atLeast"/>
    </w:pPr>
    <w:rPr>
      <w:rFonts w:ascii="宋体"/>
      <w:sz w:val="24"/>
      <w:szCs w:val="20"/>
    </w:rPr>
  </w:style>
  <w:style w:type="character" w:styleId="916" w:customStyle="1">
    <w:name w:val="正文文本缩进 3 Char"/>
    <w:basedOn w:val="859"/>
    <w:link w:val="915"/>
    <w:qFormat/>
    <w:rPr>
      <w:rFonts w:ascii="宋体"/>
      <w:sz w:val="24"/>
    </w:rPr>
  </w:style>
  <w:style w:type="paragraph" w:styleId="917">
    <w:name w:val="HTML Preformatted"/>
    <w:basedOn w:val="858"/>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customStyle="1">
    <w:name w:val="HTML 预设格式 Char"/>
    <w:basedOn w:val="859"/>
    <w:link w:val="917"/>
    <w:qFormat/>
    <w:rPr>
      <w:rFonts w:ascii="宋体" w:hAnsi="宋体" w:cs="宋体"/>
      <w:sz w:val="24"/>
      <w:szCs w:val="24"/>
    </w:rPr>
  </w:style>
  <w:style w:type="paragraph" w:styleId="919">
    <w:name w:val="Normal (Web)"/>
    <w:basedOn w:val="858"/>
    <w:link w:val="920"/>
    <w:uiPriority w:val="99"/>
    <w:unhideWhenUsed/>
    <w:qFormat/>
    <w:pPr>
      <w:jc w:val="left"/>
      <w:spacing w:before="100" w:beforeAutospacing="1" w:after="100" w:afterAutospacing="1"/>
      <w:widowControl/>
    </w:pPr>
    <w:rPr>
      <w:rFonts w:ascii="宋体" w:hAnsi="宋体"/>
      <w:sz w:val="24"/>
    </w:rPr>
  </w:style>
  <w:style w:type="character" w:styleId="920" w:customStyle="1">
    <w:name w:val="普通(网站) Char"/>
    <w:link w:val="919"/>
    <w:uiPriority w:val="99"/>
    <w:qFormat/>
    <w:rPr>
      <w:rFonts w:ascii="宋体" w:hAnsi="宋体" w:cs="宋体"/>
      <w:sz w:val="24"/>
      <w:szCs w:val="24"/>
    </w:rPr>
  </w:style>
  <w:style w:type="paragraph" w:styleId="921">
    <w:name w:val="index 1"/>
    <w:basedOn w:val="858"/>
    <w:next w:val="858"/>
    <w:qFormat/>
    <w:rPr>
      <w:szCs w:val="20"/>
    </w:rPr>
  </w:style>
  <w:style w:type="character" w:styleId="922" w:customStyle="1">
    <w:name w:val="标题 Char1"/>
    <w:link w:val="862"/>
    <w:qFormat/>
    <w:rPr>
      <w:b/>
      <w:sz w:val="32"/>
    </w:rPr>
  </w:style>
  <w:style w:type="paragraph" w:styleId="923">
    <w:name w:val="annotation subject"/>
    <w:basedOn w:val="892"/>
    <w:next w:val="892"/>
    <w:link w:val="924"/>
    <w:qFormat/>
    <w:rPr>
      <w:b/>
      <w:bCs/>
    </w:rPr>
  </w:style>
  <w:style w:type="character" w:styleId="924" w:customStyle="1">
    <w:name w:val="批注主题 Char"/>
    <w:basedOn w:val="925"/>
    <w:link w:val="923"/>
    <w:qFormat/>
    <w:rPr>
      <w:rFonts w:ascii="Times New Roman" w:hAnsi="Times New Roman" w:eastAsia="宋体" w:cs="Times New Roman"/>
      <w:b/>
      <w:bCs/>
      <w:sz w:val="21"/>
      <w:szCs w:val="24"/>
      <w:lang w:val="en-US" w:eastAsia="zh-CN" w:bidi="ar-SA"/>
    </w:rPr>
  </w:style>
  <w:style w:type="character" w:styleId="925" w:customStyle="1">
    <w:name w:val="批注文字 字符"/>
    <w:uiPriority w:val="99"/>
    <w:qFormat/>
    <w:rPr>
      <w:rFonts w:ascii="Times New Roman" w:hAnsi="Times New Roman" w:eastAsia="宋体" w:cs="Times New Roman"/>
      <w:sz w:val="24"/>
      <w:lang w:val="en-US" w:eastAsia="zh-CN" w:bidi="ar-SA"/>
    </w:rPr>
  </w:style>
  <w:style w:type="paragraph" w:styleId="926">
    <w:name w:val="Body Text First Indent 2"/>
    <w:basedOn w:val="898"/>
    <w:link w:val="927"/>
    <w:qFormat/>
    <w:pPr>
      <w:ind w:left="420" w:firstLine="420"/>
      <w:spacing w:after="120" w:line="480" w:lineRule="exact"/>
    </w:pPr>
    <w:rPr>
      <w:szCs w:val="20"/>
    </w:rPr>
  </w:style>
  <w:style w:type="character" w:styleId="927" w:customStyle="1">
    <w:name w:val="正文首行缩进 2 Char"/>
    <w:basedOn w:val="899"/>
    <w:link w:val="926"/>
    <w:qFormat/>
    <w:rPr>
      <w:rFonts w:eastAsia="宋体"/>
      <w:sz w:val="24"/>
      <w:szCs w:val="24"/>
      <w:lang w:val="en-US" w:eastAsia="zh-CN" w:bidi="ar-SA"/>
    </w:rPr>
  </w:style>
  <w:style w:type="table" w:styleId="928">
    <w:name w:val="Medium Grid 1 Accent 2"/>
    <w:basedOn w:val="860"/>
    <w:qFormat/>
    <w:rPr>
      <w:sz w:val="21"/>
      <w:szCs w:val="24"/>
    </w:rPr>
    <w:tblPr>
      <w:tblInd w:w="0" w:type="dxa"/>
      <w:tblCellMar>
        <w:left w:w="108" w:type="dxa"/>
        <w:top w:w="0" w:type="dxa"/>
        <w:right w:w="108" w:type="dxa"/>
        <w:bottom w:w="0" w:type="dxa"/>
      </w:tblCellMar>
    </w:tblPr>
  </w:style>
  <w:style w:type="character" w:styleId="929">
    <w:name w:val="Strong"/>
    <w:qFormat/>
    <w:rPr>
      <w:b/>
      <w:bCs/>
    </w:rPr>
  </w:style>
  <w:style w:type="character" w:styleId="930">
    <w:name w:val="page number"/>
    <w:basedOn w:val="859"/>
    <w:qFormat/>
  </w:style>
  <w:style w:type="character" w:styleId="931">
    <w:name w:val="FollowedHyperlink"/>
    <w:qFormat/>
    <w:rPr>
      <w:color w:val="800080"/>
      <w:u w:val="single"/>
    </w:rPr>
  </w:style>
  <w:style w:type="character" w:styleId="932">
    <w:name w:val="Emphasis"/>
    <w:qFormat/>
    <w:rPr>
      <w:color w:val="cc0033"/>
    </w:rPr>
  </w:style>
  <w:style w:type="character" w:styleId="933">
    <w:name w:val="annotation reference"/>
    <w:uiPriority w:val="99"/>
    <w:qFormat/>
    <w:rPr>
      <w:sz w:val="21"/>
      <w:szCs w:val="21"/>
    </w:rPr>
  </w:style>
  <w:style w:type="character" w:styleId="934">
    <w:name w:val="HTML Cite"/>
    <w:qFormat/>
    <w:rPr>
      <w:i/>
      <w:iCs/>
    </w:rPr>
  </w:style>
  <w:style w:type="character" w:styleId="935" w:customStyle="1">
    <w:name w:val="Heading 1 Char"/>
    <w:basedOn w:val="859"/>
    <w:uiPriority w:val="9"/>
    <w:qFormat/>
    <w:rPr>
      <w:rFonts w:ascii="Arial" w:hAnsi="Arial" w:eastAsia="Arial" w:cs="Arial"/>
      <w:sz w:val="40"/>
      <w:szCs w:val="40"/>
    </w:rPr>
  </w:style>
  <w:style w:type="character" w:styleId="936" w:customStyle="1">
    <w:name w:val="Heading 2 Char"/>
    <w:basedOn w:val="859"/>
    <w:uiPriority w:val="9"/>
    <w:qFormat/>
    <w:rPr>
      <w:rFonts w:ascii="Arial" w:hAnsi="Arial" w:eastAsia="Arial" w:cs="Arial"/>
      <w:sz w:val="34"/>
    </w:rPr>
  </w:style>
  <w:style w:type="character" w:styleId="937" w:customStyle="1">
    <w:name w:val="Heading 3 Char"/>
    <w:basedOn w:val="859"/>
    <w:uiPriority w:val="9"/>
    <w:qFormat/>
    <w:rPr>
      <w:rFonts w:ascii="Arial" w:hAnsi="Arial" w:eastAsia="Arial" w:cs="Arial"/>
      <w:sz w:val="30"/>
      <w:szCs w:val="30"/>
    </w:rPr>
  </w:style>
  <w:style w:type="character" w:styleId="938" w:customStyle="1">
    <w:name w:val="Heading 4 Char"/>
    <w:basedOn w:val="859"/>
    <w:uiPriority w:val="9"/>
    <w:qFormat/>
    <w:rPr>
      <w:rFonts w:ascii="Arial" w:hAnsi="Arial" w:eastAsia="Arial" w:cs="Arial"/>
      <w:b/>
      <w:bCs/>
      <w:sz w:val="26"/>
      <w:szCs w:val="26"/>
    </w:rPr>
  </w:style>
  <w:style w:type="character" w:styleId="939" w:customStyle="1">
    <w:name w:val="Heading 5 Char"/>
    <w:basedOn w:val="859"/>
    <w:uiPriority w:val="9"/>
    <w:qFormat/>
    <w:rPr>
      <w:rFonts w:ascii="Arial" w:hAnsi="Arial" w:eastAsia="Arial" w:cs="Arial"/>
      <w:b/>
      <w:bCs/>
      <w:sz w:val="24"/>
      <w:szCs w:val="24"/>
    </w:rPr>
  </w:style>
  <w:style w:type="character" w:styleId="940" w:customStyle="1">
    <w:name w:val="Heading 6 Char"/>
    <w:basedOn w:val="859"/>
    <w:uiPriority w:val="9"/>
    <w:qFormat/>
    <w:rPr>
      <w:rFonts w:ascii="Arial" w:hAnsi="Arial" w:eastAsia="Arial" w:cs="Arial"/>
      <w:b/>
      <w:bCs/>
      <w:sz w:val="22"/>
      <w:szCs w:val="22"/>
    </w:rPr>
  </w:style>
  <w:style w:type="character" w:styleId="941" w:customStyle="1">
    <w:name w:val="Heading 7 Char"/>
    <w:basedOn w:val="859"/>
    <w:uiPriority w:val="9"/>
    <w:qFormat/>
    <w:rPr>
      <w:rFonts w:ascii="Arial" w:hAnsi="Arial" w:eastAsia="Arial" w:cs="Arial"/>
      <w:b/>
      <w:bCs/>
      <w:i/>
      <w:iCs/>
      <w:sz w:val="22"/>
      <w:szCs w:val="22"/>
    </w:rPr>
  </w:style>
  <w:style w:type="character" w:styleId="942" w:customStyle="1">
    <w:name w:val="Heading 8 Char"/>
    <w:basedOn w:val="859"/>
    <w:uiPriority w:val="9"/>
    <w:qFormat/>
    <w:rPr>
      <w:rFonts w:ascii="Arial" w:hAnsi="Arial" w:eastAsia="Arial" w:cs="Arial"/>
      <w:i/>
      <w:iCs/>
      <w:sz w:val="22"/>
      <w:szCs w:val="22"/>
    </w:rPr>
  </w:style>
  <w:style w:type="character" w:styleId="943" w:customStyle="1">
    <w:name w:val="Heading 9 Char"/>
    <w:basedOn w:val="859"/>
    <w:uiPriority w:val="9"/>
    <w:qFormat/>
    <w:rPr>
      <w:rFonts w:ascii="Arial" w:hAnsi="Arial" w:eastAsia="Arial" w:cs="Arial"/>
      <w:i/>
      <w:iCs/>
      <w:sz w:val="21"/>
      <w:szCs w:val="21"/>
    </w:rPr>
  </w:style>
  <w:style w:type="character" w:styleId="944" w:customStyle="1">
    <w:name w:val="Title Char"/>
    <w:basedOn w:val="859"/>
    <w:link w:val="862"/>
    <w:uiPriority w:val="10"/>
    <w:qFormat/>
    <w:rPr>
      <w:sz w:val="48"/>
      <w:szCs w:val="48"/>
    </w:rPr>
  </w:style>
  <w:style w:type="paragraph" w:styleId="945">
    <w:name w:val="Quote"/>
    <w:basedOn w:val="858"/>
    <w:next w:val="858"/>
    <w:link w:val="946"/>
    <w:uiPriority w:val="29"/>
    <w:qFormat/>
    <w:pPr>
      <w:ind w:left="720" w:right="720"/>
    </w:pPr>
    <w:rPr>
      <w:i/>
    </w:rPr>
  </w:style>
  <w:style w:type="character" w:styleId="946" w:customStyle="1">
    <w:name w:val="引用 Char"/>
    <w:link w:val="945"/>
    <w:uiPriority w:val="29"/>
    <w:qFormat/>
    <w:rPr>
      <w:i/>
    </w:rPr>
  </w:style>
  <w:style w:type="paragraph" w:styleId="947">
    <w:name w:val="Intense Quote"/>
    <w:basedOn w:val="858"/>
    <w:next w:val="858"/>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Char"/>
    <w:link w:val="947"/>
    <w:uiPriority w:val="30"/>
    <w:qFormat/>
    <w:rPr>
      <w:i/>
    </w:rPr>
  </w:style>
  <w:style w:type="character" w:styleId="949" w:customStyle="1">
    <w:name w:val="Header Char"/>
    <w:basedOn w:val="859"/>
    <w:link w:val="867"/>
    <w:uiPriority w:val="99"/>
    <w:qFormat/>
  </w:style>
  <w:style w:type="character" w:styleId="950" w:customStyle="1">
    <w:name w:val="Footer Char"/>
    <w:basedOn w:val="859"/>
    <w:uiPriority w:val="99"/>
  </w:style>
  <w:style w:type="character" w:styleId="951" w:customStyle="1">
    <w:name w:val="Caption Char"/>
    <w:link w:val="868"/>
    <w:uiPriority w:val="99"/>
  </w:style>
  <w:style w:type="table" w:styleId="952" w:customStyle="1">
    <w:name w:val="Table Grid Light"/>
    <w:basedOn w:val="860"/>
    <w:uiPriority w:val="59"/>
    <w:qFormat/>
    <w:tblPr>
      <w:tblInd w:w="0" w:type="dxa"/>
      <w:tblCellMar>
        <w:left w:w="108" w:type="dxa"/>
        <w:top w:w="0" w:type="dxa"/>
        <w:right w:w="108" w:type="dxa"/>
        <w:bottom w:w="0" w:type="dxa"/>
      </w:tblCellMar>
    </w:tblPr>
  </w:style>
  <w:style w:type="table" w:styleId="953" w:customStyle="1">
    <w:name w:val="Plain Table 1"/>
    <w:basedOn w:val="860"/>
    <w:uiPriority w:val="59"/>
    <w:qFormat/>
    <w:tblPr>
      <w:tblInd w:w="0" w:type="dxa"/>
      <w:tblCellMar>
        <w:left w:w="108" w:type="dxa"/>
        <w:top w:w="0" w:type="dxa"/>
        <w:right w:w="108" w:type="dxa"/>
        <w:bottom w:w="0" w:type="dxa"/>
      </w:tblCellMar>
    </w:tblPr>
  </w:style>
  <w:style w:type="table" w:styleId="954" w:customStyle="1">
    <w:name w:val="Plain Table 2"/>
    <w:basedOn w:val="860"/>
    <w:uiPriority w:val="59"/>
    <w:qFormat/>
    <w:tblPr>
      <w:tblInd w:w="0" w:type="dxa"/>
      <w:tblCellMar>
        <w:left w:w="108" w:type="dxa"/>
        <w:top w:w="0" w:type="dxa"/>
        <w:right w:w="108" w:type="dxa"/>
        <w:bottom w:w="0" w:type="dxa"/>
      </w:tblCellMar>
    </w:tblPr>
  </w:style>
  <w:style w:type="table" w:styleId="955" w:customStyle="1">
    <w:name w:val="Plain Table 3"/>
    <w:basedOn w:val="860"/>
    <w:uiPriority w:val="99"/>
    <w:qFormat/>
    <w:tblPr>
      <w:tblInd w:w="0" w:type="dxa"/>
      <w:tblCellMar>
        <w:left w:w="108" w:type="dxa"/>
        <w:top w:w="0" w:type="dxa"/>
        <w:right w:w="108" w:type="dxa"/>
        <w:bottom w:w="0" w:type="dxa"/>
      </w:tblCellMar>
    </w:tblPr>
  </w:style>
  <w:style w:type="table" w:styleId="956" w:customStyle="1">
    <w:name w:val="Plain Table 4"/>
    <w:basedOn w:val="860"/>
    <w:uiPriority w:val="99"/>
    <w:qFormat/>
    <w:tblPr>
      <w:tblInd w:w="0" w:type="dxa"/>
      <w:tblCellMar>
        <w:left w:w="108" w:type="dxa"/>
        <w:top w:w="0" w:type="dxa"/>
        <w:right w:w="108" w:type="dxa"/>
        <w:bottom w:w="0" w:type="dxa"/>
      </w:tblCellMar>
    </w:tblPr>
  </w:style>
  <w:style w:type="table" w:styleId="957" w:customStyle="1">
    <w:name w:val="Plain Table 5"/>
    <w:basedOn w:val="860"/>
    <w:uiPriority w:val="99"/>
    <w:qFormat/>
    <w:tblPr>
      <w:tblInd w:w="0" w:type="dxa"/>
      <w:tblCellMar>
        <w:left w:w="108" w:type="dxa"/>
        <w:top w:w="0" w:type="dxa"/>
        <w:right w:w="108" w:type="dxa"/>
        <w:bottom w:w="0" w:type="dxa"/>
      </w:tblCellMar>
    </w:tblPr>
  </w:style>
  <w:style w:type="table" w:styleId="958" w:customStyle="1">
    <w:name w:val="Grid Table 1 Light"/>
    <w:basedOn w:val="860"/>
    <w:uiPriority w:val="99"/>
    <w:qFormat/>
    <w:tblPr>
      <w:tblInd w:w="0" w:type="dxa"/>
      <w:tblCellMar>
        <w:left w:w="108" w:type="dxa"/>
        <w:top w:w="0" w:type="dxa"/>
        <w:right w:w="108" w:type="dxa"/>
        <w:bottom w:w="0" w:type="dxa"/>
      </w:tblCellMar>
    </w:tblPr>
  </w:style>
  <w:style w:type="table" w:styleId="959" w:customStyle="1">
    <w:name w:val="Grid Table 1 Light - Accent 1"/>
    <w:basedOn w:val="860"/>
    <w:uiPriority w:val="99"/>
    <w:tblPr>
      <w:tblInd w:w="0" w:type="dxa"/>
      <w:tblCellMar>
        <w:left w:w="108" w:type="dxa"/>
        <w:top w:w="0" w:type="dxa"/>
        <w:right w:w="108" w:type="dxa"/>
        <w:bottom w:w="0" w:type="dxa"/>
      </w:tblCellMar>
    </w:tblPr>
  </w:style>
  <w:style w:type="table" w:styleId="960" w:customStyle="1">
    <w:name w:val="Grid Table 1 Light - Accent 2"/>
    <w:basedOn w:val="860"/>
    <w:uiPriority w:val="99"/>
    <w:qFormat/>
    <w:tblPr>
      <w:tblInd w:w="0" w:type="dxa"/>
      <w:tblCellMar>
        <w:left w:w="108" w:type="dxa"/>
        <w:top w:w="0" w:type="dxa"/>
        <w:right w:w="108" w:type="dxa"/>
        <w:bottom w:w="0" w:type="dxa"/>
      </w:tblCellMar>
    </w:tblPr>
  </w:style>
  <w:style w:type="table" w:styleId="961" w:customStyle="1">
    <w:name w:val="Grid Table 1 Light - Accent 3"/>
    <w:basedOn w:val="860"/>
    <w:uiPriority w:val="99"/>
    <w:tblPr>
      <w:tblInd w:w="0" w:type="dxa"/>
      <w:tblCellMar>
        <w:left w:w="108" w:type="dxa"/>
        <w:top w:w="0" w:type="dxa"/>
        <w:right w:w="108" w:type="dxa"/>
        <w:bottom w:w="0" w:type="dxa"/>
      </w:tblCellMar>
    </w:tblPr>
  </w:style>
  <w:style w:type="table" w:styleId="962" w:customStyle="1">
    <w:name w:val="Grid Table 1 Light - Accent 4"/>
    <w:basedOn w:val="860"/>
    <w:uiPriority w:val="99"/>
    <w:qFormat/>
    <w:tblPr>
      <w:tblInd w:w="0" w:type="dxa"/>
      <w:tblCellMar>
        <w:left w:w="108" w:type="dxa"/>
        <w:top w:w="0" w:type="dxa"/>
        <w:right w:w="108" w:type="dxa"/>
        <w:bottom w:w="0" w:type="dxa"/>
      </w:tblCellMar>
    </w:tblPr>
  </w:style>
  <w:style w:type="table" w:styleId="963" w:customStyle="1">
    <w:name w:val="Grid Table 1 Light - Accent 5"/>
    <w:basedOn w:val="860"/>
    <w:uiPriority w:val="99"/>
    <w:qFormat/>
    <w:tblPr>
      <w:tblInd w:w="0" w:type="dxa"/>
      <w:tblCellMar>
        <w:left w:w="108" w:type="dxa"/>
        <w:top w:w="0" w:type="dxa"/>
        <w:right w:w="108" w:type="dxa"/>
        <w:bottom w:w="0" w:type="dxa"/>
      </w:tblCellMar>
    </w:tblPr>
  </w:style>
  <w:style w:type="table" w:styleId="964" w:customStyle="1">
    <w:name w:val="Grid Table 1 Light - Accent 6"/>
    <w:basedOn w:val="860"/>
    <w:uiPriority w:val="99"/>
    <w:qFormat/>
    <w:tblPr>
      <w:tblInd w:w="0" w:type="dxa"/>
      <w:tblCellMar>
        <w:left w:w="108" w:type="dxa"/>
        <w:top w:w="0" w:type="dxa"/>
        <w:right w:w="108" w:type="dxa"/>
        <w:bottom w:w="0" w:type="dxa"/>
      </w:tblCellMar>
    </w:tblPr>
  </w:style>
  <w:style w:type="table" w:styleId="965" w:customStyle="1">
    <w:name w:val="Grid Table 2"/>
    <w:basedOn w:val="860"/>
    <w:uiPriority w:val="99"/>
    <w:tblPr>
      <w:tblInd w:w="0" w:type="dxa"/>
      <w:tblCellMar>
        <w:left w:w="108" w:type="dxa"/>
        <w:top w:w="0" w:type="dxa"/>
        <w:right w:w="108" w:type="dxa"/>
        <w:bottom w:w="0" w:type="dxa"/>
      </w:tblCellMar>
    </w:tblPr>
  </w:style>
  <w:style w:type="table" w:styleId="966" w:customStyle="1">
    <w:name w:val="Grid Table 2 - Accent 1"/>
    <w:basedOn w:val="860"/>
    <w:uiPriority w:val="99"/>
    <w:qFormat/>
    <w:tblPr>
      <w:tblInd w:w="0" w:type="dxa"/>
      <w:tblCellMar>
        <w:left w:w="108" w:type="dxa"/>
        <w:top w:w="0" w:type="dxa"/>
        <w:right w:w="108" w:type="dxa"/>
        <w:bottom w:w="0" w:type="dxa"/>
      </w:tblCellMar>
    </w:tblPr>
  </w:style>
  <w:style w:type="table" w:styleId="967" w:customStyle="1">
    <w:name w:val="Grid Table 2 - Accent 2"/>
    <w:basedOn w:val="860"/>
    <w:uiPriority w:val="99"/>
    <w:qFormat/>
    <w:tblPr>
      <w:tblInd w:w="0" w:type="dxa"/>
      <w:tblCellMar>
        <w:left w:w="108" w:type="dxa"/>
        <w:top w:w="0" w:type="dxa"/>
        <w:right w:w="108" w:type="dxa"/>
        <w:bottom w:w="0" w:type="dxa"/>
      </w:tblCellMar>
    </w:tblPr>
  </w:style>
  <w:style w:type="table" w:styleId="968" w:customStyle="1">
    <w:name w:val="Grid Table 2 - Accent 3"/>
    <w:basedOn w:val="860"/>
    <w:uiPriority w:val="99"/>
    <w:qFormat/>
    <w:tblPr>
      <w:tblInd w:w="0" w:type="dxa"/>
      <w:tblCellMar>
        <w:left w:w="108" w:type="dxa"/>
        <w:top w:w="0" w:type="dxa"/>
        <w:right w:w="108" w:type="dxa"/>
        <w:bottom w:w="0" w:type="dxa"/>
      </w:tblCellMar>
    </w:tblPr>
  </w:style>
  <w:style w:type="table" w:styleId="969" w:customStyle="1">
    <w:name w:val="Grid Table 2 - Accent 4"/>
    <w:basedOn w:val="860"/>
    <w:uiPriority w:val="99"/>
    <w:qFormat/>
    <w:tblPr>
      <w:tblInd w:w="0" w:type="dxa"/>
      <w:tblCellMar>
        <w:left w:w="108" w:type="dxa"/>
        <w:top w:w="0" w:type="dxa"/>
        <w:right w:w="108" w:type="dxa"/>
        <w:bottom w:w="0" w:type="dxa"/>
      </w:tblCellMar>
    </w:tblPr>
  </w:style>
  <w:style w:type="table" w:styleId="970" w:customStyle="1">
    <w:name w:val="Grid Table 2 - Accent 5"/>
    <w:basedOn w:val="860"/>
    <w:uiPriority w:val="99"/>
    <w:qFormat/>
    <w:tblPr>
      <w:tblInd w:w="0" w:type="dxa"/>
      <w:tblCellMar>
        <w:left w:w="108" w:type="dxa"/>
        <w:top w:w="0" w:type="dxa"/>
        <w:right w:w="108" w:type="dxa"/>
        <w:bottom w:w="0" w:type="dxa"/>
      </w:tblCellMar>
    </w:tblPr>
  </w:style>
  <w:style w:type="table" w:styleId="971" w:customStyle="1">
    <w:name w:val="Grid Table 2 - Accent 6"/>
    <w:basedOn w:val="860"/>
    <w:uiPriority w:val="99"/>
    <w:tblPr>
      <w:tblInd w:w="0" w:type="dxa"/>
      <w:tblCellMar>
        <w:left w:w="108" w:type="dxa"/>
        <w:top w:w="0" w:type="dxa"/>
        <w:right w:w="108" w:type="dxa"/>
        <w:bottom w:w="0" w:type="dxa"/>
      </w:tblCellMar>
    </w:tblPr>
  </w:style>
  <w:style w:type="table" w:styleId="972" w:customStyle="1">
    <w:name w:val="Grid Table 3"/>
    <w:basedOn w:val="860"/>
    <w:uiPriority w:val="99"/>
    <w:qFormat/>
    <w:tblPr>
      <w:tblInd w:w="0" w:type="dxa"/>
      <w:tblCellMar>
        <w:left w:w="108" w:type="dxa"/>
        <w:top w:w="0" w:type="dxa"/>
        <w:right w:w="108" w:type="dxa"/>
        <w:bottom w:w="0" w:type="dxa"/>
      </w:tblCellMar>
    </w:tblPr>
  </w:style>
  <w:style w:type="table" w:styleId="973" w:customStyle="1">
    <w:name w:val="Grid Table 3 - Accent 1"/>
    <w:basedOn w:val="860"/>
    <w:uiPriority w:val="99"/>
    <w:qFormat/>
    <w:tblPr>
      <w:tblInd w:w="0" w:type="dxa"/>
      <w:tblCellMar>
        <w:left w:w="108" w:type="dxa"/>
        <w:top w:w="0" w:type="dxa"/>
        <w:right w:w="108" w:type="dxa"/>
        <w:bottom w:w="0" w:type="dxa"/>
      </w:tblCellMar>
    </w:tblPr>
  </w:style>
  <w:style w:type="table" w:styleId="974" w:customStyle="1">
    <w:name w:val="Grid Table 3 - Accent 2"/>
    <w:basedOn w:val="860"/>
    <w:uiPriority w:val="99"/>
    <w:tblPr>
      <w:tblInd w:w="0" w:type="dxa"/>
      <w:tblCellMar>
        <w:left w:w="108" w:type="dxa"/>
        <w:top w:w="0" w:type="dxa"/>
        <w:right w:w="108" w:type="dxa"/>
        <w:bottom w:w="0" w:type="dxa"/>
      </w:tblCellMar>
    </w:tblPr>
  </w:style>
  <w:style w:type="table" w:styleId="975" w:customStyle="1">
    <w:name w:val="Grid Table 3 - Accent 3"/>
    <w:basedOn w:val="860"/>
    <w:uiPriority w:val="99"/>
    <w:qFormat/>
    <w:tblPr>
      <w:tblInd w:w="0" w:type="dxa"/>
      <w:tblCellMar>
        <w:left w:w="108" w:type="dxa"/>
        <w:top w:w="0" w:type="dxa"/>
        <w:right w:w="108" w:type="dxa"/>
        <w:bottom w:w="0" w:type="dxa"/>
      </w:tblCellMar>
    </w:tblPr>
  </w:style>
  <w:style w:type="table" w:styleId="976" w:customStyle="1">
    <w:name w:val="Grid Table 3 - Accent 4"/>
    <w:basedOn w:val="860"/>
    <w:uiPriority w:val="99"/>
    <w:tblPr>
      <w:tblInd w:w="0" w:type="dxa"/>
      <w:tblCellMar>
        <w:left w:w="108" w:type="dxa"/>
        <w:top w:w="0" w:type="dxa"/>
        <w:right w:w="108" w:type="dxa"/>
        <w:bottom w:w="0" w:type="dxa"/>
      </w:tblCellMar>
    </w:tblPr>
  </w:style>
  <w:style w:type="table" w:styleId="977" w:customStyle="1">
    <w:name w:val="Grid Table 3 - Accent 5"/>
    <w:basedOn w:val="860"/>
    <w:uiPriority w:val="99"/>
    <w:qFormat/>
    <w:tblPr>
      <w:tblInd w:w="0" w:type="dxa"/>
      <w:tblCellMar>
        <w:left w:w="108" w:type="dxa"/>
        <w:top w:w="0" w:type="dxa"/>
        <w:right w:w="108" w:type="dxa"/>
        <w:bottom w:w="0" w:type="dxa"/>
      </w:tblCellMar>
    </w:tblPr>
  </w:style>
  <w:style w:type="table" w:styleId="978" w:customStyle="1">
    <w:name w:val="Grid Table 3 - Accent 6"/>
    <w:basedOn w:val="860"/>
    <w:uiPriority w:val="99"/>
    <w:qFormat/>
    <w:tblPr>
      <w:tblInd w:w="0" w:type="dxa"/>
      <w:tblCellMar>
        <w:left w:w="108" w:type="dxa"/>
        <w:top w:w="0" w:type="dxa"/>
        <w:right w:w="108" w:type="dxa"/>
        <w:bottom w:w="0" w:type="dxa"/>
      </w:tblCellMar>
    </w:tblPr>
  </w:style>
  <w:style w:type="table" w:styleId="979" w:customStyle="1">
    <w:name w:val="Grid Table 4"/>
    <w:basedOn w:val="860"/>
    <w:uiPriority w:val="59"/>
    <w:tblPr>
      <w:tblInd w:w="0" w:type="dxa"/>
      <w:tblCellMar>
        <w:left w:w="108" w:type="dxa"/>
        <w:top w:w="0" w:type="dxa"/>
        <w:right w:w="108" w:type="dxa"/>
        <w:bottom w:w="0" w:type="dxa"/>
      </w:tblCellMar>
    </w:tblPr>
  </w:style>
  <w:style w:type="table" w:styleId="980" w:customStyle="1">
    <w:name w:val="Grid Table 4 - Accent 1"/>
    <w:basedOn w:val="860"/>
    <w:uiPriority w:val="59"/>
    <w:tblPr>
      <w:tblInd w:w="0" w:type="dxa"/>
      <w:tblCellMar>
        <w:left w:w="108" w:type="dxa"/>
        <w:top w:w="0" w:type="dxa"/>
        <w:right w:w="108" w:type="dxa"/>
        <w:bottom w:w="0" w:type="dxa"/>
      </w:tblCellMar>
    </w:tblPr>
  </w:style>
  <w:style w:type="table" w:styleId="981" w:customStyle="1">
    <w:name w:val="Grid Table 4 - Accent 2"/>
    <w:basedOn w:val="860"/>
    <w:uiPriority w:val="59"/>
    <w:tblPr>
      <w:tblInd w:w="0" w:type="dxa"/>
      <w:tblCellMar>
        <w:left w:w="108" w:type="dxa"/>
        <w:top w:w="0" w:type="dxa"/>
        <w:right w:w="108" w:type="dxa"/>
        <w:bottom w:w="0" w:type="dxa"/>
      </w:tblCellMar>
    </w:tblPr>
  </w:style>
  <w:style w:type="table" w:styleId="982" w:customStyle="1">
    <w:name w:val="Grid Table 4 - Accent 3"/>
    <w:basedOn w:val="860"/>
    <w:uiPriority w:val="59"/>
    <w:qFormat/>
    <w:tblPr>
      <w:tblInd w:w="0" w:type="dxa"/>
      <w:tblCellMar>
        <w:left w:w="108" w:type="dxa"/>
        <w:top w:w="0" w:type="dxa"/>
        <w:right w:w="108" w:type="dxa"/>
        <w:bottom w:w="0" w:type="dxa"/>
      </w:tblCellMar>
    </w:tblPr>
  </w:style>
  <w:style w:type="table" w:styleId="983" w:customStyle="1">
    <w:name w:val="Grid Table 4 - Accent 4"/>
    <w:basedOn w:val="860"/>
    <w:uiPriority w:val="59"/>
    <w:qFormat/>
    <w:tblPr>
      <w:tblInd w:w="0" w:type="dxa"/>
      <w:tblCellMar>
        <w:left w:w="108" w:type="dxa"/>
        <w:top w:w="0" w:type="dxa"/>
        <w:right w:w="108" w:type="dxa"/>
        <w:bottom w:w="0" w:type="dxa"/>
      </w:tblCellMar>
    </w:tblPr>
  </w:style>
  <w:style w:type="table" w:styleId="984" w:customStyle="1">
    <w:name w:val="Grid Table 4 - Accent 5"/>
    <w:basedOn w:val="860"/>
    <w:uiPriority w:val="59"/>
    <w:qFormat/>
    <w:tblPr>
      <w:tblInd w:w="0" w:type="dxa"/>
      <w:tblCellMar>
        <w:left w:w="108" w:type="dxa"/>
        <w:top w:w="0" w:type="dxa"/>
        <w:right w:w="108" w:type="dxa"/>
        <w:bottom w:w="0" w:type="dxa"/>
      </w:tblCellMar>
    </w:tblPr>
  </w:style>
  <w:style w:type="table" w:styleId="985" w:customStyle="1">
    <w:name w:val="Grid Table 4 - Accent 6"/>
    <w:basedOn w:val="860"/>
    <w:uiPriority w:val="59"/>
    <w:qFormat/>
    <w:tblPr>
      <w:tblInd w:w="0" w:type="dxa"/>
      <w:tblCellMar>
        <w:left w:w="108" w:type="dxa"/>
        <w:top w:w="0" w:type="dxa"/>
        <w:right w:w="108" w:type="dxa"/>
        <w:bottom w:w="0" w:type="dxa"/>
      </w:tblCellMar>
    </w:tblPr>
  </w:style>
  <w:style w:type="table" w:styleId="986" w:customStyle="1">
    <w:name w:val="Grid Table 5 Dark"/>
    <w:basedOn w:val="860"/>
    <w:uiPriority w:val="99"/>
    <w:tblPr>
      <w:tblInd w:w="0" w:type="dxa"/>
      <w:tblCellMar>
        <w:left w:w="108" w:type="dxa"/>
        <w:top w:w="0" w:type="dxa"/>
        <w:right w:w="108" w:type="dxa"/>
        <w:bottom w:w="0" w:type="dxa"/>
      </w:tblCellMar>
    </w:tblPr>
  </w:style>
  <w:style w:type="table" w:styleId="987" w:customStyle="1">
    <w:name w:val="Grid Table 5 Dark- Accent 1"/>
    <w:basedOn w:val="860"/>
    <w:uiPriority w:val="99"/>
    <w:qFormat/>
    <w:tblPr>
      <w:tblInd w:w="0" w:type="dxa"/>
      <w:tblCellMar>
        <w:left w:w="108" w:type="dxa"/>
        <w:top w:w="0" w:type="dxa"/>
        <w:right w:w="108" w:type="dxa"/>
        <w:bottom w:w="0" w:type="dxa"/>
      </w:tblCellMar>
    </w:tblPr>
  </w:style>
  <w:style w:type="table" w:styleId="988" w:customStyle="1">
    <w:name w:val="Grid Table 5 Dark - Accent 2"/>
    <w:basedOn w:val="860"/>
    <w:uiPriority w:val="99"/>
    <w:qFormat/>
    <w:tblPr>
      <w:tblInd w:w="0" w:type="dxa"/>
      <w:tblCellMar>
        <w:left w:w="108" w:type="dxa"/>
        <w:top w:w="0" w:type="dxa"/>
        <w:right w:w="108" w:type="dxa"/>
        <w:bottom w:w="0" w:type="dxa"/>
      </w:tblCellMar>
    </w:tblPr>
  </w:style>
  <w:style w:type="table" w:styleId="989" w:customStyle="1">
    <w:name w:val="Grid Table 5 Dark - Accent 3"/>
    <w:basedOn w:val="860"/>
    <w:uiPriority w:val="99"/>
    <w:qFormat/>
    <w:tblPr>
      <w:tblInd w:w="0" w:type="dxa"/>
      <w:tblCellMar>
        <w:left w:w="108" w:type="dxa"/>
        <w:top w:w="0" w:type="dxa"/>
        <w:right w:w="108" w:type="dxa"/>
        <w:bottom w:w="0" w:type="dxa"/>
      </w:tblCellMar>
    </w:tblPr>
  </w:style>
  <w:style w:type="table" w:styleId="990" w:customStyle="1">
    <w:name w:val="Grid Table 5 Dark- Accent 4"/>
    <w:basedOn w:val="860"/>
    <w:uiPriority w:val="99"/>
    <w:qFormat/>
    <w:tblPr>
      <w:tblInd w:w="0" w:type="dxa"/>
      <w:tblCellMar>
        <w:left w:w="108" w:type="dxa"/>
        <w:top w:w="0" w:type="dxa"/>
        <w:right w:w="108" w:type="dxa"/>
        <w:bottom w:w="0" w:type="dxa"/>
      </w:tblCellMar>
    </w:tblPr>
  </w:style>
  <w:style w:type="table" w:styleId="991" w:customStyle="1">
    <w:name w:val="Grid Table 5 Dark - Accent 5"/>
    <w:basedOn w:val="860"/>
    <w:uiPriority w:val="99"/>
    <w:tblPr>
      <w:tblInd w:w="0" w:type="dxa"/>
      <w:tblCellMar>
        <w:left w:w="108" w:type="dxa"/>
        <w:top w:w="0" w:type="dxa"/>
        <w:right w:w="108" w:type="dxa"/>
        <w:bottom w:w="0" w:type="dxa"/>
      </w:tblCellMar>
    </w:tblPr>
  </w:style>
  <w:style w:type="table" w:styleId="992" w:customStyle="1">
    <w:name w:val="Grid Table 5 Dark - Accent 6"/>
    <w:basedOn w:val="860"/>
    <w:uiPriority w:val="99"/>
    <w:tblPr>
      <w:tblInd w:w="0" w:type="dxa"/>
      <w:tblCellMar>
        <w:left w:w="108" w:type="dxa"/>
        <w:top w:w="0" w:type="dxa"/>
        <w:right w:w="108" w:type="dxa"/>
        <w:bottom w:w="0" w:type="dxa"/>
      </w:tblCellMar>
    </w:tblPr>
  </w:style>
  <w:style w:type="table" w:styleId="993" w:customStyle="1">
    <w:name w:val="Grid Table 6 Colorful"/>
    <w:basedOn w:val="860"/>
    <w:uiPriority w:val="99"/>
    <w:qFormat/>
    <w:tblPr>
      <w:tblInd w:w="0" w:type="dxa"/>
      <w:tblCellMar>
        <w:left w:w="108" w:type="dxa"/>
        <w:top w:w="0" w:type="dxa"/>
        <w:right w:w="108" w:type="dxa"/>
        <w:bottom w:w="0" w:type="dxa"/>
      </w:tblCellMar>
    </w:tblPr>
  </w:style>
  <w:style w:type="table" w:styleId="994" w:customStyle="1">
    <w:name w:val="Grid Table 6 Colorful - Accent 1"/>
    <w:basedOn w:val="860"/>
    <w:uiPriority w:val="99"/>
    <w:qFormat/>
    <w:tblPr>
      <w:tblInd w:w="0" w:type="dxa"/>
      <w:tblCellMar>
        <w:left w:w="108" w:type="dxa"/>
        <w:top w:w="0" w:type="dxa"/>
        <w:right w:w="108" w:type="dxa"/>
        <w:bottom w:w="0" w:type="dxa"/>
      </w:tblCellMar>
    </w:tblPr>
  </w:style>
  <w:style w:type="table" w:styleId="995" w:customStyle="1">
    <w:name w:val="Grid Table 6 Colorful - Accent 2"/>
    <w:basedOn w:val="860"/>
    <w:uiPriority w:val="99"/>
    <w:qFormat/>
    <w:tblPr>
      <w:tblInd w:w="0" w:type="dxa"/>
      <w:tblCellMar>
        <w:left w:w="108" w:type="dxa"/>
        <w:top w:w="0" w:type="dxa"/>
        <w:right w:w="108" w:type="dxa"/>
        <w:bottom w:w="0" w:type="dxa"/>
      </w:tblCellMar>
    </w:tblPr>
  </w:style>
  <w:style w:type="table" w:styleId="996" w:customStyle="1">
    <w:name w:val="Grid Table 6 Colorful - Accent 3"/>
    <w:basedOn w:val="860"/>
    <w:uiPriority w:val="99"/>
    <w:tblPr>
      <w:tblInd w:w="0" w:type="dxa"/>
      <w:tblCellMar>
        <w:left w:w="108" w:type="dxa"/>
        <w:top w:w="0" w:type="dxa"/>
        <w:right w:w="108" w:type="dxa"/>
        <w:bottom w:w="0" w:type="dxa"/>
      </w:tblCellMar>
    </w:tblPr>
  </w:style>
  <w:style w:type="table" w:styleId="997" w:customStyle="1">
    <w:name w:val="Grid Table 6 Colorful - Accent 4"/>
    <w:basedOn w:val="860"/>
    <w:uiPriority w:val="99"/>
    <w:qFormat/>
    <w:tblPr>
      <w:tblInd w:w="0" w:type="dxa"/>
      <w:tblCellMar>
        <w:left w:w="108" w:type="dxa"/>
        <w:top w:w="0" w:type="dxa"/>
        <w:right w:w="108" w:type="dxa"/>
        <w:bottom w:w="0" w:type="dxa"/>
      </w:tblCellMar>
    </w:tblPr>
  </w:style>
  <w:style w:type="table" w:styleId="998" w:customStyle="1">
    <w:name w:val="Grid Table 6 Colorful - Accent 5"/>
    <w:basedOn w:val="860"/>
    <w:uiPriority w:val="99"/>
    <w:qFormat/>
    <w:tblPr>
      <w:tblInd w:w="0" w:type="dxa"/>
      <w:tblCellMar>
        <w:left w:w="108" w:type="dxa"/>
        <w:top w:w="0" w:type="dxa"/>
        <w:right w:w="108" w:type="dxa"/>
        <w:bottom w:w="0" w:type="dxa"/>
      </w:tblCellMar>
    </w:tblPr>
  </w:style>
  <w:style w:type="table" w:styleId="999" w:customStyle="1">
    <w:name w:val="Grid Table 6 Colorful - Accent 6"/>
    <w:basedOn w:val="860"/>
    <w:uiPriority w:val="99"/>
    <w:qFormat/>
    <w:tblPr>
      <w:tblInd w:w="0" w:type="dxa"/>
      <w:tblCellMar>
        <w:left w:w="108" w:type="dxa"/>
        <w:top w:w="0" w:type="dxa"/>
        <w:right w:w="108" w:type="dxa"/>
        <w:bottom w:w="0" w:type="dxa"/>
      </w:tblCellMar>
    </w:tblPr>
  </w:style>
  <w:style w:type="table" w:styleId="1000" w:customStyle="1">
    <w:name w:val="Grid Table 7 Colorful"/>
    <w:basedOn w:val="860"/>
    <w:uiPriority w:val="99"/>
    <w:qFormat/>
    <w:tblPr>
      <w:tblInd w:w="0" w:type="dxa"/>
      <w:tblCellMar>
        <w:left w:w="108" w:type="dxa"/>
        <w:top w:w="0" w:type="dxa"/>
        <w:right w:w="108" w:type="dxa"/>
        <w:bottom w:w="0" w:type="dxa"/>
      </w:tblCellMar>
    </w:tblPr>
  </w:style>
  <w:style w:type="table" w:styleId="1001" w:customStyle="1">
    <w:name w:val="Grid Table 7 Colorful - Accent 1"/>
    <w:basedOn w:val="860"/>
    <w:uiPriority w:val="99"/>
    <w:qFormat/>
    <w:tblPr>
      <w:tblInd w:w="0" w:type="dxa"/>
      <w:tblCellMar>
        <w:left w:w="108" w:type="dxa"/>
        <w:top w:w="0" w:type="dxa"/>
        <w:right w:w="108" w:type="dxa"/>
        <w:bottom w:w="0" w:type="dxa"/>
      </w:tblCellMar>
    </w:tblPr>
  </w:style>
  <w:style w:type="table" w:styleId="1002" w:customStyle="1">
    <w:name w:val="Grid Table 7 Colorful - Accent 2"/>
    <w:basedOn w:val="860"/>
    <w:uiPriority w:val="99"/>
    <w:qFormat/>
    <w:tblPr>
      <w:tblInd w:w="0" w:type="dxa"/>
      <w:tblCellMar>
        <w:left w:w="108" w:type="dxa"/>
        <w:top w:w="0" w:type="dxa"/>
        <w:right w:w="108" w:type="dxa"/>
        <w:bottom w:w="0" w:type="dxa"/>
      </w:tblCellMar>
    </w:tblPr>
  </w:style>
  <w:style w:type="table" w:styleId="1003" w:customStyle="1">
    <w:name w:val="Grid Table 7 Colorful - Accent 3"/>
    <w:basedOn w:val="860"/>
    <w:uiPriority w:val="99"/>
    <w:qFormat/>
    <w:tblPr>
      <w:tblInd w:w="0" w:type="dxa"/>
      <w:tblCellMar>
        <w:left w:w="108" w:type="dxa"/>
        <w:top w:w="0" w:type="dxa"/>
        <w:right w:w="108" w:type="dxa"/>
        <w:bottom w:w="0" w:type="dxa"/>
      </w:tblCellMar>
    </w:tblPr>
  </w:style>
  <w:style w:type="table" w:styleId="1004" w:customStyle="1">
    <w:name w:val="Grid Table 7 Colorful - Accent 4"/>
    <w:basedOn w:val="860"/>
    <w:uiPriority w:val="99"/>
    <w:qFormat/>
    <w:tblPr>
      <w:tblInd w:w="0" w:type="dxa"/>
      <w:tblCellMar>
        <w:left w:w="108" w:type="dxa"/>
        <w:top w:w="0" w:type="dxa"/>
        <w:right w:w="108" w:type="dxa"/>
        <w:bottom w:w="0" w:type="dxa"/>
      </w:tblCellMar>
    </w:tblPr>
  </w:style>
  <w:style w:type="table" w:styleId="1005" w:customStyle="1">
    <w:name w:val="Grid Table 7 Colorful - Accent 5"/>
    <w:basedOn w:val="860"/>
    <w:uiPriority w:val="99"/>
    <w:qFormat/>
    <w:tblPr>
      <w:tblInd w:w="0" w:type="dxa"/>
      <w:tblCellMar>
        <w:left w:w="108" w:type="dxa"/>
        <w:top w:w="0" w:type="dxa"/>
        <w:right w:w="108" w:type="dxa"/>
        <w:bottom w:w="0" w:type="dxa"/>
      </w:tblCellMar>
    </w:tblPr>
  </w:style>
  <w:style w:type="table" w:styleId="1006" w:customStyle="1">
    <w:name w:val="Grid Table 7 Colorful - Accent 6"/>
    <w:basedOn w:val="860"/>
    <w:uiPriority w:val="99"/>
    <w:qFormat/>
    <w:tblPr>
      <w:tblInd w:w="0" w:type="dxa"/>
      <w:tblCellMar>
        <w:left w:w="108" w:type="dxa"/>
        <w:top w:w="0" w:type="dxa"/>
        <w:right w:w="108" w:type="dxa"/>
        <w:bottom w:w="0" w:type="dxa"/>
      </w:tblCellMar>
    </w:tblPr>
  </w:style>
  <w:style w:type="table" w:styleId="1007" w:customStyle="1">
    <w:name w:val="List Table 1 Light"/>
    <w:basedOn w:val="860"/>
    <w:uiPriority w:val="99"/>
    <w:qFormat/>
    <w:tblPr>
      <w:tblInd w:w="0" w:type="dxa"/>
      <w:tblCellMar>
        <w:left w:w="108" w:type="dxa"/>
        <w:top w:w="0" w:type="dxa"/>
        <w:right w:w="108" w:type="dxa"/>
        <w:bottom w:w="0" w:type="dxa"/>
      </w:tblCellMar>
    </w:tblPr>
  </w:style>
  <w:style w:type="table" w:styleId="1008" w:customStyle="1">
    <w:name w:val="List Table 1 Light - Accent 1"/>
    <w:basedOn w:val="860"/>
    <w:uiPriority w:val="99"/>
    <w:tblPr>
      <w:tblInd w:w="0" w:type="dxa"/>
      <w:tblCellMar>
        <w:left w:w="108" w:type="dxa"/>
        <w:top w:w="0" w:type="dxa"/>
        <w:right w:w="108" w:type="dxa"/>
        <w:bottom w:w="0" w:type="dxa"/>
      </w:tblCellMar>
    </w:tblPr>
  </w:style>
  <w:style w:type="table" w:styleId="1009" w:customStyle="1">
    <w:name w:val="List Table 1 Light - Accent 2"/>
    <w:basedOn w:val="860"/>
    <w:uiPriority w:val="99"/>
    <w:qFormat/>
    <w:tblPr>
      <w:tblInd w:w="0" w:type="dxa"/>
      <w:tblCellMar>
        <w:left w:w="108" w:type="dxa"/>
        <w:top w:w="0" w:type="dxa"/>
        <w:right w:w="108" w:type="dxa"/>
        <w:bottom w:w="0" w:type="dxa"/>
      </w:tblCellMar>
    </w:tblPr>
  </w:style>
  <w:style w:type="table" w:styleId="1010" w:customStyle="1">
    <w:name w:val="List Table 1 Light - Accent 3"/>
    <w:basedOn w:val="860"/>
    <w:uiPriority w:val="99"/>
    <w:qFormat/>
    <w:tblPr>
      <w:tblInd w:w="0" w:type="dxa"/>
      <w:tblCellMar>
        <w:left w:w="108" w:type="dxa"/>
        <w:top w:w="0" w:type="dxa"/>
        <w:right w:w="108" w:type="dxa"/>
        <w:bottom w:w="0" w:type="dxa"/>
      </w:tblCellMar>
    </w:tblPr>
  </w:style>
  <w:style w:type="table" w:styleId="1011" w:customStyle="1">
    <w:name w:val="List Table 1 Light - Accent 4"/>
    <w:basedOn w:val="860"/>
    <w:uiPriority w:val="99"/>
    <w:qFormat/>
    <w:tblPr>
      <w:tblInd w:w="0" w:type="dxa"/>
      <w:tblCellMar>
        <w:left w:w="108" w:type="dxa"/>
        <w:top w:w="0" w:type="dxa"/>
        <w:right w:w="108" w:type="dxa"/>
        <w:bottom w:w="0" w:type="dxa"/>
      </w:tblCellMar>
    </w:tblPr>
  </w:style>
  <w:style w:type="table" w:styleId="1012" w:customStyle="1">
    <w:name w:val="List Table 1 Light - Accent 5"/>
    <w:basedOn w:val="860"/>
    <w:uiPriority w:val="99"/>
    <w:qFormat/>
    <w:tblPr>
      <w:tblInd w:w="0" w:type="dxa"/>
      <w:tblCellMar>
        <w:left w:w="108" w:type="dxa"/>
        <w:top w:w="0" w:type="dxa"/>
        <w:right w:w="108" w:type="dxa"/>
        <w:bottom w:w="0" w:type="dxa"/>
      </w:tblCellMar>
    </w:tblPr>
  </w:style>
  <w:style w:type="table" w:styleId="1013" w:customStyle="1">
    <w:name w:val="List Table 1 Light - Accent 6"/>
    <w:basedOn w:val="860"/>
    <w:uiPriority w:val="99"/>
    <w:qFormat/>
    <w:tblPr>
      <w:tblInd w:w="0" w:type="dxa"/>
      <w:tblCellMar>
        <w:left w:w="108" w:type="dxa"/>
        <w:top w:w="0" w:type="dxa"/>
        <w:right w:w="108" w:type="dxa"/>
        <w:bottom w:w="0" w:type="dxa"/>
      </w:tblCellMar>
    </w:tblPr>
  </w:style>
  <w:style w:type="table" w:styleId="1014" w:customStyle="1">
    <w:name w:val="List Table 2"/>
    <w:basedOn w:val="860"/>
    <w:uiPriority w:val="99"/>
    <w:qFormat/>
    <w:tblPr>
      <w:tblInd w:w="0" w:type="dxa"/>
      <w:tblCellMar>
        <w:left w:w="108" w:type="dxa"/>
        <w:top w:w="0" w:type="dxa"/>
        <w:right w:w="108" w:type="dxa"/>
        <w:bottom w:w="0" w:type="dxa"/>
      </w:tblCellMar>
    </w:tblPr>
  </w:style>
  <w:style w:type="table" w:styleId="1015" w:customStyle="1">
    <w:name w:val="List Table 2 - Accent 1"/>
    <w:basedOn w:val="860"/>
    <w:uiPriority w:val="99"/>
    <w:qFormat/>
    <w:tblPr>
      <w:tblInd w:w="0" w:type="dxa"/>
      <w:tblCellMar>
        <w:left w:w="108" w:type="dxa"/>
        <w:top w:w="0" w:type="dxa"/>
        <w:right w:w="108" w:type="dxa"/>
        <w:bottom w:w="0" w:type="dxa"/>
      </w:tblCellMar>
    </w:tblPr>
  </w:style>
  <w:style w:type="table" w:styleId="1016" w:customStyle="1">
    <w:name w:val="List Table 2 - Accent 2"/>
    <w:basedOn w:val="860"/>
    <w:uiPriority w:val="99"/>
    <w:tblPr>
      <w:tblInd w:w="0" w:type="dxa"/>
      <w:tblCellMar>
        <w:left w:w="108" w:type="dxa"/>
        <w:top w:w="0" w:type="dxa"/>
        <w:right w:w="108" w:type="dxa"/>
        <w:bottom w:w="0" w:type="dxa"/>
      </w:tblCellMar>
    </w:tblPr>
  </w:style>
  <w:style w:type="table" w:styleId="1017" w:customStyle="1">
    <w:name w:val="List Table 2 - Accent 3"/>
    <w:basedOn w:val="860"/>
    <w:uiPriority w:val="99"/>
    <w:qFormat/>
    <w:tblPr>
      <w:tblInd w:w="0" w:type="dxa"/>
      <w:tblCellMar>
        <w:left w:w="108" w:type="dxa"/>
        <w:top w:w="0" w:type="dxa"/>
        <w:right w:w="108" w:type="dxa"/>
        <w:bottom w:w="0" w:type="dxa"/>
      </w:tblCellMar>
    </w:tblPr>
  </w:style>
  <w:style w:type="table" w:styleId="1018" w:customStyle="1">
    <w:name w:val="List Table 2 - Accent 4"/>
    <w:basedOn w:val="860"/>
    <w:uiPriority w:val="99"/>
    <w:tblPr>
      <w:tblInd w:w="0" w:type="dxa"/>
      <w:tblCellMar>
        <w:left w:w="108" w:type="dxa"/>
        <w:top w:w="0" w:type="dxa"/>
        <w:right w:w="108" w:type="dxa"/>
        <w:bottom w:w="0" w:type="dxa"/>
      </w:tblCellMar>
    </w:tblPr>
  </w:style>
  <w:style w:type="table" w:styleId="1019" w:customStyle="1">
    <w:name w:val="List Table 2 - Accent 5"/>
    <w:basedOn w:val="860"/>
    <w:uiPriority w:val="99"/>
    <w:qFormat/>
    <w:tblPr>
      <w:tblInd w:w="0" w:type="dxa"/>
      <w:tblCellMar>
        <w:left w:w="108" w:type="dxa"/>
        <w:top w:w="0" w:type="dxa"/>
        <w:right w:w="108" w:type="dxa"/>
        <w:bottom w:w="0" w:type="dxa"/>
      </w:tblCellMar>
    </w:tblPr>
  </w:style>
  <w:style w:type="table" w:styleId="1020" w:customStyle="1">
    <w:name w:val="List Table 2 - Accent 6"/>
    <w:basedOn w:val="860"/>
    <w:uiPriority w:val="99"/>
    <w:qFormat/>
    <w:tblPr>
      <w:tblInd w:w="0" w:type="dxa"/>
      <w:tblCellMar>
        <w:left w:w="108" w:type="dxa"/>
        <w:top w:w="0" w:type="dxa"/>
        <w:right w:w="108" w:type="dxa"/>
        <w:bottom w:w="0" w:type="dxa"/>
      </w:tblCellMar>
    </w:tblPr>
  </w:style>
  <w:style w:type="table" w:styleId="1021" w:customStyle="1">
    <w:name w:val="List Table 3"/>
    <w:basedOn w:val="860"/>
    <w:uiPriority w:val="99"/>
    <w:qFormat/>
    <w:tblPr>
      <w:tblInd w:w="0" w:type="dxa"/>
      <w:tblCellMar>
        <w:left w:w="108" w:type="dxa"/>
        <w:top w:w="0" w:type="dxa"/>
        <w:right w:w="108" w:type="dxa"/>
        <w:bottom w:w="0" w:type="dxa"/>
      </w:tblCellMar>
    </w:tblPr>
  </w:style>
  <w:style w:type="table" w:styleId="1022" w:customStyle="1">
    <w:name w:val="List Table 3 - Accent 1"/>
    <w:basedOn w:val="860"/>
    <w:uiPriority w:val="99"/>
    <w:qFormat/>
    <w:tblPr>
      <w:tblInd w:w="0" w:type="dxa"/>
      <w:tblCellMar>
        <w:left w:w="108" w:type="dxa"/>
        <w:top w:w="0" w:type="dxa"/>
        <w:right w:w="108" w:type="dxa"/>
        <w:bottom w:w="0" w:type="dxa"/>
      </w:tblCellMar>
    </w:tblPr>
  </w:style>
  <w:style w:type="table" w:styleId="1023" w:customStyle="1">
    <w:name w:val="List Table 3 - Accent 2"/>
    <w:basedOn w:val="860"/>
    <w:uiPriority w:val="99"/>
    <w:qFormat/>
    <w:tblPr>
      <w:tblInd w:w="0" w:type="dxa"/>
      <w:tblCellMar>
        <w:left w:w="108" w:type="dxa"/>
        <w:top w:w="0" w:type="dxa"/>
        <w:right w:w="108" w:type="dxa"/>
        <w:bottom w:w="0" w:type="dxa"/>
      </w:tblCellMar>
    </w:tblPr>
  </w:style>
  <w:style w:type="table" w:styleId="1024" w:customStyle="1">
    <w:name w:val="List Table 3 - Accent 3"/>
    <w:basedOn w:val="860"/>
    <w:uiPriority w:val="99"/>
    <w:qFormat/>
    <w:tblPr>
      <w:tblInd w:w="0" w:type="dxa"/>
      <w:tblCellMar>
        <w:left w:w="108" w:type="dxa"/>
        <w:top w:w="0" w:type="dxa"/>
        <w:right w:w="108" w:type="dxa"/>
        <w:bottom w:w="0" w:type="dxa"/>
      </w:tblCellMar>
    </w:tblPr>
  </w:style>
  <w:style w:type="table" w:styleId="1025" w:customStyle="1">
    <w:name w:val="List Table 3 - Accent 4"/>
    <w:basedOn w:val="860"/>
    <w:uiPriority w:val="99"/>
    <w:qFormat/>
    <w:tblPr>
      <w:tblInd w:w="0" w:type="dxa"/>
      <w:tblCellMar>
        <w:left w:w="108" w:type="dxa"/>
        <w:top w:w="0" w:type="dxa"/>
        <w:right w:w="108" w:type="dxa"/>
        <w:bottom w:w="0" w:type="dxa"/>
      </w:tblCellMar>
    </w:tblPr>
  </w:style>
  <w:style w:type="table" w:styleId="1026" w:customStyle="1">
    <w:name w:val="List Table 3 - Accent 5"/>
    <w:basedOn w:val="860"/>
    <w:uiPriority w:val="99"/>
    <w:tblPr>
      <w:tblInd w:w="0" w:type="dxa"/>
      <w:tblCellMar>
        <w:left w:w="108" w:type="dxa"/>
        <w:top w:w="0" w:type="dxa"/>
        <w:right w:w="108" w:type="dxa"/>
        <w:bottom w:w="0" w:type="dxa"/>
      </w:tblCellMar>
    </w:tblPr>
  </w:style>
  <w:style w:type="table" w:styleId="1027" w:customStyle="1">
    <w:name w:val="List Table 3 - Accent 6"/>
    <w:basedOn w:val="860"/>
    <w:uiPriority w:val="99"/>
    <w:tblPr>
      <w:tblInd w:w="0" w:type="dxa"/>
      <w:tblCellMar>
        <w:left w:w="108" w:type="dxa"/>
        <w:top w:w="0" w:type="dxa"/>
        <w:right w:w="108" w:type="dxa"/>
        <w:bottom w:w="0" w:type="dxa"/>
      </w:tblCellMar>
    </w:tblPr>
  </w:style>
  <w:style w:type="table" w:styleId="1028" w:customStyle="1">
    <w:name w:val="List Table 4"/>
    <w:basedOn w:val="860"/>
    <w:uiPriority w:val="99"/>
    <w:qFormat/>
    <w:tblPr>
      <w:tblInd w:w="0" w:type="dxa"/>
      <w:tblCellMar>
        <w:left w:w="108" w:type="dxa"/>
        <w:top w:w="0" w:type="dxa"/>
        <w:right w:w="108" w:type="dxa"/>
        <w:bottom w:w="0" w:type="dxa"/>
      </w:tblCellMar>
    </w:tblPr>
  </w:style>
  <w:style w:type="table" w:styleId="1029" w:customStyle="1">
    <w:name w:val="List Table 4 - Accent 1"/>
    <w:basedOn w:val="860"/>
    <w:uiPriority w:val="99"/>
    <w:qFormat/>
    <w:tblPr>
      <w:tblInd w:w="0" w:type="dxa"/>
      <w:tblCellMar>
        <w:left w:w="108" w:type="dxa"/>
        <w:top w:w="0" w:type="dxa"/>
        <w:right w:w="108" w:type="dxa"/>
        <w:bottom w:w="0" w:type="dxa"/>
      </w:tblCellMar>
    </w:tblPr>
  </w:style>
  <w:style w:type="table" w:styleId="1030" w:customStyle="1">
    <w:name w:val="List Table 4 - Accent 2"/>
    <w:basedOn w:val="860"/>
    <w:uiPriority w:val="99"/>
    <w:qFormat/>
    <w:tblPr>
      <w:tblInd w:w="0" w:type="dxa"/>
      <w:tblCellMar>
        <w:left w:w="108" w:type="dxa"/>
        <w:top w:w="0" w:type="dxa"/>
        <w:right w:w="108" w:type="dxa"/>
        <w:bottom w:w="0" w:type="dxa"/>
      </w:tblCellMar>
    </w:tblPr>
  </w:style>
  <w:style w:type="table" w:styleId="1031" w:customStyle="1">
    <w:name w:val="List Table 4 - Accent 3"/>
    <w:basedOn w:val="860"/>
    <w:uiPriority w:val="99"/>
    <w:tblPr>
      <w:tblInd w:w="0" w:type="dxa"/>
      <w:tblCellMar>
        <w:left w:w="108" w:type="dxa"/>
        <w:top w:w="0" w:type="dxa"/>
        <w:right w:w="108" w:type="dxa"/>
        <w:bottom w:w="0" w:type="dxa"/>
      </w:tblCellMar>
    </w:tblPr>
  </w:style>
  <w:style w:type="table" w:styleId="1032" w:customStyle="1">
    <w:name w:val="List Table 4 - Accent 4"/>
    <w:basedOn w:val="860"/>
    <w:uiPriority w:val="99"/>
    <w:tblPr>
      <w:tblInd w:w="0" w:type="dxa"/>
      <w:tblCellMar>
        <w:left w:w="108" w:type="dxa"/>
        <w:top w:w="0" w:type="dxa"/>
        <w:right w:w="108" w:type="dxa"/>
        <w:bottom w:w="0" w:type="dxa"/>
      </w:tblCellMar>
    </w:tblPr>
  </w:style>
  <w:style w:type="table" w:styleId="1033" w:customStyle="1">
    <w:name w:val="List Table 4 - Accent 5"/>
    <w:basedOn w:val="860"/>
    <w:uiPriority w:val="99"/>
    <w:tblPr>
      <w:tblInd w:w="0" w:type="dxa"/>
      <w:tblCellMar>
        <w:left w:w="108" w:type="dxa"/>
        <w:top w:w="0" w:type="dxa"/>
        <w:right w:w="108" w:type="dxa"/>
        <w:bottom w:w="0" w:type="dxa"/>
      </w:tblCellMar>
    </w:tblPr>
  </w:style>
  <w:style w:type="table" w:styleId="1034" w:customStyle="1">
    <w:name w:val="List Table 4 - Accent 6"/>
    <w:basedOn w:val="860"/>
    <w:uiPriority w:val="99"/>
    <w:tblPr>
      <w:tblInd w:w="0" w:type="dxa"/>
      <w:tblCellMar>
        <w:left w:w="108" w:type="dxa"/>
        <w:top w:w="0" w:type="dxa"/>
        <w:right w:w="108" w:type="dxa"/>
        <w:bottom w:w="0" w:type="dxa"/>
      </w:tblCellMar>
    </w:tblPr>
  </w:style>
  <w:style w:type="table" w:styleId="1035" w:customStyle="1">
    <w:name w:val="List Table 5 Dark"/>
    <w:basedOn w:val="860"/>
    <w:uiPriority w:val="99"/>
    <w:tblPr>
      <w:tblInd w:w="0" w:type="dxa"/>
      <w:tblCellMar>
        <w:left w:w="108" w:type="dxa"/>
        <w:top w:w="0" w:type="dxa"/>
        <w:right w:w="108" w:type="dxa"/>
        <w:bottom w:w="0" w:type="dxa"/>
      </w:tblCellMar>
    </w:tblPr>
  </w:style>
  <w:style w:type="table" w:styleId="1036" w:customStyle="1">
    <w:name w:val="List Table 5 Dark - Accent 1"/>
    <w:basedOn w:val="860"/>
    <w:uiPriority w:val="99"/>
    <w:tblPr>
      <w:tblInd w:w="0" w:type="dxa"/>
      <w:tblCellMar>
        <w:left w:w="108" w:type="dxa"/>
        <w:top w:w="0" w:type="dxa"/>
        <w:right w:w="108" w:type="dxa"/>
        <w:bottom w:w="0" w:type="dxa"/>
      </w:tblCellMar>
    </w:tblPr>
  </w:style>
  <w:style w:type="table" w:styleId="1037" w:customStyle="1">
    <w:name w:val="List Table 5 Dark - Accent 2"/>
    <w:basedOn w:val="860"/>
    <w:uiPriority w:val="99"/>
    <w:tblPr>
      <w:tblInd w:w="0" w:type="dxa"/>
      <w:tblCellMar>
        <w:left w:w="108" w:type="dxa"/>
        <w:top w:w="0" w:type="dxa"/>
        <w:right w:w="108" w:type="dxa"/>
        <w:bottom w:w="0" w:type="dxa"/>
      </w:tblCellMar>
    </w:tblPr>
  </w:style>
  <w:style w:type="table" w:styleId="1038" w:customStyle="1">
    <w:name w:val="List Table 5 Dark - Accent 3"/>
    <w:basedOn w:val="860"/>
    <w:uiPriority w:val="99"/>
    <w:tblPr>
      <w:tblInd w:w="0" w:type="dxa"/>
      <w:tblCellMar>
        <w:left w:w="108" w:type="dxa"/>
        <w:top w:w="0" w:type="dxa"/>
        <w:right w:w="108" w:type="dxa"/>
        <w:bottom w:w="0" w:type="dxa"/>
      </w:tblCellMar>
    </w:tblPr>
  </w:style>
  <w:style w:type="table" w:styleId="1039" w:customStyle="1">
    <w:name w:val="List Table 5 Dark - Accent 4"/>
    <w:basedOn w:val="860"/>
    <w:uiPriority w:val="99"/>
    <w:tblPr>
      <w:tblInd w:w="0" w:type="dxa"/>
      <w:tblCellMar>
        <w:left w:w="108" w:type="dxa"/>
        <w:top w:w="0" w:type="dxa"/>
        <w:right w:w="108" w:type="dxa"/>
        <w:bottom w:w="0" w:type="dxa"/>
      </w:tblCellMar>
    </w:tblPr>
  </w:style>
  <w:style w:type="table" w:styleId="1040" w:customStyle="1">
    <w:name w:val="List Table 5 Dark - Accent 5"/>
    <w:basedOn w:val="860"/>
    <w:uiPriority w:val="99"/>
    <w:tblPr>
      <w:tblInd w:w="0" w:type="dxa"/>
      <w:tblCellMar>
        <w:left w:w="108" w:type="dxa"/>
        <w:top w:w="0" w:type="dxa"/>
        <w:right w:w="108" w:type="dxa"/>
        <w:bottom w:w="0" w:type="dxa"/>
      </w:tblCellMar>
    </w:tblPr>
  </w:style>
  <w:style w:type="table" w:styleId="1041" w:customStyle="1">
    <w:name w:val="List Table 5 Dark - Accent 6"/>
    <w:basedOn w:val="860"/>
    <w:uiPriority w:val="99"/>
    <w:tblPr>
      <w:tblInd w:w="0" w:type="dxa"/>
      <w:tblCellMar>
        <w:left w:w="108" w:type="dxa"/>
        <w:top w:w="0" w:type="dxa"/>
        <w:right w:w="108" w:type="dxa"/>
        <w:bottom w:w="0" w:type="dxa"/>
      </w:tblCellMar>
    </w:tblPr>
  </w:style>
  <w:style w:type="table" w:styleId="1042" w:customStyle="1">
    <w:name w:val="List Table 6 Colorful"/>
    <w:basedOn w:val="860"/>
    <w:uiPriority w:val="99"/>
    <w:tblPr>
      <w:tblInd w:w="0" w:type="dxa"/>
      <w:tblCellMar>
        <w:left w:w="108" w:type="dxa"/>
        <w:top w:w="0" w:type="dxa"/>
        <w:right w:w="108" w:type="dxa"/>
        <w:bottom w:w="0" w:type="dxa"/>
      </w:tblCellMar>
    </w:tblPr>
  </w:style>
  <w:style w:type="table" w:styleId="1043" w:customStyle="1">
    <w:name w:val="List Table 6 Colorful - Accent 1"/>
    <w:basedOn w:val="860"/>
    <w:uiPriority w:val="99"/>
    <w:qFormat/>
    <w:tblPr>
      <w:tblInd w:w="0" w:type="dxa"/>
      <w:tblCellMar>
        <w:left w:w="108" w:type="dxa"/>
        <w:top w:w="0" w:type="dxa"/>
        <w:right w:w="108" w:type="dxa"/>
        <w:bottom w:w="0" w:type="dxa"/>
      </w:tblCellMar>
    </w:tblPr>
  </w:style>
  <w:style w:type="table" w:styleId="1044" w:customStyle="1">
    <w:name w:val="List Table 6 Colorful - Accent 2"/>
    <w:basedOn w:val="860"/>
    <w:uiPriority w:val="99"/>
    <w:tblPr>
      <w:tblInd w:w="0" w:type="dxa"/>
      <w:tblCellMar>
        <w:left w:w="108" w:type="dxa"/>
        <w:top w:w="0" w:type="dxa"/>
        <w:right w:w="108" w:type="dxa"/>
        <w:bottom w:w="0" w:type="dxa"/>
      </w:tblCellMar>
    </w:tblPr>
  </w:style>
  <w:style w:type="table" w:styleId="1045" w:customStyle="1">
    <w:name w:val="List Table 6 Colorful - Accent 3"/>
    <w:basedOn w:val="860"/>
    <w:uiPriority w:val="99"/>
    <w:tblPr>
      <w:tblInd w:w="0" w:type="dxa"/>
      <w:tblCellMar>
        <w:left w:w="108" w:type="dxa"/>
        <w:top w:w="0" w:type="dxa"/>
        <w:right w:w="108" w:type="dxa"/>
        <w:bottom w:w="0" w:type="dxa"/>
      </w:tblCellMar>
    </w:tblPr>
  </w:style>
  <w:style w:type="table" w:styleId="1046" w:customStyle="1">
    <w:name w:val="List Table 6 Colorful - Accent 4"/>
    <w:basedOn w:val="860"/>
    <w:uiPriority w:val="99"/>
    <w:tblPr>
      <w:tblInd w:w="0" w:type="dxa"/>
      <w:tblCellMar>
        <w:left w:w="108" w:type="dxa"/>
        <w:top w:w="0" w:type="dxa"/>
        <w:right w:w="108" w:type="dxa"/>
        <w:bottom w:w="0" w:type="dxa"/>
      </w:tblCellMar>
    </w:tblPr>
  </w:style>
  <w:style w:type="table" w:styleId="1047" w:customStyle="1">
    <w:name w:val="List Table 6 Colorful - Accent 5"/>
    <w:basedOn w:val="860"/>
    <w:uiPriority w:val="99"/>
    <w:tblPr>
      <w:tblInd w:w="0" w:type="dxa"/>
      <w:tblCellMar>
        <w:left w:w="108" w:type="dxa"/>
        <w:top w:w="0" w:type="dxa"/>
        <w:right w:w="108" w:type="dxa"/>
        <w:bottom w:w="0" w:type="dxa"/>
      </w:tblCellMar>
    </w:tblPr>
  </w:style>
  <w:style w:type="table" w:styleId="1048" w:customStyle="1">
    <w:name w:val="List Table 6 Colorful - Accent 6"/>
    <w:basedOn w:val="860"/>
    <w:uiPriority w:val="99"/>
    <w:qFormat/>
    <w:tblPr>
      <w:tblInd w:w="0" w:type="dxa"/>
      <w:tblCellMar>
        <w:left w:w="108" w:type="dxa"/>
        <w:top w:w="0" w:type="dxa"/>
        <w:right w:w="108" w:type="dxa"/>
        <w:bottom w:w="0" w:type="dxa"/>
      </w:tblCellMar>
    </w:tblPr>
  </w:style>
  <w:style w:type="table" w:styleId="1049" w:customStyle="1">
    <w:name w:val="List Table 7 Colorful"/>
    <w:basedOn w:val="860"/>
    <w:uiPriority w:val="99"/>
    <w:qFormat/>
    <w:tblPr>
      <w:tblInd w:w="0" w:type="dxa"/>
      <w:tblCellMar>
        <w:left w:w="108" w:type="dxa"/>
        <w:top w:w="0" w:type="dxa"/>
        <w:right w:w="108" w:type="dxa"/>
        <w:bottom w:w="0" w:type="dxa"/>
      </w:tblCellMar>
    </w:tblPr>
  </w:style>
  <w:style w:type="table" w:styleId="1050" w:customStyle="1">
    <w:name w:val="List Table 7 Colorful - Accent 1"/>
    <w:basedOn w:val="860"/>
    <w:uiPriority w:val="99"/>
    <w:tblPr>
      <w:tblInd w:w="0" w:type="dxa"/>
      <w:tblCellMar>
        <w:left w:w="108" w:type="dxa"/>
        <w:top w:w="0" w:type="dxa"/>
        <w:right w:w="108" w:type="dxa"/>
        <w:bottom w:w="0" w:type="dxa"/>
      </w:tblCellMar>
    </w:tblPr>
  </w:style>
  <w:style w:type="table" w:styleId="1051" w:customStyle="1">
    <w:name w:val="List Table 7 Colorful - Accent 2"/>
    <w:basedOn w:val="860"/>
    <w:uiPriority w:val="99"/>
    <w:tblPr>
      <w:tblInd w:w="0" w:type="dxa"/>
      <w:tblCellMar>
        <w:left w:w="108" w:type="dxa"/>
        <w:top w:w="0" w:type="dxa"/>
        <w:right w:w="108" w:type="dxa"/>
        <w:bottom w:w="0" w:type="dxa"/>
      </w:tblCellMar>
    </w:tblPr>
  </w:style>
  <w:style w:type="table" w:styleId="1052" w:customStyle="1">
    <w:name w:val="List Table 7 Colorful - Accent 3"/>
    <w:basedOn w:val="860"/>
    <w:uiPriority w:val="99"/>
    <w:tblPr>
      <w:tblInd w:w="0" w:type="dxa"/>
      <w:tblCellMar>
        <w:left w:w="108" w:type="dxa"/>
        <w:top w:w="0" w:type="dxa"/>
        <w:right w:w="108" w:type="dxa"/>
        <w:bottom w:w="0" w:type="dxa"/>
      </w:tblCellMar>
    </w:tblPr>
  </w:style>
  <w:style w:type="table" w:styleId="1053" w:customStyle="1">
    <w:name w:val="List Table 7 Colorful - Accent 4"/>
    <w:basedOn w:val="860"/>
    <w:uiPriority w:val="99"/>
    <w:qFormat/>
    <w:tblPr>
      <w:tblInd w:w="0" w:type="dxa"/>
      <w:tblCellMar>
        <w:left w:w="108" w:type="dxa"/>
        <w:top w:w="0" w:type="dxa"/>
        <w:right w:w="108" w:type="dxa"/>
        <w:bottom w:w="0" w:type="dxa"/>
      </w:tblCellMar>
    </w:tblPr>
  </w:style>
  <w:style w:type="table" w:styleId="1054" w:customStyle="1">
    <w:name w:val="List Table 7 Colorful - Accent 5"/>
    <w:basedOn w:val="860"/>
    <w:uiPriority w:val="99"/>
    <w:tblPr>
      <w:tblInd w:w="0" w:type="dxa"/>
      <w:tblCellMar>
        <w:left w:w="108" w:type="dxa"/>
        <w:top w:w="0" w:type="dxa"/>
        <w:right w:w="108" w:type="dxa"/>
        <w:bottom w:w="0" w:type="dxa"/>
      </w:tblCellMar>
    </w:tblPr>
  </w:style>
  <w:style w:type="table" w:styleId="1055" w:customStyle="1">
    <w:name w:val="List Table 7 Colorful - Accent 6"/>
    <w:basedOn w:val="860"/>
    <w:uiPriority w:val="99"/>
    <w:tblPr>
      <w:tblInd w:w="0" w:type="dxa"/>
      <w:tblCellMar>
        <w:left w:w="108" w:type="dxa"/>
        <w:top w:w="0" w:type="dxa"/>
        <w:right w:w="108" w:type="dxa"/>
        <w:bottom w:w="0" w:type="dxa"/>
      </w:tblCellMar>
    </w:tblPr>
  </w:style>
  <w:style w:type="table" w:styleId="1056" w:customStyle="1">
    <w:name w:val="Lined - Accent"/>
    <w:basedOn w:val="860"/>
    <w:uiPriority w:val="99"/>
    <w:rPr>
      <w:color w:val="404040"/>
    </w:rPr>
    <w:tblPr>
      <w:tblInd w:w="0" w:type="dxa"/>
      <w:tblCellMar>
        <w:left w:w="108" w:type="dxa"/>
        <w:top w:w="0" w:type="dxa"/>
        <w:right w:w="108" w:type="dxa"/>
        <w:bottom w:w="0" w:type="dxa"/>
      </w:tblCellMar>
    </w:tblPr>
  </w:style>
  <w:style w:type="table" w:styleId="1057" w:customStyle="1">
    <w:name w:val="Lined - Accent 1"/>
    <w:basedOn w:val="860"/>
    <w:uiPriority w:val="99"/>
    <w:rPr>
      <w:color w:val="404040"/>
    </w:rPr>
    <w:tblPr>
      <w:tblInd w:w="0" w:type="dxa"/>
      <w:tblCellMar>
        <w:left w:w="108" w:type="dxa"/>
        <w:top w:w="0" w:type="dxa"/>
        <w:right w:w="108" w:type="dxa"/>
        <w:bottom w:w="0" w:type="dxa"/>
      </w:tblCellMar>
    </w:tblPr>
  </w:style>
  <w:style w:type="table" w:styleId="1058" w:customStyle="1">
    <w:name w:val="Lined - Accent 2"/>
    <w:basedOn w:val="860"/>
    <w:uiPriority w:val="99"/>
    <w:qFormat/>
    <w:rPr>
      <w:color w:val="404040"/>
    </w:rPr>
    <w:tblPr>
      <w:tblInd w:w="0" w:type="dxa"/>
      <w:tblCellMar>
        <w:left w:w="108" w:type="dxa"/>
        <w:top w:w="0" w:type="dxa"/>
        <w:right w:w="108" w:type="dxa"/>
        <w:bottom w:w="0" w:type="dxa"/>
      </w:tblCellMar>
    </w:tblPr>
  </w:style>
  <w:style w:type="table" w:styleId="1059" w:customStyle="1">
    <w:name w:val="Lined - Accent 3"/>
    <w:basedOn w:val="860"/>
    <w:uiPriority w:val="99"/>
    <w:rPr>
      <w:color w:val="404040"/>
    </w:rPr>
    <w:tblPr>
      <w:tblInd w:w="0" w:type="dxa"/>
      <w:tblCellMar>
        <w:left w:w="108" w:type="dxa"/>
        <w:top w:w="0" w:type="dxa"/>
        <w:right w:w="108" w:type="dxa"/>
        <w:bottom w:w="0" w:type="dxa"/>
      </w:tblCellMar>
    </w:tblPr>
  </w:style>
  <w:style w:type="table" w:styleId="1060" w:customStyle="1">
    <w:name w:val="Lined - Accent 4"/>
    <w:basedOn w:val="860"/>
    <w:uiPriority w:val="99"/>
    <w:rPr>
      <w:color w:val="404040"/>
    </w:rPr>
    <w:tblPr>
      <w:tblInd w:w="0" w:type="dxa"/>
      <w:tblCellMar>
        <w:left w:w="108" w:type="dxa"/>
        <w:top w:w="0" w:type="dxa"/>
        <w:right w:w="108" w:type="dxa"/>
        <w:bottom w:w="0" w:type="dxa"/>
      </w:tblCellMar>
    </w:tblPr>
  </w:style>
  <w:style w:type="table" w:styleId="1061" w:customStyle="1">
    <w:name w:val="Lined - Accent 5"/>
    <w:basedOn w:val="860"/>
    <w:uiPriority w:val="99"/>
    <w:rPr>
      <w:color w:val="404040"/>
    </w:rPr>
    <w:tblPr>
      <w:tblInd w:w="0" w:type="dxa"/>
      <w:tblCellMar>
        <w:left w:w="108" w:type="dxa"/>
        <w:top w:w="0" w:type="dxa"/>
        <w:right w:w="108" w:type="dxa"/>
        <w:bottom w:w="0" w:type="dxa"/>
      </w:tblCellMar>
    </w:tblPr>
  </w:style>
  <w:style w:type="table" w:styleId="1062" w:customStyle="1">
    <w:name w:val="Lined - Accent 6"/>
    <w:basedOn w:val="860"/>
    <w:uiPriority w:val="99"/>
    <w:rPr>
      <w:color w:val="404040"/>
    </w:rPr>
    <w:tblPr>
      <w:tblInd w:w="0" w:type="dxa"/>
      <w:tblCellMar>
        <w:left w:w="108" w:type="dxa"/>
        <w:top w:w="0" w:type="dxa"/>
        <w:right w:w="108" w:type="dxa"/>
        <w:bottom w:w="0" w:type="dxa"/>
      </w:tblCellMar>
    </w:tblPr>
  </w:style>
  <w:style w:type="table" w:styleId="1063" w:customStyle="1">
    <w:name w:val="Bordered &amp; Lined - Accent"/>
    <w:basedOn w:val="860"/>
    <w:uiPriority w:val="99"/>
    <w:rPr>
      <w:color w:val="404040"/>
    </w:rPr>
    <w:tblPr>
      <w:tblInd w:w="0" w:type="dxa"/>
      <w:tblCellMar>
        <w:left w:w="108" w:type="dxa"/>
        <w:top w:w="0" w:type="dxa"/>
        <w:right w:w="108" w:type="dxa"/>
        <w:bottom w:w="0" w:type="dxa"/>
      </w:tblCellMar>
    </w:tblPr>
  </w:style>
  <w:style w:type="table" w:styleId="1064" w:customStyle="1">
    <w:name w:val="Bordered &amp; Lined - Accent 1"/>
    <w:basedOn w:val="860"/>
    <w:uiPriority w:val="99"/>
    <w:rPr>
      <w:color w:val="404040"/>
    </w:rPr>
    <w:tblPr>
      <w:tblInd w:w="0" w:type="dxa"/>
      <w:tblCellMar>
        <w:left w:w="108" w:type="dxa"/>
        <w:top w:w="0" w:type="dxa"/>
        <w:right w:w="108" w:type="dxa"/>
        <w:bottom w:w="0" w:type="dxa"/>
      </w:tblCellMar>
    </w:tblPr>
  </w:style>
  <w:style w:type="table" w:styleId="1065" w:customStyle="1">
    <w:name w:val="Bordered &amp; Lined - Accent 2"/>
    <w:basedOn w:val="860"/>
    <w:uiPriority w:val="99"/>
    <w:rPr>
      <w:color w:val="404040"/>
    </w:rPr>
    <w:tblPr>
      <w:tblInd w:w="0" w:type="dxa"/>
      <w:tblCellMar>
        <w:left w:w="108" w:type="dxa"/>
        <w:top w:w="0" w:type="dxa"/>
        <w:right w:w="108" w:type="dxa"/>
        <w:bottom w:w="0" w:type="dxa"/>
      </w:tblCellMar>
    </w:tblPr>
  </w:style>
  <w:style w:type="table" w:styleId="1066" w:customStyle="1">
    <w:name w:val="Bordered &amp; Lined - Accent 3"/>
    <w:basedOn w:val="860"/>
    <w:uiPriority w:val="99"/>
    <w:rPr>
      <w:color w:val="404040"/>
    </w:rPr>
    <w:tblPr>
      <w:tblInd w:w="0" w:type="dxa"/>
      <w:tblCellMar>
        <w:left w:w="108" w:type="dxa"/>
        <w:top w:w="0" w:type="dxa"/>
        <w:right w:w="108" w:type="dxa"/>
        <w:bottom w:w="0" w:type="dxa"/>
      </w:tblCellMar>
    </w:tblPr>
  </w:style>
  <w:style w:type="table" w:styleId="1067" w:customStyle="1">
    <w:name w:val="Bordered &amp; Lined - Accent 4"/>
    <w:basedOn w:val="860"/>
    <w:uiPriority w:val="99"/>
    <w:rPr>
      <w:color w:val="404040"/>
    </w:rPr>
    <w:tblPr>
      <w:tblInd w:w="0" w:type="dxa"/>
      <w:tblCellMar>
        <w:left w:w="108" w:type="dxa"/>
        <w:top w:w="0" w:type="dxa"/>
        <w:right w:w="108" w:type="dxa"/>
        <w:bottom w:w="0" w:type="dxa"/>
      </w:tblCellMar>
    </w:tblPr>
  </w:style>
  <w:style w:type="table" w:styleId="1068" w:customStyle="1">
    <w:name w:val="Bordered &amp; Lined - Accent 5"/>
    <w:basedOn w:val="860"/>
    <w:uiPriority w:val="99"/>
    <w:rPr>
      <w:color w:val="404040"/>
    </w:rPr>
    <w:tblPr>
      <w:tblInd w:w="0" w:type="dxa"/>
      <w:tblCellMar>
        <w:left w:w="108" w:type="dxa"/>
        <w:top w:w="0" w:type="dxa"/>
        <w:right w:w="108" w:type="dxa"/>
        <w:bottom w:w="0" w:type="dxa"/>
      </w:tblCellMar>
    </w:tblPr>
  </w:style>
  <w:style w:type="table" w:styleId="1069" w:customStyle="1">
    <w:name w:val="Bordered &amp; Lined - Accent 6"/>
    <w:basedOn w:val="860"/>
    <w:uiPriority w:val="99"/>
    <w:rPr>
      <w:color w:val="404040"/>
    </w:rPr>
    <w:tblPr>
      <w:tblInd w:w="0" w:type="dxa"/>
      <w:tblCellMar>
        <w:left w:w="108" w:type="dxa"/>
        <w:top w:w="0" w:type="dxa"/>
        <w:right w:w="108" w:type="dxa"/>
        <w:bottom w:w="0" w:type="dxa"/>
      </w:tblCellMar>
    </w:tblPr>
  </w:style>
  <w:style w:type="table" w:styleId="1070" w:customStyle="1">
    <w:name w:val="Bordered"/>
    <w:basedOn w:val="860"/>
    <w:uiPriority w:val="99"/>
    <w:tblPr>
      <w:tblInd w:w="0" w:type="dxa"/>
      <w:tblCellMar>
        <w:left w:w="108" w:type="dxa"/>
        <w:top w:w="0" w:type="dxa"/>
        <w:right w:w="108" w:type="dxa"/>
        <w:bottom w:w="0" w:type="dxa"/>
      </w:tblCellMar>
    </w:tblPr>
  </w:style>
  <w:style w:type="table" w:styleId="1071" w:customStyle="1">
    <w:name w:val="Bordered - Accent 1"/>
    <w:basedOn w:val="860"/>
    <w:uiPriority w:val="99"/>
    <w:tblPr>
      <w:tblInd w:w="0" w:type="dxa"/>
      <w:tblCellMar>
        <w:left w:w="108" w:type="dxa"/>
        <w:top w:w="0" w:type="dxa"/>
        <w:right w:w="108" w:type="dxa"/>
        <w:bottom w:w="0" w:type="dxa"/>
      </w:tblCellMar>
    </w:tblPr>
  </w:style>
  <w:style w:type="table" w:styleId="1072" w:customStyle="1">
    <w:name w:val="Bordered - Accent 2"/>
    <w:basedOn w:val="860"/>
    <w:uiPriority w:val="99"/>
    <w:tblPr>
      <w:tblInd w:w="0" w:type="dxa"/>
      <w:tblCellMar>
        <w:left w:w="108" w:type="dxa"/>
        <w:top w:w="0" w:type="dxa"/>
        <w:right w:w="108" w:type="dxa"/>
        <w:bottom w:w="0" w:type="dxa"/>
      </w:tblCellMar>
    </w:tblPr>
  </w:style>
  <w:style w:type="table" w:styleId="1073" w:customStyle="1">
    <w:name w:val="Bordered - Accent 3"/>
    <w:basedOn w:val="860"/>
    <w:uiPriority w:val="99"/>
    <w:tblPr>
      <w:tblInd w:w="0" w:type="dxa"/>
      <w:tblCellMar>
        <w:left w:w="108" w:type="dxa"/>
        <w:top w:w="0" w:type="dxa"/>
        <w:right w:w="108" w:type="dxa"/>
        <w:bottom w:w="0" w:type="dxa"/>
      </w:tblCellMar>
    </w:tblPr>
  </w:style>
  <w:style w:type="table" w:styleId="1074" w:customStyle="1">
    <w:name w:val="Bordered - Accent 4"/>
    <w:basedOn w:val="860"/>
    <w:uiPriority w:val="99"/>
    <w:tblPr>
      <w:tblInd w:w="0" w:type="dxa"/>
      <w:tblCellMar>
        <w:left w:w="108" w:type="dxa"/>
        <w:top w:w="0" w:type="dxa"/>
        <w:right w:w="108" w:type="dxa"/>
        <w:bottom w:w="0" w:type="dxa"/>
      </w:tblCellMar>
    </w:tblPr>
  </w:style>
  <w:style w:type="table" w:styleId="1075" w:customStyle="1">
    <w:name w:val="Bordered - Accent 5"/>
    <w:basedOn w:val="860"/>
    <w:uiPriority w:val="99"/>
    <w:tblPr>
      <w:tblInd w:w="0" w:type="dxa"/>
      <w:tblCellMar>
        <w:left w:w="108" w:type="dxa"/>
        <w:top w:w="0" w:type="dxa"/>
        <w:right w:w="108" w:type="dxa"/>
        <w:bottom w:w="0" w:type="dxa"/>
      </w:tblCellMar>
    </w:tblPr>
  </w:style>
  <w:style w:type="table" w:styleId="1076" w:customStyle="1">
    <w:name w:val="Bordered - Accent 6"/>
    <w:basedOn w:val="860"/>
    <w:uiPriority w:val="99"/>
    <w:tblPr>
      <w:tblInd w:w="0" w:type="dxa"/>
      <w:tblCellMar>
        <w:left w:w="108" w:type="dxa"/>
        <w:top w:w="0" w:type="dxa"/>
        <w:right w:w="108" w:type="dxa"/>
        <w:bottom w:w="0" w:type="dxa"/>
      </w:tblCellMar>
    </w:tblPr>
  </w:style>
  <w:style w:type="paragraph" w:styleId="1077">
    <w:name w:val="TOC Heading"/>
    <w:uiPriority w:val="39"/>
    <w:unhideWhenUsed/>
  </w:style>
  <w:style w:type="paragraph" w:styleId="1078" w:customStyle="1">
    <w:name w:val="Heading 1"/>
    <w:basedOn w:val="858"/>
    <w:next w:val="858"/>
    <w:link w:val="1079"/>
    <w:qFormat/>
    <w:pPr>
      <w:jc w:val="center"/>
      <w:keepLines/>
      <w:keepNext/>
      <w:spacing w:before="240" w:after="120" w:line="300" w:lineRule="auto"/>
      <w:outlineLvl w:val="0"/>
    </w:pPr>
    <w:rPr>
      <w:rFonts w:ascii="宋体"/>
      <w:b/>
      <w:sz w:val="32"/>
      <w:szCs w:val="20"/>
    </w:rPr>
  </w:style>
  <w:style w:type="character" w:styleId="1079" w:customStyle="1">
    <w:name w:val="标题 1 Char"/>
    <w:basedOn w:val="859"/>
    <w:link w:val="1078"/>
    <w:qFormat/>
    <w:rPr>
      <w:rFonts w:ascii="宋体"/>
      <w:b/>
      <w:sz w:val="32"/>
    </w:rPr>
  </w:style>
  <w:style w:type="paragraph" w:styleId="1080" w:customStyle="1">
    <w:name w:val="Heading 2"/>
    <w:basedOn w:val="858"/>
    <w:next w:val="888"/>
    <w:link w:val="1081"/>
    <w:qFormat/>
    <w:pPr>
      <w:jc w:val="center"/>
      <w:keepLines/>
      <w:keepNext/>
      <w:spacing w:before="120" w:line="300" w:lineRule="auto"/>
      <w:outlineLvl w:val="1"/>
    </w:pPr>
    <w:rPr>
      <w:rFonts w:ascii="Arial" w:hAnsi="Arial" w:eastAsia="黑体"/>
      <w:b/>
      <w:sz w:val="30"/>
      <w:szCs w:val="20"/>
    </w:rPr>
  </w:style>
  <w:style w:type="character" w:styleId="1081" w:customStyle="1">
    <w:name w:val="标题 2 Char1"/>
    <w:link w:val="1080"/>
    <w:qFormat/>
    <w:rPr>
      <w:rFonts w:ascii="Arial" w:hAnsi="Arial" w:eastAsia="黑体"/>
      <w:b/>
      <w:sz w:val="30"/>
      <w:lang w:val="en-US" w:eastAsia="zh-CN" w:bidi="ar-SA"/>
    </w:rPr>
  </w:style>
  <w:style w:type="paragraph" w:styleId="1082" w:customStyle="1">
    <w:name w:val="Heading 3"/>
    <w:basedOn w:val="858"/>
    <w:next w:val="888"/>
    <w:link w:val="1083"/>
    <w:qFormat/>
    <w:pPr>
      <w:jc w:val="left"/>
      <w:keepLines/>
      <w:keepNext/>
      <w:spacing w:before="360" w:after="120"/>
      <w:outlineLvl w:val="2"/>
    </w:pPr>
    <w:rPr>
      <w:rFonts w:ascii="宋体"/>
      <w:b/>
      <w:sz w:val="24"/>
      <w:szCs w:val="20"/>
      <w:u w:val="single"/>
    </w:rPr>
  </w:style>
  <w:style w:type="character" w:styleId="1083" w:customStyle="1">
    <w:name w:val="标题 3 Char1"/>
    <w:link w:val="1082"/>
    <w:qFormat/>
    <w:rPr>
      <w:rFonts w:ascii="宋体" w:eastAsia="宋体"/>
      <w:b/>
      <w:sz w:val="24"/>
      <w:u w:val="single"/>
      <w:lang w:val="en-US" w:eastAsia="zh-CN" w:bidi="ar-SA"/>
    </w:rPr>
  </w:style>
  <w:style w:type="paragraph" w:styleId="1084" w:customStyle="1">
    <w:name w:val="Heading 4"/>
    <w:basedOn w:val="858"/>
    <w:next w:val="858"/>
    <w:link w:val="1085"/>
    <w:qFormat/>
    <w:pPr>
      <w:keepLines/>
      <w:keepNext/>
      <w:spacing w:before="280" w:after="290" w:line="376" w:lineRule="atLeast"/>
      <w:outlineLvl w:val="3"/>
    </w:pPr>
    <w:rPr>
      <w:rFonts w:ascii="Arial" w:hAnsi="Arial" w:eastAsia="黑体"/>
      <w:b/>
      <w:sz w:val="28"/>
      <w:szCs w:val="20"/>
    </w:rPr>
  </w:style>
  <w:style w:type="character" w:styleId="1085" w:customStyle="1">
    <w:name w:val="标题 4 Char"/>
    <w:basedOn w:val="859"/>
    <w:link w:val="1084"/>
    <w:qFormat/>
    <w:rPr>
      <w:rFonts w:ascii="Arial" w:hAnsi="Arial" w:eastAsia="黑体"/>
      <w:b/>
      <w:sz w:val="28"/>
    </w:rPr>
  </w:style>
  <w:style w:type="paragraph" w:styleId="1086" w:customStyle="1">
    <w:name w:val="Heading 5"/>
    <w:basedOn w:val="858"/>
    <w:next w:val="858"/>
    <w:link w:val="1087"/>
    <w:qFormat/>
    <w:pPr>
      <w:keepLines/>
      <w:keepNext/>
      <w:spacing w:before="280" w:after="290" w:line="376" w:lineRule="atLeast"/>
      <w:outlineLvl w:val="4"/>
    </w:pPr>
    <w:rPr>
      <w:b/>
      <w:sz w:val="28"/>
      <w:szCs w:val="20"/>
    </w:rPr>
  </w:style>
  <w:style w:type="character" w:styleId="1087" w:customStyle="1">
    <w:name w:val="标题 5 Char"/>
    <w:basedOn w:val="859"/>
    <w:link w:val="1086"/>
    <w:qFormat/>
    <w:rPr>
      <w:b/>
      <w:sz w:val="28"/>
    </w:rPr>
  </w:style>
  <w:style w:type="paragraph" w:styleId="1088" w:customStyle="1">
    <w:name w:val="Heading 6"/>
    <w:basedOn w:val="858"/>
    <w:next w:val="858"/>
    <w:link w:val="1089"/>
    <w:qFormat/>
    <w:pPr>
      <w:keepLines/>
      <w:keepNext/>
      <w:spacing w:before="240" w:after="64" w:line="320" w:lineRule="atLeast"/>
      <w:outlineLvl w:val="5"/>
    </w:pPr>
    <w:rPr>
      <w:rFonts w:ascii="Arial" w:hAnsi="Arial" w:eastAsia="黑体"/>
      <w:b/>
      <w:sz w:val="24"/>
      <w:szCs w:val="20"/>
    </w:rPr>
  </w:style>
  <w:style w:type="character" w:styleId="1089" w:customStyle="1">
    <w:name w:val="标题 6 Char"/>
    <w:basedOn w:val="859"/>
    <w:link w:val="1088"/>
    <w:qFormat/>
    <w:rPr>
      <w:rFonts w:ascii="Arial" w:hAnsi="Arial" w:eastAsia="黑体"/>
      <w:b/>
      <w:sz w:val="24"/>
    </w:rPr>
  </w:style>
  <w:style w:type="paragraph" w:styleId="1090" w:customStyle="1">
    <w:name w:val="Heading 7"/>
    <w:basedOn w:val="858"/>
    <w:next w:val="858"/>
    <w:link w:val="1091"/>
    <w:qFormat/>
    <w:pPr>
      <w:keepLines/>
      <w:keepNext/>
      <w:spacing w:before="240" w:after="64" w:line="320" w:lineRule="atLeast"/>
      <w:outlineLvl w:val="6"/>
    </w:pPr>
    <w:rPr>
      <w:b/>
      <w:sz w:val="24"/>
      <w:szCs w:val="20"/>
    </w:rPr>
  </w:style>
  <w:style w:type="character" w:styleId="1091" w:customStyle="1">
    <w:name w:val="标题 7 Char"/>
    <w:basedOn w:val="859"/>
    <w:link w:val="1090"/>
    <w:qFormat/>
    <w:rPr>
      <w:b/>
      <w:sz w:val="24"/>
    </w:rPr>
  </w:style>
  <w:style w:type="paragraph" w:styleId="1092" w:customStyle="1">
    <w:name w:val="Heading 8"/>
    <w:basedOn w:val="858"/>
    <w:next w:val="858"/>
    <w:link w:val="1093"/>
    <w:qFormat/>
    <w:pPr>
      <w:keepLines/>
      <w:keepNext/>
      <w:spacing w:before="240" w:after="64" w:line="320" w:lineRule="atLeast"/>
      <w:outlineLvl w:val="7"/>
    </w:pPr>
    <w:rPr>
      <w:rFonts w:ascii="Arial" w:hAnsi="Arial" w:eastAsia="黑体"/>
      <w:sz w:val="24"/>
      <w:szCs w:val="20"/>
    </w:rPr>
  </w:style>
  <w:style w:type="character" w:styleId="1093" w:customStyle="1">
    <w:name w:val="标题 8 Char"/>
    <w:basedOn w:val="859"/>
    <w:link w:val="1092"/>
    <w:qFormat/>
    <w:rPr>
      <w:rFonts w:ascii="Arial" w:hAnsi="Arial" w:eastAsia="黑体"/>
      <w:sz w:val="24"/>
    </w:rPr>
  </w:style>
  <w:style w:type="paragraph" w:styleId="1094" w:customStyle="1">
    <w:name w:val="Heading 9"/>
    <w:basedOn w:val="858"/>
    <w:next w:val="858"/>
    <w:link w:val="1095"/>
    <w:qFormat/>
    <w:pPr>
      <w:keepLines/>
      <w:keepNext/>
      <w:spacing w:before="240" w:after="64" w:line="320" w:lineRule="atLeast"/>
      <w:outlineLvl w:val="8"/>
    </w:pPr>
    <w:rPr>
      <w:rFonts w:ascii="Arial" w:hAnsi="Arial" w:eastAsia="黑体"/>
      <w:szCs w:val="20"/>
    </w:rPr>
  </w:style>
  <w:style w:type="character" w:styleId="1095" w:customStyle="1">
    <w:name w:val="标题 9 Char"/>
    <w:basedOn w:val="859"/>
    <w:link w:val="1094"/>
    <w:qFormat/>
    <w:rPr>
      <w:rFonts w:ascii="Arial" w:hAnsi="Arial" w:eastAsia="黑体"/>
      <w:sz w:val="21"/>
    </w:rPr>
  </w:style>
  <w:style w:type="paragraph" w:styleId="1096" w:customStyle="1">
    <w:name w:val="Caption1"/>
    <w:basedOn w:val="858"/>
    <w:next w:val="858"/>
    <w:qFormat/>
    <w:pPr>
      <w:spacing w:line="480" w:lineRule="auto"/>
    </w:pPr>
    <w:rPr>
      <w:rFonts w:ascii="华文中宋" w:hAnsi="华文中宋" w:eastAsia="华文中宋"/>
      <w:sz w:val="36"/>
      <w:szCs w:val="20"/>
    </w:rPr>
  </w:style>
  <w:style w:type="paragraph" w:styleId="1097" w:customStyle="1">
    <w:name w:val="Footer1"/>
    <w:basedOn w:val="858"/>
    <w:link w:val="1098"/>
    <w:uiPriority w:val="99"/>
    <w:qFormat/>
    <w:pPr>
      <w:jc w:val="left"/>
      <w:tabs>
        <w:tab w:val="center" w:pos="4153" w:leader="none"/>
        <w:tab w:val="right" w:pos="8306" w:leader="none"/>
      </w:tabs>
    </w:pPr>
    <w:rPr>
      <w:rFonts w:ascii="宋体"/>
      <w:sz w:val="18"/>
      <w:szCs w:val="20"/>
    </w:rPr>
  </w:style>
  <w:style w:type="character" w:styleId="1098" w:customStyle="1">
    <w:name w:val="页脚 Char1"/>
    <w:link w:val="1097"/>
    <w:uiPriority w:val="99"/>
    <w:qFormat/>
    <w:rPr>
      <w:rFonts w:ascii="宋体" w:eastAsia="宋体"/>
      <w:sz w:val="18"/>
      <w:lang w:val="en-US" w:eastAsia="zh-CN" w:bidi="ar-SA"/>
    </w:rPr>
  </w:style>
  <w:style w:type="paragraph" w:styleId="1099" w:customStyle="1">
    <w:name w:val="Header1"/>
    <w:basedOn w:val="858"/>
    <w:link w:val="1100"/>
    <w:qFormat/>
    <w:pPr>
      <w:jc w:val="center"/>
      <w:tabs>
        <w:tab w:val="center" w:pos="4153" w:leader="none"/>
        <w:tab w:val="right" w:pos="8306" w:leader="none"/>
      </w:tabs>
      <w:pBdr>
        <w:bottom w:val="single" w:color="000000" w:sz="6" w:space="1"/>
      </w:pBdr>
    </w:pPr>
    <w:rPr>
      <w:sz w:val="18"/>
      <w:szCs w:val="18"/>
    </w:rPr>
  </w:style>
  <w:style w:type="character" w:styleId="1100" w:customStyle="1">
    <w:name w:val="页眉 Char1"/>
    <w:link w:val="1099"/>
    <w:qFormat/>
    <w:rPr>
      <w:rFonts w:eastAsia="宋体"/>
      <w:sz w:val="18"/>
      <w:szCs w:val="18"/>
      <w:lang w:val="en-US" w:eastAsia="zh-CN" w:bidi="ar-SA"/>
    </w:rPr>
  </w:style>
  <w:style w:type="character" w:styleId="1101" w:customStyle="1">
    <w:name w:val="c21"/>
    <w:qFormat/>
    <w:rPr>
      <w:rFonts w:ascii="ˎ̥" w:hAnsi="ˎ̥"/>
      <w:color w:val="000000"/>
      <w:sz w:val="20"/>
      <w:szCs w:val="20"/>
      <w:u w:val="none"/>
    </w:rPr>
  </w:style>
  <w:style w:type="character" w:styleId="1102" w:customStyle="1">
    <w:name w:val="title4"/>
    <w:qFormat/>
    <w:rPr>
      <w:b/>
      <w:bCs/>
      <w:color w:val="1d87b3"/>
      <w:sz w:val="15"/>
      <w:szCs w:val="15"/>
    </w:rPr>
  </w:style>
  <w:style w:type="character" w:styleId="1103" w:customStyle="1">
    <w:name w:val="标题 2 Char Char"/>
    <w:qFormat/>
    <w:rPr>
      <w:rFonts w:ascii="Arial" w:hAnsi="Arial" w:eastAsia="黑体"/>
      <w:b/>
      <w:bCs/>
      <w:sz w:val="32"/>
      <w:szCs w:val="32"/>
      <w:lang w:val="en-US" w:eastAsia="zh-CN" w:bidi="ar-SA"/>
    </w:rPr>
  </w:style>
  <w:style w:type="character" w:styleId="1104" w:customStyle="1">
    <w:name w:val="black1"/>
    <w:qFormat/>
    <w:rPr>
      <w:color w:val="000000"/>
    </w:rPr>
  </w:style>
  <w:style w:type="character" w:styleId="1105" w:customStyle="1">
    <w:name w:val="street-address"/>
    <w:basedOn w:val="859"/>
    <w:qFormat/>
  </w:style>
  <w:style w:type="character" w:styleId="1106" w:customStyle="1">
    <w:name w:val="locality"/>
    <w:basedOn w:val="859"/>
    <w:qFormat/>
  </w:style>
  <w:style w:type="character" w:styleId="1107" w:customStyle="1">
    <w:name w:val="正文文本缩进 Char1"/>
    <w:link w:val="1108"/>
    <w:qFormat/>
    <w:rPr>
      <w:rFonts w:ascii="宋体" w:hAnsi="宋体" w:eastAsia="宋体"/>
      <w:sz w:val="24"/>
      <w:szCs w:val="24"/>
      <w:lang w:bidi="ar-SA"/>
    </w:rPr>
  </w:style>
  <w:style w:type="paragraph" w:styleId="1108" w:customStyle="1">
    <w:name w:val="正文文本缩进1"/>
    <w:basedOn w:val="858"/>
    <w:link w:val="1107"/>
    <w:qFormat/>
    <w:pPr>
      <w:ind w:firstLine="480"/>
      <w:spacing w:line="480" w:lineRule="exact"/>
    </w:pPr>
    <w:rPr>
      <w:rFonts w:ascii="宋体" w:hAnsi="宋体"/>
      <w:sz w:val="24"/>
    </w:rPr>
  </w:style>
  <w:style w:type="character" w:styleId="1109" w:customStyle="1">
    <w:name w:val="Char Char11"/>
    <w:qFormat/>
    <w:rPr>
      <w:rFonts w:ascii="宋体" w:eastAsia="宋体"/>
      <w:b/>
      <w:sz w:val="24"/>
      <w:u w:val="single"/>
      <w:lang w:val="en-US" w:eastAsia="zh-CN" w:bidi="ar-SA"/>
    </w:rPr>
  </w:style>
  <w:style w:type="character" w:styleId="1110" w:customStyle="1">
    <w:name w:val="txt"/>
    <w:basedOn w:val="859"/>
    <w:qFormat/>
  </w:style>
  <w:style w:type="character" w:styleId="1111" w:customStyle="1">
    <w:name w:val="正文缩进 Char Char"/>
    <w:link w:val="1112"/>
    <w:qFormat/>
    <w:rPr>
      <w:rFonts w:ascii="宋体" w:eastAsia="宋体"/>
      <w:color w:val="000000"/>
      <w:sz w:val="28"/>
      <w:lang w:bidi="ar-SA"/>
    </w:rPr>
  </w:style>
  <w:style w:type="paragraph" w:styleId="1112" w:customStyle="1">
    <w:name w:val="正文缩进1"/>
    <w:basedOn w:val="858"/>
    <w:link w:val="1111"/>
    <w:qFormat/>
    <w:pPr>
      <w:ind w:firstLine="567"/>
      <w:spacing w:line="480" w:lineRule="exact"/>
      <w:widowControl/>
    </w:pPr>
    <w:rPr>
      <w:rFonts w:ascii="宋体"/>
      <w:color w:val="000000"/>
      <w:sz w:val="28"/>
      <w:szCs w:val="20"/>
    </w:rPr>
  </w:style>
  <w:style w:type="character" w:styleId="1113" w:customStyle="1">
    <w:name w:val="普通文字1 Char1"/>
    <w:qFormat/>
    <w:rPr>
      <w:rFonts w:ascii="宋体" w:hAnsi="Courier New" w:eastAsia="宋体"/>
      <w:sz w:val="21"/>
      <w:lang w:val="en-US" w:eastAsia="zh-CN" w:bidi="ar-SA"/>
    </w:rPr>
  </w:style>
  <w:style w:type="character" w:styleId="1114" w:customStyle="1">
    <w:name w:val="chanpin1"/>
    <w:qFormat/>
    <w:rPr>
      <w:rFonts w:ascii="ˎ̥" w:hAnsi="ˎ̥"/>
      <w:color w:val="000000"/>
      <w:sz w:val="20"/>
      <w:szCs w:val="20"/>
      <w:u w:val="none"/>
    </w:rPr>
  </w:style>
  <w:style w:type="character" w:styleId="1115" w:customStyle="1">
    <w:name w:val="列出段落 Char1"/>
    <w:link w:val="1116"/>
    <w:uiPriority w:val="34"/>
    <w:qFormat/>
    <w:rPr>
      <w:rFonts w:ascii="Calibri" w:hAnsi="Calibri" w:eastAsia="宋体"/>
      <w:sz w:val="21"/>
      <w:szCs w:val="22"/>
      <w:lang w:val="en-US" w:eastAsia="zh-CN" w:bidi="ar-SA"/>
    </w:rPr>
  </w:style>
  <w:style w:type="paragraph" w:styleId="1116">
    <w:name w:val="List Paragraph"/>
    <w:basedOn w:val="858"/>
    <w:link w:val="1115"/>
    <w:uiPriority w:val="34"/>
    <w:qFormat/>
    <w:pPr>
      <w:ind w:firstLine="420"/>
    </w:pPr>
    <w:rPr>
      <w:rFonts w:ascii="Calibri" w:hAnsi="Calibri"/>
      <w:szCs w:val="22"/>
    </w:rPr>
  </w:style>
  <w:style w:type="character" w:styleId="1117" w:customStyle="1">
    <w:name w:val="标题 3 Char Char"/>
    <w:qFormat/>
    <w:rPr>
      <w:rFonts w:eastAsia="宋体"/>
      <w:b/>
      <w:bCs/>
      <w:sz w:val="32"/>
      <w:szCs w:val="32"/>
      <w:lang w:val="en-US" w:eastAsia="zh-CN" w:bidi="ar-SA"/>
    </w:rPr>
  </w:style>
  <w:style w:type="character" w:styleId="1118" w:customStyle="1">
    <w:name w:val="段1 Char"/>
    <w:qFormat/>
    <w:rPr>
      <w:rFonts w:ascii="宋体" w:eastAsia="宋体"/>
      <w:sz w:val="24"/>
      <w:lang w:val="en-US" w:eastAsia="zh-CN" w:bidi="ar-SA"/>
    </w:rPr>
  </w:style>
  <w:style w:type="character" w:styleId="1119" w:customStyle="1">
    <w:name w:val="chanpin拷贝"/>
    <w:basedOn w:val="859"/>
    <w:qFormat/>
  </w:style>
  <w:style w:type="character" w:styleId="1120" w:customStyle="1">
    <w:name w:val="纯文本 Char1"/>
    <w:qFormat/>
    <w:rPr>
      <w:rFonts w:ascii="宋体" w:hAnsi="Courier New" w:eastAsia="宋体"/>
      <w:sz w:val="21"/>
      <w:lang w:val="en-US" w:eastAsia="zh-CN" w:bidi="ar-SA"/>
    </w:rPr>
  </w:style>
  <w:style w:type="character" w:styleId="1121" w:customStyle="1">
    <w:name w:val="apple-style-span"/>
    <w:qFormat/>
    <w:rPr>
      <w:rFonts w:cs="Times New Roman"/>
    </w:rPr>
  </w:style>
  <w:style w:type="paragraph" w:styleId="1122" w:customStyle="1">
    <w:name w:val="二级条标题"/>
    <w:basedOn w:val="1123"/>
    <w:next w:val="858"/>
    <w:qFormat/>
    <w:pPr>
      <w:numPr>
        <w:ilvl w:val="0"/>
        <w:numId w:val="0"/>
      </w:numPr>
      <w:ind w:hanging="840"/>
      <w:outlineLvl w:val="2"/>
    </w:pPr>
    <w:rPr>
      <w:rFonts w:ascii="宋体" w:eastAsia="宋体"/>
      <w:b w:val="0"/>
    </w:rPr>
  </w:style>
  <w:style w:type="paragraph" w:styleId="1123" w:customStyle="1">
    <w:name w:val="一级条标题"/>
    <w:basedOn w:val="1124"/>
    <w:next w:val="858"/>
    <w:qFormat/>
    <w:pPr>
      <w:numPr>
        <w:ilvl w:val="1"/>
      </w:numPr>
      <w:ind w:left="0" w:hanging="840"/>
      <w:tabs>
        <w:tab w:val="left" w:pos="360" w:leader="none"/>
        <w:tab w:val="left" w:pos="840" w:leader="none"/>
      </w:tabs>
      <w:outlineLvl w:val="1"/>
    </w:pPr>
  </w:style>
  <w:style w:type="paragraph" w:styleId="1124" w:customStyle="1">
    <w:name w:val="章标题"/>
    <w:next w:val="858"/>
    <w:qFormat/>
    <w:pPr>
      <w:numPr>
        <w:numId w:val="1"/>
      </w:numPr>
      <w:ind w:left="0"/>
      <w:jc w:val="both"/>
      <w:spacing w:line="460" w:lineRule="exact"/>
      <w:outlineLvl w:val="0"/>
    </w:pPr>
    <w:rPr>
      <w:rFonts w:ascii="黑体" w:eastAsia="黑体"/>
      <w:b/>
      <w:sz w:val="28"/>
    </w:rPr>
  </w:style>
  <w:style w:type="paragraph" w:styleId="1125" w:customStyle="1">
    <w:name w:val="font7"/>
    <w:basedOn w:val="858"/>
    <w:qFormat/>
    <w:pPr>
      <w:jc w:val="left"/>
      <w:spacing w:before="100" w:beforeAutospacing="1" w:after="100" w:afterAutospacing="1"/>
      <w:widowControl/>
    </w:pPr>
    <w:rPr>
      <w:rFonts w:eastAsia="Arial Unicode MS"/>
      <w:b/>
      <w:bCs/>
      <w:color w:val="000000"/>
      <w:sz w:val="20"/>
      <w:szCs w:val="20"/>
    </w:rPr>
  </w:style>
  <w:style w:type="paragraph" w:styleId="1126" w:customStyle="1">
    <w:name w:val="字元 字元"/>
    <w:basedOn w:val="858"/>
    <w:qFormat/>
    <w:rPr>
      <w:rFonts w:ascii="Tahoma" w:hAnsi="Tahoma"/>
      <w:sz w:val="24"/>
      <w:szCs w:val="20"/>
    </w:rPr>
  </w:style>
  <w:style w:type="paragraph" w:styleId="1127" w:customStyle="1">
    <w:name w:val="Char3 Char Char Char"/>
    <w:basedOn w:val="858"/>
    <w:qFormat/>
    <w:rPr>
      <w:rFonts w:ascii="Tahoma" w:hAnsi="Tahoma"/>
      <w:sz w:val="24"/>
      <w:szCs w:val="20"/>
    </w:rPr>
  </w:style>
  <w:style w:type="paragraph" w:styleId="1128" w:customStyle="1">
    <w:name w:val="font6"/>
    <w:basedOn w:val="858"/>
    <w:qFormat/>
    <w:pPr>
      <w:jc w:val="left"/>
      <w:spacing w:before="100" w:beforeAutospacing="1" w:after="100" w:afterAutospacing="1"/>
      <w:widowControl/>
    </w:pPr>
    <w:rPr>
      <w:rFonts w:ascii="宋体" w:hAnsi="宋体" w:cs="宋体"/>
      <w:sz w:val="20"/>
      <w:szCs w:val="20"/>
    </w:rPr>
  </w:style>
  <w:style w:type="paragraph" w:styleId="1129" w:customStyle="1">
    <w:name w:val="项目编号2"/>
    <w:basedOn w:val="1130"/>
    <w:qFormat/>
    <w:pPr>
      <w:numPr>
        <w:numId w:val="3"/>
      </w:numPr>
    </w:pPr>
  </w:style>
  <w:style w:type="paragraph" w:styleId="1130" w:customStyle="1">
    <w:name w:val="项目编号1"/>
    <w:basedOn w:val="858"/>
    <w:qFormat/>
    <w:pPr>
      <w:numPr>
        <w:numId w:val="2"/>
      </w:numPr>
      <w:spacing w:before="100" w:beforeAutospacing="1" w:after="100" w:afterAutospacing="1" w:line="360" w:lineRule="auto"/>
    </w:pPr>
    <w:rPr>
      <w:sz w:val="24"/>
    </w:rPr>
  </w:style>
  <w:style w:type="paragraph" w:styleId="1131" w:customStyle="1">
    <w:name w:val="图中文字"/>
    <w:basedOn w:val="858"/>
    <w:qFormat/>
    <w:pPr>
      <w:jc w:val="center"/>
      <w:spacing w:line="0" w:lineRule="atLeast"/>
    </w:pPr>
    <w:rPr>
      <w:sz w:val="24"/>
      <w:szCs w:val="20"/>
    </w:rPr>
  </w:style>
  <w:style w:type="paragraph" w:styleId="1132" w:customStyle="1">
    <w:name w:val="xl46"/>
    <w:basedOn w:val="85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3" w:customStyle="1">
    <w:name w:val="xl2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customStyle="1">
    <w:name w:val="Char2"/>
    <w:basedOn w:val="858"/>
    <w:qFormat/>
    <w:rPr>
      <w:rFonts w:ascii="Tahoma" w:hAnsi="Tahoma"/>
      <w:sz w:val="24"/>
      <w:szCs w:val="20"/>
    </w:rPr>
  </w:style>
  <w:style w:type="paragraph" w:styleId="1135" w:customStyle="1">
    <w:name w:val="xl35"/>
    <w:basedOn w:val="8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customStyle="1">
    <w:name w:val="xl40"/>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52"/>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8" w:customStyle="1">
    <w:name w:val="xl43"/>
    <w:basedOn w:val="8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9" w:customStyle="1">
    <w:name w:val="background1"/>
    <w:basedOn w:val="858"/>
    <w:qFormat/>
    <w:pPr>
      <w:jc w:val="left"/>
      <w:spacing w:before="100" w:beforeAutospacing="1" w:after="100" w:afterAutospacing="1"/>
      <w:widowControl/>
    </w:pPr>
    <w:rPr>
      <w:rFonts w:ascii="宋体" w:hAnsi="宋体" w:cs="宋体"/>
      <w:sz w:val="24"/>
    </w:rPr>
  </w:style>
  <w:style w:type="paragraph" w:styleId="1140" w:customStyle="1">
    <w:name w:val="Char Char Char Char Char Char Char"/>
    <w:basedOn w:val="858"/>
    <w:qFormat/>
    <w:pPr>
      <w:ind w:firstLine="200"/>
      <w:spacing w:line="360" w:lineRule="auto"/>
    </w:pPr>
    <w:rPr>
      <w:rFonts w:eastAsia="仿宋_GB2312"/>
      <w:sz w:val="24"/>
    </w:rPr>
  </w:style>
  <w:style w:type="paragraph" w:styleId="1141" w:customStyle="1">
    <w:name w:val="xl3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2" w:customStyle="1">
    <w:name w:val="xl36"/>
    <w:basedOn w:val="85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customStyle="1">
    <w:name w:val="正文 + 宋体"/>
    <w:basedOn w:val="858"/>
    <w:qFormat/>
    <w:pPr>
      <w:ind w:left="360" w:hanging="360"/>
      <w:jc w:val="left"/>
      <w:widowControl/>
    </w:pPr>
    <w:rPr>
      <w:rFonts w:ascii="宋体" w:hAnsi="宋体" w:cs="宋体"/>
      <w:b/>
      <w:bCs/>
      <w:color w:val="000000"/>
      <w:sz w:val="18"/>
      <w:szCs w:val="18"/>
    </w:rPr>
  </w:style>
  <w:style w:type="paragraph" w:styleId="1144" w:customStyle="1">
    <w:name w:val="正文列项_数字"/>
    <w:basedOn w:val="858"/>
    <w:qFormat/>
    <w:pPr>
      <w:numPr>
        <w:ilvl w:val="7"/>
        <w:numId w:val="1"/>
      </w:numPr>
      <w:ind w:left="680" w:hanging="150"/>
      <w:spacing w:line="460" w:lineRule="exact"/>
      <w:tabs>
        <w:tab w:val="clear" w:pos="860" w:leader="none"/>
      </w:tabs>
      <w:outlineLvl w:val="7"/>
    </w:pPr>
    <w:rPr>
      <w:rFonts w:ascii="宋体"/>
      <w:sz w:val="28"/>
      <w:szCs w:val="20"/>
    </w:rPr>
  </w:style>
  <w:style w:type="paragraph" w:styleId="1145" w:customStyle="1">
    <w:name w:val="xl3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37"/>
    <w:basedOn w:val="8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32"/>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font8"/>
    <w:basedOn w:val="858"/>
    <w:qFormat/>
    <w:pPr>
      <w:jc w:val="left"/>
      <w:spacing w:before="100" w:beforeAutospacing="1" w:after="100" w:afterAutospacing="1"/>
      <w:widowControl/>
    </w:pPr>
    <w:rPr>
      <w:sz w:val="36"/>
      <w:szCs w:val="36"/>
    </w:rPr>
  </w:style>
  <w:style w:type="paragraph" w:styleId="1149" w:customStyle="1">
    <w:name w:val="Char"/>
    <w:basedOn w:val="858"/>
    <w:qFormat/>
    <w:pPr>
      <w:tabs>
        <w:tab w:val="left" w:pos="360" w:leader="none"/>
      </w:tabs>
    </w:pPr>
    <w:rPr>
      <w:sz w:val="24"/>
    </w:rPr>
  </w:style>
  <w:style w:type="paragraph" w:styleId="1150" w:customStyle="1">
    <w:name w:val="Char Char Char Char Char Char Char Char Char Char Char Char Char Char Char Char"/>
    <w:basedOn w:val="858"/>
    <w:qFormat/>
    <w:pPr>
      <w:jc w:val="center"/>
      <w:spacing w:after="160" w:line="240" w:lineRule="exact"/>
      <w:widowControl/>
    </w:pPr>
    <w:rPr>
      <w:rFonts w:ascii="宋体" w:hAnsi="宋体"/>
      <w:b/>
      <w:sz w:val="30"/>
      <w:szCs w:val="30"/>
      <w:lang w:eastAsia="en-US"/>
    </w:rPr>
  </w:style>
  <w:style w:type="paragraph" w:styleId="1151" w:customStyle="1">
    <w:name w:val="xl45"/>
    <w:basedOn w:val="8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2" w:customStyle="1">
    <w:name w:val="Char Char1 Char Char Char Char Char Char"/>
    <w:basedOn w:val="858"/>
    <w:qFormat/>
    <w:pPr>
      <w:jc w:val="left"/>
      <w:spacing w:after="160" w:line="240" w:lineRule="exact"/>
      <w:widowControl/>
    </w:pPr>
    <w:rPr>
      <w:rFonts w:ascii="Verdana" w:hAnsi="Verdana" w:eastAsia="仿宋_GB2312"/>
      <w:sz w:val="24"/>
      <w:szCs w:val="20"/>
      <w:lang w:eastAsia="en-US"/>
    </w:rPr>
  </w:style>
  <w:style w:type="paragraph" w:styleId="1153" w:customStyle="1">
    <w:name w:val="Char Char1"/>
    <w:basedOn w:val="890"/>
    <w:qFormat/>
    <w:rPr>
      <w:rFonts w:ascii="Tahoma" w:hAnsi="Tahoma"/>
      <w:sz w:val="24"/>
    </w:rPr>
  </w:style>
  <w:style w:type="paragraph" w:styleId="1154" w:customStyle="1">
    <w:name w:val="xl2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5" w:customStyle="1">
    <w:name w:val="xl30"/>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xl41"/>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7" w:customStyle="1">
    <w:name w:val="样式 宋体 五号 行距: 单倍行距"/>
    <w:basedOn w:val="858"/>
    <w:qFormat/>
    <w:pPr>
      <w:jc w:val="left"/>
    </w:pPr>
    <w:rPr>
      <w:rFonts w:ascii="宋体" w:hAnsi="宋体"/>
      <w:szCs w:val="20"/>
    </w:rPr>
  </w:style>
  <w:style w:type="paragraph" w:styleId="1158" w:customStyle="1">
    <w:name w:val="Char1 Char Char Char1"/>
    <w:basedOn w:val="858"/>
    <w:qFormat/>
    <w:rPr>
      <w:rFonts w:ascii="Tahoma" w:hAnsi="Tahoma" w:cs="仿宋_GB2312"/>
      <w:sz w:val="24"/>
      <w:szCs w:val="28"/>
    </w:rPr>
  </w:style>
  <w:style w:type="paragraph" w:styleId="1159" w:customStyle="1">
    <w:name w:val="四级条标题"/>
    <w:basedOn w:val="1160"/>
    <w:next w:val="858"/>
    <w:qFormat/>
    <w:pPr>
      <w:numPr>
        <w:ilvl w:val="4"/>
      </w:numPr>
      <w:ind w:left="0" w:hanging="840"/>
      <w:outlineLvl w:val="4"/>
    </w:pPr>
  </w:style>
  <w:style w:type="paragraph" w:styleId="1160" w:customStyle="1">
    <w:name w:val="三级条标题"/>
    <w:basedOn w:val="1122"/>
    <w:next w:val="858"/>
    <w:qFormat/>
    <w:pPr>
      <w:numPr>
        <w:ilvl w:val="3"/>
        <w:numId w:val="1"/>
      </w:numPr>
      <w:ind w:left="0" w:hanging="840"/>
      <w:outlineLvl w:val="3"/>
    </w:pPr>
  </w:style>
  <w:style w:type="paragraph" w:styleId="1161" w:customStyle="1">
    <w:name w:val="??"/>
    <w:qFormat/>
    <w:pPr>
      <w:jc w:val="both"/>
      <w:widowControl w:val="off"/>
    </w:pPr>
    <w:rPr>
      <w:sz w:val="21"/>
      <w:lang w:eastAsia="en-US"/>
    </w:rPr>
  </w:style>
  <w:style w:type="paragraph" w:styleId="1162" w:customStyle="1">
    <w:name w:val="样式 标题 2 + 宋体 五号 行距: 单倍行距"/>
    <w:basedOn w:val="108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3" w:customStyle="1">
    <w:name w:val="List Paragraph1"/>
    <w:basedOn w:val="858"/>
    <w:qFormat/>
    <w:pPr>
      <w:ind w:firstLine="420"/>
    </w:pPr>
    <w:rPr>
      <w:rFonts w:ascii="Calibri" w:hAnsi="Calibri"/>
      <w:szCs w:val="22"/>
    </w:rPr>
  </w:style>
  <w:style w:type="paragraph" w:styleId="1164" w:customStyle="1">
    <w:name w:val="项目符号1"/>
    <w:basedOn w:val="1165"/>
    <w:qFormat/>
    <w:pPr>
      <w:ind w:left="-25" w:firstLine="0"/>
    </w:pPr>
  </w:style>
  <w:style w:type="paragraph" w:styleId="1165" w:customStyle="1">
    <w:name w:val="正文文本样式"/>
    <w:basedOn w:val="858"/>
    <w:qFormat/>
    <w:pPr>
      <w:ind w:firstLine="482"/>
      <w:spacing w:line="360" w:lineRule="auto"/>
    </w:pPr>
    <w:rPr>
      <w:rFonts w:cs="宋体"/>
      <w:sz w:val="24"/>
      <w:szCs w:val="20"/>
    </w:rPr>
  </w:style>
  <w:style w:type="paragraph" w:styleId="1166" w:customStyle="1">
    <w:name w:val="xl27"/>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customStyle="1">
    <w:name w:val="font5"/>
    <w:basedOn w:val="858"/>
    <w:qFormat/>
    <w:pPr>
      <w:jc w:val="left"/>
      <w:spacing w:before="100" w:beforeAutospacing="1" w:after="100" w:afterAutospacing="1"/>
      <w:widowControl/>
    </w:pPr>
    <w:rPr>
      <w:rFonts w:ascii="宋体" w:hAnsi="宋体" w:cs="宋体"/>
      <w:sz w:val="18"/>
      <w:szCs w:val="18"/>
    </w:rPr>
  </w:style>
  <w:style w:type="paragraph" w:styleId="1168" w:customStyle="1">
    <w:name w:val="五级条标题"/>
    <w:basedOn w:val="1159"/>
    <w:next w:val="858"/>
    <w:qFormat/>
    <w:pPr>
      <w:numPr>
        <w:ilvl w:val="5"/>
      </w:numPr>
      <w:ind w:left="0" w:hanging="840"/>
      <w:outlineLvl w:val="5"/>
    </w:pPr>
  </w:style>
  <w:style w:type="paragraph" w:styleId="1169" w:customStyle="1">
    <w:name w:val="xl4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0" w:customStyle="1">
    <w:name w:val="文档正文"/>
    <w:basedOn w:val="858"/>
    <w:qFormat/>
    <w:pPr>
      <w:spacing w:before="120" w:after="120" w:line="180" w:lineRule="auto"/>
    </w:pPr>
    <w:rPr>
      <w:rFonts w:ascii="Arial" w:hAnsi="Arial"/>
      <w:szCs w:val="20"/>
    </w:rPr>
  </w:style>
  <w:style w:type="paragraph" w:styleId="1171" w:customStyle="1">
    <w:name w:val="xl33"/>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2" w:customStyle="1">
    <w:name w:val="xl42"/>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3" w:customStyle="1">
    <w:name w:val="Char Char Char1 Char"/>
    <w:basedOn w:val="858"/>
    <w:qFormat/>
    <w:rPr>
      <w:rFonts w:ascii="Tahoma" w:hAnsi="Tahoma"/>
      <w:sz w:val="24"/>
      <w:szCs w:val="20"/>
    </w:rPr>
  </w:style>
  <w:style w:type="paragraph" w:styleId="1174" w:customStyle="1">
    <w:name w:val="xl44"/>
    <w:basedOn w:val="8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5" w:customStyle="1">
    <w:name w:val="1名"/>
    <w:basedOn w:val="858"/>
    <w:qFormat/>
    <w:pPr>
      <w:numPr>
        <w:numId w:val="5"/>
      </w:numPr>
      <w:spacing w:before="120"/>
      <w:tabs>
        <w:tab w:val="left" w:pos="360" w:leader="none"/>
      </w:tabs>
    </w:pPr>
    <w:rPr>
      <w:rFonts w:ascii="宋体"/>
      <w:sz w:val="28"/>
      <w:szCs w:val="20"/>
    </w:rPr>
  </w:style>
  <w:style w:type="paragraph" w:styleId="1176" w:customStyle="1">
    <w:name w:val="font9"/>
    <w:basedOn w:val="858"/>
    <w:qFormat/>
    <w:pPr>
      <w:jc w:val="left"/>
      <w:spacing w:before="100" w:beforeAutospacing="1" w:after="100" w:afterAutospacing="1"/>
      <w:widowControl/>
    </w:pPr>
    <w:rPr>
      <w:rFonts w:hint="eastAsia" w:ascii="宋体" w:hAnsi="宋体" w:cs="Arial Unicode MS"/>
      <w:color w:val="000000"/>
      <w:sz w:val="20"/>
      <w:szCs w:val="20"/>
    </w:rPr>
  </w:style>
  <w:style w:type="paragraph" w:styleId="1177" w:customStyle="1">
    <w:name w:val="Char Char Char1 Char1"/>
    <w:basedOn w:val="858"/>
    <w:qFormat/>
    <w:rPr>
      <w:rFonts w:ascii="Tahoma" w:hAnsi="Tahoma"/>
      <w:sz w:val="24"/>
      <w:szCs w:val="20"/>
    </w:rPr>
  </w:style>
  <w:style w:type="paragraph" w:styleId="1178" w:customStyle="1">
    <w:name w:val="Char Char Char Char Char Char Char Char Char Char"/>
    <w:basedOn w:val="858"/>
    <w:qFormat/>
  </w:style>
  <w:style w:type="paragraph" w:styleId="1179" w:customStyle="1">
    <w:name w:val="Char Char1 Char Char Char Char Char Char Char Char"/>
    <w:basedOn w:val="858"/>
    <w:qFormat/>
    <w:pPr>
      <w:jc w:val="left"/>
      <w:spacing w:after="160" w:line="240" w:lineRule="exact"/>
      <w:widowControl/>
    </w:pPr>
    <w:rPr>
      <w:rFonts w:ascii="Verdana" w:hAnsi="Verdana"/>
      <w:sz w:val="20"/>
      <w:szCs w:val="20"/>
      <w:lang w:eastAsia="en-US"/>
    </w:rPr>
  </w:style>
  <w:style w:type="paragraph" w:styleId="1180" w:customStyle="1">
    <w:name w:val="Char1"/>
    <w:basedOn w:val="858"/>
    <w:qFormat/>
    <w:pPr>
      <w:tabs>
        <w:tab w:val="left" w:pos="360" w:leader="none"/>
      </w:tabs>
    </w:pPr>
    <w:rPr>
      <w:sz w:val="24"/>
    </w:rPr>
  </w:style>
  <w:style w:type="paragraph" w:styleId="1181" w:customStyle="1">
    <w:name w:val="正文列项_字母"/>
    <w:basedOn w:val="858"/>
    <w:qFormat/>
    <w:pPr>
      <w:numPr>
        <w:ilvl w:val="6"/>
        <w:numId w:val="1"/>
      </w:numPr>
      <w:ind w:left="480" w:hanging="180"/>
      <w:spacing w:line="460" w:lineRule="exact"/>
      <w:tabs>
        <w:tab w:val="clear" w:pos="635" w:leader="none"/>
      </w:tabs>
      <w:outlineLvl w:val="6"/>
    </w:pPr>
    <w:rPr>
      <w:rFonts w:ascii="宋体"/>
      <w:sz w:val="28"/>
      <w:szCs w:val="20"/>
    </w:rPr>
  </w:style>
  <w:style w:type="paragraph" w:styleId="1182" w:customStyle="1">
    <w:name w:val="xl28"/>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customStyle="1">
    <w:name w:val="xl47"/>
    <w:basedOn w:val="8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customStyle="1">
    <w:name w:val="默认段落字体 Para Char Char Char Char"/>
    <w:basedOn w:val="858"/>
    <w:qFormat/>
    <w:rPr>
      <w:rFonts w:ascii="Arial" w:hAnsi="Arial" w:cs="Arial"/>
      <w:szCs w:val="21"/>
    </w:rPr>
  </w:style>
  <w:style w:type="paragraph" w:styleId="1185" w:customStyle="1">
    <w:name w:val="xl48"/>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6" w:customStyle="1">
    <w:name w:val="xl31"/>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7" w:customStyle="1">
    <w:name w:val="xl5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Char Char Char"/>
    <w:basedOn w:val="858"/>
    <w:qFormat/>
    <w:rPr>
      <w:rFonts w:ascii="Tahoma" w:hAnsi="Tahoma"/>
      <w:sz w:val="24"/>
      <w:szCs w:val="20"/>
    </w:rPr>
  </w:style>
  <w:style w:type="paragraph" w:styleId="1189" w:customStyle="1">
    <w:name w:val="xl5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0" w:customStyle="1">
    <w:name w:val="缺省文本"/>
    <w:basedOn w:val="858"/>
    <w:qFormat/>
    <w:pPr>
      <w:jc w:val="left"/>
    </w:pPr>
    <w:rPr>
      <w:sz w:val="24"/>
    </w:rPr>
  </w:style>
  <w:style w:type="paragraph" w:styleId="1191" w:customStyle="1">
    <w:name w:val="Char Char Char1"/>
    <w:basedOn w:val="858"/>
    <w:qFormat/>
    <w:rPr>
      <w:rFonts w:ascii="Tahoma" w:hAnsi="Tahoma"/>
      <w:sz w:val="24"/>
      <w:szCs w:val="20"/>
    </w:rPr>
  </w:style>
  <w:style w:type="paragraph" w:styleId="1192" w:customStyle="1">
    <w:name w:val="Char Char Char Char Char Char Char1"/>
    <w:basedOn w:val="858"/>
    <w:qFormat/>
    <w:pPr>
      <w:ind w:firstLine="200"/>
      <w:spacing w:line="360" w:lineRule="auto"/>
    </w:pPr>
    <w:rPr>
      <w:rFonts w:eastAsia="仿宋_GB2312"/>
      <w:sz w:val="24"/>
    </w:rPr>
  </w:style>
  <w:style w:type="paragraph" w:styleId="1193" w:customStyle="1">
    <w:name w:val="xl51"/>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样式2"/>
    <w:basedOn w:val="921"/>
    <w:qFormat/>
    <w:pPr>
      <w:jc w:val="center"/>
      <w:spacing w:line="360" w:lineRule="auto"/>
    </w:pPr>
    <w:rPr>
      <w:sz w:val="24"/>
    </w:rPr>
  </w:style>
  <w:style w:type="paragraph" w:styleId="1195" w:customStyle="1">
    <w:name w:val="xl24"/>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xl2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7" w:customStyle="1">
    <w:name w:val="正文 + 楷体_GB2312"/>
    <w:basedOn w:val="858"/>
    <w:qFormat/>
    <w:pPr>
      <w:jc w:val="left"/>
      <w:widowControl/>
    </w:pPr>
    <w:rPr>
      <w:rFonts w:ascii="楷体_GB2312" w:eastAsia="楷体_GB2312" w:cs="Arial"/>
      <w:sz w:val="24"/>
    </w:rPr>
  </w:style>
  <w:style w:type="paragraph" w:styleId="1198" w:customStyle="1">
    <w:name w:val="xl3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9" w:customStyle="1">
    <w:name w:val="1 Char Char Char Char"/>
    <w:basedOn w:val="858"/>
    <w:qFormat/>
    <w:rPr>
      <w:rFonts w:ascii="Tahoma" w:hAnsi="Tahoma"/>
      <w:sz w:val="24"/>
      <w:szCs w:val="20"/>
    </w:rPr>
  </w:style>
  <w:style w:type="paragraph" w:styleId="1200" w:customStyle="1">
    <w:name w:val="Default"/>
    <w:qFormat/>
    <w:pPr>
      <w:widowControl w:val="off"/>
    </w:pPr>
    <w:rPr>
      <w:rFonts w:ascii="Symbol" w:hAnsi="Symbol" w:cs="Symbol"/>
      <w:color w:val="000000"/>
      <w:sz w:val="24"/>
      <w:szCs w:val="24"/>
    </w:rPr>
  </w:style>
  <w:style w:type="paragraph" w:styleId="1201" w:customStyle="1">
    <w:name w:val="列出段落1"/>
    <w:basedOn w:val="858"/>
    <w:qFormat/>
    <w:pPr>
      <w:ind w:firstLine="420"/>
    </w:pPr>
    <w:rPr>
      <w:rFonts w:ascii="Calibri" w:hAnsi="Calibri"/>
      <w:szCs w:val="22"/>
    </w:rPr>
  </w:style>
  <w:style w:type="paragraph" w:styleId="1202" w:customStyle="1">
    <w:name w:val="default"/>
    <w:basedOn w:val="858"/>
    <w:qFormat/>
    <w:pPr>
      <w:jc w:val="left"/>
      <w:spacing w:before="100" w:beforeAutospacing="1" w:after="100" w:afterAutospacing="1"/>
      <w:widowControl/>
    </w:pPr>
    <w:rPr>
      <w:rFonts w:ascii="宋体" w:hAnsi="宋体" w:cs="宋体"/>
      <w:sz w:val="24"/>
    </w:rPr>
  </w:style>
  <w:style w:type="paragraph" w:styleId="1203" w:customStyle="1">
    <w:name w:val="字元 字元1"/>
    <w:basedOn w:val="858"/>
    <w:qFormat/>
    <w:rPr>
      <w:rFonts w:ascii="Tahoma" w:hAnsi="Tahoma"/>
      <w:sz w:val="24"/>
      <w:szCs w:val="20"/>
    </w:rPr>
  </w:style>
  <w:style w:type="paragraph" w:styleId="1204" w:customStyle="1">
    <w:name w:val="_Style 160"/>
    <w:qFormat/>
    <w:rPr>
      <w:sz w:val="21"/>
      <w:szCs w:val="24"/>
    </w:rPr>
  </w:style>
  <w:style w:type="paragraph" w:styleId="1205" w:customStyle="1">
    <w:name w:val="项目编号3"/>
    <w:basedOn w:val="1165"/>
    <w:qFormat/>
    <w:pPr>
      <w:numPr>
        <w:numId w:val="6"/>
      </w:numPr>
    </w:pPr>
  </w:style>
  <w:style w:type="paragraph" w:styleId="1206" w:customStyle="1">
    <w:name w:val="Char21"/>
    <w:basedOn w:val="858"/>
    <w:qFormat/>
    <w:rPr>
      <w:rFonts w:ascii="Tahoma" w:hAnsi="Tahoma"/>
      <w:sz w:val="24"/>
      <w:szCs w:val="20"/>
    </w:rPr>
  </w:style>
  <w:style w:type="paragraph" w:styleId="1207" w:customStyle="1">
    <w:name w:val="表格文字"/>
    <w:basedOn w:val="898"/>
    <w:qFormat/>
    <w:pPr>
      <w:ind w:firstLine="0"/>
      <w:spacing w:before="20" w:after="20" w:line="240" w:lineRule="auto"/>
    </w:pPr>
    <w:rPr>
      <w:rFonts w:ascii="Century Gothic" w:hAnsi="Century Gothic"/>
      <w:sz w:val="20"/>
      <w:szCs w:val="20"/>
    </w:rPr>
  </w:style>
  <w:style w:type="paragraph" w:styleId="1208" w:customStyle="1">
    <w:name w:val="Char Char Char Char Char Char Char Char Char Char1"/>
    <w:basedOn w:val="858"/>
    <w:qFormat/>
    <w:rPr>
      <w:rFonts w:ascii="宋体" w:hAnsi="宋体" w:cs="Courier New"/>
      <w:sz w:val="32"/>
      <w:szCs w:val="32"/>
    </w:rPr>
  </w:style>
  <w:style w:type="paragraph" w:styleId="1209" w:customStyle="1">
    <w:name w:val="正文文本样式 加粗"/>
    <w:basedOn w:val="1165"/>
    <w:qFormat/>
    <w:rPr>
      <w:b/>
    </w:rPr>
  </w:style>
  <w:style w:type="paragraph" w:styleId="1210" w:customStyle="1">
    <w:name w:val="Char2 Char Char Char Char Char Char"/>
    <w:basedOn w:val="858"/>
    <w:qFormat/>
    <w:pPr>
      <w:jc w:val="center"/>
      <w:spacing w:line="400" w:lineRule="exact"/>
      <w:widowControl/>
    </w:pPr>
  </w:style>
  <w:style w:type="paragraph" w:styleId="1211" w:customStyle="1">
    <w:name w:val="Char Char4"/>
    <w:basedOn w:val="858"/>
    <w:qFormat/>
    <w:pPr>
      <w:jc w:val="center"/>
      <w:spacing w:line="400" w:lineRule="exact"/>
      <w:widowControl/>
    </w:pPr>
  </w:style>
  <w:style w:type="paragraph" w:styleId="1212" w:customStyle="1">
    <w:name w:val="Char3 Char Char Char1"/>
    <w:basedOn w:val="858"/>
    <w:qFormat/>
    <w:rPr>
      <w:rFonts w:ascii="Tahoma" w:hAnsi="Tahoma"/>
      <w:sz w:val="24"/>
      <w:szCs w:val="20"/>
    </w:rPr>
  </w:style>
  <w:style w:type="paragraph" w:styleId="1213">
    <w:name w:val="No Spacing"/>
    <w:qFormat/>
    <w:pPr>
      <w:jc w:val="both"/>
      <w:widowControl w:val="off"/>
    </w:pPr>
    <w:rPr>
      <w:sz w:val="21"/>
      <w:szCs w:val="24"/>
    </w:rPr>
  </w:style>
  <w:style w:type="paragraph" w:styleId="1214" w:customStyle="1">
    <w:name w:val="22222222222222"/>
    <w:basedOn w:val="858"/>
    <w:qFormat/>
    <w:pPr>
      <w:ind w:firstLine="480"/>
      <w:jc w:val="left"/>
      <w:spacing w:line="360" w:lineRule="auto"/>
      <w:widowControl/>
    </w:pPr>
    <w:rPr>
      <w:color w:val="ff0000"/>
      <w:sz w:val="24"/>
      <w:szCs w:val="20"/>
    </w:rPr>
  </w:style>
  <w:style w:type="character" w:styleId="1215" w:customStyle="1">
    <w:name w:val="中等深浅网格 1 - 强调文字颜色 2 Char"/>
    <w:link w:val="1216"/>
    <w:qFormat/>
    <w:rPr>
      <w:sz w:val="21"/>
      <w:szCs w:val="24"/>
      <w:lang w:val="zh-CN" w:eastAsia="zh-CN" w:bidi="ar-SA"/>
    </w:rPr>
  </w:style>
  <w:style w:type="paragraph" w:styleId="1216" w:customStyle="1">
    <w:name w:val="1"/>
    <w:link w:val="1215"/>
    <w:qFormat/>
    <w:rPr>
      <w:sz w:val="21"/>
      <w:szCs w:val="24"/>
      <w:lang w:val="zh-CN"/>
    </w:rPr>
  </w:style>
  <w:style w:type="paragraph" w:styleId="1217" w:customStyle="1">
    <w:name w:val="图文"/>
    <w:basedOn w:val="858"/>
    <w:qFormat/>
    <w:pPr>
      <w:spacing w:after="50" w:line="360" w:lineRule="auto"/>
    </w:pPr>
    <w:rPr>
      <w:sz w:val="24"/>
    </w:rPr>
  </w:style>
  <w:style w:type="paragraph" w:styleId="1218" w:customStyle="1">
    <w:name w:val="xl23"/>
    <w:basedOn w:val="858"/>
    <w:qFormat/>
    <w:pPr>
      <w:spacing w:before="100" w:beforeAutospacing="1" w:after="100" w:afterAutospacing="1" w:line="360" w:lineRule="auto"/>
      <w:widowControl/>
    </w:pPr>
    <w:rPr>
      <w:sz w:val="24"/>
      <w:szCs w:val="20"/>
    </w:rPr>
  </w:style>
  <w:style w:type="paragraph" w:styleId="1219" w:customStyle="1">
    <w:name w:val="正文表格"/>
    <w:basedOn w:val="858"/>
    <w:link w:val="1220"/>
    <w:qFormat/>
    <w:pPr>
      <w:jc w:val="left"/>
    </w:pPr>
    <w:rPr>
      <w:rFonts w:ascii="宋体" w:hAnsi="宋体"/>
      <w:color w:val="000000"/>
      <w:szCs w:val="21"/>
    </w:rPr>
  </w:style>
  <w:style w:type="character" w:styleId="1220" w:customStyle="1">
    <w:name w:val="正文表格 Char"/>
    <w:link w:val="1219"/>
    <w:qFormat/>
    <w:rPr>
      <w:rFonts w:ascii="宋体" w:hAnsi="宋体"/>
      <w:color w:val="000000"/>
      <w:sz w:val="21"/>
      <w:szCs w:val="21"/>
    </w:rPr>
  </w:style>
  <w:style w:type="paragraph" w:styleId="1221" w:customStyle="1">
    <w:name w:val="正文重点"/>
    <w:basedOn w:val="858"/>
    <w:link w:val="1222"/>
    <w:qFormat/>
    <w:pPr>
      <w:ind w:firstLine="482"/>
      <w:jc w:val="left"/>
      <w:spacing w:line="360" w:lineRule="auto"/>
    </w:pPr>
    <w:rPr>
      <w:b/>
      <w:sz w:val="24"/>
      <w:szCs w:val="20"/>
    </w:rPr>
  </w:style>
  <w:style w:type="character" w:styleId="1222" w:customStyle="1">
    <w:name w:val="正文重点 Char"/>
    <w:link w:val="1221"/>
    <w:qFormat/>
    <w:rPr>
      <w:b/>
      <w:sz w:val="24"/>
    </w:rPr>
  </w:style>
  <w:style w:type="paragraph" w:styleId="1223" w:customStyle="1">
    <w:name w:val="标题1-附件"/>
    <w:basedOn w:val="1078"/>
    <w:qFormat/>
    <w:pPr>
      <w:jc w:val="left"/>
    </w:pPr>
    <w:rPr>
      <w:sz w:val="24"/>
      <w:szCs w:val="24"/>
    </w:rPr>
  </w:style>
  <w:style w:type="paragraph" w:styleId="1224" w:customStyle="1">
    <w:name w:val="正文小标题"/>
    <w:basedOn w:val="858"/>
    <w:next w:val="888"/>
    <w:link w:val="1225"/>
    <w:qFormat/>
    <w:pPr>
      <w:ind w:firstLine="482"/>
      <w:jc w:val="left"/>
    </w:pPr>
    <w:rPr>
      <w:rFonts w:ascii="宋体" w:hAnsi="宋体"/>
      <w:b/>
      <w:i/>
      <w:color w:val="ff0000"/>
      <w:sz w:val="24"/>
      <w:szCs w:val="20"/>
    </w:rPr>
  </w:style>
  <w:style w:type="character" w:styleId="1225" w:customStyle="1">
    <w:name w:val="正文小标题 Char"/>
    <w:link w:val="1224"/>
    <w:qFormat/>
    <w:rPr>
      <w:rFonts w:ascii="宋体" w:hAnsi="宋体"/>
      <w:b/>
      <w:i/>
      <w:color w:val="ff0000"/>
      <w:sz w:val="24"/>
    </w:rPr>
  </w:style>
  <w:style w:type="paragraph" w:styleId="1226" w:customStyle="1">
    <w:name w:val="正文大标题"/>
    <w:basedOn w:val="1224"/>
    <w:next w:val="888"/>
    <w:link w:val="1227"/>
    <w:qFormat/>
    <w:pPr>
      <w:jc w:val="center"/>
    </w:pPr>
    <w:rPr>
      <w:i w:val="0"/>
      <w:color w:val="000000"/>
      <w:sz w:val="28"/>
      <w:szCs w:val="21"/>
    </w:rPr>
  </w:style>
  <w:style w:type="character" w:styleId="1227" w:customStyle="1">
    <w:name w:val="正文大标题 Char"/>
    <w:link w:val="1226"/>
    <w:qFormat/>
    <w:rPr>
      <w:rFonts w:ascii="宋体" w:hAnsi="宋体"/>
      <w:b/>
      <w:color w:val="000000"/>
      <w:sz w:val="28"/>
      <w:szCs w:val="21"/>
    </w:rPr>
  </w:style>
  <w:style w:type="paragraph" w:styleId="1228" w:customStyle="1">
    <w:name w:val="注释"/>
    <w:basedOn w:val="858"/>
    <w:link w:val="1229"/>
    <w:qFormat/>
    <w:pPr>
      <w:ind w:left="420" w:hanging="420"/>
      <w:jc w:val="left"/>
    </w:pPr>
    <w:rPr>
      <w:rFonts w:ascii="宋体" w:hAnsi="宋体"/>
      <w:szCs w:val="21"/>
    </w:rPr>
  </w:style>
  <w:style w:type="character" w:styleId="1229" w:customStyle="1">
    <w:name w:val="注释 Char"/>
    <w:link w:val="1228"/>
    <w:qFormat/>
    <w:rPr>
      <w:rFonts w:ascii="宋体" w:hAnsi="宋体"/>
      <w:sz w:val="21"/>
      <w:szCs w:val="21"/>
    </w:rPr>
  </w:style>
  <w:style w:type="paragraph" w:styleId="1230" w:customStyle="1">
    <w:name w:val="正文须知-1级"/>
    <w:basedOn w:val="858"/>
    <w:next w:val="858"/>
    <w:qFormat/>
    <w:pPr>
      <w:numPr>
        <w:numId w:val="7"/>
      </w:numPr>
      <w:spacing w:line="300" w:lineRule="auto"/>
    </w:pPr>
    <w:rPr>
      <w:rFonts w:ascii="宋体" w:hAnsi="Calibri"/>
      <w:sz w:val="24"/>
      <w:szCs w:val="21"/>
    </w:rPr>
  </w:style>
  <w:style w:type="paragraph" w:styleId="1231" w:customStyle="1">
    <w:name w:val="正文须知-2级"/>
    <w:basedOn w:val="858"/>
    <w:qFormat/>
    <w:pPr>
      <w:numPr>
        <w:ilvl w:val="1"/>
        <w:numId w:val="7"/>
      </w:numPr>
      <w:spacing w:line="300" w:lineRule="auto"/>
    </w:pPr>
    <w:rPr>
      <w:rFonts w:ascii="宋体" w:hAnsi="Calibri"/>
      <w:sz w:val="24"/>
      <w:szCs w:val="21"/>
    </w:rPr>
  </w:style>
  <w:style w:type="paragraph" w:styleId="1232" w:customStyle="1">
    <w:name w:val="正文须知-3级"/>
    <w:basedOn w:val="858"/>
    <w:qFormat/>
    <w:pPr>
      <w:numPr>
        <w:ilvl w:val="2"/>
        <w:numId w:val="7"/>
      </w:numPr>
      <w:ind w:hanging="355"/>
      <w:spacing w:line="300" w:lineRule="auto"/>
    </w:pPr>
    <w:rPr>
      <w:rFonts w:ascii="宋体" w:hAnsi="Calibri"/>
      <w:sz w:val="24"/>
      <w:szCs w:val="21"/>
    </w:rPr>
  </w:style>
  <w:style w:type="character" w:styleId="1233" w:customStyle="1">
    <w:name w:val="纯文本 字符"/>
    <w:uiPriority w:val="99"/>
    <w:qFormat/>
    <w:rPr>
      <w:rFonts w:ascii="宋体" w:hAnsi="Courier New" w:eastAsia="宋体" w:cs="Times New Roman"/>
      <w:sz w:val="21"/>
      <w:szCs w:val="21"/>
      <w:lang w:val="en-US" w:eastAsia="zh-CN" w:bidi="ar-SA"/>
    </w:rPr>
  </w:style>
  <w:style w:type="paragraph" w:styleId="1234" w:customStyle="1">
    <w:name w:val="表格1"/>
    <w:basedOn w:val="858"/>
    <w:qFormat/>
    <w:pPr>
      <w:ind w:firstLine="480"/>
      <w:jc w:val="center"/>
    </w:pPr>
    <w:rPr>
      <w:sz w:val="24"/>
      <w:szCs w:val="20"/>
    </w:rPr>
  </w:style>
  <w:style w:type="character" w:styleId="1235" w:customStyle="1">
    <w:name w:val="纯文本 字符1"/>
    <w:qFormat/>
    <w:rPr>
      <w:rFonts w:ascii="宋体" w:hAnsi="Courier New"/>
    </w:rPr>
  </w:style>
  <w:style w:type="character" w:styleId="1236" w:customStyle="1">
    <w:name w:val="bjh-p"/>
    <w:qFormat/>
  </w:style>
  <w:style w:type="paragraph" w:styleId="1237" w:customStyle="1">
    <w:name w:val="无标题条"/>
    <w:next w:val="858"/>
    <w:qFormat/>
    <w:pPr>
      <w:jc w:val="both"/>
    </w:pPr>
    <w:rPr>
      <w:sz w:val="21"/>
    </w:rPr>
  </w:style>
  <w:style w:type="character" w:styleId="1238" w:customStyle="1">
    <w:name w:val="正文格式 Char"/>
    <w:link w:val="1239"/>
    <w:qFormat/>
    <w:rPr>
      <w:rFonts w:ascii="宋体" w:hAnsi="宋体"/>
      <w:sz w:val="24"/>
      <w:szCs w:val="24"/>
      <w:lang w:val="en-GB"/>
    </w:rPr>
  </w:style>
  <w:style w:type="paragraph" w:styleId="1239" w:customStyle="1">
    <w:name w:val="正文格式"/>
    <w:basedOn w:val="858"/>
    <w:link w:val="1238"/>
    <w:qFormat/>
    <w:pPr>
      <w:ind w:firstLine="480"/>
      <w:spacing w:line="360" w:lineRule="auto"/>
    </w:pPr>
    <w:rPr>
      <w:rFonts w:ascii="宋体" w:hAnsi="宋体"/>
      <w:sz w:val="24"/>
      <w:lang w:val="en-GB"/>
    </w:rPr>
  </w:style>
  <w:style w:type="character" w:styleId="1240" w:customStyle="1">
    <w:name w:val="标题 3 Char"/>
    <w:qFormat/>
    <w:rPr>
      <w:rFonts w:ascii="宋体" w:eastAsia="宋体"/>
      <w:b/>
      <w:sz w:val="24"/>
      <w:u w:val="single"/>
      <w:lang w:val="en-US" w:eastAsia="zh-CN" w:bidi="ar-SA"/>
    </w:rPr>
  </w:style>
  <w:style w:type="character" w:styleId="1241" w:customStyle="1">
    <w:name w:val="正文缩进 Char"/>
    <w:qFormat/>
    <w:rPr>
      <w:rFonts w:ascii="宋体" w:eastAsia="宋体"/>
      <w:sz w:val="24"/>
      <w:szCs w:val="24"/>
      <w:lang w:val="en-US" w:eastAsia="zh-CN" w:bidi="ar-SA"/>
    </w:rPr>
  </w:style>
  <w:style w:type="character" w:styleId="1242" w:customStyle="1">
    <w:name w:val="Char Char111"/>
    <w:qFormat/>
    <w:rPr>
      <w:rFonts w:ascii="宋体" w:eastAsia="宋体"/>
      <w:b/>
      <w:sz w:val="24"/>
      <w:u w:val="single"/>
      <w:lang w:val="en-US" w:eastAsia="zh-CN" w:bidi="ar-SA"/>
    </w:rPr>
  </w:style>
  <w:style w:type="character" w:styleId="1243" w:customStyle="1">
    <w:name w:val="正文文本缩进 Char"/>
    <w:qFormat/>
    <w:rPr>
      <w:rFonts w:eastAsia="宋体"/>
      <w:sz w:val="24"/>
      <w:szCs w:val="24"/>
      <w:lang w:val="en-US" w:eastAsia="zh-CN" w:bidi="ar-SA"/>
    </w:rPr>
  </w:style>
  <w:style w:type="character" w:styleId="1244" w:customStyle="1">
    <w:name w:val="列出段落 Char"/>
    <w:uiPriority w:val="34"/>
    <w:qFormat/>
    <w:rPr>
      <w:rFonts w:ascii="Calibri" w:hAnsi="Calibri" w:eastAsia="宋体"/>
      <w:sz w:val="21"/>
      <w:szCs w:val="22"/>
      <w:lang w:val="en-US" w:eastAsia="zh-CN" w:bidi="ar-SA"/>
    </w:rPr>
  </w:style>
  <w:style w:type="character" w:styleId="1245" w:customStyle="1">
    <w:name w:val="页眉 Char"/>
    <w:qFormat/>
    <w:rPr>
      <w:rFonts w:eastAsia="宋体"/>
      <w:sz w:val="18"/>
      <w:szCs w:val="18"/>
      <w:lang w:val="en-US" w:eastAsia="zh-CN" w:bidi="ar-SA"/>
    </w:rPr>
  </w:style>
  <w:style w:type="character" w:styleId="1246" w:customStyle="1">
    <w:name w:val="标题 2 Char"/>
    <w:qFormat/>
    <w:rPr>
      <w:rFonts w:ascii="Arial" w:hAnsi="Arial" w:eastAsia="黑体"/>
      <w:b/>
      <w:sz w:val="30"/>
      <w:lang w:val="en-US" w:eastAsia="zh-CN" w:bidi="ar-SA"/>
    </w:rPr>
  </w:style>
  <w:style w:type="paragraph" w:styleId="1247" w:customStyle="1">
    <w:name w:val="字元 字元2"/>
    <w:basedOn w:val="858"/>
    <w:qFormat/>
    <w:rPr>
      <w:rFonts w:ascii="Tahoma" w:hAnsi="Tahoma"/>
      <w:sz w:val="24"/>
      <w:szCs w:val="20"/>
    </w:rPr>
  </w:style>
  <w:style w:type="paragraph" w:styleId="1248" w:customStyle="1">
    <w:name w:val="Char3 Char Char Char2"/>
    <w:basedOn w:val="858"/>
    <w:qFormat/>
    <w:rPr>
      <w:rFonts w:ascii="Tahoma" w:hAnsi="Tahoma"/>
      <w:sz w:val="24"/>
      <w:szCs w:val="20"/>
    </w:rPr>
  </w:style>
  <w:style w:type="paragraph" w:styleId="1249" w:customStyle="1">
    <w:name w:val="正文文本缩进2"/>
    <w:basedOn w:val="858"/>
    <w:qFormat/>
    <w:pPr>
      <w:ind w:firstLine="480"/>
      <w:spacing w:line="480" w:lineRule="exact"/>
    </w:pPr>
    <w:rPr>
      <w:rFonts w:ascii="宋体" w:hAnsi="宋体"/>
      <w:sz w:val="24"/>
      <w:lang w:val="zh-CN"/>
    </w:rPr>
  </w:style>
  <w:style w:type="paragraph" w:styleId="1250" w:customStyle="1">
    <w:name w:val="Char3"/>
    <w:basedOn w:val="858"/>
    <w:qFormat/>
    <w:pPr>
      <w:tabs>
        <w:tab w:val="left" w:pos="360" w:leader="none"/>
      </w:tabs>
    </w:pPr>
    <w:rPr>
      <w:sz w:val="24"/>
    </w:rPr>
  </w:style>
  <w:style w:type="paragraph" w:styleId="1251" w:customStyle="1">
    <w:name w:val="Char Char Char Char Char Char Char Char Char Char Char Char Char Char Char Char1"/>
    <w:basedOn w:val="858"/>
    <w:qFormat/>
    <w:pPr>
      <w:jc w:val="center"/>
      <w:spacing w:after="160" w:line="240" w:lineRule="exact"/>
      <w:widowControl/>
    </w:pPr>
    <w:rPr>
      <w:rFonts w:ascii="宋体" w:hAnsi="宋体"/>
      <w:b/>
      <w:sz w:val="30"/>
      <w:szCs w:val="30"/>
      <w:lang w:eastAsia="en-US"/>
    </w:rPr>
  </w:style>
  <w:style w:type="paragraph" w:styleId="1252" w:customStyle="1">
    <w:name w:val="Char Char1 Char Char Char Char Char Char1"/>
    <w:basedOn w:val="858"/>
    <w:qFormat/>
    <w:pPr>
      <w:jc w:val="left"/>
      <w:spacing w:after="160" w:line="240" w:lineRule="exact"/>
      <w:widowControl/>
    </w:pPr>
    <w:rPr>
      <w:rFonts w:ascii="Verdana" w:hAnsi="Verdana" w:eastAsia="仿宋_GB2312"/>
      <w:sz w:val="24"/>
      <w:szCs w:val="20"/>
      <w:lang w:eastAsia="en-US"/>
    </w:rPr>
  </w:style>
  <w:style w:type="paragraph" w:styleId="1253" w:customStyle="1">
    <w:name w:val="列出段落2"/>
    <w:basedOn w:val="858"/>
    <w:qFormat/>
    <w:pPr>
      <w:ind w:firstLine="420"/>
    </w:pPr>
    <w:rPr>
      <w:rFonts w:ascii="Calibri" w:hAnsi="Calibri"/>
      <w:szCs w:val="22"/>
    </w:rPr>
  </w:style>
  <w:style w:type="paragraph" w:styleId="1254" w:customStyle="1">
    <w:name w:val="Char Char Char1 Char2"/>
    <w:basedOn w:val="858"/>
    <w:qFormat/>
    <w:rPr>
      <w:rFonts w:ascii="Tahoma" w:hAnsi="Tahoma"/>
      <w:sz w:val="24"/>
      <w:szCs w:val="20"/>
    </w:rPr>
  </w:style>
  <w:style w:type="paragraph" w:styleId="1255" w:customStyle="1">
    <w:name w:val="Char Char Char2"/>
    <w:basedOn w:val="858"/>
    <w:qFormat/>
    <w:rPr>
      <w:rFonts w:ascii="Tahoma" w:hAnsi="Tahoma"/>
      <w:sz w:val="24"/>
      <w:szCs w:val="20"/>
    </w:rPr>
  </w:style>
  <w:style w:type="paragraph" w:styleId="1256" w:customStyle="1">
    <w:name w:val="Char Char Char Char Char Char Char2"/>
    <w:basedOn w:val="858"/>
    <w:qFormat/>
    <w:pPr>
      <w:ind w:firstLine="200"/>
      <w:spacing w:line="360" w:lineRule="auto"/>
    </w:pPr>
    <w:rPr>
      <w:rFonts w:eastAsia="仿宋_GB2312"/>
      <w:sz w:val="24"/>
    </w:rPr>
  </w:style>
  <w:style w:type="paragraph" w:styleId="1257" w:customStyle="1">
    <w:name w:val="正文缩进2"/>
    <w:basedOn w:val="858"/>
    <w:qFormat/>
    <w:pPr>
      <w:ind w:firstLine="567"/>
      <w:spacing w:line="480" w:lineRule="exact"/>
      <w:widowControl/>
    </w:pPr>
    <w:rPr>
      <w:rFonts w:ascii="宋体"/>
      <w:color w:val="000000"/>
      <w:sz w:val="28"/>
      <w:szCs w:val="20"/>
      <w:lang w:val="zh-CN"/>
    </w:rPr>
  </w:style>
  <w:style w:type="paragraph" w:styleId="1258" w:customStyle="1">
    <w:name w:val="修订1"/>
    <w:qFormat/>
    <w:rPr>
      <w:sz w:val="21"/>
      <w:szCs w:val="24"/>
    </w:rPr>
  </w:style>
  <w:style w:type="paragraph" w:styleId="1259" w:customStyle="1">
    <w:name w:val="Char22"/>
    <w:basedOn w:val="858"/>
    <w:qFormat/>
    <w:rPr>
      <w:rFonts w:ascii="Tahoma" w:hAnsi="Tahoma"/>
      <w:sz w:val="24"/>
      <w:szCs w:val="20"/>
    </w:rPr>
  </w:style>
  <w:style w:type="paragraph" w:styleId="1260" w:customStyle="1">
    <w:name w:val="Char Char Char Char Char Char Char Char Char Char2"/>
    <w:basedOn w:val="858"/>
    <w:qFormat/>
    <w:rPr>
      <w:rFonts w:ascii="宋体" w:hAnsi="宋体" w:cs="Courier New"/>
      <w:sz w:val="32"/>
      <w:szCs w:val="32"/>
    </w:rPr>
  </w:style>
  <w:style w:type="paragraph" w:styleId="1261" w:customStyle="1">
    <w:name w:val="Char2 Char Char Char Char Char Char1"/>
    <w:basedOn w:val="858"/>
    <w:qFormat/>
    <w:pPr>
      <w:jc w:val="center"/>
      <w:spacing w:line="400" w:lineRule="exact"/>
      <w:widowControl/>
    </w:pPr>
  </w:style>
  <w:style w:type="character" w:styleId="1262" w:customStyle="1">
    <w:name w:val="页脚 Char"/>
    <w:qFormat/>
    <w:rPr>
      <w:rFonts w:ascii="宋体" w:eastAsia="宋体"/>
      <w:sz w:val="18"/>
      <w:lang w:val="en-US" w:eastAsia="zh-CN" w:bidi="ar-SA"/>
    </w:rPr>
  </w:style>
  <w:style w:type="paragraph" w:styleId="1263" w:customStyle="1">
    <w:name w:val="Char Char41"/>
    <w:basedOn w:val="858"/>
    <w:qFormat/>
    <w:pPr>
      <w:jc w:val="center"/>
      <w:spacing w:line="400" w:lineRule="exact"/>
      <w:widowControl/>
    </w:pPr>
  </w:style>
  <w:style w:type="character" w:styleId="1264" w:customStyle="1">
    <w:name w:val="批注文字 Char"/>
    <w:uiPriority w:val="99"/>
    <w:qFormat/>
    <w:rPr>
      <w:sz w:val="21"/>
      <w:szCs w:val="24"/>
    </w:rPr>
  </w:style>
  <w:style w:type="character" w:styleId="1265" w:customStyle="1">
    <w:name w:val="标题 Char"/>
    <w:qFormat/>
    <w:rPr>
      <w:b/>
      <w:sz w:val="32"/>
    </w:rPr>
  </w:style>
  <w:style w:type="paragraph" w:styleId="1266" w:customStyle="1">
    <w:name w:val="图例"/>
    <w:basedOn w:val="858"/>
    <w:qFormat/>
    <w:pPr>
      <w:jc w:val="center"/>
      <w:spacing w:before="120" w:after="120" w:line="360" w:lineRule="auto"/>
    </w:pPr>
    <w:rPr>
      <w:rFonts w:eastAsia="仿宋_GB2312"/>
      <w:b/>
      <w:sz w:val="24"/>
      <w:szCs w:val="20"/>
    </w:rPr>
  </w:style>
  <w:style w:type="table" w:styleId="126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8" w:customStyle="1">
    <w:name w:val="Table Paragraph"/>
    <w:basedOn w:val="858"/>
    <w:uiPriority w:val="1"/>
    <w:qFormat/>
    <w:pPr>
      <w:jc w:val="left"/>
    </w:pPr>
    <w:rPr>
      <w:rFonts w:ascii="宋体" w:hAnsi="宋体" w:cs="宋体"/>
      <w:sz w:val="22"/>
      <w:szCs w:val="22"/>
      <w:lang w:eastAsia="en-US"/>
    </w:rPr>
  </w:style>
  <w:style w:type="paragraph" w:styleId="1269" w:customStyle="1">
    <w:name w:val="成文日期"/>
    <w:basedOn w:val="858"/>
    <w:link w:val="1270"/>
    <w:qFormat/>
    <w:pPr>
      <w:ind w:right="400" w:firstLine="200"/>
      <w:jc w:val="right"/>
      <w:spacing w:line="570" w:lineRule="exact"/>
    </w:pPr>
    <w:rPr>
      <w:rFonts w:ascii="仿宋_GB2312" w:eastAsia="仿宋_GB2312"/>
      <w:sz w:val="32"/>
      <w:szCs w:val="20"/>
    </w:rPr>
  </w:style>
  <w:style w:type="character" w:styleId="1270" w:customStyle="1">
    <w:name w:val="成文日期 Char"/>
    <w:link w:val="1269"/>
    <w:qFormat/>
    <w:rPr>
      <w:rFonts w:ascii="仿宋_GB2312" w:eastAsia="仿宋_GB2312"/>
      <w:sz w:val="32"/>
    </w:rPr>
  </w:style>
  <w:style w:type="paragraph" w:styleId="1271">
    <w:name w:val="Revision"/>
    <w:uiPriority w:val="99"/>
    <w:unhideWhenUsed/>
    <w:qFormat/>
    <w:rPr>
      <w:sz w:val="21"/>
      <w:szCs w:val="24"/>
    </w:rPr>
  </w:style>
  <w:style w:type="paragraph" w:styleId="1272" w:customStyle="1">
    <w:name w:val="正文首行缩进 21"/>
    <w:basedOn w:val="858"/>
    <w:next w:val="858"/>
    <w:qFormat/>
    <w:pPr>
      <w:ind w:left="420" w:firstLine="420"/>
      <w:spacing w:after="120" w:line="480" w:lineRule="exact"/>
    </w:pPr>
  </w:style>
  <w:style w:type="character" w:styleId="1273" w:customStyle="1">
    <w:name w:val="NormalCharacter1"/>
    <w:qFormat/>
    <w:rPr>
      <w:sz w:val="21"/>
      <w:lang w:val="en-US" w:eastAsia="zh-CN" w:bidi="ar-SA"/>
    </w:rPr>
  </w:style>
  <w:style w:type="paragraph" w:styleId="1274" w:customStyle="1">
    <w:name w:val="NormalIndent1"/>
    <w:basedOn w:val="858"/>
    <w:link w:val="1275"/>
    <w:qFormat/>
    <w:pPr>
      <w:ind w:firstLine="420"/>
      <w:widowControl/>
    </w:pPr>
    <w:rPr>
      <w:sz w:val="24"/>
      <w:szCs w:val="20"/>
    </w:rPr>
  </w:style>
  <w:style w:type="character" w:styleId="1275" w:customStyle="1">
    <w:name w:val="UserStyle_52"/>
    <w:link w:val="1274"/>
    <w:qFormat/>
    <w:rPr>
      <w:sz w:val="24"/>
    </w:rPr>
  </w:style>
  <w:style w:type="character" w:styleId="1276" w:customStyle="1">
    <w:name w:val="UserStyle_23"/>
    <w:link w:val="1277"/>
    <w:qFormat/>
    <w:rPr>
      <w:szCs w:val="24"/>
    </w:rPr>
  </w:style>
  <w:style w:type="paragraph" w:styleId="1277" w:customStyle="1">
    <w:name w:val="BodyText1"/>
    <w:basedOn w:val="858"/>
    <w:link w:val="1276"/>
    <w:qFormat/>
    <w:pPr>
      <w:spacing w:after="120"/>
      <w:widowControl/>
    </w:pPr>
    <w:rPr>
      <w:sz w:val="20"/>
    </w:rPr>
  </w:style>
  <w:style w:type="paragraph" w:styleId="1278" w:customStyle="1">
    <w:name w:val="null3"/>
    <w:hidden/>
    <w:qFormat/>
    <w:rPr>
      <w:rFonts w:hint="eastAsia"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李靖</cp:lastModifiedBy>
  <cp:revision>7</cp:revision>
  <dcterms:created xsi:type="dcterms:W3CDTF">2026-10-21T10:36:00Z</dcterms:created>
  <dcterms:modified xsi:type="dcterms:W3CDTF">2026-10-27T06:07:58Z</dcterms:modified>
</cp:coreProperties>
</file>