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17.xml" ContentType="application/vnd.openxmlformats-officedocument.wordprocessingml.footer+xml"/>
  <Override PartName="/word/footer16.xml" ContentType="application/vnd.openxmlformats-officedocument.wordprocessingml.footer+xml"/>
  <Override PartName="/word/footer15.xml" ContentType="application/vnd.openxmlformats-officedocument.wordprocessingml.footer+xml"/>
  <Override PartName="/word/footer13.xml" ContentType="application/vnd.openxmlformats-officedocument.wordprocessingml.footer+xml"/>
  <Override PartName="/word/footer12.xml" ContentType="application/vnd.openxmlformats-officedocument.wordprocessingml.footer+xml"/>
  <Override PartName="/word/footer10.xml" ContentType="application/vnd.openxmlformats-officedocument.wordprocessingml.footer+xml"/>
  <Override PartName="/word/footer8.xml" ContentType="application/vnd.openxmlformats-officedocument.wordprocessingml.footer+xml"/>
  <Override PartName="/word/footer7.xml" ContentType="application/vnd.openxmlformats-officedocument.wordprocessingml.footer+xml"/>
  <Override PartName="/word/footer5.xml" ContentType="application/vnd.openxmlformats-officedocument.wordprocessingml.footer+xml"/>
  <Override PartName="/word/footer3.xml" ContentType="application/vnd.openxmlformats-officedocument.wordprocessingml.footer+xml"/>
  <Override PartName="/word/footer14.xml" ContentType="application/vnd.openxmlformats-officedocument.wordprocessingml.footer+xml"/>
  <Override PartName="/word/footer11.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footer6.xml" ContentType="application/vnd.openxmlformats-officedocument.wordprocessingml.footer+xml"/>
  <Override PartName="/word/numbering.xml" ContentType="application/vnd.openxmlformats-officedocument.wordprocessingml.numbering+xml"/>
  <Override PartName="/word/footer9.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oter4.xml" ContentType="application/vnd.openxmlformats-officedocument.wordprocessingml.footer+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1445"/>
        <w:rPr>
          <w:rFonts w:hint="eastAsia" w:ascii="宋体" w:hAnsi="宋体" w:eastAsia="宋体" w:cs="宋体"/>
          <w:b/>
          <w:color w:val="auto"/>
          <w:spacing w:val="76"/>
          <w:sz w:val="24"/>
          <w:highlight w:val="none"/>
        </w:rPr>
      </w:pPr>
      <w:r>
        <w:rPr>
          <w:rFonts w:hint="eastAsia" w:ascii="宋体" w:hAnsi="宋体" w:eastAsia="宋体" w:cs="宋体"/>
          <w:b/>
          <w:color w:val="auto"/>
          <w:spacing w:val="76"/>
          <w:sz w:val="24"/>
          <w:highlight w:val="none"/>
        </w:rPr>
      </w:r>
      <w:r/>
    </w:p>
    <w:p>
      <w:pPr>
        <w:jc w:val="center"/>
        <w:rPr>
          <w:rFonts w:hint="eastAsia" w:ascii="宋体" w:hAnsi="宋体" w:eastAsia="宋体" w:cs="宋体"/>
          <w:b/>
          <w:color w:val="auto"/>
          <w:spacing w:val="76"/>
          <w:sz w:val="192"/>
          <w:szCs w:val="24"/>
          <w:highlight w:val="none"/>
          <w:lang w:eastAsia="zh-CN"/>
        </w:rPr>
      </w:pPr>
      <w:r>
        <w:rPr>
          <w:rFonts w:hint="eastAsia" w:ascii="宋体" w:hAnsi="宋体" w:cs="宋体"/>
          <w:b/>
          <w:color w:val="auto"/>
          <w:spacing w:val="76"/>
          <w:sz w:val="96"/>
          <w:szCs w:val="20"/>
          <w:highlight w:val="none"/>
          <w:lang w:eastAsia="zh-CN"/>
        </w:rPr>
        <w:t xml:space="preserve">询价通知书</w:t>
      </w:r>
      <w:r/>
    </w:p>
    <w:p>
      <w:pPr>
        <w:rPr>
          <w:rFonts w:hint="eastAsia" w:ascii="宋体" w:hAnsi="宋体" w:eastAsia="宋体" w:cs="宋体"/>
          <w:b/>
          <w:color w:val="auto"/>
          <w:sz w:val="24"/>
          <w:highlight w:val="none"/>
        </w:rPr>
      </w:pPr>
      <w:r>
        <w:rPr>
          <w:rFonts w:hint="eastAsia" w:ascii="宋体" w:hAnsi="宋体" w:eastAsia="宋体" w:cs="宋体"/>
          <w:b/>
          <w:color w:val="auto"/>
          <w:sz w:val="24"/>
          <w:highlight w:val="none"/>
        </w:rPr>
      </w:r>
      <w:r/>
    </w:p>
    <w:p>
      <w:pPr>
        <w:rPr>
          <w:rFonts w:hint="eastAsia" w:ascii="宋体" w:hAnsi="宋体" w:eastAsia="宋体" w:cs="宋体"/>
          <w:b/>
          <w:color w:val="auto"/>
          <w:sz w:val="24"/>
          <w:highlight w:val="none"/>
        </w:rPr>
      </w:pPr>
      <w:r>
        <w:rPr>
          <w:rFonts w:hint="eastAsia" w:ascii="宋体" w:hAnsi="宋体" w:eastAsia="宋体" w:cs="宋体"/>
          <w:b/>
          <w:color w:val="auto"/>
          <w:sz w:val="24"/>
          <w:highlight w:val="none"/>
        </w:rPr>
      </w:r>
      <w:r/>
    </w:p>
    <w:p>
      <w:pPr>
        <w:rPr>
          <w:rFonts w:hint="eastAsia" w:ascii="宋体" w:hAnsi="宋体" w:eastAsia="宋体" w:cs="宋体"/>
          <w:b/>
          <w:color w:val="auto"/>
          <w:sz w:val="24"/>
          <w:highlight w:val="none"/>
        </w:rPr>
      </w:pPr>
      <w:r>
        <w:rPr>
          <w:rFonts w:hint="eastAsia" w:ascii="宋体" w:hAnsi="宋体" w:eastAsia="宋体" w:cs="宋体"/>
          <w:b/>
          <w:color w:val="auto"/>
          <w:sz w:val="24"/>
          <w:highlight w:val="none"/>
        </w:rPr>
      </w:r>
      <w:r/>
    </w:p>
    <w:p>
      <w:pPr>
        <w:pStyle w:val="1263"/>
        <w:jc w:val="center"/>
        <w:rPr>
          <w:rFonts w:hint="eastAsia" w:ascii="宋体" w:hAnsi="宋体" w:eastAsia="宋体" w:cs="宋体"/>
          <w:color w:val="auto"/>
          <w:highlight w:val="none"/>
        </w:rPr>
      </w:pPr>
      <w:r>
        <w:rPr>
          <w:rFonts w:hint="eastAsia" w:ascii="宋体" w:hAnsi="宋体" w:eastAsia="宋体" w:cs="宋体"/>
          <w:b/>
          <w:color w:val="000000"/>
          <w:sz w:val="36"/>
          <w:lang w:eastAsia="zh-CN"/>
        </w:rPr>
        <mc:AlternateContent>
          <mc:Choice Requires="wpg">
            <w:drawing>
              <wp:inline xmlns:wp="http://schemas.openxmlformats.org/drawingml/2006/wordprocessingDrawing" distT="0" distB="0" distL="0" distR="0">
                <wp:extent cx="2613660" cy="3142615"/>
                <wp:effectExtent l="0" t="0" r="15240" b="635"/>
                <wp:docPr id="16" name="图片 1" descr="e4598623d9dd3f58104cd151ff070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1" descr="e4598623d9dd3f58104cd151ff07024"/>
                        <pic:cNvPicPr>
                          <a:picLocks noChangeAspect="1"/>
                        </pic:cNvPicPr>
                        <pic:nvPr/>
                      </pic:nvPicPr>
                      <pic:blipFill>
                        <a:blip r:embed="rId29"/>
                        <a:stretch/>
                      </pic:blipFill>
                      <pic:spPr bwMode="auto">
                        <a:xfrm>
                          <a:off x="0" y="0"/>
                          <a:ext cx="2613660" cy="314261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5" o:spid="_x0000_s15" type="#_x0000_t75" style="width:205.8pt;height:247.4pt;mso-wrap-distance-left:0.0pt;mso-wrap-distance-top:0.0pt;mso-wrap-distance-right:0.0pt;mso-wrap-distance-bottom:0.0pt;" stroked="f">
                <v:path textboxrect="0,0,0,0"/>
                <v:imagedata r:id="rId29" o:title=""/>
              </v:shape>
            </w:pict>
          </mc:Fallback>
        </mc:AlternateContent>
      </w:r>
      <w:r/>
    </w:p>
    <w:p>
      <w:pPr>
        <w:pStyle w:val="1225"/>
        <w:rPr>
          <w:rFonts w:hint="eastAsia" w:ascii="宋体" w:hAnsi="宋体" w:eastAsia="宋体" w:cs="宋体"/>
          <w:color w:val="auto"/>
          <w:highlight w:val="none"/>
        </w:rPr>
      </w:pPr>
      <w:r>
        <w:rPr>
          <w:rFonts w:hint="eastAsia" w:ascii="宋体" w:hAnsi="宋体" w:eastAsia="宋体" w:cs="宋体"/>
          <w:color w:val="auto"/>
          <w:highlight w:val="none"/>
        </w:rPr>
      </w:r>
      <w:r/>
    </w:p>
    <w:p>
      <w:pPr>
        <w:pStyle w:val="1226"/>
        <w:rPr>
          <w:rFonts w:hint="eastAsia"/>
        </w:rPr>
      </w:pPr>
      <w:r>
        <w:rPr>
          <w:rFonts w:hint="eastAsia"/>
        </w:rPr>
      </w:r>
      <w:r/>
    </w:p>
    <w:p>
      <w:pPr>
        <w:ind w:firstLine="280"/>
        <w:jc w:val="left"/>
        <w:keepLines w:val="0"/>
        <w:keepNext w:val="0"/>
        <w:pageBreakBefore w:val="0"/>
        <w:spacing w:line="660" w:lineRule="exact"/>
        <w:widowControl w:val="off"/>
        <w:rPr>
          <w:rFonts w:hint="eastAsia" w:ascii="宋体" w:hAnsi="宋体" w:eastAsia="宋体" w:cs="宋体"/>
          <w:color w:val="auto"/>
          <w:sz w:val="28"/>
          <w:szCs w:val="22"/>
          <w:highlight w:val="none"/>
          <w:lang w:eastAsia="zh-CN"/>
        </w:rPr>
      </w:pPr>
      <w:r>
        <w:rPr>
          <w:rFonts w:hint="eastAsia" w:ascii="宋体" w:hAnsi="宋体" w:eastAsia="宋体" w:cs="宋体"/>
          <w:color w:val="auto"/>
          <w:sz w:val="28"/>
          <w:szCs w:val="22"/>
          <w:highlight w:val="none"/>
        </w:rPr>
        <w:t xml:space="preserve">项目编号：</w:t>
      </w:r>
      <w:r>
        <w:rPr>
          <w:rFonts w:hint="eastAsia" w:ascii="宋体" w:hAnsi="宋体" w:cs="宋体"/>
          <w:color w:val="auto"/>
          <w:sz w:val="28"/>
          <w:szCs w:val="22"/>
          <w:highlight w:val="none"/>
          <w:lang w:eastAsia="zh-CN"/>
        </w:rPr>
        <w:t xml:space="preserve">JSZC-320321-DZGS-X2026-0003</w:t>
      </w:r>
      <w:bookmarkStart w:id="8" w:name="_GoBack"/>
      <w:r/>
      <w:bookmarkEnd w:id="8"/>
      <w:r/>
      <w:r/>
    </w:p>
    <w:p>
      <w:pPr>
        <w:ind w:firstLine="280"/>
        <w:jc w:val="left"/>
        <w:keepLines w:val="0"/>
        <w:keepNext w:val="0"/>
        <w:pageBreakBefore w:val="0"/>
        <w:spacing w:line="660" w:lineRule="exact"/>
        <w:widowControl w:val="off"/>
        <w:rPr>
          <w:rFonts w:hint="eastAsia" w:ascii="宋体" w:hAnsi="宋体" w:eastAsia="宋体" w:cs="宋体"/>
          <w:color w:val="auto"/>
          <w:sz w:val="20"/>
          <w:szCs w:val="22"/>
          <w:highlight w:val="none"/>
          <w:lang w:eastAsia="zh-CN"/>
        </w:rPr>
      </w:pPr>
      <w:r>
        <w:rPr>
          <w:rFonts w:hint="eastAsia" w:ascii="宋体" w:hAnsi="宋体" w:eastAsia="宋体" w:cs="宋体"/>
          <w:color w:val="auto"/>
          <w:sz w:val="28"/>
          <w:szCs w:val="22"/>
          <w:highlight w:val="none"/>
        </w:rPr>
        <w:t xml:space="preserve">项目名称：</w:t>
      </w:r>
      <w:r>
        <w:rPr>
          <w:rFonts w:hint="eastAsia" w:ascii="宋体" w:hAnsi="宋体" w:cs="宋体"/>
          <w:color w:val="auto"/>
          <w:sz w:val="28"/>
          <w:szCs w:val="22"/>
          <w:highlight w:val="none"/>
          <w:lang w:eastAsia="zh-CN"/>
        </w:rPr>
        <w:t xml:space="preserve">2026年丰县玉米、水稻重大病虫防控项目</w:t>
      </w:r>
      <w:r/>
    </w:p>
    <w:p>
      <w:pPr>
        <w:ind w:firstLine="280"/>
        <w:jc w:val="left"/>
        <w:keepLines w:val="0"/>
        <w:keepNext w:val="0"/>
        <w:pageBreakBefore w:val="0"/>
        <w:spacing w:line="660" w:lineRule="exact"/>
        <w:widowControl w:val="off"/>
        <w:rPr>
          <w:rFonts w:hint="eastAsia" w:ascii="宋体" w:hAnsi="宋体" w:eastAsia="宋体" w:cs="宋体"/>
          <w:color w:val="auto"/>
          <w:sz w:val="28"/>
          <w:szCs w:val="22"/>
          <w:highlight w:val="none"/>
          <w:lang w:eastAsia="zh-CN"/>
        </w:rPr>
      </w:pPr>
      <w:r>
        <w:rPr>
          <w:rFonts w:hint="eastAsia" w:ascii="宋体" w:hAnsi="宋体" w:eastAsia="宋体" w:cs="宋体"/>
          <w:color w:val="auto"/>
          <w:sz w:val="28"/>
          <w:szCs w:val="22"/>
          <w:highlight w:val="none"/>
        </w:rPr>
        <w:t xml:space="preserve">采 购 人：</w:t>
      </w:r>
      <w:r>
        <w:rPr>
          <w:rFonts w:hint="eastAsia" w:ascii="宋体" w:hAnsi="宋体" w:cs="宋体"/>
          <w:color w:val="auto"/>
          <w:sz w:val="28"/>
          <w:szCs w:val="22"/>
          <w:highlight w:val="none"/>
          <w:lang w:eastAsia="zh-CN"/>
        </w:rPr>
        <w:t xml:space="preserve">丰县农业农村局（机关）</w:t>
      </w:r>
      <w:r/>
    </w:p>
    <w:p>
      <w:pPr>
        <w:ind w:firstLine="280"/>
        <w:jc w:val="left"/>
        <w:keepLines w:val="0"/>
        <w:keepNext w:val="0"/>
        <w:pageBreakBefore w:val="0"/>
        <w:spacing w:line="660" w:lineRule="exact"/>
        <w:widowControl w:val="off"/>
        <w:rPr>
          <w:rFonts w:hint="eastAsia" w:ascii="宋体" w:hAnsi="宋体" w:eastAsia="宋体" w:cs="宋体"/>
          <w:color w:val="auto"/>
          <w:sz w:val="28"/>
          <w:szCs w:val="22"/>
          <w:highlight w:val="none"/>
          <w:lang w:eastAsia="zh-CN"/>
        </w:rPr>
      </w:pPr>
      <w:r>
        <w:rPr>
          <w:rFonts w:hint="eastAsia" w:ascii="宋体" w:hAnsi="宋体" w:eastAsia="宋体" w:cs="宋体"/>
          <w:color w:val="auto"/>
          <w:sz w:val="28"/>
          <w:szCs w:val="22"/>
          <w:highlight w:val="none"/>
        </w:rPr>
        <w:t xml:space="preserve">采购代理机构：</w:t>
      </w:r>
      <w:r>
        <w:rPr>
          <w:rFonts w:hint="eastAsia" w:ascii="宋体" w:hAnsi="宋体" w:eastAsia="宋体" w:cs="宋体"/>
          <w:color w:val="auto"/>
          <w:sz w:val="28"/>
          <w:szCs w:val="22"/>
          <w:highlight w:val="none"/>
          <w:lang w:eastAsia="zh-CN"/>
        </w:rPr>
        <w:t xml:space="preserve">江苏大正房地产土地造价资产咨询评估有限公司</w:t>
      </w:r>
      <w:r/>
    </w:p>
    <w:p>
      <w:pPr>
        <w:jc w:val="center"/>
        <w:spacing w:line="360" w:lineRule="auto"/>
        <w:rPr>
          <w:rFonts w:hint="eastAsia" w:ascii="宋体" w:hAnsi="宋体" w:eastAsia="宋体" w:cs="宋体"/>
          <w:b/>
          <w:sz w:val="30"/>
          <w:szCs w:val="30"/>
          <w:highlight w:val="none"/>
        </w:rPr>
      </w:pPr>
      <w:r>
        <w:rPr>
          <w:rFonts w:hint="eastAsia" w:ascii="宋体" w:hAnsi="宋体" w:eastAsia="宋体" w:cs="宋体"/>
          <w:b/>
          <w:sz w:val="30"/>
          <w:szCs w:val="30"/>
          <w:highlight w:val="none"/>
        </w:rPr>
      </w:r>
      <w:r/>
    </w:p>
    <w:p>
      <w:pPr>
        <w:jc w:val="center"/>
        <w:spacing w:line="360" w:lineRule="auto"/>
        <w:rPr>
          <w:rFonts w:hint="eastAsia" w:ascii="宋体" w:hAnsi="宋体" w:eastAsia="宋体" w:cs="宋体"/>
          <w:b/>
          <w:sz w:val="30"/>
          <w:szCs w:val="30"/>
          <w:highlight w:val="none"/>
        </w:rPr>
      </w:pPr>
      <w:r>
        <w:rPr>
          <w:rFonts w:ascii="宋体" w:hAnsi="宋体" w:eastAsia="宋体"/>
          <w:sz w:val="32"/>
          <w:szCs w:val="32"/>
        </w:rPr>
        <w:t xml:space="preserve">二〇二</w:t>
      </w:r>
      <w:r>
        <w:rPr>
          <w:rFonts w:hint="eastAsia" w:ascii="宋体" w:hAnsi="宋体" w:eastAsia="宋体"/>
          <w:sz w:val="32"/>
          <w:szCs w:val="32"/>
          <w:lang w:val="en-US" w:eastAsia="zh-CN"/>
        </w:rPr>
        <w:t xml:space="preserve">六</w:t>
      </w:r>
      <w:r>
        <w:rPr>
          <w:rFonts w:ascii="宋体" w:hAnsi="宋体" w:eastAsia="宋体"/>
          <w:sz w:val="32"/>
          <w:szCs w:val="32"/>
        </w:rPr>
        <w:t xml:space="preserve">年</w:t>
      </w:r>
      <w:r>
        <w:rPr>
          <w:rFonts w:hint="eastAsia" w:ascii="宋体" w:hAnsi="宋体"/>
          <w:sz w:val="32"/>
          <w:szCs w:val="32"/>
          <w:lang w:val="en-US" w:eastAsia="zh-CN"/>
        </w:rPr>
        <w:t xml:space="preserve">十</w:t>
      </w:r>
      <w:r>
        <w:rPr>
          <w:rFonts w:ascii="宋体" w:hAnsi="宋体" w:eastAsia="宋体"/>
          <w:sz w:val="32"/>
          <w:szCs w:val="32"/>
        </w:rPr>
        <w:t xml:space="preserve">月</w:t>
      </w:r>
      <w:r/>
    </w:p>
    <w:p>
      <w:pPr>
        <w:ind w:left="580" w:firstLine="320"/>
        <w:jc w:val="center"/>
        <w:pageBreakBefore w:val="0"/>
        <w:spacing w:line="460" w:lineRule="exact"/>
        <w:widowControl/>
        <w:rPr>
          <w:rFonts w:hint="eastAsia" w:ascii="宋体" w:hAnsi="宋体" w:eastAsia="宋体" w:cs="宋体"/>
          <w:b/>
          <w:bCs/>
          <w:sz w:val="32"/>
          <w:szCs w:val="32"/>
          <w:highlight w:val="yellow"/>
        </w:rPr>
        <w:sectPr>
          <w:headerReference w:type="default" r:id="rId9"/>
          <w:footerReference w:type="default" r:id="rId11"/>
          <w:footerReference w:type="first" r:id="rId12"/>
          <w:footnotePr/>
          <w:endnotePr/>
          <w:type w:val="nextPage"/>
          <w:pgSz w:w="11906" w:h="16838" w:orient="portrait"/>
          <w:pgMar w:top="1474" w:right="1531" w:bottom="1474" w:left="1531" w:header="851" w:footer="992" w:gutter="0"/>
          <w:cols w:num="1" w:sep="0" w:space="720" w:equalWidth="1"/>
          <w:docGrid w:linePitch="360"/>
        </w:sectPr>
      </w:pPr>
      <w:r>
        <w:rPr>
          <w:rFonts w:hint="eastAsia" w:ascii="宋体" w:hAnsi="宋体" w:eastAsia="宋体" w:cs="宋体"/>
          <w:b/>
          <w:bCs/>
          <w:sz w:val="32"/>
          <w:szCs w:val="32"/>
          <w:highlight w:val="yellow"/>
        </w:rPr>
      </w:r>
      <w:r/>
    </w:p>
    <w:p>
      <w:pPr>
        <w:jc w:val="center"/>
        <w:spacing w:line="360" w:lineRule="auto"/>
        <w:rPr>
          <w:rFonts w:hint="eastAsia" w:ascii="仿宋" w:hAnsi="仿宋" w:eastAsia="仿宋"/>
          <w:color w:val="auto"/>
          <w:sz w:val="24"/>
          <w:highlight w:val="none"/>
        </w:rPr>
      </w:pPr>
      <w:r>
        <w:rPr>
          <w:rFonts w:hint="eastAsia" w:ascii="宋体" w:hAnsi="宋体" w:eastAsia="宋体" w:cs="宋体"/>
          <w:b/>
          <w:color w:val="auto"/>
          <w:sz w:val="44"/>
          <w:highlight w:val="none"/>
        </w:rPr>
        <w:t xml:space="preserve">询价通知书</w:t>
      </w:r>
      <w:r/>
    </w:p>
    <w:p>
      <w:pPr>
        <w:jc w:val="center"/>
        <w:keepLines w:val="0"/>
        <w:keepNext w:val="0"/>
        <w:pageBreakBefore w:val="0"/>
        <w:spacing w:line="360" w:lineRule="auto"/>
        <w:rPr>
          <w:rFonts w:hint="eastAsia" w:ascii="宋体" w:hAnsi="宋体" w:eastAsia="宋体" w:cs="宋体"/>
          <w:color w:val="auto"/>
          <w:sz w:val="24"/>
          <w:szCs w:val="24"/>
          <w:highlight w:val="none"/>
          <w:u w:val="single"/>
        </w:rPr>
      </w:pPr>
      <w:r>
        <w:rPr>
          <w:rFonts w:hint="eastAsia" w:ascii="宋体" w:hAnsi="宋体" w:eastAsia="宋体" w:cs="宋体"/>
          <w:color w:val="auto"/>
          <w:sz w:val="24"/>
          <w:highlight w:val="none"/>
        </w:rPr>
        <w:t xml:space="preserve">项目编号：</w:t>
      </w:r>
      <w:r>
        <w:rPr>
          <w:rFonts w:hint="eastAsia" w:ascii="宋体" w:hAnsi="宋体" w:cs="宋体"/>
          <w:color w:val="auto"/>
          <w:sz w:val="24"/>
          <w:highlight w:val="none"/>
          <w:lang w:eastAsia="zh-CN"/>
        </w:rPr>
        <w:t xml:space="preserve">JSZC-320321-DZGS-X2026-0003</w:t>
      </w:r>
      <w:r/>
    </w:p>
    <w:p>
      <w:pPr>
        <w:keepLines w:val="0"/>
        <w:keepNext w:val="0"/>
        <w:pageBreakBefore w:val="0"/>
        <w:spacing w:line="360" w:lineRule="auto"/>
        <w:tabs>
          <w:tab w:val="left" w:pos="324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（供应商）：</w:t>
      </w:r>
      <w:r/>
    </w:p>
    <w:p>
      <w:pPr>
        <w:ind w:firstLine="480"/>
        <w:keepLines w:val="0"/>
        <w:keepNext w:val="0"/>
        <w:pageBreakBefore w:val="0"/>
        <w:spacing w:line="360" w:lineRule="auto"/>
        <w:rPr>
          <w:rFonts w:hint="eastAsia" w:ascii="宋体" w:hAnsi="宋体" w:eastAsia="宋体" w:cs="宋体"/>
          <w:b/>
          <w:bCs/>
          <w:color w:val="auto"/>
          <w:sz w:val="24"/>
          <w:szCs w:val="24"/>
          <w:highlight w:val="none"/>
        </w:rPr>
      </w:pPr>
      <w:r>
        <w:rPr>
          <w:rFonts w:hint="eastAsia" w:ascii="宋体" w:hAnsi="宋体" w:cs="宋体"/>
          <w:color w:val="auto"/>
          <w:sz w:val="24"/>
          <w:szCs w:val="24"/>
          <w:highlight w:val="none"/>
          <w:u w:val="single"/>
          <w:lang w:eastAsia="zh-CN"/>
        </w:rPr>
        <w:t xml:space="preserve">江苏大正房地产土地造价资产咨询评估有限公司</w:t>
      </w:r>
      <w:r>
        <w:rPr>
          <w:rFonts w:hint="eastAsia" w:ascii="宋体" w:hAnsi="宋体" w:eastAsia="宋体" w:cs="宋体"/>
          <w:color w:val="auto"/>
          <w:sz w:val="24"/>
          <w:szCs w:val="24"/>
          <w:highlight w:val="none"/>
        </w:rPr>
        <w:t xml:space="preserve">对</w:t>
      </w:r>
      <w:r>
        <w:rPr>
          <w:rFonts w:hint="eastAsia" w:ascii="宋体" w:hAnsi="宋体" w:cs="宋体"/>
          <w:color w:val="auto"/>
          <w:sz w:val="24"/>
          <w:szCs w:val="24"/>
          <w:highlight w:val="none"/>
          <w:u w:val="single"/>
          <w:lang w:eastAsia="zh-CN"/>
        </w:rPr>
        <w:t xml:space="preserve">2026年丰县玉米、水稻重大病虫防控</w:t>
      </w:r>
      <w:r>
        <w:rPr>
          <w:rFonts w:hint="eastAsia" w:ascii="宋体" w:hAnsi="宋体" w:cs="宋体"/>
          <w:color w:val="auto"/>
          <w:sz w:val="24"/>
          <w:szCs w:val="24"/>
          <w:highlight w:val="none"/>
          <w:u w:val="single"/>
          <w:lang w:val="en-US" w:eastAsia="zh-CN"/>
        </w:rPr>
        <w:t xml:space="preserve">项目</w:t>
      </w:r>
      <w:r>
        <w:rPr>
          <w:rFonts w:hint="eastAsia" w:ascii="宋体" w:hAnsi="宋体" w:eastAsia="宋体" w:cs="宋体"/>
          <w:color w:val="auto"/>
          <w:sz w:val="24"/>
          <w:szCs w:val="24"/>
          <w:highlight w:val="none"/>
        </w:rPr>
        <w:t xml:space="preserve">采取询价</w:t>
      </w:r>
      <w:r>
        <w:rPr>
          <w:rFonts w:hint="eastAsia" w:ascii="宋体" w:hAnsi="宋体" w:cs="宋体"/>
          <w:color w:val="auto"/>
          <w:sz w:val="24"/>
          <w:szCs w:val="24"/>
          <w:highlight w:val="none"/>
          <w:lang w:eastAsia="zh-CN"/>
        </w:rPr>
        <w:t xml:space="preserve">采购</w:t>
      </w:r>
      <w:r>
        <w:rPr>
          <w:rFonts w:hint="eastAsia" w:ascii="宋体" w:hAnsi="宋体" w:eastAsia="宋体" w:cs="宋体"/>
          <w:color w:val="auto"/>
          <w:sz w:val="24"/>
          <w:szCs w:val="24"/>
          <w:highlight w:val="none"/>
        </w:rPr>
        <w:t xml:space="preserve">方式进行采购。欢迎符合条件的供应商参加询价活动。</w:t>
      </w:r>
      <w:r/>
    </w:p>
    <w:p>
      <w:pPr>
        <w:ind w:left="0"/>
        <w:jc w:val="center"/>
        <w:keepLines w:val="0"/>
        <w:keepNext w:val="0"/>
        <w:pageBreakBefore w:val="0"/>
        <w:spacing w:line="360" w:lineRule="auto"/>
        <w:widowControl w:val="off"/>
        <w:rPr>
          <w:rFonts w:hint="eastAsia" w:ascii="Times New Roman" w:hAnsi="Times New Roman" w:eastAsia="宋体" w:cs="Times New Roman"/>
          <w:sz w:val="28"/>
          <w:szCs w:val="28"/>
          <w:lang w:val="en-US" w:eastAsia="zh-CN" w:bidi="ar-SA"/>
        </w:rPr>
      </w:pPr>
      <w:r>
        <w:rPr>
          <w:rFonts w:hint="eastAsia" w:ascii="宋体" w:hAnsi="宋体" w:eastAsia="宋体" w:cs="宋体"/>
          <w:b/>
          <w:bCs/>
          <w:color w:val="auto"/>
          <w:sz w:val="28"/>
          <w:szCs w:val="28"/>
          <w:highlight w:val="none"/>
        </w:rPr>
        <w:t xml:space="preserve">第一章 项目说明</w:t>
      </w:r>
      <w:r/>
    </w:p>
    <w:p>
      <w:pPr>
        <w:pStyle w:val="1235"/>
        <w:numPr>
          <w:ilvl w:val="0"/>
          <w:numId w:val="0"/>
        </w:numPr>
        <w:keepLines w:val="0"/>
        <w:keepNext w:val="0"/>
        <w:pageBreakBefore w:val="0"/>
        <w:spacing w:line="460" w:lineRule="exact"/>
        <w:rPr>
          <w:rFonts w:ascii="宋体" w:hAnsi="宋体" w:eastAsia="宋体"/>
          <w:b/>
          <w:bCs/>
          <w:color w:val="auto"/>
          <w:sz w:val="28"/>
          <w:szCs w:val="28"/>
          <w:lang w:val="zh-CN"/>
        </w:rPr>
      </w:pPr>
      <w:r>
        <w:rPr>
          <w:rFonts w:ascii="宋体" w:hAnsi="宋体" w:eastAsia="宋体"/>
          <w:b/>
          <w:bCs/>
          <w:color w:val="auto"/>
          <w:sz w:val="28"/>
          <w:szCs w:val="28"/>
          <w:lang w:val="zh-CN"/>
        </w:rPr>
        <w:t xml:space="preserve">一、项目基本情况</w:t>
      </w:r>
      <w:r/>
    </w:p>
    <w:p>
      <w:pPr>
        <w:ind w:firstLine="240"/>
        <w:jc w:val="left"/>
        <w:keepLines w:val="0"/>
        <w:keepNext w:val="0"/>
        <w:pageBreakBefore w:val="0"/>
        <w:spacing w:line="460" w:lineRule="exact"/>
        <w:widowControl/>
        <w:rPr>
          <w:rFonts w:hint="eastAsia" w:ascii="宋体" w:hAnsi="宋体" w:eastAsia="宋体" w:cs="宋体"/>
          <w:sz w:val="24"/>
          <w:lang w:val="zh-CN" w:eastAsia="zh-CN"/>
        </w:rPr>
      </w:pPr>
      <w:r>
        <w:rPr>
          <w:rFonts w:hint="eastAsia" w:ascii="宋体" w:hAnsi="宋体" w:eastAsia="宋体" w:cs="宋体"/>
          <w:sz w:val="24"/>
          <w:lang w:val="zh-CN" w:eastAsia="zh-CN"/>
        </w:rPr>
        <w:t xml:space="preserve">项目编号：</w:t>
      </w:r>
      <w:r>
        <w:rPr>
          <w:rFonts w:hint="eastAsia" w:ascii="宋体" w:hAnsi="宋体" w:cs="宋体"/>
          <w:color w:val="auto"/>
          <w:sz w:val="24"/>
          <w:highlight w:val="none"/>
          <w:lang w:eastAsia="zh-CN"/>
        </w:rPr>
        <w:t xml:space="preserve">JSZC-320321-DZGS-X2026-0003</w:t>
      </w:r>
      <w:r/>
    </w:p>
    <w:p>
      <w:pPr>
        <w:ind w:firstLine="240"/>
        <w:jc w:val="left"/>
        <w:keepLines w:val="0"/>
        <w:keepNext w:val="0"/>
        <w:pageBreakBefore w:val="0"/>
        <w:spacing w:line="460" w:lineRule="exact"/>
        <w:widowControl/>
        <w:rPr>
          <w:rFonts w:hint="eastAsia" w:ascii="宋体" w:hAnsi="宋体" w:eastAsia="宋体" w:cs="宋体"/>
          <w:sz w:val="24"/>
          <w:lang w:val="zh-CN" w:eastAsia="zh-CN"/>
        </w:rPr>
      </w:pPr>
      <w:r>
        <w:rPr>
          <w:rFonts w:hint="eastAsia" w:ascii="宋体" w:hAnsi="宋体" w:eastAsia="宋体" w:cs="宋体"/>
          <w:sz w:val="24"/>
          <w:lang w:val="zh-CN" w:eastAsia="zh-CN"/>
        </w:rPr>
        <w:t xml:space="preserve">项目名称：</w:t>
      </w:r>
      <w:r>
        <w:rPr>
          <w:rFonts w:hint="eastAsia" w:ascii="宋体" w:hAnsi="宋体" w:cs="宋体"/>
          <w:color w:val="auto"/>
          <w:sz w:val="24"/>
          <w:szCs w:val="24"/>
          <w:highlight w:val="none"/>
          <w:u w:val="none"/>
          <w:lang w:eastAsia="zh-CN"/>
        </w:rPr>
        <w:t xml:space="preserve">2026年丰县玉米、水稻重大病虫防控项目</w:t>
      </w:r>
      <w:r/>
    </w:p>
    <w:p>
      <w:pPr>
        <w:ind w:firstLine="240"/>
        <w:jc w:val="left"/>
        <w:keepLines w:val="0"/>
        <w:keepNext w:val="0"/>
        <w:pageBreakBefore w:val="0"/>
        <w:spacing w:line="460" w:lineRule="exact"/>
        <w:widowControl/>
        <w:rPr>
          <w:rFonts w:hint="eastAsia" w:ascii="宋体" w:hAnsi="宋体" w:eastAsia="宋体" w:cs="宋体"/>
          <w:sz w:val="24"/>
          <w:lang w:val="zh-CN" w:eastAsia="zh-CN"/>
        </w:rPr>
      </w:pPr>
      <w:r>
        <w:rPr>
          <w:rFonts w:hint="eastAsia" w:ascii="宋体" w:hAnsi="宋体" w:eastAsia="宋体" w:cs="宋体"/>
          <w:sz w:val="24"/>
          <w:lang w:val="zh-CN" w:eastAsia="zh-CN"/>
        </w:rPr>
        <w:t xml:space="preserve">采购方式：询价</w:t>
      </w:r>
      <w:r/>
    </w:p>
    <w:p>
      <w:pPr>
        <w:ind w:firstLine="240"/>
        <w:jc w:val="left"/>
        <w:keepLines w:val="0"/>
        <w:keepNext w:val="0"/>
        <w:pageBreakBefore w:val="0"/>
        <w:spacing w:line="460" w:lineRule="exact"/>
        <w:widowControl/>
        <w:rPr>
          <w:rFonts w:hint="default" w:ascii="宋体" w:hAnsi="宋体" w:eastAsia="宋体" w:cs="宋体"/>
          <w:sz w:val="24"/>
          <w:highlight w:val="none"/>
          <w:lang w:val="en-US" w:eastAsia="zh-CN"/>
        </w:rPr>
      </w:pPr>
      <w:r>
        <w:rPr>
          <w:rFonts w:hint="eastAsia" w:ascii="宋体" w:hAnsi="宋体" w:eastAsia="宋体" w:cs="宋体"/>
          <w:sz w:val="24"/>
          <w:highlight w:val="none"/>
          <w:lang w:val="zh-CN" w:eastAsia="zh-CN"/>
        </w:rPr>
        <w:t xml:space="preserve">预算金额：</w:t>
      </w:r>
      <w:r>
        <w:rPr>
          <w:rFonts w:hint="eastAsia" w:ascii="宋体" w:hAnsi="宋体" w:cs="宋体"/>
          <w:sz w:val="24"/>
          <w:highlight w:val="none"/>
          <w:lang w:val="en-US" w:eastAsia="zh-CN"/>
        </w:rPr>
        <w:t xml:space="preserve">60</w:t>
      </w:r>
      <w:r>
        <w:rPr>
          <w:rFonts w:hint="eastAsia" w:ascii="宋体" w:hAnsi="宋体" w:eastAsia="宋体" w:cs="宋体"/>
          <w:sz w:val="24"/>
          <w:highlight w:val="none"/>
          <w:lang w:val="en-US" w:eastAsia="zh-CN"/>
        </w:rPr>
        <w:t xml:space="preserve">万元人民币</w:t>
      </w:r>
      <w:r>
        <w:rPr>
          <w:rFonts w:hint="eastAsia" w:ascii="宋体" w:hAnsi="宋体" w:eastAsia="宋体" w:cs="宋体"/>
          <w:sz w:val="24"/>
          <w:szCs w:val="24"/>
          <w:lang w:eastAsia="zh-CN"/>
        </w:rPr>
        <w:t xml:space="preserve">（采购包一</w:t>
      </w:r>
      <w:r>
        <w:rPr>
          <w:rFonts w:hint="eastAsia" w:ascii="宋体" w:hAnsi="宋体" w:eastAsia="宋体" w:cs="宋体"/>
          <w:sz w:val="24"/>
          <w:szCs w:val="24"/>
          <w:lang w:val="en-US" w:eastAsia="zh-CN"/>
        </w:rPr>
        <w:t xml:space="preserve">：60万元</w:t>
      </w:r>
      <w:r>
        <w:rPr>
          <w:rFonts w:hint="eastAsia" w:ascii="宋体" w:hAnsi="宋体" w:eastAsia="宋体" w:cs="宋体"/>
          <w:sz w:val="24"/>
          <w:szCs w:val="24"/>
          <w:lang w:eastAsia="zh-CN"/>
        </w:rPr>
        <w:t xml:space="preserve">）</w:t>
      </w:r>
      <w:r/>
    </w:p>
    <w:p>
      <w:pPr>
        <w:ind w:firstLine="240"/>
        <w:jc w:val="left"/>
        <w:keepLines w:val="0"/>
        <w:keepNext w:val="0"/>
        <w:pageBreakBefore w:val="0"/>
        <w:spacing w:line="460" w:lineRule="exact"/>
        <w:widowControl/>
        <w:rPr>
          <w:rFonts w:hint="eastAsia" w:ascii="宋体" w:hAnsi="宋体" w:cs="宋体"/>
          <w:sz w:val="24"/>
          <w:szCs w:val="24"/>
          <w:highlight w:val="none"/>
          <w:lang w:val="en-US" w:eastAsia="zh-CN"/>
        </w:rPr>
      </w:pPr>
      <w:r>
        <w:rPr>
          <w:rFonts w:hint="eastAsia" w:ascii="宋体" w:hAnsi="宋体" w:eastAsia="宋体" w:cs="宋体"/>
          <w:sz w:val="24"/>
          <w:lang w:val="zh-CN" w:eastAsia="zh-CN"/>
        </w:rPr>
        <w:t xml:space="preserve">采购需求：</w:t>
      </w:r>
      <w:bookmarkStart w:id="0" w:name="OLE_LINK6"/>
      <w:r>
        <w:rPr>
          <w:rFonts w:hint="eastAsia" w:ascii="宋体" w:hAnsi="宋体" w:eastAsia="宋体" w:cs="宋体"/>
          <w:sz w:val="24"/>
          <w:highlight w:val="none"/>
          <w:lang w:val="en-US" w:eastAsia="zh-CN"/>
        </w:rPr>
        <w:t xml:space="preserve">采购包</w:t>
      </w:r>
      <w:r>
        <w:rPr>
          <w:rFonts w:hint="eastAsia" w:ascii="宋体" w:hAnsi="宋体" w:cs="宋体"/>
          <w:sz w:val="24"/>
          <w:highlight w:val="none"/>
          <w:lang w:val="en-US" w:eastAsia="zh-CN"/>
        </w:rPr>
        <w:t xml:space="preserve">1</w:t>
      </w:r>
      <w:r>
        <w:rPr>
          <w:rFonts w:hint="eastAsia" w:ascii="宋体" w:hAnsi="宋体" w:eastAsia="宋体" w:cs="宋体"/>
          <w:sz w:val="24"/>
          <w:highlight w:val="none"/>
          <w:lang w:val="en-US" w:eastAsia="zh-CN"/>
        </w:rPr>
        <w:t xml:space="preserve">为</w:t>
      </w:r>
      <w:r>
        <w:rPr>
          <w:rFonts w:hint="eastAsia" w:ascii="宋体" w:hAnsi="宋体" w:eastAsia="宋体" w:cs="宋体"/>
          <w:sz w:val="24"/>
          <w:szCs w:val="24"/>
          <w:highlight w:val="none"/>
        </w:rPr>
        <w:t xml:space="preserve">16000IU/毫克苏云金杆菌可湿性粉剂</w:t>
      </w:r>
      <w:r>
        <w:rPr>
          <w:rFonts w:hint="eastAsia" w:ascii="宋体" w:hAnsi="宋体" w:cs="宋体"/>
          <w:sz w:val="24"/>
          <w:szCs w:val="24"/>
          <w:highlight w:val="none"/>
          <w:lang w:eastAsia="zh-CN"/>
        </w:rPr>
        <w:t xml:space="preserve">。</w:t>
      </w:r>
      <w:bookmarkEnd w:id="0"/>
      <w:r>
        <w:rPr>
          <w:rFonts w:hint="eastAsia" w:ascii="宋体" w:hAnsi="宋体" w:cs="宋体"/>
          <w:sz w:val="24"/>
          <w:szCs w:val="24"/>
          <w:highlight w:val="none"/>
          <w:lang w:eastAsia="zh-CN"/>
        </w:rPr>
        <w:t xml:space="preserve">详见询价采购文件。</w:t>
      </w:r>
      <w:r>
        <w:rPr>
          <w:rFonts w:hint="eastAsia" w:ascii="宋体" w:hAnsi="宋体" w:cs="宋体"/>
          <w:sz w:val="24"/>
          <w:szCs w:val="24"/>
          <w:highlight w:val="none"/>
          <w:lang w:val="en-US" w:eastAsia="zh-CN"/>
        </w:rPr>
        <w:t xml:space="preserve">    </w:t>
      </w:r>
      <w:r/>
    </w:p>
    <w:p>
      <w:pPr>
        <w:ind w:firstLine="240"/>
        <w:jc w:val="left"/>
        <w:keepLines w:val="0"/>
        <w:keepNext w:val="0"/>
        <w:pageBreakBefore w:val="0"/>
        <w:spacing w:line="460" w:lineRule="exact"/>
        <w:widowControl/>
        <w:rPr>
          <w:rFonts w:hint="eastAsia" w:ascii="宋体" w:hAnsi="宋体" w:eastAsia="宋体" w:cs="宋体"/>
          <w:sz w:val="24"/>
          <w:lang w:val="zh-CN" w:eastAsia="zh-CN"/>
        </w:rPr>
      </w:pPr>
      <w:r>
        <w:rPr>
          <w:rFonts w:hint="eastAsia" w:ascii="宋体" w:hAnsi="宋体" w:eastAsia="宋体" w:cs="宋体"/>
          <w:sz w:val="24"/>
          <w:highlight w:val="none"/>
          <w:lang w:val="zh-CN" w:eastAsia="zh-CN"/>
        </w:rPr>
        <w:t xml:space="preserve">合同履行期限：</w:t>
      </w:r>
      <w:r>
        <w:rPr>
          <w:rFonts w:hint="eastAsia" w:ascii="宋体" w:hAnsi="宋体" w:eastAsia="宋体" w:cs="宋体"/>
          <w:sz w:val="24"/>
          <w:highlight w:val="none"/>
          <w:lang w:val="en-US" w:eastAsia="zh-CN"/>
        </w:rPr>
        <w:t xml:space="preserve">中标后接甲方通知5日内供货。</w:t>
      </w:r>
      <w:r/>
    </w:p>
    <w:p>
      <w:pPr>
        <w:ind w:firstLine="240"/>
        <w:jc w:val="left"/>
        <w:keepLines w:val="0"/>
        <w:keepNext w:val="0"/>
        <w:pageBreakBefore w:val="0"/>
        <w:spacing w:line="460" w:lineRule="exact"/>
        <w:widowControl/>
        <w:rPr>
          <w:rFonts w:hint="eastAsia" w:ascii="宋体" w:hAnsi="宋体" w:eastAsia="宋体" w:cs="宋体"/>
          <w:sz w:val="24"/>
          <w:lang w:val="zh-CN" w:eastAsia="zh-CN"/>
        </w:rPr>
      </w:pPr>
      <w:r>
        <w:rPr>
          <w:rFonts w:hint="eastAsia" w:ascii="宋体" w:hAnsi="宋体" w:eastAsia="宋体" w:cs="宋体"/>
          <w:sz w:val="24"/>
          <w:lang w:val="zh-CN" w:eastAsia="zh-CN"/>
        </w:rPr>
        <w:t xml:space="preserve">本项目是/否接受联合体：否</w:t>
      </w:r>
      <w:r/>
    </w:p>
    <w:p>
      <w:pPr>
        <w:pStyle w:val="1235"/>
        <w:numPr>
          <w:ilvl w:val="0"/>
          <w:numId w:val="0"/>
        </w:numPr>
        <w:keepLines w:val="0"/>
        <w:keepNext w:val="0"/>
        <w:pageBreakBefore w:val="0"/>
        <w:spacing w:line="460" w:lineRule="exact"/>
        <w:widowControl w:val="off"/>
        <w:rPr>
          <w:rFonts w:ascii="宋体" w:hAnsi="宋体" w:eastAsia="宋体"/>
          <w:b/>
          <w:bCs/>
          <w:sz w:val="32"/>
          <w:szCs w:val="32"/>
          <w:lang w:val="zh-CN"/>
        </w:rPr>
      </w:pPr>
      <w:r>
        <w:rPr>
          <w:rFonts w:ascii="宋体" w:hAnsi="宋体" w:eastAsia="宋体"/>
          <w:b/>
          <w:bCs/>
          <w:sz w:val="28"/>
          <w:szCs w:val="28"/>
          <w:lang w:val="zh-CN"/>
        </w:rPr>
        <w:t xml:space="preserve">二、供应商的资格要求</w:t>
      </w:r>
      <w:r>
        <w:rPr>
          <w:rFonts w:ascii="宋体" w:hAnsi="宋体" w:eastAsia="宋体"/>
          <w:b/>
          <w:bCs/>
          <w:sz w:val="32"/>
          <w:szCs w:val="32"/>
          <w:lang w:val="zh-CN"/>
        </w:rPr>
        <w:t xml:space="preserve">：</w:t>
      </w:r>
      <w:r/>
    </w:p>
    <w:p>
      <w:pPr>
        <w:pStyle w:val="1235"/>
        <w:numPr>
          <w:ilvl w:val="0"/>
          <w:numId w:val="0"/>
        </w:numPr>
        <w:ind w:firstLine="482"/>
        <w:keepLines w:val="0"/>
        <w:keepNext w:val="0"/>
        <w:pageBreakBefore w:val="0"/>
        <w:spacing w:line="460" w:lineRule="exact"/>
        <w:widowControl w:val="off"/>
        <w:rPr>
          <w:rFonts w:ascii="宋体" w:hAnsi="宋体" w:eastAsia="宋体"/>
          <w:color w:val="000000"/>
          <w:sz w:val="24"/>
          <w:szCs w:val="24"/>
          <w:lang w:val="zh-CN" w:eastAsia="zh-CN"/>
        </w:rPr>
      </w:pPr>
      <w:r>
        <w:rPr>
          <w:rFonts w:ascii="宋体" w:hAnsi="宋体" w:eastAsia="宋体"/>
          <w:color w:val="000000"/>
          <w:sz w:val="24"/>
          <w:szCs w:val="24"/>
          <w:lang w:val="zh-CN" w:eastAsia="zh-CN"/>
        </w:rPr>
        <w:t xml:space="preserve">1.满足《中华人民共和国政府采购法》第二十二条规定；</w:t>
      </w:r>
      <w:r/>
    </w:p>
    <w:p>
      <w:pPr>
        <w:pStyle w:val="1264"/>
        <w:ind w:left="0" w:right="0" w:firstLine="480"/>
        <w:keepLines w:val="0"/>
        <w:keepNext w:val="0"/>
        <w:pageBreakBefore w:val="0"/>
        <w:spacing w:before="0" w:beforeAutospacing="0" w:after="0" w:afterAutospacing="0" w:line="460" w:lineRule="exact"/>
        <w:widowControl/>
        <w:rPr>
          <w:rFonts w:ascii="宋体" w:hAnsi="宋体" w:eastAsia="宋体"/>
          <w:color w:val="000000"/>
          <w:sz w:val="24"/>
          <w:szCs w:val="24"/>
          <w:lang w:val="en-US" w:eastAsia="zh-CN"/>
        </w:rPr>
        <w:pBdr>
          <w:left w:val="none" w:color="auto" w:sz="0" w:space="0"/>
        </w:pBdr>
        <w:suppressLineNumbers w:val="0"/>
      </w:pPr>
      <w:r>
        <w:rPr>
          <w:rFonts w:ascii="宋体" w:hAnsi="宋体" w:eastAsia="宋体"/>
          <w:color w:val="000000"/>
          <w:sz w:val="24"/>
          <w:szCs w:val="24"/>
          <w:lang w:val="en-US" w:eastAsia="zh-CN"/>
        </w:rPr>
        <w:t xml:space="preserve">2.落实政府采购政策需满足的资格要求：</w:t>
      </w:r>
      <w:bookmarkStart w:id="1" w:name="OLE_LINK3"/>
      <w:r/>
      <w:bookmarkStart w:id="2" w:name="OLE_LINK2"/>
      <w:r>
        <w:rPr>
          <w:rFonts w:ascii="宋体" w:hAnsi="宋体" w:eastAsia="宋体"/>
          <w:color w:val="000000"/>
          <w:sz w:val="24"/>
          <w:szCs w:val="24"/>
          <w:lang w:val="en-US" w:eastAsia="zh-CN"/>
        </w:rPr>
        <w:t xml:space="preserve">本项目属于专门面向中小企业采购的项目</w:t>
      </w:r>
      <w:bookmarkEnd w:id="1"/>
      <w:r/>
      <w:bookmarkStart w:id="3" w:name="OLE_LINK16"/>
      <w:r>
        <w:rPr>
          <w:rFonts w:hint="eastAsia" w:ascii="宋体" w:hAnsi="宋体" w:eastAsia="宋体"/>
          <w:color w:val="000000"/>
          <w:sz w:val="24"/>
          <w:szCs w:val="24"/>
          <w:lang w:val="en-US" w:eastAsia="zh-CN"/>
        </w:rPr>
        <w:t xml:space="preserve">，</w:t>
      </w:r>
      <w:r>
        <w:rPr>
          <w:rFonts w:hint="eastAsia" w:ascii="宋体" w:hAnsi="宋体"/>
          <w:sz w:val="24"/>
          <w:lang w:eastAsia="zh-CN"/>
        </w:rPr>
        <w:t xml:space="preserve">供应商</w:t>
      </w:r>
      <w:r>
        <w:rPr>
          <w:rFonts w:hint="eastAsia" w:ascii="宋体" w:hAnsi="宋体" w:eastAsia="宋体"/>
          <w:color w:val="000000"/>
          <w:sz w:val="24"/>
          <w:szCs w:val="24"/>
          <w:lang w:val="en-US" w:eastAsia="zh-CN"/>
        </w:rPr>
        <w:t xml:space="preserve">提供的货物全部由符合政策要求的中小微企业、监狱企业、残疾人福利性单位</w:t>
      </w:r>
      <w:bookmarkEnd w:id="2"/>
      <w:r/>
      <w:bookmarkEnd w:id="3"/>
      <w:r>
        <w:rPr>
          <w:rFonts w:hint="eastAsia"/>
          <w:color w:val="000000"/>
          <w:sz w:val="24"/>
          <w:szCs w:val="24"/>
          <w:lang w:val="en-US" w:eastAsia="zh-CN"/>
        </w:rPr>
        <w:t xml:space="preserve">；</w:t>
      </w:r>
      <w:r/>
    </w:p>
    <w:p>
      <w:pPr>
        <w:pStyle w:val="1235"/>
        <w:numPr>
          <w:ilvl w:val="0"/>
          <w:numId w:val="0"/>
        </w:numPr>
        <w:ind w:firstLine="482"/>
        <w:keepLines w:val="0"/>
        <w:keepNext w:val="0"/>
        <w:pageBreakBefore w:val="0"/>
        <w:spacing w:line="460" w:lineRule="exact"/>
        <w:widowControl w:val="off"/>
        <w:rPr>
          <w:rFonts w:ascii="宋体" w:hAnsi="宋体" w:eastAsia="宋体"/>
          <w:color w:val="000000"/>
          <w:sz w:val="24"/>
          <w:szCs w:val="24"/>
          <w:lang w:val="zh-CN" w:eastAsia="zh-CN"/>
        </w:rPr>
      </w:pPr>
      <w:r>
        <w:rPr>
          <w:rFonts w:ascii="宋体" w:hAnsi="宋体" w:eastAsia="宋体"/>
          <w:color w:val="000000"/>
          <w:sz w:val="24"/>
          <w:szCs w:val="24"/>
          <w:lang w:val="zh-CN" w:eastAsia="zh-CN"/>
        </w:rPr>
        <w:t xml:space="preserve">3.本项目的特定资格要求：</w:t>
      </w:r>
      <w:r/>
    </w:p>
    <w:p>
      <w:pPr>
        <w:pStyle w:val="1235"/>
        <w:numPr>
          <w:ilvl w:val="0"/>
          <w:numId w:val="0"/>
        </w:numPr>
        <w:ind w:firstLine="482"/>
        <w:keepLines w:val="0"/>
        <w:keepNext w:val="0"/>
        <w:pageBreakBefore w:val="0"/>
        <w:spacing w:line="460" w:lineRule="exact"/>
        <w:widowControl w:val="off"/>
        <w:rPr>
          <w:rFonts w:hint="eastAsia" w:ascii="宋体" w:hAnsi="宋体" w:eastAsia="宋体" w:cs="Times New Roman"/>
          <w:b/>
          <w:bCs/>
          <w:color w:val="000000"/>
          <w:sz w:val="24"/>
          <w:szCs w:val="24"/>
          <w:highlight w:val="none"/>
          <w:lang w:val="zh-CN" w:eastAsia="zh-CN"/>
        </w:rPr>
      </w:pPr>
      <w:r>
        <w:rPr>
          <w:rFonts w:hint="eastAsia" w:ascii="宋体" w:hAnsi="宋体" w:eastAsia="宋体" w:cs="Times New Roman"/>
          <w:b/>
          <w:bCs/>
          <w:color w:val="000000"/>
          <w:sz w:val="24"/>
          <w:szCs w:val="24"/>
          <w:highlight w:val="none"/>
          <w:lang w:val="zh-CN" w:eastAsia="zh-CN"/>
        </w:rPr>
        <w:t xml:space="preserve">（</w:t>
      </w:r>
      <w:r>
        <w:rPr>
          <w:rFonts w:hint="eastAsia" w:ascii="宋体" w:hAnsi="宋体" w:eastAsia="宋体" w:cs="Times New Roman"/>
          <w:b/>
          <w:bCs/>
          <w:color w:val="000000"/>
          <w:sz w:val="24"/>
          <w:szCs w:val="24"/>
          <w:highlight w:val="none"/>
          <w:lang w:val="en-US" w:eastAsia="zh-CN"/>
        </w:rPr>
        <w:t xml:space="preserve">1</w:t>
      </w:r>
      <w:r>
        <w:rPr>
          <w:rFonts w:hint="eastAsia" w:ascii="宋体" w:hAnsi="宋体" w:eastAsia="宋体" w:cs="Times New Roman"/>
          <w:b/>
          <w:bCs/>
          <w:color w:val="000000"/>
          <w:sz w:val="24"/>
          <w:szCs w:val="24"/>
          <w:highlight w:val="none"/>
          <w:lang w:val="zh-CN" w:eastAsia="zh-CN"/>
        </w:rPr>
        <w:t xml:space="preserve">）供应商为生产商的，须提供</w:t>
      </w:r>
      <w:r>
        <w:rPr>
          <w:rFonts w:hint="default" w:ascii="宋体" w:hAnsi="宋体" w:eastAsia="宋体" w:cs="Times New Roman"/>
          <w:b/>
          <w:bCs/>
          <w:color w:val="000000"/>
          <w:sz w:val="24"/>
          <w:szCs w:val="24"/>
          <w:highlight w:val="none"/>
          <w:lang w:val="zh-CN" w:eastAsia="zh-CN"/>
        </w:rPr>
        <w:t xml:space="preserve">①</w:t>
      </w:r>
      <w:r>
        <w:rPr>
          <w:rFonts w:hint="eastAsia" w:ascii="宋体" w:hAnsi="宋体" w:eastAsia="宋体" w:cs="Times New Roman"/>
          <w:b/>
          <w:bCs/>
          <w:color w:val="000000"/>
          <w:sz w:val="24"/>
          <w:szCs w:val="24"/>
          <w:highlight w:val="none"/>
          <w:lang w:val="zh-CN" w:eastAsia="zh-CN"/>
        </w:rPr>
        <w:t xml:space="preserve">所投产品的农药生产许可证或生产批准证的原件扫描件</w:t>
      </w:r>
      <w:r>
        <w:rPr>
          <w:rFonts w:hint="default" w:ascii="宋体" w:hAnsi="宋体" w:eastAsia="宋体" w:cs="Times New Roman"/>
          <w:b/>
          <w:bCs/>
          <w:color w:val="000000"/>
          <w:sz w:val="24"/>
          <w:szCs w:val="24"/>
          <w:highlight w:val="none"/>
          <w:lang w:val="zh-CN" w:eastAsia="zh-CN"/>
        </w:rPr>
        <w:t xml:space="preserve">②</w:t>
      </w:r>
      <w:r>
        <w:rPr>
          <w:rFonts w:hint="eastAsia" w:ascii="宋体" w:hAnsi="宋体" w:eastAsia="宋体" w:cs="Times New Roman"/>
          <w:b/>
          <w:bCs/>
          <w:color w:val="000000"/>
          <w:sz w:val="24"/>
          <w:szCs w:val="24"/>
          <w:highlight w:val="none"/>
          <w:lang w:val="zh-CN" w:eastAsia="zh-CN"/>
        </w:rPr>
        <w:t xml:space="preserve">农药登记证的原件扫描件</w:t>
      </w:r>
      <w:r>
        <w:rPr>
          <w:rFonts w:hint="default" w:ascii="宋体" w:hAnsi="宋体" w:eastAsia="宋体" w:cs="Times New Roman"/>
          <w:b/>
          <w:bCs/>
          <w:color w:val="000000"/>
          <w:sz w:val="24"/>
          <w:szCs w:val="24"/>
          <w:highlight w:val="none"/>
          <w:lang w:val="zh-CN" w:eastAsia="zh-CN"/>
        </w:rPr>
        <w:t xml:space="preserve">③</w:t>
      </w:r>
      <w:r>
        <w:rPr>
          <w:rFonts w:hint="eastAsia" w:ascii="宋体" w:hAnsi="宋体" w:eastAsia="宋体" w:cs="Times New Roman"/>
          <w:b/>
          <w:bCs/>
          <w:color w:val="000000"/>
          <w:sz w:val="24"/>
          <w:szCs w:val="24"/>
          <w:highlight w:val="none"/>
          <w:lang w:val="zh-CN" w:eastAsia="zh-CN"/>
        </w:rPr>
        <w:t xml:space="preserve">农药标准文号的原件扫描件；</w:t>
      </w:r>
      <w:r/>
    </w:p>
    <w:p>
      <w:pPr>
        <w:pStyle w:val="1235"/>
        <w:numPr>
          <w:ilvl w:val="0"/>
          <w:numId w:val="0"/>
        </w:numPr>
        <w:ind w:firstLine="482"/>
        <w:keepLines w:val="0"/>
        <w:keepNext w:val="0"/>
        <w:pageBreakBefore w:val="0"/>
        <w:spacing w:line="460" w:lineRule="exact"/>
        <w:widowControl w:val="off"/>
        <w:rPr>
          <w:rFonts w:hint="eastAsia" w:ascii="宋体" w:hAnsi="宋体" w:eastAsia="宋体" w:cs="Times New Roman"/>
          <w:b/>
          <w:bCs/>
          <w:color w:val="000000"/>
          <w:sz w:val="24"/>
          <w:szCs w:val="24"/>
          <w:highlight w:val="none"/>
          <w:lang w:val="zh-CN" w:eastAsia="zh-CN"/>
        </w:rPr>
      </w:pPr>
      <w:r>
        <w:rPr>
          <w:rFonts w:hint="eastAsia" w:ascii="宋体" w:hAnsi="宋体" w:eastAsia="宋体" w:cs="Times New Roman"/>
          <w:b/>
          <w:bCs/>
          <w:color w:val="000000"/>
          <w:sz w:val="24"/>
          <w:szCs w:val="24"/>
          <w:highlight w:val="none"/>
          <w:lang w:val="zh-CN" w:eastAsia="zh-CN"/>
        </w:rPr>
        <w:t xml:space="preserve">（</w:t>
      </w:r>
      <w:r>
        <w:rPr>
          <w:rFonts w:hint="eastAsia" w:ascii="宋体" w:hAnsi="宋体" w:eastAsia="宋体" w:cs="Times New Roman"/>
          <w:b/>
          <w:bCs/>
          <w:color w:val="000000"/>
          <w:sz w:val="24"/>
          <w:szCs w:val="24"/>
          <w:highlight w:val="none"/>
          <w:lang w:val="en-US" w:eastAsia="zh-CN"/>
        </w:rPr>
        <w:t xml:space="preserve">2</w:t>
      </w:r>
      <w:r>
        <w:rPr>
          <w:rFonts w:hint="eastAsia" w:ascii="宋体" w:hAnsi="宋体" w:eastAsia="宋体" w:cs="Times New Roman"/>
          <w:b/>
          <w:bCs/>
          <w:color w:val="000000"/>
          <w:sz w:val="24"/>
          <w:szCs w:val="24"/>
          <w:highlight w:val="none"/>
          <w:lang w:val="zh-CN" w:eastAsia="zh-CN"/>
        </w:rPr>
        <w:t xml:space="preserve">）供应商为经销商的，须提供</w:t>
      </w:r>
      <w:r>
        <w:rPr>
          <w:rFonts w:hint="default" w:ascii="宋体" w:hAnsi="宋体" w:eastAsia="宋体" w:cs="Times New Roman"/>
          <w:b/>
          <w:bCs/>
          <w:color w:val="000000"/>
          <w:sz w:val="24"/>
          <w:szCs w:val="24"/>
          <w:highlight w:val="none"/>
          <w:lang w:val="zh-CN" w:eastAsia="zh-CN"/>
        </w:rPr>
        <w:t xml:space="preserve">①</w:t>
      </w:r>
      <w:r>
        <w:rPr>
          <w:rFonts w:hint="eastAsia" w:ascii="宋体" w:hAnsi="宋体" w:eastAsia="宋体" w:cs="Times New Roman"/>
          <w:b/>
          <w:bCs/>
          <w:color w:val="000000"/>
          <w:sz w:val="24"/>
          <w:szCs w:val="24"/>
          <w:highlight w:val="none"/>
          <w:lang w:val="zh-CN" w:eastAsia="zh-CN"/>
        </w:rPr>
        <w:t xml:space="preserve">农药经营许可证的原件扫描件</w:t>
      </w:r>
      <w:r>
        <w:rPr>
          <w:rFonts w:hint="default" w:ascii="宋体" w:hAnsi="宋体" w:eastAsia="宋体" w:cs="Times New Roman"/>
          <w:b/>
          <w:bCs/>
          <w:color w:val="000000"/>
          <w:sz w:val="24"/>
          <w:szCs w:val="24"/>
          <w:highlight w:val="none"/>
          <w:lang w:val="zh-CN" w:eastAsia="zh-CN"/>
        </w:rPr>
        <w:t xml:space="preserve">②</w:t>
      </w:r>
      <w:r>
        <w:rPr>
          <w:rFonts w:hint="eastAsia" w:ascii="宋体" w:hAnsi="宋体" w:eastAsia="宋体" w:cs="Times New Roman"/>
          <w:b/>
          <w:bCs/>
          <w:color w:val="000000"/>
          <w:sz w:val="24"/>
          <w:szCs w:val="24"/>
          <w:highlight w:val="none"/>
          <w:lang w:val="zh-CN" w:eastAsia="zh-CN"/>
        </w:rPr>
        <w:t xml:space="preserve">所投产品的农药生产许可证或生产批准证的原件扫描件</w:t>
      </w:r>
      <w:r>
        <w:rPr>
          <w:rFonts w:hint="default" w:ascii="宋体" w:hAnsi="宋体" w:eastAsia="宋体" w:cs="Times New Roman"/>
          <w:b/>
          <w:bCs/>
          <w:color w:val="000000"/>
          <w:sz w:val="24"/>
          <w:szCs w:val="24"/>
          <w:highlight w:val="none"/>
          <w:lang w:val="zh-CN" w:eastAsia="zh-CN"/>
        </w:rPr>
        <w:t xml:space="preserve">③</w:t>
      </w:r>
      <w:r>
        <w:rPr>
          <w:rFonts w:hint="eastAsia" w:ascii="宋体" w:hAnsi="宋体" w:eastAsia="宋体" w:cs="Times New Roman"/>
          <w:b/>
          <w:bCs/>
          <w:color w:val="000000"/>
          <w:sz w:val="24"/>
          <w:szCs w:val="24"/>
          <w:highlight w:val="none"/>
          <w:lang w:val="zh-CN" w:eastAsia="zh-CN"/>
        </w:rPr>
        <w:t xml:space="preserve">农药登记证的原件扫描件④</w:t>
      </w:r>
      <w:r>
        <w:rPr>
          <w:rFonts w:hint="eastAsia" w:ascii="宋体" w:hAnsi="宋体" w:cs="Times New Roman"/>
          <w:b/>
          <w:bCs/>
          <w:sz w:val="24"/>
          <w:highlight w:val="none"/>
        </w:rPr>
        <w:t xml:space="preserve">农药标准文号</w:t>
      </w:r>
      <w:r>
        <w:rPr>
          <w:rFonts w:hint="eastAsia" w:ascii="宋体" w:hAnsi="宋体" w:eastAsia="宋体" w:cs="Times New Roman"/>
          <w:b/>
          <w:bCs/>
          <w:color w:val="000000"/>
          <w:sz w:val="24"/>
          <w:szCs w:val="24"/>
          <w:highlight w:val="none"/>
          <w:lang w:val="zh-CN" w:eastAsia="zh-CN"/>
        </w:rPr>
        <w:t xml:space="preserve">的原件扫描件；</w:t>
      </w:r>
      <w:r/>
    </w:p>
    <w:p>
      <w:pPr>
        <w:pStyle w:val="1235"/>
        <w:numPr>
          <w:ilvl w:val="0"/>
          <w:numId w:val="0"/>
        </w:numPr>
        <w:ind w:firstLine="241"/>
        <w:keepLines w:val="0"/>
        <w:keepNext w:val="0"/>
        <w:pageBreakBefore w:val="0"/>
        <w:spacing w:line="440" w:lineRule="exact"/>
        <w:widowControl w:val="off"/>
        <w:rPr>
          <w:rFonts w:ascii="宋体" w:hAnsi="宋体" w:eastAsia="宋体"/>
          <w:b/>
          <w:bCs/>
          <w:color w:val="000000"/>
          <w:sz w:val="24"/>
          <w:szCs w:val="24"/>
          <w:lang w:val="en-US" w:eastAsia="zh-CN"/>
        </w:rPr>
      </w:pPr>
      <w:r>
        <w:rPr>
          <w:rFonts w:ascii="宋体" w:hAnsi="宋体" w:eastAsia="宋体"/>
          <w:b/>
          <w:bCs/>
          <w:color w:val="000000"/>
          <w:sz w:val="24"/>
          <w:szCs w:val="24"/>
          <w:lang w:val="en-US" w:eastAsia="zh-CN"/>
        </w:rPr>
        <w:t xml:space="preserve">说明：</w:t>
      </w:r>
      <w:r/>
    </w:p>
    <w:p>
      <w:pPr>
        <w:pStyle w:val="1235"/>
        <w:numPr>
          <w:ilvl w:val="0"/>
          <w:numId w:val="0"/>
        </w:numPr>
        <w:ind w:firstLine="240"/>
        <w:keepLines w:val="0"/>
        <w:keepNext w:val="0"/>
        <w:pageBreakBefore w:val="0"/>
        <w:spacing w:line="440" w:lineRule="exact"/>
        <w:widowControl w:val="off"/>
        <w:rPr>
          <w:rFonts w:ascii="宋体" w:hAnsi="宋体" w:eastAsia="宋体"/>
          <w:color w:val="000000"/>
          <w:sz w:val="24"/>
          <w:szCs w:val="24"/>
          <w:lang w:val="en-US" w:eastAsia="zh-CN"/>
        </w:rPr>
      </w:pPr>
      <w:r>
        <w:rPr>
          <w:rFonts w:hint="eastAsia" w:ascii="宋体" w:hAnsi="宋体" w:eastAsia="宋体"/>
          <w:color w:val="000000"/>
          <w:sz w:val="24"/>
          <w:szCs w:val="24"/>
          <w:lang w:val="en-US" w:eastAsia="zh-CN"/>
        </w:rPr>
        <w:t xml:space="preserve">1.</w:t>
      </w:r>
      <w:r>
        <w:rPr>
          <w:rFonts w:ascii="宋体" w:hAnsi="宋体" w:eastAsia="宋体"/>
          <w:color w:val="000000"/>
          <w:sz w:val="24"/>
          <w:szCs w:val="24"/>
          <w:lang w:val="en-US" w:eastAsia="zh-CN"/>
        </w:rPr>
        <w:t xml:space="preserve">本项目不接受联合体参与采购活动，成交后不得分包或转包。</w:t>
      </w:r>
      <w:r/>
    </w:p>
    <w:p>
      <w:pPr>
        <w:pStyle w:val="1235"/>
        <w:numPr>
          <w:ilvl w:val="0"/>
          <w:numId w:val="0"/>
        </w:numPr>
        <w:ind w:firstLine="240"/>
        <w:keepLines w:val="0"/>
        <w:keepNext w:val="0"/>
        <w:pageBreakBefore w:val="0"/>
        <w:spacing w:line="440" w:lineRule="exact"/>
        <w:widowControl w:val="off"/>
        <w:rPr>
          <w:rFonts w:ascii="宋体" w:hAnsi="宋体" w:eastAsia="宋体"/>
          <w:color w:val="000000"/>
          <w:sz w:val="24"/>
          <w:szCs w:val="24"/>
          <w:lang w:val="en-US" w:eastAsia="zh-CN"/>
        </w:rPr>
      </w:pPr>
      <w:r>
        <w:rPr>
          <w:rFonts w:hint="eastAsia" w:ascii="宋体" w:hAnsi="宋体" w:eastAsia="宋体"/>
          <w:color w:val="000000"/>
          <w:sz w:val="24"/>
          <w:szCs w:val="24"/>
          <w:lang w:val="en-US" w:eastAsia="zh-CN"/>
        </w:rPr>
        <w:t xml:space="preserve">2.</w:t>
      </w:r>
      <w:r>
        <w:rPr>
          <w:rFonts w:ascii="宋体" w:hAnsi="宋体" w:eastAsia="宋体"/>
          <w:color w:val="000000"/>
          <w:sz w:val="24"/>
          <w:szCs w:val="24"/>
          <w:lang w:val="en-US" w:eastAsia="zh-CN"/>
        </w:rPr>
        <w:t xml:space="preserve">单位负责人为同一人或者存在直接控股、管理关系的不同供应商，不得参加同一合同项下的政府采购活动。</w:t>
      </w:r>
      <w:r/>
    </w:p>
    <w:p>
      <w:pPr>
        <w:pStyle w:val="1235"/>
        <w:numPr>
          <w:ilvl w:val="0"/>
          <w:numId w:val="0"/>
        </w:numPr>
        <w:ind w:firstLine="240"/>
        <w:keepLines w:val="0"/>
        <w:keepNext w:val="0"/>
        <w:pageBreakBefore w:val="0"/>
        <w:spacing w:line="440" w:lineRule="exact"/>
        <w:widowControl w:val="off"/>
        <w:rPr>
          <w:rFonts w:ascii="宋体" w:hAnsi="宋体" w:eastAsia="宋体"/>
          <w:color w:val="000000"/>
          <w:sz w:val="24"/>
          <w:szCs w:val="24"/>
          <w:lang w:val="en-US" w:eastAsia="zh-CN"/>
        </w:rPr>
      </w:pPr>
      <w:r>
        <w:rPr>
          <w:rFonts w:hint="eastAsia" w:ascii="宋体" w:hAnsi="宋体" w:eastAsia="宋体"/>
          <w:color w:val="000000"/>
          <w:sz w:val="24"/>
          <w:szCs w:val="24"/>
          <w:lang w:val="en-US" w:eastAsia="zh-CN"/>
        </w:rPr>
        <w:t xml:space="preserve">3.</w:t>
      </w:r>
      <w:r>
        <w:rPr>
          <w:rFonts w:ascii="宋体" w:hAnsi="宋体" w:eastAsia="宋体"/>
          <w:color w:val="000000"/>
          <w:sz w:val="24"/>
          <w:szCs w:val="24"/>
          <w:lang w:val="en-US" w:eastAsia="zh-CN"/>
        </w:rPr>
        <w:t xml:space="preserve">为本采购项目提供整体设计、规范编制或者项目管理、监理、检测等服务的供应商，不得再参加本采购项目的采购活动。</w:t>
      </w:r>
      <w:r/>
    </w:p>
    <w:p>
      <w:pPr>
        <w:pStyle w:val="1235"/>
        <w:numPr>
          <w:ilvl w:val="0"/>
          <w:numId w:val="0"/>
        </w:numPr>
        <w:ind w:firstLine="240"/>
        <w:keepLines w:val="0"/>
        <w:keepNext w:val="0"/>
        <w:pageBreakBefore w:val="0"/>
        <w:spacing w:line="440" w:lineRule="exact"/>
        <w:widowControl w:val="off"/>
        <w:rPr>
          <w:rFonts w:ascii="宋体" w:hAnsi="宋体" w:eastAsia="宋体"/>
          <w:color w:val="000000"/>
          <w:sz w:val="24"/>
          <w:szCs w:val="24"/>
          <w:lang w:val="en-US" w:eastAsia="zh-CN"/>
        </w:rPr>
      </w:pPr>
      <w:r>
        <w:rPr>
          <w:rFonts w:hint="eastAsia" w:ascii="宋体" w:hAnsi="宋体" w:eastAsia="宋体"/>
          <w:color w:val="000000"/>
          <w:sz w:val="24"/>
          <w:szCs w:val="24"/>
          <w:lang w:val="en-US" w:eastAsia="zh-CN"/>
        </w:rPr>
        <w:t xml:space="preserve">4.</w:t>
      </w:r>
      <w:r>
        <w:rPr>
          <w:rFonts w:ascii="宋体" w:hAnsi="宋体" w:eastAsia="宋体"/>
          <w:color w:val="000000"/>
          <w:sz w:val="24"/>
          <w:szCs w:val="24"/>
          <w:lang w:val="en-US" w:eastAsia="zh-CN"/>
        </w:rPr>
        <w:t xml:space="preserve">查询及使用供应商信用记录：</w:t>
      </w:r>
      <w:r/>
    </w:p>
    <w:p>
      <w:pPr>
        <w:pStyle w:val="1235"/>
        <w:numPr>
          <w:ilvl w:val="0"/>
          <w:numId w:val="0"/>
        </w:numPr>
        <w:ind w:firstLine="240"/>
        <w:keepLines w:val="0"/>
        <w:keepNext w:val="0"/>
        <w:pageBreakBefore w:val="0"/>
        <w:spacing w:line="440" w:lineRule="exact"/>
        <w:widowControl w:val="off"/>
        <w:rPr>
          <w:rFonts w:ascii="宋体" w:hAnsi="宋体" w:eastAsia="宋体"/>
          <w:color w:val="000000"/>
          <w:sz w:val="24"/>
          <w:szCs w:val="24"/>
          <w:lang w:val="en-US" w:eastAsia="zh-CN"/>
        </w:rPr>
      </w:pPr>
      <w:r>
        <w:rPr>
          <w:rFonts w:hint="eastAsia" w:ascii="宋体" w:hAnsi="宋体"/>
          <w:color w:val="000000"/>
          <w:sz w:val="24"/>
          <w:szCs w:val="24"/>
          <w:lang w:val="en-US" w:eastAsia="zh-CN"/>
        </w:rPr>
        <w:t xml:space="preserve">（</w:t>
      </w:r>
      <w:r>
        <w:rPr>
          <w:rFonts w:ascii="宋体" w:hAnsi="宋体" w:eastAsia="宋体"/>
          <w:color w:val="000000"/>
          <w:sz w:val="24"/>
          <w:szCs w:val="24"/>
          <w:lang w:val="en-US" w:eastAsia="zh-CN"/>
        </w:rPr>
        <w:t xml:space="preserve">1）由采购人查询信用信息。</w:t>
      </w:r>
      <w:r/>
    </w:p>
    <w:p>
      <w:pPr>
        <w:pStyle w:val="1235"/>
        <w:numPr>
          <w:ilvl w:val="0"/>
          <w:numId w:val="0"/>
        </w:numPr>
        <w:ind w:firstLine="240"/>
        <w:keepLines w:val="0"/>
        <w:keepNext w:val="0"/>
        <w:pageBreakBefore w:val="0"/>
        <w:spacing w:line="440" w:lineRule="exact"/>
        <w:widowControl w:val="off"/>
        <w:rPr>
          <w:rFonts w:ascii="宋体" w:hAnsi="宋体" w:eastAsia="宋体"/>
          <w:color w:val="000000"/>
          <w:sz w:val="24"/>
          <w:szCs w:val="24"/>
          <w:lang w:val="en-US" w:eastAsia="zh-CN"/>
        </w:rPr>
      </w:pPr>
      <w:r>
        <w:rPr>
          <w:rFonts w:hint="eastAsia" w:ascii="宋体" w:hAnsi="宋体"/>
          <w:color w:val="000000"/>
          <w:sz w:val="24"/>
          <w:szCs w:val="24"/>
          <w:lang w:val="en-US" w:eastAsia="zh-CN"/>
        </w:rPr>
        <w:t xml:space="preserve">（</w:t>
      </w:r>
      <w:r>
        <w:rPr>
          <w:rFonts w:ascii="宋体" w:hAnsi="宋体" w:eastAsia="宋体"/>
          <w:color w:val="000000"/>
          <w:sz w:val="24"/>
          <w:szCs w:val="24"/>
          <w:lang w:val="en-US" w:eastAsia="zh-CN"/>
        </w:rPr>
        <w:t xml:space="preserve">2）查询渠道包括：</w:t>
      </w:r>
      <w:r/>
    </w:p>
    <w:p>
      <w:pPr>
        <w:pStyle w:val="1235"/>
        <w:numPr>
          <w:ilvl w:val="0"/>
          <w:numId w:val="0"/>
        </w:numPr>
        <w:ind w:firstLine="480"/>
        <w:keepLines w:val="0"/>
        <w:keepNext w:val="0"/>
        <w:pageBreakBefore w:val="0"/>
        <w:spacing w:line="440" w:lineRule="exact"/>
        <w:widowControl w:val="off"/>
        <w:rPr>
          <w:rFonts w:ascii="宋体" w:hAnsi="宋体" w:eastAsia="宋体"/>
          <w:color w:val="000000"/>
          <w:sz w:val="24"/>
          <w:szCs w:val="24"/>
          <w:lang w:val="en-US" w:eastAsia="zh-CN"/>
        </w:rPr>
      </w:pPr>
      <w:r>
        <w:rPr>
          <w:rFonts w:hint="default" w:ascii="Calibri" w:hAnsi="Calibri" w:eastAsia="宋体" w:cs="Calibri"/>
          <w:color w:val="000000"/>
          <w:sz w:val="24"/>
          <w:szCs w:val="24"/>
          <w:lang w:val="en-US" w:eastAsia="zh-CN"/>
        </w:rPr>
        <w:t xml:space="preserve">①</w:t>
      </w:r>
      <w:r>
        <w:rPr>
          <w:rFonts w:ascii="宋体" w:hAnsi="宋体" w:eastAsia="宋体"/>
          <w:color w:val="000000"/>
          <w:sz w:val="24"/>
          <w:szCs w:val="24"/>
          <w:lang w:val="en-US" w:eastAsia="zh-CN"/>
        </w:rPr>
        <w:t xml:space="preserve">“信用中国”网（www.creditchina.gov.cn）；</w:t>
      </w:r>
      <w:r/>
    </w:p>
    <w:p>
      <w:pPr>
        <w:pStyle w:val="1235"/>
        <w:numPr>
          <w:ilvl w:val="0"/>
          <w:numId w:val="0"/>
        </w:numPr>
        <w:ind w:firstLine="480"/>
        <w:keepLines w:val="0"/>
        <w:keepNext w:val="0"/>
        <w:pageBreakBefore w:val="0"/>
        <w:spacing w:line="440" w:lineRule="exact"/>
        <w:widowControl w:val="off"/>
        <w:rPr>
          <w:rFonts w:ascii="宋体" w:hAnsi="宋体" w:eastAsia="宋体"/>
          <w:color w:val="000000"/>
          <w:sz w:val="24"/>
          <w:szCs w:val="24"/>
          <w:lang w:val="en-US" w:eastAsia="zh-CN"/>
        </w:rPr>
      </w:pPr>
      <w:r>
        <w:rPr>
          <w:rFonts w:hint="default" w:ascii="Calibri" w:hAnsi="Calibri" w:eastAsia="宋体" w:cs="Calibri"/>
          <w:color w:val="000000"/>
          <w:sz w:val="24"/>
          <w:szCs w:val="24"/>
          <w:lang w:val="en-US" w:eastAsia="zh-CN"/>
        </w:rPr>
        <w:t xml:space="preserve">②</w:t>
      </w:r>
      <w:r>
        <w:rPr>
          <w:rFonts w:ascii="宋体" w:hAnsi="宋体" w:eastAsia="宋体"/>
          <w:color w:val="000000"/>
          <w:sz w:val="24"/>
          <w:szCs w:val="24"/>
          <w:lang w:val="en-US" w:eastAsia="zh-CN"/>
        </w:rPr>
        <w:t xml:space="preserve"> 中国政府采购网（www.ccgp.gov.cn）；</w:t>
      </w:r>
      <w:r/>
    </w:p>
    <w:p>
      <w:pPr>
        <w:pStyle w:val="1235"/>
        <w:numPr>
          <w:ilvl w:val="0"/>
          <w:numId w:val="0"/>
        </w:numPr>
        <w:ind w:firstLine="480"/>
        <w:keepLines w:val="0"/>
        <w:keepNext w:val="0"/>
        <w:pageBreakBefore w:val="0"/>
        <w:spacing w:line="440" w:lineRule="exact"/>
        <w:widowControl w:val="off"/>
        <w:rPr>
          <w:rFonts w:ascii="宋体" w:hAnsi="宋体" w:eastAsia="宋体"/>
          <w:color w:val="000000"/>
          <w:sz w:val="24"/>
          <w:szCs w:val="24"/>
          <w:lang w:val="en-US" w:eastAsia="zh-CN"/>
        </w:rPr>
      </w:pPr>
      <w:r>
        <w:rPr>
          <w:rFonts w:hint="default" w:ascii="Calibri" w:hAnsi="Calibri" w:eastAsia="宋体" w:cs="Calibri"/>
          <w:color w:val="000000"/>
          <w:sz w:val="24"/>
          <w:szCs w:val="24"/>
          <w:lang w:val="en-US" w:eastAsia="zh-CN"/>
        </w:rPr>
        <w:t xml:space="preserve">③</w:t>
      </w:r>
      <w:r>
        <w:rPr>
          <w:rFonts w:ascii="宋体" w:hAnsi="宋体" w:eastAsia="宋体"/>
          <w:color w:val="000000"/>
          <w:sz w:val="24"/>
          <w:szCs w:val="24"/>
          <w:lang w:val="en-US" w:eastAsia="zh-CN"/>
        </w:rPr>
        <w:t xml:space="preserve">“信用中国（江苏）”网（http://credit.jiangsu.gov.cn/）；</w:t>
      </w:r>
      <w:r/>
    </w:p>
    <w:p>
      <w:pPr>
        <w:pStyle w:val="1235"/>
        <w:numPr>
          <w:ilvl w:val="0"/>
          <w:numId w:val="0"/>
        </w:numPr>
        <w:ind w:firstLine="480"/>
        <w:keepLines w:val="0"/>
        <w:keepNext w:val="0"/>
        <w:pageBreakBefore w:val="0"/>
        <w:spacing w:line="440" w:lineRule="exact"/>
        <w:widowControl w:val="off"/>
        <w:rPr>
          <w:rFonts w:ascii="宋体" w:hAnsi="宋体" w:eastAsia="宋体"/>
          <w:color w:val="000000"/>
          <w:sz w:val="24"/>
          <w:szCs w:val="24"/>
          <w:lang w:val="en-US" w:eastAsia="zh-CN"/>
        </w:rPr>
      </w:pPr>
      <w:r>
        <w:rPr>
          <w:rFonts w:hint="eastAsia" w:ascii="宋体" w:hAnsi="宋体" w:eastAsia="宋体" w:cs="宋体"/>
          <w:color w:val="000000"/>
          <w:sz w:val="24"/>
          <w:szCs w:val="24"/>
          <w:lang w:val="en-US" w:eastAsia="zh-CN"/>
        </w:rPr>
        <w:t xml:space="preserve">④</w:t>
      </w:r>
      <w:r>
        <w:rPr>
          <w:rFonts w:ascii="宋体" w:hAnsi="宋体" w:eastAsia="宋体"/>
          <w:color w:val="000000"/>
          <w:sz w:val="24"/>
          <w:szCs w:val="24"/>
          <w:lang w:val="en-US" w:eastAsia="zh-CN"/>
        </w:rPr>
        <w:t xml:space="preserve">“信用中国（徐州）”网（ www.xuzhoucredit.gov.cn）。</w:t>
      </w:r>
      <w:r/>
    </w:p>
    <w:p>
      <w:pPr>
        <w:pStyle w:val="1235"/>
        <w:numPr>
          <w:ilvl w:val="0"/>
          <w:numId w:val="0"/>
        </w:numPr>
        <w:ind w:firstLine="240"/>
        <w:keepLines w:val="0"/>
        <w:keepNext w:val="0"/>
        <w:pageBreakBefore w:val="0"/>
        <w:spacing w:line="440" w:lineRule="exact"/>
        <w:widowControl w:val="off"/>
        <w:rPr>
          <w:rFonts w:ascii="宋体" w:hAnsi="宋体" w:eastAsia="宋体"/>
          <w:color w:val="000000"/>
          <w:sz w:val="24"/>
          <w:szCs w:val="24"/>
          <w:lang w:val="en-US" w:eastAsia="zh-CN"/>
        </w:rPr>
      </w:pPr>
      <w:r>
        <w:rPr>
          <w:rFonts w:hint="eastAsia" w:ascii="宋体" w:hAnsi="宋体"/>
          <w:color w:val="000000"/>
          <w:sz w:val="24"/>
          <w:szCs w:val="24"/>
          <w:lang w:val="en-US" w:eastAsia="zh-CN"/>
        </w:rPr>
        <w:t xml:space="preserve">（3）</w:t>
      </w:r>
      <w:r>
        <w:rPr>
          <w:rFonts w:ascii="宋体" w:hAnsi="宋体" w:eastAsia="宋体"/>
          <w:color w:val="000000"/>
          <w:sz w:val="24"/>
          <w:szCs w:val="24"/>
          <w:lang w:val="en-US" w:eastAsia="zh-CN"/>
        </w:rPr>
        <w:t xml:space="preserve">截止时点（查询环节）：评审结束前。</w:t>
      </w:r>
      <w:r/>
    </w:p>
    <w:p>
      <w:pPr>
        <w:pStyle w:val="1235"/>
        <w:numPr>
          <w:ilvl w:val="0"/>
          <w:numId w:val="0"/>
        </w:numPr>
        <w:ind w:firstLine="240"/>
        <w:keepLines w:val="0"/>
        <w:keepNext w:val="0"/>
        <w:pageBreakBefore w:val="0"/>
        <w:spacing w:line="440" w:lineRule="exact"/>
        <w:widowControl w:val="off"/>
        <w:rPr>
          <w:rFonts w:ascii="宋体" w:hAnsi="宋体" w:eastAsia="宋体"/>
          <w:color w:val="000000"/>
          <w:sz w:val="24"/>
          <w:szCs w:val="24"/>
          <w:lang w:val="en-US" w:eastAsia="zh-CN"/>
        </w:rPr>
      </w:pPr>
      <w:r>
        <w:rPr>
          <w:rFonts w:hint="eastAsia" w:ascii="宋体" w:hAnsi="宋体"/>
          <w:color w:val="000000"/>
          <w:sz w:val="24"/>
          <w:szCs w:val="24"/>
          <w:lang w:val="en-US" w:eastAsia="zh-CN"/>
        </w:rPr>
        <w:t xml:space="preserve">（4）</w:t>
      </w:r>
      <w:r>
        <w:rPr>
          <w:rFonts w:ascii="宋体" w:hAnsi="宋体" w:eastAsia="宋体"/>
          <w:color w:val="000000"/>
          <w:sz w:val="24"/>
          <w:szCs w:val="24"/>
          <w:lang w:val="en-US" w:eastAsia="zh-CN"/>
        </w:rPr>
        <w:t xml:space="preserve">信用信息查询记录和证据留存的具体方式：</w:t>
      </w:r>
      <w:r/>
    </w:p>
    <w:p>
      <w:pPr>
        <w:pStyle w:val="1235"/>
        <w:numPr>
          <w:ilvl w:val="0"/>
          <w:numId w:val="0"/>
        </w:numPr>
        <w:ind w:firstLine="720"/>
        <w:keepLines w:val="0"/>
        <w:keepNext w:val="0"/>
        <w:pageBreakBefore w:val="0"/>
        <w:spacing w:line="440" w:lineRule="exact"/>
        <w:widowControl w:val="off"/>
        <w:rPr>
          <w:rFonts w:ascii="宋体" w:hAnsi="宋体" w:eastAsia="宋体"/>
          <w:color w:val="000000"/>
          <w:sz w:val="24"/>
          <w:szCs w:val="24"/>
          <w:lang w:val="en-US" w:eastAsia="zh-CN"/>
        </w:rPr>
      </w:pPr>
      <w:r>
        <w:rPr>
          <w:rFonts w:ascii="宋体" w:hAnsi="宋体" w:eastAsia="宋体"/>
          <w:color w:val="000000"/>
          <w:sz w:val="24"/>
          <w:szCs w:val="24"/>
          <w:lang w:val="en-US" w:eastAsia="zh-CN"/>
        </w:rPr>
        <w:t xml:space="preserve">网页截屏打印，与其他采购文件一并保存。</w:t>
      </w:r>
      <w:r/>
    </w:p>
    <w:p>
      <w:pPr>
        <w:pStyle w:val="1235"/>
        <w:numPr>
          <w:ilvl w:val="0"/>
          <w:numId w:val="0"/>
        </w:numPr>
        <w:ind w:firstLine="240"/>
        <w:keepLines w:val="0"/>
        <w:keepNext w:val="0"/>
        <w:pageBreakBefore w:val="0"/>
        <w:spacing w:line="440" w:lineRule="exact"/>
        <w:widowControl w:val="off"/>
        <w:rPr>
          <w:rFonts w:ascii="宋体" w:hAnsi="宋体" w:eastAsia="宋体"/>
          <w:color w:val="000000"/>
          <w:sz w:val="24"/>
          <w:szCs w:val="24"/>
          <w:lang w:val="en-US" w:eastAsia="zh-CN"/>
        </w:rPr>
      </w:pPr>
      <w:r>
        <w:rPr>
          <w:rFonts w:hint="eastAsia" w:ascii="宋体" w:hAnsi="宋体"/>
          <w:color w:val="000000"/>
          <w:sz w:val="24"/>
          <w:szCs w:val="24"/>
          <w:lang w:val="en-US" w:eastAsia="zh-CN"/>
        </w:rPr>
        <w:t xml:space="preserve">（5）</w:t>
      </w:r>
      <w:r>
        <w:rPr>
          <w:rFonts w:ascii="宋体" w:hAnsi="宋体" w:eastAsia="宋体"/>
          <w:color w:val="000000"/>
          <w:sz w:val="24"/>
          <w:szCs w:val="24"/>
          <w:lang w:val="en-US" w:eastAsia="zh-CN"/>
        </w:rPr>
        <w:t xml:space="preserve">信用信息的使用规则：</w:t>
      </w:r>
      <w:r/>
    </w:p>
    <w:p>
      <w:pPr>
        <w:pStyle w:val="1235"/>
        <w:numPr>
          <w:ilvl w:val="0"/>
          <w:numId w:val="0"/>
        </w:numPr>
        <w:ind w:firstLine="480"/>
        <w:keepLines w:val="0"/>
        <w:keepNext w:val="0"/>
        <w:pageBreakBefore w:val="0"/>
        <w:spacing w:line="440" w:lineRule="exact"/>
        <w:widowControl w:val="off"/>
        <w:rPr>
          <w:lang w:val="en-US" w:eastAsia="zh-CN"/>
        </w:rPr>
      </w:pPr>
      <w:r>
        <w:rPr>
          <w:rFonts w:ascii="宋体" w:hAnsi="宋体" w:eastAsia="宋体"/>
          <w:color w:val="000000"/>
          <w:sz w:val="24"/>
          <w:szCs w:val="24"/>
          <w:lang w:val="en-US" w:eastAsia="zh-CN"/>
        </w:rPr>
        <w:t xml:space="preserve">采购人对供应商信用记录进行甄别，对列入失信被执行人、重大税收违法失信主体、政府采购严重违法失信行为记录名单及其他不符合《中华人民共和国政府采购法》第二十二条规定条件的供应商，拒绝其参与政府采购活动。供应商信用评价结果参考期限从项目开标之日前三年起算，具体按照《江苏省政府采购信用管理暂行办法》（苏财规[2018]18号）执行。</w:t>
      </w:r>
      <w:r/>
    </w:p>
    <w:p>
      <w:pPr>
        <w:pStyle w:val="1235"/>
        <w:numPr>
          <w:ilvl w:val="0"/>
          <w:numId w:val="0"/>
        </w:numPr>
        <w:keepLines w:val="0"/>
        <w:keepNext w:val="0"/>
        <w:pageBreakBefore w:val="0"/>
        <w:spacing w:line="440" w:lineRule="exact"/>
        <w:widowControl w:val="off"/>
        <w:rPr>
          <w:rFonts w:ascii="宋体" w:hAnsi="宋体" w:eastAsia="宋体"/>
          <w:b/>
          <w:bCs/>
          <w:color w:val="000000"/>
          <w:sz w:val="28"/>
          <w:szCs w:val="28"/>
          <w:lang w:val="en-US" w:eastAsia="zh-CN"/>
        </w:rPr>
      </w:pPr>
      <w:r>
        <w:rPr>
          <w:rFonts w:ascii="宋体" w:hAnsi="宋体" w:eastAsia="宋体"/>
          <w:b/>
          <w:bCs/>
          <w:color w:val="000000"/>
          <w:sz w:val="28"/>
          <w:szCs w:val="28"/>
          <w:lang w:val="en-US" w:eastAsia="zh-CN"/>
        </w:rPr>
        <w:t xml:space="preserve">三、获取询价通知书</w:t>
      </w:r>
      <w:r/>
    </w:p>
    <w:p>
      <w:pPr>
        <w:pStyle w:val="1235"/>
        <w:numPr>
          <w:ilvl w:val="0"/>
          <w:numId w:val="0"/>
        </w:numPr>
        <w:ind w:firstLine="480"/>
        <w:keepLines w:val="0"/>
        <w:keepNext w:val="0"/>
        <w:pageBreakBefore w:val="0"/>
        <w:spacing w:line="440" w:lineRule="exact"/>
        <w:widowControl w:val="off"/>
        <w:rPr>
          <w:rFonts w:ascii="宋体" w:hAnsi="宋体" w:eastAsia="宋体"/>
          <w:color w:val="000000"/>
          <w:sz w:val="24"/>
          <w:szCs w:val="24"/>
          <w:lang w:val="en-US" w:eastAsia="zh-CN"/>
        </w:rPr>
      </w:pPr>
      <w:r>
        <w:rPr>
          <w:rFonts w:ascii="宋体" w:hAnsi="宋体" w:eastAsia="宋体"/>
          <w:color w:val="000000"/>
          <w:sz w:val="24"/>
          <w:szCs w:val="24"/>
          <w:lang w:val="en-US" w:eastAsia="zh-CN"/>
        </w:rPr>
        <w:t xml:space="preserve">1.获取时间：询价通知书提供期限届满后(或三个工作日后)仍可以下载，期限届满后下载的询价通知书，视为非有效方式且不作为供应商权益受到损害的证明材料和依据。</w:t>
      </w:r>
      <w:r/>
    </w:p>
    <w:p>
      <w:pPr>
        <w:pStyle w:val="1235"/>
        <w:numPr>
          <w:ilvl w:val="0"/>
          <w:numId w:val="0"/>
        </w:numPr>
        <w:ind w:firstLine="480"/>
        <w:keepLines w:val="0"/>
        <w:keepNext w:val="0"/>
        <w:pageBreakBefore w:val="0"/>
        <w:spacing w:line="440" w:lineRule="exact"/>
        <w:widowControl w:val="off"/>
        <w:rPr>
          <w:rFonts w:ascii="宋体" w:hAnsi="宋体" w:eastAsia="宋体"/>
          <w:color w:val="000000"/>
          <w:sz w:val="24"/>
          <w:szCs w:val="24"/>
          <w:lang w:val="en-US" w:eastAsia="zh-CN"/>
        </w:rPr>
      </w:pPr>
      <w:r>
        <w:rPr>
          <w:rFonts w:ascii="宋体" w:hAnsi="宋体" w:eastAsia="宋体"/>
          <w:color w:val="000000"/>
          <w:sz w:val="24"/>
          <w:szCs w:val="24"/>
          <w:lang w:val="en-US" w:eastAsia="zh-CN"/>
        </w:rPr>
        <w:t xml:space="preserve">2.获取地点：网上注册登记成功后系统内免费下载。</w:t>
      </w:r>
      <w:r/>
    </w:p>
    <w:p>
      <w:pPr>
        <w:pStyle w:val="1235"/>
        <w:numPr>
          <w:ilvl w:val="0"/>
          <w:numId w:val="0"/>
        </w:numPr>
        <w:ind w:firstLine="480"/>
        <w:keepLines w:val="0"/>
        <w:keepNext w:val="0"/>
        <w:pageBreakBefore w:val="0"/>
        <w:spacing w:line="440" w:lineRule="exact"/>
        <w:widowControl w:val="off"/>
        <w:rPr>
          <w:rFonts w:ascii="宋体" w:hAnsi="宋体" w:eastAsia="宋体"/>
          <w:color w:val="000000"/>
          <w:sz w:val="24"/>
          <w:szCs w:val="24"/>
          <w:lang w:val="en-US" w:eastAsia="zh-CN"/>
        </w:rPr>
      </w:pPr>
      <w:r>
        <w:rPr>
          <w:rFonts w:ascii="宋体" w:hAnsi="宋体" w:eastAsia="宋体"/>
          <w:color w:val="000000"/>
          <w:sz w:val="24"/>
          <w:szCs w:val="24"/>
          <w:lang w:val="en-US" w:eastAsia="zh-CN"/>
        </w:rPr>
        <w:t xml:space="preserve">3.获取方式：本项目采用网上注册登记方式。</w:t>
      </w:r>
      <w:r/>
    </w:p>
    <w:p>
      <w:pPr>
        <w:pStyle w:val="1235"/>
        <w:numPr>
          <w:ilvl w:val="0"/>
          <w:numId w:val="0"/>
        </w:numPr>
        <w:ind w:firstLine="480"/>
        <w:keepLines w:val="0"/>
        <w:keepNext w:val="0"/>
        <w:pageBreakBefore w:val="0"/>
        <w:spacing w:line="440" w:lineRule="exact"/>
        <w:widowControl w:val="off"/>
        <w:rPr>
          <w:rFonts w:ascii="宋体" w:hAnsi="宋体" w:eastAsia="宋体"/>
          <w:color w:val="000000"/>
          <w:sz w:val="24"/>
          <w:szCs w:val="24"/>
          <w:lang w:val="en-US" w:eastAsia="zh-CN"/>
        </w:rPr>
      </w:pPr>
      <w:r>
        <w:rPr>
          <w:rFonts w:ascii="宋体" w:hAnsi="宋体" w:eastAsia="宋体"/>
          <w:color w:val="000000"/>
          <w:sz w:val="24"/>
          <w:szCs w:val="24"/>
          <w:lang w:val="en-US" w:eastAsia="zh-CN"/>
        </w:rPr>
        <w:t xml:space="preserve">（1）潜在供应商访问电子招标投标交易平台的网络地址和方法：</w:t>
      </w:r>
      <w:r/>
    </w:p>
    <w:p>
      <w:pPr>
        <w:pStyle w:val="1235"/>
        <w:numPr>
          <w:ilvl w:val="0"/>
          <w:numId w:val="0"/>
        </w:numPr>
        <w:ind w:firstLine="480"/>
        <w:keepLines w:val="0"/>
        <w:keepNext w:val="0"/>
        <w:pageBreakBefore w:val="0"/>
        <w:spacing w:line="440" w:lineRule="exact"/>
        <w:widowControl w:val="off"/>
        <w:rPr>
          <w:rFonts w:ascii="宋体" w:hAnsi="宋体" w:eastAsia="宋体"/>
          <w:color w:val="000000"/>
          <w:sz w:val="24"/>
          <w:szCs w:val="24"/>
          <w:lang w:val="en-US" w:eastAsia="zh-CN"/>
        </w:rPr>
      </w:pPr>
      <w:r>
        <w:rPr>
          <w:rFonts w:ascii="宋体" w:hAnsi="宋体" w:eastAsia="宋体"/>
          <w:color w:val="000000"/>
          <w:sz w:val="24"/>
          <w:szCs w:val="24"/>
          <w:lang w:val="en-US" w:eastAsia="zh-CN"/>
        </w:rPr>
        <w:t xml:space="preserve">“苏采云”系统用户注册--获取“CA数字证书”--CA绑定与登录--网上报名--下载采购文件（后缀名为“.kedt”）--将后缀名为“.kedt”的采购文件导入政府采购客户端工具--制作投标文件--导出加密的投标文件（后缀名为zip）--通过“苏采云”系统上传投标文件。具体见《“苏采云”系统政务CA办理材料、操作手册及控件下载》。</w:t>
      </w:r>
      <w:r/>
    </w:p>
    <w:p>
      <w:pPr>
        <w:pStyle w:val="1235"/>
        <w:numPr>
          <w:ilvl w:val="0"/>
          <w:numId w:val="0"/>
        </w:numPr>
        <w:ind w:firstLine="480"/>
        <w:keepLines w:val="0"/>
        <w:keepNext w:val="0"/>
        <w:pageBreakBefore w:val="0"/>
        <w:spacing w:line="440" w:lineRule="exact"/>
        <w:widowControl w:val="off"/>
        <w:rPr>
          <w:rFonts w:ascii="宋体" w:hAnsi="宋体" w:eastAsia="宋体"/>
          <w:color w:val="000000"/>
          <w:sz w:val="24"/>
          <w:szCs w:val="24"/>
          <w:lang w:val="en-US" w:eastAsia="zh-CN"/>
        </w:rPr>
      </w:pPr>
      <w:r>
        <w:rPr>
          <w:rFonts w:ascii="宋体" w:hAnsi="宋体" w:eastAsia="宋体"/>
          <w:color w:val="000000"/>
          <w:sz w:val="24"/>
          <w:szCs w:val="24"/>
          <w:lang w:val="en-US" w:eastAsia="zh-CN"/>
        </w:rPr>
        <w:t xml:space="preserve">（2）潜在供应商访问“苏采云”系统的网络地址和方法：</w:t>
      </w:r>
      <w:r/>
    </w:p>
    <w:p>
      <w:pPr>
        <w:pStyle w:val="1235"/>
        <w:numPr>
          <w:ilvl w:val="0"/>
          <w:numId w:val="0"/>
        </w:numPr>
        <w:ind w:firstLine="480"/>
        <w:keepLines w:val="0"/>
        <w:keepNext w:val="0"/>
        <w:pageBreakBefore w:val="0"/>
        <w:spacing w:line="440" w:lineRule="exact"/>
        <w:widowControl w:val="off"/>
        <w:rPr>
          <w:rFonts w:ascii="宋体" w:hAnsi="宋体" w:eastAsia="宋体"/>
          <w:color w:val="000000"/>
          <w:sz w:val="24"/>
          <w:szCs w:val="24"/>
          <w:lang w:val="en-US" w:eastAsia="zh-CN"/>
        </w:rPr>
      </w:pPr>
      <w:r>
        <w:rPr>
          <w:rFonts w:ascii="宋体" w:hAnsi="宋体" w:eastAsia="宋体"/>
          <w:color w:val="000000"/>
          <w:sz w:val="24"/>
          <w:szCs w:val="24"/>
          <w:lang w:val="en-US" w:eastAsia="zh-CN"/>
        </w:rPr>
        <w:t xml:space="preserve"> “苏采云”系统的网址：http://jszfcg.jsczt.cn/；或进入徐州政府采购网（网址：https://czj.xz.gov.cn/zfcg/），点击“苏采云”进入系统。</w:t>
      </w:r>
      <w:r/>
    </w:p>
    <w:p>
      <w:pPr>
        <w:pStyle w:val="1235"/>
        <w:numPr>
          <w:ilvl w:val="0"/>
          <w:numId w:val="0"/>
        </w:numPr>
        <w:ind w:firstLine="480"/>
        <w:keepLines w:val="0"/>
        <w:keepNext w:val="0"/>
        <w:pageBreakBefore w:val="0"/>
        <w:spacing w:line="440" w:lineRule="exact"/>
        <w:widowControl w:val="off"/>
        <w:rPr>
          <w:rFonts w:ascii="宋体" w:hAnsi="宋体" w:eastAsia="宋体"/>
          <w:color w:val="000000"/>
          <w:sz w:val="24"/>
          <w:szCs w:val="24"/>
          <w:lang w:val="en-US" w:eastAsia="zh-CN"/>
        </w:rPr>
      </w:pPr>
      <w:r>
        <w:rPr>
          <w:rFonts w:ascii="宋体" w:hAnsi="宋体" w:eastAsia="宋体"/>
          <w:color w:val="000000"/>
          <w:sz w:val="24"/>
          <w:szCs w:val="24"/>
          <w:lang w:val="en-US" w:eastAsia="zh-CN"/>
        </w:rPr>
        <w:t xml:space="preserve">（3）“CA数字证书”的获取：</w:t>
      </w:r>
      <w:r/>
    </w:p>
    <w:p>
      <w:pPr>
        <w:pStyle w:val="1235"/>
        <w:numPr>
          <w:ilvl w:val="0"/>
          <w:numId w:val="0"/>
        </w:numPr>
        <w:ind w:firstLine="480"/>
        <w:keepLines w:val="0"/>
        <w:keepNext w:val="0"/>
        <w:pageBreakBefore w:val="0"/>
        <w:spacing w:line="440" w:lineRule="exact"/>
        <w:widowControl w:val="off"/>
        <w:rPr>
          <w:rFonts w:ascii="宋体" w:hAnsi="宋体" w:eastAsia="宋体"/>
          <w:color w:val="000000"/>
          <w:sz w:val="24"/>
          <w:szCs w:val="24"/>
          <w:lang w:val="en-US" w:eastAsia="zh-CN"/>
        </w:rPr>
      </w:pPr>
      <w:r>
        <w:rPr>
          <w:rFonts w:ascii="宋体" w:hAnsi="宋体" w:eastAsia="宋体"/>
          <w:color w:val="000000"/>
          <w:sz w:val="24"/>
          <w:szCs w:val="24"/>
          <w:lang w:val="en-US" w:eastAsia="zh-CN"/>
        </w:rPr>
        <w:t xml:space="preserve">供应商需办理CA锁，“苏采云”系统目前仅支持“苏采云”系统下的政务CA，省内各地区办理的“苏采云”系统下的政务CA全省通用。“CA数字证书”的办理材料详见“徐州政府采购网-业务工作-快速服务-下载专区”中的《“苏采云”系统政务CA办理材料、操作手册及控件下载》。</w:t>
      </w:r>
      <w:r/>
    </w:p>
    <w:p>
      <w:pPr>
        <w:pStyle w:val="1235"/>
        <w:numPr>
          <w:ilvl w:val="0"/>
          <w:numId w:val="0"/>
        </w:numPr>
        <w:ind w:firstLine="480"/>
        <w:keepLines w:val="0"/>
        <w:keepNext w:val="0"/>
        <w:pageBreakBefore w:val="0"/>
        <w:spacing w:line="440" w:lineRule="exact"/>
        <w:widowControl w:val="off"/>
        <w:rPr>
          <w:rFonts w:ascii="宋体" w:hAnsi="宋体" w:eastAsia="宋体"/>
          <w:color w:val="000000"/>
          <w:sz w:val="24"/>
          <w:szCs w:val="24"/>
          <w:lang w:val="en-US" w:eastAsia="zh-CN"/>
        </w:rPr>
      </w:pPr>
      <w:r>
        <w:rPr>
          <w:rFonts w:ascii="宋体" w:hAnsi="宋体" w:eastAsia="宋体"/>
          <w:color w:val="000000"/>
          <w:sz w:val="24"/>
          <w:szCs w:val="24"/>
          <w:lang w:val="en-US" w:eastAsia="zh-CN"/>
        </w:rPr>
        <w:t xml:space="preserve">（4）采购文件（后缀名为“.kedt”）、供应商操作手册及政府采购客户端工具可通过“苏采云”系统--已报名项目--报名详情页面内相应链接进行下载；供应商操作手册及政府采购客户端工具也可通过徐州政府采购网--业务工作--快速服务--下载专区，点击进入《“苏采云”系统政务CA办理材料、操作手册及控件下载》，进行下载。</w:t>
      </w:r>
      <w:r/>
    </w:p>
    <w:p>
      <w:pPr>
        <w:pStyle w:val="1235"/>
        <w:numPr>
          <w:ilvl w:val="0"/>
          <w:numId w:val="0"/>
        </w:numPr>
        <w:ind w:firstLine="480"/>
        <w:keepLines w:val="0"/>
        <w:keepNext w:val="0"/>
        <w:pageBreakBefore w:val="0"/>
        <w:spacing w:line="440" w:lineRule="exact"/>
        <w:widowControl w:val="off"/>
        <w:rPr>
          <w:rFonts w:ascii="宋体" w:hAnsi="宋体" w:eastAsia="宋体"/>
          <w:color w:val="000000"/>
          <w:sz w:val="24"/>
          <w:szCs w:val="24"/>
          <w:lang w:val="en-US" w:eastAsia="zh-CN"/>
        </w:rPr>
      </w:pPr>
      <w:r>
        <w:rPr>
          <w:rFonts w:ascii="宋体" w:hAnsi="宋体" w:eastAsia="宋体"/>
          <w:color w:val="000000"/>
          <w:sz w:val="24"/>
          <w:szCs w:val="24"/>
          <w:lang w:val="en-US" w:eastAsia="zh-CN"/>
        </w:rPr>
        <w:t xml:space="preserve">（5）招标代理机构（采购代理机构）将数据电文形式的询价通知书加载至“苏采云”系统，供潜在</w:t>
      </w:r>
      <w:r>
        <w:rPr>
          <w:rFonts w:hint="eastAsia" w:ascii="宋体" w:hAnsi="宋体"/>
          <w:color w:val="000000"/>
          <w:sz w:val="24"/>
          <w:szCs w:val="24"/>
          <w:lang w:val="en-US" w:eastAsia="zh-CN"/>
        </w:rPr>
        <w:t xml:space="preserve">供应商</w:t>
      </w:r>
      <w:r>
        <w:rPr>
          <w:rFonts w:ascii="宋体" w:hAnsi="宋体" w:eastAsia="宋体"/>
          <w:color w:val="000000"/>
          <w:sz w:val="24"/>
          <w:szCs w:val="24"/>
          <w:lang w:val="en-US" w:eastAsia="zh-CN"/>
        </w:rPr>
        <w:t xml:space="preserve">下载或者查阅。     </w:t>
      </w:r>
      <w:r/>
    </w:p>
    <w:p>
      <w:pPr>
        <w:pStyle w:val="1235"/>
        <w:numPr>
          <w:ilvl w:val="0"/>
          <w:numId w:val="0"/>
        </w:numPr>
        <w:ind w:firstLine="480"/>
        <w:keepLines w:val="0"/>
        <w:keepNext w:val="0"/>
        <w:pageBreakBefore w:val="0"/>
        <w:spacing w:line="440" w:lineRule="exact"/>
        <w:widowControl w:val="off"/>
        <w:rPr>
          <w:rFonts w:ascii="宋体" w:hAnsi="宋体" w:eastAsia="宋体"/>
          <w:color w:val="000000"/>
          <w:sz w:val="24"/>
          <w:szCs w:val="24"/>
          <w:lang w:val="en-US" w:eastAsia="zh-CN"/>
        </w:rPr>
      </w:pPr>
      <w:r>
        <w:rPr>
          <w:rFonts w:ascii="宋体" w:hAnsi="宋体" w:eastAsia="宋体"/>
          <w:color w:val="000000"/>
          <w:sz w:val="24"/>
          <w:szCs w:val="24"/>
          <w:lang w:val="en-US" w:eastAsia="zh-CN"/>
        </w:rPr>
        <w:t xml:space="preserve">（6）苏采云系统使用谷歌浏览器参与不见面开标。</w:t>
      </w:r>
      <w:r/>
    </w:p>
    <w:p>
      <w:pPr>
        <w:pStyle w:val="1235"/>
        <w:numPr>
          <w:ilvl w:val="0"/>
          <w:numId w:val="0"/>
        </w:numPr>
        <w:ind w:firstLine="240"/>
        <w:keepLines w:val="0"/>
        <w:keepNext w:val="0"/>
        <w:pageBreakBefore w:val="0"/>
        <w:spacing w:line="440" w:lineRule="exact"/>
        <w:widowControl w:val="off"/>
        <w:rPr>
          <w:rFonts w:ascii="宋体" w:hAnsi="宋体" w:eastAsia="宋体"/>
          <w:color w:val="000000"/>
          <w:sz w:val="24"/>
          <w:szCs w:val="24"/>
          <w:lang w:val="en-US" w:eastAsia="zh-CN"/>
        </w:rPr>
      </w:pPr>
      <w:r>
        <w:rPr>
          <w:rFonts w:ascii="宋体" w:hAnsi="宋体" w:eastAsia="宋体"/>
          <w:color w:val="000000"/>
          <w:sz w:val="24"/>
          <w:szCs w:val="24"/>
          <w:lang w:val="en-US" w:eastAsia="zh-CN"/>
        </w:rPr>
        <w:t xml:space="preserve">4.售价：免费。</w:t>
      </w:r>
      <w:r/>
    </w:p>
    <w:p>
      <w:pPr>
        <w:pStyle w:val="1235"/>
        <w:numPr>
          <w:ilvl w:val="0"/>
          <w:numId w:val="0"/>
        </w:numPr>
        <w:keepLines w:val="0"/>
        <w:keepNext w:val="0"/>
        <w:pageBreakBefore w:val="0"/>
        <w:spacing w:line="440" w:lineRule="exact"/>
        <w:widowControl w:val="off"/>
        <w:rPr>
          <w:rFonts w:ascii="宋体" w:hAnsi="宋体" w:eastAsia="宋体"/>
          <w:b/>
          <w:bCs/>
          <w:color w:val="000000"/>
          <w:sz w:val="28"/>
          <w:szCs w:val="28"/>
          <w:lang w:val="en-US" w:eastAsia="zh-CN"/>
        </w:rPr>
      </w:pPr>
      <w:r>
        <w:rPr>
          <w:rFonts w:ascii="宋体" w:hAnsi="宋体" w:eastAsia="宋体"/>
          <w:b/>
          <w:bCs/>
          <w:color w:val="000000"/>
          <w:sz w:val="28"/>
          <w:szCs w:val="28"/>
          <w:lang w:val="en-US" w:eastAsia="zh-CN"/>
        </w:rPr>
        <w:t xml:space="preserve">四、提交响应文件要求</w:t>
      </w:r>
      <w:r/>
    </w:p>
    <w:p>
      <w:pPr>
        <w:pStyle w:val="1235"/>
        <w:numPr>
          <w:ilvl w:val="0"/>
          <w:numId w:val="0"/>
        </w:numPr>
        <w:ind w:firstLine="480"/>
        <w:keepLines w:val="0"/>
        <w:keepNext w:val="0"/>
        <w:pageBreakBefore w:val="0"/>
        <w:spacing w:line="460" w:lineRule="exact"/>
        <w:widowControl w:val="off"/>
        <w:rPr>
          <w:rFonts w:ascii="宋体" w:hAnsi="宋体" w:eastAsia="宋体"/>
          <w:color w:val="000000"/>
          <w:sz w:val="24"/>
          <w:szCs w:val="24"/>
          <w:lang w:val="en-US" w:eastAsia="zh-CN"/>
        </w:rPr>
      </w:pPr>
      <w:r>
        <w:rPr>
          <w:rFonts w:ascii="宋体" w:hAnsi="宋体" w:eastAsia="宋体"/>
          <w:color w:val="000000"/>
          <w:sz w:val="24"/>
          <w:szCs w:val="24"/>
          <w:lang w:val="en-US" w:eastAsia="zh-CN"/>
        </w:rPr>
        <w:t xml:space="preserve">（一）本项目通过“苏采云”系统进行电子采购，即供应商响应文件从政府采购客户端工具制作并通过“苏采云”系统提交。</w:t>
      </w:r>
      <w:r/>
    </w:p>
    <w:p>
      <w:pPr>
        <w:pStyle w:val="1235"/>
        <w:numPr>
          <w:ilvl w:val="0"/>
          <w:numId w:val="0"/>
        </w:numPr>
        <w:ind w:firstLine="480"/>
        <w:keepLines w:val="0"/>
        <w:keepNext w:val="0"/>
        <w:pageBreakBefore w:val="0"/>
        <w:spacing w:line="460" w:lineRule="exact"/>
        <w:widowControl w:val="off"/>
        <w:rPr>
          <w:rFonts w:ascii="宋体" w:hAnsi="宋体" w:eastAsia="宋体"/>
          <w:color w:val="000000"/>
          <w:sz w:val="24"/>
          <w:szCs w:val="24"/>
          <w:lang w:val="en-US" w:eastAsia="zh-CN"/>
        </w:rPr>
      </w:pPr>
      <w:r>
        <w:rPr>
          <w:rFonts w:ascii="宋体" w:hAnsi="宋体" w:eastAsia="宋体"/>
          <w:color w:val="000000"/>
          <w:sz w:val="24"/>
          <w:szCs w:val="24"/>
          <w:lang w:val="en-US" w:eastAsia="zh-CN"/>
        </w:rPr>
        <w:t xml:space="preserve">供应商应当通过“苏采云”系统提交数据电文形式的响应文件（即电子投标）。未进行线上响应文件提交并解密(因“苏采云”系统导致解密失败的除外)的供应商，响应无效。</w:t>
      </w:r>
      <w:r/>
    </w:p>
    <w:p>
      <w:pPr>
        <w:pStyle w:val="1235"/>
        <w:numPr>
          <w:ilvl w:val="0"/>
          <w:numId w:val="0"/>
        </w:numPr>
        <w:ind w:firstLine="480"/>
        <w:keepLines w:val="0"/>
        <w:keepNext w:val="0"/>
        <w:pageBreakBefore w:val="0"/>
        <w:spacing w:line="460" w:lineRule="exact"/>
        <w:widowControl w:val="off"/>
        <w:rPr>
          <w:rFonts w:ascii="宋体" w:hAnsi="宋体" w:eastAsia="宋体"/>
          <w:color w:val="000000"/>
          <w:sz w:val="24"/>
          <w:szCs w:val="24"/>
          <w:lang w:val="en-US" w:eastAsia="zh-CN"/>
        </w:rPr>
      </w:pPr>
      <w:r>
        <w:rPr>
          <w:rFonts w:ascii="宋体" w:hAnsi="宋体" w:eastAsia="宋体"/>
          <w:color w:val="000000"/>
          <w:sz w:val="24"/>
          <w:szCs w:val="24"/>
          <w:lang w:val="en-US" w:eastAsia="zh-CN"/>
        </w:rPr>
        <w:t xml:space="preserve">“CA数字证书”的获取：供应商需办理CA锁，“苏采云”系统目前仅支持“苏采云”系统下的政务CA，省内各地区办理的“苏采云”系统下的政务CA全省通用。“CA数字证书”的办理材料详见“徐州政府采购网-业务工作-快速服务-下载专区”中的《“苏采云”系统政务CA办理材料、操作手册及控件下载》。</w:t>
      </w:r>
      <w:r/>
    </w:p>
    <w:p>
      <w:pPr>
        <w:pStyle w:val="1235"/>
        <w:numPr>
          <w:ilvl w:val="0"/>
          <w:numId w:val="0"/>
        </w:numPr>
        <w:ind w:firstLine="480"/>
        <w:keepLines w:val="0"/>
        <w:keepNext w:val="0"/>
        <w:pageBreakBefore w:val="0"/>
        <w:spacing w:line="460" w:lineRule="exact"/>
        <w:widowControl w:val="off"/>
      </w:pPr>
      <w:r>
        <w:rPr>
          <w:rFonts w:ascii="宋体" w:hAnsi="宋体" w:eastAsia="宋体"/>
          <w:color w:val="000000"/>
          <w:sz w:val="24"/>
          <w:szCs w:val="24"/>
          <w:lang w:val="en-US" w:eastAsia="zh-CN"/>
        </w:rPr>
        <w:t xml:space="preserve">使用需要第三方认证的电子签名、数据电文，通过互联网方式提交首次响应文件。即：使用“电子签名认证证书（CA数字证书）”登录“苏采云”系统（网址：http://jszfcg.jsczt.cn/；或进入徐州政府采购网（网址：https://czj.xz.gov.cn/zfcg/）--业务工作--用户登录，点击“苏采云”进入系统），按照要求通过互联网方式提交首次响应文件。</w:t>
      </w:r>
      <w:r/>
    </w:p>
    <w:p>
      <w:pPr>
        <w:pStyle w:val="1235"/>
        <w:numPr>
          <w:ilvl w:val="0"/>
          <w:numId w:val="0"/>
        </w:numPr>
        <w:keepLines w:val="0"/>
        <w:keepNext w:val="0"/>
        <w:pageBreakBefore w:val="0"/>
        <w:spacing w:line="460" w:lineRule="exact"/>
        <w:widowControl w:val="off"/>
        <w:rPr>
          <w:rFonts w:ascii="宋体" w:hAnsi="宋体" w:eastAsia="宋体"/>
          <w:color w:val="000000"/>
          <w:sz w:val="24"/>
          <w:szCs w:val="24"/>
          <w:lang w:val="en-US" w:eastAsia="zh-CN"/>
        </w:rPr>
      </w:pPr>
      <w:r>
        <w:rPr>
          <w:rFonts w:ascii="宋体" w:hAnsi="宋体" w:eastAsia="宋体"/>
          <w:b/>
          <w:bCs/>
          <w:color w:val="000000"/>
          <w:sz w:val="24"/>
          <w:szCs w:val="24"/>
          <w:lang w:val="en-US" w:eastAsia="zh-CN"/>
        </w:rPr>
        <w:t xml:space="preserve">“苏采云”系统使用要求：</w:t>
      </w:r>
      <w:r/>
    </w:p>
    <w:p>
      <w:pPr>
        <w:pStyle w:val="1235"/>
        <w:numPr>
          <w:ilvl w:val="0"/>
          <w:numId w:val="0"/>
        </w:numPr>
        <w:ind w:firstLine="480"/>
        <w:keepLines w:val="0"/>
        <w:keepNext w:val="0"/>
        <w:pageBreakBefore w:val="0"/>
        <w:spacing w:line="460" w:lineRule="exact"/>
        <w:widowControl w:val="off"/>
        <w:rPr>
          <w:rFonts w:ascii="宋体" w:hAnsi="宋体" w:eastAsia="宋体"/>
          <w:color w:val="000000"/>
          <w:sz w:val="24"/>
          <w:szCs w:val="24"/>
          <w:lang w:val="en-US" w:eastAsia="zh-CN"/>
        </w:rPr>
      </w:pPr>
      <w:r>
        <w:rPr>
          <w:rFonts w:ascii="宋体" w:hAnsi="宋体" w:eastAsia="宋体"/>
          <w:color w:val="000000"/>
          <w:sz w:val="24"/>
          <w:szCs w:val="24"/>
          <w:lang w:val="en-US" w:eastAsia="zh-CN"/>
        </w:rPr>
        <w:t xml:space="preserve">1、使用谷歌浏览器参与不见面开标。</w:t>
      </w:r>
      <w:r/>
    </w:p>
    <w:p>
      <w:pPr>
        <w:pStyle w:val="1235"/>
        <w:numPr>
          <w:ilvl w:val="0"/>
          <w:numId w:val="0"/>
        </w:numPr>
        <w:ind w:firstLine="480"/>
        <w:keepLines w:val="0"/>
        <w:keepNext w:val="0"/>
        <w:pageBreakBefore w:val="0"/>
        <w:spacing w:line="460" w:lineRule="exact"/>
        <w:widowControl w:val="off"/>
        <w:rPr>
          <w:rFonts w:ascii="宋体" w:hAnsi="宋体" w:eastAsia="宋体"/>
          <w:color w:val="000000"/>
          <w:sz w:val="24"/>
          <w:szCs w:val="24"/>
          <w:lang w:val="en-US" w:eastAsia="zh-CN"/>
        </w:rPr>
      </w:pPr>
      <w:r>
        <w:rPr>
          <w:rFonts w:ascii="宋体" w:hAnsi="宋体" w:eastAsia="宋体"/>
          <w:color w:val="000000"/>
          <w:sz w:val="24"/>
          <w:szCs w:val="24"/>
          <w:lang w:val="en-US" w:eastAsia="zh-CN"/>
        </w:rPr>
        <w:t xml:space="preserve">2、操作系统至少win7以上，建议使用win10操作系统。</w:t>
      </w:r>
      <w:r/>
    </w:p>
    <w:p>
      <w:pPr>
        <w:pStyle w:val="1235"/>
        <w:numPr>
          <w:ilvl w:val="0"/>
          <w:numId w:val="0"/>
        </w:numPr>
        <w:ind w:firstLine="240"/>
        <w:keepLines w:val="0"/>
        <w:keepNext w:val="0"/>
        <w:pageBreakBefore w:val="0"/>
        <w:spacing w:line="440" w:lineRule="exact"/>
        <w:widowControl w:val="off"/>
        <w:rPr>
          <w:rFonts w:ascii="宋体" w:hAnsi="宋体" w:eastAsia="宋体"/>
          <w:color w:val="000000"/>
          <w:sz w:val="24"/>
          <w:szCs w:val="24"/>
          <w:lang w:val="en-US" w:eastAsia="zh-CN"/>
        </w:rPr>
      </w:pPr>
      <w:r>
        <w:rPr>
          <w:rFonts w:ascii="宋体" w:hAnsi="宋体" w:eastAsia="宋体"/>
          <w:color w:val="000000"/>
          <w:sz w:val="24"/>
          <w:szCs w:val="24"/>
          <w:lang w:val="en-US" w:eastAsia="zh-CN"/>
        </w:rPr>
        <w:t xml:space="preserve">（二）首次响应文件提交的截止时间：</w:t>
      </w:r>
      <w:r>
        <w:rPr>
          <w:rFonts w:ascii="宋体" w:hAnsi="宋体" w:eastAsia="宋体"/>
          <w:color w:val="000000"/>
          <w:sz w:val="24"/>
          <w:szCs w:val="24"/>
          <w:highlight w:val="white"/>
          <w:lang w:val="en-US" w:eastAsia="zh-CN"/>
        </w:rPr>
        <w:t xml:space="preserve">2026年10</w:t>
      </w:r>
      <w:r>
        <w:rPr>
          <w:rFonts w:ascii="宋体" w:hAnsi="宋体" w:eastAsia="宋体"/>
          <w:color w:val="000000"/>
          <w:sz w:val="24"/>
          <w:szCs w:val="24"/>
          <w:highlight w:val="white"/>
          <w:lang w:val="en-US" w:eastAsia="zh-CN"/>
        </w:rPr>
        <w:t xml:space="preserve">月</w:t>
      </w:r>
      <w:r>
        <w:rPr>
          <w:rFonts w:hint="eastAsia" w:ascii="宋体" w:hAnsi="宋体"/>
          <w:color w:val="000000"/>
          <w:sz w:val="24"/>
          <w:szCs w:val="24"/>
          <w:highlight w:val="white"/>
          <w:lang w:val="en-US" w:eastAsia="zh-CN"/>
        </w:rPr>
        <w:t xml:space="preserve">15</w:t>
      </w:r>
      <w:r>
        <w:rPr>
          <w:rFonts w:ascii="宋体" w:hAnsi="宋体" w:eastAsia="宋体"/>
          <w:color w:val="000000"/>
          <w:sz w:val="24"/>
          <w:szCs w:val="24"/>
          <w:highlight w:val="white"/>
          <w:lang w:val="en-US" w:eastAsia="zh-CN"/>
        </w:rPr>
        <w:t xml:space="preserve">日09:30</w:t>
      </w:r>
      <w:r>
        <w:rPr>
          <w:rFonts w:ascii="宋体" w:hAnsi="宋体" w:eastAsia="宋体"/>
          <w:color w:val="000000"/>
          <w:sz w:val="24"/>
          <w:szCs w:val="24"/>
          <w:lang w:val="en-US" w:eastAsia="zh-CN"/>
        </w:rPr>
        <w:t xml:space="preserve"> ，在截止时间后提交的首次响应文件为无效文件，将被拒收。</w:t>
      </w:r>
      <w:r/>
    </w:p>
    <w:p>
      <w:pPr>
        <w:pStyle w:val="1235"/>
        <w:numPr>
          <w:ilvl w:val="0"/>
          <w:numId w:val="0"/>
        </w:numPr>
        <w:ind w:firstLine="240"/>
        <w:keepLines w:val="0"/>
        <w:keepNext w:val="0"/>
        <w:pageBreakBefore w:val="0"/>
        <w:spacing w:line="440" w:lineRule="exact"/>
        <w:widowControl w:val="off"/>
        <w:rPr>
          <w:rFonts w:ascii="宋体" w:hAnsi="宋体" w:eastAsia="宋体"/>
          <w:color w:val="000000"/>
          <w:sz w:val="24"/>
          <w:szCs w:val="24"/>
          <w:lang w:val="en-US" w:eastAsia="zh-CN"/>
        </w:rPr>
      </w:pPr>
      <w:r>
        <w:rPr>
          <w:rFonts w:ascii="宋体" w:hAnsi="宋体" w:eastAsia="宋体"/>
          <w:color w:val="000000"/>
          <w:sz w:val="24"/>
          <w:szCs w:val="24"/>
          <w:lang w:val="en-US" w:eastAsia="zh-CN"/>
        </w:rPr>
        <w:t xml:space="preserve">（三）首次响应文件提交时间、地点：</w:t>
      </w:r>
      <w:r/>
    </w:p>
    <w:p>
      <w:pPr>
        <w:pStyle w:val="1235"/>
        <w:numPr>
          <w:ilvl w:val="0"/>
          <w:numId w:val="0"/>
        </w:numPr>
        <w:ind w:firstLine="480"/>
        <w:keepLines w:val="0"/>
        <w:keepNext w:val="0"/>
        <w:pageBreakBefore w:val="0"/>
        <w:spacing w:line="440" w:lineRule="exact"/>
        <w:widowControl w:val="off"/>
        <w:rPr>
          <w:rFonts w:ascii="宋体" w:hAnsi="宋体" w:eastAsia="宋体"/>
          <w:color w:val="000000"/>
          <w:sz w:val="24"/>
          <w:szCs w:val="24"/>
          <w:lang w:val="en-US" w:eastAsia="zh-CN"/>
        </w:rPr>
      </w:pPr>
      <w:r>
        <w:rPr>
          <w:rFonts w:ascii="宋体" w:hAnsi="宋体" w:eastAsia="宋体"/>
          <w:color w:val="000000"/>
          <w:sz w:val="24"/>
          <w:szCs w:val="24"/>
          <w:lang w:val="en-US" w:eastAsia="zh-CN"/>
        </w:rPr>
        <w:t xml:space="preserve">1、提交时间：</w:t>
      </w:r>
      <w:r/>
    </w:p>
    <w:p>
      <w:pPr>
        <w:pStyle w:val="1235"/>
        <w:numPr>
          <w:ilvl w:val="0"/>
          <w:numId w:val="0"/>
        </w:numPr>
        <w:ind w:firstLine="480"/>
        <w:keepLines w:val="0"/>
        <w:keepNext w:val="0"/>
        <w:pageBreakBefore w:val="0"/>
        <w:spacing w:line="440" w:lineRule="exact"/>
        <w:widowControl w:val="off"/>
        <w:rPr>
          <w:rFonts w:ascii="宋体" w:hAnsi="宋体" w:eastAsia="宋体"/>
          <w:color w:val="000000"/>
          <w:sz w:val="24"/>
          <w:szCs w:val="24"/>
          <w:highlight w:val="yellow"/>
          <w:lang w:val="en-US" w:eastAsia="zh-CN"/>
        </w:rPr>
      </w:pPr>
      <w:r>
        <w:rPr>
          <w:rFonts w:ascii="宋体" w:hAnsi="宋体" w:eastAsia="宋体"/>
          <w:color w:val="000000"/>
          <w:sz w:val="24"/>
          <w:szCs w:val="24"/>
          <w:highlight w:val="white"/>
          <w:lang w:val="en-US" w:eastAsia="zh-CN"/>
        </w:rPr>
        <w:t xml:space="preserve">首次响应文件提交的截止时间（2026年</w:t>
      </w:r>
      <w:r>
        <w:rPr>
          <w:rFonts w:hint="eastAsia" w:ascii="宋体" w:hAnsi="宋体"/>
          <w:color w:val="000000"/>
          <w:sz w:val="24"/>
          <w:szCs w:val="24"/>
          <w:highlight w:val="white"/>
          <w:lang w:val="en-US" w:eastAsia="zh-CN"/>
        </w:rPr>
        <w:t xml:space="preserve">10</w:t>
      </w:r>
      <w:r>
        <w:rPr>
          <w:rFonts w:ascii="宋体" w:hAnsi="宋体" w:eastAsia="宋体"/>
          <w:color w:val="000000"/>
          <w:sz w:val="24"/>
          <w:szCs w:val="24"/>
          <w:highlight w:val="white"/>
          <w:lang w:val="en-US" w:eastAsia="zh-CN"/>
        </w:rPr>
        <w:t xml:space="preserve">月</w:t>
      </w:r>
      <w:r>
        <w:rPr>
          <w:rFonts w:hint="eastAsia" w:ascii="宋体" w:hAnsi="宋体"/>
          <w:color w:val="000000"/>
          <w:sz w:val="24"/>
          <w:szCs w:val="24"/>
          <w:highlight w:val="white"/>
          <w:lang w:val="en-US" w:eastAsia="zh-CN"/>
        </w:rPr>
        <w:t xml:space="preserve">15</w:t>
      </w:r>
      <w:r>
        <w:rPr>
          <w:rFonts w:ascii="宋体" w:hAnsi="宋体" w:eastAsia="宋体"/>
          <w:color w:val="000000"/>
          <w:sz w:val="24"/>
          <w:szCs w:val="24"/>
          <w:highlight w:val="white"/>
          <w:lang w:val="en-US" w:eastAsia="zh-CN"/>
        </w:rPr>
        <w:t xml:space="preserve">日09:30）。</w:t>
      </w:r>
      <w:r/>
    </w:p>
    <w:p>
      <w:pPr>
        <w:pStyle w:val="1235"/>
        <w:numPr>
          <w:ilvl w:val="0"/>
          <w:numId w:val="0"/>
        </w:numPr>
        <w:ind w:firstLine="480"/>
        <w:keepLines w:val="0"/>
        <w:keepNext w:val="0"/>
        <w:pageBreakBefore w:val="0"/>
        <w:spacing w:line="440" w:lineRule="exact"/>
        <w:widowControl w:val="off"/>
        <w:rPr>
          <w:rFonts w:ascii="宋体" w:hAnsi="宋体" w:eastAsia="宋体"/>
          <w:color w:val="000000"/>
          <w:sz w:val="24"/>
          <w:szCs w:val="24"/>
          <w:lang w:val="en-US" w:eastAsia="zh-CN"/>
        </w:rPr>
      </w:pPr>
      <w:r>
        <w:rPr>
          <w:rFonts w:ascii="宋体" w:hAnsi="宋体" w:eastAsia="宋体"/>
          <w:color w:val="000000"/>
          <w:sz w:val="24"/>
          <w:szCs w:val="24"/>
          <w:lang w:val="en-US" w:eastAsia="zh-CN"/>
        </w:rPr>
        <w:t xml:space="preserve">2、提交地点：</w:t>
      </w:r>
      <w:r/>
    </w:p>
    <w:p>
      <w:pPr>
        <w:pStyle w:val="1235"/>
        <w:numPr>
          <w:ilvl w:val="0"/>
          <w:numId w:val="0"/>
        </w:numPr>
        <w:ind w:firstLine="480"/>
        <w:keepLines w:val="0"/>
        <w:keepNext w:val="0"/>
        <w:pageBreakBefore w:val="0"/>
        <w:spacing w:line="440" w:lineRule="exact"/>
        <w:widowControl w:val="off"/>
        <w:rPr>
          <w:rFonts w:ascii="宋体" w:hAnsi="宋体" w:eastAsia="宋体"/>
          <w:color w:val="000000"/>
          <w:sz w:val="24"/>
          <w:szCs w:val="24"/>
          <w:lang w:val="en-US" w:eastAsia="zh-CN"/>
        </w:rPr>
      </w:pPr>
      <w:r>
        <w:rPr>
          <w:rFonts w:ascii="宋体" w:hAnsi="宋体" w:eastAsia="宋体"/>
          <w:color w:val="000000"/>
          <w:sz w:val="24"/>
          <w:szCs w:val="24"/>
          <w:lang w:val="en-US" w:eastAsia="zh-CN"/>
        </w:rPr>
        <w:t xml:space="preserve">“苏采云”系统（网址：http://jszfcg.jsczt.cn/）“开标大厅”或进入徐州政府采购网（网址：https://czj.xz.gov.cn/zfcg/）-业务工作-用户登录，点击“苏采云”进入系统“开标大厅”。 </w:t>
      </w:r>
      <w:r/>
    </w:p>
    <w:p>
      <w:pPr>
        <w:pStyle w:val="1235"/>
        <w:numPr>
          <w:ilvl w:val="0"/>
          <w:numId w:val="0"/>
        </w:numPr>
        <w:ind w:firstLine="480"/>
        <w:keepLines w:val="0"/>
        <w:keepNext w:val="0"/>
        <w:pageBreakBefore w:val="0"/>
        <w:spacing w:line="440" w:lineRule="exact"/>
        <w:widowControl w:val="off"/>
        <w:rPr>
          <w:rFonts w:ascii="宋体" w:hAnsi="宋体" w:eastAsia="宋体"/>
          <w:color w:val="000000"/>
          <w:sz w:val="24"/>
          <w:szCs w:val="24"/>
          <w:highlight w:val="white"/>
        </w:rPr>
      </w:pPr>
      <w:r>
        <w:rPr>
          <w:rFonts w:ascii="宋体" w:hAnsi="宋体" w:eastAsia="宋体"/>
          <w:color w:val="000000"/>
          <w:sz w:val="24"/>
          <w:szCs w:val="24"/>
          <w:lang w:val="en-US" w:eastAsia="zh-CN"/>
        </w:rPr>
        <w:t xml:space="preserve">（四）首次响应文件开启时间：</w:t>
      </w:r>
      <w:r>
        <w:rPr>
          <w:rFonts w:ascii="宋体" w:hAnsi="宋体" w:eastAsia="宋体"/>
          <w:color w:val="000000"/>
          <w:sz w:val="24"/>
          <w:szCs w:val="24"/>
          <w:highlight w:val="white"/>
          <w:lang w:val="en-US" w:eastAsia="zh-CN"/>
        </w:rPr>
        <w:t xml:space="preserve">2026年</w:t>
      </w:r>
      <w:r>
        <w:rPr>
          <w:rFonts w:hint="eastAsia" w:ascii="宋体" w:hAnsi="宋体"/>
          <w:color w:val="000000"/>
          <w:sz w:val="24"/>
          <w:szCs w:val="24"/>
          <w:highlight w:val="white"/>
          <w:lang w:val="en-US" w:eastAsia="zh-CN"/>
        </w:rPr>
        <w:t xml:space="preserve">10</w:t>
      </w:r>
      <w:r>
        <w:rPr>
          <w:rFonts w:ascii="宋体" w:hAnsi="宋体" w:eastAsia="宋体"/>
          <w:color w:val="000000"/>
          <w:sz w:val="24"/>
          <w:szCs w:val="24"/>
          <w:highlight w:val="white"/>
          <w:lang w:val="en-US" w:eastAsia="zh-CN"/>
        </w:rPr>
        <w:t xml:space="preserve">月15</w:t>
      </w:r>
      <w:r>
        <w:rPr>
          <w:rFonts w:ascii="宋体" w:hAnsi="宋体" w:eastAsia="宋体"/>
          <w:color w:val="000000"/>
          <w:sz w:val="24"/>
          <w:szCs w:val="24"/>
          <w:highlight w:val="white"/>
          <w:lang w:val="en-US" w:eastAsia="zh-CN"/>
        </w:rPr>
        <w:t xml:space="preserve">日09:30。</w:t>
      </w:r>
      <w:r>
        <w:rPr>
          <w:highlight w:val="white"/>
        </w:rPr>
      </w:r>
    </w:p>
    <w:p>
      <w:pPr>
        <w:pStyle w:val="1235"/>
        <w:numPr>
          <w:ilvl w:val="0"/>
          <w:numId w:val="0"/>
        </w:numPr>
        <w:ind w:firstLine="480"/>
        <w:keepLines w:val="0"/>
        <w:keepNext w:val="0"/>
        <w:pageBreakBefore w:val="0"/>
        <w:spacing w:line="440" w:lineRule="exact"/>
        <w:widowControl w:val="off"/>
        <w:rPr>
          <w:rFonts w:ascii="宋体" w:hAnsi="宋体" w:eastAsia="宋体"/>
          <w:color w:val="000000"/>
          <w:sz w:val="24"/>
          <w:szCs w:val="24"/>
          <w:highlight w:val="white"/>
        </w:rPr>
      </w:pPr>
      <w:r>
        <w:rPr>
          <w:rFonts w:ascii="宋体" w:hAnsi="宋体" w:eastAsia="宋体"/>
          <w:color w:val="000000"/>
          <w:sz w:val="24"/>
          <w:szCs w:val="24"/>
          <w:highlight w:val="white"/>
          <w:lang w:val="en-US" w:eastAsia="zh-CN"/>
        </w:rPr>
        <w:t xml:space="preserve">（五）首次响应文件开启地点：</w:t>
      </w:r>
      <w:r>
        <w:rPr>
          <w:highlight w:val="white"/>
        </w:rPr>
      </w:r>
    </w:p>
    <w:p>
      <w:pPr>
        <w:pStyle w:val="1235"/>
        <w:numPr>
          <w:ilvl w:val="0"/>
          <w:numId w:val="0"/>
        </w:numPr>
        <w:ind w:firstLine="480"/>
        <w:keepLines w:val="0"/>
        <w:keepNext w:val="0"/>
        <w:pageBreakBefore w:val="0"/>
        <w:spacing w:line="440" w:lineRule="exact"/>
        <w:widowControl w:val="off"/>
        <w:rPr>
          <w:rFonts w:ascii="宋体" w:hAnsi="宋体" w:eastAsia="宋体"/>
          <w:color w:val="000000"/>
          <w:sz w:val="24"/>
          <w:szCs w:val="24"/>
          <w:lang w:val="en-US" w:eastAsia="zh-CN"/>
        </w:rPr>
      </w:pPr>
      <w:r>
        <w:rPr>
          <w:rFonts w:ascii="宋体" w:hAnsi="宋体" w:eastAsia="宋体"/>
          <w:color w:val="000000"/>
          <w:sz w:val="24"/>
          <w:szCs w:val="24"/>
          <w:lang w:val="en-US" w:eastAsia="zh-CN"/>
        </w:rPr>
        <w:t xml:space="preserve">“苏采云”系统（网址：http://jszfcg.jsczt.cn/）“开标大厅”或进入徐州政府采购网（网址：https://czj.xz.gov.cn/zfcg/）-业务工作-用户登录，点击“苏采云”进入系统“开标大厅”。</w:t>
      </w:r>
      <w:r/>
    </w:p>
    <w:p>
      <w:pPr>
        <w:pStyle w:val="1235"/>
        <w:numPr>
          <w:ilvl w:val="0"/>
          <w:numId w:val="0"/>
        </w:numPr>
        <w:ind w:firstLine="480"/>
        <w:keepLines w:val="0"/>
        <w:keepNext w:val="0"/>
        <w:pageBreakBefore w:val="0"/>
        <w:spacing w:line="440" w:lineRule="exact"/>
        <w:widowControl w:val="off"/>
        <w:rPr>
          <w:rFonts w:ascii="宋体" w:hAnsi="宋体" w:eastAsia="宋体"/>
          <w:color w:val="000000"/>
          <w:sz w:val="24"/>
          <w:szCs w:val="24"/>
          <w:lang w:val="en-US" w:eastAsia="zh-CN"/>
        </w:rPr>
      </w:pPr>
      <w:r>
        <w:rPr>
          <w:rFonts w:ascii="宋体" w:hAnsi="宋体" w:eastAsia="宋体"/>
          <w:color w:val="000000"/>
          <w:sz w:val="24"/>
          <w:szCs w:val="24"/>
          <w:lang w:val="en-US" w:eastAsia="zh-CN"/>
        </w:rPr>
        <w:t xml:space="preserve">（六）供应商在首次响应文件提交的截止时间前，可以对所提交的首次响应文件进行补充、修改或者撤回。补充、修改的内容作为响应文件的组成部分。补充、修改的内容与首次响应文件不一致的，以补充、修改的内容为准。</w:t>
      </w:r>
      <w:r/>
    </w:p>
    <w:p>
      <w:pPr>
        <w:pStyle w:val="1235"/>
        <w:numPr>
          <w:ilvl w:val="0"/>
          <w:numId w:val="0"/>
        </w:numPr>
        <w:ind w:firstLine="480"/>
        <w:keepLines w:val="0"/>
        <w:keepNext w:val="0"/>
        <w:pageBreakBefore w:val="0"/>
        <w:spacing w:line="440" w:lineRule="exact"/>
        <w:widowControl w:val="off"/>
        <w:rPr>
          <w:rFonts w:ascii="宋体" w:hAnsi="宋体" w:eastAsia="宋体"/>
          <w:color w:val="000000"/>
          <w:sz w:val="24"/>
          <w:szCs w:val="24"/>
          <w:lang w:val="en-US" w:eastAsia="zh-CN"/>
        </w:rPr>
      </w:pPr>
      <w:r>
        <w:rPr>
          <w:rFonts w:ascii="宋体" w:hAnsi="宋体" w:eastAsia="宋体"/>
          <w:color w:val="000000"/>
          <w:sz w:val="24"/>
          <w:szCs w:val="24"/>
          <w:lang w:val="en-US" w:eastAsia="zh-CN"/>
        </w:rPr>
        <w:t xml:space="preserve">（七）不接受不按要求加盖公章（电子签章）的首次响应文件。电子签章相关要求见“苏采云”系统。</w:t>
      </w:r>
      <w:r/>
    </w:p>
    <w:p>
      <w:pPr>
        <w:pStyle w:val="1235"/>
        <w:numPr>
          <w:ilvl w:val="0"/>
          <w:numId w:val="0"/>
        </w:numPr>
        <w:ind w:firstLine="480"/>
        <w:keepLines w:val="0"/>
        <w:keepNext w:val="0"/>
        <w:pageBreakBefore w:val="0"/>
        <w:spacing w:line="440" w:lineRule="exact"/>
        <w:widowControl w:val="off"/>
        <w:rPr>
          <w:rFonts w:ascii="宋体" w:hAnsi="宋体" w:eastAsia="宋体"/>
          <w:color w:val="000000"/>
          <w:sz w:val="24"/>
          <w:szCs w:val="24"/>
          <w:lang w:val="en-US" w:eastAsia="zh-CN"/>
        </w:rPr>
      </w:pPr>
      <w:r>
        <w:rPr>
          <w:rFonts w:ascii="宋体" w:hAnsi="宋体" w:eastAsia="宋体"/>
          <w:color w:val="000000"/>
          <w:sz w:val="24"/>
          <w:szCs w:val="24"/>
          <w:lang w:val="en-US" w:eastAsia="zh-CN"/>
        </w:rPr>
        <w:t xml:space="preserve">（八）首次响应文件解密：到达开启时间，“苏采云”系统自动提取所有响应文件，供应商按采购文件规定方式按时在线解密。本项目采购文件规定的供应商按时在线解密方式：开启时间后30分钟内，通过“苏采云”系统（使用“CA数字证书”）解密。</w:t>
      </w:r>
      <w:r/>
    </w:p>
    <w:p>
      <w:pPr>
        <w:pStyle w:val="1235"/>
        <w:numPr>
          <w:ilvl w:val="0"/>
          <w:numId w:val="0"/>
        </w:numPr>
        <w:ind w:firstLine="480"/>
        <w:keepLines w:val="0"/>
        <w:keepNext w:val="0"/>
        <w:pageBreakBefore w:val="0"/>
        <w:spacing w:line="440" w:lineRule="exact"/>
        <w:widowControl w:val="off"/>
        <w:rPr>
          <w:rFonts w:ascii="宋体" w:hAnsi="宋体" w:eastAsia="宋体"/>
          <w:color w:val="000000"/>
          <w:sz w:val="24"/>
          <w:szCs w:val="24"/>
          <w:lang w:val="en-US" w:eastAsia="zh-CN"/>
        </w:rPr>
      </w:pPr>
      <w:r>
        <w:rPr>
          <w:rFonts w:ascii="宋体" w:hAnsi="宋体" w:eastAsia="宋体"/>
          <w:color w:val="000000"/>
          <w:sz w:val="24"/>
          <w:szCs w:val="24"/>
          <w:lang w:val="en-US" w:eastAsia="zh-CN"/>
        </w:rPr>
        <w:t xml:space="preserve">（九）采购文件（后缀名为“.kedt”）、供应商操作手册及政府采购客户端工具可通过“苏采云”系统（网址：</w:t>
      </w:r>
      <w:r>
        <w:rPr>
          <w:rFonts w:ascii="宋体" w:hAnsi="宋体" w:eastAsia="宋体"/>
          <w:color w:val="000000"/>
          <w:sz w:val="24"/>
          <w:szCs w:val="24"/>
          <w:lang w:val="en-US" w:eastAsia="zh-CN"/>
        </w:rPr>
        <w:fldChar w:fldCharType="begin"/>
      </w:r>
      <w:r>
        <w:rPr>
          <w:rFonts w:ascii="宋体" w:hAnsi="宋体" w:eastAsia="宋体"/>
          <w:color w:val="000000"/>
          <w:sz w:val="24"/>
          <w:szCs w:val="24"/>
          <w:lang w:val="en-US" w:eastAsia="zh-CN"/>
        </w:rPr>
        <w:instrText xml:space="preserve"> HYPERLINK "http://jszfcg.jsczt.cn/" \o "http://jszfcg.jsczt.cn/" </w:instrText>
      </w:r>
      <w:r>
        <w:rPr>
          <w:rFonts w:ascii="宋体" w:hAnsi="宋体" w:eastAsia="宋体"/>
          <w:color w:val="000000"/>
          <w:sz w:val="24"/>
          <w:szCs w:val="24"/>
          <w:lang w:val="en-US" w:eastAsia="zh-CN"/>
        </w:rPr>
        <w:fldChar w:fldCharType="separate"/>
      </w:r>
      <w:r>
        <w:rPr>
          <w:rFonts w:ascii="宋体" w:hAnsi="宋体" w:eastAsia="宋体"/>
          <w:color w:val="000000"/>
          <w:sz w:val="24"/>
          <w:szCs w:val="24"/>
          <w:lang w:val="en-US" w:eastAsia="zh-CN"/>
        </w:rPr>
        <w:t xml:space="preserve">http://jszfcg.jsczt.cn/</w:t>
      </w:r>
      <w:r>
        <w:rPr>
          <w:rFonts w:ascii="宋体" w:hAnsi="宋体" w:eastAsia="宋体"/>
          <w:color w:val="000000"/>
          <w:sz w:val="24"/>
          <w:szCs w:val="24"/>
          <w:lang w:val="en-US" w:eastAsia="zh-CN"/>
        </w:rPr>
        <w:fldChar w:fldCharType="end"/>
      </w:r>
      <w:r>
        <w:rPr>
          <w:rFonts w:ascii="宋体" w:hAnsi="宋体" w:eastAsia="宋体"/>
          <w:color w:val="000000"/>
          <w:sz w:val="24"/>
          <w:szCs w:val="24"/>
          <w:lang w:val="en-US" w:eastAsia="zh-CN"/>
        </w:rPr>
        <w:t xml:space="preserve">）--已报名项目--报名详情页面内相应链接进行下载；供应商操作手册及政府采购客户端工具也可通过徐州政府采购网--业务工作--快速服务--下载专区，点击进入《“苏采云”系统政务CA办理材料、操作手册及控件下载》，进行下载。</w:t>
      </w:r>
      <w:r/>
    </w:p>
    <w:p>
      <w:pPr>
        <w:pStyle w:val="1235"/>
        <w:numPr>
          <w:ilvl w:val="0"/>
          <w:numId w:val="0"/>
        </w:numPr>
        <w:ind w:firstLine="480"/>
        <w:keepLines w:val="0"/>
        <w:keepNext w:val="0"/>
        <w:pageBreakBefore w:val="0"/>
        <w:spacing w:line="440" w:lineRule="exact"/>
        <w:widowControl w:val="off"/>
        <w:rPr>
          <w:rFonts w:ascii="宋体" w:hAnsi="宋体" w:eastAsia="宋体"/>
          <w:color w:val="000000"/>
          <w:sz w:val="24"/>
          <w:szCs w:val="24"/>
          <w:lang w:val="en-US" w:eastAsia="zh-CN"/>
        </w:rPr>
      </w:pPr>
      <w:r>
        <w:rPr>
          <w:rFonts w:ascii="宋体" w:hAnsi="宋体" w:eastAsia="宋体"/>
          <w:color w:val="000000"/>
          <w:sz w:val="24"/>
          <w:szCs w:val="24"/>
          <w:lang w:val="en-US" w:eastAsia="zh-CN"/>
        </w:rPr>
        <w:t xml:space="preserve">（十）相关说明:供应商在“苏采云”系统中提交首次响应文件的时间即为数据电文（响应文件，下同）的发送时间和接收时间。</w:t>
      </w:r>
      <w:r/>
    </w:p>
    <w:p>
      <w:pPr>
        <w:pStyle w:val="1235"/>
        <w:numPr>
          <w:ilvl w:val="0"/>
          <w:numId w:val="0"/>
        </w:numPr>
        <w:ind w:firstLine="480"/>
        <w:keepLines w:val="0"/>
        <w:keepNext w:val="0"/>
        <w:pageBreakBefore w:val="0"/>
        <w:spacing w:line="440" w:lineRule="exact"/>
        <w:widowControl w:val="off"/>
        <w:rPr>
          <w:rFonts w:ascii="宋体" w:hAnsi="宋体" w:eastAsia="宋体"/>
          <w:b/>
          <w:bCs/>
          <w:color w:val="000000"/>
          <w:sz w:val="24"/>
          <w:szCs w:val="24"/>
          <w:lang w:val="en-US" w:eastAsia="zh-CN"/>
        </w:rPr>
      </w:pPr>
      <w:r>
        <w:rPr>
          <w:rFonts w:ascii="宋体" w:hAnsi="宋体" w:eastAsia="宋体"/>
          <w:b/>
          <w:bCs/>
          <w:color w:val="000000"/>
          <w:sz w:val="24"/>
          <w:szCs w:val="24"/>
          <w:lang w:val="en-US" w:eastAsia="zh-CN"/>
        </w:rPr>
        <w:t xml:space="preserve">说明：本项目中标供应商在中标公告发布后，还需向代理机构提供与线上内容一致的纸质文件叁份。</w:t>
      </w:r>
      <w:r/>
    </w:p>
    <w:p>
      <w:pPr>
        <w:pStyle w:val="1235"/>
        <w:numPr>
          <w:ilvl w:val="0"/>
          <w:numId w:val="0"/>
        </w:numPr>
        <w:keepLines w:val="0"/>
        <w:keepNext w:val="0"/>
        <w:pageBreakBefore w:val="0"/>
        <w:spacing w:line="360" w:lineRule="exact"/>
        <w:widowControl w:val="off"/>
        <w:rPr>
          <w:rFonts w:ascii="宋体" w:hAnsi="宋体" w:eastAsia="宋体"/>
          <w:sz w:val="21"/>
          <w:szCs w:val="24"/>
        </w:rPr>
      </w:pPr>
      <w:r>
        <w:rPr>
          <w:rFonts w:ascii="宋体" w:hAnsi="宋体" w:eastAsia="宋体"/>
          <w:b/>
          <w:bCs/>
          <w:sz w:val="28"/>
          <w:szCs w:val="28"/>
          <w:lang w:val="zh-CN" w:eastAsia="zh-CN" w:bidi="ar-SA"/>
        </w:rPr>
        <w:t xml:space="preserve">五、报价要求</w:t>
      </w:r>
      <w:r/>
    </w:p>
    <w:p>
      <w:pPr>
        <w:pStyle w:val="1235"/>
        <w:numPr>
          <w:ilvl w:val="0"/>
          <w:numId w:val="0"/>
        </w:numPr>
        <w:ind w:firstLine="480"/>
        <w:keepLines w:val="0"/>
        <w:keepNext w:val="0"/>
        <w:pageBreakBefore w:val="0"/>
        <w:spacing w:line="480" w:lineRule="exact"/>
        <w:widowControl w:val="off"/>
        <w:rPr>
          <w:rFonts w:ascii="宋体" w:hAnsi="宋体" w:eastAsia="宋体"/>
          <w:color w:val="000000"/>
          <w:sz w:val="24"/>
          <w:szCs w:val="24"/>
          <w:lang w:val="en-US" w:eastAsia="zh-CN"/>
        </w:rPr>
      </w:pPr>
      <w:r>
        <w:rPr>
          <w:rFonts w:hint="eastAsia" w:ascii="宋体" w:hAnsi="宋体" w:eastAsia="宋体"/>
          <w:color w:val="000000"/>
          <w:sz w:val="24"/>
          <w:szCs w:val="24"/>
          <w:lang w:val="en-US" w:eastAsia="zh-CN"/>
        </w:rPr>
        <w:t xml:space="preserve">1.</w:t>
      </w:r>
      <w:r>
        <w:rPr>
          <w:rFonts w:ascii="宋体" w:hAnsi="宋体" w:eastAsia="宋体"/>
          <w:color w:val="000000"/>
          <w:sz w:val="24"/>
          <w:szCs w:val="24"/>
          <w:lang w:val="en-US" w:eastAsia="zh-CN"/>
        </w:rPr>
        <w:t xml:space="preserve">响应供应商报价为要约，</w:t>
      </w:r>
      <w:r>
        <w:rPr>
          <w:rFonts w:hint="eastAsia" w:ascii="宋体" w:hAnsi="宋体" w:eastAsia="宋体"/>
          <w:color w:val="000000"/>
          <w:sz w:val="24"/>
          <w:szCs w:val="24"/>
          <w:lang w:val="en-US" w:eastAsia="zh-CN"/>
        </w:rPr>
        <w:t xml:space="preserve">江苏大正房地产土地造价资产咨询评估有限公司</w:t>
      </w:r>
      <w:r>
        <w:rPr>
          <w:rFonts w:ascii="宋体" w:hAnsi="宋体" w:eastAsia="宋体"/>
          <w:color w:val="000000"/>
          <w:sz w:val="24"/>
          <w:szCs w:val="24"/>
          <w:lang w:val="en-US" w:eastAsia="zh-CN"/>
        </w:rPr>
        <w:t xml:space="preserve">无承诺表示时视为未成交，</w:t>
      </w:r>
      <w:r>
        <w:rPr>
          <w:rFonts w:hint="eastAsia" w:ascii="宋体" w:hAnsi="宋体" w:eastAsia="宋体"/>
          <w:color w:val="000000"/>
          <w:sz w:val="24"/>
          <w:szCs w:val="24"/>
          <w:lang w:val="en-US" w:eastAsia="zh-CN"/>
        </w:rPr>
        <w:t xml:space="preserve">江苏大正房地产土地造价资产咨询评估有限公司</w:t>
      </w:r>
      <w:r>
        <w:rPr>
          <w:rFonts w:ascii="宋体" w:hAnsi="宋体" w:eastAsia="宋体"/>
          <w:color w:val="000000"/>
          <w:sz w:val="24"/>
          <w:szCs w:val="24"/>
          <w:lang w:val="en-US" w:eastAsia="zh-CN"/>
        </w:rPr>
        <w:t xml:space="preserve">认为必要时可重新进行询价采购或采取其它方式采购。</w:t>
      </w:r>
      <w:r/>
    </w:p>
    <w:p>
      <w:pPr>
        <w:pStyle w:val="1235"/>
        <w:numPr>
          <w:ilvl w:val="0"/>
          <w:numId w:val="0"/>
        </w:numPr>
        <w:ind w:firstLine="480"/>
        <w:keepLines w:val="0"/>
        <w:keepNext w:val="0"/>
        <w:pageBreakBefore w:val="0"/>
        <w:spacing w:line="480" w:lineRule="exact"/>
        <w:widowControl w:val="off"/>
        <w:rPr>
          <w:rFonts w:ascii="宋体" w:hAnsi="宋体" w:eastAsia="宋体"/>
          <w:color w:val="000000"/>
          <w:sz w:val="24"/>
          <w:szCs w:val="24"/>
          <w:lang w:val="en-US" w:eastAsia="zh-CN"/>
        </w:rPr>
      </w:pPr>
      <w:r>
        <w:rPr>
          <w:rFonts w:hint="eastAsia" w:ascii="宋体" w:hAnsi="宋体" w:eastAsia="宋体"/>
          <w:color w:val="000000"/>
          <w:sz w:val="24"/>
          <w:szCs w:val="24"/>
          <w:lang w:val="en-US" w:eastAsia="zh-CN"/>
        </w:rPr>
        <w:t xml:space="preserve">2.</w:t>
      </w:r>
      <w:r>
        <w:rPr>
          <w:rFonts w:ascii="宋体" w:hAnsi="宋体" w:eastAsia="宋体"/>
          <w:color w:val="000000"/>
          <w:sz w:val="24"/>
          <w:szCs w:val="24"/>
          <w:lang w:val="en-US" w:eastAsia="zh-CN"/>
        </w:rPr>
        <w:t xml:space="preserve">参加询价采购活动的供应商，应当按照询价通知书的规定一次报出不得更改的价格。</w:t>
      </w:r>
      <w:r/>
    </w:p>
    <w:p>
      <w:pPr>
        <w:pStyle w:val="1235"/>
        <w:numPr>
          <w:ilvl w:val="0"/>
          <w:numId w:val="0"/>
        </w:numPr>
        <w:ind w:firstLine="480"/>
        <w:keepLines w:val="0"/>
        <w:keepNext w:val="0"/>
        <w:pageBreakBefore w:val="0"/>
        <w:spacing w:line="480" w:lineRule="exact"/>
        <w:widowControl w:val="off"/>
        <w:rPr>
          <w:rFonts w:ascii="宋体" w:hAnsi="宋体" w:eastAsia="宋体"/>
          <w:color w:val="000000"/>
          <w:sz w:val="24"/>
          <w:szCs w:val="24"/>
          <w:lang w:val="en-US" w:eastAsia="zh-CN"/>
        </w:rPr>
      </w:pPr>
      <w:r>
        <w:rPr>
          <w:rFonts w:hint="eastAsia" w:ascii="宋体" w:hAnsi="宋体" w:eastAsia="宋体"/>
          <w:color w:val="000000"/>
          <w:sz w:val="24"/>
          <w:szCs w:val="24"/>
          <w:lang w:val="en-US" w:eastAsia="zh-CN"/>
        </w:rPr>
        <w:t xml:space="preserve">3.</w:t>
      </w:r>
      <w:r>
        <w:rPr>
          <w:rFonts w:ascii="宋体" w:hAnsi="宋体" w:eastAsia="宋体"/>
          <w:color w:val="000000"/>
          <w:sz w:val="24"/>
          <w:szCs w:val="24"/>
          <w:lang w:val="en-US" w:eastAsia="zh-CN"/>
        </w:rPr>
        <w:t xml:space="preserve">按照询价报价表要求填写报价表，若某项不能满足要求须在偏离说明中注明，否则视为报价全部满足本通知要求。</w:t>
      </w:r>
      <w:r/>
    </w:p>
    <w:p>
      <w:pPr>
        <w:pStyle w:val="1235"/>
        <w:numPr>
          <w:ilvl w:val="0"/>
          <w:numId w:val="0"/>
        </w:numPr>
        <w:ind w:firstLine="480"/>
        <w:keepLines w:val="0"/>
        <w:keepNext w:val="0"/>
        <w:pageBreakBefore w:val="0"/>
        <w:spacing w:line="480" w:lineRule="exact"/>
        <w:widowControl w:val="off"/>
        <w:rPr>
          <w:rFonts w:ascii="宋体" w:hAnsi="宋体" w:eastAsia="宋体"/>
          <w:b/>
          <w:bCs/>
          <w:color w:val="000000"/>
          <w:sz w:val="24"/>
          <w:szCs w:val="24"/>
          <w:lang w:val="en-US" w:eastAsia="zh-CN"/>
        </w:rPr>
      </w:pPr>
      <w:r>
        <w:rPr>
          <w:rFonts w:ascii="宋体" w:hAnsi="宋体" w:eastAsia="宋体"/>
          <w:b/>
          <w:bCs/>
          <w:color w:val="000000"/>
          <w:sz w:val="24"/>
          <w:szCs w:val="24"/>
          <w:lang w:val="en-US" w:eastAsia="zh-CN"/>
        </w:rPr>
        <w:t xml:space="preserve">询价小组认为供应商的报价明显低于其他供应商的报价，有可能影响产品质量或者不能诚信履约的，应当要求其在评审现场合理的时间内提供书面说明，必要时提交相关证明材料；供应商不能证明其报价合理性的，询价小组应当将其按响应无效处理。</w:t>
      </w:r>
      <w:r/>
    </w:p>
    <w:p>
      <w:pPr>
        <w:pStyle w:val="1235"/>
        <w:numPr>
          <w:ilvl w:val="0"/>
          <w:numId w:val="0"/>
        </w:numPr>
        <w:ind w:firstLine="480"/>
        <w:keepLines w:val="0"/>
        <w:keepNext w:val="0"/>
        <w:pageBreakBefore w:val="0"/>
        <w:spacing w:line="480" w:lineRule="exact"/>
        <w:widowControl w:val="off"/>
        <w:rPr>
          <w:rFonts w:ascii="宋体" w:hAnsi="宋体" w:eastAsia="宋体"/>
          <w:b/>
          <w:bCs/>
          <w:color w:val="000000"/>
          <w:sz w:val="24"/>
          <w:szCs w:val="24"/>
          <w:lang w:val="en-US" w:eastAsia="zh-CN"/>
        </w:rPr>
      </w:pPr>
      <w:r>
        <w:rPr>
          <w:rFonts w:ascii="宋体" w:hAnsi="宋体" w:eastAsia="宋体"/>
          <w:b/>
          <w:bCs/>
          <w:color w:val="000000"/>
          <w:sz w:val="24"/>
          <w:szCs w:val="24"/>
          <w:lang w:val="en-US" w:eastAsia="zh-CN"/>
        </w:rPr>
        <w:t xml:space="preserve">注：评审过程中出现下列情形之一的，评审委员会应当启动异常低价投标（响应）审查程序：</w:t>
      </w:r>
      <w:r/>
    </w:p>
    <w:p>
      <w:pPr>
        <w:pStyle w:val="1235"/>
        <w:numPr>
          <w:ilvl w:val="0"/>
          <w:numId w:val="0"/>
        </w:numPr>
        <w:ind w:firstLine="480"/>
        <w:keepLines w:val="0"/>
        <w:keepNext w:val="0"/>
        <w:pageBreakBefore w:val="0"/>
        <w:spacing w:line="480" w:lineRule="exact"/>
        <w:widowControl w:val="off"/>
        <w:rPr>
          <w:rFonts w:ascii="宋体" w:hAnsi="宋体" w:eastAsia="宋体"/>
          <w:b w:val="0"/>
          <w:bCs w:val="0"/>
          <w:color w:val="000000"/>
          <w:sz w:val="24"/>
          <w:szCs w:val="24"/>
          <w:lang w:val="en-US" w:eastAsia="zh-CN"/>
        </w:rPr>
      </w:pPr>
      <w:r>
        <w:rPr>
          <w:rFonts w:ascii="宋体" w:hAnsi="宋体" w:eastAsia="宋体"/>
          <w:b w:val="0"/>
          <w:bCs w:val="0"/>
          <w:color w:val="000000"/>
          <w:sz w:val="24"/>
          <w:szCs w:val="24"/>
          <w:lang w:val="en-US" w:eastAsia="zh-CN"/>
        </w:rPr>
        <w:t xml:space="preserve">①投标(响应)报价低于全部通过符合性审查供应商投标(响应)报价平均值50的，即投标(响应)报价&lt;全部通过符合性审查供应商投标(响应)报价平均值×50%；</w:t>
      </w:r>
      <w:r/>
    </w:p>
    <w:p>
      <w:pPr>
        <w:pStyle w:val="1235"/>
        <w:numPr>
          <w:ilvl w:val="0"/>
          <w:numId w:val="0"/>
        </w:numPr>
        <w:ind w:firstLine="480"/>
        <w:keepLines w:val="0"/>
        <w:keepNext w:val="0"/>
        <w:pageBreakBefore w:val="0"/>
        <w:spacing w:line="480" w:lineRule="exact"/>
        <w:widowControl w:val="off"/>
        <w:rPr>
          <w:rFonts w:ascii="宋体" w:hAnsi="宋体" w:eastAsia="宋体"/>
          <w:b w:val="0"/>
          <w:bCs w:val="0"/>
          <w:color w:val="000000"/>
          <w:sz w:val="24"/>
          <w:szCs w:val="24"/>
          <w:lang w:val="en-US" w:eastAsia="zh-CN"/>
        </w:rPr>
      </w:pPr>
      <w:r>
        <w:rPr>
          <w:rFonts w:ascii="宋体" w:hAnsi="宋体" w:eastAsia="宋体"/>
          <w:b w:val="0"/>
          <w:bCs w:val="0"/>
          <w:color w:val="000000"/>
          <w:sz w:val="24"/>
          <w:szCs w:val="24"/>
          <w:lang w:val="en-US" w:eastAsia="zh-CN"/>
        </w:rPr>
        <w:t xml:space="preserve">②投标(响应)报价低于通过符合性审查的次低报价供应商投标(响应)报价50的，即投标(响应)报价〈通过符合性审查的次低报价供应商投标(响应)报价×50%；</w:t>
      </w:r>
      <w:r/>
    </w:p>
    <w:p>
      <w:pPr>
        <w:pStyle w:val="1235"/>
        <w:numPr>
          <w:ilvl w:val="0"/>
          <w:numId w:val="0"/>
        </w:numPr>
        <w:ind w:firstLine="480"/>
        <w:keepLines w:val="0"/>
        <w:keepNext w:val="0"/>
        <w:pageBreakBefore w:val="0"/>
        <w:spacing w:line="480" w:lineRule="exact"/>
        <w:widowControl w:val="off"/>
        <w:rPr>
          <w:rFonts w:ascii="宋体" w:hAnsi="宋体" w:eastAsia="宋体"/>
          <w:b w:val="0"/>
          <w:bCs w:val="0"/>
          <w:color w:val="000000"/>
          <w:sz w:val="24"/>
          <w:szCs w:val="24"/>
          <w:lang w:val="en-US" w:eastAsia="zh-CN"/>
        </w:rPr>
      </w:pPr>
      <w:r>
        <w:rPr>
          <w:rFonts w:ascii="宋体" w:hAnsi="宋体" w:eastAsia="宋体"/>
          <w:b w:val="0"/>
          <w:bCs w:val="0"/>
          <w:color w:val="000000"/>
          <w:sz w:val="24"/>
          <w:szCs w:val="24"/>
          <w:lang w:val="en-US" w:eastAsia="zh-CN"/>
        </w:rPr>
        <w:t xml:space="preserve">③投标(响应)报价低于采购项目最高限价45%的，即投标(响应)报价&lt;采购项目最高限价×45%；</w:t>
      </w:r>
      <w:r/>
    </w:p>
    <w:p>
      <w:pPr>
        <w:pStyle w:val="1235"/>
        <w:numPr>
          <w:ilvl w:val="0"/>
          <w:numId w:val="0"/>
        </w:numPr>
        <w:ind w:firstLine="480"/>
        <w:keepLines w:val="0"/>
        <w:keepNext w:val="0"/>
        <w:pageBreakBefore w:val="0"/>
        <w:spacing w:line="480" w:lineRule="exact"/>
        <w:widowControl w:val="off"/>
        <w:rPr>
          <w:rFonts w:ascii="宋体" w:hAnsi="宋体" w:eastAsia="宋体"/>
          <w:b w:val="0"/>
          <w:bCs w:val="0"/>
          <w:color w:val="000000"/>
          <w:sz w:val="24"/>
          <w:szCs w:val="24"/>
          <w:lang w:val="en-US" w:eastAsia="zh-CN"/>
        </w:rPr>
      </w:pPr>
      <w:r>
        <w:rPr>
          <w:rFonts w:ascii="宋体" w:hAnsi="宋体" w:eastAsia="宋体"/>
          <w:b w:val="0"/>
          <w:bCs w:val="0"/>
          <w:color w:val="000000"/>
          <w:sz w:val="24"/>
          <w:szCs w:val="24"/>
          <w:lang w:val="en-US" w:eastAsia="zh-CN"/>
        </w:rPr>
        <w:t xml:space="preserve">④评审委员会基于专业判断，认为供应商报价过低，有可能影响产品质量或者不能诚信履约的其他情形。</w:t>
      </w:r>
      <w:r/>
    </w:p>
    <w:p>
      <w:pPr>
        <w:pStyle w:val="1235"/>
        <w:numPr>
          <w:ilvl w:val="0"/>
          <w:numId w:val="0"/>
        </w:numPr>
        <w:ind w:firstLine="480"/>
        <w:keepLines w:val="0"/>
        <w:keepNext w:val="0"/>
        <w:pageBreakBefore w:val="0"/>
        <w:spacing w:line="480" w:lineRule="exact"/>
        <w:widowControl w:val="off"/>
        <w:rPr>
          <w:rFonts w:ascii="宋体" w:hAnsi="宋体" w:eastAsia="宋体"/>
          <w:b w:val="0"/>
          <w:bCs w:val="0"/>
          <w:color w:val="000000"/>
          <w:sz w:val="24"/>
          <w:szCs w:val="24"/>
          <w:lang w:val="en-US" w:eastAsia="zh-CN"/>
        </w:rPr>
      </w:pPr>
      <w:r>
        <w:rPr>
          <w:rFonts w:ascii="宋体" w:hAnsi="宋体" w:eastAsia="宋体"/>
          <w:b w:val="0"/>
          <w:bCs w:val="0"/>
          <w:color w:val="000000"/>
          <w:sz w:val="24"/>
          <w:szCs w:val="24"/>
          <w:lang w:val="en-US" w:eastAsia="zh-CN"/>
        </w:rPr>
        <w:t xml:space="preserve">评审委员会启动异常低价投标(响应)审查后，属于前述第1项至第4项情形的，应当要求相关供应商通过“苏采云”系统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p>
    <w:p>
      <w:pPr>
        <w:pStyle w:val="1235"/>
        <w:numPr>
          <w:ilvl w:val="0"/>
          <w:numId w:val="0"/>
        </w:numPr>
        <w:ind w:firstLine="480"/>
        <w:keepLines w:val="0"/>
        <w:keepNext w:val="0"/>
        <w:pageBreakBefore w:val="0"/>
        <w:spacing w:line="480" w:lineRule="exact"/>
        <w:widowControl w:val="off"/>
        <w:rPr>
          <w:rFonts w:ascii="宋体" w:hAnsi="宋体" w:eastAsia="宋体"/>
          <w:b w:val="0"/>
          <w:bCs w:val="0"/>
          <w:color w:val="000000"/>
          <w:sz w:val="24"/>
          <w:szCs w:val="24"/>
          <w:lang w:val="en-US" w:eastAsia="zh-CN"/>
        </w:rPr>
      </w:pPr>
      <w:r>
        <w:rPr>
          <w:rFonts w:ascii="宋体" w:hAnsi="宋体" w:eastAsia="宋体"/>
          <w:b w:val="0"/>
          <w:bCs w:val="0"/>
          <w:color w:val="000000"/>
          <w:sz w:val="24"/>
          <w:szCs w:val="24"/>
          <w:lang w:val="en-US" w:eastAsia="zh-CN"/>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pStyle w:val="1235"/>
        <w:numPr>
          <w:ilvl w:val="0"/>
          <w:numId w:val="0"/>
        </w:numPr>
        <w:ind w:firstLine="480"/>
        <w:keepLines w:val="0"/>
        <w:keepNext w:val="0"/>
        <w:pageBreakBefore w:val="0"/>
        <w:spacing w:line="480" w:lineRule="exact"/>
        <w:widowControl w:val="off"/>
        <w:rPr>
          <w:rFonts w:ascii="宋体" w:hAnsi="宋体" w:eastAsia="宋体"/>
          <w:b w:val="0"/>
          <w:bCs w:val="0"/>
          <w:color w:val="000000"/>
          <w:sz w:val="24"/>
          <w:szCs w:val="24"/>
          <w:lang w:val="en-US" w:eastAsia="zh-CN"/>
        </w:rPr>
      </w:pPr>
      <w:r>
        <w:rPr>
          <w:rFonts w:ascii="宋体" w:hAnsi="宋体" w:eastAsia="宋体"/>
          <w:b w:val="0"/>
          <w:bCs w:val="0"/>
          <w:color w:val="000000"/>
          <w:sz w:val="24"/>
          <w:szCs w:val="24"/>
          <w:lang w:val="en-US" w:eastAsia="zh-CN"/>
        </w:rPr>
        <w:t xml:space="preserve">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w:t>
      </w:r>
      <w:r/>
    </w:p>
    <w:p>
      <w:pPr>
        <w:pStyle w:val="1235"/>
        <w:numPr>
          <w:ilvl w:val="0"/>
          <w:numId w:val="0"/>
        </w:numPr>
        <w:ind w:firstLine="480"/>
        <w:keepLines w:val="0"/>
        <w:keepNext w:val="0"/>
        <w:pageBreakBefore w:val="0"/>
        <w:spacing w:line="480" w:lineRule="exact"/>
        <w:widowControl w:val="off"/>
        <w:rPr>
          <w:rFonts w:ascii="宋体" w:hAnsi="宋体" w:eastAsia="宋体"/>
          <w:b w:val="0"/>
          <w:bCs w:val="0"/>
          <w:color w:val="000000"/>
          <w:sz w:val="24"/>
          <w:szCs w:val="24"/>
          <w:lang w:val="en-US" w:eastAsia="zh-CN"/>
        </w:rPr>
      </w:pPr>
      <w:r>
        <w:rPr>
          <w:rFonts w:ascii="宋体" w:hAnsi="宋体" w:eastAsia="宋体"/>
          <w:b w:val="0"/>
          <w:bCs w:val="0"/>
          <w:color w:val="000000"/>
          <w:sz w:val="24"/>
          <w:szCs w:val="24"/>
          <w:lang w:val="en-US" w:eastAsia="zh-CN"/>
        </w:rPr>
        <w:t xml:space="preserve">异常低价投标(响应)审查的启动原因、审查意见和审查结果应当在评审报告中记录，并随供应商提供的相关书面说明及证明材料，以及评审委员会有关互联网浏览、查询历史一并归档。</w:t>
      </w:r>
      <w:r/>
    </w:p>
    <w:p>
      <w:pPr>
        <w:pStyle w:val="1235"/>
        <w:numPr>
          <w:ilvl w:val="0"/>
          <w:numId w:val="0"/>
        </w:numPr>
        <w:keepLines w:val="0"/>
        <w:keepNext w:val="0"/>
        <w:pageBreakBefore w:val="0"/>
        <w:spacing w:line="480" w:lineRule="exact"/>
        <w:widowControl w:val="off"/>
        <w:rPr>
          <w:lang w:val="en-US" w:eastAsia="zh-CN"/>
        </w:rPr>
      </w:pPr>
      <w:r>
        <w:rPr>
          <w:rFonts w:ascii="宋体" w:hAnsi="宋体" w:eastAsia="宋体"/>
          <w:b/>
          <w:bCs/>
          <w:color w:val="000000"/>
          <w:sz w:val="28"/>
          <w:szCs w:val="28"/>
          <w:lang w:val="en-US" w:eastAsia="zh-CN"/>
        </w:rPr>
        <w:t xml:space="preserve">六、供应商提交（交纳）保证金：本项目不需要交纳询价保证金。</w:t>
      </w:r>
      <w:r/>
    </w:p>
    <w:p>
      <w:pPr>
        <w:pStyle w:val="1235"/>
        <w:numPr>
          <w:ilvl w:val="0"/>
          <w:numId w:val="0"/>
        </w:numPr>
        <w:keepLines w:val="0"/>
        <w:keepNext w:val="0"/>
        <w:pageBreakBefore w:val="0"/>
        <w:spacing w:line="480" w:lineRule="exact"/>
        <w:widowControl w:val="off"/>
        <w:rPr>
          <w:rFonts w:ascii="宋体" w:hAnsi="宋体" w:eastAsia="宋体"/>
          <w:b/>
          <w:bCs/>
          <w:color w:val="000000"/>
          <w:sz w:val="28"/>
          <w:szCs w:val="28"/>
          <w:lang w:val="en-US" w:eastAsia="zh-CN"/>
        </w:rPr>
      </w:pPr>
      <w:r>
        <w:rPr>
          <w:rFonts w:hint="eastAsia" w:ascii="宋体" w:hAnsi="宋体"/>
          <w:b/>
          <w:bCs/>
          <w:color w:val="000000"/>
          <w:sz w:val="28"/>
          <w:szCs w:val="28"/>
          <w:lang w:val="en-US" w:eastAsia="zh-CN"/>
        </w:rPr>
        <w:t xml:space="preserve">七、</w:t>
      </w:r>
      <w:r>
        <w:rPr>
          <w:rFonts w:ascii="宋体" w:hAnsi="宋体" w:eastAsia="宋体"/>
          <w:b/>
          <w:bCs/>
          <w:color w:val="000000"/>
          <w:sz w:val="28"/>
          <w:szCs w:val="28"/>
          <w:lang w:val="en-US" w:eastAsia="zh-CN"/>
        </w:rPr>
        <w:t xml:space="preserve">响应文件编制要求</w:t>
      </w:r>
      <w:r/>
    </w:p>
    <w:p>
      <w:pPr>
        <w:pStyle w:val="1235"/>
        <w:numPr>
          <w:ilvl w:val="0"/>
          <w:numId w:val="0"/>
        </w:numPr>
        <w:ind w:firstLine="480"/>
        <w:keepLines w:val="0"/>
        <w:keepNext w:val="0"/>
        <w:pageBreakBefore w:val="0"/>
        <w:spacing w:line="480" w:lineRule="exact"/>
        <w:widowControl w:val="off"/>
        <w:rPr>
          <w:rFonts w:ascii="宋体" w:hAnsi="宋体" w:eastAsia="宋体"/>
          <w:b w:val="0"/>
          <w:bCs w:val="0"/>
          <w:color w:val="000000"/>
          <w:sz w:val="24"/>
          <w:szCs w:val="24"/>
          <w:lang w:val="en-US" w:eastAsia="zh-CN"/>
        </w:rPr>
      </w:pPr>
      <w:r>
        <w:rPr>
          <w:rFonts w:ascii="宋体" w:hAnsi="宋体" w:eastAsia="宋体"/>
          <w:b/>
          <w:bCs/>
          <w:color w:val="000000"/>
          <w:sz w:val="24"/>
          <w:szCs w:val="24"/>
          <w:lang w:val="en-US" w:eastAsia="zh-CN"/>
        </w:rPr>
        <w:t xml:space="preserve">提交的首次响应文件的密封、签署、盖章要求：</w:t>
      </w:r>
      <w:r/>
    </w:p>
    <w:p>
      <w:pPr>
        <w:pStyle w:val="1235"/>
        <w:numPr>
          <w:ilvl w:val="0"/>
          <w:numId w:val="0"/>
        </w:numPr>
        <w:ind w:firstLine="480"/>
        <w:keepLines w:val="0"/>
        <w:keepNext w:val="0"/>
        <w:pageBreakBefore w:val="0"/>
        <w:spacing w:line="480" w:lineRule="exact"/>
        <w:widowControl w:val="off"/>
        <w:rPr>
          <w:rFonts w:ascii="宋体" w:hAnsi="宋体" w:eastAsia="宋体"/>
          <w:b w:val="0"/>
          <w:bCs w:val="0"/>
          <w:color w:val="000000"/>
          <w:sz w:val="24"/>
          <w:szCs w:val="24"/>
          <w:lang w:val="en-US" w:eastAsia="zh-CN"/>
        </w:rPr>
      </w:pPr>
      <w:r>
        <w:rPr>
          <w:rFonts w:ascii="宋体" w:hAnsi="宋体" w:eastAsia="宋体"/>
          <w:b w:val="0"/>
          <w:bCs w:val="0"/>
          <w:color w:val="000000"/>
          <w:sz w:val="24"/>
          <w:szCs w:val="24"/>
          <w:lang w:val="en-US" w:eastAsia="zh-CN"/>
        </w:rPr>
        <w:t xml:space="preserve">1、密封（加密）要求：</w:t>
      </w:r>
      <w:r/>
    </w:p>
    <w:p>
      <w:pPr>
        <w:pStyle w:val="1235"/>
        <w:numPr>
          <w:ilvl w:val="0"/>
          <w:numId w:val="0"/>
        </w:numPr>
        <w:ind w:firstLine="480"/>
        <w:keepLines w:val="0"/>
        <w:keepNext w:val="0"/>
        <w:pageBreakBefore w:val="0"/>
        <w:spacing w:line="480" w:lineRule="exact"/>
        <w:widowControl w:val="off"/>
        <w:rPr>
          <w:rFonts w:ascii="宋体" w:hAnsi="宋体" w:eastAsia="宋体"/>
          <w:b w:val="0"/>
          <w:bCs w:val="0"/>
          <w:color w:val="000000"/>
          <w:sz w:val="24"/>
          <w:szCs w:val="24"/>
          <w:lang w:val="en-US" w:eastAsia="zh-CN"/>
        </w:rPr>
      </w:pPr>
      <w:r>
        <w:rPr>
          <w:rFonts w:ascii="宋体" w:hAnsi="宋体" w:eastAsia="宋体"/>
          <w:b w:val="0"/>
          <w:bCs w:val="0"/>
          <w:color w:val="000000"/>
          <w:sz w:val="24"/>
          <w:szCs w:val="24"/>
          <w:lang w:val="en-US" w:eastAsia="zh-CN"/>
        </w:rPr>
        <w:t xml:space="preserve">供应商应当按照《询价通知书》和“苏采云”系统的要求编制并加密响应文件。本项目供应商须通过“苏采云”系统提供的政府采购客户端工具（使用“CA数字证书”）对其数据电文形式的响应文件加密。</w:t>
      </w:r>
      <w:r/>
    </w:p>
    <w:p>
      <w:pPr>
        <w:pStyle w:val="1235"/>
        <w:numPr>
          <w:ilvl w:val="0"/>
          <w:numId w:val="0"/>
        </w:numPr>
        <w:ind w:firstLine="480"/>
        <w:keepLines w:val="0"/>
        <w:keepNext w:val="0"/>
        <w:pageBreakBefore w:val="0"/>
        <w:spacing w:line="480" w:lineRule="exact"/>
        <w:widowControl w:val="off"/>
        <w:rPr>
          <w:rFonts w:ascii="宋体" w:hAnsi="宋体" w:eastAsia="宋体"/>
          <w:b w:val="0"/>
          <w:bCs w:val="0"/>
          <w:color w:val="000000"/>
          <w:sz w:val="24"/>
          <w:szCs w:val="24"/>
          <w:lang w:val="en-US" w:eastAsia="zh-CN"/>
        </w:rPr>
      </w:pPr>
      <w:r>
        <w:rPr>
          <w:rFonts w:ascii="宋体" w:hAnsi="宋体" w:eastAsia="宋体"/>
          <w:b w:val="0"/>
          <w:bCs w:val="0"/>
          <w:color w:val="000000"/>
          <w:sz w:val="24"/>
          <w:szCs w:val="24"/>
          <w:lang w:val="en-US" w:eastAsia="zh-CN"/>
        </w:rPr>
        <w:t xml:space="preserve">2、签署要求：特别提醒：询价通知书中如需“被授权代表签字或盖章”，供应商可打印成文档，签字或盖章后再扫描上传，最后再电子签章。见《询价通知书》附件中相关格式要求。</w:t>
      </w:r>
      <w:r/>
    </w:p>
    <w:p>
      <w:pPr>
        <w:pStyle w:val="1235"/>
        <w:numPr>
          <w:ilvl w:val="0"/>
          <w:numId w:val="0"/>
        </w:numPr>
        <w:ind w:firstLine="480"/>
        <w:keepLines w:val="0"/>
        <w:keepNext w:val="0"/>
        <w:pageBreakBefore w:val="0"/>
        <w:spacing w:line="480" w:lineRule="exact"/>
        <w:widowControl w:val="off"/>
        <w:rPr>
          <w:rFonts w:ascii="宋体" w:hAnsi="宋体" w:eastAsia="宋体"/>
          <w:b w:val="0"/>
          <w:bCs w:val="0"/>
          <w:color w:val="000000"/>
          <w:sz w:val="24"/>
          <w:szCs w:val="24"/>
          <w:lang w:val="en-US" w:eastAsia="zh-CN"/>
        </w:rPr>
      </w:pPr>
      <w:r>
        <w:rPr>
          <w:rFonts w:ascii="宋体" w:hAnsi="宋体" w:eastAsia="宋体"/>
          <w:b w:val="0"/>
          <w:bCs w:val="0"/>
          <w:color w:val="000000"/>
          <w:sz w:val="24"/>
          <w:szCs w:val="24"/>
          <w:lang w:val="en-US" w:eastAsia="zh-CN"/>
        </w:rPr>
        <w:t xml:space="preserve">3、盖章要求：见《询价通知书》附件中相关格式要求。供应商须通过“苏采云”系统提供的政府采购客户端工具（使用“CA数字证书”）加盖电子签章。</w:t>
      </w:r>
      <w:r/>
    </w:p>
    <w:p>
      <w:pPr>
        <w:pStyle w:val="1235"/>
        <w:numPr>
          <w:ilvl w:val="0"/>
          <w:numId w:val="0"/>
        </w:numPr>
        <w:ind w:firstLine="480"/>
        <w:keepLines w:val="0"/>
        <w:keepNext w:val="0"/>
        <w:pageBreakBefore w:val="0"/>
        <w:spacing w:line="480" w:lineRule="exact"/>
        <w:widowControl w:val="off"/>
        <w:rPr>
          <w:rFonts w:ascii="宋体" w:hAnsi="宋体" w:eastAsia="宋体"/>
          <w:b w:val="0"/>
          <w:bCs w:val="0"/>
          <w:color w:val="000000"/>
          <w:sz w:val="24"/>
          <w:szCs w:val="24"/>
          <w:lang w:val="en-US" w:eastAsia="zh-CN"/>
        </w:rPr>
      </w:pPr>
      <w:r>
        <w:rPr>
          <w:rFonts w:hint="eastAsia" w:ascii="宋体" w:hAnsi="宋体"/>
          <w:b w:val="0"/>
          <w:bCs w:val="0"/>
          <w:color w:val="000000"/>
          <w:sz w:val="24"/>
          <w:szCs w:val="24"/>
          <w:lang w:val="en-US" w:eastAsia="zh-CN"/>
        </w:rPr>
        <w:t xml:space="preserve">4、</w:t>
      </w:r>
      <w:r>
        <w:rPr>
          <w:rFonts w:ascii="宋体" w:hAnsi="宋体" w:eastAsia="宋体"/>
          <w:b w:val="0"/>
          <w:bCs w:val="0"/>
          <w:color w:val="000000"/>
          <w:sz w:val="24"/>
          <w:szCs w:val="24"/>
          <w:lang w:val="en-US" w:eastAsia="zh-CN"/>
        </w:rPr>
        <w:t xml:space="preserve">通过“苏采云”系统提交政府采购客户端工具导出加密的响应文件（后缀名为zip）。响应文件不得超过150M！ </w:t>
      </w:r>
      <w:r/>
    </w:p>
    <w:p>
      <w:pPr>
        <w:pStyle w:val="1235"/>
        <w:numPr>
          <w:ilvl w:val="0"/>
          <w:numId w:val="0"/>
        </w:numPr>
        <w:ind w:firstLine="480"/>
        <w:keepLines w:val="0"/>
        <w:keepNext w:val="0"/>
        <w:pageBreakBefore w:val="0"/>
        <w:spacing w:line="480" w:lineRule="exact"/>
        <w:widowControl w:val="off"/>
        <w:rPr>
          <w:rFonts w:ascii="宋体" w:hAnsi="宋体" w:eastAsia="宋体"/>
          <w:b w:val="0"/>
          <w:bCs w:val="0"/>
          <w:color w:val="000000"/>
          <w:sz w:val="24"/>
          <w:szCs w:val="24"/>
          <w:lang w:val="en-US" w:eastAsia="zh-CN"/>
        </w:rPr>
      </w:pPr>
      <w:r>
        <w:rPr>
          <w:rFonts w:ascii="宋体" w:hAnsi="宋体" w:eastAsia="宋体"/>
          <w:b w:val="0"/>
          <w:bCs w:val="0"/>
          <w:color w:val="000000"/>
          <w:sz w:val="24"/>
          <w:szCs w:val="24"/>
          <w:lang w:val="en-US" w:eastAsia="zh-CN"/>
        </w:rPr>
        <w:t xml:space="preserve">注：</w:t>
      </w:r>
      <w:r/>
    </w:p>
    <w:p>
      <w:pPr>
        <w:pStyle w:val="1235"/>
        <w:numPr>
          <w:ilvl w:val="0"/>
          <w:numId w:val="0"/>
        </w:numPr>
        <w:ind w:firstLine="480"/>
        <w:keepLines w:val="0"/>
        <w:keepNext w:val="0"/>
        <w:pageBreakBefore w:val="0"/>
        <w:spacing w:line="480" w:lineRule="exact"/>
        <w:widowControl w:val="off"/>
        <w:rPr>
          <w:rFonts w:ascii="宋体" w:hAnsi="宋体" w:eastAsia="宋体"/>
          <w:b w:val="0"/>
          <w:bCs w:val="0"/>
          <w:color w:val="000000"/>
          <w:sz w:val="24"/>
          <w:szCs w:val="24"/>
          <w:lang w:val="en-US" w:eastAsia="zh-CN"/>
        </w:rPr>
      </w:pPr>
      <w:r>
        <w:rPr>
          <w:rFonts w:ascii="宋体" w:hAnsi="宋体" w:eastAsia="宋体"/>
          <w:b w:val="0"/>
          <w:bCs w:val="0"/>
          <w:color w:val="000000"/>
          <w:sz w:val="24"/>
          <w:szCs w:val="24"/>
          <w:lang w:val="en-US" w:eastAsia="zh-CN"/>
        </w:rPr>
        <w:t xml:space="preserve">1、供应商应当按照《询价通知书》的要求编制响应文件，并对其提交的响应文件的真实性、合法性承担法律责任。</w:t>
      </w:r>
      <w:r/>
    </w:p>
    <w:p>
      <w:pPr>
        <w:pStyle w:val="1235"/>
        <w:numPr>
          <w:ilvl w:val="0"/>
          <w:numId w:val="0"/>
        </w:numPr>
        <w:ind w:firstLine="480"/>
        <w:keepLines w:val="0"/>
        <w:keepNext w:val="0"/>
        <w:pageBreakBefore w:val="0"/>
        <w:spacing w:line="480" w:lineRule="exact"/>
        <w:widowControl w:val="off"/>
        <w:rPr>
          <w:rFonts w:hint="eastAsia" w:ascii="宋体" w:hAnsi="宋体" w:eastAsia="宋体"/>
          <w:b/>
          <w:bCs/>
          <w:color w:val="000000"/>
          <w:sz w:val="24"/>
          <w:szCs w:val="24"/>
          <w:lang w:val="en-US" w:eastAsia="zh-CN"/>
        </w:rPr>
      </w:pPr>
      <w:r>
        <w:rPr>
          <w:rFonts w:ascii="宋体" w:hAnsi="宋体" w:eastAsia="宋体"/>
          <w:b w:val="0"/>
          <w:bCs w:val="0"/>
          <w:color w:val="000000"/>
          <w:sz w:val="24"/>
          <w:szCs w:val="24"/>
          <w:lang w:val="en-US" w:eastAsia="zh-CN"/>
        </w:rPr>
        <w:t xml:space="preserve">2、采购人索取成交供应商的响应文件，须在双方签订政府采购合同后，由采购代理机构提供给采购人。</w:t>
      </w:r>
      <w:r/>
    </w:p>
    <w:p>
      <w:pPr>
        <w:pStyle w:val="1235"/>
        <w:numPr>
          <w:ilvl w:val="0"/>
          <w:numId w:val="0"/>
        </w:numPr>
        <w:ind w:firstLine="480"/>
        <w:keepLines w:val="0"/>
        <w:keepNext w:val="0"/>
        <w:pageBreakBefore w:val="0"/>
        <w:spacing w:line="480" w:lineRule="exact"/>
        <w:widowControl w:val="off"/>
        <w:rPr>
          <w:rFonts w:hint="eastAsia" w:ascii="宋体" w:hAnsi="宋体" w:eastAsia="宋体"/>
          <w:b/>
          <w:bCs/>
          <w:color w:val="000000"/>
          <w:sz w:val="24"/>
          <w:szCs w:val="24"/>
          <w:lang w:val="en-US" w:eastAsia="zh-CN"/>
        </w:rPr>
      </w:pPr>
      <w:r>
        <w:rPr>
          <w:rFonts w:hint="eastAsia" w:ascii="宋体" w:hAnsi="宋体" w:eastAsia="宋体"/>
          <w:b/>
          <w:bCs/>
          <w:color w:val="000000"/>
          <w:sz w:val="24"/>
          <w:szCs w:val="24"/>
          <w:lang w:val="en-US" w:eastAsia="zh-CN"/>
        </w:rPr>
        <w:t xml:space="preserve">请按照以下要求（包括但不限于以下要求）制作：</w:t>
      </w:r>
      <w:r/>
    </w:p>
    <w:p>
      <w:pPr>
        <w:pStyle w:val="1235"/>
        <w:numPr>
          <w:ilvl w:val="0"/>
          <w:numId w:val="0"/>
        </w:numPr>
        <w:ind w:firstLine="241"/>
        <w:keepLines w:val="0"/>
        <w:keepNext w:val="0"/>
        <w:pageBreakBefore w:val="0"/>
        <w:spacing w:line="480" w:lineRule="exact"/>
        <w:widowControl w:val="off"/>
        <w:rPr>
          <w:rFonts w:hint="eastAsia" w:ascii="宋体" w:hAnsi="宋体" w:eastAsia="宋体"/>
          <w:b/>
          <w:bCs/>
          <w:color w:val="000000"/>
          <w:sz w:val="24"/>
          <w:szCs w:val="24"/>
          <w:lang w:val="en-US" w:eastAsia="zh-CN"/>
        </w:rPr>
      </w:pPr>
      <w:r>
        <w:rPr>
          <w:rFonts w:hint="eastAsia" w:ascii="宋体" w:hAnsi="宋体" w:eastAsia="宋体"/>
          <w:b/>
          <w:bCs/>
          <w:color w:val="000000"/>
          <w:sz w:val="24"/>
          <w:szCs w:val="24"/>
          <w:lang w:val="en-US" w:eastAsia="zh-CN"/>
        </w:rPr>
        <w:t xml:space="preserve">（一）基本目录</w:t>
      </w:r>
      <w:r/>
    </w:p>
    <w:p>
      <w:pPr>
        <w:pStyle w:val="1235"/>
        <w:numPr>
          <w:ilvl w:val="0"/>
          <w:numId w:val="0"/>
        </w:numPr>
        <w:ind w:firstLine="480"/>
        <w:keepLines w:val="0"/>
        <w:keepNext w:val="0"/>
        <w:pageBreakBefore w:val="0"/>
        <w:spacing w:line="480" w:lineRule="exact"/>
        <w:widowControl w:val="off"/>
        <w:rPr>
          <w:rFonts w:hint="eastAsia" w:ascii="宋体" w:hAnsi="宋体" w:eastAsia="宋体"/>
          <w:b/>
          <w:bCs/>
          <w:color w:val="000000"/>
          <w:sz w:val="24"/>
          <w:szCs w:val="24"/>
          <w:lang w:val="en-US" w:eastAsia="zh-CN"/>
        </w:rPr>
      </w:pPr>
      <w:r>
        <w:rPr>
          <w:rFonts w:hint="eastAsia" w:ascii="宋体" w:hAnsi="宋体" w:eastAsia="宋体"/>
          <w:b/>
          <w:bCs/>
          <w:color w:val="000000"/>
          <w:sz w:val="24"/>
          <w:szCs w:val="24"/>
          <w:lang w:val="en-US" w:eastAsia="zh-CN"/>
        </w:rPr>
        <w:t xml:space="preserve">1.</w:t>
      </w:r>
      <w:r>
        <w:rPr>
          <w:rFonts w:hint="eastAsia" w:ascii="宋体" w:hAnsi="宋体" w:eastAsia="宋体"/>
          <w:b/>
          <w:bCs/>
          <w:color w:val="000000"/>
          <w:sz w:val="24"/>
          <w:szCs w:val="24"/>
          <w:highlight w:val="none"/>
          <w:lang w:val="en-US" w:eastAsia="zh-CN"/>
        </w:rPr>
        <w:t xml:space="preserve">《询价报价表》</w:t>
      </w:r>
      <w:r>
        <w:rPr>
          <w:rFonts w:hint="eastAsia" w:ascii="宋体" w:hAnsi="宋体" w:eastAsia="宋体"/>
          <w:b/>
          <w:bCs/>
          <w:color w:val="000000"/>
          <w:sz w:val="24"/>
          <w:szCs w:val="24"/>
          <w:lang w:val="en-US" w:eastAsia="zh-CN"/>
        </w:rPr>
        <w:t xml:space="preserve">（加盖电子签章，政府采购客户端工具输入报价自动生成）；</w:t>
      </w:r>
      <w:r/>
    </w:p>
    <w:p>
      <w:pPr>
        <w:pStyle w:val="1235"/>
        <w:numPr>
          <w:ilvl w:val="0"/>
          <w:numId w:val="0"/>
        </w:numPr>
        <w:ind w:firstLine="480"/>
        <w:keepLines w:val="0"/>
        <w:keepNext w:val="0"/>
        <w:pageBreakBefore w:val="0"/>
        <w:spacing w:line="480" w:lineRule="exact"/>
        <w:widowControl w:val="off"/>
        <w:rPr>
          <w:rFonts w:hint="eastAsia" w:ascii="宋体" w:hAnsi="宋体" w:eastAsia="宋体"/>
          <w:color w:val="000000"/>
          <w:sz w:val="24"/>
          <w:szCs w:val="24"/>
          <w:lang w:val="en-US" w:eastAsia="zh-CN"/>
        </w:rPr>
      </w:pPr>
      <w:r>
        <w:rPr>
          <w:rFonts w:hint="eastAsia" w:ascii="宋体" w:hAnsi="宋体"/>
          <w:b/>
          <w:bCs/>
          <w:color w:val="000000"/>
          <w:sz w:val="24"/>
          <w:szCs w:val="24"/>
          <w:lang w:val="en-US" w:eastAsia="zh-CN"/>
        </w:rPr>
        <w:t xml:space="preserve">2</w:t>
      </w:r>
      <w:r>
        <w:rPr>
          <w:rFonts w:hint="eastAsia" w:ascii="宋体" w:hAnsi="宋体" w:eastAsia="宋体"/>
          <w:b/>
          <w:bCs/>
          <w:color w:val="000000"/>
          <w:sz w:val="24"/>
          <w:szCs w:val="24"/>
          <w:lang w:val="en-US" w:eastAsia="zh-CN"/>
        </w:rPr>
        <w:t xml:space="preserve">.所报产品的环境标志产品认证证书的扫描件</w:t>
      </w:r>
      <w:r>
        <w:rPr>
          <w:rFonts w:hint="eastAsia" w:ascii="宋体" w:hAnsi="宋体" w:eastAsia="宋体"/>
          <w:b/>
          <w:bCs/>
          <w:color w:val="000000"/>
          <w:sz w:val="24"/>
          <w:szCs w:val="24"/>
          <w:highlight w:val="none"/>
          <w:lang w:val="en-US" w:eastAsia="zh-CN"/>
        </w:rPr>
        <w:t xml:space="preserve">（如有）</w:t>
      </w:r>
      <w:r>
        <w:rPr>
          <w:rFonts w:hint="eastAsia" w:ascii="宋体" w:hAnsi="宋体" w:eastAsia="宋体"/>
          <w:color w:val="000000"/>
          <w:sz w:val="24"/>
          <w:szCs w:val="24"/>
          <w:highlight w:val="none"/>
          <w:lang w:val="en-US" w:eastAsia="zh-CN"/>
        </w:rPr>
        <w:t xml:space="preserve">。</w:t>
      </w:r>
      <w:r/>
    </w:p>
    <w:p>
      <w:pPr>
        <w:pStyle w:val="1235"/>
        <w:numPr>
          <w:ilvl w:val="0"/>
          <w:numId w:val="0"/>
        </w:numPr>
        <w:ind w:firstLine="480"/>
        <w:keepLines w:val="0"/>
        <w:keepNext w:val="0"/>
        <w:pageBreakBefore w:val="0"/>
        <w:spacing w:line="480" w:lineRule="exact"/>
        <w:widowControl w:val="off"/>
        <w:rPr>
          <w:rFonts w:hint="eastAsia" w:ascii="宋体" w:hAnsi="宋体" w:eastAsia="宋体"/>
          <w:color w:val="000000"/>
          <w:sz w:val="24"/>
          <w:szCs w:val="24"/>
          <w:lang w:val="en-US" w:eastAsia="zh-CN"/>
        </w:rPr>
      </w:pPr>
      <w:r>
        <w:rPr>
          <w:rFonts w:hint="eastAsia" w:ascii="宋体" w:hAnsi="宋体" w:eastAsia="宋体"/>
          <w:color w:val="000000"/>
          <w:sz w:val="24"/>
          <w:szCs w:val="24"/>
          <w:lang w:val="en-US" w:eastAsia="zh-CN"/>
        </w:rPr>
        <w:t xml:space="preserve">注：</w:t>
      </w:r>
      <w:r/>
    </w:p>
    <w:p>
      <w:pPr>
        <w:pStyle w:val="1235"/>
        <w:numPr>
          <w:ilvl w:val="0"/>
          <w:numId w:val="0"/>
        </w:numPr>
        <w:ind w:firstLine="480"/>
        <w:keepLines w:val="0"/>
        <w:keepNext w:val="0"/>
        <w:pageBreakBefore w:val="0"/>
        <w:spacing w:line="480" w:lineRule="exact"/>
        <w:widowControl w:val="off"/>
        <w:rPr>
          <w:rFonts w:hint="eastAsia" w:ascii="宋体" w:hAnsi="宋体" w:eastAsia="宋体"/>
          <w:color w:val="000000"/>
          <w:sz w:val="24"/>
          <w:szCs w:val="24"/>
          <w:lang w:val="en-US" w:eastAsia="zh-CN"/>
        </w:rPr>
      </w:pPr>
      <w:r>
        <w:rPr>
          <w:rFonts w:hint="eastAsia" w:ascii="宋体" w:hAnsi="宋体" w:eastAsia="宋体"/>
          <w:color w:val="000000"/>
          <w:sz w:val="24"/>
          <w:szCs w:val="24"/>
          <w:lang w:val="en-US" w:eastAsia="zh-CN"/>
        </w:rPr>
        <w:t xml:space="preserve">①所报产品属于《环境标志产品政府采购品目清单》（由财政部生态环境部印发）范围的，响应文件中提供（如有）所报产品的国家确定的认证机构出具的、处于有效期之内（即“提交响应文件截止时间”当天在有效期之内）的环境标志产品认证证书的扫描件。 </w:t>
      </w:r>
      <w:r/>
    </w:p>
    <w:p>
      <w:pPr>
        <w:pStyle w:val="1235"/>
        <w:numPr>
          <w:ilvl w:val="0"/>
          <w:numId w:val="0"/>
        </w:numPr>
        <w:ind w:firstLine="480"/>
        <w:keepLines w:val="0"/>
        <w:keepNext w:val="0"/>
        <w:pageBreakBefore w:val="0"/>
        <w:spacing w:line="480" w:lineRule="exact"/>
        <w:widowControl w:val="off"/>
        <w:rPr>
          <w:rFonts w:hint="eastAsia" w:ascii="宋体" w:hAnsi="宋体" w:eastAsia="宋体"/>
          <w:color w:val="000000"/>
          <w:sz w:val="24"/>
          <w:szCs w:val="24"/>
          <w:lang w:val="en-US" w:eastAsia="zh-CN"/>
        </w:rPr>
      </w:pPr>
      <w:r>
        <w:rPr>
          <w:rFonts w:hint="eastAsia" w:ascii="宋体" w:hAnsi="宋体" w:eastAsia="宋体"/>
          <w:color w:val="000000"/>
          <w:sz w:val="24"/>
          <w:szCs w:val="24"/>
          <w:lang w:val="en-US" w:eastAsia="zh-CN"/>
        </w:rPr>
        <w:t xml:space="preserve">②环境标志产品认证证书的扫描件是否符合要求，采购人对响应文件的有效性、完整性和响应程度进行审查时查询中国政府采购网（www.ccgp.gov.cn）相关内容后确定。</w:t>
      </w:r>
      <w:r/>
    </w:p>
    <w:p>
      <w:pPr>
        <w:pStyle w:val="1235"/>
        <w:numPr>
          <w:ilvl w:val="0"/>
          <w:numId w:val="0"/>
        </w:numPr>
        <w:ind w:firstLine="480"/>
        <w:keepLines w:val="0"/>
        <w:keepNext w:val="0"/>
        <w:pageBreakBefore w:val="0"/>
        <w:spacing w:line="480" w:lineRule="exact"/>
        <w:widowControl w:val="off"/>
        <w:rPr>
          <w:rFonts w:hint="eastAsia" w:ascii="宋体" w:hAnsi="宋体" w:eastAsia="宋体"/>
          <w:color w:val="000000"/>
          <w:sz w:val="24"/>
          <w:szCs w:val="24"/>
          <w:lang w:val="en-US" w:eastAsia="zh-CN"/>
        </w:rPr>
      </w:pPr>
      <w:r>
        <w:rPr>
          <w:rFonts w:hint="eastAsia" w:ascii="宋体" w:hAnsi="宋体"/>
          <w:b/>
          <w:bCs/>
          <w:color w:val="000000"/>
          <w:sz w:val="24"/>
          <w:szCs w:val="24"/>
          <w:lang w:val="en-US" w:eastAsia="zh-CN"/>
        </w:rPr>
        <w:t xml:space="preserve">3</w:t>
      </w:r>
      <w:r>
        <w:rPr>
          <w:rFonts w:hint="eastAsia" w:ascii="宋体" w:hAnsi="宋体" w:eastAsia="宋体"/>
          <w:b/>
          <w:bCs/>
          <w:color w:val="000000"/>
          <w:sz w:val="24"/>
          <w:szCs w:val="24"/>
          <w:lang w:val="en-US" w:eastAsia="zh-CN"/>
        </w:rPr>
        <w:t xml:space="preserve">、所投产品的节能产品认证证书原件的扫描件（如有）。</w:t>
      </w:r>
      <w:r/>
    </w:p>
    <w:p>
      <w:pPr>
        <w:pStyle w:val="1235"/>
        <w:numPr>
          <w:ilvl w:val="0"/>
          <w:numId w:val="0"/>
        </w:numPr>
        <w:ind w:firstLine="480"/>
        <w:keepLines w:val="0"/>
        <w:keepNext w:val="0"/>
        <w:pageBreakBefore w:val="0"/>
        <w:spacing w:line="480" w:lineRule="exact"/>
        <w:widowControl w:val="off"/>
        <w:rPr>
          <w:rFonts w:hint="eastAsia" w:ascii="宋体" w:hAnsi="宋体"/>
          <w:color w:val="000000"/>
          <w:sz w:val="24"/>
          <w:szCs w:val="24"/>
          <w:lang w:val="en-US" w:eastAsia="zh-CN"/>
        </w:rPr>
      </w:pPr>
      <w:r>
        <w:rPr>
          <w:rFonts w:hint="eastAsia" w:ascii="宋体" w:hAnsi="宋体"/>
          <w:color w:val="000000"/>
          <w:sz w:val="24"/>
          <w:szCs w:val="24"/>
          <w:lang w:val="en-US" w:eastAsia="zh-CN"/>
        </w:rPr>
        <w:t xml:space="preserve">注：</w:t>
      </w:r>
      <w:r/>
    </w:p>
    <w:p>
      <w:pPr>
        <w:pStyle w:val="1235"/>
        <w:numPr>
          <w:ilvl w:val="0"/>
          <w:numId w:val="0"/>
        </w:numPr>
        <w:ind w:firstLine="480"/>
        <w:keepLines w:val="0"/>
        <w:keepNext w:val="0"/>
        <w:pageBreakBefore w:val="0"/>
        <w:spacing w:line="480" w:lineRule="exact"/>
        <w:widowControl w:val="off"/>
        <w:rPr>
          <w:rFonts w:hint="eastAsia" w:ascii="宋体" w:hAnsi="宋体" w:eastAsia="宋体"/>
          <w:color w:val="000000"/>
          <w:sz w:val="24"/>
          <w:szCs w:val="24"/>
          <w:lang w:val="en-US" w:eastAsia="zh-CN"/>
        </w:rPr>
      </w:pPr>
      <w:r>
        <w:rPr>
          <w:rFonts w:hint="eastAsia" w:ascii="宋体" w:hAnsi="宋体" w:eastAsia="宋体"/>
          <w:color w:val="000000"/>
          <w:sz w:val="24"/>
          <w:szCs w:val="24"/>
          <w:lang w:val="en-US" w:eastAsia="zh-CN"/>
        </w:rPr>
        <w:t xml:space="preserve">（1）所投产品属于《节能产品政府采购品目清单》（由财政部发展改革委印发）范围的，投标文件中提供（如有）所投产品的国家确定的认证机构出具的、处于有效期之内（即“开标时间”当天在有效期之内）的节能产品认证证书原件的扫描件。</w:t>
      </w:r>
      <w:r/>
    </w:p>
    <w:p>
      <w:pPr>
        <w:pStyle w:val="1235"/>
        <w:numPr>
          <w:ilvl w:val="0"/>
          <w:numId w:val="0"/>
        </w:numPr>
        <w:ind w:firstLine="480"/>
        <w:keepLines w:val="0"/>
        <w:keepNext w:val="0"/>
        <w:pageBreakBefore w:val="0"/>
        <w:spacing w:line="480" w:lineRule="exact"/>
        <w:widowControl w:val="off"/>
        <w:rPr>
          <w:rFonts w:hint="eastAsia" w:ascii="宋体" w:hAnsi="宋体" w:eastAsia="宋体"/>
          <w:color w:val="000000"/>
          <w:sz w:val="24"/>
          <w:szCs w:val="24"/>
          <w:lang w:val="en-US" w:eastAsia="zh-CN"/>
        </w:rPr>
      </w:pPr>
      <w:r>
        <w:rPr>
          <w:rFonts w:hint="eastAsia" w:ascii="宋体" w:hAnsi="宋体" w:eastAsia="宋体"/>
          <w:color w:val="000000"/>
          <w:sz w:val="24"/>
          <w:szCs w:val="24"/>
          <w:lang w:val="en-US" w:eastAsia="zh-CN"/>
        </w:rPr>
        <w:t xml:space="preserve">（2）节能产品认证证书是否符合要求，采购人评标时查询中国政府采购网（www.ccgp.gov.cn）相关内容后确定。</w:t>
      </w:r>
      <w:r/>
    </w:p>
    <w:p>
      <w:pPr>
        <w:pStyle w:val="1235"/>
        <w:numPr>
          <w:ilvl w:val="0"/>
          <w:numId w:val="0"/>
        </w:numPr>
        <w:ind w:firstLine="480"/>
        <w:keepLines w:val="0"/>
        <w:keepNext w:val="0"/>
        <w:pageBreakBefore w:val="0"/>
        <w:spacing w:line="480" w:lineRule="exact"/>
        <w:widowControl w:val="off"/>
      </w:pPr>
      <w:r>
        <w:rPr>
          <w:rFonts w:hint="eastAsia" w:ascii="宋体" w:hAnsi="宋体" w:eastAsia="宋体"/>
          <w:b/>
          <w:bCs/>
          <w:color w:val="000000"/>
          <w:sz w:val="24"/>
          <w:szCs w:val="24"/>
          <w:lang w:val="en-US" w:eastAsia="zh-CN"/>
        </w:rPr>
        <w:t xml:space="preserve">4、供应商认为需要提供的其他资料的扫描件（如有）。</w:t>
      </w:r>
      <w:r/>
    </w:p>
    <w:p>
      <w:pPr>
        <w:pStyle w:val="1235"/>
        <w:numPr>
          <w:ilvl w:val="0"/>
          <w:numId w:val="0"/>
        </w:numPr>
        <w:ind w:firstLine="241"/>
        <w:keepLines w:val="0"/>
        <w:keepNext w:val="0"/>
        <w:pageBreakBefore w:val="0"/>
        <w:spacing w:line="480" w:lineRule="exact"/>
        <w:widowControl w:val="off"/>
        <w:rPr>
          <w:rFonts w:hint="eastAsia" w:ascii="宋体" w:hAnsi="宋体" w:eastAsia="宋体"/>
          <w:b/>
          <w:bCs/>
          <w:color w:val="000000"/>
          <w:sz w:val="24"/>
          <w:szCs w:val="24"/>
          <w:lang w:val="en-US" w:eastAsia="zh-CN"/>
        </w:rPr>
      </w:pPr>
      <w:r>
        <w:rPr>
          <w:rFonts w:hint="eastAsia" w:ascii="宋体" w:hAnsi="宋体" w:eastAsia="宋体"/>
          <w:b/>
          <w:bCs/>
          <w:color w:val="000000"/>
          <w:sz w:val="24"/>
          <w:szCs w:val="24"/>
          <w:lang w:val="en-US" w:eastAsia="zh-CN"/>
        </w:rPr>
        <w:t xml:space="preserve">（二）资格条件（1～</w:t>
      </w:r>
      <w:r>
        <w:rPr>
          <w:rFonts w:hint="eastAsia" w:ascii="宋体" w:hAnsi="宋体"/>
          <w:b/>
          <w:bCs/>
          <w:color w:val="000000"/>
          <w:sz w:val="24"/>
          <w:szCs w:val="24"/>
          <w:lang w:val="en-US" w:eastAsia="zh-CN"/>
        </w:rPr>
        <w:t xml:space="preserve">6</w:t>
      </w:r>
      <w:r>
        <w:rPr>
          <w:rFonts w:hint="eastAsia" w:ascii="宋体" w:hAnsi="宋体" w:eastAsia="宋体"/>
          <w:b/>
          <w:bCs/>
          <w:color w:val="000000"/>
          <w:sz w:val="24"/>
          <w:szCs w:val="24"/>
          <w:lang w:val="en-US" w:eastAsia="zh-CN"/>
        </w:rPr>
        <w:t xml:space="preserve">项必须提供，否则响应无效）</w:t>
      </w:r>
      <w:r/>
    </w:p>
    <w:p>
      <w:pPr>
        <w:pStyle w:val="1235"/>
        <w:numPr>
          <w:ilvl w:val="0"/>
          <w:numId w:val="0"/>
        </w:numPr>
        <w:ind w:firstLine="480"/>
        <w:keepLines w:val="0"/>
        <w:keepNext w:val="0"/>
        <w:pageBreakBefore w:val="0"/>
        <w:spacing w:line="480" w:lineRule="exact"/>
        <w:widowControl w:val="off"/>
        <w:rPr>
          <w:rFonts w:hint="eastAsia" w:ascii="宋体" w:hAnsi="宋体" w:eastAsia="宋体" w:cs="Times New Roman"/>
          <w:color w:val="000000"/>
          <w:sz w:val="24"/>
          <w:szCs w:val="24"/>
          <w:highlight w:val="none"/>
          <w:lang w:val="en-US" w:eastAsia="zh-CN"/>
        </w:rPr>
      </w:pPr>
      <w:r>
        <w:rPr>
          <w:rFonts w:hint="eastAsia" w:ascii="宋体" w:hAnsi="宋体" w:eastAsia="宋体"/>
          <w:color w:val="000000"/>
          <w:sz w:val="24"/>
          <w:szCs w:val="24"/>
          <w:highlight w:val="none"/>
          <w:lang w:val="en-US" w:eastAsia="zh-CN"/>
        </w:rPr>
        <w:t xml:space="preserve">1.</w:t>
      </w:r>
      <w:r>
        <w:rPr>
          <w:rFonts w:hint="eastAsia" w:ascii="宋体" w:hAnsi="宋体" w:cs="Times New Roman"/>
          <w:color w:val="000000"/>
          <w:sz w:val="24"/>
          <w:szCs w:val="24"/>
          <w:highlight w:val="none"/>
          <w:lang w:val="en-US" w:eastAsia="zh-CN"/>
        </w:rPr>
        <w:t xml:space="preserve">供应商</w:t>
      </w:r>
      <w:r>
        <w:rPr>
          <w:rFonts w:hint="eastAsia" w:ascii="宋体" w:hAnsi="宋体" w:eastAsia="宋体" w:cs="Times New Roman"/>
          <w:color w:val="000000"/>
          <w:sz w:val="24"/>
          <w:szCs w:val="24"/>
          <w:highlight w:val="none"/>
          <w:lang w:val="en-US" w:eastAsia="zh-CN"/>
        </w:rPr>
        <w:t xml:space="preserve">合法有效的法人营业执照(或事业单位法人证书或其他组织应提供合法证明文件或自然人提供身份证件)的原件扫描件（以上证明文件提供原件的扫描件，加盖电子签章）；</w:t>
      </w:r>
      <w:r/>
    </w:p>
    <w:p>
      <w:pPr>
        <w:pStyle w:val="1235"/>
        <w:numPr>
          <w:ilvl w:val="0"/>
          <w:numId w:val="0"/>
        </w:numPr>
        <w:ind w:firstLine="480"/>
        <w:keepLines w:val="0"/>
        <w:keepNext w:val="0"/>
        <w:pageBreakBefore w:val="0"/>
        <w:spacing w:line="480" w:lineRule="exact"/>
        <w:widowControl w:val="off"/>
        <w:rPr>
          <w:rFonts w:hint="eastAsia" w:ascii="宋体" w:hAnsi="宋体" w:eastAsia="宋体"/>
          <w:color w:val="000000"/>
          <w:sz w:val="24"/>
          <w:szCs w:val="24"/>
          <w:lang w:val="en-US" w:eastAsia="zh-CN"/>
        </w:rPr>
      </w:pPr>
      <w:r>
        <w:rPr>
          <w:rFonts w:hint="eastAsia" w:ascii="宋体" w:hAnsi="宋体" w:eastAsia="宋体" w:cs="Times New Roman"/>
          <w:color w:val="000000"/>
          <w:sz w:val="24"/>
          <w:szCs w:val="24"/>
          <w:lang w:val="en-US" w:eastAsia="zh-CN"/>
        </w:rPr>
        <w:t xml:space="preserve">2.即提供</w:t>
      </w:r>
      <w:r>
        <w:rPr>
          <w:rFonts w:hint="eastAsia" w:ascii="宋体" w:hAnsi="宋体"/>
          <w:sz w:val="24"/>
          <w:lang w:eastAsia="zh-CN"/>
        </w:rPr>
        <w:t xml:space="preserve">供应商</w:t>
      </w:r>
      <w:r>
        <w:rPr>
          <w:rFonts w:hint="eastAsia" w:ascii="宋体" w:hAnsi="宋体" w:eastAsia="宋体" w:cs="宋体"/>
          <w:color w:val="auto"/>
          <w:sz w:val="24"/>
          <w:szCs w:val="24"/>
        </w:rPr>
        <w:t xml:space="preserve">的本项目</w:t>
      </w:r>
      <w:r>
        <w:rPr>
          <w:rFonts w:hint="eastAsia" w:ascii="宋体" w:hAnsi="宋体" w:eastAsia="宋体" w:cs="Times New Roman"/>
          <w:color w:val="000000"/>
          <w:sz w:val="24"/>
          <w:szCs w:val="24"/>
          <w:lang w:val="en-US" w:eastAsia="zh-CN"/>
        </w:rPr>
        <w:t xml:space="preserve">开标时间（不含开标当月）前6个月内任何时间的资产负债表、利润表（或损益表）原件扫描件各一份；或提供</w:t>
      </w:r>
      <w:r>
        <w:rPr>
          <w:rFonts w:hint="eastAsia" w:ascii="宋体" w:hAnsi="宋体"/>
          <w:sz w:val="24"/>
          <w:lang w:eastAsia="zh-CN"/>
        </w:rPr>
        <w:t xml:space="preserve">供应商</w:t>
      </w:r>
      <w:r>
        <w:rPr>
          <w:rFonts w:hint="eastAsia" w:ascii="宋体" w:hAnsi="宋体" w:eastAsia="宋体" w:cs="Times New Roman"/>
          <w:color w:val="000000"/>
          <w:sz w:val="24"/>
          <w:szCs w:val="24"/>
          <w:lang w:val="en-US" w:eastAsia="zh-CN"/>
        </w:rPr>
        <w:t xml:space="preserve">2025年度经第三方机构审计的年度财务审计报告原件扫描件（应包括审计报告正文、资产负债表、现金流量表、利润表（或损益表））一份；或</w:t>
      </w:r>
      <w:r>
        <w:rPr>
          <w:rFonts w:hint="eastAsia" w:ascii="宋体" w:hAnsi="宋体"/>
          <w:sz w:val="24"/>
          <w:lang w:eastAsia="zh-CN"/>
        </w:rPr>
        <w:t xml:space="preserve">供应商</w:t>
      </w:r>
      <w:r>
        <w:rPr>
          <w:rFonts w:hint="eastAsia" w:ascii="宋体" w:hAnsi="宋体" w:eastAsia="宋体" w:cs="Times New Roman"/>
          <w:color w:val="000000"/>
          <w:sz w:val="24"/>
          <w:szCs w:val="24"/>
          <w:lang w:val="en-US" w:eastAsia="zh-CN"/>
        </w:rPr>
        <w:t xml:space="preserve">的本项目开标时间（不含开标当月）前6个月内银行出具的资信证明扫描件一份；</w:t>
      </w:r>
      <w:r/>
    </w:p>
    <w:p>
      <w:pPr>
        <w:pStyle w:val="1235"/>
        <w:numPr>
          <w:ilvl w:val="0"/>
          <w:numId w:val="0"/>
        </w:numPr>
        <w:ind w:firstLine="480"/>
        <w:keepLines w:val="0"/>
        <w:keepNext w:val="0"/>
        <w:pageBreakBefore w:val="0"/>
        <w:spacing w:line="480" w:lineRule="exact"/>
        <w:widowControl w:val="off"/>
        <w:rPr>
          <w:rFonts w:hint="eastAsia" w:ascii="宋体" w:hAnsi="宋体" w:eastAsia="宋体"/>
          <w:color w:val="000000"/>
          <w:sz w:val="24"/>
          <w:szCs w:val="24"/>
          <w:lang w:val="en-US" w:eastAsia="zh-CN"/>
        </w:rPr>
      </w:pPr>
      <w:r>
        <w:rPr>
          <w:rFonts w:hint="eastAsia" w:ascii="宋体" w:hAnsi="宋体" w:eastAsia="宋体"/>
          <w:color w:val="000000"/>
          <w:sz w:val="24"/>
          <w:szCs w:val="24"/>
          <w:lang w:val="en-US" w:eastAsia="zh-CN"/>
        </w:rPr>
        <w:t xml:space="preserve">3.供应商的提交首次响应文件时间</w:t>
      </w:r>
      <w:r>
        <w:rPr>
          <w:rFonts w:hint="eastAsia" w:ascii="宋体" w:hAnsi="宋体" w:eastAsia="宋体" w:cs="Times New Roman"/>
          <w:color w:val="000000"/>
          <w:sz w:val="24"/>
          <w:szCs w:val="24"/>
          <w:lang w:val="en-US" w:eastAsia="zh-CN"/>
        </w:rPr>
        <w:t xml:space="preserve">（不含开标当月）</w:t>
      </w:r>
      <w:r>
        <w:rPr>
          <w:rFonts w:hint="eastAsia" w:ascii="宋体" w:hAnsi="宋体" w:eastAsia="宋体"/>
          <w:color w:val="000000"/>
          <w:sz w:val="24"/>
          <w:szCs w:val="24"/>
          <w:lang w:val="en-US" w:eastAsia="zh-CN"/>
        </w:rPr>
        <w:t xml:space="preserve">前6个月内任何1月的依法缴纳税收和社会保障资金的相关材料扫描件（依法免税或不需要缴纳社会保障资金的供应商,提供相应文件证明其依法免税或不需要缴纳社会保障资金)；</w:t>
      </w:r>
      <w:r/>
    </w:p>
    <w:p>
      <w:pPr>
        <w:pStyle w:val="1235"/>
        <w:numPr>
          <w:ilvl w:val="0"/>
          <w:numId w:val="0"/>
        </w:numPr>
        <w:ind w:firstLine="480"/>
        <w:keepLines w:val="0"/>
        <w:keepNext w:val="0"/>
        <w:pageBreakBefore w:val="0"/>
        <w:spacing w:line="480" w:lineRule="exact"/>
        <w:widowControl w:val="off"/>
        <w:rPr>
          <w:rFonts w:hint="eastAsia" w:ascii="宋体" w:hAnsi="宋体" w:eastAsia="宋体"/>
          <w:color w:val="000000"/>
          <w:sz w:val="24"/>
          <w:szCs w:val="24"/>
          <w:lang w:val="en-US" w:eastAsia="zh-CN"/>
        </w:rPr>
      </w:pPr>
      <w:r>
        <w:rPr>
          <w:rFonts w:hint="eastAsia" w:ascii="宋体" w:hAnsi="宋体" w:eastAsia="宋体"/>
          <w:color w:val="000000"/>
          <w:sz w:val="24"/>
          <w:szCs w:val="24"/>
          <w:lang w:val="en-US" w:eastAsia="zh-CN"/>
        </w:rPr>
        <w:t xml:space="preserve">4.具备履行合同所必需的资质和专业技术能力的证明材料，响应文件中提供《具备履行合同所必需的设备和专业技术能力的书面声明》（加盖电子签章，格式见《询价通知书》附件）</w:t>
      </w:r>
      <w:r/>
    </w:p>
    <w:p>
      <w:pPr>
        <w:pStyle w:val="1235"/>
        <w:numPr>
          <w:ilvl w:val="0"/>
          <w:numId w:val="0"/>
        </w:numPr>
        <w:ind w:firstLine="480"/>
        <w:keepLines w:val="0"/>
        <w:keepNext w:val="0"/>
        <w:pageBreakBefore w:val="0"/>
        <w:spacing w:line="480" w:lineRule="exact"/>
        <w:widowControl w:val="off"/>
        <w:rPr>
          <w:rFonts w:hint="eastAsia" w:ascii="宋体" w:hAnsi="宋体" w:eastAsia="宋体"/>
          <w:color w:val="000000"/>
          <w:sz w:val="24"/>
          <w:szCs w:val="24"/>
          <w:lang w:val="en-US" w:eastAsia="zh-CN"/>
        </w:rPr>
      </w:pPr>
      <w:r>
        <w:rPr>
          <w:rFonts w:hint="eastAsia" w:ascii="宋体" w:hAnsi="宋体" w:eastAsia="宋体"/>
          <w:color w:val="000000"/>
          <w:sz w:val="24"/>
          <w:szCs w:val="24"/>
          <w:lang w:val="en-US" w:eastAsia="zh-CN"/>
        </w:rPr>
        <w:t xml:space="preserve">5.供应商参加政府采购活动前3年内在经营活动中没有重大违法记录的书面声明(格式见《询价通知书》附件)；</w:t>
      </w:r>
      <w:r/>
    </w:p>
    <w:p>
      <w:pPr>
        <w:pStyle w:val="1235"/>
        <w:numPr>
          <w:ilvl w:val="0"/>
          <w:numId w:val="0"/>
        </w:numPr>
        <w:ind w:firstLine="480"/>
        <w:keepLines w:val="0"/>
        <w:keepNext w:val="0"/>
        <w:pageBreakBefore w:val="0"/>
        <w:spacing w:line="480" w:lineRule="exact"/>
        <w:widowControl w:val="off"/>
        <w:rPr>
          <w:rFonts w:hint="eastAsia" w:ascii="宋体" w:hAnsi="宋体" w:eastAsia="宋体"/>
          <w:color w:val="000000"/>
          <w:sz w:val="24"/>
          <w:szCs w:val="24"/>
          <w:lang w:val="en-US" w:eastAsia="zh-CN"/>
        </w:rPr>
      </w:pPr>
      <w:r>
        <w:rPr>
          <w:rFonts w:hint="eastAsia" w:ascii="宋体" w:hAnsi="宋体"/>
          <w:color w:val="000000"/>
          <w:sz w:val="24"/>
          <w:szCs w:val="24"/>
          <w:lang w:val="en-US" w:eastAsia="zh-CN"/>
        </w:rPr>
        <w:t xml:space="preserve">6、</w:t>
      </w:r>
      <w:r>
        <w:rPr>
          <w:rFonts w:hint="eastAsia" w:ascii="宋体" w:hAnsi="宋体" w:eastAsia="宋体"/>
          <w:color w:val="000000"/>
          <w:sz w:val="24"/>
          <w:szCs w:val="24"/>
          <w:lang w:val="en-US" w:eastAsia="zh-CN"/>
        </w:rPr>
        <w:t xml:space="preserve">本项目为专门面向中小微企业采购的项目，</w:t>
      </w:r>
      <w:r>
        <w:rPr>
          <w:rFonts w:hint="eastAsia" w:ascii="宋体" w:hAnsi="宋体"/>
          <w:sz w:val="24"/>
          <w:lang w:eastAsia="zh-CN"/>
        </w:rPr>
        <w:t xml:space="preserve">供应商</w:t>
      </w:r>
      <w:r>
        <w:rPr>
          <w:rFonts w:hint="eastAsia" w:ascii="宋体" w:hAnsi="宋体" w:eastAsia="宋体"/>
          <w:color w:val="000000"/>
          <w:sz w:val="24"/>
          <w:szCs w:val="24"/>
          <w:lang w:val="en-US" w:eastAsia="zh-CN"/>
        </w:rPr>
        <w:t xml:space="preserve">提供的货物全部由符合政策要求的中小企业制造的，提供《中小企业声明函》（填写完整，加盖电子签章，格式见招标文件第七章《投标文件相关格式》）。《中小企业声明函》查询渠道用微信搜索“中小企业规模类型自测小程序”。</w:t>
      </w:r>
      <w:r/>
    </w:p>
    <w:p>
      <w:pPr>
        <w:pStyle w:val="1235"/>
        <w:numPr>
          <w:ilvl w:val="0"/>
          <w:numId w:val="0"/>
        </w:numPr>
        <w:ind w:firstLine="480"/>
        <w:keepLines w:val="0"/>
        <w:keepNext w:val="0"/>
        <w:pageBreakBefore w:val="0"/>
        <w:spacing w:line="480" w:lineRule="exact"/>
        <w:widowControl w:val="off"/>
        <w:rPr>
          <w:rFonts w:hint="eastAsia" w:ascii="宋体" w:hAnsi="宋体" w:eastAsia="宋体"/>
          <w:b/>
          <w:bCs/>
          <w:color w:val="000000"/>
          <w:sz w:val="24"/>
          <w:szCs w:val="24"/>
          <w:lang w:val="en-US" w:eastAsia="zh-CN"/>
        </w:rPr>
      </w:pPr>
      <w:r>
        <w:rPr>
          <w:rFonts w:hint="eastAsia" w:ascii="宋体" w:hAnsi="宋体" w:eastAsia="宋体"/>
          <w:b/>
          <w:bCs/>
          <w:color w:val="000000"/>
          <w:sz w:val="24"/>
          <w:szCs w:val="24"/>
          <w:lang w:val="en-US" w:eastAsia="zh-CN"/>
        </w:rPr>
        <w:t xml:space="preserve">注：</w:t>
      </w:r>
      <w:r/>
    </w:p>
    <w:p>
      <w:pPr>
        <w:pStyle w:val="1235"/>
        <w:numPr>
          <w:ilvl w:val="0"/>
          <w:numId w:val="0"/>
        </w:numPr>
        <w:ind w:firstLine="480"/>
        <w:keepLines w:val="0"/>
        <w:keepNext w:val="0"/>
        <w:pageBreakBefore w:val="0"/>
        <w:spacing w:line="480" w:lineRule="exact"/>
        <w:widowControl w:val="off"/>
        <w:rPr>
          <w:rFonts w:hint="eastAsia" w:ascii="宋体" w:hAnsi="宋体" w:eastAsia="宋体"/>
          <w:color w:val="000000"/>
          <w:sz w:val="24"/>
          <w:szCs w:val="24"/>
          <w:lang w:val="en-US" w:eastAsia="zh-CN"/>
        </w:rPr>
      </w:pPr>
      <w:r>
        <w:rPr>
          <w:rFonts w:hint="eastAsia" w:ascii="宋体" w:hAnsi="宋体" w:eastAsia="宋体"/>
          <w:color w:val="000000"/>
          <w:sz w:val="24"/>
          <w:szCs w:val="24"/>
          <w:lang w:val="en-US" w:eastAsia="zh-CN"/>
        </w:rPr>
        <w:t xml:space="preserve">（1）具体以《政府采购促进中小企业发展管理办法》（财库[2020]46号）和《关于印发中小企业划型标准规定的通知》（工信部联企业[2011]300号）的规定为准。</w:t>
      </w:r>
      <w:r/>
    </w:p>
    <w:p>
      <w:pPr>
        <w:pStyle w:val="1235"/>
        <w:numPr>
          <w:ilvl w:val="0"/>
          <w:numId w:val="0"/>
        </w:numPr>
        <w:ind w:firstLine="480"/>
        <w:keepLines w:val="0"/>
        <w:keepNext w:val="0"/>
        <w:pageBreakBefore w:val="0"/>
        <w:spacing w:line="480" w:lineRule="exact"/>
        <w:widowControl w:val="off"/>
        <w:rPr>
          <w:rFonts w:hint="eastAsia" w:ascii="宋体" w:hAnsi="宋体" w:eastAsia="宋体"/>
          <w:color w:val="000000"/>
          <w:sz w:val="24"/>
          <w:szCs w:val="24"/>
          <w:lang w:val="en-US" w:eastAsia="zh-CN"/>
        </w:rPr>
      </w:pPr>
      <w:r>
        <w:rPr>
          <w:rFonts w:hint="eastAsia" w:ascii="宋体" w:hAnsi="宋体" w:eastAsia="宋体"/>
          <w:color w:val="000000"/>
          <w:sz w:val="24"/>
          <w:szCs w:val="24"/>
          <w:lang w:val="en-US" w:eastAsia="zh-CN"/>
        </w:rPr>
        <w:t xml:space="preserve">注：监狱企业和残疾人福利性单位等同于小微企业。</w:t>
      </w:r>
      <w:r/>
    </w:p>
    <w:p>
      <w:pPr>
        <w:pStyle w:val="1235"/>
        <w:numPr>
          <w:ilvl w:val="0"/>
          <w:numId w:val="0"/>
        </w:numPr>
        <w:ind w:firstLine="480"/>
        <w:keepLines w:val="0"/>
        <w:keepNext w:val="0"/>
        <w:pageBreakBefore w:val="0"/>
        <w:spacing w:line="480" w:lineRule="exact"/>
        <w:widowControl w:val="off"/>
        <w:rPr>
          <w:rFonts w:hint="eastAsia" w:ascii="宋体" w:hAnsi="宋体" w:eastAsia="宋体"/>
          <w:color w:val="000000"/>
          <w:sz w:val="24"/>
          <w:szCs w:val="24"/>
          <w:lang w:val="en-US" w:eastAsia="zh-CN"/>
        </w:rPr>
      </w:pPr>
      <w:r>
        <w:rPr>
          <w:rFonts w:hint="eastAsia" w:ascii="宋体" w:hAnsi="宋体"/>
          <w:color w:val="000000"/>
          <w:sz w:val="24"/>
          <w:szCs w:val="24"/>
          <w:lang w:val="en-US" w:eastAsia="zh-CN"/>
        </w:rPr>
        <w:t xml:space="preserve">（2）</w:t>
      </w:r>
      <w:r>
        <w:rPr>
          <w:rFonts w:hint="eastAsia" w:ascii="宋体" w:hAnsi="宋体" w:eastAsia="宋体"/>
          <w:color w:val="000000"/>
          <w:sz w:val="24"/>
          <w:szCs w:val="24"/>
          <w:lang w:val="en-US" w:eastAsia="zh-CN"/>
        </w:rPr>
        <w:t xml:space="preserve">投标人为监狱企业的，提供省级以上监狱管理局、戒毒管理局（含新疆生产建设兵团）出具的属于监狱企业的证明文件原件的扫描件。</w:t>
      </w:r>
      <w:r/>
    </w:p>
    <w:p>
      <w:pPr>
        <w:pStyle w:val="1235"/>
        <w:numPr>
          <w:ilvl w:val="0"/>
          <w:numId w:val="0"/>
        </w:numPr>
        <w:ind w:firstLine="480"/>
        <w:keepLines w:val="0"/>
        <w:keepNext w:val="0"/>
        <w:pageBreakBefore w:val="0"/>
        <w:spacing w:line="480" w:lineRule="exact"/>
        <w:widowControl w:val="off"/>
        <w:rPr>
          <w:rFonts w:hint="eastAsia" w:ascii="宋体" w:hAnsi="宋体" w:eastAsia="宋体"/>
          <w:color w:val="000000"/>
          <w:sz w:val="24"/>
          <w:szCs w:val="24"/>
          <w:lang w:val="en-US" w:eastAsia="zh-CN"/>
        </w:rPr>
      </w:pPr>
      <w:r>
        <w:rPr>
          <w:rFonts w:hint="eastAsia" w:ascii="宋体" w:hAnsi="宋体"/>
          <w:color w:val="000000"/>
          <w:sz w:val="24"/>
          <w:szCs w:val="24"/>
          <w:lang w:val="en-US" w:eastAsia="zh-CN"/>
        </w:rPr>
        <w:t xml:space="preserve">（3）</w:t>
      </w:r>
      <w:r>
        <w:rPr>
          <w:rFonts w:hint="eastAsia" w:ascii="宋体" w:hAnsi="宋体" w:eastAsia="宋体"/>
          <w:color w:val="000000"/>
          <w:sz w:val="24"/>
          <w:szCs w:val="24"/>
          <w:lang w:val="en-US" w:eastAsia="zh-CN"/>
        </w:rPr>
        <w:t xml:space="preserve">具体以《财政部司法部关于政府采购支持监狱企业发展有关问题的通知》（财库〔2014〕68号）的规定为准。</w:t>
      </w:r>
      <w:r/>
    </w:p>
    <w:p>
      <w:pPr>
        <w:pStyle w:val="1235"/>
        <w:numPr>
          <w:ilvl w:val="0"/>
          <w:numId w:val="0"/>
        </w:numPr>
        <w:ind w:firstLine="480"/>
        <w:keepLines w:val="0"/>
        <w:keepNext w:val="0"/>
        <w:pageBreakBefore w:val="0"/>
        <w:spacing w:line="480" w:lineRule="exact"/>
        <w:widowControl w:val="off"/>
        <w:rPr>
          <w:rFonts w:hint="eastAsia" w:ascii="宋体" w:hAnsi="宋体" w:eastAsia="宋体"/>
          <w:color w:val="000000"/>
          <w:sz w:val="24"/>
          <w:szCs w:val="24"/>
          <w:lang w:val="en-US" w:eastAsia="zh-CN"/>
        </w:rPr>
      </w:pPr>
      <w:r>
        <w:rPr>
          <w:rFonts w:hint="eastAsia" w:ascii="宋体" w:hAnsi="宋体"/>
          <w:color w:val="000000"/>
          <w:sz w:val="24"/>
          <w:szCs w:val="24"/>
          <w:lang w:val="en-US" w:eastAsia="zh-CN"/>
        </w:rPr>
        <w:t xml:space="preserve">（4）</w:t>
      </w:r>
      <w:r>
        <w:rPr>
          <w:rFonts w:hint="eastAsia" w:ascii="宋体" w:hAnsi="宋体" w:eastAsia="宋体"/>
          <w:color w:val="000000"/>
          <w:sz w:val="24"/>
          <w:szCs w:val="24"/>
          <w:lang w:val="en-US" w:eastAsia="zh-CN"/>
        </w:rPr>
        <w:t xml:space="preserve">投标人为享受政府采购支持政策的残疾人福利性单位的，提供《残疾人福利性单位声明函》（加盖电子签章，格式见《询价通知书》附件）。</w:t>
      </w:r>
      <w:r/>
    </w:p>
    <w:p>
      <w:pPr>
        <w:pStyle w:val="1235"/>
        <w:numPr>
          <w:ilvl w:val="0"/>
          <w:numId w:val="0"/>
        </w:numPr>
        <w:ind w:firstLine="480"/>
        <w:keepLines w:val="0"/>
        <w:keepNext w:val="0"/>
        <w:pageBreakBefore w:val="0"/>
        <w:spacing w:line="480" w:lineRule="exact"/>
        <w:widowControl w:val="off"/>
        <w:rPr>
          <w:rFonts w:hint="eastAsia" w:ascii="宋体" w:hAnsi="宋体" w:eastAsia="宋体"/>
          <w:color w:val="000000"/>
          <w:sz w:val="24"/>
          <w:szCs w:val="24"/>
          <w:lang w:val="en-US" w:eastAsia="zh-CN"/>
        </w:rPr>
      </w:pPr>
      <w:r>
        <w:rPr>
          <w:rFonts w:hint="eastAsia" w:ascii="宋体" w:hAnsi="宋体" w:eastAsia="宋体"/>
          <w:color w:val="000000"/>
          <w:sz w:val="24"/>
          <w:szCs w:val="24"/>
          <w:lang w:val="en-US" w:eastAsia="zh-CN"/>
        </w:rPr>
        <w:t xml:space="preserve">享受政府采购支持政策的残疾人福利性单位应当满足以下条件：</w:t>
      </w:r>
      <w:r/>
    </w:p>
    <w:p>
      <w:pPr>
        <w:pStyle w:val="1235"/>
        <w:numPr>
          <w:ilvl w:val="0"/>
          <w:numId w:val="0"/>
        </w:numPr>
        <w:ind w:firstLine="480"/>
        <w:keepLines w:val="0"/>
        <w:keepNext w:val="0"/>
        <w:pageBreakBefore w:val="0"/>
        <w:spacing w:line="480" w:lineRule="exact"/>
        <w:widowControl w:val="off"/>
        <w:rPr>
          <w:rFonts w:hint="eastAsia" w:ascii="宋体" w:hAnsi="宋体" w:eastAsia="宋体"/>
          <w:color w:val="000000"/>
          <w:sz w:val="24"/>
          <w:szCs w:val="24"/>
          <w:lang w:val="en-US" w:eastAsia="zh-CN"/>
        </w:rPr>
      </w:pPr>
      <w:r>
        <w:rPr>
          <w:rFonts w:hint="eastAsia" w:ascii="宋体" w:hAnsi="宋体" w:eastAsia="宋体"/>
          <w:color w:val="000000"/>
          <w:sz w:val="24"/>
          <w:szCs w:val="24"/>
          <w:lang w:val="en-US" w:eastAsia="zh-CN"/>
        </w:rPr>
        <w:t xml:space="preserve">①安置的残疾人占本单位在职职工人数的比例不低于25%（含25%），并且安置的残疾人人数不少于10人（含10人）；</w:t>
      </w:r>
      <w:r/>
    </w:p>
    <w:p>
      <w:pPr>
        <w:pStyle w:val="1235"/>
        <w:numPr>
          <w:ilvl w:val="0"/>
          <w:numId w:val="0"/>
        </w:numPr>
        <w:ind w:firstLine="482"/>
        <w:keepLines w:val="0"/>
        <w:keepNext w:val="0"/>
        <w:pageBreakBefore w:val="0"/>
        <w:spacing w:line="460" w:lineRule="exact"/>
        <w:widowControl w:val="off"/>
        <w:rPr>
          <w:rFonts w:hint="eastAsia" w:ascii="宋体" w:hAnsi="宋体" w:eastAsia="宋体"/>
          <w:color w:val="000000"/>
          <w:sz w:val="24"/>
          <w:szCs w:val="24"/>
          <w:lang w:val="en-US" w:eastAsia="zh-CN"/>
        </w:rPr>
      </w:pPr>
      <w:r>
        <w:rPr>
          <w:rFonts w:hint="eastAsia" w:ascii="宋体" w:hAnsi="宋体" w:eastAsia="宋体"/>
          <w:color w:val="000000"/>
          <w:sz w:val="24"/>
          <w:szCs w:val="24"/>
          <w:lang w:val="en-US" w:eastAsia="zh-CN"/>
        </w:rPr>
        <w:t xml:space="preserve">②依法与安置的每位残疾人签订了一年以上（含一年）的劳动合同或服务协议；</w:t>
      </w:r>
      <w:r/>
    </w:p>
    <w:p>
      <w:pPr>
        <w:pStyle w:val="1235"/>
        <w:numPr>
          <w:ilvl w:val="0"/>
          <w:numId w:val="0"/>
        </w:numPr>
        <w:ind w:firstLine="482"/>
        <w:keepLines w:val="0"/>
        <w:keepNext w:val="0"/>
        <w:pageBreakBefore w:val="0"/>
        <w:spacing w:line="460" w:lineRule="exact"/>
        <w:widowControl w:val="off"/>
        <w:rPr>
          <w:rFonts w:hint="eastAsia" w:ascii="宋体" w:hAnsi="宋体" w:eastAsia="宋体"/>
          <w:color w:val="000000"/>
          <w:sz w:val="24"/>
          <w:szCs w:val="24"/>
          <w:lang w:val="en-US" w:eastAsia="zh-CN"/>
        </w:rPr>
      </w:pPr>
      <w:r>
        <w:rPr>
          <w:rFonts w:hint="eastAsia" w:ascii="宋体" w:hAnsi="宋体" w:eastAsia="宋体"/>
          <w:color w:val="000000"/>
          <w:sz w:val="24"/>
          <w:szCs w:val="24"/>
          <w:lang w:val="en-US" w:eastAsia="zh-CN"/>
        </w:rPr>
        <w:t xml:space="preserve">③为安置的每位残疾人按月足额缴纳了基本养老保险、基本医疗保险、失业保险、工伤保险和生育保险等社会保险费；</w:t>
      </w:r>
      <w:r/>
    </w:p>
    <w:p>
      <w:pPr>
        <w:pStyle w:val="1235"/>
        <w:numPr>
          <w:ilvl w:val="0"/>
          <w:numId w:val="0"/>
        </w:numPr>
        <w:ind w:firstLine="482"/>
        <w:keepLines w:val="0"/>
        <w:keepNext w:val="0"/>
        <w:pageBreakBefore w:val="0"/>
        <w:spacing w:line="460" w:lineRule="exact"/>
        <w:widowControl w:val="off"/>
        <w:rPr>
          <w:rFonts w:hint="eastAsia" w:ascii="宋体" w:hAnsi="宋体" w:eastAsia="宋体"/>
          <w:color w:val="000000"/>
          <w:sz w:val="24"/>
          <w:szCs w:val="24"/>
          <w:lang w:val="en-US" w:eastAsia="zh-CN"/>
        </w:rPr>
      </w:pPr>
      <w:r>
        <w:rPr>
          <w:rFonts w:hint="eastAsia" w:ascii="宋体" w:hAnsi="宋体" w:eastAsia="宋体"/>
          <w:color w:val="000000"/>
          <w:sz w:val="24"/>
          <w:szCs w:val="24"/>
          <w:lang w:val="en-US" w:eastAsia="zh-CN"/>
        </w:rPr>
        <w:t xml:space="preserve">④通过银行等金融机构向安置的每位残疾人，按月支付了不低于单位所在区县适用的经省级人民政府批准的月最低工资标准的工资；</w:t>
      </w:r>
      <w:r/>
    </w:p>
    <w:p>
      <w:pPr>
        <w:pStyle w:val="1235"/>
        <w:numPr>
          <w:ilvl w:val="0"/>
          <w:numId w:val="0"/>
        </w:numPr>
        <w:ind w:firstLine="482"/>
        <w:keepLines w:val="0"/>
        <w:keepNext w:val="0"/>
        <w:pageBreakBefore w:val="0"/>
        <w:spacing w:line="460" w:lineRule="exact"/>
        <w:widowControl w:val="off"/>
        <w:rPr>
          <w:rFonts w:hint="eastAsia" w:ascii="宋体" w:hAnsi="宋体" w:eastAsia="宋体"/>
          <w:color w:val="000000"/>
          <w:sz w:val="24"/>
          <w:szCs w:val="24"/>
          <w:lang w:val="en-US" w:eastAsia="zh-CN"/>
        </w:rPr>
      </w:pPr>
      <w:r>
        <w:rPr>
          <w:rFonts w:hint="eastAsia" w:ascii="宋体" w:hAnsi="宋体" w:eastAsia="宋体"/>
          <w:color w:val="000000"/>
          <w:sz w:val="24"/>
          <w:szCs w:val="24"/>
          <w:lang w:val="en-US" w:eastAsia="zh-CN"/>
        </w:rPr>
        <w:t xml:space="preserve">⑤提供本单位制造的货物、承担的工程或者服务（以下简称产品），或者提供其他残疾人福利性单位制造的货物（不包括使用非残疾人福利性单位注册商标的货物）。</w:t>
      </w:r>
      <w:r/>
    </w:p>
    <w:p>
      <w:pPr>
        <w:pStyle w:val="1235"/>
        <w:numPr>
          <w:ilvl w:val="0"/>
          <w:numId w:val="0"/>
        </w:numPr>
        <w:ind w:firstLine="482"/>
        <w:keepLines w:val="0"/>
        <w:keepNext w:val="0"/>
        <w:pageBreakBefore w:val="0"/>
        <w:spacing w:line="460" w:lineRule="exact"/>
        <w:widowControl w:val="off"/>
        <w:rPr>
          <w:rFonts w:hint="eastAsia" w:ascii="宋体" w:hAnsi="宋体" w:eastAsia="宋体"/>
          <w:color w:val="000000"/>
          <w:sz w:val="24"/>
          <w:szCs w:val="24"/>
          <w:lang w:val="en-US" w:eastAsia="zh-CN"/>
        </w:rPr>
      </w:pPr>
      <w:r>
        <w:rPr>
          <w:rFonts w:hint="eastAsia" w:ascii="宋体" w:hAnsi="宋体" w:eastAsia="宋体"/>
          <w:color w:val="000000"/>
          <w:sz w:val="24"/>
          <w:szCs w:val="24"/>
          <w:lang w:val="en-US" w:eastAsia="zh-CN"/>
        </w:rPr>
        <w:t xml:space="preserve">前款所称残疾人是指法定劳动年龄内，持有《中华人民共和国残疾人证》或者《中华人民共和国残疾军人证（1至8级）》的自然人，包括具有劳动条件和劳动意愿的精神残疾人。在职职工人数是指与残疾人福利性单位建立劳动关系并依法签订劳动合同或者服务协议的雇员人数。</w:t>
      </w:r>
      <w:r/>
    </w:p>
    <w:p>
      <w:pPr>
        <w:pStyle w:val="1235"/>
        <w:numPr>
          <w:ilvl w:val="0"/>
          <w:numId w:val="0"/>
        </w:numPr>
        <w:ind w:firstLine="482"/>
        <w:keepLines w:val="0"/>
        <w:keepNext w:val="0"/>
        <w:pageBreakBefore w:val="0"/>
        <w:spacing w:line="460" w:lineRule="exact"/>
        <w:widowControl w:val="off"/>
        <w:rPr>
          <w:rFonts w:hint="eastAsia" w:ascii="宋体" w:hAnsi="宋体" w:eastAsia="宋体"/>
          <w:color w:val="000000"/>
          <w:sz w:val="24"/>
          <w:szCs w:val="24"/>
          <w:lang w:val="en-US" w:eastAsia="zh-CN"/>
        </w:rPr>
      </w:pPr>
      <w:r>
        <w:rPr>
          <w:rFonts w:hint="eastAsia" w:ascii="宋体" w:hAnsi="宋体" w:eastAsia="宋体"/>
          <w:color w:val="000000"/>
          <w:sz w:val="24"/>
          <w:szCs w:val="24"/>
          <w:lang w:val="en-US" w:eastAsia="zh-CN"/>
        </w:rPr>
        <w:t xml:space="preserve">具体以《三部门联合发布关于促进残疾人就业政府采购政策的通知》（财库〔2017〕141号）规定为准。</w:t>
      </w:r>
      <w:r/>
    </w:p>
    <w:p>
      <w:pPr>
        <w:pStyle w:val="1235"/>
        <w:numPr>
          <w:ilvl w:val="0"/>
          <w:numId w:val="0"/>
        </w:numPr>
        <w:ind w:firstLine="482"/>
        <w:keepLines w:val="0"/>
        <w:keepNext w:val="0"/>
        <w:pageBreakBefore w:val="0"/>
        <w:spacing w:line="460" w:lineRule="exact"/>
        <w:widowControl w:val="off"/>
        <w:rPr>
          <w:rFonts w:hint="eastAsia" w:ascii="宋体" w:hAnsi="宋体" w:eastAsia="宋体"/>
          <w:color w:val="000000"/>
          <w:sz w:val="24"/>
          <w:szCs w:val="24"/>
          <w:lang w:val="en-US" w:eastAsia="zh-CN"/>
        </w:rPr>
      </w:pPr>
      <w:r>
        <w:rPr>
          <w:rFonts w:hint="eastAsia" w:ascii="宋体" w:hAnsi="宋体"/>
          <w:color w:val="000000"/>
          <w:sz w:val="24"/>
          <w:szCs w:val="24"/>
          <w:lang w:val="en-US" w:eastAsia="zh-CN"/>
        </w:rPr>
        <w:t xml:space="preserve">7、</w:t>
      </w:r>
      <w:r>
        <w:rPr>
          <w:rFonts w:hint="eastAsia" w:ascii="宋体" w:hAnsi="宋体" w:eastAsia="宋体"/>
          <w:color w:val="000000"/>
          <w:sz w:val="24"/>
          <w:szCs w:val="24"/>
          <w:lang w:val="en-US" w:eastAsia="zh-CN"/>
        </w:rPr>
        <w:t xml:space="preserve">供应商无被列入失信被执行人、重大税收违法案件当事人名单、政府采购严重失信行为记录名单及其他不符合《中华人民共和国政府采购法》第二十二条规定条件的信用记录。（要求见《询价通知书》“十四、询价相关说明”中“(四) 查询及使用供应商信用记录”内容）。</w:t>
      </w:r>
      <w:r/>
    </w:p>
    <w:p>
      <w:pPr>
        <w:pStyle w:val="1235"/>
        <w:numPr>
          <w:ilvl w:val="0"/>
          <w:numId w:val="0"/>
        </w:numPr>
        <w:keepLines w:val="0"/>
        <w:keepNext w:val="0"/>
        <w:pageBreakBefore w:val="0"/>
        <w:spacing w:line="480" w:lineRule="exact"/>
        <w:widowControl w:val="off"/>
        <w:rPr>
          <w:rFonts w:hint="eastAsia" w:ascii="宋体" w:hAnsi="宋体" w:eastAsia="宋体"/>
          <w:b/>
          <w:bCs/>
          <w:color w:val="000000"/>
          <w:sz w:val="24"/>
          <w:szCs w:val="24"/>
          <w:lang w:val="en-US" w:eastAsia="zh-CN"/>
        </w:rPr>
      </w:pPr>
      <w:r>
        <w:rPr>
          <w:rFonts w:hint="eastAsia" w:ascii="宋体" w:hAnsi="宋体" w:eastAsia="宋体"/>
          <w:b/>
          <w:bCs/>
          <w:color w:val="000000"/>
          <w:sz w:val="24"/>
          <w:szCs w:val="24"/>
          <w:lang w:val="en-US" w:eastAsia="zh-CN"/>
        </w:rPr>
        <w:t xml:space="preserve">（三）符合条件（必须提供，否则响应无效）</w:t>
      </w:r>
      <w:r/>
    </w:p>
    <w:p>
      <w:pPr>
        <w:pStyle w:val="1235"/>
        <w:numPr>
          <w:ilvl w:val="0"/>
          <w:numId w:val="0"/>
        </w:numPr>
        <w:ind w:firstLine="480"/>
        <w:keepLines w:val="0"/>
        <w:keepNext w:val="0"/>
        <w:pageBreakBefore w:val="0"/>
        <w:spacing w:line="480" w:lineRule="exact"/>
        <w:widowControl w:val="off"/>
        <w:rPr>
          <w:rFonts w:hint="eastAsia" w:ascii="宋体" w:hAnsi="宋体" w:eastAsia="宋体"/>
          <w:color w:val="000000"/>
          <w:sz w:val="24"/>
          <w:szCs w:val="24"/>
          <w:lang w:val="en-US" w:eastAsia="zh-CN"/>
        </w:rPr>
      </w:pPr>
      <w:r>
        <w:rPr>
          <w:rFonts w:hint="eastAsia" w:ascii="宋体" w:hAnsi="宋体" w:eastAsia="宋体"/>
          <w:color w:val="000000"/>
          <w:sz w:val="24"/>
          <w:szCs w:val="24"/>
          <w:lang w:val="en-US" w:eastAsia="zh-CN"/>
        </w:rPr>
        <w:t xml:space="preserve">1.报价符合性审查：</w:t>
      </w:r>
      <w:r/>
    </w:p>
    <w:p>
      <w:pPr>
        <w:pStyle w:val="1235"/>
        <w:numPr>
          <w:ilvl w:val="0"/>
          <w:numId w:val="0"/>
        </w:numPr>
        <w:ind w:firstLine="480"/>
        <w:keepLines w:val="0"/>
        <w:keepNext w:val="0"/>
        <w:pageBreakBefore w:val="0"/>
        <w:spacing w:line="480" w:lineRule="exact"/>
        <w:widowControl w:val="off"/>
        <w:rPr>
          <w:rFonts w:hint="eastAsia" w:ascii="宋体" w:hAnsi="宋体" w:eastAsia="宋体"/>
          <w:color w:val="000000"/>
          <w:sz w:val="24"/>
          <w:szCs w:val="24"/>
          <w:lang w:val="en-US" w:eastAsia="zh-CN"/>
        </w:rPr>
      </w:pPr>
      <w:r>
        <w:rPr>
          <w:rFonts w:hint="eastAsia" w:ascii="宋体" w:hAnsi="宋体" w:eastAsia="宋体"/>
          <w:color w:val="000000"/>
          <w:sz w:val="24"/>
          <w:szCs w:val="24"/>
          <w:lang w:val="en-US" w:eastAsia="zh-CN"/>
        </w:rPr>
        <w:t xml:space="preserve">响应报价低于采购项目最高限价（未设定最高限价的采购项目，以采购项目预算金额作为最高限价）45%的，即响应报价&lt;采购项目最高限价×45%，提供项目具体成本测算等与报价合理性相关的书面说明及必要的证明材料，包括但不限于原材料成本、人工成本、制造费用等。非上述情形的，无特殊要求,内容格式自拟。</w:t>
      </w:r>
      <w:r/>
    </w:p>
    <w:p>
      <w:pPr>
        <w:pStyle w:val="1235"/>
        <w:numPr>
          <w:ilvl w:val="0"/>
          <w:numId w:val="0"/>
        </w:numPr>
        <w:ind w:firstLine="480"/>
        <w:keepLines w:val="0"/>
        <w:keepNext w:val="0"/>
        <w:pageBreakBefore w:val="0"/>
        <w:spacing w:line="480" w:lineRule="exact"/>
        <w:widowControl w:val="off"/>
        <w:rPr>
          <w:rFonts w:hint="eastAsia" w:ascii="宋体" w:hAnsi="宋体" w:eastAsia="宋体"/>
          <w:color w:val="000000"/>
          <w:sz w:val="24"/>
          <w:szCs w:val="24"/>
          <w:lang w:val="en-US" w:eastAsia="zh-CN"/>
        </w:rPr>
      </w:pPr>
      <w:r>
        <w:rPr>
          <w:rFonts w:hint="eastAsia" w:ascii="宋体" w:hAnsi="宋体" w:eastAsia="宋体"/>
          <w:color w:val="000000"/>
          <w:sz w:val="24"/>
          <w:szCs w:val="24"/>
          <w:lang w:val="en-US" w:eastAsia="zh-CN"/>
        </w:rPr>
        <w:t xml:space="preserve">2.《分项价格表》（加盖电子签章，格式见《询价通知书》附件）；</w:t>
      </w:r>
      <w:r/>
    </w:p>
    <w:p>
      <w:pPr>
        <w:pStyle w:val="1235"/>
        <w:numPr>
          <w:ilvl w:val="0"/>
          <w:numId w:val="0"/>
        </w:numPr>
        <w:ind w:firstLine="480"/>
        <w:keepLines w:val="0"/>
        <w:keepNext w:val="0"/>
        <w:pageBreakBefore w:val="0"/>
        <w:spacing w:line="480" w:lineRule="exact"/>
        <w:widowControl w:val="off"/>
        <w:rPr>
          <w:rFonts w:hint="eastAsia" w:ascii="宋体" w:hAnsi="宋体" w:eastAsia="宋体"/>
          <w:color w:val="000000"/>
          <w:sz w:val="24"/>
          <w:szCs w:val="24"/>
          <w:lang w:val="en-US" w:eastAsia="zh-CN"/>
        </w:rPr>
      </w:pPr>
      <w:r>
        <w:rPr>
          <w:rFonts w:hint="eastAsia" w:ascii="宋体" w:hAnsi="宋体" w:eastAsia="宋体"/>
          <w:color w:val="000000"/>
          <w:sz w:val="24"/>
          <w:szCs w:val="24"/>
          <w:lang w:val="en-US" w:eastAsia="zh-CN"/>
        </w:rPr>
        <w:t xml:space="preserve">3.《承诺书》（加盖电子签章，格式见《询价通知书》附件）；</w:t>
      </w:r>
      <w:r/>
    </w:p>
    <w:p>
      <w:pPr>
        <w:pStyle w:val="1235"/>
        <w:numPr>
          <w:ilvl w:val="0"/>
          <w:numId w:val="0"/>
        </w:numPr>
        <w:ind w:firstLine="480"/>
        <w:keepLines w:val="0"/>
        <w:keepNext w:val="0"/>
        <w:pageBreakBefore w:val="0"/>
        <w:spacing w:line="480" w:lineRule="exact"/>
        <w:widowControl w:val="off"/>
        <w:rPr>
          <w:rFonts w:hint="eastAsia" w:ascii="宋体" w:hAnsi="宋体" w:eastAsia="宋体"/>
          <w:color w:val="000000"/>
          <w:sz w:val="24"/>
          <w:szCs w:val="24"/>
          <w:lang w:val="en-US" w:eastAsia="zh-CN"/>
        </w:rPr>
      </w:pPr>
      <w:r>
        <w:rPr>
          <w:rFonts w:hint="eastAsia" w:ascii="宋体" w:hAnsi="宋体" w:eastAsia="宋体"/>
          <w:color w:val="000000"/>
          <w:sz w:val="24"/>
          <w:szCs w:val="24"/>
          <w:lang w:val="en-US" w:eastAsia="zh-CN"/>
        </w:rPr>
        <w:t xml:space="preserve">4.《偏离表》（加盖电子签章，格式见《询价通知书》附件）；</w:t>
      </w:r>
      <w:r/>
    </w:p>
    <w:p>
      <w:pPr>
        <w:pStyle w:val="1235"/>
        <w:numPr>
          <w:ilvl w:val="0"/>
          <w:numId w:val="0"/>
        </w:numPr>
        <w:ind w:firstLine="480"/>
        <w:keepLines w:val="0"/>
        <w:keepNext w:val="0"/>
        <w:pageBreakBefore w:val="0"/>
        <w:spacing w:line="480" w:lineRule="exact"/>
        <w:widowControl w:val="off"/>
        <w:rPr>
          <w:rFonts w:hint="default" w:ascii="宋体" w:hAnsi="宋体" w:eastAsia="宋体"/>
          <w:color w:val="000000"/>
          <w:sz w:val="24"/>
          <w:szCs w:val="24"/>
          <w:lang w:val="en-US" w:eastAsia="zh-CN"/>
        </w:rPr>
      </w:pPr>
      <w:r>
        <w:rPr>
          <w:rFonts w:hint="eastAsia" w:ascii="宋体" w:hAnsi="宋体" w:eastAsia="宋体"/>
          <w:color w:val="000000"/>
          <w:sz w:val="24"/>
          <w:szCs w:val="24"/>
          <w:lang w:val="en-US" w:eastAsia="zh-CN"/>
        </w:rPr>
        <w:t xml:space="preserve">5.《法人授权委托书》（提供原件的扫描件，加盖电子签章，格式见《询价通知书》附件）；</w:t>
      </w:r>
      <w:r/>
    </w:p>
    <w:p>
      <w:pPr>
        <w:pStyle w:val="1235"/>
        <w:numPr>
          <w:ilvl w:val="0"/>
          <w:numId w:val="0"/>
        </w:numPr>
        <w:ind w:firstLine="480"/>
        <w:keepLines w:val="0"/>
        <w:keepNext w:val="0"/>
        <w:pageBreakBefore w:val="0"/>
        <w:spacing w:line="480" w:lineRule="exact"/>
        <w:widowControl w:val="off"/>
        <w:rPr>
          <w:rFonts w:hint="eastAsia" w:ascii="宋体" w:hAnsi="宋体" w:eastAsia="宋体"/>
          <w:b/>
          <w:bCs/>
          <w:color w:val="000000"/>
          <w:sz w:val="24"/>
          <w:szCs w:val="24"/>
          <w:lang w:val="en-US" w:eastAsia="zh-CN"/>
        </w:rPr>
      </w:pPr>
      <w:r>
        <w:rPr>
          <w:rFonts w:hint="eastAsia" w:ascii="宋体" w:hAnsi="宋体"/>
          <w:color w:val="000000"/>
          <w:sz w:val="24"/>
          <w:szCs w:val="24"/>
          <w:lang w:val="en-US" w:eastAsia="zh-CN"/>
        </w:rPr>
        <w:t xml:space="preserve">6.</w:t>
      </w:r>
      <w:r>
        <w:rPr>
          <w:rFonts w:hint="eastAsia" w:ascii="宋体" w:hAnsi="宋体" w:eastAsia="宋体"/>
          <w:color w:val="000000"/>
          <w:sz w:val="24"/>
          <w:szCs w:val="24"/>
          <w:lang w:val="en-US" w:eastAsia="zh-CN"/>
        </w:rPr>
        <w:t xml:space="preserve">询价通知书中要求的相关内容及供应商认为其他需要提供的和本次询价活动有关的资料说明（如有）。</w:t>
      </w:r>
      <w:r/>
    </w:p>
    <w:p>
      <w:pPr>
        <w:pStyle w:val="1235"/>
        <w:numPr>
          <w:ilvl w:val="0"/>
          <w:numId w:val="0"/>
        </w:numPr>
        <w:keepLines w:val="0"/>
        <w:keepNext w:val="0"/>
        <w:pageBreakBefore w:val="0"/>
        <w:spacing w:line="480" w:lineRule="exact"/>
        <w:widowControl w:val="off"/>
        <w:rPr>
          <w:rFonts w:hint="eastAsia" w:ascii="宋体" w:hAnsi="宋体" w:eastAsia="宋体"/>
          <w:b/>
          <w:bCs/>
          <w:color w:val="000000"/>
          <w:sz w:val="24"/>
          <w:szCs w:val="24"/>
          <w:lang w:val="en-US" w:eastAsia="zh-CN"/>
        </w:rPr>
      </w:pPr>
      <w:r>
        <w:rPr>
          <w:rFonts w:hint="eastAsia" w:ascii="宋体" w:hAnsi="宋体" w:eastAsia="宋体"/>
          <w:b/>
          <w:bCs/>
          <w:color w:val="000000"/>
          <w:sz w:val="24"/>
          <w:szCs w:val="24"/>
          <w:lang w:val="en-US" w:eastAsia="zh-CN"/>
        </w:rPr>
        <w:t xml:space="preserve">（五）价格折扣文件：</w:t>
      </w:r>
      <w:r/>
    </w:p>
    <w:p>
      <w:pPr>
        <w:pStyle w:val="1235"/>
        <w:numPr>
          <w:ilvl w:val="0"/>
          <w:numId w:val="0"/>
        </w:numPr>
        <w:ind w:firstLine="480"/>
        <w:keepLines w:val="0"/>
        <w:keepNext w:val="0"/>
        <w:pageBreakBefore w:val="0"/>
        <w:spacing w:line="480" w:lineRule="exact"/>
        <w:widowControl w:val="off"/>
        <w:rPr>
          <w:rFonts w:hint="eastAsia" w:ascii="宋体" w:hAnsi="宋体" w:eastAsia="宋体"/>
          <w:color w:val="000000"/>
          <w:sz w:val="24"/>
          <w:szCs w:val="24"/>
          <w:lang w:val="en-US" w:eastAsia="zh-CN"/>
        </w:rPr>
      </w:pPr>
      <w:r>
        <w:rPr>
          <w:rFonts w:hint="eastAsia" w:ascii="宋体" w:hAnsi="宋体" w:eastAsia="宋体"/>
          <w:color w:val="000000"/>
          <w:sz w:val="24"/>
          <w:szCs w:val="24"/>
          <w:lang w:val="en-US" w:eastAsia="zh-CN"/>
        </w:rPr>
        <w:t xml:space="preserve">供应商《关于符合本国产品标准的声明函》（填写完整，加盖电子签章，格式见《询价通知书》附件）。（请填写完整，上传至价格折扣文件模块）。</w:t>
      </w:r>
      <w:r/>
    </w:p>
    <w:p>
      <w:pPr>
        <w:pStyle w:val="1235"/>
        <w:numPr>
          <w:ilvl w:val="0"/>
          <w:numId w:val="0"/>
        </w:numPr>
        <w:ind w:firstLine="480"/>
        <w:keepLines w:val="0"/>
        <w:keepNext w:val="0"/>
        <w:pageBreakBefore w:val="0"/>
        <w:spacing w:line="480" w:lineRule="exact"/>
        <w:widowControl w:val="off"/>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本国产品应当符合以下条件：</w:t>
      </w:r>
      <w:r/>
    </w:p>
    <w:p>
      <w:pPr>
        <w:pStyle w:val="1235"/>
        <w:numPr>
          <w:ilvl w:val="0"/>
          <w:numId w:val="0"/>
        </w:numPr>
        <w:ind w:firstLine="480"/>
        <w:keepLines w:val="0"/>
        <w:keepNext w:val="0"/>
        <w:pageBreakBefore w:val="0"/>
        <w:spacing w:line="480" w:lineRule="exact"/>
        <w:widowControl w:val="off"/>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1.在中国境内生产</w:t>
      </w:r>
      <w:r/>
    </w:p>
    <w:p>
      <w:pPr>
        <w:pStyle w:val="1235"/>
        <w:numPr>
          <w:ilvl w:val="0"/>
          <w:numId w:val="0"/>
        </w:numPr>
        <w:ind w:firstLine="480"/>
        <w:keepLines w:val="0"/>
        <w:keepNext w:val="0"/>
        <w:pageBreakBefore w:val="0"/>
        <w:spacing w:line="480" w:lineRule="exact"/>
        <w:widowControl w:val="off"/>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产品应当在中国境内生产，即在中华人民共和国关境内实现从原材料、组件到产品的属性改变。</w:t>
      </w:r>
      <w:r/>
    </w:p>
    <w:p>
      <w:pPr>
        <w:pStyle w:val="1235"/>
        <w:numPr>
          <w:ilvl w:val="0"/>
          <w:numId w:val="0"/>
        </w:numPr>
        <w:ind w:firstLine="480"/>
        <w:keepLines w:val="0"/>
        <w:keepNext w:val="0"/>
        <w:pageBreakBefore w:val="0"/>
        <w:spacing w:line="480" w:lineRule="exact"/>
        <w:widowControl w:val="off"/>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属性改变是指经过制造、加工或者组装等工序，产生完全不同于原材料、组件的新产品，并具有新的名称和特征（用途）。属性改变不包括以下细微操作：</w:t>
      </w:r>
      <w:r/>
    </w:p>
    <w:p>
      <w:pPr>
        <w:pStyle w:val="1235"/>
        <w:numPr>
          <w:ilvl w:val="0"/>
          <w:numId w:val="0"/>
        </w:numPr>
        <w:ind w:firstLine="480"/>
        <w:keepLines w:val="0"/>
        <w:keepNext w:val="0"/>
        <w:pageBreakBefore w:val="0"/>
        <w:spacing w:line="480" w:lineRule="exact"/>
        <w:widowControl w:val="off"/>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①为确保产品在运输或者储存期间保持某种状态而进行的操作；</w:t>
      </w:r>
      <w:r/>
    </w:p>
    <w:p>
      <w:pPr>
        <w:pStyle w:val="1235"/>
        <w:numPr>
          <w:ilvl w:val="0"/>
          <w:numId w:val="0"/>
        </w:numPr>
        <w:ind w:firstLine="480"/>
        <w:keepLines w:val="0"/>
        <w:keepNext w:val="0"/>
        <w:pageBreakBefore w:val="0"/>
        <w:spacing w:line="480" w:lineRule="exact"/>
        <w:widowControl w:val="off"/>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②为产品运输或者销售进行的包装或者展示；</w:t>
      </w:r>
      <w:r/>
    </w:p>
    <w:p>
      <w:pPr>
        <w:pStyle w:val="1235"/>
        <w:numPr>
          <w:ilvl w:val="0"/>
          <w:numId w:val="0"/>
        </w:numPr>
        <w:ind w:firstLine="480"/>
        <w:keepLines w:val="0"/>
        <w:keepNext w:val="0"/>
        <w:pageBreakBefore w:val="0"/>
        <w:spacing w:line="480" w:lineRule="exact"/>
        <w:widowControl w:val="off"/>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③在产品或者其包装上粘贴或者印刷品牌、标志、标识以及其他用于区别的标记；</w:t>
      </w:r>
      <w:r/>
    </w:p>
    <w:p>
      <w:pPr>
        <w:pStyle w:val="1235"/>
        <w:numPr>
          <w:ilvl w:val="0"/>
          <w:numId w:val="0"/>
        </w:numPr>
        <w:ind w:firstLine="480"/>
        <w:keepLines w:val="0"/>
        <w:keepNext w:val="0"/>
        <w:pageBreakBefore w:val="0"/>
        <w:spacing w:line="480" w:lineRule="exact"/>
        <w:widowControl w:val="off"/>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④简单的上漆、磨光和分装；</w:t>
      </w:r>
      <w:r/>
    </w:p>
    <w:p>
      <w:pPr>
        <w:pStyle w:val="1235"/>
        <w:numPr>
          <w:ilvl w:val="0"/>
          <w:numId w:val="0"/>
        </w:numPr>
        <w:ind w:firstLine="480"/>
        <w:keepLines w:val="0"/>
        <w:keepNext w:val="0"/>
        <w:pageBreakBefore w:val="0"/>
        <w:spacing w:line="480" w:lineRule="exact"/>
        <w:widowControl w:val="off"/>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⑤其他不属于属性改变的情形。</w:t>
      </w:r>
      <w:r/>
    </w:p>
    <w:p>
      <w:pPr>
        <w:pStyle w:val="1235"/>
        <w:numPr>
          <w:ilvl w:val="0"/>
          <w:numId w:val="0"/>
        </w:numPr>
        <w:ind w:firstLine="480"/>
        <w:keepLines w:val="0"/>
        <w:keepNext w:val="0"/>
        <w:pageBreakBefore w:val="0"/>
        <w:spacing w:line="480" w:lineRule="exact"/>
        <w:widowControl w:val="off"/>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2.在中国境内生产的组件成本占比达到规定比例</w:t>
      </w:r>
      <w:r/>
    </w:p>
    <w:p>
      <w:pPr>
        <w:pStyle w:val="1235"/>
        <w:numPr>
          <w:ilvl w:val="0"/>
          <w:numId w:val="0"/>
        </w:numPr>
        <w:ind w:firstLine="480"/>
        <w:keepLines w:val="0"/>
        <w:keepNext w:val="0"/>
        <w:pageBreakBefore w:val="0"/>
        <w:spacing w:line="480" w:lineRule="exact"/>
        <w:widowControl w:val="off"/>
        <w:rPr>
          <w:rFonts w:hint="eastAsia" w:ascii="宋体" w:hAnsi="宋体" w:eastAsia="宋体" w:cs="宋体"/>
          <w:color w:val="auto"/>
          <w:sz w:val="24"/>
          <w:szCs w:val="24"/>
          <w:highlight w:val="none"/>
        </w:rPr>
      </w:pPr>
      <w:r>
        <w:rPr>
          <w:rFonts w:hint="eastAsia" w:ascii="宋体" w:hAnsi="宋体" w:eastAsia="宋体" w:cs="Times New Roman"/>
          <w:color w:val="000000"/>
          <w:sz w:val="24"/>
          <w:szCs w:val="24"/>
          <w:lang w:val="en-US" w:eastAsia="zh-CN"/>
        </w:rPr>
        <w:t xml:space="preserve">产品在中国境内生产的组件成本占比应当达到规定比例，计算公式为：</w:t>
      </w:r>
      <w:r/>
    </w:p>
    <w:p>
      <w:pPr>
        <w:rPr>
          <w:highlight w:val="none"/>
        </w:rPr>
        <w:pBdr>
          <w:top w:val="none" w:color="000000" w:sz="0" w:space="0"/>
          <w:left w:val="none" w:color="000000" w:sz="0" w:space="0"/>
          <w:bottom w:val="none" w:color="000000" w:sz="0" w:space="0"/>
          <w:right w:val="none" w:color="000000" w:sz="0" w:space="0"/>
        </w:pBdr>
      </w:pPr>
      <w:r>
        <w:rPr>
          <w:rFonts w:hint="eastAsia"/>
          <w:lang w:val="en-US" w:eastAsia="zh-CN"/>
        </w:rPr>
        <w:t xml:space="preserve">        </w:t>
      </w:r>
      <w:r>
        <mc:AlternateContent>
          <mc:Choice Requires="wpg">
            <w:drawing>
              <wp:inline xmlns:wp="http://schemas.openxmlformats.org/drawingml/2006/wordprocessingDrawing" distT="0" distB="0" distL="0" distR="0">
                <wp:extent cx="3276600" cy="495300"/>
                <wp:effectExtent l="0" t="0" r="0" b="0"/>
                <wp:docPr id="17" name="图片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图片 5"/>
                        <pic:cNvPicPr>
                          <a:picLocks noChangeAspect="1"/>
                        </pic:cNvPicPr>
                        <pic:nvPr/>
                      </pic:nvPicPr>
                      <pic:blipFill>
                        <a:blip r:embed="rId30"/>
                        <a:stretch/>
                      </pic:blipFill>
                      <pic:spPr bwMode="auto">
                        <a:xfrm>
                          <a:off x="0" y="0"/>
                          <a:ext cx="3276599" cy="495299"/>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6" o:spid="_x0000_s16" type="#_x0000_t75" style="width:258.0pt;height:39.0pt;mso-wrap-distance-left:0.0pt;mso-wrap-distance-top:0.0pt;mso-wrap-distance-right:0.0pt;mso-wrap-distance-bottom:0.0pt;" stroked="false">
                <v:path textboxrect="0,0,0,0"/>
                <v:imagedata r:id="rId30" o:title=""/>
              </v:shape>
            </w:pict>
          </mc:Fallback>
        </mc:AlternateContent>
      </w:r>
      <w:r/>
    </w:p>
    <w:p>
      <w:pPr>
        <w:pStyle w:val="1235"/>
        <w:numPr>
          <w:ilvl w:val="0"/>
          <w:numId w:val="0"/>
        </w:numPr>
        <w:ind w:firstLine="480"/>
        <w:keepLines w:val="0"/>
        <w:keepNext w:val="0"/>
        <w:pageBreakBefore w:val="0"/>
        <w:spacing w:line="480" w:lineRule="exact"/>
        <w:widowControl w:val="off"/>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财政部会同有关行业主管部门，分产品确定在中国境内生产的组件成本占比应当达到的规定比例。在分产品的中国境内生产的组件成本占比相关要求实施前，符合本通知第一条第1.项条件的产品在政府采购活动中视同本国产品。</w:t>
      </w:r>
      <w:r/>
    </w:p>
    <w:p>
      <w:pPr>
        <w:pStyle w:val="1235"/>
        <w:numPr>
          <w:ilvl w:val="0"/>
          <w:numId w:val="0"/>
        </w:numPr>
        <w:ind w:firstLine="480"/>
        <w:keepLines w:val="0"/>
        <w:keepNext w:val="0"/>
        <w:pageBreakBefore w:val="0"/>
        <w:spacing w:line="480" w:lineRule="exact"/>
        <w:widowControl w:val="off"/>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3.特定产品的关键组件、关键工序符合相关要求</w:t>
      </w:r>
      <w:r/>
    </w:p>
    <w:p>
      <w:pPr>
        <w:pStyle w:val="1235"/>
        <w:numPr>
          <w:ilvl w:val="0"/>
          <w:numId w:val="0"/>
        </w:numPr>
        <w:ind w:firstLine="480"/>
        <w:keepLines w:val="0"/>
        <w:keepNext w:val="0"/>
        <w:pageBreakBefore w:val="0"/>
        <w:spacing w:line="480" w:lineRule="exact"/>
        <w:widowControl w:val="off"/>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对特定产品，在符合本通知第一条第1.项和第2.项条件的基础上，应当符合财政部会同有关行业主管部门确定的其关键组件、关键工序在中国境内生产、完成等要求。</w:t>
      </w:r>
      <w:r/>
    </w:p>
    <w:p>
      <w:pPr>
        <w:pStyle w:val="1235"/>
        <w:numPr>
          <w:ilvl w:val="0"/>
          <w:numId w:val="0"/>
        </w:numPr>
        <w:ind w:firstLine="480"/>
        <w:keepLines w:val="0"/>
        <w:keepNext w:val="0"/>
        <w:pageBreakBefore w:val="0"/>
        <w:spacing w:line="480" w:lineRule="exact"/>
        <w:widowControl w:val="off"/>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财政部会同有关行业主管部门自本通知施行之日起5年内，在充分征求有关内外资企业、行业协会商会等方面意见的基础上，分类施策、稳妥推进，分产品确定在中国境内生产的组件成本占比要求，以及特定产品的关键组件、关键工序相关要求，并根据不同行业的发展情况，在出台具体产品相关要求时，设置3—5年过渡期，逐步建立政府采购中本国产品标准体系和动态调整机制。</w:t>
      </w:r>
      <w:r/>
    </w:p>
    <w:p>
      <w:pPr>
        <w:pStyle w:val="1235"/>
        <w:numPr>
          <w:ilvl w:val="0"/>
          <w:numId w:val="0"/>
        </w:numPr>
        <w:ind w:firstLine="480"/>
        <w:keepLines w:val="0"/>
        <w:keepNext w:val="0"/>
        <w:pageBreakBefore w:val="0"/>
        <w:spacing w:line="480" w:lineRule="exact"/>
        <w:widowControl w:val="off"/>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2、本国产品标准的适用范围</w:t>
      </w:r>
      <w:r/>
    </w:p>
    <w:p>
      <w:pPr>
        <w:pStyle w:val="1235"/>
        <w:numPr>
          <w:ilvl w:val="0"/>
          <w:numId w:val="0"/>
        </w:numPr>
        <w:ind w:firstLine="480"/>
        <w:keepLines w:val="0"/>
        <w:keepNext w:val="0"/>
        <w:pageBreakBefore w:val="0"/>
        <w:spacing w:line="480" w:lineRule="exact"/>
        <w:widowControl w:val="off"/>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本国产品标准适用于货物，包括政府采购货物项目和服务项目中涉及的货物。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pStyle w:val="1235"/>
        <w:numPr>
          <w:ilvl w:val="0"/>
          <w:numId w:val="0"/>
        </w:numPr>
        <w:ind w:firstLine="480"/>
        <w:keepLines w:val="0"/>
        <w:keepNext w:val="0"/>
        <w:pageBreakBefore w:val="0"/>
        <w:spacing w:line="480" w:lineRule="exact"/>
        <w:widowControl w:val="off"/>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3、对本国产品的支持政策</w:t>
      </w:r>
      <w:r/>
    </w:p>
    <w:p>
      <w:pPr>
        <w:pStyle w:val="1235"/>
        <w:numPr>
          <w:ilvl w:val="0"/>
          <w:numId w:val="0"/>
        </w:numPr>
        <w:ind w:firstLine="480"/>
        <w:keepLines w:val="0"/>
        <w:keepNext w:val="0"/>
        <w:pageBreakBefore w:val="0"/>
        <w:spacing w:line="480" w:lineRule="exact"/>
        <w:widowControl w:val="off"/>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政府采购活动中既有本国产品又有非本国产品参与竞争的，依法对本国产品给予价格评审优惠，对本国产品的报价给予20%的价格扣除，用扣除后的价格参与评审。</w:t>
      </w:r>
      <w:r/>
    </w:p>
    <w:p>
      <w:pPr>
        <w:pStyle w:val="1235"/>
        <w:numPr>
          <w:ilvl w:val="0"/>
          <w:numId w:val="0"/>
        </w:numPr>
        <w:ind w:firstLine="480"/>
        <w:keepLines w:val="0"/>
        <w:keepNext w:val="0"/>
        <w:pageBreakBefore w:val="0"/>
        <w:spacing w:line="480" w:lineRule="exact"/>
        <w:widowControl w:val="off"/>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w:t>
      </w:r>
      <w:r/>
    </w:p>
    <w:p>
      <w:pPr>
        <w:pStyle w:val="1235"/>
        <w:numPr>
          <w:ilvl w:val="0"/>
          <w:numId w:val="0"/>
        </w:numPr>
        <w:ind w:firstLine="480"/>
        <w:keepLines w:val="0"/>
        <w:keepNext w:val="0"/>
        <w:pageBreakBefore w:val="0"/>
        <w:spacing w:line="480" w:lineRule="exact"/>
        <w:widowControl w:val="off"/>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具体以《国务院办公厅关于在政府采购中实施本国产品标准及相关政策的通知》（国办发〔2025〕34号）规定为准。</w:t>
      </w:r>
      <w:r/>
    </w:p>
    <w:p>
      <w:pPr>
        <w:pStyle w:val="1235"/>
        <w:numPr>
          <w:ilvl w:val="0"/>
          <w:numId w:val="0"/>
        </w:numPr>
        <w:ind w:firstLine="480"/>
        <w:keepLines w:val="0"/>
        <w:keepNext w:val="0"/>
        <w:pageBreakBefore w:val="0"/>
        <w:spacing w:line="480" w:lineRule="exact"/>
        <w:widowControl w:val="off"/>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注：中国境内生产的组件成本核算基本规则</w:t>
      </w:r>
      <w:r/>
    </w:p>
    <w:p>
      <w:pPr>
        <w:pStyle w:val="1235"/>
        <w:numPr>
          <w:ilvl w:val="0"/>
          <w:numId w:val="0"/>
        </w:numPr>
        <w:ind w:firstLine="480"/>
        <w:keepLines w:val="0"/>
        <w:keepNext w:val="0"/>
        <w:pageBreakBefore w:val="0"/>
        <w:spacing w:line="480" w:lineRule="exact"/>
        <w:widowControl w:val="off"/>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产品在中国境内生产的组件成本，一般按照其二级组件的相关成本进行核算。按照产品的一级组件进行成本核算能够满足中国境内生产的组件成本判定需求的，可以按照一级组件的相关成本进行核算。</w:t>
      </w:r>
      <w:r/>
    </w:p>
    <w:p>
      <w:pPr>
        <w:pStyle w:val="1235"/>
        <w:numPr>
          <w:ilvl w:val="0"/>
          <w:numId w:val="0"/>
        </w:numPr>
        <w:ind w:firstLine="480"/>
        <w:keepLines w:val="0"/>
        <w:keepNext w:val="0"/>
        <w:pageBreakBefore w:val="0"/>
        <w:spacing w:line="480" w:lineRule="exact"/>
        <w:widowControl w:val="off"/>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一、产品的一级组件是指直接组成产品的组件。产品的二级组件是指直接组成产品一级组件的组件。一级组件不可分解的，视同二级组件。</w:t>
      </w:r>
      <w:r/>
    </w:p>
    <w:p>
      <w:pPr>
        <w:pStyle w:val="1235"/>
        <w:numPr>
          <w:ilvl w:val="0"/>
          <w:numId w:val="0"/>
        </w:numPr>
        <w:ind w:firstLine="480"/>
        <w:keepLines w:val="0"/>
        <w:keepNext w:val="0"/>
        <w:pageBreakBefore w:val="0"/>
        <w:spacing w:line="480" w:lineRule="exact"/>
        <w:widowControl w:val="off"/>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二、二级组件在中国境内生产的，其全部成本计入中国境内生产的组件成本；二级组件不在中国境内生产的，其成本不计入中国境内生产的组件成本。</w:t>
      </w:r>
      <w:r/>
    </w:p>
    <w:p>
      <w:pPr>
        <w:pStyle w:val="1235"/>
        <w:numPr>
          <w:ilvl w:val="0"/>
          <w:numId w:val="0"/>
        </w:numPr>
        <w:ind w:firstLine="480"/>
        <w:keepLines w:val="0"/>
        <w:keepNext w:val="0"/>
        <w:pageBreakBefore w:val="0"/>
        <w:spacing w:line="480" w:lineRule="exact"/>
        <w:widowControl w:val="off"/>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三、产品总成本和组件成本以相关会计核算数据、采购合同、进货记录等为基础进行计算。</w:t>
      </w:r>
      <w:r/>
    </w:p>
    <w:p>
      <w:pPr>
        <w:pStyle w:val="1235"/>
        <w:numPr>
          <w:ilvl w:val="0"/>
          <w:numId w:val="0"/>
        </w:numPr>
        <w:ind w:firstLine="480"/>
        <w:keepLines w:val="0"/>
        <w:keepNext w:val="0"/>
        <w:pageBreakBefore w:val="0"/>
        <w:spacing w:line="480" w:lineRule="exact"/>
        <w:widowControl w:val="off"/>
        <w:rPr>
          <w:rFonts w:hint="eastAsia"/>
          <w:lang w:val="en-US" w:eastAsia="zh-CN"/>
        </w:rPr>
      </w:pPr>
      <w:r>
        <w:rPr>
          <w:rFonts w:hint="eastAsia" w:ascii="宋体" w:hAnsi="宋体" w:eastAsia="宋体" w:cs="Times New Roman"/>
          <w:color w:val="000000"/>
          <w:sz w:val="24"/>
          <w:szCs w:val="24"/>
          <w:lang w:val="en-US" w:eastAsia="zh-CN"/>
        </w:rPr>
        <w:t xml:space="preserve">四、需要对成本核算规则予以进一步明确的其他有关事项，由财政部会同有关部门另行规定。</w:t>
      </w:r>
      <w:r/>
    </w:p>
    <w:p>
      <w:pPr>
        <w:pStyle w:val="1235"/>
        <w:numPr>
          <w:ilvl w:val="0"/>
          <w:numId w:val="0"/>
        </w:numPr>
        <w:ind w:firstLine="480"/>
        <w:keepLines w:val="0"/>
        <w:keepNext w:val="0"/>
        <w:pageBreakBefore w:val="0"/>
        <w:spacing w:line="480" w:lineRule="exact"/>
        <w:widowControl w:val="off"/>
        <w:rPr>
          <w:rFonts w:hint="default" w:ascii="宋体" w:hAnsi="宋体" w:eastAsia="宋体"/>
          <w:color w:val="000000"/>
          <w:sz w:val="24"/>
          <w:szCs w:val="24"/>
          <w:lang w:val="en-US" w:eastAsia="zh-CN"/>
        </w:rPr>
      </w:pPr>
      <w:r>
        <w:rPr>
          <w:rFonts w:hint="eastAsia" w:ascii="宋体" w:hAnsi="宋体" w:eastAsia="宋体"/>
          <w:b/>
          <w:bCs/>
          <w:color w:val="000000"/>
          <w:sz w:val="24"/>
          <w:szCs w:val="24"/>
          <w:lang w:val="en-US" w:eastAsia="zh-CN"/>
        </w:rPr>
        <w:t xml:space="preserve">本项目属于专门面向中小企业采购的项目，评审时不再执行价格评审优惠政策</w:t>
      </w:r>
      <w:r>
        <w:rPr>
          <w:rFonts w:hint="eastAsia" w:ascii="宋体" w:hAnsi="宋体" w:eastAsia="宋体"/>
          <w:color w:val="000000"/>
          <w:sz w:val="24"/>
          <w:szCs w:val="24"/>
          <w:lang w:val="en-US" w:eastAsia="zh-CN"/>
        </w:rPr>
        <w:t xml:space="preserve">。</w:t>
      </w:r>
      <w:r/>
    </w:p>
    <w:p>
      <w:pPr>
        <w:rPr>
          <w:rFonts w:hint="eastAsia" w:ascii="宋体" w:hAnsi="宋体" w:eastAsia="宋体"/>
          <w:b/>
          <w:bCs/>
          <w:color w:val="000000"/>
          <w:sz w:val="28"/>
          <w:szCs w:val="28"/>
          <w:lang w:val="en-US" w:eastAsia="zh-CN"/>
        </w:rPr>
      </w:pPr>
      <w:r>
        <w:rPr>
          <w:rFonts w:hint="eastAsia" w:ascii="宋体" w:hAnsi="宋体" w:eastAsia="宋体"/>
          <w:b/>
          <w:bCs/>
          <w:color w:val="000000"/>
          <w:sz w:val="28"/>
          <w:szCs w:val="28"/>
          <w:lang w:val="en-US" w:eastAsia="zh-CN"/>
        </w:rPr>
        <w:br w:type="page" w:clear="all"/>
      </w:r>
      <w:r/>
    </w:p>
    <w:p>
      <w:pPr>
        <w:pStyle w:val="1235"/>
        <w:numPr>
          <w:ilvl w:val="0"/>
          <w:numId w:val="0"/>
        </w:numPr>
        <w:keepLines w:val="0"/>
        <w:keepNext w:val="0"/>
        <w:pageBreakBefore w:val="0"/>
        <w:spacing w:line="480" w:lineRule="exact"/>
        <w:widowControl w:val="off"/>
        <w:rPr>
          <w:rFonts w:hint="eastAsia" w:ascii="宋体" w:hAnsi="宋体" w:eastAsia="宋体"/>
          <w:b/>
          <w:bCs/>
          <w:color w:val="000000"/>
          <w:sz w:val="28"/>
          <w:szCs w:val="28"/>
          <w:lang w:val="en-US" w:eastAsia="zh-CN"/>
        </w:rPr>
      </w:pPr>
      <w:r>
        <w:rPr>
          <w:rFonts w:hint="eastAsia" w:ascii="宋体" w:hAnsi="宋体" w:eastAsia="宋体"/>
          <w:b/>
          <w:bCs/>
          <w:color w:val="000000"/>
          <w:sz w:val="28"/>
          <w:szCs w:val="28"/>
          <w:lang w:val="en-US" w:eastAsia="zh-CN"/>
        </w:rPr>
        <w:t xml:space="preserve">八、采购要求</w:t>
      </w:r>
      <w:r/>
    </w:p>
    <w:p>
      <w:pPr>
        <w:pStyle w:val="1235"/>
        <w:numPr>
          <w:ilvl w:val="0"/>
          <w:numId w:val="0"/>
        </w:numPr>
        <w:ind w:firstLine="480"/>
        <w:keepLines w:val="0"/>
        <w:keepNext w:val="0"/>
        <w:pageBreakBefore w:val="0"/>
        <w:spacing w:line="480" w:lineRule="exact"/>
        <w:widowControl w:val="off"/>
        <w:rPr>
          <w:rFonts w:hint="eastAsia" w:ascii="宋体" w:hAnsi="宋体" w:eastAsia="宋体"/>
          <w:color w:val="000000"/>
          <w:sz w:val="24"/>
          <w:szCs w:val="24"/>
          <w:lang w:val="en-US" w:eastAsia="zh-CN"/>
        </w:rPr>
      </w:pPr>
      <w:r>
        <w:rPr>
          <w:rFonts w:hint="eastAsia" w:ascii="宋体" w:hAnsi="宋体" w:eastAsia="宋体"/>
          <w:color w:val="000000"/>
          <w:sz w:val="24"/>
          <w:szCs w:val="24"/>
          <w:lang w:val="en-US" w:eastAsia="zh-CN"/>
        </w:rPr>
        <w:t xml:space="preserve">（一）采购项目需要落实的政府采购政策</w:t>
      </w:r>
      <w:r/>
    </w:p>
    <w:p>
      <w:pPr>
        <w:pStyle w:val="1235"/>
        <w:numPr>
          <w:ilvl w:val="0"/>
          <w:numId w:val="0"/>
        </w:numPr>
        <w:ind w:firstLine="480"/>
        <w:keepLines w:val="0"/>
        <w:keepNext w:val="0"/>
        <w:pageBreakBefore w:val="0"/>
        <w:spacing w:line="480" w:lineRule="exact"/>
        <w:widowControl w:val="off"/>
        <w:rPr>
          <w:rFonts w:hint="eastAsia" w:ascii="宋体" w:hAnsi="宋体" w:eastAsia="宋体"/>
          <w:color w:val="000000"/>
          <w:sz w:val="24"/>
          <w:szCs w:val="24"/>
          <w:lang w:val="en-US" w:eastAsia="zh-CN"/>
        </w:rPr>
      </w:pPr>
      <w:r>
        <w:rPr>
          <w:rFonts w:hint="eastAsia" w:ascii="宋体" w:hAnsi="宋体" w:eastAsia="宋体"/>
          <w:color w:val="000000"/>
          <w:sz w:val="24"/>
          <w:szCs w:val="24"/>
          <w:lang w:val="en-US" w:eastAsia="zh-CN"/>
        </w:rPr>
        <w:t xml:space="preserve">1、政府采购促进中小企业发展；环境标志产品政府采购；政府采购支持监狱企业发展；促进残疾人就业政府采购政策等。</w:t>
      </w:r>
      <w:r/>
    </w:p>
    <w:p>
      <w:pPr>
        <w:pStyle w:val="1235"/>
        <w:numPr>
          <w:ilvl w:val="0"/>
          <w:numId w:val="0"/>
        </w:numPr>
        <w:ind w:firstLine="480"/>
        <w:keepLines w:val="0"/>
        <w:keepNext w:val="0"/>
        <w:pageBreakBefore w:val="0"/>
        <w:spacing w:line="480" w:lineRule="exact"/>
        <w:widowControl w:val="off"/>
        <w:rPr>
          <w:rFonts w:hint="eastAsia" w:ascii="宋体" w:hAnsi="宋体" w:eastAsia="宋体"/>
          <w:color w:val="000000"/>
          <w:sz w:val="24"/>
          <w:szCs w:val="24"/>
          <w:lang w:val="en-US" w:eastAsia="zh-CN"/>
        </w:rPr>
      </w:pPr>
      <w:r>
        <w:rPr>
          <w:rFonts w:hint="eastAsia" w:ascii="宋体" w:hAnsi="宋体" w:eastAsia="宋体"/>
          <w:color w:val="000000"/>
          <w:sz w:val="24"/>
          <w:szCs w:val="24"/>
          <w:lang w:val="en-US" w:eastAsia="zh-CN"/>
        </w:rPr>
        <w:t xml:space="preserve">2、本项目严格执行国家及江苏省政府采购绿色采购、绿色包装相关法律法规及标准：</w:t>
      </w:r>
      <w:r/>
    </w:p>
    <w:p>
      <w:pPr>
        <w:pStyle w:val="1235"/>
        <w:numPr>
          <w:ilvl w:val="0"/>
          <w:numId w:val="0"/>
        </w:numPr>
        <w:ind w:firstLine="480"/>
        <w:keepLines w:val="0"/>
        <w:keepNext w:val="0"/>
        <w:pageBreakBefore w:val="0"/>
        <w:spacing w:line="480" w:lineRule="exact"/>
        <w:widowControl w:val="off"/>
        <w:rPr>
          <w:rFonts w:hint="eastAsia" w:ascii="宋体" w:hAnsi="宋体" w:eastAsia="宋体"/>
          <w:color w:val="000000"/>
          <w:sz w:val="24"/>
          <w:szCs w:val="24"/>
          <w:lang w:val="en-US" w:eastAsia="zh-CN"/>
        </w:rPr>
      </w:pPr>
      <w:r>
        <w:rPr>
          <w:rFonts w:hint="eastAsia" w:ascii="宋体" w:hAnsi="宋体" w:eastAsia="宋体"/>
          <w:color w:val="000000"/>
          <w:sz w:val="24"/>
          <w:szCs w:val="24"/>
          <w:lang w:val="en-US" w:eastAsia="zh-CN"/>
        </w:rPr>
        <w:t xml:space="preserve">（1）《财政部关于调整优化节能产品、环境标志产品政府采购执行机制的通知》（财库〔2019〕9 号；</w:t>
      </w:r>
      <w:r/>
    </w:p>
    <w:p>
      <w:pPr>
        <w:pStyle w:val="1235"/>
        <w:numPr>
          <w:ilvl w:val="0"/>
          <w:numId w:val="0"/>
        </w:numPr>
        <w:ind w:firstLine="480"/>
        <w:keepLines w:val="0"/>
        <w:keepNext w:val="0"/>
        <w:pageBreakBefore w:val="0"/>
        <w:spacing w:line="480" w:lineRule="exact"/>
        <w:widowControl w:val="off"/>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（2）《财政部办公厅生态环境部办公厅 国家邮政局办公厅关于印发〈商品包装政府采购需求标准（试行）〉〈快递包装政府采购需求标准（试行）〉的通知》（财办库〔2020〕123 号）；</w:t>
      </w:r>
      <w:r/>
    </w:p>
    <w:p>
      <w:pPr>
        <w:pStyle w:val="1235"/>
        <w:numPr>
          <w:ilvl w:val="0"/>
          <w:numId w:val="0"/>
        </w:numPr>
        <w:ind w:firstLine="480"/>
        <w:keepLines w:val="0"/>
        <w:keepNext w:val="0"/>
        <w:pageBreakBefore w:val="0"/>
        <w:spacing w:line="480" w:lineRule="exact"/>
        <w:widowControl w:val="off"/>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（3）《环境标志产品政府采购品目清单》《节能产品政府采购品目清单》（最新版）；</w:t>
      </w:r>
      <w:r/>
    </w:p>
    <w:p>
      <w:pPr>
        <w:pStyle w:val="1235"/>
        <w:numPr>
          <w:ilvl w:val="0"/>
          <w:numId w:val="0"/>
        </w:numPr>
        <w:ind w:firstLine="480"/>
        <w:keepLines w:val="0"/>
        <w:keepNext w:val="0"/>
        <w:pageBreakBefore w:val="0"/>
        <w:spacing w:line="480" w:lineRule="exact"/>
        <w:widowControl w:val="off"/>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（4）《政府采购领域 “整顿市场秩序、建设法规体系、促进产业发展” 三年行动方案（2024—2026 年）》（国办发〔2024〕33 号）；</w:t>
      </w:r>
      <w:r/>
    </w:p>
    <w:p>
      <w:pPr>
        <w:pStyle w:val="1235"/>
        <w:numPr>
          <w:ilvl w:val="0"/>
          <w:numId w:val="0"/>
        </w:numPr>
        <w:ind w:firstLine="480"/>
        <w:keepLines w:val="0"/>
        <w:keepNext w:val="0"/>
        <w:pageBreakBefore w:val="0"/>
        <w:spacing w:line="480" w:lineRule="exact"/>
        <w:widowControl w:val="off"/>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（5）江苏省财政厅、生态环境厅关于政府绿色采购、绿色包装相关实施细则（苏财办购〔2020〕8 号、苏财购相关文件）</w:t>
      </w:r>
      <w:r/>
    </w:p>
    <w:p>
      <w:pPr>
        <w:pStyle w:val="1235"/>
        <w:numPr>
          <w:ilvl w:val="0"/>
          <w:numId w:val="0"/>
        </w:numPr>
        <w:ind w:firstLine="480"/>
        <w:keepLines w:val="0"/>
        <w:keepNext w:val="0"/>
        <w:pageBreakBefore w:val="0"/>
        <w:spacing w:line="480" w:lineRule="exact"/>
        <w:widowControl w:val="off"/>
        <w:rPr>
          <w:rFonts w:hint="eastAsia" w:ascii="宋体" w:hAnsi="宋体" w:eastAsia="宋体"/>
          <w:color w:val="000000"/>
          <w:sz w:val="24"/>
          <w:szCs w:val="24"/>
          <w:lang w:val="en-US" w:eastAsia="zh-CN"/>
        </w:rPr>
      </w:pPr>
      <w:r>
        <w:rPr>
          <w:rFonts w:hint="eastAsia" w:ascii="宋体" w:hAnsi="宋体" w:eastAsia="宋体"/>
          <w:color w:val="000000"/>
          <w:sz w:val="24"/>
          <w:szCs w:val="24"/>
          <w:lang w:val="en-US" w:eastAsia="zh-CN"/>
        </w:rPr>
        <w:t xml:space="preserve">（二）质量要求：所提供物品必须是本询价通知书所要求的</w:t>
      </w:r>
      <w:r>
        <w:rPr>
          <w:rFonts w:hint="eastAsia" w:ascii="宋体" w:hAnsi="宋体" w:cs="Times New Roman"/>
          <w:sz w:val="24"/>
        </w:rPr>
        <w:t xml:space="preserve">2026年1月1日以后生产</w:t>
      </w:r>
      <w:r>
        <w:rPr>
          <w:rFonts w:hint="eastAsia" w:ascii="宋体" w:hAnsi="宋体" w:eastAsia="宋体"/>
          <w:color w:val="000000"/>
          <w:sz w:val="24"/>
          <w:szCs w:val="24"/>
          <w:lang w:val="en-US" w:eastAsia="zh-CN"/>
        </w:rPr>
        <w:t xml:space="preserve">全新产品，符合国家或行业部门管理有关产品质量规定和安全标准。如供伪劣产品一经发现,造成一切经济损失由供应商负责，同时报送有关部门处理。</w:t>
      </w:r>
      <w:r/>
    </w:p>
    <w:p>
      <w:pPr>
        <w:pStyle w:val="1235"/>
        <w:numPr>
          <w:ilvl w:val="0"/>
          <w:numId w:val="0"/>
        </w:numPr>
        <w:ind w:firstLine="480"/>
        <w:keepLines w:val="0"/>
        <w:keepNext w:val="0"/>
        <w:pageBreakBefore w:val="0"/>
        <w:spacing w:line="480" w:lineRule="exact"/>
        <w:widowControl w:val="off"/>
        <w:rPr>
          <w:rFonts w:hint="eastAsia" w:ascii="宋体" w:hAnsi="宋体" w:eastAsia="宋体"/>
          <w:color w:val="000000"/>
          <w:sz w:val="24"/>
          <w:szCs w:val="24"/>
          <w:lang w:val="en-US" w:eastAsia="zh-CN"/>
        </w:rPr>
      </w:pPr>
      <w:r>
        <w:rPr>
          <w:rFonts w:hint="eastAsia" w:ascii="宋体" w:hAnsi="宋体" w:eastAsia="宋体"/>
          <w:color w:val="000000"/>
          <w:sz w:val="24"/>
          <w:szCs w:val="24"/>
          <w:lang w:val="en-US" w:eastAsia="zh-CN"/>
        </w:rPr>
        <w:t xml:space="preserve">（三）供货要求：接到采购人供货通知后，</w:t>
      </w:r>
      <w:r>
        <w:rPr>
          <w:rFonts w:hint="eastAsia" w:ascii="宋体" w:hAnsi="宋体"/>
          <w:color w:val="000000"/>
          <w:sz w:val="24"/>
          <w:szCs w:val="24"/>
          <w:lang w:val="en-US" w:eastAsia="zh-CN"/>
        </w:rPr>
        <w:t xml:space="preserve">5</w:t>
      </w:r>
      <w:r>
        <w:rPr>
          <w:rFonts w:hint="eastAsia" w:ascii="宋体" w:hAnsi="宋体" w:eastAsia="宋体"/>
          <w:color w:val="000000"/>
          <w:sz w:val="24"/>
          <w:szCs w:val="24"/>
          <w:lang w:val="en-US" w:eastAsia="zh-CN"/>
        </w:rPr>
        <w:t xml:space="preserve">日内成交供应商将采购的货物送到指定地点。</w:t>
      </w:r>
      <w:r/>
    </w:p>
    <w:p>
      <w:pPr>
        <w:pStyle w:val="1235"/>
        <w:numPr>
          <w:ilvl w:val="0"/>
          <w:numId w:val="0"/>
        </w:numPr>
        <w:ind w:firstLine="480"/>
        <w:keepLines w:val="0"/>
        <w:keepNext w:val="0"/>
        <w:pageBreakBefore w:val="0"/>
        <w:spacing w:line="480" w:lineRule="exact"/>
        <w:widowControl w:val="off"/>
        <w:rPr>
          <w:rFonts w:hint="eastAsia" w:ascii="宋体" w:hAnsi="宋体" w:eastAsia="宋体"/>
          <w:color w:val="000000"/>
          <w:sz w:val="24"/>
          <w:szCs w:val="24"/>
          <w:lang w:val="en-US" w:eastAsia="zh-CN"/>
        </w:rPr>
      </w:pPr>
      <w:r>
        <w:rPr>
          <w:rFonts w:hint="eastAsia" w:ascii="宋体" w:hAnsi="宋体" w:eastAsia="宋体"/>
          <w:color w:val="000000"/>
          <w:sz w:val="24"/>
          <w:szCs w:val="24"/>
          <w:lang w:val="en-US" w:eastAsia="zh-CN"/>
        </w:rPr>
        <w:t xml:space="preserve">（四）验收标准：验收不合格的予以换货，产生的费用由成交供应商自行承担。</w:t>
      </w:r>
      <w:r/>
    </w:p>
    <w:p>
      <w:pPr>
        <w:pStyle w:val="1235"/>
        <w:numPr>
          <w:ilvl w:val="0"/>
          <w:numId w:val="0"/>
        </w:numPr>
        <w:keepLines w:val="0"/>
        <w:keepNext w:val="0"/>
        <w:pageBreakBefore w:val="0"/>
        <w:spacing w:line="480" w:lineRule="exact"/>
        <w:widowControl w:val="off"/>
        <w:rPr>
          <w:rFonts w:hint="eastAsia" w:ascii="宋体" w:hAnsi="宋体" w:eastAsia="宋体"/>
          <w:b/>
          <w:bCs/>
          <w:color w:val="000000"/>
          <w:sz w:val="28"/>
          <w:szCs w:val="28"/>
          <w:lang w:val="en-US" w:eastAsia="zh-CN"/>
        </w:rPr>
      </w:pPr>
      <w:r>
        <w:rPr>
          <w:rFonts w:hint="eastAsia" w:ascii="宋体" w:hAnsi="宋体" w:eastAsia="宋体"/>
          <w:b/>
          <w:bCs/>
          <w:color w:val="000000"/>
          <w:sz w:val="28"/>
          <w:szCs w:val="28"/>
          <w:lang w:val="en-US" w:eastAsia="zh-CN"/>
        </w:rPr>
        <w:t xml:space="preserve">九、采购程序</w:t>
      </w:r>
      <w:r/>
    </w:p>
    <w:p>
      <w:pPr>
        <w:pStyle w:val="1235"/>
        <w:numPr>
          <w:ilvl w:val="0"/>
          <w:numId w:val="0"/>
        </w:numPr>
        <w:ind w:firstLine="480"/>
        <w:keepLines w:val="0"/>
        <w:keepNext w:val="0"/>
        <w:pageBreakBefore w:val="0"/>
        <w:spacing w:line="480" w:lineRule="exact"/>
        <w:widowControl w:val="off"/>
        <w:rPr>
          <w:rFonts w:hint="eastAsia" w:ascii="宋体" w:hAnsi="宋体" w:eastAsia="宋体"/>
          <w:color w:val="000000"/>
          <w:sz w:val="24"/>
          <w:szCs w:val="24"/>
          <w:lang w:val="en-US" w:eastAsia="zh-CN"/>
        </w:rPr>
      </w:pPr>
      <w:r>
        <w:rPr>
          <w:rFonts w:hint="eastAsia" w:ascii="宋体" w:hAnsi="宋体" w:eastAsia="宋体"/>
          <w:color w:val="000000"/>
          <w:sz w:val="24"/>
          <w:szCs w:val="24"/>
          <w:lang w:val="en-US" w:eastAsia="zh-CN"/>
        </w:rPr>
        <w:t xml:space="preserve">（一）成立询价小组。询价小组由采购人的代表和有关专家共三人以上的单数组成，其中专家的人数不得少于成员总数的三分之二。询价小组应当对采购项目的价格构成和评定成交的标准等事项作出规定。</w:t>
      </w:r>
      <w:r/>
    </w:p>
    <w:p>
      <w:pPr>
        <w:pStyle w:val="1235"/>
        <w:numPr>
          <w:ilvl w:val="0"/>
          <w:numId w:val="0"/>
        </w:numPr>
        <w:ind w:firstLine="480"/>
        <w:keepLines w:val="0"/>
        <w:keepNext w:val="0"/>
        <w:pageBreakBefore w:val="0"/>
        <w:spacing w:line="480" w:lineRule="exact"/>
        <w:widowControl w:val="off"/>
        <w:rPr>
          <w:rFonts w:hint="eastAsia" w:ascii="宋体" w:hAnsi="宋体" w:eastAsia="宋体"/>
          <w:color w:val="000000"/>
          <w:sz w:val="24"/>
          <w:szCs w:val="24"/>
          <w:lang w:val="en-US" w:eastAsia="zh-CN"/>
        </w:rPr>
      </w:pPr>
      <w:r>
        <w:rPr>
          <w:rFonts w:hint="eastAsia" w:ascii="宋体" w:hAnsi="宋体" w:eastAsia="宋体"/>
          <w:color w:val="000000"/>
          <w:sz w:val="24"/>
          <w:szCs w:val="24"/>
          <w:lang w:val="en-US" w:eastAsia="zh-CN"/>
        </w:rPr>
        <w:t xml:space="preserve">（二）确定被询价的供应商名单。询价小组根据采购需求，从符合相应资格条件的供应商名单中确定不少于三家的供应商，并向其发出询价通知书让其报价。</w:t>
      </w:r>
      <w:r/>
    </w:p>
    <w:p>
      <w:pPr>
        <w:pStyle w:val="1235"/>
        <w:numPr>
          <w:ilvl w:val="0"/>
          <w:numId w:val="0"/>
        </w:numPr>
        <w:ind w:firstLine="480"/>
        <w:keepLines w:val="0"/>
        <w:keepNext w:val="0"/>
        <w:pageBreakBefore w:val="0"/>
        <w:spacing w:line="480" w:lineRule="exact"/>
        <w:widowControl w:val="off"/>
        <w:rPr>
          <w:rFonts w:hint="eastAsia" w:ascii="宋体" w:hAnsi="宋体" w:eastAsia="宋体"/>
          <w:color w:val="000000"/>
          <w:sz w:val="24"/>
          <w:szCs w:val="24"/>
          <w:lang w:val="en-US" w:eastAsia="zh-CN"/>
        </w:rPr>
      </w:pPr>
      <w:r>
        <w:rPr>
          <w:rFonts w:hint="eastAsia" w:ascii="宋体" w:hAnsi="宋体" w:eastAsia="宋体"/>
          <w:color w:val="000000"/>
          <w:sz w:val="24"/>
          <w:szCs w:val="24"/>
          <w:lang w:val="en-US" w:eastAsia="zh-CN"/>
        </w:rPr>
        <w:t xml:space="preserve">（三）询价。询价小组要求被询价的供应商一次报出不得更改的价格。</w:t>
      </w:r>
      <w:r/>
    </w:p>
    <w:p>
      <w:pPr>
        <w:pStyle w:val="1235"/>
        <w:numPr>
          <w:ilvl w:val="0"/>
          <w:numId w:val="0"/>
        </w:numPr>
        <w:ind w:firstLine="480"/>
        <w:keepLines w:val="0"/>
        <w:keepNext w:val="0"/>
        <w:pageBreakBefore w:val="0"/>
        <w:spacing w:line="480" w:lineRule="exact"/>
        <w:widowControl w:val="off"/>
        <w:rPr>
          <w:rFonts w:hint="eastAsia" w:ascii="宋体" w:hAnsi="宋体" w:eastAsia="宋体"/>
          <w:color w:val="000000"/>
          <w:sz w:val="24"/>
          <w:szCs w:val="24"/>
          <w:lang w:val="en-US" w:eastAsia="zh-CN"/>
        </w:rPr>
      </w:pPr>
      <w:r>
        <w:rPr>
          <w:rFonts w:hint="eastAsia" w:ascii="宋体" w:hAnsi="宋体" w:eastAsia="宋体"/>
          <w:color w:val="000000"/>
          <w:sz w:val="24"/>
          <w:szCs w:val="24"/>
          <w:lang w:val="en-US" w:eastAsia="zh-CN"/>
        </w:rPr>
        <w:t xml:space="preserve">（四）确定成交供应商。根据数量、质量和服务均能满足采购文件实质性响应要求且报价最低的原则确定成交供应商。</w:t>
      </w:r>
      <w:r/>
    </w:p>
    <w:p>
      <w:pPr>
        <w:pStyle w:val="1235"/>
        <w:numPr>
          <w:ilvl w:val="0"/>
          <w:numId w:val="0"/>
        </w:numPr>
        <w:ind w:firstLine="480"/>
        <w:keepLines w:val="0"/>
        <w:keepNext w:val="0"/>
        <w:pageBreakBefore w:val="0"/>
        <w:spacing w:line="480" w:lineRule="exact"/>
        <w:widowControl w:val="off"/>
        <w:rPr>
          <w:rFonts w:hint="eastAsia" w:ascii="宋体" w:hAnsi="宋体" w:eastAsia="宋体"/>
          <w:b/>
          <w:bCs/>
          <w:color w:val="000000"/>
          <w:sz w:val="28"/>
          <w:szCs w:val="28"/>
          <w:lang w:val="en-US" w:eastAsia="zh-CN"/>
        </w:rPr>
      </w:pPr>
      <w:r>
        <w:rPr>
          <w:rFonts w:hint="eastAsia" w:ascii="宋体" w:hAnsi="宋体" w:eastAsia="宋体"/>
          <w:color w:val="000000"/>
          <w:sz w:val="24"/>
          <w:szCs w:val="24"/>
          <w:lang w:val="en-US" w:eastAsia="zh-CN"/>
        </w:rPr>
        <w:t xml:space="preserve">相关内容和要求见：《中华人民共和国政府采购法》、《中华人民共和国政府采购法实施条例》及《政府采购非招标采购方式管理办法》。</w:t>
      </w:r>
      <w:r/>
    </w:p>
    <w:p>
      <w:pPr>
        <w:pStyle w:val="1235"/>
        <w:numPr>
          <w:ilvl w:val="0"/>
          <w:numId w:val="0"/>
        </w:numPr>
        <w:keepLines w:val="0"/>
        <w:keepNext w:val="0"/>
        <w:pageBreakBefore w:val="0"/>
        <w:spacing w:line="480" w:lineRule="exact"/>
        <w:widowControl w:val="off"/>
        <w:rPr>
          <w:rFonts w:hint="eastAsia" w:ascii="宋体" w:hAnsi="宋体" w:eastAsia="宋体"/>
          <w:color w:val="000000"/>
          <w:sz w:val="24"/>
          <w:szCs w:val="24"/>
          <w:lang w:val="en-US" w:eastAsia="zh-CN"/>
        </w:rPr>
      </w:pPr>
      <w:r>
        <w:rPr>
          <w:rFonts w:hint="eastAsia" w:ascii="宋体" w:hAnsi="宋体" w:eastAsia="宋体"/>
          <w:b/>
          <w:bCs/>
          <w:color w:val="000000"/>
          <w:sz w:val="28"/>
          <w:szCs w:val="28"/>
          <w:lang w:val="en-US" w:eastAsia="zh-CN"/>
        </w:rPr>
        <w:t xml:space="preserve">十、评定成交的标准</w:t>
      </w:r>
      <w:r/>
    </w:p>
    <w:p>
      <w:pPr>
        <w:pStyle w:val="1235"/>
        <w:numPr>
          <w:ilvl w:val="0"/>
          <w:numId w:val="0"/>
        </w:numPr>
        <w:ind w:firstLine="480"/>
        <w:keepLines w:val="0"/>
        <w:keepNext w:val="0"/>
        <w:pageBreakBefore w:val="0"/>
        <w:spacing w:line="480" w:lineRule="exact"/>
        <w:widowControl w:val="off"/>
        <w:rPr>
          <w:rFonts w:hint="eastAsia" w:ascii="宋体" w:hAnsi="宋体" w:eastAsia="宋体"/>
          <w:b/>
          <w:bCs/>
          <w:color w:val="000000"/>
          <w:sz w:val="24"/>
          <w:szCs w:val="24"/>
          <w:lang w:val="en-US" w:eastAsia="zh-CN"/>
        </w:rPr>
      </w:pPr>
      <w:r>
        <w:rPr>
          <w:rFonts w:hint="eastAsia" w:ascii="宋体" w:hAnsi="宋体" w:eastAsia="宋体"/>
          <w:b/>
          <w:bCs/>
          <w:color w:val="000000"/>
          <w:sz w:val="24"/>
          <w:szCs w:val="24"/>
          <w:lang w:val="en-US" w:eastAsia="zh-CN"/>
        </w:rPr>
        <w:t xml:space="preserve">采购人从评审报告提出的成交候选人中，根据数量、质量和服务均能满足采购文件实质性响应要求且报价（单价）最低的原则确定成交供应商。</w:t>
      </w:r>
      <w:r/>
    </w:p>
    <w:p>
      <w:pPr>
        <w:pStyle w:val="1235"/>
        <w:numPr>
          <w:ilvl w:val="0"/>
          <w:numId w:val="0"/>
        </w:numPr>
        <w:ind w:firstLine="480"/>
        <w:keepLines w:val="0"/>
        <w:keepNext w:val="0"/>
        <w:pageBreakBefore w:val="0"/>
        <w:spacing w:line="480" w:lineRule="exact"/>
        <w:widowControl w:val="off"/>
        <w:rPr>
          <w:rFonts w:hint="eastAsia" w:ascii="宋体" w:hAnsi="宋体" w:eastAsia="宋体"/>
          <w:color w:val="000000"/>
          <w:sz w:val="24"/>
          <w:szCs w:val="24"/>
          <w:lang w:val="en-US" w:eastAsia="zh-CN"/>
        </w:rPr>
      </w:pPr>
      <w:r>
        <w:rPr>
          <w:rFonts w:hint="eastAsia" w:ascii="宋体" w:hAnsi="宋体" w:eastAsia="宋体"/>
          <w:color w:val="000000"/>
          <w:sz w:val="24"/>
          <w:szCs w:val="24"/>
          <w:lang w:val="en-US" w:eastAsia="zh-CN"/>
        </w:rPr>
        <w:t xml:space="preserve">报价（单价）相同的，确定成交供应商方式：</w:t>
      </w:r>
      <w:r/>
    </w:p>
    <w:p>
      <w:pPr>
        <w:pStyle w:val="1235"/>
        <w:numPr>
          <w:ilvl w:val="0"/>
          <w:numId w:val="0"/>
        </w:numPr>
        <w:ind w:firstLine="480"/>
        <w:keepLines w:val="0"/>
        <w:keepNext w:val="0"/>
        <w:pageBreakBefore w:val="0"/>
        <w:spacing w:line="480" w:lineRule="exact"/>
        <w:widowControl w:val="off"/>
        <w:rPr>
          <w:rFonts w:hint="eastAsia" w:ascii="宋体" w:hAnsi="宋体" w:eastAsia="宋体"/>
          <w:color w:val="000000"/>
          <w:sz w:val="24"/>
          <w:szCs w:val="24"/>
          <w:lang w:val="en-US" w:eastAsia="zh-CN"/>
        </w:rPr>
      </w:pPr>
      <w:r>
        <w:rPr>
          <w:rFonts w:hint="eastAsia" w:ascii="宋体" w:hAnsi="宋体" w:eastAsia="宋体"/>
          <w:color w:val="000000"/>
          <w:sz w:val="24"/>
          <w:szCs w:val="24"/>
          <w:lang w:val="en-US" w:eastAsia="zh-CN"/>
        </w:rPr>
        <w:t xml:space="preserve">1.确定人：采购人。</w:t>
      </w:r>
      <w:r/>
    </w:p>
    <w:p>
      <w:pPr>
        <w:pStyle w:val="1235"/>
        <w:numPr>
          <w:ilvl w:val="0"/>
          <w:numId w:val="0"/>
        </w:numPr>
        <w:ind w:firstLine="480"/>
        <w:keepLines w:val="0"/>
        <w:keepNext w:val="0"/>
        <w:pageBreakBefore w:val="0"/>
        <w:spacing w:line="480" w:lineRule="exact"/>
        <w:widowControl w:val="off"/>
        <w:rPr>
          <w:rFonts w:hint="eastAsia" w:ascii="宋体" w:hAnsi="宋体" w:eastAsia="宋体"/>
          <w:color w:val="000000"/>
          <w:sz w:val="24"/>
          <w:szCs w:val="24"/>
          <w:lang w:val="en-US" w:eastAsia="zh-CN"/>
        </w:rPr>
      </w:pPr>
      <w:r>
        <w:rPr>
          <w:rFonts w:hint="eastAsia" w:ascii="宋体" w:hAnsi="宋体" w:eastAsia="宋体"/>
          <w:color w:val="000000"/>
          <w:sz w:val="24"/>
          <w:szCs w:val="24"/>
          <w:lang w:val="en-US" w:eastAsia="zh-CN"/>
        </w:rPr>
        <w:t xml:space="preserve">2.确定成交供应商方式：</w:t>
      </w:r>
      <w:r/>
    </w:p>
    <w:p>
      <w:pPr>
        <w:pStyle w:val="1235"/>
        <w:numPr>
          <w:ilvl w:val="0"/>
          <w:numId w:val="0"/>
        </w:numPr>
        <w:ind w:firstLine="480"/>
        <w:keepLines w:val="0"/>
        <w:keepNext w:val="0"/>
        <w:pageBreakBefore w:val="0"/>
        <w:spacing w:line="480" w:lineRule="exact"/>
        <w:widowControl w:val="off"/>
        <w:rPr>
          <w:rFonts w:hint="eastAsia" w:ascii="宋体" w:hAnsi="宋体" w:eastAsia="宋体"/>
          <w:color w:val="000000"/>
          <w:sz w:val="24"/>
          <w:szCs w:val="24"/>
          <w:lang w:val="en-US" w:eastAsia="zh-CN"/>
        </w:rPr>
      </w:pPr>
      <w:r>
        <w:rPr>
          <w:rFonts w:hint="eastAsia" w:ascii="宋体" w:hAnsi="宋体" w:eastAsia="宋体"/>
          <w:color w:val="000000"/>
          <w:sz w:val="24"/>
          <w:szCs w:val="24"/>
          <w:lang w:val="en-US" w:eastAsia="zh-CN"/>
        </w:rPr>
        <w:t xml:space="preserve">按照以下顺序确定：</w:t>
      </w:r>
      <w:r/>
    </w:p>
    <w:p>
      <w:pPr>
        <w:pStyle w:val="1235"/>
        <w:numPr>
          <w:ilvl w:val="0"/>
          <w:numId w:val="0"/>
        </w:numPr>
        <w:ind w:firstLine="480"/>
        <w:keepLines w:val="0"/>
        <w:keepNext w:val="0"/>
        <w:pageBreakBefore w:val="0"/>
        <w:spacing w:line="480" w:lineRule="exact"/>
        <w:widowControl w:val="off"/>
        <w:rPr>
          <w:rFonts w:hint="eastAsia" w:ascii="宋体" w:hAnsi="宋体" w:eastAsia="宋体"/>
          <w:color w:val="000000"/>
          <w:sz w:val="24"/>
          <w:szCs w:val="24"/>
          <w:lang w:val="en-US" w:eastAsia="zh-CN"/>
        </w:rPr>
      </w:pPr>
      <w:r>
        <w:rPr>
          <w:rFonts w:hint="eastAsia" w:ascii="宋体" w:hAnsi="宋体" w:eastAsia="宋体"/>
          <w:color w:val="000000"/>
          <w:sz w:val="24"/>
          <w:szCs w:val="24"/>
          <w:lang w:val="en-US" w:eastAsia="zh-CN"/>
        </w:rPr>
        <w:t xml:space="preserve">(1)响应文件中提供所报产品的报价（单价）最低，被确定为成交供应商。</w:t>
      </w:r>
      <w:r/>
    </w:p>
    <w:p>
      <w:pPr>
        <w:pStyle w:val="1235"/>
        <w:numPr>
          <w:ilvl w:val="0"/>
          <w:numId w:val="0"/>
        </w:numPr>
        <w:ind w:firstLine="480"/>
        <w:keepLines w:val="0"/>
        <w:keepNext w:val="0"/>
        <w:pageBreakBefore w:val="0"/>
        <w:spacing w:line="480" w:lineRule="exact"/>
        <w:widowControl w:val="off"/>
        <w:rPr>
          <w:rFonts w:hint="eastAsia" w:ascii="宋体" w:hAnsi="宋体" w:eastAsia="宋体"/>
          <w:color w:val="000000"/>
          <w:sz w:val="24"/>
          <w:szCs w:val="24"/>
          <w:lang w:val="en-US" w:eastAsia="zh-CN"/>
        </w:rPr>
      </w:pPr>
      <w:r>
        <w:rPr>
          <w:rFonts w:hint="eastAsia" w:ascii="宋体" w:hAnsi="宋体" w:eastAsia="宋体"/>
          <w:color w:val="000000"/>
          <w:sz w:val="24"/>
          <w:szCs w:val="24"/>
          <w:lang w:val="en-US" w:eastAsia="zh-CN"/>
        </w:rPr>
        <w:t xml:space="preserve">(2)响应文件中提供所报产品的节能产品认证证书电子扫描件（不包括强制采购要求（如有），要求见《询价通知书》附件《1.项目要求（采购需求）》，下同）的；或所报产品的环境标志产品认证证书电子扫描件的，被确定为成交供应商。</w:t>
      </w:r>
      <w:r/>
    </w:p>
    <w:p>
      <w:pPr>
        <w:pStyle w:val="1235"/>
        <w:numPr>
          <w:ilvl w:val="0"/>
          <w:numId w:val="0"/>
        </w:numPr>
        <w:ind w:firstLine="480"/>
        <w:keepLines w:val="0"/>
        <w:keepNext w:val="0"/>
        <w:pageBreakBefore w:val="0"/>
        <w:spacing w:line="480" w:lineRule="exact"/>
        <w:widowControl w:val="off"/>
        <w:rPr>
          <w:rFonts w:hint="eastAsia" w:ascii="宋体" w:hAnsi="宋体" w:eastAsia="宋体"/>
          <w:color w:val="000000"/>
          <w:sz w:val="24"/>
          <w:szCs w:val="24"/>
          <w:lang w:val="en-US" w:eastAsia="zh-CN"/>
        </w:rPr>
      </w:pPr>
      <w:r>
        <w:rPr>
          <w:rFonts w:hint="eastAsia" w:ascii="宋体" w:hAnsi="宋体" w:eastAsia="宋体"/>
          <w:color w:val="000000"/>
          <w:sz w:val="24"/>
          <w:szCs w:val="24"/>
          <w:lang w:val="en-US" w:eastAsia="zh-CN"/>
        </w:rPr>
        <w:t xml:space="preserve">(3)都符合第(1)种情况的，响应文件中提供所报产品的节能产品认证证书电子扫描件和所报产品的环境标志产品认证证书电子扫描件的，被确定为成交供应商。</w:t>
      </w:r>
      <w:r/>
    </w:p>
    <w:p>
      <w:pPr>
        <w:pStyle w:val="1235"/>
        <w:numPr>
          <w:ilvl w:val="0"/>
          <w:numId w:val="0"/>
        </w:numPr>
        <w:ind w:firstLine="480"/>
        <w:keepLines w:val="0"/>
        <w:keepNext w:val="0"/>
        <w:pageBreakBefore w:val="0"/>
        <w:spacing w:line="480" w:lineRule="exact"/>
        <w:widowControl w:val="off"/>
        <w:rPr>
          <w:rFonts w:hint="eastAsia" w:ascii="宋体" w:hAnsi="宋体" w:eastAsia="宋体"/>
          <w:color w:val="000000"/>
          <w:sz w:val="24"/>
          <w:szCs w:val="24"/>
          <w:lang w:val="en-US" w:eastAsia="zh-CN"/>
        </w:rPr>
      </w:pPr>
      <w:r>
        <w:rPr>
          <w:rFonts w:hint="eastAsia" w:ascii="宋体" w:hAnsi="宋体" w:eastAsia="宋体"/>
          <w:color w:val="000000"/>
          <w:sz w:val="24"/>
          <w:szCs w:val="24"/>
          <w:lang w:val="en-US" w:eastAsia="zh-CN"/>
        </w:rPr>
        <w:t xml:space="preserve">(4)都符合第(2)种情况的，响应文件中提供所报产品的节能产品认证证书电子扫描件和所报产品的环境标志产品认证证书电子扫描件份数最多的，被确定为成交供应商。</w:t>
      </w:r>
      <w:r/>
    </w:p>
    <w:p>
      <w:pPr>
        <w:pStyle w:val="1235"/>
        <w:numPr>
          <w:ilvl w:val="0"/>
          <w:numId w:val="0"/>
        </w:numPr>
        <w:ind w:firstLine="480"/>
        <w:keepLines w:val="0"/>
        <w:keepNext w:val="0"/>
        <w:pageBreakBefore w:val="0"/>
        <w:spacing w:line="480" w:lineRule="exact"/>
        <w:widowControl w:val="off"/>
        <w:rPr>
          <w:rFonts w:hint="eastAsia" w:ascii="宋体" w:hAnsi="宋体" w:eastAsia="宋体"/>
          <w:color w:val="000000"/>
          <w:sz w:val="24"/>
          <w:szCs w:val="24"/>
          <w:lang w:val="en-US" w:eastAsia="zh-CN"/>
        </w:rPr>
      </w:pPr>
      <w:r>
        <w:rPr>
          <w:rFonts w:hint="eastAsia" w:ascii="宋体" w:hAnsi="宋体" w:eastAsia="宋体"/>
          <w:color w:val="000000"/>
          <w:sz w:val="24"/>
          <w:szCs w:val="24"/>
          <w:lang w:val="en-US" w:eastAsia="zh-CN"/>
        </w:rPr>
        <w:t xml:space="preserve">(5)第(3)种情况无法确定的，由采购人确定。</w:t>
      </w:r>
      <w:r/>
    </w:p>
    <w:p>
      <w:pPr>
        <w:pStyle w:val="1235"/>
        <w:numPr>
          <w:ilvl w:val="0"/>
          <w:numId w:val="0"/>
        </w:numPr>
        <w:ind w:firstLine="480"/>
        <w:keepLines w:val="0"/>
        <w:keepNext w:val="0"/>
        <w:pageBreakBefore w:val="0"/>
        <w:spacing w:line="480" w:lineRule="exact"/>
        <w:widowControl w:val="off"/>
        <w:rPr>
          <w:rFonts w:hint="eastAsia" w:ascii="宋体" w:hAnsi="宋体" w:eastAsia="宋体"/>
          <w:color w:val="000000"/>
          <w:sz w:val="24"/>
          <w:szCs w:val="24"/>
          <w:lang w:val="en-US" w:eastAsia="zh-CN"/>
        </w:rPr>
      </w:pPr>
      <w:r>
        <w:rPr>
          <w:rFonts w:hint="eastAsia" w:ascii="宋体" w:hAnsi="宋体" w:eastAsia="宋体"/>
          <w:color w:val="000000"/>
          <w:sz w:val="24"/>
          <w:szCs w:val="24"/>
          <w:lang w:val="en-US" w:eastAsia="zh-CN"/>
        </w:rPr>
        <w:t xml:space="preserve">说明：所报产品的环境标志产品认证证书、所报产品的节能产品认证证书要求：见《询价通知书》中“七、响应文件编制要求”。</w:t>
      </w:r>
      <w:r/>
    </w:p>
    <w:p>
      <w:pPr>
        <w:pStyle w:val="1235"/>
        <w:numPr>
          <w:ilvl w:val="0"/>
          <w:numId w:val="0"/>
        </w:numPr>
        <w:ind w:firstLine="480"/>
        <w:keepLines w:val="0"/>
        <w:keepNext w:val="0"/>
        <w:pageBreakBefore w:val="0"/>
        <w:spacing w:line="480" w:lineRule="exact"/>
        <w:widowControl w:val="off"/>
        <w:rPr>
          <w:rFonts w:hint="eastAsia" w:ascii="宋体" w:hAnsi="宋体" w:eastAsia="宋体"/>
          <w:color w:val="000000"/>
          <w:sz w:val="24"/>
          <w:szCs w:val="24"/>
          <w:lang w:val="en-US" w:eastAsia="zh-CN"/>
        </w:rPr>
      </w:pPr>
      <w:r>
        <w:rPr>
          <w:rFonts w:hint="eastAsia" w:ascii="宋体" w:hAnsi="宋体" w:eastAsia="宋体"/>
          <w:color w:val="000000"/>
          <w:sz w:val="24"/>
          <w:szCs w:val="24"/>
          <w:lang w:val="en-US" w:eastAsia="zh-CN"/>
        </w:rPr>
        <w:t xml:space="preserve">成交结果在徐州市政府采购网上公布。</w:t>
      </w:r>
      <w:r/>
    </w:p>
    <w:p>
      <w:pPr>
        <w:pStyle w:val="1235"/>
        <w:numPr>
          <w:ilvl w:val="0"/>
          <w:numId w:val="0"/>
        </w:numPr>
        <w:keepLines w:val="0"/>
        <w:keepNext w:val="0"/>
        <w:pageBreakBefore w:val="0"/>
        <w:spacing w:line="520" w:lineRule="exact"/>
        <w:widowControl w:val="off"/>
        <w:rPr>
          <w:rFonts w:hint="eastAsia" w:ascii="宋体" w:hAnsi="宋体" w:eastAsia="宋体"/>
          <w:b/>
          <w:bCs/>
          <w:color w:val="000000"/>
          <w:sz w:val="28"/>
          <w:szCs w:val="28"/>
          <w:lang w:val="en-US" w:eastAsia="zh-CN"/>
        </w:rPr>
      </w:pPr>
      <w:r>
        <w:rPr>
          <w:rFonts w:hint="eastAsia" w:ascii="宋体" w:hAnsi="宋体" w:eastAsia="宋体"/>
          <w:b/>
          <w:bCs/>
          <w:color w:val="000000"/>
          <w:sz w:val="28"/>
          <w:szCs w:val="28"/>
          <w:lang w:val="en-US" w:eastAsia="zh-CN"/>
        </w:rPr>
        <w:t xml:space="preserve">十一、其他要求</w:t>
      </w:r>
      <w:r/>
    </w:p>
    <w:p>
      <w:pPr>
        <w:pStyle w:val="1235"/>
        <w:numPr>
          <w:ilvl w:val="0"/>
          <w:numId w:val="0"/>
        </w:numPr>
        <w:ind w:firstLine="480"/>
        <w:keepLines w:val="0"/>
        <w:keepNext w:val="0"/>
        <w:pageBreakBefore w:val="0"/>
        <w:spacing w:line="520" w:lineRule="exact"/>
        <w:widowControl w:val="off"/>
        <w:rPr>
          <w:rFonts w:hint="eastAsia" w:ascii="宋体" w:hAnsi="宋体" w:eastAsia="宋体"/>
          <w:color w:val="000000"/>
          <w:sz w:val="24"/>
          <w:szCs w:val="24"/>
          <w:lang w:val="en-US" w:eastAsia="zh-CN"/>
        </w:rPr>
      </w:pPr>
      <w:r>
        <w:rPr>
          <w:rFonts w:hint="eastAsia" w:ascii="宋体" w:hAnsi="宋体" w:eastAsia="宋体"/>
          <w:color w:val="000000"/>
          <w:sz w:val="24"/>
          <w:szCs w:val="24"/>
          <w:lang w:val="en-US" w:eastAsia="zh-CN"/>
        </w:rPr>
        <w:t xml:space="preserve">采购人有权对供应商的响应文件和资格预审申请文件的真实性进行核实。如供应商不能提供有效文件，采购人或采购代理机构将根据客观事实，有权取消成交供应商，供应商的保证金不予退还，同时供应商承担相应的法律责任。</w:t>
      </w:r>
      <w:r/>
    </w:p>
    <w:p>
      <w:pPr>
        <w:pStyle w:val="1235"/>
        <w:ind w:firstLine="480"/>
        <w:keepLines w:val="0"/>
        <w:keepNext w:val="0"/>
        <w:pageBreakBefore w:val="0"/>
        <w:spacing w:line="520" w:lineRule="exact"/>
        <w:widowControl w:val="off"/>
        <w:rPr>
          <w:rFonts w:ascii="宋体" w:hAnsi="宋体" w:eastAsia="宋体"/>
          <w:color w:val="000000"/>
          <w:sz w:val="24"/>
          <w:szCs w:val="24"/>
          <w:lang w:val="en-US" w:eastAsia="zh-CN"/>
        </w:rPr>
      </w:pPr>
      <w:r>
        <w:rPr>
          <w:rFonts w:ascii="宋体" w:hAnsi="宋体" w:eastAsia="宋体"/>
          <w:color w:val="000000"/>
          <w:sz w:val="24"/>
          <w:szCs w:val="24"/>
          <w:lang w:val="en-US" w:eastAsia="zh-CN"/>
        </w:rPr>
        <w:t xml:space="preserve">多家供应商采用同一品牌同一型号产品报价的，作为一个供应商计算，根据质量和服务均能满足采购文件实质性响应要求且报价（单价）最低的原则确定成交供应商。</w:t>
      </w:r>
      <w:r/>
    </w:p>
    <w:p>
      <w:pPr>
        <w:pStyle w:val="1235"/>
        <w:keepLines w:val="0"/>
        <w:keepNext w:val="0"/>
        <w:pageBreakBefore w:val="0"/>
        <w:spacing w:line="520" w:lineRule="exact"/>
        <w:widowControl w:val="off"/>
        <w:rPr>
          <w:rFonts w:ascii="宋体" w:hAnsi="宋体" w:eastAsia="宋体"/>
          <w:b/>
          <w:bCs/>
          <w:sz w:val="24"/>
          <w:szCs w:val="24"/>
        </w:rPr>
      </w:pPr>
      <w:r>
        <w:rPr>
          <w:rFonts w:ascii="宋体" w:hAnsi="宋体" w:eastAsia="宋体"/>
          <w:b/>
          <w:bCs/>
          <w:sz w:val="24"/>
          <w:szCs w:val="24"/>
        </w:rPr>
        <w:t xml:space="preserve">十</w:t>
      </w:r>
      <w:r>
        <w:rPr>
          <w:rFonts w:hint="eastAsia" w:ascii="宋体" w:hAnsi="宋体"/>
          <w:b/>
          <w:bCs/>
          <w:sz w:val="24"/>
          <w:szCs w:val="24"/>
          <w:lang w:eastAsia="zh-CN"/>
        </w:rPr>
        <w:t xml:space="preserve">二</w:t>
      </w:r>
      <w:r>
        <w:rPr>
          <w:rFonts w:ascii="宋体" w:hAnsi="宋体" w:eastAsia="宋体"/>
          <w:b/>
          <w:bCs/>
          <w:sz w:val="24"/>
          <w:szCs w:val="24"/>
        </w:rPr>
        <w:t xml:space="preserve">、签订合同</w:t>
      </w:r>
      <w:r/>
    </w:p>
    <w:p>
      <w:pPr>
        <w:pStyle w:val="1235"/>
        <w:ind w:firstLine="480"/>
        <w:keepLines w:val="0"/>
        <w:keepNext w:val="0"/>
        <w:pageBreakBefore w:val="0"/>
        <w:spacing w:line="520" w:lineRule="exact"/>
        <w:widowControl w:val="off"/>
        <w:rPr>
          <w:rFonts w:ascii="宋体" w:hAnsi="宋体" w:eastAsia="宋体"/>
          <w:sz w:val="24"/>
          <w:szCs w:val="24"/>
          <w:lang w:val="en-US" w:eastAsia="zh-CN"/>
        </w:rPr>
      </w:pPr>
      <w:r>
        <w:rPr>
          <w:rFonts w:ascii="宋体" w:hAnsi="宋体" w:eastAsia="宋体"/>
          <w:sz w:val="24"/>
          <w:szCs w:val="24"/>
          <w:lang w:val="en-US" w:eastAsia="zh-CN"/>
        </w:rPr>
        <w:t xml:space="preserve">（一）采购人与成交供应商应当在成交通知书发出之日起</w:t>
      </w:r>
      <w:r>
        <w:rPr>
          <w:rFonts w:ascii="宋体" w:hAnsi="宋体" w:eastAsia="宋体"/>
          <w:sz w:val="24"/>
          <w:szCs w:val="24"/>
          <w:u w:val="single"/>
          <w:lang w:val="en-US" w:eastAsia="zh-CN"/>
        </w:rPr>
        <w:t xml:space="preserve"> </w:t>
      </w:r>
      <w:r>
        <w:rPr>
          <w:rFonts w:hint="eastAsia" w:ascii="宋体" w:hAnsi="宋体"/>
          <w:sz w:val="24"/>
          <w:szCs w:val="24"/>
          <w:u w:val="single"/>
          <w:lang w:val="en-US" w:eastAsia="zh-CN"/>
        </w:rPr>
        <w:t xml:space="preserve">5</w:t>
      </w:r>
      <w:r>
        <w:rPr>
          <w:rFonts w:ascii="宋体" w:hAnsi="宋体" w:eastAsia="宋体"/>
          <w:sz w:val="24"/>
          <w:szCs w:val="24"/>
          <w:u w:val="single"/>
          <w:lang w:val="en-US" w:eastAsia="zh-CN"/>
        </w:rPr>
        <w:t xml:space="preserve"> </w:t>
      </w:r>
      <w:r>
        <w:rPr>
          <w:rFonts w:ascii="宋体" w:hAnsi="宋体" w:eastAsia="宋体"/>
          <w:sz w:val="24"/>
          <w:szCs w:val="24"/>
          <w:lang w:val="en-US" w:eastAsia="zh-CN"/>
        </w:rPr>
        <w:t xml:space="preserve">日内，按照采购文件确定的合同文本以及采购标的、规格型号、采购金额、采购数量、技术和服务要求等事项签订政府采购合同。</w:t>
      </w:r>
      <w:r/>
    </w:p>
    <w:p>
      <w:pPr>
        <w:pStyle w:val="1235"/>
        <w:ind w:firstLine="480"/>
        <w:keepLines w:val="0"/>
        <w:keepNext w:val="0"/>
        <w:pageBreakBefore w:val="0"/>
        <w:spacing w:line="520" w:lineRule="exact"/>
        <w:widowControl w:val="off"/>
        <w:rPr>
          <w:rFonts w:ascii="宋体" w:hAnsi="宋体" w:eastAsia="宋体"/>
          <w:sz w:val="24"/>
          <w:szCs w:val="24"/>
          <w:lang w:val="en-US" w:eastAsia="zh-CN"/>
        </w:rPr>
      </w:pPr>
      <w:r>
        <w:rPr>
          <w:rFonts w:ascii="宋体" w:hAnsi="宋体" w:eastAsia="宋体"/>
          <w:sz w:val="24"/>
          <w:szCs w:val="24"/>
          <w:lang w:val="en-US" w:eastAsia="zh-CN"/>
        </w:rPr>
        <w:t xml:space="preserve">(二)签订合同前，成交供应商必须向采购人提交其响应文件中所有复印件的原件，采购人核查无误后，签订合同。如成交供应商不能在采购人规定的时间内向采购人提供原件，将被采购人认定为具有《中华人民共和国政府采购法》第七十七条所规定的“提供虚假材料谋取中标、成交的”情形，并承担相应的法律责任。特别要求的除外。</w:t>
      </w:r>
      <w:r/>
    </w:p>
    <w:p>
      <w:pPr>
        <w:pStyle w:val="1235"/>
        <w:ind w:firstLine="480"/>
        <w:keepLines w:val="0"/>
        <w:keepNext w:val="0"/>
        <w:pageBreakBefore w:val="0"/>
        <w:spacing w:line="520" w:lineRule="exact"/>
        <w:widowControl w:val="off"/>
        <w:rPr>
          <w:rFonts w:ascii="宋体" w:hAnsi="宋体" w:eastAsia="宋体"/>
          <w:sz w:val="24"/>
          <w:szCs w:val="24"/>
          <w:lang w:val="en-US" w:eastAsia="zh-CN"/>
        </w:rPr>
      </w:pPr>
      <w:r>
        <w:rPr>
          <w:rFonts w:ascii="宋体" w:hAnsi="宋体" w:eastAsia="宋体"/>
          <w:sz w:val="24"/>
          <w:szCs w:val="24"/>
          <w:lang w:val="en-US" w:eastAsia="zh-CN"/>
        </w:rPr>
        <w:t xml:space="preserve">（三）成交供应商在收到成交通知书时，须向</w:t>
      </w:r>
      <w:r>
        <w:rPr>
          <w:rFonts w:hint="eastAsia" w:ascii="宋体" w:hAnsi="宋体" w:eastAsia="宋体"/>
          <w:sz w:val="24"/>
          <w:szCs w:val="24"/>
          <w:lang w:val="en-US" w:eastAsia="zh-CN"/>
        </w:rPr>
        <w:t xml:space="preserve">江苏大正房地产土地造价资产咨询评估有限公司</w:t>
      </w:r>
      <w:r>
        <w:rPr>
          <w:rFonts w:ascii="宋体" w:hAnsi="宋体" w:eastAsia="宋体"/>
          <w:sz w:val="24"/>
          <w:szCs w:val="24"/>
          <w:lang w:val="en-US" w:eastAsia="zh-CN"/>
        </w:rPr>
        <w:t xml:space="preserve">提交《询价报价表》和《分项价格表》的数据文件（WORD格式）。</w:t>
      </w:r>
      <w:r/>
    </w:p>
    <w:p>
      <w:pPr>
        <w:pStyle w:val="1235"/>
        <w:ind w:firstLine="480"/>
        <w:keepLines w:val="0"/>
        <w:keepNext w:val="0"/>
        <w:pageBreakBefore w:val="0"/>
        <w:spacing w:line="520" w:lineRule="exact"/>
        <w:widowControl w:val="off"/>
        <w:rPr>
          <w:rFonts w:ascii="宋体" w:hAnsi="宋体" w:eastAsia="宋体"/>
          <w:sz w:val="24"/>
          <w:szCs w:val="24"/>
          <w:lang w:val="en-US" w:eastAsia="zh-CN"/>
        </w:rPr>
      </w:pPr>
      <w:r>
        <w:rPr>
          <w:rFonts w:ascii="宋体" w:hAnsi="宋体" w:eastAsia="宋体"/>
          <w:sz w:val="24"/>
          <w:szCs w:val="24"/>
          <w:lang w:val="en-US" w:eastAsia="zh-CN"/>
        </w:rPr>
        <w:t xml:space="preserve">十二、本项目代理服务费由成交供应商在领取成交通知书前向采购代理机构交纳，收取标准见附件。</w:t>
      </w:r>
      <w:r/>
    </w:p>
    <w:p>
      <w:pPr>
        <w:pStyle w:val="1235"/>
        <w:keepLines w:val="0"/>
        <w:keepNext w:val="0"/>
        <w:pageBreakBefore w:val="0"/>
        <w:spacing w:line="540" w:lineRule="exact"/>
        <w:widowControl w:val="off"/>
        <w:rPr>
          <w:rFonts w:ascii="宋体" w:hAnsi="宋体" w:eastAsia="宋体"/>
          <w:b/>
          <w:bCs/>
          <w:sz w:val="28"/>
          <w:szCs w:val="28"/>
          <w:lang w:val="en-US" w:eastAsia="zh-CN"/>
        </w:rPr>
      </w:pPr>
      <w:r>
        <w:rPr>
          <w:rFonts w:ascii="宋体" w:hAnsi="宋体" w:eastAsia="宋体"/>
          <w:b/>
          <w:bCs/>
          <w:sz w:val="28"/>
          <w:szCs w:val="28"/>
          <w:lang w:val="en-US" w:eastAsia="zh-CN"/>
        </w:rPr>
        <w:t xml:space="preserve">十三、特别说明：</w:t>
      </w:r>
      <w:r/>
    </w:p>
    <w:p>
      <w:pPr>
        <w:pStyle w:val="1235"/>
        <w:ind w:firstLine="480"/>
        <w:keepLines w:val="0"/>
        <w:keepNext w:val="0"/>
        <w:pageBreakBefore w:val="0"/>
        <w:spacing w:line="540" w:lineRule="exact"/>
        <w:widowControl w:val="off"/>
        <w:rPr>
          <w:rFonts w:ascii="宋体" w:hAnsi="宋体" w:eastAsia="宋体"/>
          <w:sz w:val="24"/>
          <w:szCs w:val="24"/>
          <w:lang w:val="en-US" w:eastAsia="zh-CN"/>
        </w:rPr>
      </w:pPr>
      <w:r>
        <w:rPr>
          <w:rFonts w:ascii="宋体" w:hAnsi="宋体" w:eastAsia="宋体"/>
          <w:sz w:val="24"/>
          <w:szCs w:val="24"/>
          <w:lang w:val="en-US" w:eastAsia="zh-CN"/>
        </w:rPr>
        <w:t xml:space="preserve">供应商应在响应文件递交截止时间之前上传电子响应文件和有下列情形之一的，供应商其响应文件按无效响应文件处理：</w:t>
      </w:r>
      <w:r/>
    </w:p>
    <w:p>
      <w:pPr>
        <w:pStyle w:val="1235"/>
        <w:ind w:firstLine="480"/>
        <w:keepLines w:val="0"/>
        <w:keepNext w:val="0"/>
        <w:pageBreakBefore w:val="0"/>
        <w:spacing w:line="540" w:lineRule="exact"/>
        <w:widowControl w:val="off"/>
        <w:rPr>
          <w:rFonts w:ascii="宋体" w:hAnsi="宋体" w:eastAsia="宋体"/>
          <w:sz w:val="24"/>
          <w:szCs w:val="24"/>
          <w:lang w:val="en-US" w:eastAsia="zh-CN"/>
        </w:rPr>
      </w:pPr>
      <w:r>
        <w:rPr>
          <w:rFonts w:ascii="宋体" w:hAnsi="宋体" w:eastAsia="宋体"/>
          <w:sz w:val="24"/>
          <w:szCs w:val="24"/>
          <w:lang w:val="en-US" w:eastAsia="zh-CN"/>
        </w:rPr>
        <w:t xml:space="preserve">（1）电子响应文件未按规定期限上传的；</w:t>
      </w:r>
      <w:r/>
    </w:p>
    <w:p>
      <w:pPr>
        <w:pStyle w:val="1235"/>
        <w:ind w:firstLine="480"/>
        <w:keepLines w:val="0"/>
        <w:keepNext w:val="0"/>
        <w:pageBreakBefore w:val="0"/>
        <w:spacing w:line="540" w:lineRule="exact"/>
        <w:widowControl w:val="off"/>
        <w:rPr>
          <w:rFonts w:ascii="宋体" w:hAnsi="宋体" w:eastAsia="宋体"/>
          <w:sz w:val="24"/>
          <w:szCs w:val="24"/>
          <w:lang w:val="en-US" w:eastAsia="zh-CN"/>
        </w:rPr>
      </w:pPr>
      <w:r>
        <w:rPr>
          <w:rFonts w:ascii="宋体" w:hAnsi="宋体" w:eastAsia="宋体"/>
          <w:sz w:val="24"/>
          <w:szCs w:val="24"/>
          <w:lang w:val="en-US" w:eastAsia="zh-CN"/>
        </w:rPr>
        <w:t xml:space="preserve">（2）电子响应文件未按询价通知书要求签章的；</w:t>
      </w:r>
      <w:r/>
    </w:p>
    <w:p>
      <w:pPr>
        <w:pStyle w:val="1235"/>
        <w:ind w:firstLine="480"/>
        <w:keepLines w:val="0"/>
        <w:keepNext w:val="0"/>
        <w:pageBreakBefore w:val="0"/>
        <w:spacing w:line="540" w:lineRule="exact"/>
        <w:widowControl w:val="off"/>
        <w:rPr>
          <w:rFonts w:ascii="宋体" w:hAnsi="宋体" w:eastAsia="宋体"/>
          <w:sz w:val="24"/>
          <w:szCs w:val="24"/>
          <w:lang w:val="en-US" w:eastAsia="zh-CN"/>
        </w:rPr>
      </w:pPr>
      <w:r>
        <w:rPr>
          <w:rFonts w:ascii="宋体" w:hAnsi="宋体" w:eastAsia="宋体"/>
          <w:sz w:val="24"/>
          <w:szCs w:val="24"/>
          <w:lang w:val="en-US" w:eastAsia="zh-CN"/>
        </w:rPr>
        <w:t xml:space="preserve">（3）响应文件未按询价通知书规定的内容和要求填写的；</w:t>
      </w:r>
      <w:r/>
    </w:p>
    <w:p>
      <w:pPr>
        <w:pStyle w:val="1235"/>
        <w:ind w:firstLine="480"/>
        <w:keepLines w:val="0"/>
        <w:keepNext w:val="0"/>
        <w:pageBreakBefore w:val="0"/>
        <w:spacing w:line="540" w:lineRule="exact"/>
        <w:widowControl w:val="off"/>
        <w:rPr>
          <w:rFonts w:ascii="宋体" w:hAnsi="宋体" w:eastAsia="宋体"/>
          <w:sz w:val="24"/>
          <w:szCs w:val="24"/>
          <w:lang w:val="en-US" w:eastAsia="zh-CN"/>
        </w:rPr>
      </w:pPr>
      <w:r>
        <w:rPr>
          <w:rFonts w:ascii="宋体" w:hAnsi="宋体" w:eastAsia="宋体"/>
          <w:sz w:val="24"/>
          <w:szCs w:val="24"/>
          <w:lang w:val="en-US" w:eastAsia="zh-CN"/>
        </w:rPr>
        <w:t xml:space="preserve">（4）没有在投标系统指定位置上传对应文件、材料的；均按无效响应文件处理。</w:t>
      </w:r>
      <w:r/>
    </w:p>
    <w:p>
      <w:pPr>
        <w:pStyle w:val="1235"/>
        <w:keepLines w:val="0"/>
        <w:keepNext w:val="0"/>
        <w:pageBreakBefore w:val="0"/>
        <w:spacing w:line="540" w:lineRule="exact"/>
        <w:widowControl w:val="off"/>
        <w:rPr>
          <w:rFonts w:ascii="宋体" w:hAnsi="宋体" w:eastAsia="宋体"/>
          <w:b/>
          <w:bCs/>
          <w:sz w:val="28"/>
          <w:szCs w:val="28"/>
          <w:lang w:val="en-US" w:eastAsia="zh-CN"/>
        </w:rPr>
      </w:pPr>
      <w:r>
        <w:rPr>
          <w:rFonts w:ascii="宋体" w:hAnsi="宋体" w:eastAsia="宋体"/>
          <w:b/>
          <w:bCs/>
          <w:sz w:val="28"/>
          <w:szCs w:val="28"/>
          <w:lang w:val="en-US" w:eastAsia="zh-CN"/>
        </w:rPr>
        <w:t xml:space="preserve">十四、《询价通知书》的澄清或者修改</w:t>
      </w:r>
      <w:r/>
    </w:p>
    <w:p>
      <w:pPr>
        <w:pStyle w:val="1235"/>
        <w:ind w:firstLine="480"/>
        <w:keepLines w:val="0"/>
        <w:keepNext w:val="0"/>
        <w:pageBreakBefore w:val="0"/>
        <w:spacing w:line="540" w:lineRule="exact"/>
        <w:widowControl w:val="off"/>
        <w:rPr>
          <w:rFonts w:ascii="宋体" w:hAnsi="宋体" w:eastAsia="宋体"/>
          <w:sz w:val="24"/>
          <w:szCs w:val="24"/>
          <w:lang w:val="en-US" w:eastAsia="zh-CN"/>
        </w:rPr>
      </w:pPr>
      <w:r>
        <w:rPr>
          <w:rFonts w:ascii="宋体" w:hAnsi="宋体" w:eastAsia="宋体"/>
          <w:sz w:val="24"/>
          <w:szCs w:val="24"/>
          <w:lang w:val="en-US" w:eastAsia="zh-CN"/>
        </w:rPr>
        <w:t xml:space="preserve">提交首次响应文件截止之日（即“首次响应文件提交的截止时间”）前，采购代理机构可以对已发出的《询价通知书》进行必要的澄清或者修改，澄清或者修改的内容作为《询价通知书》的组成部分。澄清或者修改的内容以所发布的本项目的“更正公告”的附件的形式通知所有获取《询价通知书》的供应商。发布本项目的“更正公告”后采购代理机构已尽通知义务。敬请各所有获取《询价通知书》的供应商关注本项目的“更正公告”及附件，否则，将自行承担相应的风险。</w:t>
      </w:r>
      <w:r/>
    </w:p>
    <w:p>
      <w:pPr>
        <w:pStyle w:val="1235"/>
        <w:keepLines w:val="0"/>
        <w:keepNext w:val="0"/>
        <w:pageBreakBefore w:val="0"/>
        <w:spacing w:line="540" w:lineRule="exact"/>
        <w:widowControl w:val="off"/>
        <w:rPr>
          <w:rFonts w:ascii="宋体" w:hAnsi="宋体" w:eastAsia="宋体"/>
          <w:b/>
          <w:bCs/>
          <w:sz w:val="28"/>
          <w:szCs w:val="28"/>
          <w:lang w:val="en-US" w:eastAsia="zh-CN"/>
        </w:rPr>
      </w:pPr>
      <w:r>
        <w:rPr>
          <w:rFonts w:ascii="宋体" w:hAnsi="宋体" w:eastAsia="宋体"/>
          <w:b/>
          <w:bCs/>
          <w:sz w:val="28"/>
          <w:szCs w:val="28"/>
          <w:lang w:val="en-US" w:eastAsia="zh-CN"/>
        </w:rPr>
        <w:t xml:space="preserve">十</w:t>
      </w:r>
      <w:r>
        <w:rPr>
          <w:rFonts w:hint="eastAsia" w:ascii="宋体" w:hAnsi="宋体"/>
          <w:b/>
          <w:bCs/>
          <w:sz w:val="28"/>
          <w:szCs w:val="28"/>
          <w:lang w:val="en-US" w:eastAsia="zh-CN"/>
        </w:rPr>
        <w:t xml:space="preserve">五</w:t>
      </w:r>
      <w:r>
        <w:rPr>
          <w:rFonts w:ascii="宋体" w:hAnsi="宋体" w:eastAsia="宋体"/>
          <w:b/>
          <w:bCs/>
          <w:sz w:val="28"/>
          <w:szCs w:val="28"/>
          <w:lang w:val="en-US" w:eastAsia="zh-CN"/>
        </w:rPr>
        <w:t xml:space="preserve">、询问和质疑</w:t>
      </w:r>
      <w:r/>
    </w:p>
    <w:p>
      <w:pPr>
        <w:pStyle w:val="1235"/>
        <w:ind w:firstLine="480"/>
        <w:keepLines w:val="0"/>
        <w:keepNext w:val="0"/>
        <w:pageBreakBefore w:val="0"/>
        <w:spacing w:line="540" w:lineRule="exact"/>
        <w:widowControl w:val="off"/>
        <w:rPr>
          <w:rFonts w:ascii="宋体" w:hAnsi="宋体" w:eastAsia="宋体"/>
          <w:sz w:val="24"/>
          <w:szCs w:val="24"/>
          <w:lang w:val="en-US" w:eastAsia="zh-CN"/>
        </w:rPr>
      </w:pPr>
      <w:r>
        <w:rPr>
          <w:rFonts w:ascii="宋体" w:hAnsi="宋体" w:eastAsia="宋体"/>
          <w:sz w:val="24"/>
          <w:szCs w:val="24"/>
          <w:lang w:val="en-US" w:eastAsia="zh-CN"/>
        </w:rPr>
        <w:t xml:space="preserve">供应商对政府采购活动事项有疑问的，向采购人、采购代理机构提出询问；供应商认为采购文件、采购过程和中标、成交结果使自己的权益受到损害的，可以在知道或者应知其权益受到损害之日起七个工作日内，以书面形式向采购人、采购代理机构提出质疑。询问和质疑由采购代理机构依法处理。</w:t>
      </w:r>
      <w:r/>
    </w:p>
    <w:p>
      <w:pPr>
        <w:pStyle w:val="1235"/>
        <w:ind w:firstLine="480"/>
        <w:keepLines w:val="0"/>
        <w:keepNext w:val="0"/>
        <w:pageBreakBefore w:val="0"/>
        <w:spacing w:line="540" w:lineRule="exact"/>
        <w:widowControl w:val="off"/>
        <w:rPr>
          <w:rFonts w:ascii="宋体" w:hAnsi="宋体" w:eastAsia="宋体"/>
          <w:sz w:val="24"/>
          <w:szCs w:val="24"/>
          <w:lang w:val="en-US" w:eastAsia="zh-CN"/>
        </w:rPr>
      </w:pPr>
      <w:r>
        <w:rPr>
          <w:rFonts w:ascii="宋体" w:hAnsi="宋体" w:eastAsia="宋体"/>
          <w:sz w:val="24"/>
          <w:szCs w:val="24"/>
          <w:lang w:val="en-US" w:eastAsia="zh-CN"/>
        </w:rPr>
        <w:t xml:space="preserve">供应商在法定质疑期内一次性提出针对同一采购程序环节的质疑。</w:t>
      </w:r>
      <w:r/>
    </w:p>
    <w:p>
      <w:pPr>
        <w:pStyle w:val="1235"/>
        <w:ind w:firstLine="480"/>
        <w:keepLines w:val="0"/>
        <w:keepNext w:val="0"/>
        <w:pageBreakBefore w:val="0"/>
        <w:spacing w:line="540" w:lineRule="exact"/>
        <w:widowControl w:val="off"/>
        <w:rPr>
          <w:rFonts w:ascii="宋体" w:hAnsi="宋体" w:eastAsia="宋体"/>
          <w:sz w:val="24"/>
          <w:szCs w:val="24"/>
          <w:lang w:val="en-US" w:eastAsia="zh-CN"/>
        </w:rPr>
      </w:pPr>
      <w:r>
        <w:rPr>
          <w:rFonts w:ascii="宋体" w:hAnsi="宋体" w:eastAsia="宋体"/>
          <w:sz w:val="24"/>
          <w:szCs w:val="24"/>
          <w:lang w:val="en-US" w:eastAsia="zh-CN"/>
        </w:rPr>
        <w:t xml:space="preserve">接收质疑函的方式：供应商直接送交或供应商通过邮寄。</w:t>
      </w:r>
      <w:r/>
    </w:p>
    <w:p>
      <w:pPr>
        <w:pStyle w:val="1235"/>
        <w:ind w:firstLine="480"/>
        <w:keepLines w:val="0"/>
        <w:keepNext w:val="0"/>
        <w:pageBreakBefore w:val="0"/>
        <w:spacing w:line="540" w:lineRule="exact"/>
        <w:widowControl w:val="off"/>
        <w:rPr>
          <w:rFonts w:ascii="宋体" w:hAnsi="宋体" w:eastAsia="宋体"/>
          <w:sz w:val="24"/>
          <w:szCs w:val="24"/>
          <w:lang w:val="en-US" w:eastAsia="zh-CN"/>
        </w:rPr>
      </w:pPr>
      <w:r>
        <w:rPr>
          <w:rFonts w:ascii="宋体" w:hAnsi="宋体" w:eastAsia="宋体"/>
          <w:sz w:val="24"/>
          <w:szCs w:val="24"/>
          <w:lang w:val="en-US" w:eastAsia="zh-CN"/>
        </w:rPr>
        <w:t xml:space="preserve">联系部门：</w:t>
      </w:r>
      <w:r>
        <w:rPr>
          <w:rFonts w:hint="eastAsia" w:ascii="宋体" w:hAnsi="宋体" w:eastAsia="宋体"/>
          <w:sz w:val="24"/>
          <w:szCs w:val="24"/>
          <w:lang w:val="en-US" w:eastAsia="zh-CN"/>
        </w:rPr>
        <w:t xml:space="preserve">江苏大正房地产土地造价资产咨询评估有限公司</w:t>
      </w:r>
      <w:r/>
    </w:p>
    <w:p>
      <w:pPr>
        <w:pStyle w:val="1235"/>
        <w:ind w:firstLine="480"/>
        <w:keepLines w:val="0"/>
        <w:keepNext w:val="0"/>
        <w:pageBreakBefore w:val="0"/>
        <w:spacing w:line="540" w:lineRule="exact"/>
        <w:widowControl w:val="off"/>
        <w:rPr>
          <w:rFonts w:ascii="宋体" w:hAnsi="宋体" w:eastAsia="宋体"/>
          <w:sz w:val="24"/>
          <w:szCs w:val="24"/>
          <w:lang w:val="en-US" w:eastAsia="zh-CN"/>
        </w:rPr>
      </w:pPr>
      <w:r>
        <w:rPr>
          <w:rFonts w:ascii="宋体" w:hAnsi="宋体" w:eastAsia="宋体"/>
          <w:sz w:val="24"/>
          <w:szCs w:val="24"/>
          <w:lang w:val="en-US" w:eastAsia="zh-CN"/>
        </w:rPr>
        <w:t xml:space="preserve">质疑接收人：</w:t>
      </w:r>
      <w:r>
        <w:rPr>
          <w:rFonts w:hint="eastAsia" w:ascii="宋体" w:hAnsi="宋体"/>
          <w:sz w:val="24"/>
          <w:szCs w:val="24"/>
          <w:lang w:val="en-US" w:eastAsia="zh-CN"/>
        </w:rPr>
        <w:t xml:space="preserve">杨亚蒙</w:t>
      </w:r>
      <w:r/>
    </w:p>
    <w:p>
      <w:pPr>
        <w:pStyle w:val="1235"/>
        <w:ind w:firstLine="480"/>
        <w:keepLines w:val="0"/>
        <w:keepNext w:val="0"/>
        <w:pageBreakBefore w:val="0"/>
        <w:spacing w:line="540" w:lineRule="exact"/>
        <w:widowControl w:val="off"/>
        <w:rPr>
          <w:rFonts w:ascii="宋体" w:hAnsi="宋体" w:eastAsia="宋体"/>
          <w:sz w:val="24"/>
          <w:szCs w:val="24"/>
          <w:lang w:val="en-US" w:eastAsia="zh-CN"/>
        </w:rPr>
      </w:pPr>
      <w:r>
        <w:rPr>
          <w:rFonts w:ascii="宋体" w:hAnsi="宋体" w:eastAsia="宋体"/>
          <w:sz w:val="24"/>
          <w:szCs w:val="24"/>
          <w:lang w:val="en-US" w:eastAsia="zh-CN"/>
        </w:rPr>
        <w:t xml:space="preserve">联系电话：</w:t>
      </w:r>
      <w:r>
        <w:rPr>
          <w:rFonts w:hint="eastAsia" w:ascii="宋体" w:hAnsi="宋体"/>
          <w:sz w:val="24"/>
          <w:szCs w:val="24"/>
          <w:lang w:val="en-US" w:eastAsia="zh-CN"/>
        </w:rPr>
        <w:t xml:space="preserve">15852008355</w:t>
      </w:r>
      <w:r>
        <w:rPr>
          <w:rFonts w:ascii="宋体" w:hAnsi="宋体" w:eastAsia="宋体"/>
          <w:sz w:val="24"/>
          <w:szCs w:val="24"/>
          <w:lang w:val="en-US" w:eastAsia="zh-CN"/>
        </w:rPr>
        <w:tab/>
      </w:r>
      <w:r/>
    </w:p>
    <w:p>
      <w:pPr>
        <w:pStyle w:val="1235"/>
        <w:ind w:firstLine="480"/>
        <w:keepLines w:val="0"/>
        <w:keepNext w:val="0"/>
        <w:pageBreakBefore w:val="0"/>
        <w:spacing w:line="540" w:lineRule="exact"/>
        <w:widowControl w:val="off"/>
        <w:rPr>
          <w:rFonts w:ascii="宋体" w:hAnsi="宋体" w:eastAsia="宋体"/>
          <w:sz w:val="24"/>
          <w:szCs w:val="24"/>
          <w:lang w:val="en-US" w:eastAsia="zh-CN"/>
        </w:rPr>
      </w:pPr>
      <w:r>
        <w:rPr>
          <w:rFonts w:ascii="宋体" w:hAnsi="宋体" w:eastAsia="宋体"/>
          <w:sz w:val="24"/>
          <w:szCs w:val="24"/>
          <w:lang w:val="en-US" w:eastAsia="zh-CN"/>
        </w:rPr>
        <w:t xml:space="preserve">地址：</w:t>
      </w:r>
      <w:r>
        <w:rPr>
          <w:rFonts w:hint="eastAsia" w:ascii="宋体" w:hAnsi="宋体" w:eastAsia="宋体"/>
          <w:sz w:val="24"/>
          <w:szCs w:val="24"/>
          <w:lang w:val="en-US" w:eastAsia="zh-CN"/>
        </w:rPr>
        <w:t xml:space="preserve">徐州市鼓楼区和信广场二期C座1707室</w:t>
      </w:r>
      <w:r/>
    </w:p>
    <w:p>
      <w:pPr>
        <w:pStyle w:val="1235"/>
        <w:keepLines w:val="0"/>
        <w:keepNext w:val="0"/>
        <w:pageBreakBefore w:val="0"/>
        <w:spacing w:line="520" w:lineRule="exact"/>
        <w:widowControl w:val="off"/>
        <w:rPr>
          <w:rFonts w:ascii="宋体" w:hAnsi="宋体" w:eastAsia="宋体"/>
          <w:b/>
          <w:bCs/>
          <w:sz w:val="28"/>
          <w:szCs w:val="28"/>
          <w:lang w:val="en-US" w:eastAsia="zh-CN"/>
        </w:rPr>
      </w:pPr>
      <w:r>
        <w:rPr>
          <w:rFonts w:ascii="宋体" w:hAnsi="宋体" w:eastAsia="宋体"/>
          <w:b/>
          <w:bCs/>
          <w:sz w:val="28"/>
          <w:szCs w:val="28"/>
          <w:lang w:val="en-US" w:eastAsia="zh-CN"/>
        </w:rPr>
        <w:t xml:space="preserve">十</w:t>
      </w:r>
      <w:r>
        <w:rPr>
          <w:rFonts w:hint="eastAsia" w:ascii="宋体" w:hAnsi="宋体"/>
          <w:b/>
          <w:bCs/>
          <w:sz w:val="28"/>
          <w:szCs w:val="28"/>
          <w:lang w:val="en-US" w:eastAsia="zh-CN"/>
        </w:rPr>
        <w:t xml:space="preserve">六</w:t>
      </w:r>
      <w:r>
        <w:rPr>
          <w:rFonts w:ascii="宋体" w:hAnsi="宋体" w:eastAsia="宋体"/>
          <w:b/>
          <w:bCs/>
          <w:sz w:val="28"/>
          <w:szCs w:val="28"/>
          <w:lang w:val="en-US" w:eastAsia="zh-CN"/>
        </w:rPr>
        <w:t xml:space="preserve">、凡对本次采购提出询问，请按以下方式联系：</w:t>
      </w:r>
      <w:r/>
    </w:p>
    <w:p>
      <w:pPr>
        <w:pStyle w:val="1235"/>
        <w:ind w:firstLine="482"/>
        <w:keepLines w:val="0"/>
        <w:keepNext w:val="0"/>
        <w:pageBreakBefore w:val="0"/>
        <w:spacing w:line="600" w:lineRule="exact"/>
        <w:widowControl w:val="off"/>
        <w:rPr>
          <w:rFonts w:hint="eastAsia" w:ascii="宋体" w:hAnsi="宋体"/>
          <w:sz w:val="24"/>
          <w:szCs w:val="24"/>
          <w:lang w:val="en-US" w:eastAsia="zh-CN"/>
        </w:rPr>
      </w:pPr>
      <w:r>
        <w:rPr>
          <w:rFonts w:hint="eastAsia" w:ascii="宋体" w:hAnsi="宋体"/>
          <w:sz w:val="24"/>
          <w:szCs w:val="24"/>
          <w:lang w:val="en-US" w:eastAsia="zh-CN"/>
        </w:rPr>
        <w:t xml:space="preserve">采购人：丰县农业农村局（机关）</w:t>
      </w:r>
      <w:r/>
    </w:p>
    <w:p>
      <w:pPr>
        <w:pStyle w:val="1235"/>
        <w:ind w:firstLine="482"/>
        <w:keepLines w:val="0"/>
        <w:keepNext w:val="0"/>
        <w:pageBreakBefore w:val="0"/>
        <w:spacing w:line="600" w:lineRule="exact"/>
        <w:widowControl w:val="off"/>
        <w:rPr>
          <w:rFonts w:hint="eastAsia" w:ascii="宋体" w:hAnsi="宋体"/>
          <w:sz w:val="24"/>
          <w:szCs w:val="24"/>
          <w:lang w:val="en-US" w:eastAsia="zh-CN"/>
        </w:rPr>
      </w:pPr>
      <w:r>
        <w:rPr>
          <w:rFonts w:hint="eastAsia" w:ascii="宋体" w:hAnsi="宋体"/>
          <w:sz w:val="24"/>
          <w:szCs w:val="24"/>
          <w:lang w:val="en-US" w:eastAsia="zh-CN"/>
        </w:rPr>
        <w:t xml:space="preserve">地 址：江苏徐州市丰县南苑东路农水大厦</w:t>
      </w:r>
      <w:r/>
    </w:p>
    <w:p>
      <w:pPr>
        <w:pStyle w:val="1235"/>
        <w:ind w:firstLine="482"/>
        <w:keepLines w:val="0"/>
        <w:keepNext w:val="0"/>
        <w:pageBreakBefore w:val="0"/>
        <w:spacing w:line="600" w:lineRule="exact"/>
        <w:widowControl w:val="off"/>
        <w:rPr>
          <w:rFonts w:hint="eastAsia" w:ascii="宋体" w:hAnsi="宋体"/>
          <w:sz w:val="24"/>
          <w:szCs w:val="24"/>
          <w:highlight w:val="none"/>
          <w:lang w:val="en-US" w:eastAsia="zh-CN"/>
        </w:rPr>
      </w:pPr>
      <w:r>
        <w:rPr>
          <w:rFonts w:hint="eastAsia" w:ascii="宋体" w:hAnsi="宋体"/>
          <w:sz w:val="24"/>
          <w:szCs w:val="24"/>
          <w:highlight w:val="none"/>
          <w:lang w:val="en-US" w:eastAsia="zh-CN"/>
        </w:rPr>
        <w:t xml:space="preserve">联系人：刘芹 </w:t>
      </w:r>
      <w:r/>
    </w:p>
    <w:p>
      <w:pPr>
        <w:pStyle w:val="1235"/>
        <w:ind w:firstLine="482"/>
        <w:keepLines w:val="0"/>
        <w:keepNext w:val="0"/>
        <w:pageBreakBefore w:val="0"/>
        <w:spacing w:line="600" w:lineRule="exact"/>
        <w:widowControl w:val="off"/>
        <w:rPr>
          <w:rFonts w:hint="eastAsia" w:ascii="宋体" w:hAnsi="宋体"/>
          <w:sz w:val="24"/>
          <w:szCs w:val="24"/>
          <w:highlight w:val="none"/>
          <w:lang w:val="en-US" w:eastAsia="zh-CN"/>
        </w:rPr>
      </w:pPr>
      <w:r>
        <w:rPr>
          <w:rFonts w:hint="eastAsia" w:ascii="宋体" w:hAnsi="宋体"/>
          <w:sz w:val="24"/>
          <w:szCs w:val="24"/>
          <w:highlight w:val="none"/>
          <w:lang w:val="en-US" w:eastAsia="zh-CN"/>
        </w:rPr>
        <w:t xml:space="preserve">联系电话：0516-68893082</w:t>
      </w:r>
      <w:r/>
    </w:p>
    <w:p>
      <w:pPr>
        <w:pStyle w:val="1235"/>
        <w:ind w:firstLine="482"/>
        <w:keepLines w:val="0"/>
        <w:keepNext w:val="0"/>
        <w:pageBreakBefore w:val="0"/>
        <w:spacing w:line="600" w:lineRule="exact"/>
        <w:widowControl w:val="off"/>
        <w:rPr>
          <w:rFonts w:ascii="宋体" w:hAnsi="宋体" w:eastAsia="宋体"/>
          <w:sz w:val="24"/>
          <w:szCs w:val="24"/>
          <w:lang w:val="en-US" w:eastAsia="zh-CN"/>
        </w:rPr>
      </w:pPr>
      <w:r>
        <w:rPr>
          <w:rFonts w:ascii="宋体" w:hAnsi="宋体" w:eastAsia="宋体"/>
          <w:sz w:val="24"/>
          <w:szCs w:val="24"/>
          <w:lang w:val="en-US" w:eastAsia="zh-CN"/>
        </w:rPr>
        <w:t xml:space="preserve">采购代理机构：</w:t>
      </w:r>
      <w:r>
        <w:rPr>
          <w:rFonts w:hint="eastAsia" w:ascii="宋体" w:hAnsi="宋体"/>
          <w:sz w:val="24"/>
          <w:szCs w:val="24"/>
          <w:lang w:val="en-US" w:eastAsia="zh-CN"/>
        </w:rPr>
        <w:t xml:space="preserve">江苏大正房地产土地造价资产咨询评估有限公司</w:t>
      </w:r>
      <w:r>
        <w:rPr>
          <w:rFonts w:ascii="宋体" w:hAnsi="宋体" w:eastAsia="宋体"/>
          <w:sz w:val="24"/>
          <w:szCs w:val="24"/>
          <w:lang w:val="en-US" w:eastAsia="zh-CN"/>
        </w:rPr>
        <w:tab/>
      </w:r>
      <w:r/>
    </w:p>
    <w:p>
      <w:pPr>
        <w:pStyle w:val="1235"/>
        <w:ind w:firstLine="482"/>
        <w:keepLines w:val="0"/>
        <w:keepNext w:val="0"/>
        <w:pageBreakBefore w:val="0"/>
        <w:spacing w:line="600" w:lineRule="exact"/>
        <w:widowControl w:val="off"/>
        <w:rPr>
          <w:rFonts w:hint="eastAsia" w:ascii="宋体" w:hAnsi="宋体" w:eastAsia="宋体"/>
          <w:sz w:val="24"/>
          <w:szCs w:val="24"/>
          <w:lang w:val="en-US" w:eastAsia="zh-CN"/>
        </w:rPr>
      </w:pPr>
      <w:r>
        <w:rPr>
          <w:rFonts w:ascii="宋体" w:hAnsi="宋体" w:eastAsia="宋体"/>
          <w:sz w:val="24"/>
          <w:szCs w:val="24"/>
          <w:lang w:val="en-US" w:eastAsia="zh-CN"/>
        </w:rPr>
        <w:t xml:space="preserve">地址：</w:t>
      </w:r>
      <w:r>
        <w:rPr>
          <w:rFonts w:hint="eastAsia" w:ascii="宋体" w:hAnsi="宋体" w:eastAsia="宋体"/>
          <w:sz w:val="24"/>
          <w:szCs w:val="24"/>
          <w:lang w:val="en-US" w:eastAsia="zh-CN"/>
        </w:rPr>
        <w:t xml:space="preserve">徐州市鼓楼区和信广场二期C座1707室</w:t>
      </w:r>
      <w:r/>
    </w:p>
    <w:p>
      <w:pPr>
        <w:pStyle w:val="1235"/>
        <w:ind w:firstLine="482"/>
        <w:keepLines w:val="0"/>
        <w:keepNext w:val="0"/>
        <w:pageBreakBefore w:val="0"/>
        <w:spacing w:line="600" w:lineRule="exact"/>
        <w:widowControl w:val="off"/>
        <w:rPr>
          <w:rFonts w:ascii="宋体" w:hAnsi="宋体" w:eastAsia="宋体"/>
          <w:sz w:val="24"/>
          <w:szCs w:val="24"/>
          <w:lang w:val="en-US" w:eastAsia="zh-CN"/>
        </w:rPr>
      </w:pPr>
      <w:r>
        <w:rPr>
          <w:rFonts w:ascii="宋体" w:hAnsi="宋体" w:eastAsia="宋体"/>
          <w:sz w:val="24"/>
          <w:szCs w:val="24"/>
          <w:lang w:val="en-US" w:eastAsia="zh-CN"/>
        </w:rPr>
        <w:t xml:space="preserve">联系人：</w:t>
      </w:r>
      <w:r>
        <w:rPr>
          <w:rFonts w:hint="eastAsia" w:ascii="宋体" w:hAnsi="宋体"/>
          <w:sz w:val="24"/>
          <w:szCs w:val="24"/>
          <w:lang w:val="en-US" w:eastAsia="zh-CN"/>
        </w:rPr>
        <w:t xml:space="preserve">杨亚蒙</w:t>
      </w:r>
      <w:r/>
    </w:p>
    <w:p>
      <w:pPr>
        <w:pStyle w:val="1235"/>
        <w:ind w:firstLine="482"/>
        <w:keepLines w:val="0"/>
        <w:keepNext w:val="0"/>
        <w:pageBreakBefore w:val="0"/>
        <w:spacing w:line="600" w:lineRule="exact"/>
        <w:widowControl w:val="off"/>
        <w:rPr>
          <w:rFonts w:ascii="宋体" w:hAnsi="宋体" w:eastAsia="宋体"/>
          <w:sz w:val="24"/>
          <w:szCs w:val="24"/>
          <w:lang w:val="en-US" w:eastAsia="zh-CN"/>
        </w:rPr>
      </w:pPr>
      <w:r>
        <w:rPr>
          <w:rFonts w:ascii="宋体" w:hAnsi="宋体" w:eastAsia="宋体"/>
          <w:sz w:val="24"/>
          <w:szCs w:val="24"/>
          <w:lang w:val="en-US" w:eastAsia="zh-CN"/>
        </w:rPr>
        <w:t xml:space="preserve">联系电话：</w:t>
      </w:r>
      <w:r>
        <w:rPr>
          <w:rFonts w:hint="eastAsia" w:ascii="宋体" w:hAnsi="宋体"/>
          <w:sz w:val="24"/>
          <w:szCs w:val="24"/>
          <w:lang w:val="en-US" w:eastAsia="zh-CN"/>
        </w:rPr>
        <w:t xml:space="preserve">15852008355</w:t>
      </w:r>
      <w:r>
        <w:rPr>
          <w:rFonts w:ascii="宋体" w:hAnsi="宋体" w:eastAsia="宋体"/>
          <w:sz w:val="24"/>
          <w:szCs w:val="24"/>
          <w:lang w:val="en-US" w:eastAsia="zh-CN"/>
        </w:rPr>
        <w:t xml:space="preserve">   </w:t>
      </w:r>
      <w:r/>
    </w:p>
    <w:p>
      <w:pPr>
        <w:pStyle w:val="1235"/>
        <w:ind w:firstLine="482"/>
        <w:keepLines w:val="0"/>
        <w:keepNext w:val="0"/>
        <w:pageBreakBefore w:val="0"/>
        <w:spacing w:line="600" w:lineRule="exact"/>
        <w:widowControl w:val="off"/>
        <w:rPr>
          <w:rFonts w:ascii="宋体" w:hAnsi="宋体" w:eastAsia="宋体"/>
          <w:sz w:val="24"/>
          <w:szCs w:val="24"/>
          <w:lang w:val="en-US" w:eastAsia="zh-CN"/>
        </w:rPr>
      </w:pPr>
      <w:r>
        <w:rPr>
          <w:rFonts w:ascii="宋体" w:hAnsi="宋体" w:eastAsia="宋体"/>
          <w:sz w:val="24"/>
          <w:szCs w:val="24"/>
          <w:lang w:val="en-US" w:eastAsia="zh-CN"/>
        </w:rPr>
      </w:r>
      <w:r/>
    </w:p>
    <w:p>
      <w:pPr>
        <w:rPr>
          <w:rFonts w:ascii="宋体" w:hAnsi="宋体" w:eastAsia="宋体"/>
          <w:sz w:val="24"/>
          <w:szCs w:val="24"/>
          <w:lang w:val="en-US" w:eastAsia="zh-CN"/>
        </w:rPr>
      </w:pPr>
      <w:r>
        <w:rPr>
          <w:rFonts w:ascii="宋体" w:hAnsi="宋体" w:eastAsia="宋体"/>
          <w:sz w:val="24"/>
          <w:szCs w:val="24"/>
          <w:lang w:val="en-US" w:eastAsia="zh-CN"/>
        </w:rPr>
        <w:br w:type="page" w:clear="all"/>
      </w:r>
      <w:r>
        <w:rPr>
          <w:rFonts w:ascii="宋体" w:hAnsi="宋体" w:eastAsia="宋体"/>
          <w:b/>
          <w:bCs/>
          <w:sz w:val="28"/>
          <w:szCs w:val="28"/>
          <w:lang w:val="en-US" w:eastAsia="zh-CN"/>
        </w:rPr>
        <w:t xml:space="preserve">附件：</w:t>
      </w:r>
      <w:r>
        <w:rPr>
          <w:rFonts w:ascii="宋体" w:hAnsi="宋体" w:eastAsia="宋体"/>
          <w:sz w:val="24"/>
          <w:szCs w:val="24"/>
          <w:lang w:val="en-US" w:eastAsia="zh-CN"/>
        </w:rPr>
      </w:r>
      <w:r/>
    </w:p>
    <w:p>
      <w:pPr>
        <w:pStyle w:val="1235"/>
        <w:ind w:firstLine="482"/>
        <w:keepLines w:val="0"/>
        <w:keepNext w:val="0"/>
        <w:pageBreakBefore w:val="0"/>
        <w:spacing w:line="560" w:lineRule="exact"/>
        <w:widowControl w:val="off"/>
        <w:rPr>
          <w:rFonts w:ascii="宋体" w:hAnsi="宋体" w:eastAsia="宋体"/>
          <w:sz w:val="24"/>
          <w:szCs w:val="24"/>
          <w:lang w:val="en-US" w:eastAsia="zh-CN"/>
        </w:rPr>
      </w:pPr>
      <w:r>
        <w:rPr>
          <w:rFonts w:ascii="宋体" w:hAnsi="宋体" w:eastAsia="宋体"/>
          <w:sz w:val="24"/>
          <w:szCs w:val="24"/>
          <w:lang w:val="en-US" w:eastAsia="zh-CN"/>
        </w:rPr>
        <w:t xml:space="preserve">1.《项目要求》（采购需求）</w:t>
      </w:r>
      <w:r/>
    </w:p>
    <w:p>
      <w:pPr>
        <w:pStyle w:val="1235"/>
        <w:ind w:firstLine="482"/>
        <w:keepLines w:val="0"/>
        <w:keepNext w:val="0"/>
        <w:pageBreakBefore w:val="0"/>
        <w:spacing w:line="560" w:lineRule="exact"/>
        <w:widowControl w:val="off"/>
        <w:rPr>
          <w:rFonts w:ascii="宋体" w:hAnsi="宋体" w:eastAsia="宋体"/>
          <w:sz w:val="24"/>
          <w:szCs w:val="24"/>
          <w:lang w:val="en-US" w:eastAsia="zh-CN"/>
        </w:rPr>
      </w:pPr>
      <w:r>
        <w:rPr>
          <w:rFonts w:ascii="宋体" w:hAnsi="宋体" w:eastAsia="宋体"/>
          <w:sz w:val="24"/>
          <w:szCs w:val="24"/>
          <w:lang w:val="en-US" w:eastAsia="zh-CN"/>
        </w:rPr>
        <w:t xml:space="preserve">2.《承诺书》 </w:t>
      </w:r>
      <w:r/>
    </w:p>
    <w:p>
      <w:pPr>
        <w:pStyle w:val="1235"/>
        <w:ind w:firstLine="482"/>
        <w:keepLines w:val="0"/>
        <w:keepNext w:val="0"/>
        <w:pageBreakBefore w:val="0"/>
        <w:spacing w:line="560" w:lineRule="exact"/>
        <w:widowControl w:val="off"/>
        <w:rPr>
          <w:rFonts w:ascii="宋体" w:hAnsi="宋体" w:eastAsia="宋体"/>
          <w:sz w:val="24"/>
          <w:szCs w:val="24"/>
          <w:lang w:val="en-US" w:eastAsia="zh-CN"/>
        </w:rPr>
      </w:pPr>
      <w:r>
        <w:rPr>
          <w:rFonts w:hint="eastAsia" w:ascii="宋体" w:hAnsi="宋体"/>
          <w:sz w:val="24"/>
          <w:szCs w:val="24"/>
          <w:lang w:val="en-US" w:eastAsia="zh-CN"/>
        </w:rPr>
        <w:t xml:space="preserve">3</w:t>
      </w:r>
      <w:r>
        <w:rPr>
          <w:rFonts w:ascii="宋体" w:hAnsi="宋体" w:eastAsia="宋体"/>
          <w:sz w:val="24"/>
          <w:szCs w:val="24"/>
          <w:lang w:val="en-US" w:eastAsia="zh-CN"/>
        </w:rPr>
        <w:t xml:space="preserve">.《分项价格表》</w:t>
      </w:r>
      <w:r/>
    </w:p>
    <w:p>
      <w:pPr>
        <w:pStyle w:val="1235"/>
        <w:ind w:firstLine="482"/>
        <w:keepLines w:val="0"/>
        <w:keepNext w:val="0"/>
        <w:pageBreakBefore w:val="0"/>
        <w:spacing w:line="560" w:lineRule="exact"/>
        <w:widowControl w:val="off"/>
        <w:rPr>
          <w:rFonts w:ascii="宋体" w:hAnsi="宋体" w:eastAsia="宋体"/>
          <w:sz w:val="24"/>
          <w:szCs w:val="24"/>
          <w:lang w:val="en-US" w:eastAsia="zh-CN"/>
        </w:rPr>
      </w:pPr>
      <w:r>
        <w:rPr>
          <w:rFonts w:hint="eastAsia" w:ascii="宋体" w:hAnsi="宋体"/>
          <w:sz w:val="24"/>
          <w:szCs w:val="24"/>
          <w:lang w:val="en-US" w:eastAsia="zh-CN"/>
        </w:rPr>
        <w:t xml:space="preserve">4</w:t>
      </w:r>
      <w:r>
        <w:rPr>
          <w:rFonts w:ascii="宋体" w:hAnsi="宋体" w:eastAsia="宋体"/>
          <w:sz w:val="24"/>
          <w:szCs w:val="24"/>
          <w:lang w:val="en-US" w:eastAsia="zh-CN"/>
        </w:rPr>
        <w:t xml:space="preserve">.《偏离表》</w:t>
      </w:r>
      <w:r/>
    </w:p>
    <w:p>
      <w:pPr>
        <w:pStyle w:val="1235"/>
        <w:ind w:firstLine="482"/>
        <w:keepLines w:val="0"/>
        <w:keepNext w:val="0"/>
        <w:pageBreakBefore w:val="0"/>
        <w:spacing w:line="560" w:lineRule="exact"/>
        <w:widowControl w:val="off"/>
        <w:rPr>
          <w:rFonts w:ascii="宋体" w:hAnsi="宋体" w:eastAsia="宋体"/>
          <w:sz w:val="24"/>
          <w:szCs w:val="24"/>
          <w:lang w:val="en-US" w:eastAsia="zh-CN"/>
        </w:rPr>
      </w:pPr>
      <w:r>
        <w:rPr>
          <w:rFonts w:hint="eastAsia" w:ascii="宋体" w:hAnsi="宋体"/>
          <w:sz w:val="24"/>
          <w:szCs w:val="24"/>
          <w:lang w:val="en-US" w:eastAsia="zh-CN"/>
        </w:rPr>
        <w:t xml:space="preserve">5</w:t>
      </w:r>
      <w:r>
        <w:rPr>
          <w:rFonts w:ascii="宋体" w:hAnsi="宋体" w:eastAsia="宋体"/>
          <w:sz w:val="24"/>
          <w:szCs w:val="24"/>
          <w:lang w:val="en-US" w:eastAsia="zh-CN"/>
        </w:rPr>
        <w:t xml:space="preserve">.《拟签订的合同文本》</w:t>
      </w:r>
      <w:r/>
    </w:p>
    <w:p>
      <w:pPr>
        <w:pStyle w:val="1235"/>
        <w:ind w:firstLine="482"/>
        <w:keepLines w:val="0"/>
        <w:keepNext w:val="0"/>
        <w:pageBreakBefore w:val="0"/>
        <w:spacing w:line="560" w:lineRule="exact"/>
        <w:widowControl w:val="off"/>
        <w:rPr>
          <w:rFonts w:ascii="宋体" w:hAnsi="宋体" w:eastAsia="宋体"/>
          <w:sz w:val="24"/>
          <w:szCs w:val="24"/>
          <w:lang w:val="en-US" w:eastAsia="zh-CN"/>
        </w:rPr>
      </w:pPr>
      <w:r>
        <w:rPr>
          <w:rFonts w:hint="eastAsia" w:ascii="宋体" w:hAnsi="宋体"/>
          <w:sz w:val="24"/>
          <w:szCs w:val="24"/>
          <w:lang w:val="en-US" w:eastAsia="zh-CN"/>
        </w:rPr>
        <w:t xml:space="preserve">6</w:t>
      </w:r>
      <w:r>
        <w:rPr>
          <w:rFonts w:ascii="宋体" w:hAnsi="宋体" w:eastAsia="宋体"/>
          <w:sz w:val="24"/>
          <w:szCs w:val="24"/>
          <w:lang w:val="en-US" w:eastAsia="zh-CN"/>
        </w:rPr>
        <w:t xml:space="preserve">.《法人授权委托书》</w:t>
      </w:r>
      <w:r/>
    </w:p>
    <w:p>
      <w:pPr>
        <w:pStyle w:val="1235"/>
        <w:ind w:firstLine="482"/>
        <w:keepLines w:val="0"/>
        <w:keepNext w:val="0"/>
        <w:pageBreakBefore w:val="0"/>
        <w:spacing w:line="560" w:lineRule="exact"/>
        <w:widowControl w:val="off"/>
        <w:rPr>
          <w:rFonts w:ascii="宋体" w:hAnsi="宋体" w:eastAsia="宋体"/>
          <w:sz w:val="24"/>
          <w:szCs w:val="24"/>
          <w:lang w:val="en-US" w:eastAsia="zh-CN"/>
        </w:rPr>
      </w:pPr>
      <w:r>
        <w:rPr>
          <w:rFonts w:hint="eastAsia" w:ascii="宋体" w:hAnsi="宋体"/>
          <w:sz w:val="24"/>
          <w:szCs w:val="24"/>
          <w:lang w:val="en-US" w:eastAsia="zh-CN"/>
        </w:rPr>
        <w:t xml:space="preserve">7</w:t>
      </w:r>
      <w:r>
        <w:rPr>
          <w:rFonts w:ascii="宋体" w:hAnsi="宋体" w:eastAsia="宋体"/>
          <w:sz w:val="24"/>
          <w:szCs w:val="24"/>
          <w:lang w:val="en-US" w:eastAsia="zh-CN"/>
        </w:rPr>
        <w:t xml:space="preserve">.《中小企业声明函》 </w:t>
      </w:r>
      <w:r/>
    </w:p>
    <w:p>
      <w:pPr>
        <w:pStyle w:val="1235"/>
        <w:ind w:firstLine="482"/>
        <w:keepLines w:val="0"/>
        <w:keepNext w:val="0"/>
        <w:pageBreakBefore w:val="0"/>
        <w:spacing w:line="560" w:lineRule="exact"/>
        <w:widowControl w:val="off"/>
        <w:rPr>
          <w:rFonts w:ascii="宋体" w:hAnsi="宋体" w:eastAsia="宋体"/>
          <w:sz w:val="24"/>
          <w:szCs w:val="24"/>
          <w:lang w:val="en-US" w:eastAsia="zh-CN"/>
        </w:rPr>
      </w:pPr>
      <w:r>
        <w:rPr>
          <w:rFonts w:hint="eastAsia" w:ascii="宋体" w:hAnsi="宋体"/>
          <w:sz w:val="24"/>
          <w:szCs w:val="24"/>
          <w:lang w:val="en-US" w:eastAsia="zh-CN"/>
        </w:rPr>
        <w:t xml:space="preserve">8</w:t>
      </w:r>
      <w:r>
        <w:rPr>
          <w:rFonts w:ascii="宋体" w:hAnsi="宋体" w:eastAsia="宋体"/>
          <w:sz w:val="24"/>
          <w:szCs w:val="24"/>
          <w:lang w:val="en-US" w:eastAsia="zh-CN"/>
        </w:rPr>
        <w:t xml:space="preserve">.《残疾人福利性单位声明函》</w:t>
      </w:r>
      <w:r/>
    </w:p>
    <w:p>
      <w:pPr>
        <w:pStyle w:val="1235"/>
        <w:ind w:firstLine="482"/>
        <w:keepLines w:val="0"/>
        <w:keepNext w:val="0"/>
        <w:pageBreakBefore w:val="0"/>
        <w:spacing w:line="560" w:lineRule="exact"/>
        <w:widowControl w:val="off"/>
        <w:rPr>
          <w:rFonts w:ascii="宋体" w:hAnsi="宋体" w:eastAsia="宋体"/>
          <w:sz w:val="24"/>
          <w:szCs w:val="24"/>
          <w:lang w:val="en-US" w:eastAsia="zh-CN"/>
        </w:rPr>
      </w:pPr>
      <w:r>
        <w:rPr>
          <w:rFonts w:hint="eastAsia" w:ascii="宋体" w:hAnsi="宋体"/>
          <w:sz w:val="24"/>
          <w:szCs w:val="24"/>
          <w:lang w:val="en-US" w:eastAsia="zh-CN"/>
        </w:rPr>
        <w:t xml:space="preserve">9</w:t>
      </w:r>
      <w:r>
        <w:rPr>
          <w:rFonts w:ascii="宋体" w:hAnsi="宋体" w:eastAsia="宋体"/>
          <w:sz w:val="24"/>
          <w:szCs w:val="24"/>
          <w:lang w:val="en-US" w:eastAsia="zh-CN"/>
        </w:rPr>
        <w:t xml:space="preserve">.《</w:t>
      </w:r>
      <w:r>
        <w:rPr>
          <w:rFonts w:hint="eastAsia" w:ascii="宋体" w:hAnsi="宋体" w:eastAsia="宋体" w:cs="Times New Roman"/>
          <w:sz w:val="24"/>
          <w:szCs w:val="24"/>
          <w:lang w:val="en-US" w:eastAsia="zh-CN"/>
        </w:rPr>
        <w:t xml:space="preserve">供应商</w:t>
      </w:r>
      <w:r>
        <w:rPr>
          <w:rFonts w:ascii="宋体" w:hAnsi="宋体" w:eastAsia="宋体" w:cs="Times New Roman"/>
          <w:sz w:val="24"/>
          <w:szCs w:val="24"/>
          <w:lang w:val="en-US" w:eastAsia="zh-CN"/>
        </w:rPr>
        <w:t xml:space="preserve">参加政府</w:t>
      </w:r>
      <w:r>
        <w:rPr>
          <w:rFonts w:ascii="宋体" w:hAnsi="宋体" w:eastAsia="宋体"/>
          <w:sz w:val="24"/>
          <w:szCs w:val="24"/>
          <w:lang w:val="en-US" w:eastAsia="zh-CN"/>
        </w:rPr>
        <w:t xml:space="preserve">采购活动前3年内在经营活动中没有重大违法记录的书面声明》</w:t>
      </w:r>
      <w:r/>
    </w:p>
    <w:p>
      <w:pPr>
        <w:pStyle w:val="1235"/>
        <w:ind w:firstLine="482"/>
        <w:keepLines w:val="0"/>
        <w:keepNext w:val="0"/>
        <w:pageBreakBefore w:val="0"/>
        <w:spacing w:line="560" w:lineRule="exact"/>
        <w:widowControl w:val="off"/>
        <w:rPr>
          <w:rFonts w:ascii="宋体" w:hAnsi="宋体" w:eastAsia="宋体"/>
          <w:sz w:val="24"/>
          <w:szCs w:val="24"/>
          <w:lang w:val="en-US" w:eastAsia="zh-CN"/>
        </w:rPr>
      </w:pPr>
      <w:r>
        <w:rPr>
          <w:rFonts w:hint="eastAsia" w:ascii="宋体" w:hAnsi="宋体"/>
          <w:sz w:val="24"/>
          <w:szCs w:val="24"/>
          <w:lang w:val="en-US" w:eastAsia="zh-CN"/>
        </w:rPr>
        <w:t xml:space="preserve">10</w:t>
      </w:r>
      <w:r>
        <w:rPr>
          <w:rFonts w:ascii="宋体" w:hAnsi="宋体" w:eastAsia="宋体"/>
          <w:sz w:val="24"/>
          <w:szCs w:val="24"/>
          <w:lang w:val="en-US" w:eastAsia="zh-CN"/>
        </w:rPr>
        <w:t xml:space="preserve">.《具备履行合同所必需的设备和专业技术能力的书面声明》</w:t>
      </w:r>
      <w:r/>
    </w:p>
    <w:p>
      <w:pPr>
        <w:pStyle w:val="1235"/>
        <w:ind w:firstLine="482"/>
        <w:keepLines w:val="0"/>
        <w:keepNext w:val="0"/>
        <w:pageBreakBefore w:val="0"/>
        <w:spacing w:line="560" w:lineRule="exact"/>
        <w:widowControl w:val="off"/>
        <w:rPr>
          <w:rFonts w:ascii="宋体" w:hAnsi="宋体" w:eastAsia="宋体"/>
          <w:sz w:val="24"/>
          <w:szCs w:val="24"/>
          <w:lang w:val="en-US" w:eastAsia="zh-CN"/>
        </w:rPr>
      </w:pPr>
      <w:r>
        <w:rPr>
          <w:rFonts w:hint="eastAsia" w:ascii="宋体" w:hAnsi="宋体"/>
          <w:sz w:val="24"/>
          <w:szCs w:val="24"/>
          <w:lang w:val="en-US" w:eastAsia="zh-CN"/>
        </w:rPr>
        <w:t xml:space="preserve">11</w:t>
      </w:r>
      <w:r>
        <w:rPr>
          <w:rFonts w:ascii="宋体" w:hAnsi="宋体" w:eastAsia="宋体"/>
          <w:sz w:val="24"/>
          <w:szCs w:val="24"/>
          <w:lang w:val="en-US" w:eastAsia="zh-CN"/>
        </w:rPr>
        <w:t xml:space="preserve">.《预付款保函支付条款》</w:t>
      </w:r>
      <w:r/>
    </w:p>
    <w:p>
      <w:pPr>
        <w:pStyle w:val="1235"/>
        <w:ind w:firstLine="482"/>
        <w:keepLines w:val="0"/>
        <w:keepNext w:val="0"/>
        <w:pageBreakBefore w:val="0"/>
        <w:spacing w:line="560" w:lineRule="exact"/>
        <w:widowControl w:val="off"/>
        <w:rPr>
          <w:rFonts w:ascii="宋体" w:hAnsi="宋体" w:eastAsia="宋体"/>
          <w:sz w:val="24"/>
          <w:szCs w:val="24"/>
          <w:lang w:val="en-US" w:eastAsia="zh-CN"/>
        </w:rPr>
      </w:pPr>
      <w:r>
        <w:rPr>
          <w:rFonts w:hint="eastAsia" w:ascii="宋体" w:hAnsi="宋体"/>
          <w:sz w:val="24"/>
          <w:szCs w:val="24"/>
          <w:lang w:val="en-US" w:eastAsia="zh-CN"/>
        </w:rPr>
        <w:t xml:space="preserve">12</w:t>
      </w:r>
      <w:r>
        <w:rPr>
          <w:rFonts w:ascii="宋体" w:hAnsi="宋体" w:eastAsia="宋体"/>
          <w:sz w:val="24"/>
          <w:szCs w:val="24"/>
          <w:lang w:val="en-US" w:eastAsia="zh-CN"/>
        </w:rPr>
        <w:t xml:space="preserve">.《关于符合本国产品标准的声明函》</w:t>
      </w:r>
      <w:r/>
    </w:p>
    <w:p>
      <w:pPr>
        <w:pStyle w:val="1235"/>
        <w:ind w:firstLine="482"/>
        <w:keepLines w:val="0"/>
        <w:keepNext w:val="0"/>
        <w:pageBreakBefore w:val="0"/>
        <w:spacing w:line="560" w:lineRule="exact"/>
        <w:widowControl w:val="off"/>
        <w:rPr>
          <w:rFonts w:ascii="宋体" w:hAnsi="宋体" w:eastAsia="宋体"/>
          <w:sz w:val="24"/>
          <w:szCs w:val="24"/>
          <w:lang w:val="en-US" w:eastAsia="zh-CN"/>
        </w:rPr>
      </w:pPr>
      <w:r>
        <w:rPr>
          <w:rFonts w:hint="eastAsia" w:ascii="宋体" w:hAnsi="宋体"/>
          <w:sz w:val="24"/>
          <w:szCs w:val="24"/>
          <w:lang w:val="en-US" w:eastAsia="zh-CN"/>
        </w:rPr>
        <w:t xml:space="preserve">13</w:t>
      </w:r>
      <w:r>
        <w:rPr>
          <w:rFonts w:ascii="宋体" w:hAnsi="宋体" w:eastAsia="宋体"/>
          <w:sz w:val="24"/>
          <w:szCs w:val="24"/>
          <w:lang w:val="en-US" w:eastAsia="zh-CN"/>
        </w:rPr>
        <w:t xml:space="preserve">.《招标代理服务收费标准》</w:t>
      </w:r>
      <w:r/>
    </w:p>
    <w:p>
      <w:pPr>
        <w:pStyle w:val="1235"/>
        <w:ind w:firstLine="480"/>
        <w:keepLines w:val="0"/>
        <w:keepNext w:val="0"/>
        <w:pageBreakBefore w:val="0"/>
        <w:spacing w:line="360" w:lineRule="auto"/>
        <w:widowControl w:val="off"/>
        <w:rPr>
          <w:rFonts w:hint="eastAsia" w:ascii="宋体" w:hAnsi="宋体" w:eastAsia="宋体"/>
          <w:sz w:val="24"/>
          <w:szCs w:val="24"/>
          <w:lang w:val="en-US" w:eastAsia="zh-CN"/>
        </w:rPr>
      </w:pPr>
      <w:r>
        <w:rPr>
          <w:rFonts w:hint="eastAsia" w:ascii="宋体" w:hAnsi="宋体" w:eastAsia="宋体"/>
          <w:sz w:val="24"/>
          <w:szCs w:val="24"/>
          <w:lang w:val="en-US" w:eastAsia="zh-CN"/>
        </w:rPr>
      </w:r>
      <w:r/>
    </w:p>
    <w:p>
      <w:pPr>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br w:type="page" w:clear="all"/>
      </w:r>
      <w:r/>
    </w:p>
    <w:p>
      <w:pPr>
        <w:pStyle w:val="1450"/>
        <w:ind w:left="0" w:right="58"/>
        <w:jc w:val="center"/>
        <w:spacing w:before="0" w:line="400" w:lineRule="exact"/>
        <w:rPr>
          <w:rFonts w:ascii="宋体" w:hAnsi="宋体" w:eastAsia="宋体" w:cs="Times New Roman"/>
        </w:rPr>
      </w:pPr>
      <w:r>
        <w:rPr>
          <w:rFonts w:hint="eastAsia" w:ascii="宋体" w:hAnsi="宋体" w:eastAsia="宋体" w:cs="Times New Roman"/>
        </w:rPr>
        <w:t xml:space="preserve">202</w:t>
      </w:r>
      <w:r>
        <w:rPr>
          <w:rFonts w:hint="eastAsia" w:ascii="宋体" w:hAnsi="宋体" w:eastAsia="宋体" w:cs="Times New Roman"/>
          <w:lang w:val="en-US" w:eastAsia="zh-CN"/>
        </w:rPr>
        <w:t xml:space="preserve">6</w:t>
      </w:r>
      <w:r>
        <w:rPr>
          <w:rFonts w:hint="eastAsia" w:ascii="宋体" w:hAnsi="宋体" w:eastAsia="宋体" w:cs="Times New Roman"/>
        </w:rPr>
        <w:t xml:space="preserve">年</w:t>
      </w:r>
      <w:r>
        <w:rPr>
          <w:rFonts w:hint="default" w:ascii="宋体" w:hAnsi="宋体" w:eastAsia="宋体" w:cs="Times New Roman"/>
          <w:lang w:val="en-US" w:eastAsia="zh-CN"/>
        </w:rPr>
        <w:t xml:space="preserve">丰县</w:t>
      </w:r>
      <w:r>
        <w:rPr>
          <w:rFonts w:hint="eastAsia" w:ascii="宋体" w:hAnsi="宋体" w:eastAsia="宋体" w:cs="Times New Roman"/>
          <w:lang w:val="en-US" w:eastAsia="zh-CN"/>
        </w:rPr>
        <w:t xml:space="preserve">玉米、水稻重大病虫防控</w:t>
      </w:r>
      <w:r>
        <w:rPr>
          <w:rFonts w:ascii="宋体" w:hAnsi="宋体" w:eastAsia="宋体" w:cs="Times New Roman"/>
        </w:rPr>
        <w:t xml:space="preserve">项目要求</w:t>
      </w:r>
      <w:r/>
    </w:p>
    <w:p>
      <w:pPr>
        <w:pStyle w:val="1450"/>
        <w:ind w:left="0" w:right="58"/>
        <w:jc w:val="center"/>
        <w:spacing w:before="0" w:line="400" w:lineRule="exact"/>
        <w:rPr>
          <w:rFonts w:ascii="宋体" w:hAnsi="宋体" w:eastAsia="宋体" w:cs="Times New Roman"/>
        </w:rPr>
      </w:pPr>
      <w:r>
        <w:rPr>
          <w:rFonts w:ascii="宋体" w:hAnsi="宋体" w:eastAsia="宋体" w:cs="Times New Roman"/>
        </w:rPr>
        <w:t xml:space="preserve">（采购需求</w:t>
      </w:r>
      <w:r>
        <w:rPr>
          <w:rFonts w:hint="eastAsia" w:ascii="宋体" w:hAnsi="宋体" w:eastAsia="宋体" w:cs="Times New Roman"/>
        </w:rPr>
        <w:t xml:space="preserve">）</w:t>
      </w:r>
      <w:r/>
    </w:p>
    <w:p>
      <w:pPr>
        <w:pStyle w:val="1235"/>
      </w:pPr>
      <w:r/>
      <w:r/>
    </w:p>
    <w:p>
      <w:pPr>
        <w:pStyle w:val="1235"/>
        <w:ind w:left="162"/>
        <w:keepLines w:val="0"/>
        <w:keepNext w:val="0"/>
        <w:pageBreakBefore w:val="0"/>
        <w:spacing w:line="440" w:lineRule="exact"/>
        <w:widowControl w:val="off"/>
        <w:rPr>
          <w:rFonts w:ascii="宋体" w:hAnsi="宋体"/>
          <w:b/>
          <w:bCs/>
          <w:sz w:val="24"/>
        </w:rPr>
      </w:pPr>
      <w:r>
        <w:rPr>
          <w:rFonts w:ascii="宋体" w:hAnsi="宋体"/>
          <w:b/>
          <w:bCs/>
          <w:sz w:val="24"/>
        </w:rPr>
        <w:t xml:space="preserve">一、采购标的</w:t>
      </w:r>
      <w:r/>
    </w:p>
    <w:p>
      <w:pPr>
        <w:pStyle w:val="1235"/>
        <w:ind w:firstLine="482"/>
        <w:keepLines w:val="0"/>
        <w:keepNext w:val="0"/>
        <w:pageBreakBefore w:val="0"/>
        <w:spacing w:line="440" w:lineRule="exact"/>
        <w:widowControl w:val="off"/>
        <w:rPr>
          <w:rFonts w:ascii="宋体" w:hAnsi="宋体" w:eastAsia="宋体" w:cs="Times New Roman"/>
          <w:sz w:val="24"/>
        </w:rPr>
      </w:pPr>
      <w:r>
        <w:rPr>
          <w:rFonts w:ascii="宋体" w:hAnsi="宋体"/>
          <w:sz w:val="24"/>
        </w:rPr>
        <w:t xml:space="preserve">1.项目名称：</w:t>
      </w:r>
      <w:r>
        <w:rPr>
          <w:rFonts w:hint="eastAsia" w:ascii="宋体" w:hAnsi="宋体" w:eastAsia="宋体" w:cs="Times New Roman"/>
          <w:sz w:val="24"/>
        </w:rPr>
        <w:t xml:space="preserve">202</w:t>
      </w:r>
      <w:r>
        <w:rPr>
          <w:rFonts w:hint="eastAsia" w:ascii="宋体" w:hAnsi="宋体" w:eastAsia="宋体" w:cs="Times New Roman"/>
          <w:sz w:val="24"/>
          <w:lang w:val="en-US" w:eastAsia="zh-CN"/>
        </w:rPr>
        <w:t xml:space="preserve">6</w:t>
      </w:r>
      <w:r>
        <w:rPr>
          <w:rFonts w:hint="eastAsia" w:ascii="宋体" w:hAnsi="宋体" w:eastAsia="宋体" w:cs="Times New Roman"/>
          <w:sz w:val="24"/>
        </w:rPr>
        <w:t xml:space="preserve">年</w:t>
      </w:r>
      <w:r>
        <w:rPr>
          <w:rFonts w:hint="default" w:ascii="宋体" w:hAnsi="宋体" w:eastAsia="宋体" w:cs="Times New Roman"/>
          <w:sz w:val="24"/>
          <w:lang w:val="en-US" w:eastAsia="zh-CN"/>
        </w:rPr>
        <w:t xml:space="preserve">丰县</w:t>
      </w:r>
      <w:r>
        <w:rPr>
          <w:rFonts w:hint="eastAsia" w:ascii="宋体" w:hAnsi="宋体" w:eastAsia="宋体" w:cs="Times New Roman"/>
          <w:sz w:val="24"/>
          <w:lang w:val="en-US" w:eastAsia="zh-CN"/>
        </w:rPr>
        <w:t xml:space="preserve">玉米、水稻重大病虫防控</w:t>
      </w:r>
      <w:r>
        <w:rPr>
          <w:rFonts w:hint="eastAsia" w:ascii="宋体" w:hAnsi="宋体" w:cs="Times New Roman"/>
          <w:sz w:val="24"/>
          <w:lang w:val="en-US" w:eastAsia="zh-CN"/>
        </w:rPr>
        <w:t xml:space="preserve">项目</w:t>
      </w:r>
      <w:r/>
    </w:p>
    <w:p>
      <w:pPr>
        <w:pStyle w:val="1235"/>
        <w:ind w:firstLine="482"/>
        <w:keepLines w:val="0"/>
        <w:keepNext w:val="0"/>
        <w:pageBreakBefore w:val="0"/>
        <w:spacing w:line="440" w:lineRule="exact"/>
        <w:widowControl w:val="off"/>
        <w:rPr>
          <w:rFonts w:hint="eastAsia" w:ascii="宋体" w:hAnsi="宋体" w:eastAsia="宋体"/>
          <w:b/>
          <w:bCs/>
          <w:sz w:val="24"/>
          <w:lang w:eastAsia="zh-CN"/>
        </w:rPr>
      </w:pPr>
      <w:r>
        <w:rPr>
          <w:rFonts w:ascii="宋体" w:hAnsi="宋体"/>
          <w:b/>
          <w:bCs/>
          <w:sz w:val="24"/>
        </w:rPr>
        <w:t xml:space="preserve">2.本项目预算资金共</w:t>
      </w:r>
      <w:r>
        <w:rPr>
          <w:rFonts w:hint="eastAsia" w:ascii="宋体" w:hAnsi="宋体"/>
          <w:b/>
          <w:bCs/>
          <w:sz w:val="24"/>
          <w:u w:val="single"/>
        </w:rPr>
        <w:t xml:space="preserve"> </w:t>
      </w:r>
      <w:r>
        <w:rPr>
          <w:rFonts w:hint="eastAsia" w:ascii="宋体" w:hAnsi="宋体"/>
          <w:b/>
          <w:bCs/>
          <w:sz w:val="24"/>
          <w:u w:val="single"/>
          <w:lang w:val="en-US" w:eastAsia="zh-CN"/>
        </w:rPr>
        <w:t xml:space="preserve">60</w:t>
      </w:r>
      <w:r>
        <w:rPr>
          <w:rFonts w:hint="eastAsia" w:ascii="宋体" w:hAnsi="宋体"/>
          <w:b/>
          <w:bCs/>
          <w:sz w:val="24"/>
          <w:u w:val="single"/>
        </w:rPr>
        <w:t xml:space="preserve"> </w:t>
      </w:r>
      <w:r>
        <w:rPr>
          <w:rFonts w:hint="eastAsia" w:ascii="宋体" w:hAnsi="宋体"/>
          <w:b/>
          <w:bCs/>
          <w:sz w:val="24"/>
        </w:rPr>
        <w:t xml:space="preserve">万元</w:t>
      </w:r>
      <w:r>
        <w:rPr>
          <w:rFonts w:ascii="宋体" w:hAnsi="宋体"/>
          <w:b/>
          <w:bCs/>
          <w:sz w:val="24"/>
        </w:rPr>
        <w:t xml:space="preserve">人民币</w:t>
      </w:r>
      <w:r>
        <w:rPr>
          <w:rFonts w:hint="eastAsia" w:ascii="宋体" w:hAnsi="宋体"/>
          <w:b/>
          <w:bCs/>
          <w:sz w:val="24"/>
          <w:lang w:eastAsia="zh-CN"/>
        </w:rPr>
        <w:t xml:space="preserve">。</w:t>
      </w:r>
      <w:r/>
    </w:p>
    <w:p>
      <w:pPr>
        <w:pStyle w:val="1230"/>
        <w:ind w:firstLine="480"/>
        <w:keepLines w:val="0"/>
        <w:keepNext w:val="0"/>
        <w:pageBreakBefore w:val="0"/>
        <w:spacing w:line="440" w:lineRule="exact"/>
        <w:widowControl w:val="off"/>
        <w:rPr>
          <w:rFonts w:ascii="宋体" w:hAnsi="宋体"/>
          <w:sz w:val="24"/>
          <w:szCs w:val="24"/>
        </w:rPr>
      </w:pPr>
      <w:r>
        <w:rPr>
          <w:rFonts w:hint="eastAsia" w:ascii="宋体" w:hAnsi="宋体"/>
          <w:sz w:val="24"/>
          <w:szCs w:val="24"/>
          <w:lang w:val="en-US" w:eastAsia="zh-CN"/>
        </w:rPr>
        <w:t xml:space="preserve">3.</w:t>
      </w:r>
      <w:r>
        <w:rPr>
          <w:rFonts w:ascii="宋体" w:hAnsi="宋体"/>
          <w:sz w:val="24"/>
          <w:szCs w:val="24"/>
        </w:rPr>
        <w:t xml:space="preserve">本项目</w:t>
      </w:r>
      <w:r>
        <w:rPr>
          <w:rFonts w:hint="eastAsia" w:ascii="宋体" w:hAnsi="宋体"/>
          <w:sz w:val="24"/>
          <w:szCs w:val="24"/>
          <w:lang w:val="en-US" w:eastAsia="zh-CN"/>
        </w:rPr>
        <w:t xml:space="preserve">1</w:t>
      </w:r>
      <w:r>
        <w:rPr>
          <w:rFonts w:hint="eastAsia" w:ascii="宋体" w:hAnsi="宋体"/>
          <w:sz w:val="24"/>
          <w:szCs w:val="24"/>
        </w:rPr>
        <w:t xml:space="preserve">个</w:t>
      </w:r>
      <w:r>
        <w:rPr>
          <w:rFonts w:hint="eastAsia" w:ascii="宋体" w:hAnsi="宋体"/>
          <w:b w:val="0"/>
          <w:bCs w:val="0"/>
          <w:sz w:val="24"/>
          <w:lang w:eastAsia="zh-CN"/>
        </w:rPr>
        <w:t xml:space="preserve">采购包</w:t>
      </w:r>
      <w:r>
        <w:rPr>
          <w:rFonts w:hint="eastAsia" w:ascii="宋体" w:hAnsi="宋体"/>
          <w:sz w:val="24"/>
          <w:szCs w:val="24"/>
        </w:rPr>
        <w:t xml:space="preserve">需求</w:t>
      </w:r>
      <w:r>
        <w:rPr>
          <w:rFonts w:ascii="宋体" w:hAnsi="宋体"/>
          <w:sz w:val="24"/>
          <w:szCs w:val="24"/>
        </w:rPr>
        <w:t xml:space="preserve">均采用固定总价，不接受超过</w:t>
      </w:r>
      <w:r>
        <w:rPr>
          <w:rFonts w:hint="eastAsia" w:ascii="宋体" w:hAnsi="宋体"/>
          <w:sz w:val="24"/>
          <w:szCs w:val="24"/>
        </w:rPr>
        <w:t xml:space="preserve">市场价</w:t>
      </w:r>
      <w:r>
        <w:rPr>
          <w:rFonts w:ascii="宋体" w:hAnsi="宋体"/>
          <w:sz w:val="24"/>
          <w:szCs w:val="24"/>
        </w:rPr>
        <w:t xml:space="preserve">的报价，资金用完，在保证不超过</w:t>
      </w:r>
      <w:r>
        <w:rPr>
          <w:rFonts w:hint="eastAsia" w:ascii="宋体" w:hAnsi="宋体"/>
          <w:sz w:val="24"/>
          <w:szCs w:val="24"/>
        </w:rPr>
        <w:t xml:space="preserve">市场价</w:t>
      </w:r>
      <w:r>
        <w:rPr>
          <w:rFonts w:ascii="宋体" w:hAnsi="宋体"/>
          <w:sz w:val="24"/>
          <w:szCs w:val="24"/>
        </w:rPr>
        <w:t xml:space="preserve">的基础上，</w:t>
      </w:r>
      <w:r>
        <w:rPr>
          <w:rFonts w:ascii="宋体" w:hAnsi="宋体"/>
          <w:b/>
          <w:bCs/>
          <w:sz w:val="24"/>
          <w:szCs w:val="24"/>
        </w:rPr>
        <w:t xml:space="preserve">单价最低者中标</w:t>
      </w:r>
      <w:r>
        <w:rPr>
          <w:rFonts w:ascii="宋体" w:hAnsi="宋体"/>
          <w:sz w:val="24"/>
          <w:szCs w:val="24"/>
        </w:rPr>
        <w:t xml:space="preserve">。</w:t>
      </w:r>
      <w:r/>
    </w:p>
    <w:p>
      <w:pPr>
        <w:pStyle w:val="1235"/>
        <w:ind w:firstLine="480"/>
        <w:keepLines w:val="0"/>
        <w:keepNext w:val="0"/>
        <w:pageBreakBefore w:val="0"/>
        <w:spacing w:line="440" w:lineRule="exact"/>
        <w:widowControl w:val="off"/>
        <w:rPr>
          <w:rFonts w:ascii="宋体" w:hAnsi="宋体"/>
          <w:sz w:val="24"/>
        </w:rPr>
      </w:pPr>
      <w:r>
        <w:rPr>
          <w:rFonts w:hint="eastAsia" w:ascii="宋体" w:hAnsi="宋体"/>
          <w:sz w:val="24"/>
          <w:lang w:val="en-US" w:eastAsia="zh-CN"/>
        </w:rPr>
        <w:t xml:space="preserve">4.</w:t>
      </w:r>
      <w:r>
        <w:rPr>
          <w:rFonts w:ascii="宋体" w:hAnsi="宋体"/>
          <w:sz w:val="24"/>
        </w:rPr>
        <w:t xml:space="preserve">报价包括</w:t>
      </w:r>
      <w:r>
        <w:rPr>
          <w:rFonts w:hint="eastAsia" w:ascii="宋体" w:hAnsi="宋体"/>
          <w:sz w:val="24"/>
        </w:rPr>
        <w:t xml:space="preserve">产品</w:t>
      </w:r>
      <w:r>
        <w:rPr>
          <w:rFonts w:ascii="宋体" w:hAnsi="宋体"/>
          <w:sz w:val="24"/>
        </w:rPr>
        <w:t xml:space="preserve">、制造、包装、仓储、运输、装卸搬运、</w:t>
      </w:r>
      <w:r>
        <w:rPr>
          <w:rFonts w:hint="eastAsia" w:ascii="宋体" w:hAnsi="宋体"/>
          <w:sz w:val="24"/>
        </w:rPr>
        <w:t xml:space="preserve">保险、</w:t>
      </w:r>
      <w:r>
        <w:rPr>
          <w:rFonts w:ascii="宋体" w:hAnsi="宋体"/>
          <w:sz w:val="24"/>
        </w:rPr>
        <w:t xml:space="preserve">发放到户、检验检测</w:t>
      </w:r>
      <w:r>
        <w:rPr>
          <w:rFonts w:hint="eastAsia" w:ascii="宋体" w:hAnsi="宋体"/>
          <w:sz w:val="24"/>
          <w:lang w:eastAsia="zh-CN"/>
        </w:rPr>
        <w:t xml:space="preserve">、</w:t>
      </w:r>
      <w:r>
        <w:rPr>
          <w:rFonts w:ascii="宋体" w:hAnsi="宋体"/>
          <w:sz w:val="24"/>
        </w:rPr>
        <w:t xml:space="preserve">验收及</w:t>
      </w:r>
      <w:r>
        <w:rPr>
          <w:rFonts w:hint="eastAsia" w:ascii="宋体" w:hAnsi="宋体"/>
          <w:sz w:val="24"/>
          <w:lang w:eastAsia="zh-CN"/>
        </w:rPr>
        <w:t xml:space="preserve">招标代理费</w:t>
      </w:r>
      <w:r>
        <w:rPr>
          <w:rFonts w:ascii="宋体" w:hAnsi="宋体"/>
          <w:sz w:val="24"/>
        </w:rPr>
        <w:t xml:space="preserve">等所有含税费用。本项目总价款还包括含中标方应当提供的伴随服务/售后服务费用。采购人不再支付报价以外的任何费用。</w:t>
      </w:r>
      <w:r/>
    </w:p>
    <w:p>
      <w:pPr>
        <w:pStyle w:val="1235"/>
        <w:numPr>
          <w:ilvl w:val="0"/>
          <w:numId w:val="1"/>
        </w:numPr>
        <w:ind w:left="162"/>
        <w:spacing w:line="360" w:lineRule="auto"/>
        <w:rPr>
          <w:rFonts w:ascii="宋体" w:hAnsi="宋体"/>
          <w:b/>
          <w:bCs/>
          <w:sz w:val="24"/>
        </w:rPr>
      </w:pPr>
      <w:r>
        <w:rPr>
          <w:rFonts w:ascii="宋体" w:hAnsi="宋体"/>
          <w:b/>
          <w:bCs/>
          <w:sz w:val="24"/>
        </w:rPr>
        <w:t xml:space="preserve">采购清单及参数要求：</w:t>
      </w:r>
      <w:r/>
    </w:p>
    <w:tbl>
      <w:tblPr>
        <w:tblStyle w:val="1451"/>
        <w:tblW w:w="9868"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259"/>
        <w:gridCol w:w="1134"/>
        <w:gridCol w:w="3240"/>
        <w:gridCol w:w="944"/>
        <w:gridCol w:w="1077"/>
        <w:gridCol w:w="955"/>
        <w:gridCol w:w="1259"/>
      </w:tblGrid>
      <w:tr>
        <w:trPr>
          <w:jc w:val="center"/>
          <w:trHeight w:val="1028"/>
        </w:trPr>
        <w:tc>
          <w:tcPr>
            <w:tcW w:w="1259" w:type="dxa"/>
            <w:vAlign w:val="center"/>
            <w:textDirection w:val="lrTb"/>
            <w:noWrap w:val="false"/>
          </w:tcPr>
          <w:p>
            <w:pPr>
              <w:pStyle w:val="1230"/>
              <w:jc w:val="center"/>
              <w:spacing w:line="320" w:lineRule="exact"/>
              <w:rPr>
                <w:rFonts w:ascii="宋体" w:hAnsi="宋体"/>
                <w:b/>
                <w:bCs/>
                <w:color w:val="000000"/>
                <w:sz w:val="24"/>
                <w:szCs w:val="24"/>
                <w:lang w:bidi="en-US"/>
              </w:rPr>
            </w:pPr>
            <w:r>
              <w:rPr>
                <w:rFonts w:hint="eastAsia" w:ascii="宋体" w:hAnsi="宋体"/>
                <w:b/>
                <w:bCs/>
                <w:sz w:val="24"/>
                <w:lang w:eastAsia="zh-CN"/>
              </w:rPr>
              <w:t xml:space="preserve">采购包</w:t>
            </w:r>
            <w:r/>
          </w:p>
        </w:tc>
        <w:tc>
          <w:tcPr>
            <w:tcW w:w="1134" w:type="dxa"/>
            <w:vAlign w:val="center"/>
            <w:textDirection w:val="lrTb"/>
            <w:noWrap w:val="false"/>
          </w:tcPr>
          <w:p>
            <w:pPr>
              <w:pStyle w:val="1230"/>
              <w:jc w:val="center"/>
              <w:spacing w:line="320" w:lineRule="exact"/>
              <w:rPr>
                <w:rFonts w:ascii="宋体" w:hAnsi="宋体"/>
                <w:b/>
                <w:bCs/>
                <w:color w:val="000000"/>
                <w:sz w:val="24"/>
                <w:szCs w:val="24"/>
                <w:lang w:bidi="en-US"/>
              </w:rPr>
            </w:pPr>
            <w:r>
              <w:rPr>
                <w:rFonts w:ascii="宋体" w:hAnsi="宋体"/>
                <w:b/>
                <w:bCs/>
                <w:color w:val="000000"/>
                <w:sz w:val="24"/>
                <w:szCs w:val="24"/>
                <w:lang w:bidi="en-US"/>
              </w:rPr>
              <w:t xml:space="preserve">名称</w:t>
            </w:r>
            <w:r/>
          </w:p>
        </w:tc>
        <w:tc>
          <w:tcPr>
            <w:tcW w:w="3240" w:type="dxa"/>
            <w:vAlign w:val="center"/>
            <w:textDirection w:val="lrTb"/>
            <w:noWrap w:val="false"/>
          </w:tcPr>
          <w:p>
            <w:pPr>
              <w:pStyle w:val="1230"/>
              <w:jc w:val="center"/>
              <w:spacing w:line="320" w:lineRule="exact"/>
              <w:rPr>
                <w:rFonts w:ascii="宋体" w:hAnsi="宋体"/>
                <w:b/>
                <w:bCs/>
                <w:color w:val="000000"/>
                <w:sz w:val="24"/>
                <w:szCs w:val="24"/>
                <w:lang w:bidi="en-US"/>
              </w:rPr>
            </w:pPr>
            <w:r>
              <w:rPr>
                <w:rFonts w:ascii="宋体" w:hAnsi="宋体"/>
                <w:b/>
                <w:bCs/>
                <w:color w:val="000000"/>
                <w:sz w:val="24"/>
                <w:szCs w:val="24"/>
                <w:lang w:bidi="en-US"/>
              </w:rPr>
              <w:t xml:space="preserve">规格参数</w:t>
            </w:r>
            <w:r/>
          </w:p>
        </w:tc>
        <w:tc>
          <w:tcPr>
            <w:tcW w:w="944" w:type="dxa"/>
            <w:vAlign w:val="center"/>
            <w:textDirection w:val="lrTb"/>
            <w:noWrap w:val="false"/>
          </w:tcPr>
          <w:p>
            <w:pPr>
              <w:pStyle w:val="1230"/>
              <w:jc w:val="center"/>
              <w:spacing w:line="320" w:lineRule="exact"/>
              <w:rPr>
                <w:rFonts w:ascii="宋体" w:hAnsi="宋体"/>
                <w:b/>
                <w:bCs/>
                <w:color w:val="000000"/>
                <w:sz w:val="24"/>
                <w:szCs w:val="24"/>
                <w:lang w:bidi="en-US"/>
              </w:rPr>
            </w:pPr>
            <w:r>
              <w:rPr>
                <w:rFonts w:ascii="宋体" w:hAnsi="宋体"/>
                <w:b/>
                <w:bCs/>
                <w:color w:val="000000"/>
                <w:sz w:val="24"/>
                <w:szCs w:val="24"/>
                <w:lang w:bidi="en-US"/>
              </w:rPr>
              <w:t xml:space="preserve">单位</w:t>
            </w:r>
            <w:r/>
          </w:p>
        </w:tc>
        <w:tc>
          <w:tcPr>
            <w:tcW w:w="1077" w:type="dxa"/>
            <w:vAlign w:val="center"/>
            <w:textDirection w:val="lrTb"/>
            <w:noWrap w:val="false"/>
          </w:tcPr>
          <w:p>
            <w:pPr>
              <w:pStyle w:val="1230"/>
              <w:jc w:val="center"/>
              <w:spacing w:line="320" w:lineRule="exact"/>
              <w:rPr>
                <w:rFonts w:ascii="宋体" w:hAnsi="宋体"/>
                <w:b/>
                <w:bCs/>
                <w:color w:val="000000"/>
                <w:sz w:val="24"/>
                <w:szCs w:val="24"/>
                <w:lang w:bidi="en-US"/>
              </w:rPr>
            </w:pPr>
            <w:r>
              <w:rPr>
                <w:rFonts w:ascii="宋体" w:hAnsi="宋体"/>
                <w:b/>
                <w:bCs/>
                <w:color w:val="000000"/>
                <w:spacing w:val="0"/>
                <w:sz w:val="24"/>
                <w:szCs w:val="24"/>
                <w:lang w:bidi="en-US"/>
              </w:rPr>
              <w:t xml:space="preserve">单价（</w:t>
            </w:r>
            <w:r>
              <w:rPr>
                <w:rFonts w:hint="eastAsia" w:ascii="宋体" w:hAnsi="宋体"/>
                <w:b/>
                <w:bCs/>
                <w:color w:val="000000"/>
                <w:spacing w:val="0"/>
                <w:sz w:val="24"/>
                <w:szCs w:val="24"/>
                <w:lang w:bidi="en-US"/>
              </w:rPr>
              <w:t xml:space="preserve">元</w:t>
            </w:r>
            <w:r>
              <w:rPr>
                <w:rFonts w:ascii="宋体" w:hAnsi="宋体"/>
                <w:b/>
                <w:bCs/>
                <w:color w:val="000000"/>
                <w:spacing w:val="0"/>
                <w:sz w:val="24"/>
                <w:szCs w:val="24"/>
                <w:lang w:bidi="en-US"/>
              </w:rPr>
              <w:t xml:space="preserve">）</w:t>
            </w:r>
            <w:r/>
          </w:p>
        </w:tc>
        <w:tc>
          <w:tcPr>
            <w:tcW w:w="955" w:type="dxa"/>
            <w:vAlign w:val="center"/>
            <w:textDirection w:val="lrTb"/>
            <w:noWrap w:val="false"/>
          </w:tcPr>
          <w:p>
            <w:pPr>
              <w:pStyle w:val="1230"/>
              <w:jc w:val="center"/>
              <w:spacing w:line="320" w:lineRule="exact"/>
              <w:rPr>
                <w:rFonts w:ascii="宋体" w:hAnsi="宋体"/>
                <w:b/>
                <w:bCs/>
                <w:color w:val="000000"/>
                <w:sz w:val="24"/>
                <w:szCs w:val="24"/>
                <w:lang w:bidi="en-US"/>
              </w:rPr>
            </w:pPr>
            <w:r>
              <w:rPr>
                <w:rFonts w:ascii="宋体" w:hAnsi="宋体"/>
                <w:b/>
                <w:bCs/>
                <w:color w:val="000000"/>
                <w:sz w:val="24"/>
                <w:szCs w:val="24"/>
                <w:lang w:bidi="en-US"/>
              </w:rPr>
              <w:t xml:space="preserve">采购预算</w:t>
            </w:r>
            <w:r>
              <w:rPr>
                <w:rFonts w:hint="eastAsia" w:ascii="宋体" w:hAnsi="宋体"/>
                <w:b/>
                <w:bCs/>
                <w:color w:val="000000"/>
                <w:sz w:val="24"/>
                <w:szCs w:val="24"/>
                <w:lang w:bidi="en-US"/>
              </w:rPr>
              <w:t xml:space="preserve">总计</w:t>
            </w:r>
            <w:r>
              <w:rPr>
                <w:rFonts w:ascii="宋体" w:hAnsi="宋体"/>
                <w:b/>
                <w:bCs/>
                <w:color w:val="000000"/>
                <w:sz w:val="24"/>
                <w:szCs w:val="24"/>
                <w:lang w:bidi="en-US"/>
              </w:rPr>
              <w:t xml:space="preserve">（</w:t>
            </w:r>
            <w:r>
              <w:rPr>
                <w:rFonts w:hint="eastAsia" w:ascii="宋体" w:hAnsi="宋体"/>
                <w:b/>
                <w:bCs/>
                <w:color w:val="000000"/>
                <w:sz w:val="24"/>
                <w:szCs w:val="24"/>
                <w:lang w:bidi="en-US"/>
              </w:rPr>
              <w:t xml:space="preserve">元</w:t>
            </w:r>
            <w:r>
              <w:rPr>
                <w:rFonts w:ascii="宋体" w:hAnsi="宋体"/>
                <w:b/>
                <w:bCs/>
                <w:color w:val="000000"/>
                <w:sz w:val="24"/>
                <w:szCs w:val="24"/>
                <w:lang w:bidi="en-US"/>
              </w:rPr>
              <w:t xml:space="preserve">）</w:t>
            </w:r>
            <w:r/>
          </w:p>
        </w:tc>
        <w:tc>
          <w:tcPr>
            <w:tcW w:w="1259" w:type="dxa"/>
            <w:vAlign w:val="center"/>
            <w:textDirection w:val="lrTb"/>
            <w:noWrap w:val="false"/>
          </w:tcPr>
          <w:p>
            <w:pPr>
              <w:pStyle w:val="1230"/>
              <w:jc w:val="center"/>
              <w:spacing w:line="320" w:lineRule="exact"/>
              <w:rPr>
                <w:rFonts w:hint="eastAsia" w:ascii="宋体" w:hAnsi="宋体" w:eastAsia="宋体"/>
                <w:b/>
                <w:bCs/>
                <w:color w:val="000000"/>
                <w:sz w:val="24"/>
                <w:szCs w:val="24"/>
                <w:lang w:eastAsia="zh-CN" w:bidi="en-US"/>
              </w:rPr>
            </w:pPr>
            <w:r>
              <w:rPr>
                <w:rFonts w:hint="eastAsia" w:ascii="宋体" w:hAnsi="宋体"/>
                <w:b/>
                <w:bCs/>
                <w:color w:val="000000"/>
                <w:sz w:val="24"/>
                <w:szCs w:val="24"/>
                <w:lang w:eastAsia="zh-CN" w:bidi="en-US"/>
              </w:rPr>
              <w:t xml:space="preserve">最高限价（元</w:t>
            </w:r>
            <w:r>
              <w:rPr>
                <w:rFonts w:hint="eastAsia" w:ascii="宋体" w:hAnsi="宋体"/>
                <w:b/>
                <w:bCs/>
                <w:color w:val="000000"/>
                <w:sz w:val="24"/>
                <w:szCs w:val="24"/>
                <w:lang w:val="en-US" w:eastAsia="zh-CN" w:bidi="en-US"/>
              </w:rPr>
              <w:t xml:space="preserve">/</w:t>
            </w:r>
            <w:r>
              <w:rPr>
                <w:rFonts w:hint="eastAsia" w:ascii="宋体" w:hAnsi="宋体" w:eastAsia="宋体" w:cs="宋体"/>
                <w:b/>
                <w:bCs/>
                <w:sz w:val="24"/>
                <w:szCs w:val="24"/>
              </w:rPr>
              <w:t xml:space="preserve">Kg</w:t>
            </w:r>
            <w:r>
              <w:rPr>
                <w:rFonts w:hint="eastAsia" w:ascii="宋体" w:hAnsi="宋体" w:cs="宋体"/>
                <w:b/>
                <w:bCs/>
                <w:sz w:val="22"/>
                <w:szCs w:val="22"/>
                <w:lang w:eastAsia="zh-CN"/>
              </w:rPr>
              <w:t xml:space="preserve">（</w:t>
            </w:r>
            <w:r>
              <w:rPr>
                <w:rFonts w:hint="eastAsia" w:ascii="宋体" w:hAnsi="宋体" w:cs="宋体"/>
                <w:b/>
                <w:bCs/>
                <w:sz w:val="22"/>
                <w:szCs w:val="22"/>
                <w:lang w:val="en-US" w:eastAsia="zh-CN"/>
              </w:rPr>
              <w:t xml:space="preserve">L</w:t>
            </w:r>
            <w:r>
              <w:rPr>
                <w:rFonts w:hint="eastAsia" w:ascii="宋体" w:hAnsi="宋体" w:cs="宋体"/>
                <w:b/>
                <w:bCs/>
                <w:sz w:val="22"/>
                <w:szCs w:val="22"/>
                <w:lang w:eastAsia="zh-CN"/>
              </w:rPr>
              <w:t xml:space="preserve">）</w:t>
            </w:r>
            <w:r>
              <w:rPr>
                <w:rFonts w:hint="eastAsia" w:ascii="宋体" w:hAnsi="宋体"/>
                <w:b/>
                <w:bCs/>
                <w:color w:val="000000"/>
                <w:sz w:val="24"/>
                <w:szCs w:val="24"/>
                <w:lang w:eastAsia="zh-CN" w:bidi="en-US"/>
              </w:rPr>
              <w:t xml:space="preserve">）</w:t>
            </w:r>
            <w:r/>
          </w:p>
        </w:tc>
      </w:tr>
      <w:tr>
        <w:trPr>
          <w:jc w:val="center"/>
          <w:trHeight w:val="1552"/>
        </w:trPr>
        <w:tc>
          <w:tcPr>
            <w:tcW w:w="1259" w:type="dxa"/>
            <w:vAlign w:val="center"/>
            <w:textDirection w:val="lrTb"/>
            <w:noWrap w:val="false"/>
          </w:tcPr>
          <w:p>
            <w:pPr>
              <w:pStyle w:val="1230"/>
              <w:spacing w:line="320" w:lineRule="exact"/>
              <w:rPr>
                <w:rFonts w:hint="eastAsia" w:ascii="宋体" w:hAnsi="宋体" w:eastAsia="宋体" w:cs="宋体"/>
                <w:sz w:val="24"/>
                <w:szCs w:val="24"/>
                <w:lang w:eastAsia="zh-CN"/>
              </w:rPr>
            </w:pPr>
            <w:r>
              <w:rPr>
                <w:rFonts w:hint="eastAsia" w:ascii="宋体" w:hAnsi="宋体"/>
                <w:b w:val="0"/>
                <w:bCs w:val="0"/>
                <w:sz w:val="24"/>
                <w:lang w:eastAsia="zh-CN"/>
              </w:rPr>
              <w:t xml:space="preserve">采购包</w:t>
            </w:r>
            <w:r>
              <w:rPr>
                <w:rFonts w:hint="eastAsia" w:ascii="宋体" w:hAnsi="宋体" w:cs="宋体"/>
                <w:b w:val="0"/>
                <w:bCs w:val="0"/>
                <w:sz w:val="24"/>
                <w:szCs w:val="24"/>
                <w:lang w:eastAsia="zh-CN"/>
              </w:rPr>
              <w:t xml:space="preserve">一</w:t>
            </w:r>
            <w:r/>
          </w:p>
        </w:tc>
        <w:tc>
          <w:tcPr>
            <w:shd w:val="clear" w:color="auto" w:fill="auto"/>
            <w:tcW w:w="1134" w:type="dxa"/>
            <w:vAlign w:val="center"/>
            <w:textDirection w:val="lrTb"/>
            <w:noWrap w:val="false"/>
          </w:tcPr>
          <w:p>
            <w:pPr>
              <w:jc w:val="center"/>
              <w:spacing w:line="360" w:lineRule="exact"/>
              <w:rPr>
                <w:rFonts w:hint="eastAsia" w:ascii="宋体" w:hAnsi="宋体" w:eastAsia="宋体" w:cs="宋体"/>
                <w:sz w:val="24"/>
                <w:szCs w:val="24"/>
                <w:lang w:val="en-US" w:eastAsia="zh-CN" w:bidi="ar-SA"/>
              </w:rPr>
            </w:pPr>
            <w:r>
              <w:rPr>
                <w:rFonts w:hint="eastAsia" w:ascii="宋体" w:hAnsi="宋体" w:eastAsia="宋体" w:cs="宋体"/>
                <w:sz w:val="24"/>
                <w:szCs w:val="24"/>
              </w:rPr>
              <w:t xml:space="preserve">16000IU/毫克苏云金杆菌可湿性粉剂</w:t>
            </w:r>
            <w:r/>
          </w:p>
        </w:tc>
        <w:tc>
          <w:tcPr>
            <w:shd w:val="clear" w:color="auto" w:fill="auto"/>
            <w:tcW w:w="3240" w:type="dxa"/>
            <w:vAlign w:val="center"/>
            <w:textDirection w:val="lrTb"/>
            <w:noWrap w:val="false"/>
          </w:tcPr>
          <w:p>
            <w:pPr>
              <w:pStyle w:val="1230"/>
              <w:spacing w:line="320" w:lineRule="exact"/>
              <w:rPr>
                <w:rFonts w:hint="eastAsia" w:ascii="宋体" w:hAnsi="宋体" w:eastAsia="宋体" w:cs="宋体"/>
                <w:sz w:val="24"/>
                <w:szCs w:val="24"/>
                <w:lang w:val="en-US" w:eastAsia="zh-CN" w:bidi="ar-SA"/>
              </w:rPr>
            </w:pPr>
            <w:r>
              <w:rPr>
                <w:rFonts w:hint="eastAsia" w:ascii="宋体" w:hAnsi="宋体" w:eastAsia="宋体" w:cs="宋体"/>
                <w:sz w:val="24"/>
                <w:szCs w:val="24"/>
              </w:rPr>
              <w:t xml:space="preserve">含量：16000IU/毫克；剂型：可湿性粉剂；规格：每包（或支、瓶）≦</w:t>
            </w:r>
            <w:r>
              <w:rPr>
                <w:rFonts w:hint="eastAsia" w:ascii="宋体" w:hAnsi="宋体" w:eastAsia="宋体" w:cs="宋体"/>
                <w:sz w:val="24"/>
                <w:szCs w:val="24"/>
                <w:lang w:val="en-US" w:eastAsia="zh-CN"/>
              </w:rPr>
              <w:t xml:space="preserve">1000</w:t>
            </w:r>
            <w:r>
              <w:rPr>
                <w:rFonts w:hint="eastAsia" w:ascii="宋体" w:hAnsi="宋体" w:eastAsia="宋体" w:cs="宋体"/>
                <w:sz w:val="24"/>
                <w:szCs w:val="24"/>
              </w:rPr>
              <w:t xml:space="preserve">g（ml）；PD证；登记含</w:t>
            </w:r>
            <w:r>
              <w:rPr>
                <w:rFonts w:hint="eastAsia" w:ascii="宋体" w:hAnsi="宋体" w:eastAsia="宋体" w:cs="宋体"/>
                <w:sz w:val="24"/>
                <w:szCs w:val="24"/>
                <w:lang w:eastAsia="zh-CN"/>
              </w:rPr>
              <w:t xml:space="preserve">玉米</w:t>
            </w:r>
            <w:r/>
          </w:p>
        </w:tc>
        <w:tc>
          <w:tcPr>
            <w:shd w:val="clear" w:color="auto" w:fill="auto"/>
            <w:tcW w:w="944" w:type="dxa"/>
            <w:vAlign w:val="center"/>
            <w:textDirection w:val="lrTb"/>
            <w:noWrap w:val="false"/>
          </w:tcPr>
          <w:p>
            <w:pPr>
              <w:jc w:val="center"/>
              <w:spacing w:line="320" w:lineRule="exact"/>
              <w:rPr>
                <w:rFonts w:hint="eastAsia" w:ascii="宋体" w:hAnsi="宋体" w:eastAsia="宋体" w:cs="宋体"/>
                <w:sz w:val="24"/>
                <w:szCs w:val="24"/>
                <w:lang w:val="en-US" w:eastAsia="zh-CN"/>
              </w:rPr>
            </w:pPr>
            <w:r>
              <w:rPr>
                <w:rFonts w:hint="eastAsia" w:ascii="宋体" w:hAnsi="宋体" w:eastAsia="宋体" w:cs="宋体"/>
                <w:sz w:val="24"/>
                <w:szCs w:val="24"/>
              </w:rPr>
              <w:t xml:space="preserve">Kg</w:t>
            </w:r>
            <w:r/>
          </w:p>
        </w:tc>
        <w:tc>
          <w:tcPr>
            <w:shd w:val="clear" w:color="auto" w:fill="auto"/>
            <w:tcW w:w="1077" w:type="dxa"/>
            <w:vAlign w:val="center"/>
            <w:textDirection w:val="lrTb"/>
            <w:noWrap w:val="false"/>
          </w:tcPr>
          <w:p>
            <w:pPr>
              <w:pStyle w:val="1230"/>
              <w:spacing w:line="320" w:lineRule="exact"/>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r>
            <w:r/>
          </w:p>
        </w:tc>
        <w:tc>
          <w:tcPr>
            <w:shd w:val="clear" w:color="auto" w:fill="auto"/>
            <w:tcW w:w="955" w:type="dxa"/>
            <w:vAlign w:val="center"/>
            <w:textDirection w:val="lrTb"/>
            <w:noWrap w:val="false"/>
          </w:tcPr>
          <w:p>
            <w:pPr>
              <w:pStyle w:val="1230"/>
              <w:jc w:val="center"/>
              <w:spacing w:line="320" w:lineRule="exact"/>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rPr>
              <w:t xml:space="preserve">60</w:t>
            </w:r>
            <w:r>
              <w:rPr>
                <w:rFonts w:hint="eastAsia" w:ascii="宋体" w:hAnsi="宋体" w:eastAsia="宋体" w:cs="宋体"/>
                <w:sz w:val="24"/>
                <w:szCs w:val="24"/>
              </w:rPr>
              <w:t xml:space="preserve">0000</w:t>
            </w:r>
            <w:r/>
          </w:p>
        </w:tc>
        <w:tc>
          <w:tcPr>
            <w:shd w:val="clear" w:color="auto" w:fill="auto"/>
            <w:tcW w:w="1259" w:type="dxa"/>
            <w:vAlign w:val="center"/>
            <w:textDirection w:val="lrTb"/>
            <w:noWrap w:val="false"/>
          </w:tcPr>
          <w:p>
            <w:pPr>
              <w:pStyle w:val="1230"/>
              <w:jc w:val="center"/>
              <w:spacing w:line="320" w:lineRule="exact"/>
              <w:rPr>
                <w:rFonts w:hint="eastAsia" w:ascii="宋体" w:hAnsi="宋体" w:eastAsia="宋体" w:cs="宋体"/>
                <w:sz w:val="24"/>
                <w:szCs w:val="24"/>
                <w:highlight w:val="white"/>
              </w:rPr>
            </w:pPr>
            <w:r>
              <w:rPr>
                <w:rFonts w:hint="eastAsia" w:ascii="宋体" w:hAnsi="宋体" w:eastAsia="宋体" w:cs="宋体"/>
                <w:sz w:val="24"/>
                <w:szCs w:val="24"/>
                <w:highlight w:val="white"/>
                <w:lang w:val="en-US" w:eastAsia="zh-CN"/>
              </w:rPr>
              <w:t xml:space="preserve">60</w:t>
            </w:r>
            <w:r>
              <w:rPr>
                <w:highlight w:val="white"/>
              </w:rPr>
            </w:r>
            <w:r/>
          </w:p>
        </w:tc>
      </w:tr>
    </w:tbl>
    <w:p>
      <w:pPr>
        <w:pStyle w:val="1236"/>
        <w:ind w:left="0" w:firstLine="0"/>
        <w:jc w:val="left"/>
        <w:keepLines w:val="0"/>
        <w:keepNext w:val="0"/>
        <w:pageBreakBefore w:val="0"/>
        <w:spacing w:line="440" w:lineRule="exact"/>
        <w:widowControl/>
        <w:rPr>
          <w:rFonts w:ascii="宋体" w:hAnsi="宋体" w:eastAsia="宋体"/>
          <w:b/>
          <w:bCs/>
          <w:sz w:val="32"/>
          <w:szCs w:val="22"/>
        </w:rPr>
      </w:pPr>
      <w:r>
        <w:rPr>
          <w:rFonts w:hint="eastAsia" w:ascii="宋体" w:hAnsi="宋体" w:eastAsia="宋体" w:cs="宋体"/>
          <w:b/>
          <w:bCs/>
          <w:sz w:val="24"/>
          <w:szCs w:val="24"/>
        </w:rPr>
        <w:t xml:space="preserve">特别说明：</w:t>
      </w:r>
      <w:r/>
    </w:p>
    <w:p>
      <w:pPr>
        <w:pStyle w:val="1236"/>
        <w:ind w:left="0" w:firstLine="0"/>
        <w:keepLines w:val="0"/>
        <w:keepNext w:val="0"/>
        <w:pageBreakBefore w:val="0"/>
        <w:spacing w:line="440" w:lineRule="exact"/>
        <w:widowControl/>
        <w:rPr>
          <w:rFonts w:ascii="宋体" w:hAnsi="宋体" w:eastAsia="宋体"/>
          <w:b/>
          <w:bCs/>
          <w:sz w:val="24"/>
        </w:rPr>
      </w:pPr>
      <w:r>
        <w:rPr>
          <w:rFonts w:ascii="宋体" w:hAnsi="宋体" w:eastAsia="宋体"/>
          <w:b/>
          <w:bCs/>
          <w:sz w:val="24"/>
        </w:rPr>
        <w:t xml:space="preserve">（1）以上</w:t>
      </w:r>
      <w:r>
        <w:rPr>
          <w:rFonts w:hint="eastAsia" w:ascii="宋体" w:hAnsi="宋体"/>
          <w:b/>
          <w:bCs/>
          <w:sz w:val="24"/>
          <w:lang w:eastAsia="zh-CN"/>
        </w:rPr>
        <w:t xml:space="preserve">采购包</w:t>
      </w:r>
      <w:r>
        <w:rPr>
          <w:rFonts w:ascii="宋体" w:hAnsi="宋体" w:eastAsia="宋体"/>
          <w:b/>
          <w:bCs/>
          <w:sz w:val="24"/>
        </w:rPr>
        <w:t xml:space="preserve">项目不设具体数量，最终成交数量以不超过各项采购预算最大整数计算；投标报价为各项单价最低价</w:t>
      </w:r>
      <w:r>
        <w:rPr>
          <w:rFonts w:hint="eastAsia" w:ascii="宋体" w:hAnsi="宋体" w:eastAsia="宋体"/>
          <w:b/>
          <w:bCs/>
          <w:sz w:val="24"/>
        </w:rPr>
        <w:t xml:space="preserve">的</w:t>
      </w:r>
      <w:r>
        <w:rPr>
          <w:rFonts w:ascii="宋体" w:hAnsi="宋体" w:eastAsia="宋体"/>
          <w:b/>
          <w:bCs/>
          <w:sz w:val="24"/>
        </w:rPr>
        <w:t xml:space="preserve">优先原则</w:t>
      </w:r>
      <w:r>
        <w:rPr>
          <w:rFonts w:hint="eastAsia" w:ascii="宋体" w:hAnsi="宋体" w:eastAsia="宋体"/>
          <w:b/>
          <w:bCs/>
          <w:sz w:val="24"/>
        </w:rPr>
        <w:t xml:space="preserve">，但不得高于市场价</w:t>
      </w:r>
      <w:r>
        <w:rPr>
          <w:rFonts w:ascii="宋体" w:hAnsi="宋体" w:eastAsia="宋体"/>
          <w:b/>
          <w:bCs/>
          <w:sz w:val="24"/>
        </w:rPr>
        <w:t xml:space="preserve">。</w:t>
      </w:r>
      <w:r/>
    </w:p>
    <w:p>
      <w:pPr>
        <w:pStyle w:val="1235"/>
        <w:keepLines w:val="0"/>
        <w:keepNext w:val="0"/>
        <w:pageBreakBefore w:val="0"/>
        <w:spacing w:line="440" w:lineRule="exact"/>
        <w:widowControl w:val="off"/>
        <w:rPr>
          <w:rFonts w:ascii="宋体" w:hAnsi="宋体"/>
          <w:b/>
          <w:bCs/>
          <w:sz w:val="24"/>
          <w:szCs w:val="24"/>
        </w:rPr>
      </w:pPr>
      <w:r>
        <w:rPr>
          <w:rFonts w:hint="eastAsia" w:ascii="宋体" w:hAnsi="宋体"/>
          <w:b/>
          <w:bCs/>
          <w:sz w:val="24"/>
          <w:szCs w:val="24"/>
        </w:rPr>
        <w:t xml:space="preserve">三、 项目</w:t>
      </w:r>
      <w:r>
        <w:rPr>
          <w:rFonts w:ascii="宋体" w:hAnsi="宋体"/>
          <w:b/>
          <w:bCs/>
          <w:sz w:val="24"/>
          <w:szCs w:val="24"/>
          <w:lang w:val="zh-CN"/>
        </w:rPr>
        <w:t xml:space="preserve">要求</w:t>
      </w:r>
      <w:bookmarkStart w:id="4" w:name="_Hlk111147967"/>
      <w:r/>
      <w:r/>
    </w:p>
    <w:p>
      <w:pPr>
        <w:pStyle w:val="1235"/>
        <w:ind w:firstLine="480"/>
        <w:keepLines w:val="0"/>
        <w:keepNext w:val="0"/>
        <w:pageBreakBefore w:val="0"/>
        <w:spacing w:line="440" w:lineRule="exact"/>
        <w:widowControl w:val="off"/>
        <w:rPr>
          <w:rFonts w:ascii="宋体" w:hAnsi="宋体" w:cs="Times New Roman"/>
          <w:sz w:val="24"/>
        </w:rPr>
      </w:pPr>
      <w:r>
        <w:rPr>
          <w:rFonts w:hint="eastAsia" w:ascii="宋体" w:hAnsi="宋体" w:cs="Times New Roman"/>
          <w:sz w:val="24"/>
        </w:rPr>
        <w:t xml:space="preserve">1、</w:t>
      </w:r>
      <w:bookmarkEnd w:id="4"/>
      <w:r>
        <w:rPr>
          <w:rFonts w:hint="eastAsia" w:ascii="宋体" w:hAnsi="宋体" w:cs="Times New Roman"/>
          <w:sz w:val="24"/>
        </w:rPr>
        <w:t xml:space="preserve">所投产品必须是2026年1月1日以后生产且同一批次的产品，质量合格。</w:t>
      </w:r>
      <w:r/>
    </w:p>
    <w:p>
      <w:pPr>
        <w:pStyle w:val="1235"/>
        <w:ind w:firstLine="480"/>
        <w:keepLines w:val="0"/>
        <w:keepNext w:val="0"/>
        <w:pageBreakBefore w:val="0"/>
        <w:spacing w:line="440" w:lineRule="exact"/>
        <w:widowControl w:val="off"/>
        <w:rPr>
          <w:rFonts w:ascii="宋体" w:hAnsi="宋体" w:cs="Times New Roman"/>
          <w:sz w:val="24"/>
        </w:rPr>
      </w:pPr>
      <w:r>
        <w:rPr>
          <w:rFonts w:hint="eastAsia" w:ascii="宋体" w:hAnsi="宋体" w:cs="Times New Roman"/>
          <w:sz w:val="24"/>
        </w:rPr>
        <w:t xml:space="preserve">2、供应商承诺</w:t>
      </w:r>
      <w:r>
        <w:rPr>
          <w:rFonts w:hint="eastAsia" w:ascii="宋体" w:hAnsi="宋体" w:cs="Times New Roman"/>
          <w:sz w:val="24"/>
          <w:lang w:eastAsia="zh-CN"/>
        </w:rPr>
        <w:t xml:space="preserve">保证</w:t>
      </w:r>
      <w:r>
        <w:rPr>
          <w:rFonts w:hint="eastAsia" w:ascii="宋体" w:hAnsi="宋体" w:cs="Times New Roman"/>
          <w:sz w:val="24"/>
        </w:rPr>
        <w:t xml:space="preserve">所投产品须是登记证持有人公司生产的产品。</w:t>
      </w:r>
      <w:r/>
    </w:p>
    <w:p>
      <w:pPr>
        <w:pStyle w:val="1235"/>
        <w:ind w:firstLine="480"/>
        <w:keepLines w:val="0"/>
        <w:keepNext w:val="0"/>
        <w:pageBreakBefore w:val="0"/>
        <w:spacing w:line="440" w:lineRule="exact"/>
        <w:widowControl w:val="off"/>
        <w:rPr>
          <w:rFonts w:ascii="宋体" w:hAnsi="宋体" w:cs="Times New Roman"/>
          <w:sz w:val="24"/>
        </w:rPr>
      </w:pPr>
      <w:r>
        <w:rPr>
          <w:rFonts w:hint="eastAsia" w:ascii="宋体" w:hAnsi="宋体" w:cs="Times New Roman"/>
          <w:sz w:val="24"/>
          <w:lang w:val="en-US" w:eastAsia="zh-CN"/>
        </w:rPr>
        <w:t xml:space="preserve">3</w:t>
      </w:r>
      <w:r>
        <w:rPr>
          <w:rFonts w:hint="eastAsia" w:ascii="宋体" w:hAnsi="宋体" w:cs="Times New Roman"/>
          <w:sz w:val="24"/>
        </w:rPr>
        <w:t xml:space="preserve">、供货要求：以上产品的外包装袋符合按相关规定排版和印刷要求，包装牢固，无破损、无沾污，每件包装内放置产品合格证。标识：所投产品包装袋要求为设计完善的标识、标牌、品牌名、重量等标志。</w:t>
      </w:r>
      <w:r/>
    </w:p>
    <w:p>
      <w:pPr>
        <w:pStyle w:val="1235"/>
        <w:ind w:firstLine="480"/>
        <w:keepLines w:val="0"/>
        <w:keepNext w:val="0"/>
        <w:pageBreakBefore w:val="0"/>
        <w:spacing w:line="440" w:lineRule="exact"/>
        <w:widowControl w:val="off"/>
        <w:rPr>
          <w:rFonts w:ascii="宋体" w:hAnsi="宋体" w:cs="Times New Roman"/>
          <w:sz w:val="24"/>
        </w:rPr>
      </w:pPr>
      <w:r>
        <w:rPr>
          <w:rFonts w:hint="eastAsia" w:ascii="宋体" w:hAnsi="宋体" w:cs="Times New Roman"/>
          <w:sz w:val="24"/>
          <w:lang w:val="en-US" w:eastAsia="zh-CN"/>
        </w:rPr>
        <w:t xml:space="preserve">4</w:t>
      </w:r>
      <w:r>
        <w:rPr>
          <w:rFonts w:hint="eastAsia" w:ascii="宋体" w:hAnsi="宋体" w:cs="Times New Roman"/>
          <w:sz w:val="24"/>
        </w:rPr>
        <w:t xml:space="preserve">、中标后</w:t>
      </w:r>
      <w:r>
        <w:rPr>
          <w:rFonts w:hint="eastAsia" w:ascii="宋体" w:hAnsi="宋体" w:cs="Times New Roman"/>
          <w:sz w:val="24"/>
          <w:lang w:val="en-US" w:eastAsia="zh-CN"/>
        </w:rPr>
        <w:t xml:space="preserve">5</w:t>
      </w:r>
      <w:r>
        <w:rPr>
          <w:rFonts w:hint="eastAsia" w:ascii="宋体" w:hAnsi="宋体" w:cs="Times New Roman"/>
          <w:sz w:val="24"/>
        </w:rPr>
        <w:t xml:space="preserve">日内必须完成与采购方签订正式合同，否则视为自动放弃成交资格。</w:t>
      </w:r>
      <w:r/>
    </w:p>
    <w:p>
      <w:pPr>
        <w:pStyle w:val="1235"/>
        <w:ind w:firstLine="480"/>
        <w:keepLines w:val="0"/>
        <w:keepNext w:val="0"/>
        <w:pageBreakBefore w:val="0"/>
        <w:spacing w:line="440" w:lineRule="exact"/>
        <w:widowControl w:val="off"/>
        <w:rPr>
          <w:rFonts w:ascii="宋体" w:hAnsi="宋体" w:cs="Times New Roman"/>
          <w:sz w:val="24"/>
        </w:rPr>
      </w:pPr>
      <w:r>
        <w:rPr>
          <w:rFonts w:hint="eastAsia" w:ascii="宋体" w:hAnsi="宋体" w:cs="Times New Roman"/>
          <w:sz w:val="24"/>
          <w:lang w:val="en-US" w:eastAsia="zh-CN"/>
        </w:rPr>
        <w:t xml:space="preserve">5</w:t>
      </w:r>
      <w:r>
        <w:rPr>
          <w:rFonts w:hint="eastAsia" w:ascii="宋体" w:hAnsi="宋体" w:cs="Times New Roman"/>
          <w:sz w:val="24"/>
        </w:rPr>
        <w:t xml:space="preserve">、交货时间：接到采购人供货通知后，成交供应商5日内将产品送到指定地点。</w:t>
      </w:r>
      <w:r/>
    </w:p>
    <w:p>
      <w:pPr>
        <w:pStyle w:val="1235"/>
        <w:ind w:firstLine="480"/>
        <w:keepLines w:val="0"/>
        <w:keepNext w:val="0"/>
        <w:pageBreakBefore w:val="0"/>
        <w:spacing w:line="440" w:lineRule="exact"/>
        <w:widowControl w:val="off"/>
        <w:rPr>
          <w:rFonts w:ascii="宋体" w:hAnsi="宋体" w:cs="Times New Roman"/>
          <w:sz w:val="24"/>
        </w:rPr>
      </w:pPr>
      <w:r>
        <w:rPr>
          <w:rFonts w:hint="eastAsia" w:ascii="宋体" w:hAnsi="宋体" w:cs="Times New Roman"/>
          <w:sz w:val="24"/>
          <w:lang w:val="en-US" w:eastAsia="zh-CN"/>
        </w:rPr>
        <w:t xml:space="preserve">6</w:t>
      </w:r>
      <w:r>
        <w:rPr>
          <w:rFonts w:hint="eastAsia" w:ascii="宋体" w:hAnsi="宋体" w:cs="Times New Roman"/>
          <w:sz w:val="24"/>
        </w:rPr>
        <w:t xml:space="preserve">、交货地点：按照采购人提供的物资分配方案及送货地址，由中标单位自行送货至指定地点。</w:t>
      </w:r>
      <w:r/>
    </w:p>
    <w:p>
      <w:pPr>
        <w:pStyle w:val="1235"/>
        <w:ind w:firstLine="480"/>
        <w:keepLines w:val="0"/>
        <w:keepNext w:val="0"/>
        <w:pageBreakBefore w:val="0"/>
        <w:spacing w:line="440" w:lineRule="exact"/>
        <w:widowControl w:val="off"/>
        <w:rPr>
          <w:rFonts w:ascii="宋体" w:hAnsi="宋体" w:cs="Times New Roman"/>
          <w:sz w:val="24"/>
        </w:rPr>
      </w:pPr>
      <w:r>
        <w:rPr>
          <w:rFonts w:hint="eastAsia" w:ascii="宋体" w:hAnsi="宋体" w:cs="Times New Roman"/>
          <w:sz w:val="24"/>
          <w:lang w:val="en-US" w:eastAsia="zh-CN"/>
        </w:rPr>
        <w:t xml:space="preserve">7</w:t>
      </w:r>
      <w:r>
        <w:rPr>
          <w:rFonts w:hint="eastAsia" w:ascii="宋体" w:hAnsi="宋体" w:cs="Times New Roman"/>
          <w:sz w:val="24"/>
        </w:rPr>
        <w:t xml:space="preserve">、产品质量要求：乙方需保证产品质量，货到后甲、乙双方均在场共同抽样并送有检测资质且双方都认可的第三方进行监测，检测费用由乙方负责。</w:t>
      </w:r>
      <w:r/>
    </w:p>
    <w:p>
      <w:pPr>
        <w:pStyle w:val="1235"/>
        <w:ind w:firstLine="480"/>
        <w:keepLines w:val="0"/>
        <w:keepNext w:val="0"/>
        <w:pageBreakBefore w:val="0"/>
        <w:spacing w:line="440" w:lineRule="exact"/>
        <w:widowControl w:val="off"/>
        <w:rPr>
          <w:rFonts w:ascii="宋体" w:hAnsi="宋体" w:cs="Times New Roman"/>
          <w:sz w:val="24"/>
          <w:lang w:val="zh-CN"/>
        </w:rPr>
      </w:pPr>
      <w:r>
        <w:rPr>
          <w:rFonts w:hint="eastAsia" w:ascii="宋体" w:hAnsi="宋体" w:cs="Times New Roman"/>
          <w:sz w:val="24"/>
          <w:lang w:val="en-US" w:eastAsia="zh-CN"/>
        </w:rPr>
        <w:t xml:space="preserve">8</w:t>
      </w:r>
      <w:r>
        <w:rPr>
          <w:rFonts w:hint="eastAsia" w:ascii="宋体" w:hAnsi="宋体" w:cs="Times New Roman"/>
          <w:sz w:val="24"/>
        </w:rPr>
        <w:t xml:space="preserve">、服务承诺：投标供应商承诺如中标后科学安排生产，保障及时供货，明确供货进度，做好记录。承诺供货过程中不弄虚作假，保证产品质量可靠与使用安全，设立咨询电话和服务电话，及时处理用户反映的问题，一旦发生产品质量等问题负责退货及承担赔偿等问题。</w:t>
      </w:r>
      <w:r/>
    </w:p>
    <w:p>
      <w:pPr>
        <w:pStyle w:val="1235"/>
        <w:ind w:left="162"/>
        <w:keepLines w:val="0"/>
        <w:keepNext w:val="0"/>
        <w:pageBreakBefore w:val="0"/>
        <w:spacing w:line="440" w:lineRule="exact"/>
        <w:widowControl w:val="off"/>
        <w:rPr>
          <w:sz w:val="24"/>
          <w:szCs w:val="24"/>
        </w:rPr>
      </w:pPr>
      <w:r>
        <w:rPr>
          <w:rFonts w:ascii="宋体" w:hAnsi="宋体"/>
          <w:b/>
          <w:bCs/>
          <w:sz w:val="24"/>
          <w:szCs w:val="24"/>
        </w:rPr>
        <w:t xml:space="preserve">四、其他要求：</w:t>
      </w:r>
      <w:r>
        <w:rPr>
          <w:rFonts w:ascii="宋体" w:hAnsi="宋体"/>
          <w:sz w:val="24"/>
          <w:szCs w:val="24"/>
        </w:rPr>
        <w:t xml:space="preserve">见《询价通知书》附件</w:t>
      </w:r>
      <w:r>
        <w:rPr>
          <w:rFonts w:hint="eastAsia" w:ascii="宋体" w:hAnsi="宋体"/>
          <w:sz w:val="24"/>
          <w:szCs w:val="24"/>
          <w:lang w:val="en-US" w:eastAsia="zh-CN"/>
        </w:rPr>
        <w:t xml:space="preserve">5</w:t>
      </w:r>
      <w:r>
        <w:rPr>
          <w:rFonts w:ascii="宋体" w:hAnsi="宋体"/>
          <w:sz w:val="24"/>
          <w:szCs w:val="24"/>
        </w:rPr>
        <w:t xml:space="preserve">：《拟签订的合同文本》。</w:t>
      </w:r>
      <w:r/>
    </w:p>
    <w:p>
      <w:pPr>
        <w:numPr>
          <w:ilvl w:val="0"/>
          <w:numId w:val="0"/>
        </w:numPr>
        <w:ind w:right="0"/>
        <w:jc w:val="both"/>
        <w:keepLines w:val="0"/>
        <w:keepNext w:val="0"/>
        <w:pageBreakBefore w:val="0"/>
        <w:spacing w:line="460" w:lineRule="exact"/>
        <w:widowControl w:val="off"/>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br w:type="page" w:clear="all"/>
      </w:r>
      <w:r/>
    </w:p>
    <w:p>
      <w:pPr>
        <w:jc w:val="center"/>
        <w:spacing w:line="360" w:lineRule="auto"/>
        <w:widowControl w:val="off"/>
        <w:rPr>
          <w:rFonts w:hint="eastAsia" w:ascii="宋体" w:hAnsi="宋体" w:eastAsia="宋体" w:cs="宋体"/>
          <w:b/>
          <w:bCs/>
          <w:color w:val="auto"/>
          <w:sz w:val="32"/>
          <w:szCs w:val="32"/>
          <w:highlight w:val="none"/>
          <w:lang w:val="en-US" w:eastAsia="zh-CN"/>
        </w:rPr>
      </w:pPr>
      <w:r>
        <w:rPr>
          <w:rFonts w:hint="eastAsia" w:ascii="宋体" w:hAnsi="宋体" w:eastAsia="宋体" w:cs="宋体"/>
          <w:b/>
          <w:bCs/>
          <w:color w:val="auto"/>
          <w:sz w:val="32"/>
          <w:szCs w:val="32"/>
          <w:highlight w:val="none"/>
          <w:lang w:val="en-US" w:eastAsia="zh-CN"/>
        </w:rPr>
        <w:t xml:space="preserve">2、承诺书</w:t>
      </w:r>
      <w:r/>
    </w:p>
    <w:p>
      <w:pPr>
        <w:keepLines w:val="0"/>
        <w:keepNext w:val="0"/>
        <w:pageBreakBefore w:val="0"/>
        <w:spacing w:line="308" w:lineRule="auto"/>
        <w:widowControl w:val="off"/>
        <w:rPr>
          <w:rFonts w:hint="eastAsia" w:ascii="宋体" w:hAnsi="宋体" w:eastAsia="宋体" w:cs="宋体"/>
          <w:color w:val="auto"/>
          <w:sz w:val="24"/>
          <w:szCs w:val="24"/>
          <w:highlight w:val="none"/>
        </w:rPr>
      </w:pPr>
      <w:r>
        <w:rPr>
          <w:rFonts w:hint="eastAsia" w:ascii="宋体" w:hAnsi="宋体" w:eastAsia="宋体" w:cs="宋体"/>
          <w:b/>
          <w:bCs/>
          <w:color w:val="auto"/>
          <w:sz w:val="24"/>
          <w:szCs w:val="24"/>
          <w:highlight w:val="none"/>
        </w:rPr>
        <w:t xml:space="preserve">致</w:t>
      </w:r>
      <w:r>
        <w:rPr>
          <w:rFonts w:hint="eastAsia" w:ascii="宋体" w:hAnsi="宋体" w:cs="宋体"/>
          <w:b/>
          <w:bCs/>
          <w:color w:val="auto"/>
          <w:sz w:val="24"/>
          <w:szCs w:val="24"/>
          <w:highlight w:val="none"/>
          <w:u w:val="single"/>
          <w:lang w:val="en-US" w:eastAsia="zh-CN"/>
        </w:rPr>
        <w:t xml:space="preserve"> 丰县农业农村局（机关）/</w:t>
      </w:r>
      <w:r>
        <w:rPr>
          <w:rFonts w:hint="eastAsia" w:ascii="宋体" w:hAnsi="宋体" w:cs="宋体"/>
          <w:b/>
          <w:bCs/>
          <w:color w:val="auto"/>
          <w:sz w:val="24"/>
          <w:szCs w:val="24"/>
          <w:highlight w:val="none"/>
          <w:u w:val="single"/>
          <w:lang w:eastAsia="zh-CN"/>
        </w:rPr>
        <w:t xml:space="preserve">江苏大正房地产土地造价资产咨询评估有限公司</w:t>
      </w:r>
      <w:r>
        <w:rPr>
          <w:rFonts w:hint="eastAsia" w:ascii="宋体" w:hAnsi="宋体" w:cs="宋体"/>
          <w:b/>
          <w:bCs/>
          <w:color w:val="auto"/>
          <w:sz w:val="24"/>
          <w:szCs w:val="24"/>
          <w:highlight w:val="none"/>
          <w:u w:val="single"/>
          <w:lang w:val="en-US" w:eastAsia="zh-CN"/>
        </w:rPr>
        <w:t xml:space="preserve"> </w:t>
      </w:r>
      <w:r>
        <w:rPr>
          <w:rFonts w:hint="eastAsia" w:ascii="宋体" w:hAnsi="宋体" w:eastAsia="宋体" w:cs="宋体"/>
          <w:b/>
          <w:bCs/>
          <w:color w:val="auto"/>
          <w:sz w:val="24"/>
          <w:szCs w:val="24"/>
          <w:highlight w:val="none"/>
        </w:rPr>
        <w:t xml:space="preserve">：</w:t>
      </w:r>
      <w:r/>
    </w:p>
    <w:p>
      <w:pPr>
        <w:ind w:firstLine="480"/>
        <w:keepLines w:val="0"/>
        <w:keepNext w:val="0"/>
        <w:pageBreakBefore w:val="0"/>
        <w:spacing w:line="308"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根据贵方《询价通知书》（项目编号：</w:t>
      </w:r>
      <w:r>
        <w:rPr>
          <w:rFonts w:hint="eastAsia" w:ascii="宋体" w:hAnsi="宋体" w:cs="宋体"/>
          <w:color w:val="auto"/>
          <w:sz w:val="24"/>
          <w:szCs w:val="24"/>
          <w:highlight w:val="none"/>
          <w:u w:val="single"/>
          <w:lang w:val="en-US" w:eastAsia="zh-CN"/>
        </w:rPr>
        <w:t xml:space="preserve"> </w:t>
      </w:r>
      <w:r>
        <w:rPr>
          <w:rFonts w:hint="eastAsia" w:ascii="宋体" w:hAnsi="宋体" w:cs="宋体"/>
          <w:color w:val="auto"/>
          <w:sz w:val="24"/>
          <w:szCs w:val="24"/>
          <w:highlight w:val="none"/>
          <w:u w:val="single"/>
          <w:lang w:eastAsia="zh-CN"/>
        </w:rPr>
        <w:t xml:space="preserve">JSZC-320321-DZGS-X2026-0003</w:t>
      </w:r>
      <w:r>
        <w:rPr>
          <w:rFonts w:hint="eastAsia" w:ascii="宋体" w:hAnsi="宋体" w:eastAsia="宋体" w:cs="宋体"/>
          <w:color w:val="auto"/>
          <w:sz w:val="24"/>
          <w:szCs w:val="24"/>
          <w:highlight w:val="none"/>
        </w:rPr>
        <w:t xml:space="preserve">）要求，本供应商正式提交以下响应文件。</w:t>
      </w:r>
      <w:r/>
    </w:p>
    <w:p>
      <w:pPr>
        <w:ind w:firstLine="480"/>
        <w:keepLines w:val="0"/>
        <w:keepNext w:val="0"/>
        <w:pageBreakBefore w:val="0"/>
        <w:spacing w:line="308"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0" allowOverlap="1">
                <wp:simplePos x="0" y="0"/>
                <wp:positionH relativeFrom="column">
                  <wp:posOffset>1866900</wp:posOffset>
                </wp:positionH>
                <wp:positionV relativeFrom="paragraph">
                  <wp:posOffset>16510</wp:posOffset>
                </wp:positionV>
                <wp:extent cx="0" cy="16510"/>
                <wp:effectExtent l="0" t="0" r="0" b="0"/>
                <wp:wrapNone/>
                <wp:docPr id="18" name="直接连接符 61"/>
                <wp:cNvGraphicFramePr/>
                <a:graphic xmlns:a="http://schemas.openxmlformats.org/drawingml/2006/main">
                  <a:graphicData uri="http://schemas.microsoft.com/office/word/2010/wordprocessingShape">
                    <wps:wsp>
                      <wps:cNvPr id="0" name=""/>
                      <wps:cNvSpPr/>
                      <wps:spPr bwMode="auto">
                        <a:xfrm flipV="1">
                          <a:off x="0" y="0"/>
                          <a:ext cx="0" cy="16510"/>
                        </a:xfrm>
                        <a:prstGeom prst="line">
                          <a:avLst/>
                        </a:prstGeom>
                        <a:noFill/>
                        <a:ln>
                          <a:solidFill>
                            <a:srgbClr val="000000"/>
                          </a:solidFill>
                        </a:ln>
                      </wps:spPr>
                      <wps:bodyPr rot="0">
                        <a:prstTxWarp prst="textNoShape">
                          <a:avLst/>
                        </a:prstTxWarp>
                        <a:noAutofit/>
                      </wps:bodyPr>
                    </wps:wsp>
                  </a:graphicData>
                </a:graphic>
              </wp:anchor>
            </w:drawing>
          </mc:Choice>
          <mc:Fallback>
            <w:pict>
              <v:line id="shape 17" o:spid="_x0000_s17" style="position:absolute;left:0;text-align:left;z-index:251661312;mso-wrap-distance-left:9.0pt;mso-wrap-distance-top:0.0pt;mso-wrap-distance-right:9.0pt;mso-wrap-distance-bottom:0.0pt;flip:y;visibility:visible;" from="147.0pt,1.3pt" to="147.0pt,2.6pt" filled="f" strokecolor="#000000"/>
            </w:pict>
          </mc:Fallback>
        </mc:AlternateContent>
      </w:r>
      <w:r>
        <w:rPr>
          <w:rFonts w:hint="eastAsia" w:ascii="宋体" w:hAnsi="宋体" w:eastAsia="宋体" w:cs="宋体"/>
          <w:color w:val="auto"/>
          <w:sz w:val="24"/>
          <w:szCs w:val="24"/>
          <w:highlight w:val="none"/>
        </w:rPr>
        <w:t xml:space="preserve">1</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承诺书；</w:t>
      </w:r>
      <w:r/>
    </w:p>
    <w:p>
      <w:pPr>
        <w:ind w:firstLine="492"/>
        <w:keepLines w:val="0"/>
        <w:keepNext w:val="0"/>
        <w:pageBreakBefore w:val="0"/>
        <w:spacing w:line="308"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询价报价表；</w:t>
      </w:r>
      <w:r/>
    </w:p>
    <w:p>
      <w:pPr>
        <w:ind w:firstLine="492"/>
        <w:keepLines w:val="0"/>
        <w:keepNext w:val="0"/>
        <w:pageBreakBefore w:val="0"/>
        <w:spacing w:line="308"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分项价格表；</w:t>
      </w:r>
      <w:r/>
    </w:p>
    <w:p>
      <w:pPr>
        <w:ind w:firstLine="492"/>
        <w:keepLines w:val="0"/>
        <w:keepNext w:val="0"/>
        <w:pageBreakBefore w:val="0"/>
        <w:spacing w:line="308" w:lineRule="auto"/>
        <w:widowControl w:val="off"/>
        <w:rPr>
          <w:rFonts w:hint="eastAsia" w:ascii="宋体" w:hAnsi="宋体" w:eastAsia="宋体" w:cs="宋体"/>
          <w:color w:val="auto"/>
          <w:sz w:val="24"/>
          <w:szCs w:val="24"/>
          <w:highlight w:val="none"/>
        </w:rPr>
      </w:pPr>
      <w:r>
        <w:rPr>
          <w:rFonts w:ascii="宋体" w:hAnsi="宋体" w:eastAsia="宋体"/>
          <w:sz w:val="24"/>
          <w:szCs w:val="24"/>
          <w:highlight w:val="none"/>
          <w:lang w:val="en-US" w:eastAsia="zh-CN"/>
        </w:rPr>
        <w:t xml:space="preserve">4、法人授权委托书</w:t>
      </w:r>
      <w:r>
        <w:rPr>
          <w:rFonts w:hint="eastAsia" w:ascii="宋体" w:hAnsi="宋体" w:eastAsia="宋体" w:cs="宋体"/>
          <w:color w:val="auto"/>
          <w:sz w:val="24"/>
          <w:szCs w:val="24"/>
          <w:highlight w:val="none"/>
        </w:rPr>
        <w:t xml:space="preserve">；</w:t>
      </w:r>
      <w:r/>
    </w:p>
    <w:p>
      <w:pPr>
        <w:ind w:firstLine="492"/>
        <w:keepLines w:val="0"/>
        <w:keepNext w:val="0"/>
        <w:pageBreakBefore w:val="0"/>
        <w:spacing w:line="308" w:lineRule="auto"/>
        <w:widowControl w:val="off"/>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 xml:space="preserve">5</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询价通知书要求提供的其他有关文件。</w:t>
      </w:r>
      <w:r/>
    </w:p>
    <w:p>
      <w:pPr>
        <w:ind w:firstLine="475"/>
        <w:keepLines w:val="0"/>
        <w:keepNext w:val="0"/>
        <w:pageBreakBefore w:val="0"/>
        <w:spacing w:line="308"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我单位符合《中华人民共和国政府采购法》第二十二条的规定，符合本项目供应商资格要求。</w:t>
      </w:r>
      <w:r/>
    </w:p>
    <w:p>
      <w:pPr>
        <w:ind w:firstLine="475"/>
        <w:keepLines w:val="0"/>
        <w:keepNext w:val="0"/>
        <w:pageBreakBefore w:val="0"/>
        <w:spacing w:line="308"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我单位按照询价通知书的要求编制响应文件，并对提交的响应文件的真实性、合法性承担法律责任。</w:t>
      </w:r>
      <w:r/>
    </w:p>
    <w:p>
      <w:pPr>
        <w:ind w:right="29" w:firstLine="480"/>
        <w:keepLines w:val="0"/>
        <w:keepNext w:val="0"/>
        <w:pageBreakBefore w:val="0"/>
        <w:spacing w:line="308"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本供应商兹宣布同意如下: </w:t>
      </w:r>
      <w:r/>
    </w:p>
    <w:p>
      <w:pPr>
        <w:ind w:firstLine="475"/>
        <w:keepLines w:val="0"/>
        <w:keepNext w:val="0"/>
        <w:pageBreakBefore w:val="0"/>
        <w:spacing w:line="308"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0" allowOverlap="1">
                <wp:simplePos x="0" y="0"/>
                <wp:positionH relativeFrom="column">
                  <wp:posOffset>3133725</wp:posOffset>
                </wp:positionH>
                <wp:positionV relativeFrom="paragraph">
                  <wp:posOffset>297180</wp:posOffset>
                </wp:positionV>
                <wp:extent cx="635" cy="0"/>
                <wp:effectExtent l="0" t="4445" r="0" b="5080"/>
                <wp:wrapNone/>
                <wp:docPr id="19" name="直接连接符 62"/>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noFill/>
                        <a:ln>
                          <a:solidFill>
                            <a:srgbClr val="000000"/>
                          </a:solidFill>
                        </a:ln>
                      </wps:spPr>
                      <wps:bodyPr rot="0">
                        <a:prstTxWarp prst="textNoShape">
                          <a:avLst/>
                        </a:prstTxWarp>
                        <a:noAutofit/>
                      </wps:bodyPr>
                    </wps:wsp>
                  </a:graphicData>
                </a:graphic>
              </wp:anchor>
            </w:drawing>
          </mc:Choice>
          <mc:Fallback>
            <w:pict>
              <v:line id="shape 18" o:spid="_x0000_s18" style="position:absolute;left:0;text-align:left;z-index:251661312;mso-wrap-distance-left:9.0pt;mso-wrap-distance-top:0.0pt;mso-wrap-distance-right:9.0pt;mso-wrap-distance-bottom:0.0pt;visibility:visible;" from="246.8pt,23.4pt" to="246.8pt,23.4pt" filled="f" strokecolor="#000000"/>
            </w:pict>
          </mc:Fallback>
        </mc:AlternateContent>
      </w:r>
      <w:r>
        <w:rPr>
          <w:rFonts w:hint="eastAsia" w:ascii="宋体" w:hAnsi="宋体" w:eastAsia="宋体" w:cs="宋体"/>
          <w:color w:val="auto"/>
          <w:sz w:val="24"/>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0" allowOverlap="1">
                <wp:simplePos x="0" y="0"/>
                <wp:positionH relativeFrom="column">
                  <wp:posOffset>2800350</wp:posOffset>
                </wp:positionH>
                <wp:positionV relativeFrom="paragraph">
                  <wp:posOffset>594360</wp:posOffset>
                </wp:positionV>
                <wp:extent cx="635" cy="0"/>
                <wp:effectExtent l="0" t="4445" r="0" b="5080"/>
                <wp:wrapNone/>
                <wp:docPr id="20" name="直接连接符 63"/>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noFill/>
                        <a:ln>
                          <a:solidFill>
                            <a:srgbClr val="000000"/>
                          </a:solidFill>
                        </a:ln>
                      </wps:spPr>
                      <wps:bodyPr rot="0">
                        <a:prstTxWarp prst="textNoShape">
                          <a:avLst/>
                        </a:prstTxWarp>
                        <a:noAutofit/>
                      </wps:bodyPr>
                    </wps:wsp>
                  </a:graphicData>
                </a:graphic>
              </wp:anchor>
            </w:drawing>
          </mc:Choice>
          <mc:Fallback>
            <w:pict>
              <v:line id="shape 19" o:spid="_x0000_s19" style="position:absolute;left:0;text-align:left;z-index:251661312;mso-wrap-distance-left:9.0pt;mso-wrap-distance-top:0.0pt;mso-wrap-distance-right:9.0pt;mso-wrap-distance-bottom:0.0pt;visibility:visible;" from="220.5pt,46.8pt" to="220.6pt,46.8pt" filled="f" strokecolor="#000000"/>
            </w:pict>
          </mc:Fallback>
        </mc:AlternateContent>
      </w:r>
      <w:r>
        <w:rPr>
          <w:rFonts w:hint="eastAsia" w:ascii="宋体" w:hAnsi="宋体" w:eastAsia="宋体" w:cs="宋体"/>
          <w:color w:val="auto"/>
          <w:sz w:val="24"/>
          <w:szCs w:val="24"/>
          <w:highlight w:val="none"/>
        </w:rPr>
        <w:t xml:space="preserve">一、按《询价通知书》规定提供交付的货物的唯一报价见《询价报价表》。</w:t>
      </w:r>
      <w:r>
        <w:rPr>
          <w:rFonts w:hint="eastAsia" w:ascii="宋体" w:hAnsi="宋体" w:eastAsia="宋体" w:cs="宋体"/>
          <w:color w:val="auto"/>
          <w:sz w:val="24"/>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0" allowOverlap="1">
                <wp:simplePos x="0" y="0"/>
                <wp:positionH relativeFrom="column">
                  <wp:posOffset>200025</wp:posOffset>
                </wp:positionH>
                <wp:positionV relativeFrom="paragraph">
                  <wp:posOffset>247650</wp:posOffset>
                </wp:positionV>
                <wp:extent cx="635" cy="0"/>
                <wp:effectExtent l="0" t="4445" r="0" b="5080"/>
                <wp:wrapNone/>
                <wp:docPr id="21" name="直接连接符 64"/>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noFill/>
                        <a:ln>
                          <a:solidFill>
                            <a:srgbClr val="000000"/>
                          </a:solidFill>
                        </a:ln>
                      </wps:spPr>
                      <wps:bodyPr rot="0">
                        <a:prstTxWarp prst="textNoShape">
                          <a:avLst/>
                        </a:prstTxWarp>
                        <a:noAutofit/>
                      </wps:bodyPr>
                    </wps:wsp>
                  </a:graphicData>
                </a:graphic>
              </wp:anchor>
            </w:drawing>
          </mc:Choice>
          <mc:Fallback>
            <w:pict>
              <v:line id="shape 20" o:spid="_x0000_s20" style="position:absolute;left:0;text-align:left;z-index:251660288;mso-wrap-distance-left:9.0pt;mso-wrap-distance-top:0.0pt;mso-wrap-distance-right:9.0pt;mso-wrap-distance-bottom:0.0pt;visibility:visible;" from="15.8pt,19.5pt" to="15.8pt,19.5pt" filled="f" strokecolor="#000000"/>
            </w:pict>
          </mc:Fallback>
        </mc:AlternateContent>
      </w:r>
      <w:r>
        <w:rPr>
          <w:rFonts w:hint="eastAsia" w:ascii="宋体" w:hAnsi="宋体" w:eastAsia="宋体" w:cs="宋体"/>
          <w:color w:val="auto"/>
          <w:sz w:val="24"/>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0" allowOverlap="1">
                <wp:simplePos x="0" y="0"/>
                <wp:positionH relativeFrom="column">
                  <wp:posOffset>2667000</wp:posOffset>
                </wp:positionH>
                <wp:positionV relativeFrom="paragraph">
                  <wp:posOffset>198120</wp:posOffset>
                </wp:positionV>
                <wp:extent cx="635" cy="0"/>
                <wp:effectExtent l="0" t="4445" r="0" b="5080"/>
                <wp:wrapNone/>
                <wp:docPr id="22" name="直接连接符 65"/>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noFill/>
                        <a:ln>
                          <a:solidFill>
                            <a:srgbClr val="000000"/>
                          </a:solidFill>
                        </a:ln>
                      </wps:spPr>
                      <wps:bodyPr rot="0">
                        <a:prstTxWarp prst="textNoShape">
                          <a:avLst/>
                        </a:prstTxWarp>
                        <a:noAutofit/>
                      </wps:bodyPr>
                    </wps:wsp>
                  </a:graphicData>
                </a:graphic>
              </wp:anchor>
            </w:drawing>
          </mc:Choice>
          <mc:Fallback>
            <w:pict>
              <v:line id="shape 21" o:spid="_x0000_s21" style="position:absolute;left:0;text-align:left;z-index:251661312;mso-wrap-distance-left:9.0pt;mso-wrap-distance-top:0.0pt;mso-wrap-distance-right:9.0pt;mso-wrap-distance-bottom:0.0pt;visibility:visible;" from="210.0pt,15.6pt" to="210.1pt,15.6pt" filled="f" strokecolor="#000000"/>
            </w:pict>
          </mc:Fallback>
        </mc:AlternateContent>
      </w:r>
      <w:r>
        <w:rPr>
          <w:rFonts w:hint="eastAsia" w:ascii="宋体" w:hAnsi="宋体" w:eastAsia="宋体" w:cs="宋体"/>
          <w:color w:val="auto"/>
          <w:sz w:val="24"/>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0" allowOverlap="1">
                <wp:simplePos x="0" y="0"/>
                <wp:positionH relativeFrom="column">
                  <wp:posOffset>200025</wp:posOffset>
                </wp:positionH>
                <wp:positionV relativeFrom="paragraph">
                  <wp:posOffset>247650</wp:posOffset>
                </wp:positionV>
                <wp:extent cx="635" cy="0"/>
                <wp:effectExtent l="0" t="4445" r="0" b="5080"/>
                <wp:wrapNone/>
                <wp:docPr id="23" name="直接连接符 66"/>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noFill/>
                        <a:ln>
                          <a:solidFill>
                            <a:srgbClr val="000000"/>
                          </a:solidFill>
                        </a:ln>
                      </wps:spPr>
                      <wps:bodyPr rot="0">
                        <a:prstTxWarp prst="textNoShape">
                          <a:avLst/>
                        </a:prstTxWarp>
                        <a:noAutofit/>
                      </wps:bodyPr>
                    </wps:wsp>
                  </a:graphicData>
                </a:graphic>
              </wp:anchor>
            </w:drawing>
          </mc:Choice>
          <mc:Fallback>
            <w:pict>
              <v:line id="shape 22" o:spid="_x0000_s22" style="position:absolute;left:0;text-align:left;z-index:251661312;mso-wrap-distance-left:9.0pt;mso-wrap-distance-top:0.0pt;mso-wrap-distance-right:9.0pt;mso-wrap-distance-bottom:0.0pt;visibility:visible;" from="15.8pt,19.5pt" to="15.8pt,19.5pt" filled="f" strokecolor="#000000"/>
            </w:pict>
          </mc:Fallback>
        </mc:AlternateContent>
      </w:r>
      <w:r>
        <w:rPr>
          <w:rFonts w:hint="eastAsia" w:ascii="宋体" w:hAnsi="宋体" w:eastAsia="宋体" w:cs="宋体"/>
          <w:color w:val="auto"/>
          <w:sz w:val="24"/>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0" allowOverlap="1">
                <wp:simplePos x="0" y="0"/>
                <wp:positionH relativeFrom="column">
                  <wp:posOffset>2667000</wp:posOffset>
                </wp:positionH>
                <wp:positionV relativeFrom="paragraph">
                  <wp:posOffset>198120</wp:posOffset>
                </wp:positionV>
                <wp:extent cx="635" cy="0"/>
                <wp:effectExtent l="0" t="4445" r="0" b="5080"/>
                <wp:wrapNone/>
                <wp:docPr id="24" name="直接连接符 67"/>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noFill/>
                        <a:ln>
                          <a:solidFill>
                            <a:srgbClr val="000000"/>
                          </a:solidFill>
                        </a:ln>
                      </wps:spPr>
                      <wps:bodyPr rot="0">
                        <a:prstTxWarp prst="textNoShape">
                          <a:avLst/>
                        </a:prstTxWarp>
                        <a:noAutofit/>
                      </wps:bodyPr>
                    </wps:wsp>
                  </a:graphicData>
                </a:graphic>
              </wp:anchor>
            </w:drawing>
          </mc:Choice>
          <mc:Fallback>
            <w:pict>
              <v:line id="shape 23" o:spid="_x0000_s23" style="position:absolute;left:0;text-align:left;z-index:251661312;mso-wrap-distance-left:9.0pt;mso-wrap-distance-top:0.0pt;mso-wrap-distance-right:9.0pt;mso-wrap-distance-bottom:0.0pt;visibility:visible;" from="210.0pt,15.6pt" to="210.1pt,15.6pt" filled="f" strokecolor="#000000"/>
            </w:pict>
          </mc:Fallback>
        </mc:AlternateContent>
      </w:r>
      <w:r/>
    </w:p>
    <w:p>
      <w:pPr>
        <w:ind w:firstLine="480"/>
        <w:keepLines w:val="0"/>
        <w:keepNext w:val="0"/>
        <w:pageBreakBefore w:val="0"/>
        <w:spacing w:line="308"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0" allowOverlap="1">
                <wp:simplePos x="0" y="0"/>
                <wp:positionH relativeFrom="column">
                  <wp:posOffset>2667000</wp:posOffset>
                </wp:positionH>
                <wp:positionV relativeFrom="paragraph">
                  <wp:posOffset>247650</wp:posOffset>
                </wp:positionV>
                <wp:extent cx="635" cy="0"/>
                <wp:effectExtent l="0" t="4445" r="0" b="5080"/>
                <wp:wrapNone/>
                <wp:docPr id="25" name="直接连接符 68"/>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noFill/>
                        <a:ln>
                          <a:solidFill>
                            <a:srgbClr val="000000"/>
                          </a:solidFill>
                          <a:miter/>
                        </a:ln>
                      </wps:spPr>
                      <wps:bodyPr rot="0">
                        <a:prstTxWarp prst="textNoShape">
                          <a:avLst/>
                        </a:prstTxWarp>
                        <a:noAutofit/>
                      </wps:bodyPr>
                    </wps:wsp>
                  </a:graphicData>
                </a:graphic>
              </wp:anchor>
            </w:drawing>
          </mc:Choice>
          <mc:Fallback>
            <w:pict>
              <v:line id="shape 24" o:spid="_x0000_s24" style="position:absolute;left:0;text-align:left;z-index:251661312;mso-wrap-distance-left:9.0pt;mso-wrap-distance-top:0.0pt;mso-wrap-distance-right:9.0pt;mso-wrap-distance-bottom:0.0pt;visibility:visible;" from="210.0pt,19.5pt" to="210.1pt,19.5pt" filled="f" strokecolor="#000000"/>
            </w:pict>
          </mc:Fallback>
        </mc:AlternateContent>
      </w:r>
      <w:r>
        <w:rPr>
          <w:rFonts w:hint="eastAsia" w:ascii="宋体" w:hAnsi="宋体" w:eastAsia="宋体" w:cs="宋体"/>
          <w:color w:val="auto"/>
          <w:sz w:val="24"/>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0" allowOverlap="1">
                <wp:simplePos x="0" y="0"/>
                <wp:positionH relativeFrom="column">
                  <wp:posOffset>2667000</wp:posOffset>
                </wp:positionH>
                <wp:positionV relativeFrom="paragraph">
                  <wp:posOffset>247650</wp:posOffset>
                </wp:positionV>
                <wp:extent cx="635" cy="0"/>
                <wp:effectExtent l="0" t="4445" r="0" b="5080"/>
                <wp:wrapNone/>
                <wp:docPr id="26" name="直接连接符 69"/>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noFill/>
                        <a:ln>
                          <a:solidFill>
                            <a:srgbClr val="000000"/>
                          </a:solidFill>
                        </a:ln>
                      </wps:spPr>
                      <wps:bodyPr rot="0">
                        <a:prstTxWarp prst="textNoShape">
                          <a:avLst/>
                        </a:prstTxWarp>
                        <a:noAutofit/>
                      </wps:bodyPr>
                    </wps:wsp>
                  </a:graphicData>
                </a:graphic>
              </wp:anchor>
            </w:drawing>
          </mc:Choice>
          <mc:Fallback>
            <w:pict>
              <v:line id="shape 25" o:spid="_x0000_s25" style="position:absolute;left:0;text-align:left;z-index:251661312;mso-wrap-distance-left:9.0pt;mso-wrap-distance-top:0.0pt;mso-wrap-distance-right:9.0pt;mso-wrap-distance-bottom:0.0pt;visibility:visible;" from="210.0pt,19.5pt" to="210.1pt,19.5pt" filled="f" strokecolor="#000000"/>
            </w:pict>
          </mc:Fallback>
        </mc:AlternateContent>
      </w:r>
      <w:r>
        <w:rPr>
          <w:rFonts w:hint="eastAsia" w:ascii="宋体" w:hAnsi="宋体" w:eastAsia="宋体" w:cs="宋体"/>
          <w:color w:val="auto"/>
          <w:sz w:val="24"/>
          <w:szCs w:val="24"/>
          <w:highlight w:val="none"/>
        </w:rPr>
        <w:t xml:space="preserve">二、供应商完全承担根据《询价通知书》规定完成合同的责任和义务（如有偏离，在偏离表中另作说明）。</w:t>
      </w:r>
      <w:r/>
    </w:p>
    <w:p>
      <w:pPr>
        <w:ind w:right="29" w:firstLine="480"/>
        <w:keepLines w:val="0"/>
        <w:keepNext w:val="0"/>
        <w:pageBreakBefore w:val="0"/>
        <w:spacing w:line="308"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三、供应商已详细审核《询价通知书》，包括书面的询价澄清（修改）通知书（如果有的话），供应商完全理解并同意放弃对这方面不明及误解的权利。</w:t>
      </w:r>
      <w:r/>
    </w:p>
    <w:p>
      <w:pPr>
        <w:ind w:right="29" w:firstLine="480"/>
        <w:keepLines w:val="0"/>
        <w:keepNext w:val="0"/>
        <w:pageBreakBefore w:val="0"/>
        <w:spacing w:line="308"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四、供应商保证所提供的响应文件及所有材料的真实、合法、有效，并对其负责。</w:t>
      </w:r>
      <w:r/>
    </w:p>
    <w:p>
      <w:pPr>
        <w:ind w:right="29" w:firstLine="480"/>
        <w:keepLines w:val="0"/>
        <w:keepNext w:val="0"/>
        <w:pageBreakBefore w:val="0"/>
        <w:spacing w:line="308"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五、本报价有效期</w:t>
      </w:r>
      <w:r>
        <w:rPr>
          <w:rFonts w:hint="eastAsia" w:ascii="宋体" w:hAnsi="宋体" w:cs="宋体"/>
          <w:color w:val="auto"/>
          <w:sz w:val="24"/>
          <w:szCs w:val="24"/>
          <w:highlight w:val="none"/>
          <w:lang w:val="en-US" w:eastAsia="zh-CN"/>
        </w:rPr>
        <w:t xml:space="preserve">30</w:t>
      </w:r>
      <w:r>
        <w:rPr>
          <w:rFonts w:hint="eastAsia" w:ascii="宋体" w:hAnsi="宋体" w:eastAsia="宋体" w:cs="宋体"/>
          <w:color w:val="auto"/>
          <w:sz w:val="24"/>
          <w:szCs w:val="24"/>
          <w:highlight w:val="none"/>
        </w:rPr>
        <w:t xml:space="preserve">个工作日。</w:t>
      </w:r>
      <w:r/>
    </w:p>
    <w:p>
      <w:pPr>
        <w:ind w:right="29" w:firstLine="480"/>
        <w:keepLines w:val="0"/>
        <w:keepNext w:val="0"/>
        <w:pageBreakBefore w:val="0"/>
        <w:spacing w:line="308"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六、同意向贵方提供贵方可能要求的与本次询价采购有关的任何证据或资料。</w:t>
      </w:r>
      <w:r/>
    </w:p>
    <w:p>
      <w:pPr>
        <w:ind w:right="29" w:firstLine="480"/>
        <w:keepLines w:val="0"/>
        <w:keepNext w:val="0"/>
        <w:pageBreakBefore w:val="0"/>
        <w:spacing w:line="308"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七、供应商完全理解贵方不一定要接受最低的报价或收到的任何报价。</w:t>
      </w:r>
      <w:r/>
    </w:p>
    <w:p>
      <w:pPr>
        <w:ind w:right="29" w:firstLine="480"/>
        <w:keepLines w:val="0"/>
        <w:keepNext w:val="0"/>
        <w:pageBreakBefore w:val="0"/>
        <w:spacing w:line="308"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八、</w:t>
      </w:r>
      <w:r>
        <w:rPr>
          <w:rFonts w:hint="eastAsia" w:ascii="宋体" w:hAnsi="宋体" w:cs="宋体"/>
          <w:color w:val="auto"/>
          <w:sz w:val="24"/>
          <w:szCs w:val="24"/>
          <w:highlight w:val="none"/>
          <w:lang w:val="en-US" w:eastAsia="zh-CN"/>
        </w:rPr>
        <w:t xml:space="preserve">采购人或采购代理机构</w:t>
      </w:r>
      <w:r>
        <w:rPr>
          <w:rFonts w:hint="eastAsia" w:ascii="宋体" w:hAnsi="宋体" w:eastAsia="宋体" w:cs="宋体"/>
          <w:color w:val="auto"/>
          <w:sz w:val="24"/>
          <w:szCs w:val="24"/>
          <w:highlight w:val="none"/>
        </w:rPr>
        <w:t xml:space="preserve">有权将我单位本项目响应文件中的《询价报价表》和《分项价格表》予以公示，公示的方式由</w:t>
      </w:r>
      <w:r>
        <w:rPr>
          <w:rFonts w:hint="eastAsia" w:ascii="宋体" w:hAnsi="宋体" w:cs="宋体"/>
          <w:color w:val="auto"/>
          <w:sz w:val="24"/>
          <w:szCs w:val="24"/>
          <w:highlight w:val="none"/>
          <w:lang w:eastAsia="zh-CN"/>
        </w:rPr>
        <w:t xml:space="preserve">采购人或采购代理机构</w:t>
      </w:r>
      <w:r>
        <w:rPr>
          <w:rFonts w:hint="eastAsia" w:ascii="宋体" w:hAnsi="宋体" w:eastAsia="宋体" w:cs="宋体"/>
          <w:color w:val="auto"/>
          <w:sz w:val="24"/>
          <w:szCs w:val="24"/>
          <w:highlight w:val="none"/>
        </w:rPr>
        <w:t xml:space="preserve">确定。如我单位被确定为成交供应商</w:t>
      </w:r>
      <w:r>
        <w:rPr>
          <w:rFonts w:hint="eastAsia" w:ascii="宋体" w:hAnsi="宋体" w:cs="宋体"/>
          <w:color w:val="auto"/>
          <w:sz w:val="24"/>
          <w:szCs w:val="24"/>
          <w:highlight w:val="none"/>
          <w:lang w:eastAsia="zh-CN"/>
        </w:rPr>
        <w:t xml:space="preserve">。</w:t>
      </w:r>
      <w:r/>
    </w:p>
    <w:p>
      <w:pPr>
        <w:pStyle w:val="1235"/>
        <w:ind w:firstLine="480"/>
        <w:keepLines w:val="0"/>
        <w:keepNext w:val="0"/>
        <w:pageBreakBefore w:val="0"/>
        <w:spacing w:line="308"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九、我公司同意在领取成交通知书前，按标准向</w:t>
      </w:r>
      <w:r>
        <w:rPr>
          <w:rFonts w:hint="eastAsia" w:ascii="宋体" w:hAnsi="宋体" w:cs="宋体"/>
          <w:color w:val="auto"/>
          <w:sz w:val="24"/>
          <w:szCs w:val="24"/>
          <w:highlight w:val="none"/>
          <w:lang w:val="en-US" w:eastAsia="zh-CN"/>
        </w:rPr>
        <w:t xml:space="preserve">江苏大正房地产土地造价资产咨询评估有限公司</w:t>
      </w:r>
      <w:r>
        <w:rPr>
          <w:rFonts w:hint="eastAsia" w:ascii="宋体" w:hAnsi="宋体" w:eastAsia="宋体" w:cs="宋体"/>
          <w:color w:val="auto"/>
          <w:sz w:val="24"/>
          <w:szCs w:val="24"/>
          <w:highlight w:val="none"/>
          <w:lang w:val="en-US" w:eastAsia="zh-CN"/>
        </w:rPr>
        <w:t xml:space="preserve">支付代理服务费，本项目采购属性为</w:t>
      </w:r>
      <w:r>
        <w:rPr>
          <w:rFonts w:hint="eastAsia" w:ascii="宋体" w:hAnsi="宋体" w:eastAsia="宋体" w:cs="宋体"/>
          <w:color w:val="auto"/>
          <w:sz w:val="24"/>
          <w:szCs w:val="24"/>
          <w:highlight w:val="none"/>
          <w:u w:val="single"/>
          <w:lang w:val="en-US" w:eastAsia="zh-CN"/>
        </w:rPr>
        <w:t xml:space="preserve">货物类</w:t>
      </w:r>
      <w:r>
        <w:rPr>
          <w:rFonts w:hint="eastAsia" w:ascii="宋体" w:hAnsi="宋体" w:eastAsia="宋体" w:cs="宋体"/>
          <w:color w:val="auto"/>
          <w:sz w:val="24"/>
          <w:szCs w:val="24"/>
          <w:highlight w:val="none"/>
          <w:lang w:val="en-US" w:eastAsia="zh-CN"/>
        </w:rPr>
        <w:t xml:space="preserve">。</w:t>
      </w:r>
      <w:r/>
    </w:p>
    <w:p>
      <w:pPr>
        <w:pStyle w:val="1243"/>
        <w:ind w:right="1663"/>
        <w:jc w:val="both"/>
        <w:keepLines w:val="0"/>
        <w:keepNext w:val="0"/>
        <w:pageBreakBefore w:val="0"/>
        <w:spacing w:line="24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p>
      <w:pPr>
        <w:pStyle w:val="1243"/>
        <w:ind w:right="1663"/>
        <w:jc w:val="left"/>
        <w:keepLines w:val="0"/>
        <w:keepNext w:val="0"/>
        <w:pageBreakBefore w:val="0"/>
        <w:spacing w:line="33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bidi="ar-SA"/>
        </w:rPr>
        <w:t xml:space="preserve">供应商</w:t>
      </w:r>
      <w:r>
        <w:rPr>
          <w:rFonts w:hint="eastAsia" w:ascii="宋体" w:hAnsi="宋体" w:cs="宋体"/>
          <w:color w:val="auto"/>
          <w:sz w:val="24"/>
          <w:szCs w:val="24"/>
          <w:highlight w:val="none"/>
          <w:lang w:val="en-US" w:eastAsia="zh-CN" w:bidi="ar-SA"/>
        </w:rPr>
        <w:t xml:space="preserve">名称</w:t>
      </w:r>
      <w:r>
        <w:rPr>
          <w:rFonts w:ascii="宋体" w:hAnsi="宋体" w:eastAsia="宋体"/>
          <w:sz w:val="24"/>
          <w:szCs w:val="24"/>
          <w:highlight w:val="none"/>
          <w:lang w:val="en-US" w:eastAsia="zh-CN" w:bidi="ar-SA"/>
        </w:rPr>
        <w:t xml:space="preserve">（盖电子签章）</w:t>
      </w:r>
      <w:r>
        <w:rPr>
          <w:rFonts w:hint="eastAsia" w:ascii="宋体" w:hAnsi="宋体" w:eastAsia="宋体" w:cs="宋体"/>
          <w:color w:val="auto"/>
          <w:sz w:val="24"/>
          <w:szCs w:val="24"/>
          <w:highlight w:val="none"/>
          <w:lang w:val="en-US" w:eastAsia="zh-CN" w:bidi="ar-SA"/>
        </w:rPr>
        <w:t xml:space="preserve">：</w:t>
      </w:r>
      <w:r/>
    </w:p>
    <w:p>
      <w:pPr>
        <w:pStyle w:val="1243"/>
        <w:ind w:right="1663"/>
        <w:jc w:val="left"/>
        <w:keepLines w:val="0"/>
        <w:keepNext w:val="0"/>
        <w:pageBreakBefore w:val="0"/>
        <w:spacing w:line="336"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联系电话：</w:t>
      </w:r>
      <w:r/>
    </w:p>
    <w:p>
      <w:pPr>
        <w:pStyle w:val="1243"/>
        <w:ind w:right="1663"/>
        <w:jc w:val="left"/>
        <w:keepLines w:val="0"/>
        <w:keepNext w:val="0"/>
        <w:pageBreakBefore w:val="0"/>
        <w:spacing w:line="336"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日 期：    </w:t>
      </w:r>
      <w:r/>
    </w:p>
    <w:p>
      <w:pPr>
        <w:rPr>
          <w:rFonts w:hint="eastAsia" w:ascii="宋体" w:hAnsi="宋体" w:eastAsia="宋体" w:cs="宋体"/>
          <w:b/>
          <w:bCs/>
          <w:color w:val="auto"/>
          <w:sz w:val="32"/>
          <w:szCs w:val="32"/>
          <w:highlight w:val="none"/>
          <w:lang w:val="en-US" w:eastAsia="zh-CN"/>
        </w:rPr>
      </w:pPr>
      <w:r>
        <w:rPr>
          <w:rFonts w:hint="eastAsia" w:ascii="宋体" w:hAnsi="宋体" w:eastAsia="宋体" w:cs="宋体"/>
          <w:b/>
          <w:bCs/>
          <w:color w:val="auto"/>
          <w:sz w:val="32"/>
          <w:szCs w:val="32"/>
          <w:highlight w:val="none"/>
          <w:lang w:val="en-US" w:eastAsia="zh-CN"/>
        </w:rPr>
      </w:r>
      <w:r/>
    </w:p>
    <w:p>
      <w:pPr>
        <w:numPr>
          <w:ilvl w:val="0"/>
          <w:numId w:val="0"/>
        </w:numPr>
        <w:jc w:val="center"/>
        <w:spacing w:before="0" w:after="240" w:line="400" w:lineRule="atLeast"/>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8"/>
          <w:szCs w:val="28"/>
          <w:lang w:val="en-US" w:eastAsia="zh-CN"/>
        </w:rPr>
        <w:t xml:space="preserve">3、</w:t>
      </w:r>
      <w:r>
        <w:rPr>
          <w:rFonts w:hint="eastAsia" w:ascii="宋体" w:hAnsi="宋体" w:eastAsia="宋体" w:cs="宋体"/>
          <w:b/>
          <w:color w:val="000000"/>
          <w:sz w:val="28"/>
          <w:szCs w:val="28"/>
        </w:rPr>
        <w:t xml:space="preserve">分项价格表</w:t>
      </w:r>
      <w:r/>
    </w:p>
    <w:p>
      <w:pPr>
        <w:numPr>
          <w:ilvl w:val="0"/>
          <w:numId w:val="0"/>
        </w:numPr>
        <w:jc w:val="both"/>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项目</w:t>
      </w:r>
      <w:r>
        <w:rPr>
          <w:rFonts w:hint="eastAsia" w:ascii="宋体" w:hAnsi="宋体" w:eastAsia="宋体" w:cs="宋体"/>
          <w:color w:val="auto"/>
          <w:sz w:val="24"/>
          <w:szCs w:val="24"/>
          <w:highlight w:val="none"/>
        </w:rPr>
        <w:t xml:space="preserve">编号：</w:t>
      </w:r>
      <w:r>
        <w:rPr>
          <w:rFonts w:hint="eastAsia" w:ascii="宋体" w:hAnsi="宋体" w:cs="宋体"/>
          <w:color w:val="auto"/>
          <w:sz w:val="24"/>
          <w:szCs w:val="24"/>
          <w:highlight w:val="none"/>
          <w:lang w:eastAsia="zh-CN"/>
        </w:rPr>
        <w:t xml:space="preserve">JSZC-320321-DZGS-X2026-0003</w:t>
      </w:r>
      <w:r/>
    </w:p>
    <w:p>
      <w:pPr>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项目名称：</w:t>
      </w:r>
      <w:r>
        <w:rPr>
          <w:rFonts w:hint="eastAsia" w:ascii="宋体" w:hAnsi="宋体" w:eastAsia="宋体" w:cs="宋体"/>
          <w:color w:val="auto"/>
          <w:sz w:val="24"/>
          <w:szCs w:val="24"/>
          <w:highlight w:val="none"/>
          <w:lang w:eastAsia="zh-CN"/>
        </w:rPr>
        <w:t xml:space="preserve">2026年丰县玉米、水稻重大病虫防控项目</w:t>
      </w:r>
      <w:r>
        <w:rPr>
          <w:rFonts w:hint="eastAsia" w:ascii="宋体" w:hAnsi="宋体" w:eastAsia="宋体" w:cs="宋体"/>
          <w:color w:val="auto"/>
          <w:sz w:val="24"/>
          <w:szCs w:val="24"/>
          <w:highlight w:val="none"/>
        </w:rPr>
        <w:t xml:space="preserve">           </w:t>
      </w:r>
      <w:r/>
    </w:p>
    <w:p>
      <w:pPr>
        <w:pStyle w:val="1433"/>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货币单位：人民币元</w:t>
      </w:r>
      <w:r/>
    </w:p>
    <w:tbl>
      <w:tblPr>
        <w:tblStyle w:val="1267"/>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419"/>
        <w:gridCol w:w="639"/>
        <w:gridCol w:w="1088"/>
        <w:gridCol w:w="1560"/>
        <w:gridCol w:w="2134"/>
        <w:gridCol w:w="766"/>
        <w:gridCol w:w="724"/>
        <w:gridCol w:w="766"/>
        <w:gridCol w:w="1040"/>
      </w:tblGrid>
      <w:tr>
        <w:trPr>
          <w:trHeight w:val="915"/>
        </w:trPr>
        <w:tc>
          <w:tcPr>
            <w:shd w:val="clear" w:color="c0c0c0" w:fill="c0c0c0"/>
            <w:tcBorders>
              <w:top w:val="single" w:color="000000" w:sz="8" w:space="0"/>
              <w:left w:val="single" w:color="000000" w:sz="8" w:space="0"/>
              <w:bottom w:val="single" w:color="000000" w:sz="8" w:space="0"/>
              <w:right w:val="single" w:color="000000" w:sz="8" w:space="0"/>
            </w:tcBorders>
            <w:tcMar>
              <w:left w:w="15" w:type="dxa"/>
              <w:top w:w="15" w:type="dxa"/>
              <w:right w:w="15" w:type="dxa"/>
              <w:bottom w:w="0" w:type="dxa"/>
            </w:tcMar>
            <w:tcW w:w="426" w:type="dxa"/>
            <w:vAlign w:val="center"/>
            <w:textDirection w:val="lrTb"/>
            <w:noWrap w:val="false"/>
          </w:tcPr>
          <w:p>
            <w:pPr>
              <w:ind w:left="0" w:right="0" w:firstLine="0"/>
              <w:jc w:val="center"/>
              <w:spacing w:before="200" w:after="200" w:line="24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序号</w:t>
            </w:r>
            <w:r/>
          </w:p>
        </w:tc>
        <w:tc>
          <w:tcPr>
            <w:shd w:val="clear" w:color="c0c0c0" w:fill="c0c0c0"/>
            <w:tcBorders>
              <w:top w:val="single" w:color="000000" w:sz="8" w:space="0"/>
              <w:left w:val="single" w:color="000000" w:sz="8" w:space="0"/>
              <w:bottom w:val="single" w:color="000000" w:sz="8" w:space="0"/>
              <w:right w:val="single" w:color="000000" w:sz="8" w:space="0"/>
            </w:tcBorders>
            <w:tcMar>
              <w:left w:w="15" w:type="dxa"/>
              <w:top w:w="15" w:type="dxa"/>
              <w:right w:w="15" w:type="dxa"/>
              <w:bottom w:w="0" w:type="dxa"/>
            </w:tcMar>
            <w:tcW w:w="652" w:type="dxa"/>
            <w:vAlign w:val="center"/>
            <w:textDirection w:val="lrTb"/>
            <w:noWrap w:val="false"/>
          </w:tcPr>
          <w:p>
            <w:pPr>
              <w:ind w:left="0" w:right="0" w:firstLine="0"/>
              <w:jc w:val="center"/>
              <w:spacing w:before="200" w:after="200" w:line="24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名称</w:t>
            </w:r>
            <w:r/>
          </w:p>
        </w:tc>
        <w:tc>
          <w:tcPr>
            <w:shd w:val="clear" w:color="c0c0c0" w:fill="c0c0c0"/>
            <w:tcBorders>
              <w:top w:val="single" w:color="000000" w:sz="8" w:space="0"/>
              <w:left w:val="single" w:color="000000" w:sz="8" w:space="0"/>
              <w:bottom w:val="single" w:color="000000" w:sz="8" w:space="0"/>
              <w:right w:val="single" w:color="000000" w:sz="8" w:space="0"/>
            </w:tcBorders>
            <w:tcMar>
              <w:left w:w="15" w:type="dxa"/>
              <w:top w:w="15" w:type="dxa"/>
              <w:right w:w="15" w:type="dxa"/>
              <w:bottom w:w="0" w:type="dxa"/>
            </w:tcMar>
            <w:tcW w:w="1109" w:type="dxa"/>
            <w:vAlign w:val="center"/>
            <w:textDirection w:val="lrTb"/>
            <w:noWrap w:val="false"/>
          </w:tcPr>
          <w:p>
            <w:pPr>
              <w:ind w:left="0" w:right="0" w:firstLine="0"/>
              <w:jc w:val="center"/>
              <w:spacing w:before="200" w:after="200" w:line="24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品牌、规格、型号</w:t>
            </w:r>
            <w:r/>
          </w:p>
        </w:tc>
        <w:tc>
          <w:tcPr>
            <w:shd w:val="clear" w:color="c0c0c0" w:fill="c0c0c0"/>
            <w:tcBorders>
              <w:top w:val="single" w:color="000000" w:sz="8" w:space="0"/>
              <w:left w:val="single" w:color="000000" w:sz="8" w:space="0"/>
              <w:bottom w:val="single" w:color="000000" w:sz="8" w:space="0"/>
              <w:right w:val="single" w:color="000000" w:sz="8" w:space="0"/>
            </w:tcBorders>
            <w:tcMar>
              <w:left w:w="15" w:type="dxa"/>
              <w:top w:w="15" w:type="dxa"/>
              <w:right w:w="15" w:type="dxa"/>
              <w:bottom w:w="0" w:type="dxa"/>
            </w:tcMar>
            <w:tcW w:w="1598" w:type="dxa"/>
            <w:vAlign w:val="center"/>
            <w:textDirection w:val="lrTb"/>
            <w:noWrap w:val="false"/>
          </w:tcPr>
          <w:p>
            <w:pPr>
              <w:ind w:left="0" w:right="0" w:firstLine="0"/>
              <w:jc w:val="center"/>
              <w:spacing w:before="200" w:after="200" w:line="24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产品制造企业名称（全称）</w:t>
            </w:r>
            <w:r/>
          </w:p>
        </w:tc>
        <w:tc>
          <w:tcPr>
            <w:shd w:val="clear" w:color="c0c0c0" w:fill="c0c0c0"/>
            <w:tcBorders>
              <w:top w:val="single" w:color="000000" w:sz="8" w:space="0"/>
              <w:left w:val="single" w:color="000000" w:sz="8" w:space="0"/>
              <w:bottom w:val="single" w:color="000000" w:sz="8" w:space="0"/>
              <w:right w:val="single" w:color="000000" w:sz="8" w:space="0"/>
            </w:tcBorders>
            <w:tcMar>
              <w:left w:w="15" w:type="dxa"/>
              <w:top w:w="15" w:type="dxa"/>
              <w:right w:w="15" w:type="dxa"/>
              <w:bottom w:w="0" w:type="dxa"/>
            </w:tcMar>
            <w:tcW w:w="2193" w:type="dxa"/>
            <w:vAlign w:val="top"/>
            <w:textDirection w:val="lrTb"/>
            <w:noWrap w:val="false"/>
          </w:tcPr>
          <w:p>
            <w:pPr>
              <w:ind w:left="0" w:right="0" w:firstLine="0"/>
              <w:jc w:val="center"/>
              <w:spacing w:before="200" w:after="200" w:line="24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产品制造企业的划分（注明：大型、中型、小型、微型、监狱企业、残疾人福利性单位）</w:t>
            </w:r>
            <w:r/>
          </w:p>
        </w:tc>
        <w:tc>
          <w:tcPr>
            <w:shd w:val="clear" w:color="c0c0c0" w:fill="c0c0c0"/>
            <w:tcBorders>
              <w:top w:val="single" w:color="000000" w:sz="8" w:space="0"/>
              <w:left w:val="single" w:color="000000" w:sz="8" w:space="0"/>
              <w:bottom w:val="single" w:color="000000" w:sz="8" w:space="0"/>
              <w:right w:val="single" w:color="000000" w:sz="8" w:space="0"/>
            </w:tcBorders>
            <w:tcMar>
              <w:left w:w="15" w:type="dxa"/>
              <w:top w:w="15" w:type="dxa"/>
              <w:right w:w="15" w:type="dxa"/>
              <w:bottom w:w="0" w:type="dxa"/>
            </w:tcMar>
            <w:tcW w:w="784" w:type="dxa"/>
            <w:vAlign w:val="center"/>
            <w:textDirection w:val="lrTb"/>
            <w:noWrap w:val="false"/>
          </w:tcPr>
          <w:p>
            <w:pPr>
              <w:ind w:left="0" w:right="0" w:firstLine="0"/>
              <w:jc w:val="center"/>
              <w:spacing w:before="200" w:after="200" w:line="24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单位</w:t>
            </w:r>
            <w:r/>
          </w:p>
        </w:tc>
        <w:tc>
          <w:tcPr>
            <w:shd w:val="clear" w:color="c0c0c0" w:fill="c0c0c0"/>
            <w:tcBorders>
              <w:top w:val="single" w:color="000000" w:sz="8" w:space="0"/>
              <w:left w:val="single" w:color="000000" w:sz="8" w:space="0"/>
              <w:bottom w:val="single" w:color="000000" w:sz="8" w:space="0"/>
              <w:right w:val="single" w:color="000000" w:sz="8" w:space="0"/>
            </w:tcBorders>
            <w:tcMar>
              <w:left w:w="15" w:type="dxa"/>
              <w:top w:w="15" w:type="dxa"/>
              <w:right w:w="15" w:type="dxa"/>
              <w:bottom w:w="0" w:type="dxa"/>
            </w:tcMar>
            <w:tcW w:w="741" w:type="dxa"/>
            <w:vAlign w:val="center"/>
            <w:textDirection w:val="lrTb"/>
            <w:noWrap w:val="false"/>
          </w:tcPr>
          <w:p>
            <w:pPr>
              <w:ind w:left="0" w:right="0" w:firstLine="0"/>
              <w:jc w:val="center"/>
              <w:spacing w:before="200" w:after="200" w:line="24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数量</w:t>
            </w:r>
            <w:r/>
          </w:p>
        </w:tc>
        <w:tc>
          <w:tcPr>
            <w:shd w:val="clear" w:color="c0c0c0" w:fill="c0c0c0"/>
            <w:tcBorders>
              <w:top w:val="single" w:color="000000" w:sz="8" w:space="0"/>
              <w:left w:val="single" w:color="000000" w:sz="8" w:space="0"/>
              <w:bottom w:val="single" w:color="000000" w:sz="8" w:space="0"/>
              <w:right w:val="single" w:color="000000" w:sz="8" w:space="0"/>
            </w:tcBorders>
            <w:tcMar>
              <w:left w:w="15" w:type="dxa"/>
              <w:top w:w="15" w:type="dxa"/>
              <w:right w:w="15" w:type="dxa"/>
              <w:bottom w:w="0" w:type="dxa"/>
            </w:tcMar>
            <w:tcW w:w="784" w:type="dxa"/>
            <w:vAlign w:val="center"/>
            <w:textDirection w:val="lrTb"/>
            <w:noWrap w:val="false"/>
          </w:tcPr>
          <w:p>
            <w:pPr>
              <w:ind w:left="0" w:right="0" w:firstLine="0"/>
              <w:jc w:val="center"/>
              <w:spacing w:before="200" w:after="200" w:line="24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单价</w:t>
            </w:r>
            <w:r/>
          </w:p>
        </w:tc>
        <w:tc>
          <w:tcPr>
            <w:shd w:val="clear" w:color="c0c0c0" w:fill="c0c0c0"/>
            <w:tcBorders>
              <w:top w:val="single" w:color="000000" w:sz="8" w:space="0"/>
              <w:left w:val="single" w:color="000000" w:sz="8" w:space="0"/>
              <w:bottom w:val="single" w:color="000000" w:sz="8" w:space="0"/>
              <w:right w:val="single" w:color="000000" w:sz="8" w:space="0"/>
            </w:tcBorders>
            <w:tcMar>
              <w:left w:w="15" w:type="dxa"/>
              <w:top w:w="15" w:type="dxa"/>
              <w:right w:w="15" w:type="dxa"/>
              <w:bottom w:w="0" w:type="dxa"/>
            </w:tcMar>
            <w:tcW w:w="1068" w:type="dxa"/>
            <w:vAlign w:val="center"/>
            <w:textDirection w:val="lrTb"/>
            <w:noWrap w:val="false"/>
          </w:tcPr>
          <w:p>
            <w:pPr>
              <w:ind w:left="0" w:right="0" w:firstLine="0"/>
              <w:jc w:val="center"/>
              <w:spacing w:before="200" w:after="200" w:line="24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总价</w:t>
            </w:r>
            <w:r/>
          </w:p>
        </w:tc>
      </w:tr>
      <w:tr>
        <w:trPr>
          <w:trHeight w:val="516"/>
        </w:trPr>
        <w:tc>
          <w:tcPr>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426" w:type="dxa"/>
            <w:vAlign w:val="bottom"/>
            <w:textDirection w:val="lrTb"/>
            <w:noWrap w:val="false"/>
          </w:tcPr>
          <w:p>
            <w:pPr>
              <w:ind w:left="0" w:right="0" w:firstLine="0"/>
              <w:jc w:val="center"/>
              <w:spacing w:before="200" w:after="200" w:line="24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1</w:t>
            </w:r>
            <w:r/>
          </w:p>
        </w:tc>
        <w:tc>
          <w:tcPr>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652" w:type="dxa"/>
            <w:vAlign w:val="bottom"/>
            <w:textDirection w:val="lrTb"/>
            <w:noWrap w:val="false"/>
          </w:tcPr>
          <w:p>
            <w:pPr>
              <w:ind w:left="0" w:right="0" w:firstLine="0"/>
              <w:jc w:val="center"/>
              <w:spacing w:before="200" w:after="200" w:line="24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 </w:t>
            </w:r>
            <w:r/>
          </w:p>
        </w:tc>
        <w:tc>
          <w:tcPr>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1109" w:type="dxa"/>
            <w:vAlign w:val="bottom"/>
            <w:textDirection w:val="lrTb"/>
            <w:noWrap w:val="false"/>
          </w:tcPr>
          <w:p>
            <w:pPr>
              <w:ind w:left="0" w:right="0" w:firstLine="0"/>
              <w:jc w:val="center"/>
              <w:spacing w:before="200" w:after="200" w:line="24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 </w:t>
            </w:r>
            <w:r/>
          </w:p>
        </w:tc>
        <w:tc>
          <w:tcPr>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1598" w:type="dxa"/>
            <w:vAlign w:val="top"/>
            <w:textDirection w:val="lrTb"/>
            <w:noWrap w:val="false"/>
          </w:tcPr>
          <w:p>
            <w:pPr>
              <w:ind w:left="0" w:right="0" w:firstLine="0"/>
              <w:jc w:val="center"/>
              <w:spacing w:before="200" w:after="200" w:line="24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 </w:t>
            </w:r>
            <w:r/>
          </w:p>
        </w:tc>
        <w:tc>
          <w:tcPr>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2193" w:type="dxa"/>
            <w:vAlign w:val="top"/>
            <w:textDirection w:val="lrTb"/>
            <w:noWrap w:val="false"/>
          </w:tcPr>
          <w:p>
            <w:pPr>
              <w:ind w:left="0" w:right="0" w:firstLine="0"/>
              <w:jc w:val="center"/>
              <w:spacing w:before="200" w:after="200" w:line="24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 </w:t>
            </w:r>
            <w:r/>
          </w:p>
        </w:tc>
        <w:tc>
          <w:tcPr>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784" w:type="dxa"/>
            <w:vAlign w:val="bottom"/>
            <w:textDirection w:val="lrTb"/>
            <w:noWrap w:val="false"/>
          </w:tcPr>
          <w:p>
            <w:pPr>
              <w:ind w:left="0" w:right="0" w:firstLine="0"/>
              <w:jc w:val="center"/>
              <w:spacing w:before="200" w:after="200" w:line="24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 </w:t>
            </w:r>
            <w:r/>
          </w:p>
        </w:tc>
        <w:tc>
          <w:tcPr>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741" w:type="dxa"/>
            <w:vAlign w:val="bottom"/>
            <w:textDirection w:val="lrTb"/>
            <w:noWrap w:val="false"/>
          </w:tcPr>
          <w:p>
            <w:pPr>
              <w:ind w:left="0" w:right="0" w:firstLine="0"/>
              <w:jc w:val="center"/>
              <w:spacing w:before="200" w:after="200" w:line="24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 </w:t>
            </w:r>
            <w:r/>
          </w:p>
        </w:tc>
        <w:tc>
          <w:tcPr>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784" w:type="dxa"/>
            <w:vAlign w:val="bottom"/>
            <w:textDirection w:val="lrTb"/>
            <w:noWrap w:val="false"/>
          </w:tcPr>
          <w:p>
            <w:pPr>
              <w:ind w:left="0" w:right="0" w:firstLine="0"/>
              <w:jc w:val="center"/>
              <w:spacing w:before="200" w:after="200" w:line="24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 </w:t>
            </w:r>
            <w:r/>
          </w:p>
        </w:tc>
        <w:tc>
          <w:tcPr>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1068" w:type="dxa"/>
            <w:vAlign w:val="bottom"/>
            <w:textDirection w:val="lrTb"/>
            <w:noWrap w:val="false"/>
          </w:tcPr>
          <w:p>
            <w:pPr>
              <w:ind w:left="0" w:right="0" w:firstLine="0"/>
              <w:jc w:val="center"/>
              <w:spacing w:before="200" w:after="200" w:line="24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 </w:t>
            </w:r>
            <w:r/>
          </w:p>
        </w:tc>
      </w:tr>
      <w:tr>
        <w:trPr>
          <w:trHeight w:val="516"/>
        </w:trPr>
        <w:tc>
          <w:tcPr>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426" w:type="dxa"/>
            <w:vAlign w:val="bottom"/>
            <w:textDirection w:val="lrTb"/>
            <w:noWrap w:val="false"/>
          </w:tcPr>
          <w:p>
            <w:pPr>
              <w:ind w:left="0" w:right="0" w:firstLine="0"/>
              <w:jc w:val="center"/>
              <w:spacing w:before="200" w:after="200" w:line="24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2</w:t>
            </w:r>
            <w:r/>
          </w:p>
        </w:tc>
        <w:tc>
          <w:tcPr>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652" w:type="dxa"/>
            <w:vAlign w:val="bottom"/>
            <w:textDirection w:val="lrTb"/>
            <w:noWrap w:val="false"/>
          </w:tcPr>
          <w:p>
            <w:pPr>
              <w:ind w:left="0" w:right="0" w:firstLine="0"/>
              <w:jc w:val="center"/>
              <w:spacing w:before="200" w:after="200" w:line="24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 </w:t>
            </w:r>
            <w:r/>
          </w:p>
        </w:tc>
        <w:tc>
          <w:tcPr>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1109" w:type="dxa"/>
            <w:vAlign w:val="bottom"/>
            <w:textDirection w:val="lrTb"/>
            <w:noWrap w:val="false"/>
          </w:tcPr>
          <w:p>
            <w:pPr>
              <w:ind w:left="0" w:right="0" w:firstLine="0"/>
              <w:jc w:val="center"/>
              <w:spacing w:before="200" w:after="200" w:line="24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 </w:t>
            </w:r>
            <w:r/>
          </w:p>
        </w:tc>
        <w:tc>
          <w:tcPr>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1598" w:type="dxa"/>
            <w:vAlign w:val="top"/>
            <w:textDirection w:val="lrTb"/>
            <w:noWrap w:val="false"/>
          </w:tcPr>
          <w:p>
            <w:pPr>
              <w:ind w:left="0" w:right="0" w:firstLine="0"/>
              <w:jc w:val="center"/>
              <w:spacing w:before="200" w:after="200" w:line="24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 </w:t>
            </w:r>
            <w:r/>
          </w:p>
        </w:tc>
        <w:tc>
          <w:tcPr>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2193" w:type="dxa"/>
            <w:vAlign w:val="top"/>
            <w:textDirection w:val="lrTb"/>
            <w:noWrap w:val="false"/>
          </w:tcPr>
          <w:p>
            <w:pPr>
              <w:ind w:left="0" w:right="0" w:firstLine="0"/>
              <w:jc w:val="center"/>
              <w:spacing w:before="200" w:after="200" w:line="24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 </w:t>
            </w:r>
            <w:r/>
          </w:p>
        </w:tc>
        <w:tc>
          <w:tcPr>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784" w:type="dxa"/>
            <w:vAlign w:val="bottom"/>
            <w:textDirection w:val="lrTb"/>
            <w:noWrap w:val="false"/>
          </w:tcPr>
          <w:p>
            <w:pPr>
              <w:ind w:left="0" w:right="0" w:firstLine="0"/>
              <w:jc w:val="center"/>
              <w:spacing w:before="200" w:after="200" w:line="24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 </w:t>
            </w:r>
            <w:r/>
          </w:p>
        </w:tc>
        <w:tc>
          <w:tcPr>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741" w:type="dxa"/>
            <w:vAlign w:val="bottom"/>
            <w:textDirection w:val="lrTb"/>
            <w:noWrap w:val="false"/>
          </w:tcPr>
          <w:p>
            <w:pPr>
              <w:ind w:left="0" w:right="0" w:firstLine="0"/>
              <w:jc w:val="center"/>
              <w:spacing w:before="200" w:after="200" w:line="24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 </w:t>
            </w:r>
            <w:r/>
          </w:p>
        </w:tc>
        <w:tc>
          <w:tcPr>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784" w:type="dxa"/>
            <w:vAlign w:val="bottom"/>
            <w:textDirection w:val="lrTb"/>
            <w:noWrap w:val="false"/>
          </w:tcPr>
          <w:p>
            <w:pPr>
              <w:ind w:left="0" w:right="0" w:firstLine="0"/>
              <w:jc w:val="center"/>
              <w:spacing w:before="200" w:after="200" w:line="24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 </w:t>
            </w:r>
            <w:r/>
          </w:p>
        </w:tc>
        <w:tc>
          <w:tcPr>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1068" w:type="dxa"/>
            <w:vAlign w:val="bottom"/>
            <w:textDirection w:val="lrTb"/>
            <w:noWrap w:val="false"/>
          </w:tcPr>
          <w:p>
            <w:pPr>
              <w:ind w:left="0" w:right="0" w:firstLine="0"/>
              <w:jc w:val="center"/>
              <w:spacing w:before="200" w:after="200" w:line="24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 </w:t>
            </w:r>
            <w:r/>
          </w:p>
        </w:tc>
      </w:tr>
      <w:tr>
        <w:trPr>
          <w:trHeight w:val="492"/>
        </w:trPr>
        <w:tc>
          <w:tcPr>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426" w:type="dxa"/>
            <w:vAlign w:val="bottom"/>
            <w:textDirection w:val="lrTb"/>
            <w:noWrap w:val="false"/>
          </w:tcPr>
          <w:p>
            <w:pPr>
              <w:ind w:left="0" w:right="0" w:firstLine="0"/>
              <w:jc w:val="center"/>
              <w:spacing w:before="200" w:after="200" w:line="24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3</w:t>
            </w:r>
            <w:r/>
          </w:p>
        </w:tc>
        <w:tc>
          <w:tcPr>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652" w:type="dxa"/>
            <w:vAlign w:val="bottom"/>
            <w:textDirection w:val="lrTb"/>
            <w:noWrap w:val="false"/>
          </w:tcPr>
          <w:p>
            <w:pPr>
              <w:ind w:left="0" w:right="0" w:firstLine="0"/>
              <w:jc w:val="center"/>
              <w:spacing w:before="200" w:after="200" w:line="24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 </w:t>
            </w:r>
            <w:r/>
          </w:p>
        </w:tc>
        <w:tc>
          <w:tcPr>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1109" w:type="dxa"/>
            <w:vAlign w:val="bottom"/>
            <w:textDirection w:val="lrTb"/>
            <w:noWrap w:val="false"/>
          </w:tcPr>
          <w:p>
            <w:pPr>
              <w:ind w:left="0" w:right="0" w:firstLine="0"/>
              <w:jc w:val="center"/>
              <w:spacing w:before="200" w:after="200" w:line="24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 </w:t>
            </w:r>
            <w:r/>
          </w:p>
        </w:tc>
        <w:tc>
          <w:tcPr>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1598" w:type="dxa"/>
            <w:vAlign w:val="top"/>
            <w:textDirection w:val="lrTb"/>
            <w:noWrap w:val="false"/>
          </w:tcPr>
          <w:p>
            <w:pPr>
              <w:ind w:left="0" w:right="0" w:firstLine="0"/>
              <w:jc w:val="center"/>
              <w:spacing w:before="200" w:after="200" w:line="24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 </w:t>
            </w:r>
            <w:r/>
          </w:p>
        </w:tc>
        <w:tc>
          <w:tcPr>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2193" w:type="dxa"/>
            <w:vAlign w:val="top"/>
            <w:textDirection w:val="lrTb"/>
            <w:noWrap w:val="false"/>
          </w:tcPr>
          <w:p>
            <w:pPr>
              <w:ind w:left="0" w:right="0" w:firstLine="0"/>
              <w:jc w:val="center"/>
              <w:spacing w:before="200" w:after="200" w:line="24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 </w:t>
            </w:r>
            <w:r/>
          </w:p>
        </w:tc>
        <w:tc>
          <w:tcPr>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784" w:type="dxa"/>
            <w:vAlign w:val="bottom"/>
            <w:textDirection w:val="lrTb"/>
            <w:noWrap w:val="false"/>
          </w:tcPr>
          <w:p>
            <w:pPr>
              <w:ind w:left="0" w:right="0" w:firstLine="0"/>
              <w:jc w:val="center"/>
              <w:spacing w:before="200" w:after="200" w:line="24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 </w:t>
            </w:r>
            <w:r/>
          </w:p>
        </w:tc>
        <w:tc>
          <w:tcPr>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741" w:type="dxa"/>
            <w:vAlign w:val="bottom"/>
            <w:textDirection w:val="lrTb"/>
            <w:noWrap w:val="false"/>
          </w:tcPr>
          <w:p>
            <w:pPr>
              <w:ind w:left="0" w:right="0" w:firstLine="0"/>
              <w:jc w:val="center"/>
              <w:spacing w:before="200" w:after="200" w:line="24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 </w:t>
            </w:r>
            <w:r/>
          </w:p>
        </w:tc>
        <w:tc>
          <w:tcPr>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784" w:type="dxa"/>
            <w:vAlign w:val="bottom"/>
            <w:textDirection w:val="lrTb"/>
            <w:noWrap w:val="false"/>
          </w:tcPr>
          <w:p>
            <w:pPr>
              <w:ind w:left="0" w:right="0" w:firstLine="0"/>
              <w:jc w:val="center"/>
              <w:spacing w:before="200" w:after="200" w:line="24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 </w:t>
            </w:r>
            <w:r/>
          </w:p>
        </w:tc>
        <w:tc>
          <w:tcPr>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1068" w:type="dxa"/>
            <w:vAlign w:val="bottom"/>
            <w:textDirection w:val="lrTb"/>
            <w:noWrap w:val="false"/>
          </w:tcPr>
          <w:p>
            <w:pPr>
              <w:ind w:left="0" w:right="0" w:firstLine="0"/>
              <w:jc w:val="center"/>
              <w:spacing w:before="200" w:after="200" w:line="24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 </w:t>
            </w:r>
            <w:r/>
          </w:p>
        </w:tc>
      </w:tr>
      <w:tr>
        <w:trPr>
          <w:trHeight w:val="710"/>
        </w:trPr>
        <w:tc>
          <w:tcPr>
            <w:gridSpan w:val="4"/>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3785" w:type="dxa"/>
            <w:vAlign w:val="center"/>
            <w:textDirection w:val="lrTb"/>
            <w:noWrap w:val="false"/>
          </w:tcPr>
          <w:p>
            <w:pPr>
              <w:ind w:left="0" w:right="0" w:firstLine="0"/>
              <w:jc w:val="center"/>
              <w:spacing w:before="200" w:after="200" w:line="24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总价合计</w:t>
            </w:r>
            <w:r/>
          </w:p>
        </w:tc>
        <w:tc>
          <w:tcPr>
            <w:gridSpan w:val="5"/>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5570" w:type="dxa"/>
            <w:vAlign w:val="bottom"/>
            <w:textDirection w:val="lrTb"/>
            <w:noWrap w:val="false"/>
          </w:tcPr>
          <w:p>
            <w:pPr>
              <w:ind w:left="0" w:right="0" w:firstLine="0"/>
              <w:jc w:val="center"/>
              <w:spacing w:before="200" w:after="200" w:line="24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 </w:t>
            </w:r>
            <w:r/>
          </w:p>
        </w:tc>
      </w:tr>
      <w:tr>
        <w:trPr>
          <w:trHeight w:val="710"/>
        </w:trPr>
        <w:tc>
          <w:tcPr>
            <w:gridSpan w:val="4"/>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3785" w:type="dxa"/>
            <w:vAlign w:val="center"/>
            <w:textDirection w:val="lrTb"/>
            <w:noWrap w:val="false"/>
          </w:tcPr>
          <w:p>
            <w:pPr>
              <w:ind w:left="0" w:right="0" w:firstLine="0"/>
              <w:jc w:val="center"/>
              <w:spacing w:before="200" w:after="200" w:line="24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总量合计</w:t>
            </w:r>
            <w:r/>
          </w:p>
        </w:tc>
        <w:tc>
          <w:tcPr>
            <w:gridSpan w:val="5"/>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5570" w:type="dxa"/>
            <w:vAlign w:val="bottom"/>
            <w:textDirection w:val="lrTb"/>
            <w:noWrap w:val="false"/>
          </w:tcPr>
          <w:p>
            <w:pPr>
              <w:ind w:left="0" w:right="0" w:firstLine="0"/>
              <w:jc w:val="center"/>
              <w:spacing w:before="200" w:after="200" w:line="24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 </w:t>
            </w:r>
            <w:r/>
          </w:p>
        </w:tc>
      </w:tr>
    </w:tbl>
    <w:p>
      <w:pPr>
        <w:pStyle w:val="1235"/>
        <w:ind w:firstLine="480"/>
        <w:spacing w:line="400" w:lineRule="exact"/>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r>
      <w:r/>
    </w:p>
    <w:p>
      <w:pPr>
        <w:pStyle w:val="1235"/>
        <w:ind w:firstLine="480"/>
        <w:spacing w:line="400" w:lineRule="exact"/>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供应商（盖电子签章）：</w:t>
      </w:r>
      <w:r/>
    </w:p>
    <w:p>
      <w:pPr>
        <w:pStyle w:val="1235"/>
        <w:ind w:firstLine="480"/>
        <w:spacing w:line="400" w:lineRule="exact"/>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法定代表人或授权代表（签字或盖章）：</w:t>
      </w:r>
      <w:r/>
    </w:p>
    <w:p>
      <w:pPr>
        <w:pStyle w:val="1235"/>
        <w:ind w:firstLine="480"/>
        <w:spacing w:line="400" w:lineRule="exact"/>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日期：</w:t>
      </w:r>
      <w:r/>
    </w:p>
    <w:p>
      <w:pPr>
        <w:ind w:right="2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1235"/>
        <w:spacing w:line="400" w:lineRule="exact"/>
        <w:rPr>
          <w:rFonts w:hint="eastAsia" w:ascii="宋体" w:hAnsi="宋体" w:eastAsia="宋体" w:cs="宋体"/>
          <w:color w:val="auto"/>
          <w:sz w:val="24"/>
          <w:szCs w:val="24"/>
          <w:highlight w:val="none"/>
          <w:lang w:val="en-US" w:eastAsia="zh-CN" w:bidi="ar-SA"/>
        </w:rPr>
      </w:pPr>
      <w:r>
        <w:rPr>
          <w:rFonts w:hint="eastAsia" w:ascii="宋体" w:hAnsi="宋体" w:eastAsia="宋体" w:cs="宋体"/>
          <w:b/>
          <w:bCs/>
          <w:sz w:val="24"/>
          <w:szCs w:val="24"/>
          <w:highlight w:val="none"/>
          <w:lang w:val="en-US" w:eastAsia="zh-CN"/>
        </w:rPr>
        <w:t xml:space="preserve">注：</w:t>
      </w:r>
      <w:r>
        <w:rPr>
          <w:rFonts w:hint="eastAsia" w:ascii="宋体" w:hAnsi="宋体" w:eastAsia="宋体" w:cs="宋体"/>
          <w:color w:val="auto"/>
          <w:sz w:val="24"/>
          <w:szCs w:val="24"/>
          <w:highlight w:val="none"/>
          <w:lang w:val="en-US" w:eastAsia="zh-CN" w:bidi="ar-SA"/>
        </w:rPr>
        <w:t xml:space="preserve">1、如果不提供详细分项报价将视为没有实质性响应询价文件。</w:t>
      </w:r>
      <w:r/>
    </w:p>
    <w:p>
      <w:pPr>
        <w:pStyle w:val="1235"/>
        <w:ind w:firstLine="480"/>
        <w:spacing w:line="400" w:lineRule="exact"/>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2、供应商对以上数据的真实性负责。</w:t>
      </w:r>
      <w:r/>
    </w:p>
    <w:p>
      <w:pPr>
        <w:rPr>
          <w:rFonts w:hint="eastAsia" w:ascii="宋体" w:hAnsi="宋体" w:eastAsia="宋体" w:cs="宋体"/>
          <w:b/>
          <w:color w:val="auto"/>
          <w:sz w:val="24"/>
          <w:szCs w:val="24"/>
          <w:highlight w:val="none"/>
          <w:u w:val="single"/>
          <w:lang w:val="en-US" w:eastAsia="zh-CN"/>
        </w:rPr>
      </w:pPr>
      <w:r>
        <w:rPr>
          <w:rFonts w:hint="eastAsia" w:ascii="宋体" w:hAnsi="宋体" w:eastAsia="宋体" w:cs="宋体"/>
          <w:b/>
          <w:color w:val="auto"/>
          <w:sz w:val="24"/>
          <w:szCs w:val="24"/>
          <w:highlight w:val="none"/>
          <w:u w:val="single"/>
          <w:lang w:val="en-US" w:eastAsia="zh-CN"/>
        </w:rPr>
      </w:r>
      <w:r/>
    </w:p>
    <w:p>
      <w:pPr>
        <w:ind w:firstLine="482"/>
        <w:rPr>
          <w:rFonts w:hint="eastAsia" w:ascii="宋体" w:hAnsi="宋体" w:eastAsia="宋体" w:cs="宋体"/>
          <w:b/>
          <w:color w:val="auto"/>
          <w:sz w:val="24"/>
          <w:szCs w:val="24"/>
          <w:highlight w:val="none"/>
          <w:u w:val="single"/>
        </w:rPr>
      </w:pPr>
      <w:r>
        <w:rPr>
          <w:rFonts w:hint="eastAsia" w:ascii="宋体" w:hAnsi="宋体" w:eastAsia="宋体" w:cs="宋体"/>
          <w:b/>
          <w:color w:val="auto"/>
          <w:sz w:val="24"/>
          <w:szCs w:val="24"/>
          <w:highlight w:val="none"/>
          <w:u w:val="single"/>
          <w:lang w:val="en-US" w:eastAsia="zh-CN"/>
        </w:rPr>
        <w:t xml:space="preserve">采购人或采购代理机构</w:t>
      </w:r>
      <w:r>
        <w:rPr>
          <w:rFonts w:hint="eastAsia" w:ascii="宋体" w:hAnsi="宋体" w:eastAsia="宋体" w:cs="宋体"/>
          <w:b/>
          <w:color w:val="auto"/>
          <w:sz w:val="24"/>
          <w:szCs w:val="24"/>
          <w:highlight w:val="none"/>
          <w:u w:val="single"/>
        </w:rPr>
        <w:t xml:space="preserve">有权将以上内容进行公示</w:t>
      </w:r>
      <w:r/>
    </w:p>
    <w:p>
      <w:pPr>
        <w:pStyle w:val="1235"/>
        <w:ind w:firstLine="480"/>
        <w:spacing w:line="400" w:lineRule="exact"/>
        <w:rPr>
          <w:rFonts w:ascii="宋体" w:hAnsi="宋体" w:eastAsia="宋体" w:cs="Times New Roman"/>
          <w:sz w:val="24"/>
          <w:szCs w:val="24"/>
          <w:highlight w:val="none"/>
          <w:lang w:val="en-US" w:eastAsia="zh-CN"/>
        </w:rPr>
      </w:pPr>
      <w:r>
        <w:rPr>
          <w:rFonts w:ascii="宋体" w:hAnsi="宋体" w:eastAsia="宋体" w:cs="Times New Roman"/>
          <w:sz w:val="24"/>
          <w:szCs w:val="24"/>
          <w:highlight w:val="none"/>
          <w:lang w:val="en-US" w:eastAsia="zh-CN"/>
        </w:rPr>
      </w:r>
      <w:r/>
    </w:p>
    <w:p>
      <w:pPr>
        <w:pStyle w:val="1235"/>
        <w:ind w:firstLine="480"/>
        <w:spacing w:line="400" w:lineRule="exact"/>
        <w:rPr>
          <w:rFonts w:hint="eastAsia" w:ascii="宋体" w:hAnsi="宋体" w:eastAsia="宋体" w:cs="Times New Roman"/>
          <w:sz w:val="24"/>
          <w:szCs w:val="24"/>
          <w:highlight w:val="none"/>
          <w:lang w:val="en-US" w:eastAsia="zh-CN"/>
        </w:rPr>
      </w:pPr>
      <w:r>
        <w:rPr>
          <w:rFonts w:hint="eastAsia" w:ascii="宋体" w:hAnsi="宋体" w:eastAsia="宋体" w:cs="Times New Roman"/>
          <w:sz w:val="24"/>
          <w:szCs w:val="24"/>
          <w:highlight w:val="none"/>
          <w:lang w:val="en-US" w:eastAsia="zh-CN"/>
        </w:rPr>
      </w:r>
      <w:r/>
    </w:p>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rPr>
          <w:rFonts w:hint="eastAsia" w:ascii="宋体" w:hAnsi="宋体" w:cs="宋体"/>
          <w:b/>
          <w:bCs/>
          <w:color w:val="auto"/>
          <w:sz w:val="32"/>
          <w:szCs w:val="32"/>
          <w:highlight w:val="none"/>
          <w:lang w:val="en-US" w:eastAsia="zh-CN"/>
        </w:rPr>
      </w:pPr>
      <w:r>
        <w:rPr>
          <w:rFonts w:hint="eastAsia" w:ascii="宋体" w:hAnsi="宋体" w:cs="宋体"/>
          <w:b/>
          <w:bCs/>
          <w:color w:val="auto"/>
          <w:sz w:val="32"/>
          <w:szCs w:val="32"/>
          <w:highlight w:val="none"/>
          <w:lang w:val="en-US" w:eastAsia="zh-CN"/>
        </w:rPr>
        <w:br w:type="page" w:clear="all"/>
      </w:r>
      <w:r/>
    </w:p>
    <w:p>
      <w:pPr>
        <w:jc w:val="center"/>
        <w:spacing w:line="360" w:lineRule="auto"/>
        <w:widowControl w:val="off"/>
        <w:rPr>
          <w:rFonts w:hint="eastAsia" w:ascii="宋体" w:hAnsi="宋体" w:eastAsia="宋体" w:cs="宋体"/>
          <w:b/>
          <w:bCs/>
          <w:color w:val="auto"/>
          <w:sz w:val="32"/>
          <w:szCs w:val="32"/>
          <w:highlight w:val="none"/>
          <w:lang w:val="en-US" w:eastAsia="zh-CN"/>
        </w:rPr>
      </w:pPr>
      <w:r>
        <w:rPr>
          <w:rFonts w:hint="eastAsia" w:ascii="宋体" w:hAnsi="宋体" w:cs="宋体"/>
          <w:b/>
          <w:bCs/>
          <w:color w:val="auto"/>
          <w:sz w:val="32"/>
          <w:szCs w:val="32"/>
          <w:highlight w:val="none"/>
          <w:lang w:val="en-US" w:eastAsia="zh-CN"/>
        </w:rPr>
        <w:t xml:space="preserve">4</w:t>
      </w:r>
      <w:r>
        <w:rPr>
          <w:rFonts w:hint="eastAsia" w:ascii="宋体" w:hAnsi="宋体" w:eastAsia="宋体" w:cs="宋体"/>
          <w:b/>
          <w:bCs/>
          <w:color w:val="auto"/>
          <w:sz w:val="32"/>
          <w:szCs w:val="32"/>
          <w:highlight w:val="none"/>
          <w:lang w:val="en-US" w:eastAsia="zh-CN"/>
        </w:rPr>
        <w:t xml:space="preserve">、偏离表</w:t>
      </w:r>
      <w:r/>
    </w:p>
    <w:p>
      <w:pPr>
        <w:numPr>
          <w:ilvl w:val="0"/>
          <w:numId w:val="0"/>
        </w:numPr>
        <w:ind w:firstLine="240"/>
        <w:jc w:val="both"/>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cs="宋体"/>
          <w:color w:val="auto"/>
          <w:sz w:val="24"/>
          <w:szCs w:val="24"/>
          <w:highlight w:val="none"/>
          <w:lang w:eastAsia="zh-CN"/>
        </w:rPr>
        <w:t xml:space="preserve">项目</w:t>
      </w:r>
      <w:r>
        <w:rPr>
          <w:rFonts w:hint="eastAsia" w:ascii="宋体" w:hAnsi="宋体" w:eastAsia="宋体" w:cs="宋体"/>
          <w:color w:val="auto"/>
          <w:sz w:val="24"/>
          <w:szCs w:val="24"/>
          <w:highlight w:val="none"/>
        </w:rPr>
        <w:t xml:space="preserve">编号：</w:t>
      </w:r>
      <w:r>
        <w:rPr>
          <w:rFonts w:hint="eastAsia" w:ascii="宋体" w:hAnsi="宋体" w:cs="宋体"/>
          <w:color w:val="auto"/>
          <w:sz w:val="24"/>
          <w:szCs w:val="24"/>
          <w:highlight w:val="none"/>
          <w:lang w:eastAsia="zh-CN"/>
        </w:rPr>
        <w:t xml:space="preserve">JSZC-320321-DZGS-X2026-0003</w:t>
      </w:r>
      <w:r/>
    </w:p>
    <w:p>
      <w:pPr>
        <w:ind w:firstLine="240"/>
        <w:jc w:val="left"/>
        <w:keepLines w:val="0"/>
        <w:keepNext w:val="0"/>
        <w:pageBreakBefore w:val="0"/>
        <w:spacing w:line="360" w:lineRule="auto"/>
        <w:widowControl w:val="off"/>
        <w:rPr>
          <w:rFonts w:hint="eastAsia" w:ascii="宋体" w:hAnsi="宋体" w:cs="宋体"/>
          <w:color w:val="auto"/>
          <w:sz w:val="24"/>
          <w:szCs w:val="24"/>
          <w:highlight w:val="none"/>
          <w:lang w:eastAsia="zh-CN"/>
        </w:rPr>
      </w:pPr>
      <w:r>
        <w:rPr>
          <w:rFonts w:hint="eastAsia" w:ascii="宋体" w:hAnsi="宋体" w:eastAsia="宋体" w:cs="宋体"/>
          <w:color w:val="auto"/>
          <w:sz w:val="24"/>
          <w:szCs w:val="24"/>
          <w:highlight w:val="none"/>
        </w:rPr>
        <w:t xml:space="preserve">项目名称：</w:t>
      </w:r>
      <w:r>
        <w:rPr>
          <w:rFonts w:hint="eastAsia" w:ascii="宋体" w:hAnsi="宋体" w:cs="宋体"/>
          <w:color w:val="auto"/>
          <w:sz w:val="24"/>
          <w:szCs w:val="24"/>
          <w:highlight w:val="none"/>
          <w:lang w:eastAsia="zh-CN"/>
        </w:rPr>
        <w:t xml:space="preserve">2026年丰县玉米、水稻重大病虫防控项目</w:t>
      </w:r>
      <w:r/>
    </w:p>
    <w:tbl>
      <w:tblPr>
        <w:tblStyle w:val="1222"/>
        <w:tblW w:w="8928" w:type="dxa"/>
        <w:jc w:val="center"/>
        <w:tblBorders>
          <w:top w:val="single" w:color="000000" w:sz="6" w:space="0"/>
          <w:left w:val="single" w:color="000000" w:sz="6" w:space="0"/>
          <w:bottom w:val="single" w:color="000000" w:sz="6" w:space="0"/>
          <w:right w:val="single" w:color="000000" w:sz="6" w:space="0"/>
          <w:insideH w:val="none" w:color="000000" w:sz="0" w:space="0"/>
          <w:insideV w:val="none" w:color="000000" w:sz="0" w:space="0"/>
        </w:tblBorders>
        <w:tblLayout w:type="autofit"/>
        <w:tblCellMar>
          <w:left w:w="108" w:type="dxa"/>
          <w:top w:w="0" w:type="dxa"/>
          <w:right w:w="108" w:type="dxa"/>
          <w:bottom w:w="0" w:type="dxa"/>
        </w:tblCellMar>
        <w:tblLook w:val="04A0" w:firstRow="1" w:lastRow="0" w:firstColumn="1" w:lastColumn="0" w:noHBand="0" w:noVBand="1"/>
      </w:tblPr>
      <w:tblGrid>
        <w:gridCol w:w="828"/>
        <w:gridCol w:w="900"/>
        <w:gridCol w:w="2491"/>
        <w:gridCol w:w="1469"/>
        <w:gridCol w:w="1260"/>
        <w:gridCol w:w="1980"/>
      </w:tblGrid>
      <w:tr>
        <w:trPr>
          <w:jc w:val="center"/>
          <w:trHeight w:val="414"/>
        </w:trPr>
        <w:tc>
          <w:tcPr>
            <w:tcBorders>
              <w:top w:val="single" w:color="000000" w:sz="6" w:space="0"/>
              <w:left w:val="single" w:color="000000" w:sz="6" w:space="0"/>
              <w:bottom w:val="single" w:color="000000" w:sz="6" w:space="0"/>
              <w:right w:val="single" w:color="000000" w:sz="6" w:space="0"/>
            </w:tcBorders>
            <w:tcW w:w="828"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序号</w:t>
            </w:r>
            <w:r/>
          </w:p>
        </w:tc>
        <w:tc>
          <w:tcPr>
            <w:tcBorders>
              <w:top w:val="single" w:color="000000" w:sz="6" w:space="0"/>
              <w:left w:val="single" w:color="000000" w:sz="6" w:space="0"/>
              <w:bottom w:val="single" w:color="000000" w:sz="6" w:space="0"/>
              <w:right w:val="single" w:color="000000" w:sz="6" w:space="0"/>
            </w:tcBorders>
            <w:tcW w:w="900"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偏离内容</w:t>
            </w:r>
            <w:r/>
          </w:p>
        </w:tc>
        <w:tc>
          <w:tcPr>
            <w:tcBorders>
              <w:top w:val="single" w:color="000000" w:sz="6" w:space="0"/>
              <w:left w:val="single" w:color="000000" w:sz="6" w:space="0"/>
              <w:bottom w:val="single" w:color="000000" w:sz="6" w:space="0"/>
              <w:right w:val="single" w:color="000000" w:sz="6" w:space="0"/>
            </w:tcBorders>
            <w:tcW w:w="2491"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询价通知书（含询价通知书的澄清或者修改）的要求</w:t>
            </w:r>
            <w:r/>
          </w:p>
        </w:tc>
        <w:tc>
          <w:tcPr>
            <w:tcBorders>
              <w:top w:val="single" w:color="000000" w:sz="6" w:space="0"/>
              <w:left w:val="single" w:color="000000" w:sz="6" w:space="0"/>
              <w:bottom w:val="single" w:color="000000" w:sz="6" w:space="0"/>
              <w:right w:val="single" w:color="000000" w:sz="6" w:space="0"/>
            </w:tcBorders>
            <w:tcW w:w="1469"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响应文件中的内容</w:t>
            </w:r>
            <w:r/>
          </w:p>
        </w:tc>
        <w:tc>
          <w:tcPr>
            <w:tcBorders>
              <w:top w:val="single" w:color="000000" w:sz="6" w:space="0"/>
              <w:left w:val="single" w:color="000000" w:sz="6" w:space="0"/>
              <w:bottom w:val="single" w:color="000000" w:sz="6" w:space="0"/>
              <w:right w:val="single" w:color="000000" w:sz="6" w:space="0"/>
            </w:tcBorders>
            <w:tcW w:w="1260"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（正/负/无）偏离</w:t>
            </w:r>
            <w:r/>
          </w:p>
        </w:tc>
        <w:tc>
          <w:tcPr>
            <w:tcBorders>
              <w:top w:val="single" w:color="000000" w:sz="6" w:space="0"/>
              <w:left w:val="single" w:color="000000" w:sz="6" w:space="0"/>
              <w:bottom w:val="single" w:color="000000" w:sz="6" w:space="0"/>
              <w:right w:val="single" w:color="000000" w:sz="6" w:space="0"/>
            </w:tcBorders>
            <w:tcW w:w="1980"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说明</w:t>
            </w:r>
            <w:r/>
          </w:p>
        </w:tc>
      </w:tr>
      <w:tr>
        <w:trPr>
          <w:jc w:val="center"/>
          <w:trHeight w:val="794"/>
        </w:trPr>
        <w:tc>
          <w:tcPr>
            <w:tcBorders>
              <w:top w:val="single" w:color="000000" w:sz="6" w:space="0"/>
              <w:left w:val="single" w:color="000000" w:sz="6" w:space="0"/>
              <w:bottom w:val="single" w:color="000000" w:sz="6" w:space="0"/>
              <w:right w:val="single" w:color="000000" w:sz="6" w:space="0"/>
            </w:tcBorders>
            <w:tcW w:w="828"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6" w:space="0"/>
              <w:left w:val="single" w:color="000000" w:sz="6" w:space="0"/>
              <w:bottom w:val="single" w:color="000000" w:sz="6" w:space="0"/>
              <w:right w:val="single" w:color="000000" w:sz="6" w:space="0"/>
            </w:tcBorders>
            <w:tcW w:w="900"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6" w:space="0"/>
              <w:left w:val="single" w:color="000000" w:sz="6" w:space="0"/>
              <w:bottom w:val="single" w:color="000000" w:sz="6" w:space="0"/>
              <w:right w:val="single" w:color="000000" w:sz="6" w:space="0"/>
            </w:tcBorders>
            <w:tcW w:w="2491"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6" w:space="0"/>
              <w:left w:val="single" w:color="000000" w:sz="6" w:space="0"/>
              <w:bottom w:val="single" w:color="000000" w:sz="6" w:space="0"/>
              <w:right w:val="single" w:color="000000" w:sz="6" w:space="0"/>
            </w:tcBorders>
            <w:tcW w:w="1469"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6" w:space="0"/>
              <w:left w:val="single" w:color="000000" w:sz="6" w:space="0"/>
              <w:bottom w:val="single" w:color="000000" w:sz="6" w:space="0"/>
              <w:right w:val="single" w:color="000000" w:sz="6" w:space="0"/>
            </w:tcBorders>
            <w:tcW w:w="1260"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6" w:space="0"/>
              <w:left w:val="single" w:color="000000" w:sz="6" w:space="0"/>
              <w:bottom w:val="single" w:color="000000" w:sz="6" w:space="0"/>
              <w:right w:val="single" w:color="000000" w:sz="6" w:space="0"/>
            </w:tcBorders>
            <w:tcW w:w="1980"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jc w:val="center"/>
          <w:trHeight w:val="794"/>
        </w:trPr>
        <w:tc>
          <w:tcPr>
            <w:tcBorders>
              <w:top w:val="single" w:color="000000" w:sz="6" w:space="0"/>
              <w:left w:val="single" w:color="000000" w:sz="6" w:space="0"/>
              <w:bottom w:val="single" w:color="000000" w:sz="6" w:space="0"/>
              <w:right w:val="single" w:color="000000" w:sz="6" w:space="0"/>
            </w:tcBorders>
            <w:tcW w:w="828" w:type="dxa"/>
            <w:vAlign w:val="top"/>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6" w:space="0"/>
              <w:left w:val="single" w:color="000000" w:sz="6" w:space="0"/>
              <w:bottom w:val="single" w:color="000000" w:sz="6" w:space="0"/>
              <w:right w:val="single" w:color="000000" w:sz="6" w:space="0"/>
            </w:tcBorders>
            <w:tcW w:w="900" w:type="dxa"/>
            <w:vAlign w:val="top"/>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6" w:space="0"/>
              <w:left w:val="single" w:color="000000" w:sz="6" w:space="0"/>
              <w:bottom w:val="single" w:color="000000" w:sz="6" w:space="0"/>
              <w:right w:val="single" w:color="000000" w:sz="6" w:space="0"/>
            </w:tcBorders>
            <w:tcW w:w="2491" w:type="dxa"/>
            <w:vAlign w:val="top"/>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6" w:space="0"/>
              <w:left w:val="single" w:color="000000" w:sz="6" w:space="0"/>
              <w:bottom w:val="single" w:color="000000" w:sz="6" w:space="0"/>
              <w:right w:val="single" w:color="000000" w:sz="6" w:space="0"/>
            </w:tcBorders>
            <w:tcW w:w="1469" w:type="dxa"/>
            <w:vAlign w:val="top"/>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6" w:space="0"/>
              <w:left w:val="single" w:color="000000" w:sz="6" w:space="0"/>
              <w:bottom w:val="single" w:color="000000" w:sz="6" w:space="0"/>
              <w:right w:val="single" w:color="000000" w:sz="6" w:space="0"/>
            </w:tcBorders>
            <w:tcW w:w="1260" w:type="dxa"/>
            <w:vAlign w:val="top"/>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6" w:space="0"/>
              <w:left w:val="single" w:color="000000" w:sz="6" w:space="0"/>
              <w:bottom w:val="single" w:color="000000" w:sz="6" w:space="0"/>
              <w:right w:val="single" w:color="000000" w:sz="6" w:space="0"/>
            </w:tcBorders>
            <w:tcW w:w="1980" w:type="dxa"/>
            <w:vAlign w:val="top"/>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jc w:val="center"/>
          <w:trHeight w:val="794"/>
        </w:trPr>
        <w:tc>
          <w:tcPr>
            <w:tcBorders>
              <w:top w:val="single" w:color="000000" w:sz="6" w:space="0"/>
              <w:left w:val="single" w:color="000000" w:sz="6" w:space="0"/>
              <w:bottom w:val="single" w:color="000000" w:sz="6" w:space="0"/>
              <w:right w:val="single" w:color="000000" w:sz="6" w:space="0"/>
            </w:tcBorders>
            <w:tcW w:w="828" w:type="dxa"/>
            <w:vAlign w:val="top"/>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6" w:space="0"/>
              <w:left w:val="single" w:color="000000" w:sz="6" w:space="0"/>
              <w:bottom w:val="single" w:color="000000" w:sz="6" w:space="0"/>
              <w:right w:val="single" w:color="000000" w:sz="6" w:space="0"/>
            </w:tcBorders>
            <w:tcW w:w="900" w:type="dxa"/>
            <w:vAlign w:val="top"/>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6" w:space="0"/>
              <w:left w:val="single" w:color="000000" w:sz="6" w:space="0"/>
              <w:bottom w:val="single" w:color="000000" w:sz="6" w:space="0"/>
              <w:right w:val="single" w:color="000000" w:sz="6" w:space="0"/>
            </w:tcBorders>
            <w:tcW w:w="2491" w:type="dxa"/>
            <w:vAlign w:val="top"/>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6" w:space="0"/>
              <w:left w:val="single" w:color="000000" w:sz="6" w:space="0"/>
              <w:bottom w:val="single" w:color="000000" w:sz="6" w:space="0"/>
              <w:right w:val="single" w:color="000000" w:sz="6" w:space="0"/>
            </w:tcBorders>
            <w:tcW w:w="1469" w:type="dxa"/>
            <w:vAlign w:val="top"/>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6" w:space="0"/>
              <w:left w:val="single" w:color="000000" w:sz="6" w:space="0"/>
              <w:bottom w:val="single" w:color="000000" w:sz="6" w:space="0"/>
              <w:right w:val="single" w:color="000000" w:sz="6" w:space="0"/>
            </w:tcBorders>
            <w:tcW w:w="1260" w:type="dxa"/>
            <w:vAlign w:val="top"/>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6" w:space="0"/>
              <w:left w:val="single" w:color="000000" w:sz="6" w:space="0"/>
              <w:bottom w:val="single" w:color="000000" w:sz="6" w:space="0"/>
              <w:right w:val="single" w:color="000000" w:sz="6" w:space="0"/>
            </w:tcBorders>
            <w:tcW w:w="1980" w:type="dxa"/>
            <w:vAlign w:val="top"/>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jc w:val="center"/>
          <w:trHeight w:val="794"/>
        </w:trPr>
        <w:tc>
          <w:tcPr>
            <w:tcBorders>
              <w:top w:val="single" w:color="000000" w:sz="6" w:space="0"/>
              <w:left w:val="single" w:color="000000" w:sz="6" w:space="0"/>
              <w:bottom w:val="single" w:color="000000" w:sz="6" w:space="0"/>
              <w:right w:val="single" w:color="000000" w:sz="6" w:space="0"/>
            </w:tcBorders>
            <w:tcW w:w="828" w:type="dxa"/>
            <w:vAlign w:val="top"/>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6" w:space="0"/>
              <w:left w:val="single" w:color="000000" w:sz="6" w:space="0"/>
              <w:bottom w:val="single" w:color="000000" w:sz="6" w:space="0"/>
              <w:right w:val="single" w:color="000000" w:sz="6" w:space="0"/>
            </w:tcBorders>
            <w:tcW w:w="900" w:type="dxa"/>
            <w:vAlign w:val="top"/>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6" w:space="0"/>
              <w:left w:val="single" w:color="000000" w:sz="6" w:space="0"/>
              <w:bottom w:val="single" w:color="000000" w:sz="6" w:space="0"/>
              <w:right w:val="single" w:color="000000" w:sz="6" w:space="0"/>
            </w:tcBorders>
            <w:tcW w:w="2491" w:type="dxa"/>
            <w:vAlign w:val="top"/>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6" w:space="0"/>
              <w:left w:val="single" w:color="000000" w:sz="6" w:space="0"/>
              <w:bottom w:val="single" w:color="000000" w:sz="6" w:space="0"/>
              <w:right w:val="single" w:color="000000" w:sz="6" w:space="0"/>
            </w:tcBorders>
            <w:tcW w:w="1469" w:type="dxa"/>
            <w:vAlign w:val="top"/>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6" w:space="0"/>
              <w:left w:val="single" w:color="000000" w:sz="6" w:space="0"/>
              <w:bottom w:val="single" w:color="000000" w:sz="6" w:space="0"/>
              <w:right w:val="single" w:color="000000" w:sz="6" w:space="0"/>
            </w:tcBorders>
            <w:tcW w:w="1260" w:type="dxa"/>
            <w:vAlign w:val="top"/>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6" w:space="0"/>
              <w:left w:val="single" w:color="000000" w:sz="6" w:space="0"/>
              <w:bottom w:val="single" w:color="000000" w:sz="6" w:space="0"/>
              <w:right w:val="single" w:color="000000" w:sz="6" w:space="0"/>
            </w:tcBorders>
            <w:tcW w:w="1980" w:type="dxa"/>
            <w:vAlign w:val="top"/>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jc w:val="center"/>
          <w:trHeight w:val="794"/>
        </w:trPr>
        <w:tc>
          <w:tcPr>
            <w:tcBorders>
              <w:top w:val="single" w:color="000000" w:sz="6" w:space="0"/>
              <w:left w:val="single" w:color="000000" w:sz="6" w:space="0"/>
              <w:bottom w:val="single" w:color="000000" w:sz="6" w:space="0"/>
              <w:right w:val="single" w:color="000000" w:sz="6" w:space="0"/>
            </w:tcBorders>
            <w:tcW w:w="828" w:type="dxa"/>
            <w:vAlign w:val="top"/>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6" w:space="0"/>
              <w:left w:val="single" w:color="000000" w:sz="6" w:space="0"/>
              <w:bottom w:val="single" w:color="000000" w:sz="6" w:space="0"/>
              <w:right w:val="single" w:color="000000" w:sz="6" w:space="0"/>
            </w:tcBorders>
            <w:tcW w:w="900" w:type="dxa"/>
            <w:vAlign w:val="top"/>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6" w:space="0"/>
              <w:left w:val="single" w:color="000000" w:sz="6" w:space="0"/>
              <w:bottom w:val="single" w:color="000000" w:sz="6" w:space="0"/>
              <w:right w:val="single" w:color="000000" w:sz="6" w:space="0"/>
            </w:tcBorders>
            <w:tcW w:w="2491" w:type="dxa"/>
            <w:vAlign w:val="top"/>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6" w:space="0"/>
              <w:left w:val="single" w:color="000000" w:sz="6" w:space="0"/>
              <w:bottom w:val="single" w:color="000000" w:sz="6" w:space="0"/>
              <w:right w:val="single" w:color="000000" w:sz="6" w:space="0"/>
            </w:tcBorders>
            <w:tcW w:w="1469" w:type="dxa"/>
            <w:vAlign w:val="top"/>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6" w:space="0"/>
              <w:left w:val="single" w:color="000000" w:sz="6" w:space="0"/>
              <w:bottom w:val="single" w:color="000000" w:sz="6" w:space="0"/>
              <w:right w:val="single" w:color="000000" w:sz="6" w:space="0"/>
            </w:tcBorders>
            <w:tcW w:w="1260" w:type="dxa"/>
            <w:vAlign w:val="top"/>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6" w:space="0"/>
              <w:left w:val="single" w:color="000000" w:sz="6" w:space="0"/>
              <w:bottom w:val="single" w:color="000000" w:sz="6" w:space="0"/>
              <w:right w:val="single" w:color="000000" w:sz="6" w:space="0"/>
            </w:tcBorders>
            <w:tcW w:w="1980" w:type="dxa"/>
            <w:vAlign w:val="top"/>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jc w:val="center"/>
          <w:trHeight w:val="794"/>
        </w:trPr>
        <w:tc>
          <w:tcPr>
            <w:tcBorders>
              <w:top w:val="single" w:color="000000" w:sz="6" w:space="0"/>
              <w:left w:val="single" w:color="000000" w:sz="6" w:space="0"/>
              <w:bottom w:val="single" w:color="000000" w:sz="6" w:space="0"/>
              <w:right w:val="single" w:color="000000" w:sz="6" w:space="0"/>
            </w:tcBorders>
            <w:tcW w:w="828" w:type="dxa"/>
            <w:vAlign w:val="top"/>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6" w:space="0"/>
              <w:left w:val="single" w:color="000000" w:sz="6" w:space="0"/>
              <w:bottom w:val="single" w:color="000000" w:sz="6" w:space="0"/>
              <w:right w:val="single" w:color="000000" w:sz="6" w:space="0"/>
            </w:tcBorders>
            <w:tcW w:w="900" w:type="dxa"/>
            <w:vAlign w:val="top"/>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6" w:space="0"/>
              <w:left w:val="single" w:color="000000" w:sz="6" w:space="0"/>
              <w:bottom w:val="single" w:color="000000" w:sz="6" w:space="0"/>
              <w:right w:val="single" w:color="000000" w:sz="6" w:space="0"/>
            </w:tcBorders>
            <w:tcW w:w="2491" w:type="dxa"/>
            <w:vAlign w:val="top"/>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6" w:space="0"/>
              <w:left w:val="single" w:color="000000" w:sz="6" w:space="0"/>
              <w:bottom w:val="single" w:color="000000" w:sz="6" w:space="0"/>
              <w:right w:val="single" w:color="000000" w:sz="6" w:space="0"/>
            </w:tcBorders>
            <w:tcW w:w="1469" w:type="dxa"/>
            <w:vAlign w:val="top"/>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6" w:space="0"/>
              <w:left w:val="single" w:color="000000" w:sz="6" w:space="0"/>
              <w:bottom w:val="single" w:color="000000" w:sz="6" w:space="0"/>
              <w:right w:val="single" w:color="000000" w:sz="6" w:space="0"/>
            </w:tcBorders>
            <w:tcW w:w="1260" w:type="dxa"/>
            <w:vAlign w:val="top"/>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6" w:space="0"/>
              <w:left w:val="single" w:color="000000" w:sz="6" w:space="0"/>
              <w:bottom w:val="single" w:color="000000" w:sz="6" w:space="0"/>
              <w:right w:val="single" w:color="000000" w:sz="6" w:space="0"/>
            </w:tcBorders>
            <w:tcW w:w="1980" w:type="dxa"/>
            <w:vAlign w:val="top"/>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jc w:val="center"/>
          <w:trHeight w:val="794"/>
        </w:trPr>
        <w:tc>
          <w:tcPr>
            <w:tcBorders>
              <w:top w:val="single" w:color="000000" w:sz="6" w:space="0"/>
              <w:left w:val="single" w:color="000000" w:sz="6" w:space="0"/>
              <w:bottom w:val="single" w:color="000000" w:sz="6" w:space="0"/>
              <w:right w:val="single" w:color="000000" w:sz="6" w:space="0"/>
            </w:tcBorders>
            <w:tcW w:w="828" w:type="dxa"/>
            <w:vAlign w:val="top"/>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6" w:space="0"/>
              <w:left w:val="single" w:color="000000" w:sz="6" w:space="0"/>
              <w:bottom w:val="single" w:color="000000" w:sz="6" w:space="0"/>
              <w:right w:val="single" w:color="000000" w:sz="6" w:space="0"/>
            </w:tcBorders>
            <w:tcW w:w="900" w:type="dxa"/>
            <w:vAlign w:val="top"/>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6" w:space="0"/>
              <w:left w:val="single" w:color="000000" w:sz="6" w:space="0"/>
              <w:bottom w:val="single" w:color="000000" w:sz="6" w:space="0"/>
              <w:right w:val="single" w:color="000000" w:sz="6" w:space="0"/>
            </w:tcBorders>
            <w:tcW w:w="2491" w:type="dxa"/>
            <w:vAlign w:val="top"/>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6" w:space="0"/>
              <w:left w:val="single" w:color="000000" w:sz="6" w:space="0"/>
              <w:bottom w:val="single" w:color="000000" w:sz="6" w:space="0"/>
              <w:right w:val="single" w:color="000000" w:sz="6" w:space="0"/>
            </w:tcBorders>
            <w:tcW w:w="1469" w:type="dxa"/>
            <w:vAlign w:val="top"/>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6" w:space="0"/>
              <w:left w:val="single" w:color="000000" w:sz="6" w:space="0"/>
              <w:bottom w:val="single" w:color="000000" w:sz="6" w:space="0"/>
              <w:right w:val="single" w:color="000000" w:sz="6" w:space="0"/>
            </w:tcBorders>
            <w:tcW w:w="1260" w:type="dxa"/>
            <w:vAlign w:val="top"/>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6" w:space="0"/>
              <w:left w:val="single" w:color="000000" w:sz="6" w:space="0"/>
              <w:bottom w:val="single" w:color="000000" w:sz="6" w:space="0"/>
              <w:right w:val="single" w:color="000000" w:sz="6" w:space="0"/>
            </w:tcBorders>
            <w:tcW w:w="1980" w:type="dxa"/>
            <w:vAlign w:val="top"/>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jc w:val="center"/>
          <w:trHeight w:val="794"/>
        </w:trPr>
        <w:tc>
          <w:tcPr>
            <w:tcBorders>
              <w:top w:val="single" w:color="000000" w:sz="6" w:space="0"/>
              <w:left w:val="single" w:color="000000" w:sz="6" w:space="0"/>
              <w:bottom w:val="single" w:color="000000" w:sz="6" w:space="0"/>
              <w:right w:val="single" w:color="000000" w:sz="6" w:space="0"/>
            </w:tcBorders>
            <w:tcW w:w="828" w:type="dxa"/>
            <w:vAlign w:val="top"/>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6" w:space="0"/>
              <w:left w:val="single" w:color="000000" w:sz="6" w:space="0"/>
              <w:bottom w:val="single" w:color="000000" w:sz="6" w:space="0"/>
              <w:right w:val="single" w:color="000000" w:sz="6" w:space="0"/>
            </w:tcBorders>
            <w:tcW w:w="900" w:type="dxa"/>
            <w:vAlign w:val="top"/>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6" w:space="0"/>
              <w:left w:val="single" w:color="000000" w:sz="6" w:space="0"/>
              <w:bottom w:val="single" w:color="000000" w:sz="6" w:space="0"/>
              <w:right w:val="single" w:color="000000" w:sz="6" w:space="0"/>
            </w:tcBorders>
            <w:tcW w:w="2491" w:type="dxa"/>
            <w:vAlign w:val="top"/>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6" w:space="0"/>
              <w:left w:val="single" w:color="000000" w:sz="6" w:space="0"/>
              <w:bottom w:val="single" w:color="000000" w:sz="6" w:space="0"/>
              <w:right w:val="single" w:color="000000" w:sz="6" w:space="0"/>
            </w:tcBorders>
            <w:tcW w:w="1469" w:type="dxa"/>
            <w:vAlign w:val="top"/>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6" w:space="0"/>
              <w:left w:val="single" w:color="000000" w:sz="6" w:space="0"/>
              <w:bottom w:val="single" w:color="000000" w:sz="6" w:space="0"/>
              <w:right w:val="single" w:color="000000" w:sz="6" w:space="0"/>
            </w:tcBorders>
            <w:tcW w:w="1260" w:type="dxa"/>
            <w:vAlign w:val="top"/>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6" w:space="0"/>
              <w:left w:val="single" w:color="000000" w:sz="6" w:space="0"/>
              <w:bottom w:val="single" w:color="000000" w:sz="6" w:space="0"/>
              <w:right w:val="single" w:color="000000" w:sz="6" w:space="0"/>
            </w:tcBorders>
            <w:tcW w:w="1980" w:type="dxa"/>
            <w:vAlign w:val="top"/>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bl>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注：供应商的响应文件的内容与询价通知书（含询价通知书的澄清或者修改，下同）的要求不同时，逐条列在偏离表中，否则将认为供应商接受询价通知书的要求。</w:t>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1235"/>
        <w:ind w:firstLine="480"/>
        <w:spacing w:line="400" w:lineRule="exact"/>
        <w:rPr>
          <w:rFonts w:ascii="宋体" w:hAnsi="宋体" w:eastAsia="宋体"/>
          <w:sz w:val="24"/>
          <w:szCs w:val="24"/>
          <w:highlight w:val="none"/>
          <w:lang w:val="en-US" w:eastAsia="zh-CN"/>
        </w:rPr>
      </w:pPr>
      <w:r/>
      <w:bookmarkStart w:id="5" w:name="_Toc168476041"/>
      <w:r>
        <w:rPr>
          <w:rFonts w:ascii="宋体" w:hAnsi="宋体" w:eastAsia="宋体"/>
          <w:sz w:val="24"/>
          <w:szCs w:val="24"/>
          <w:highlight w:val="none"/>
          <w:lang w:val="en-US" w:eastAsia="zh-CN"/>
        </w:rPr>
        <w:t xml:space="preserve">供应商（盖电子签章）：</w:t>
      </w:r>
      <w:r/>
    </w:p>
    <w:p>
      <w:pPr>
        <w:pStyle w:val="1235"/>
        <w:ind w:firstLine="480"/>
        <w:spacing w:line="400" w:lineRule="exact"/>
        <w:rPr>
          <w:rFonts w:ascii="宋体" w:hAnsi="宋体" w:eastAsia="宋体"/>
          <w:sz w:val="24"/>
          <w:szCs w:val="24"/>
          <w:highlight w:val="none"/>
          <w:lang w:val="en-US" w:eastAsia="zh-CN"/>
        </w:rPr>
      </w:pPr>
      <w:r>
        <w:rPr>
          <w:rFonts w:ascii="宋体" w:hAnsi="宋体" w:eastAsia="宋体"/>
          <w:sz w:val="24"/>
          <w:szCs w:val="24"/>
          <w:highlight w:val="none"/>
          <w:lang w:val="en-US" w:eastAsia="zh-CN"/>
        </w:rPr>
        <w:t xml:space="preserve">法定代表人或授权代表（签字或盖章）：</w:t>
      </w:r>
      <w:r/>
    </w:p>
    <w:p>
      <w:pPr>
        <w:pStyle w:val="1235"/>
        <w:ind w:firstLine="480"/>
        <w:spacing w:line="400" w:lineRule="exact"/>
        <w:rPr>
          <w:rFonts w:ascii="宋体" w:hAnsi="宋体" w:eastAsia="宋体"/>
          <w:sz w:val="24"/>
          <w:szCs w:val="24"/>
          <w:highlight w:val="none"/>
          <w:lang w:val="en-US" w:eastAsia="zh-CN"/>
        </w:rPr>
      </w:pPr>
      <w:r>
        <w:rPr>
          <w:rFonts w:ascii="宋体" w:hAnsi="宋体" w:eastAsia="宋体"/>
          <w:sz w:val="24"/>
          <w:szCs w:val="24"/>
          <w:highlight w:val="none"/>
          <w:lang w:val="en-US" w:eastAsia="zh-CN"/>
        </w:rPr>
        <w:t xml:space="preserve">日期：</w:t>
      </w:r>
      <w:r/>
    </w:p>
    <w:p>
      <w:pPr>
        <w:keepLines w:val="0"/>
        <w:keepNext w:val="0"/>
        <w:pageBreakBefore w:val="0"/>
        <w:spacing w:line="48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br w:type="page" w:clear="all"/>
      </w:r>
      <w:bookmarkEnd w:id="5"/>
      <w:r/>
      <w:r/>
    </w:p>
    <w:p>
      <w:pPr>
        <w:jc w:val="center"/>
        <w:spacing w:line="360" w:lineRule="auto"/>
        <w:widowControl w:val="off"/>
        <w:rPr>
          <w:rFonts w:hint="eastAsia" w:ascii="宋体" w:hAnsi="宋体" w:eastAsia="宋体" w:cs="宋体"/>
          <w:b/>
          <w:bCs/>
          <w:color w:val="auto"/>
          <w:sz w:val="28"/>
          <w:szCs w:val="28"/>
          <w:highlight w:val="none"/>
        </w:rPr>
      </w:pPr>
      <w:r>
        <w:rPr>
          <w:rFonts w:hint="eastAsia" w:ascii="宋体" w:hAnsi="宋体" w:cs="宋体"/>
          <w:b/>
          <w:bCs/>
          <w:color w:val="auto"/>
          <w:sz w:val="28"/>
          <w:szCs w:val="28"/>
          <w:highlight w:val="none"/>
          <w:lang w:val="en-US" w:eastAsia="zh-CN"/>
        </w:rPr>
        <w:t xml:space="preserve">5</w:t>
      </w:r>
      <w:r>
        <w:rPr>
          <w:rFonts w:hint="eastAsia" w:ascii="宋体" w:hAnsi="宋体" w:cs="宋体"/>
          <w:b/>
          <w:bCs/>
          <w:color w:val="auto"/>
          <w:sz w:val="28"/>
          <w:szCs w:val="28"/>
          <w:highlight w:val="none"/>
          <w:lang w:eastAsia="zh-CN"/>
        </w:rPr>
        <w:t xml:space="preserve">、</w:t>
      </w:r>
      <w:r>
        <w:rPr>
          <w:rFonts w:hint="eastAsia" w:ascii="宋体" w:hAnsi="宋体" w:eastAsia="宋体" w:cs="宋体"/>
          <w:b/>
          <w:bCs/>
          <w:color w:val="auto"/>
          <w:sz w:val="28"/>
          <w:szCs w:val="28"/>
          <w:highlight w:val="none"/>
        </w:rPr>
        <w:t xml:space="preserve">拟签订的合同文本</w:t>
      </w:r>
      <w:r/>
    </w:p>
    <w:p>
      <w:pPr>
        <w:jc w:val="center"/>
        <w:spacing w:line="360" w:lineRule="auto"/>
        <w:rPr>
          <w:rFonts w:hint="eastAsia" w:ascii="宋体" w:hAnsi="宋体" w:eastAsia="宋体" w:cs="宋体"/>
          <w:b w:val="0"/>
          <w:bCs w:val="0"/>
          <w:color w:val="auto"/>
          <w:sz w:val="28"/>
          <w:szCs w:val="21"/>
          <w:highlight w:val="none"/>
        </w:rPr>
      </w:pPr>
      <w:r>
        <w:rPr>
          <w:rFonts w:hint="eastAsia" w:ascii="宋体" w:hAnsi="宋体" w:cs="宋体"/>
          <w:b w:val="0"/>
          <w:bCs w:val="0"/>
          <w:color w:val="auto"/>
          <w:sz w:val="28"/>
          <w:szCs w:val="21"/>
          <w:highlight w:val="none"/>
          <w:lang w:eastAsia="zh-CN"/>
        </w:rPr>
        <w:t xml:space="preserve">项目名称：2026年丰县玉米、水稻重大病虫防控项目</w:t>
      </w:r>
      <w:r/>
    </w:p>
    <w:p>
      <w:pPr>
        <w:jc w:val="center"/>
        <w:spacing w:after="120"/>
        <w:rPr>
          <w:rFonts w:hint="eastAsia" w:ascii="仿宋" w:hAnsi="仿宋" w:eastAsia="仿宋" w:cs="仿宋"/>
          <w:b w:val="0"/>
          <w:bCs w:val="0"/>
          <w:color w:val="auto"/>
          <w:sz w:val="56"/>
          <w:szCs w:val="56"/>
          <w:highlight w:val="none"/>
        </w:rPr>
      </w:pPr>
      <w:r>
        <w:rPr>
          <w:rFonts w:hint="eastAsia" w:ascii="宋体" w:hAnsi="宋体" w:cs="宋体"/>
          <w:b w:val="0"/>
          <w:bCs w:val="0"/>
          <w:color w:val="auto"/>
          <w:sz w:val="28"/>
          <w:szCs w:val="21"/>
          <w:highlight w:val="none"/>
          <w:lang w:eastAsia="zh-CN"/>
        </w:rPr>
        <w:t xml:space="preserve">项目编号：JSZC-320321-DZGS-X2026-0003</w:t>
      </w:r>
      <w:r/>
    </w:p>
    <w:p>
      <w:pPr>
        <w:jc w:val="center"/>
        <w:spacing w:after="120"/>
        <w:rPr>
          <w:rFonts w:hint="eastAsia" w:ascii="仿宋" w:hAnsi="仿宋" w:eastAsia="仿宋" w:cs="仿宋"/>
          <w:color w:val="auto"/>
          <w:sz w:val="56"/>
          <w:szCs w:val="56"/>
          <w:highlight w:val="none"/>
        </w:rPr>
      </w:pPr>
      <w:r>
        <w:rPr>
          <w:rFonts w:hint="eastAsia" w:ascii="仿宋" w:hAnsi="仿宋" w:eastAsia="仿宋" w:cs="仿宋"/>
          <w:color w:val="auto"/>
          <w:sz w:val="56"/>
          <w:szCs w:val="56"/>
          <w:highlight w:val="none"/>
        </w:rPr>
      </w:r>
      <w:r/>
    </w:p>
    <w:p>
      <w:pPr>
        <w:jc w:val="center"/>
        <w:spacing w:after="120"/>
        <w:rPr>
          <w:rFonts w:hint="eastAsia" w:ascii="仿宋" w:hAnsi="仿宋" w:eastAsia="仿宋" w:cs="仿宋"/>
          <w:color w:val="auto"/>
          <w:sz w:val="56"/>
          <w:szCs w:val="56"/>
          <w:highlight w:val="none"/>
        </w:rPr>
      </w:pPr>
      <w:r>
        <w:rPr>
          <w:rFonts w:hint="eastAsia" w:ascii="仿宋" w:hAnsi="仿宋" w:eastAsia="仿宋" w:cs="仿宋"/>
          <w:color w:val="auto"/>
          <w:sz w:val="56"/>
          <w:szCs w:val="56"/>
          <w:highlight w:val="none"/>
        </w:rPr>
        <w:t xml:space="preserve">政</w:t>
      </w:r>
      <w:r/>
    </w:p>
    <w:p>
      <w:pPr>
        <w:jc w:val="center"/>
        <w:spacing w:after="120"/>
        <w:rPr>
          <w:rFonts w:hint="eastAsia" w:ascii="仿宋" w:hAnsi="仿宋" w:eastAsia="仿宋" w:cs="仿宋"/>
          <w:color w:val="auto"/>
          <w:sz w:val="56"/>
          <w:szCs w:val="56"/>
          <w:highlight w:val="none"/>
        </w:rPr>
      </w:pPr>
      <w:r>
        <w:rPr>
          <w:rFonts w:hint="eastAsia" w:ascii="仿宋" w:hAnsi="仿宋" w:eastAsia="仿宋" w:cs="仿宋"/>
          <w:color w:val="auto"/>
          <w:sz w:val="56"/>
          <w:szCs w:val="56"/>
          <w:highlight w:val="none"/>
        </w:rPr>
        <w:t xml:space="preserve">府</w:t>
      </w:r>
      <w:r/>
    </w:p>
    <w:p>
      <w:pPr>
        <w:jc w:val="center"/>
        <w:spacing w:after="120"/>
        <w:rPr>
          <w:rFonts w:hint="eastAsia" w:ascii="仿宋" w:hAnsi="仿宋" w:eastAsia="仿宋" w:cs="仿宋"/>
          <w:color w:val="auto"/>
          <w:sz w:val="56"/>
          <w:szCs w:val="56"/>
          <w:highlight w:val="none"/>
        </w:rPr>
      </w:pPr>
      <w:r>
        <w:rPr>
          <w:rFonts w:hint="eastAsia" w:ascii="仿宋" w:hAnsi="仿宋" w:eastAsia="仿宋" w:cs="仿宋"/>
          <w:color w:val="auto"/>
          <w:sz w:val="56"/>
          <w:szCs w:val="56"/>
          <w:highlight w:val="none"/>
        </w:rPr>
        <w:t xml:space="preserve">采</w:t>
      </w:r>
      <w:r/>
    </w:p>
    <w:p>
      <w:pPr>
        <w:jc w:val="center"/>
        <w:spacing w:after="120"/>
        <w:rPr>
          <w:rFonts w:hint="eastAsia" w:ascii="仿宋" w:hAnsi="仿宋" w:eastAsia="仿宋" w:cs="仿宋"/>
          <w:color w:val="auto"/>
          <w:sz w:val="56"/>
          <w:szCs w:val="56"/>
          <w:highlight w:val="none"/>
        </w:rPr>
      </w:pPr>
      <w:r>
        <w:rPr>
          <w:rFonts w:hint="eastAsia" w:ascii="仿宋" w:hAnsi="仿宋" w:eastAsia="仿宋" w:cs="仿宋"/>
          <w:color w:val="auto"/>
          <w:sz w:val="56"/>
          <w:szCs w:val="56"/>
          <w:highlight w:val="none"/>
        </w:rPr>
        <w:t xml:space="preserve">购</w:t>
      </w:r>
      <w:r/>
    </w:p>
    <w:p>
      <w:pPr>
        <w:jc w:val="center"/>
        <w:spacing w:after="120"/>
        <w:rPr>
          <w:rFonts w:hint="eastAsia" w:ascii="仿宋" w:hAnsi="仿宋" w:eastAsia="仿宋" w:cs="仿宋"/>
          <w:color w:val="auto"/>
          <w:sz w:val="56"/>
          <w:szCs w:val="56"/>
          <w:highlight w:val="none"/>
        </w:rPr>
      </w:pPr>
      <w:r>
        <w:rPr>
          <w:rFonts w:hint="eastAsia" w:ascii="仿宋" w:hAnsi="仿宋" w:eastAsia="仿宋" w:cs="仿宋"/>
          <w:color w:val="auto"/>
          <w:sz w:val="56"/>
          <w:szCs w:val="56"/>
          <w:highlight w:val="none"/>
        </w:rPr>
        <w:t xml:space="preserve">合</w:t>
      </w:r>
      <w:r/>
    </w:p>
    <w:p>
      <w:pPr>
        <w:jc w:val="center"/>
        <w:spacing w:after="120"/>
        <w:rPr>
          <w:rFonts w:hint="eastAsia" w:ascii="仿宋" w:hAnsi="仿宋" w:eastAsia="仿宋" w:cs="仿宋"/>
          <w:color w:val="auto"/>
          <w:sz w:val="24"/>
          <w:highlight w:val="none"/>
        </w:rPr>
      </w:pPr>
      <w:r>
        <w:rPr>
          <w:rFonts w:hint="eastAsia" w:ascii="仿宋" w:hAnsi="仿宋" w:eastAsia="仿宋" w:cs="仿宋"/>
          <w:color w:val="auto"/>
          <w:sz w:val="56"/>
          <w:szCs w:val="56"/>
          <w:highlight w:val="none"/>
        </w:rPr>
        <w:t xml:space="preserve">同</w:t>
      </w:r>
      <w:r/>
    </w:p>
    <w:p>
      <w:pPr>
        <w:ind w:firstLine="360"/>
        <w:spacing w:line="360" w:lineRule="auto"/>
        <w:rPr>
          <w:rFonts w:hint="eastAsia" w:ascii="仿宋" w:hAnsi="仿宋" w:eastAsia="仿宋" w:cs="仿宋"/>
          <w:color w:val="auto"/>
          <w:sz w:val="28"/>
          <w:szCs w:val="21"/>
          <w:highlight w:val="none"/>
        </w:rPr>
      </w:pPr>
      <w:r>
        <w:rPr>
          <w:rFonts w:hint="eastAsia" w:ascii="仿宋" w:hAnsi="仿宋" w:eastAsia="仿宋" w:cs="仿宋"/>
          <w:color w:val="auto"/>
          <w:sz w:val="28"/>
          <w:szCs w:val="21"/>
          <w:highlight w:val="none"/>
        </w:rPr>
      </w:r>
      <w:r/>
    </w:p>
    <w:p>
      <w:pPr>
        <w:ind w:firstLine="1320"/>
        <w:spacing w:line="360" w:lineRule="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p>
      <w:pPr>
        <w:ind w:firstLine="1321"/>
        <w:keepLines w:val="0"/>
        <w:keepNext w:val="0"/>
        <w:pageBreakBefore w:val="0"/>
        <w:spacing w:line="480" w:lineRule="auto"/>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采  购  人：</w:t>
      </w:r>
      <w:r>
        <w:rPr>
          <w:rFonts w:hint="eastAsia" w:ascii="宋体" w:hAnsi="宋体" w:cs="宋体"/>
          <w:color w:val="auto"/>
          <w:sz w:val="28"/>
          <w:szCs w:val="28"/>
          <w:highlight w:val="none"/>
          <w:lang w:eastAsia="zh-CN"/>
        </w:rPr>
        <w:t xml:space="preserve">丰县农业农村局（机关）</w:t>
      </w:r>
      <w:r/>
    </w:p>
    <w:p>
      <w:pPr>
        <w:ind w:firstLine="1321"/>
        <w:jc w:val="both"/>
        <w:keepLines w:val="0"/>
        <w:keepNext w:val="0"/>
        <w:pageBreakBefore w:val="0"/>
        <w:spacing w:line="480" w:lineRule="auto"/>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成交供应商：</w:t>
      </w:r>
      <w:r/>
    </w:p>
    <w:p>
      <w:pPr>
        <w:ind w:firstLine="1321"/>
        <w:keepLines w:val="0"/>
        <w:keepNext w:val="0"/>
        <w:pageBreakBefore w:val="0"/>
        <w:spacing w:line="480" w:lineRule="auto"/>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合同签订日期：     年     月     日</w:t>
      </w:r>
      <w:r/>
    </w:p>
    <w:p>
      <w:pPr>
        <w:rPr>
          <w:rFonts w:hint="eastAsia" w:ascii="宋体" w:hAnsi="宋体" w:eastAsia="宋体" w:cs="宋体"/>
          <w:bCs/>
          <w:color w:val="auto"/>
          <w:sz w:val="28"/>
          <w:szCs w:val="28"/>
          <w:highlight w:val="none"/>
          <w:lang w:val="en-US" w:eastAsia="zh-CN" w:bidi="ar-SA"/>
        </w:rPr>
      </w:pPr>
      <w:r>
        <w:rPr>
          <w:rFonts w:hint="eastAsia" w:ascii="宋体" w:hAnsi="宋体" w:eastAsia="宋体" w:cs="宋体"/>
          <w:bCs/>
          <w:color w:val="auto"/>
          <w:sz w:val="28"/>
          <w:szCs w:val="28"/>
          <w:highlight w:val="none"/>
          <w:lang w:val="en-US" w:eastAsia="zh-CN" w:bidi="ar-SA"/>
        </w:rPr>
      </w:r>
      <w:r/>
    </w:p>
    <w:p>
      <w:pPr>
        <w:ind w:firstLine="560"/>
        <w:keepLines w:val="0"/>
        <w:keepNext w:val="0"/>
        <w:pageBreakBefore w:val="0"/>
        <w:spacing w:line="500" w:lineRule="exact"/>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val="en-US" w:eastAsia="zh-CN" w:bidi="ar-SA"/>
        </w:rPr>
        <w:t xml:space="preserve">友情提醒：采购人与中标、成交供应商应当在中标、成交通知书发出之日起</w:t>
      </w:r>
      <w:r>
        <w:rPr>
          <w:rFonts w:hint="eastAsia" w:ascii="宋体" w:hAnsi="宋体" w:cs="宋体"/>
          <w:bCs/>
          <w:color w:val="auto"/>
          <w:sz w:val="24"/>
          <w:szCs w:val="24"/>
          <w:highlight w:val="none"/>
          <w:lang w:val="en-US" w:eastAsia="zh-CN" w:bidi="ar-SA"/>
        </w:rPr>
        <w:t xml:space="preserve">五</w:t>
      </w:r>
      <w:r>
        <w:rPr>
          <w:rFonts w:hint="eastAsia" w:ascii="宋体" w:hAnsi="宋体" w:eastAsia="宋体" w:cs="宋体"/>
          <w:bCs/>
          <w:color w:val="auto"/>
          <w:sz w:val="24"/>
          <w:szCs w:val="24"/>
          <w:highlight w:val="none"/>
          <w:lang w:val="en-US" w:eastAsia="zh-CN" w:bidi="ar-SA"/>
        </w:rPr>
        <w:t xml:space="preserve">日内，按照采购文件确定的事项签订政府采购合同。</w:t>
      </w:r>
      <w:r/>
    </w:p>
    <w:p>
      <w:pPr>
        <w:ind w:firstLine="562"/>
        <w:jc w:val="both"/>
        <w:keepLines w:val="0"/>
        <w:keepNext w:val="0"/>
        <w:pageBreakBefore w:val="0"/>
        <w:spacing w:line="500" w:lineRule="exact"/>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val="en-US" w:eastAsia="zh-CN" w:bidi="ar-SA"/>
        </w:rPr>
        <w:t xml:space="preserve">采购人应当自政府采购合同签订之日起2个工作日内，将政府采购合同在省级以上人民政府财政部门指定的媒体上公告，但政府采购合同中涉及国家秘密、商业秘密的内容除外。</w:t>
      </w:r>
      <w:r/>
    </w:p>
    <w:p>
      <w:pPr>
        <w:rPr>
          <w:rFonts w:hint="eastAsia"/>
        </w:rPr>
      </w:pPr>
      <w:r>
        <w:rPr>
          <w:rFonts w:hint="eastAsia"/>
        </w:rPr>
      </w:r>
      <w:r/>
    </w:p>
    <w:p>
      <w:pPr>
        <w:rPr>
          <w:rFonts w:hint="eastAsia" w:ascii="宋体" w:hAnsi="宋体" w:eastAsia="宋体" w:cs="宋体"/>
          <w:b/>
          <w:sz w:val="24"/>
          <w:lang w:val="en-US" w:eastAsia="zh-CN"/>
        </w:rPr>
      </w:pPr>
      <w:r>
        <w:rPr>
          <w:rFonts w:hint="eastAsia" w:ascii="宋体" w:hAnsi="宋体" w:eastAsia="宋体" w:cs="宋体"/>
          <w:b/>
          <w:sz w:val="24"/>
          <w:lang w:val="en-US" w:eastAsia="zh-CN"/>
        </w:rPr>
        <w:br w:type="page" w:clear="all"/>
      </w:r>
      <w:r>
        <w:rPr>
          <w:rFonts w:hint="eastAsia" w:ascii="宋体" w:hAnsi="宋体" w:eastAsia="宋体" w:cs="宋体"/>
          <w:b/>
          <w:sz w:val="24"/>
          <w:lang w:val="en-US" w:eastAsia="zh-CN"/>
        </w:rPr>
        <w:t xml:space="preserve">采购人（甲方）</w:t>
      </w:r>
      <w:r>
        <w:rPr>
          <w:rFonts w:hint="eastAsia" w:ascii="宋体" w:hAnsi="宋体" w:eastAsia="宋体" w:cs="宋体"/>
          <w:b/>
          <w:sz w:val="24"/>
        </w:rPr>
        <w:t xml:space="preserve">：</w:t>
      </w:r>
      <w:r>
        <w:rPr>
          <w:rFonts w:hint="eastAsia" w:ascii="宋体" w:hAnsi="宋体" w:eastAsia="宋体" w:cs="宋体"/>
          <w:b/>
          <w:sz w:val="24"/>
          <w:u w:val="single"/>
          <w:lang w:val="en-US" w:eastAsia="zh-CN"/>
        </w:rPr>
        <w:t xml:space="preserve">                 </w:t>
      </w:r>
      <w:r>
        <w:rPr>
          <w:rFonts w:hint="eastAsia" w:ascii="宋体" w:hAnsi="宋体" w:eastAsia="宋体" w:cs="宋体"/>
          <w:b/>
          <w:sz w:val="24"/>
          <w:u w:val="single"/>
        </w:rPr>
        <w:t xml:space="preserve">   </w:t>
      </w:r>
      <w:r>
        <w:rPr>
          <w:rFonts w:hint="eastAsia" w:ascii="宋体" w:hAnsi="宋体" w:eastAsia="宋体" w:cs="宋体"/>
          <w:b/>
          <w:sz w:val="24"/>
        </w:rPr>
        <w:t xml:space="preserve">      </w:t>
      </w:r>
      <w:r>
        <w:rPr>
          <w:rFonts w:hint="eastAsia" w:ascii="宋体" w:hAnsi="宋体" w:eastAsia="宋体" w:cs="宋体"/>
          <w:b/>
          <w:sz w:val="24"/>
          <w:lang w:val="en-US" w:eastAsia="zh-CN"/>
        </w:rPr>
      </w:r>
      <w:r/>
    </w:p>
    <w:p>
      <w:pPr>
        <w:spacing w:line="360" w:lineRule="auto"/>
        <w:rPr>
          <w:rFonts w:hint="eastAsia" w:ascii="宋体" w:hAnsi="宋体" w:eastAsia="宋体" w:cs="宋体"/>
          <w:b/>
          <w:color w:val="ff0000"/>
          <w:sz w:val="24"/>
          <w:u w:val="single"/>
          <w:lang w:val="en-US" w:eastAsia="zh-CN"/>
        </w:rPr>
      </w:pPr>
      <w:r>
        <w:rPr>
          <w:rFonts w:hint="eastAsia" w:ascii="宋体" w:hAnsi="宋体" w:eastAsia="宋体" w:cs="宋体"/>
          <w:b/>
          <w:sz w:val="24"/>
          <w:lang w:val="en-US" w:eastAsia="zh-CN"/>
        </w:rPr>
        <w:t xml:space="preserve">供应商（乙方）</w:t>
      </w:r>
      <w:r>
        <w:rPr>
          <w:rFonts w:hint="eastAsia" w:ascii="宋体" w:hAnsi="宋体" w:eastAsia="宋体" w:cs="宋体"/>
          <w:b/>
          <w:sz w:val="24"/>
        </w:rPr>
        <w:t xml:space="preserve">：</w:t>
      </w:r>
      <w:r>
        <w:rPr>
          <w:rFonts w:hint="eastAsia" w:ascii="宋体" w:hAnsi="宋体" w:eastAsia="宋体" w:cs="宋体"/>
          <w:b/>
          <w:sz w:val="24"/>
          <w:lang w:val="en-US" w:eastAsia="zh-CN"/>
        </w:rPr>
        <w:t xml:space="preserve"> </w:t>
      </w:r>
      <w:r>
        <w:rPr>
          <w:rFonts w:hint="eastAsia" w:ascii="宋体" w:hAnsi="宋体" w:eastAsia="宋体" w:cs="宋体"/>
          <w:b/>
          <w:sz w:val="24"/>
          <w:u w:val="single"/>
          <w:lang w:val="en-US" w:eastAsia="zh-CN"/>
        </w:rPr>
        <w:t xml:space="preserve"> </w:t>
      </w:r>
      <w:r>
        <w:rPr>
          <w:rFonts w:hint="eastAsia" w:ascii="宋体" w:hAnsi="宋体" w:cs="宋体"/>
          <w:b/>
          <w:sz w:val="24"/>
          <w:u w:val="single"/>
          <w:lang w:val="en-US" w:eastAsia="zh-CN"/>
        </w:rPr>
        <w:t xml:space="preserve">                 </w:t>
      </w:r>
      <w:r/>
    </w:p>
    <w:p>
      <w:pPr>
        <w:spacing w:line="360" w:lineRule="auto"/>
        <w:rPr>
          <w:rFonts w:hint="eastAsia" w:ascii="宋体" w:hAnsi="宋体" w:cs="宋体"/>
          <w:b/>
          <w:sz w:val="24"/>
        </w:rPr>
      </w:pPr>
      <w:r>
        <w:rPr>
          <w:rFonts w:hint="eastAsia" w:ascii="宋体" w:hAnsi="宋体" w:cs="宋体"/>
          <w:b/>
          <w:sz w:val="24"/>
        </w:rPr>
        <w:t xml:space="preserve">签订地点：</w:t>
      </w:r>
      <w:r>
        <w:rPr>
          <w:rFonts w:hint="eastAsia" w:ascii="宋体" w:hAnsi="宋体" w:cs="宋体"/>
          <w:b/>
          <w:sz w:val="24"/>
          <w:u w:val="single"/>
          <w:lang w:val="en-US" w:eastAsia="zh-CN"/>
        </w:rPr>
        <w:t xml:space="preserve">               </w:t>
      </w:r>
      <w:r>
        <w:rPr>
          <w:rFonts w:hint="eastAsia" w:ascii="宋体" w:hAnsi="宋体" w:cs="宋体"/>
          <w:b/>
          <w:sz w:val="24"/>
        </w:rPr>
        <w:t xml:space="preserve">               </w:t>
      </w:r>
      <w:r/>
    </w:p>
    <w:p>
      <w:pPr>
        <w:spacing w:line="360" w:lineRule="auto"/>
        <w:rPr>
          <w:rFonts w:hint="eastAsia" w:ascii="宋体" w:hAnsi="宋体" w:cs="宋体"/>
          <w:b/>
          <w:sz w:val="24"/>
          <w:u w:val="single"/>
        </w:rPr>
      </w:pPr>
      <w:r>
        <w:rPr>
          <w:rFonts w:hint="eastAsia" w:ascii="宋体" w:hAnsi="宋体" w:cs="宋体"/>
          <w:b/>
          <w:sz w:val="24"/>
        </w:rPr>
        <w:t xml:space="preserve">签订时间：</w:t>
      </w:r>
      <w:r>
        <w:rPr>
          <w:rFonts w:hint="eastAsia" w:ascii="宋体" w:hAnsi="宋体" w:cs="宋体"/>
          <w:b/>
          <w:sz w:val="24"/>
          <w:u w:val="single"/>
          <w:lang w:val="en-US" w:eastAsia="zh-CN"/>
        </w:rPr>
        <w:t xml:space="preserve">    </w:t>
      </w:r>
      <w:r>
        <w:rPr>
          <w:rFonts w:hint="eastAsia" w:ascii="宋体" w:hAnsi="宋体" w:cs="宋体"/>
          <w:b/>
          <w:color w:val="000000" w:themeColor="text1"/>
          <w:sz w:val="24"/>
          <w:highlight w:val="none"/>
          <w:u w:val="single"/>
          <w:lang w:val="en-US" w:eastAsia="zh-CN"/>
          <w14:textFill>
            <w14:solidFill>
              <w14:schemeClr w14:val="tx1"/>
            </w14:solidFill>
          </w14:textFill>
        </w:rPr>
        <w:t xml:space="preserve"> </w:t>
      </w:r>
      <w:r>
        <w:rPr>
          <w:rFonts w:hint="eastAsia" w:ascii="宋体" w:hAnsi="宋体" w:cs="宋体"/>
          <w:b/>
          <w:sz w:val="24"/>
        </w:rPr>
        <w:t xml:space="preserve">年</w:t>
      </w:r>
      <w:r>
        <w:rPr>
          <w:rFonts w:hint="eastAsia" w:ascii="宋体" w:hAnsi="宋体" w:cs="宋体"/>
          <w:b/>
          <w:sz w:val="24"/>
          <w:lang w:val="en-US" w:eastAsia="zh-CN"/>
        </w:rPr>
        <w:t xml:space="preserve"> </w:t>
      </w:r>
      <w:r>
        <w:rPr>
          <w:rFonts w:hint="eastAsia" w:ascii="宋体" w:hAnsi="宋体" w:cs="宋体"/>
          <w:b/>
          <w:sz w:val="24"/>
          <w:u w:val="single"/>
          <w:lang w:val="en-US" w:eastAsia="zh-CN"/>
        </w:rPr>
        <w:t xml:space="preserve">  </w:t>
      </w:r>
      <w:r>
        <w:rPr>
          <w:rFonts w:hint="eastAsia" w:ascii="宋体" w:hAnsi="宋体" w:cs="宋体"/>
          <w:b/>
          <w:sz w:val="24"/>
        </w:rPr>
        <w:t xml:space="preserve">月</w:t>
      </w:r>
      <w:r>
        <w:rPr>
          <w:rFonts w:hint="eastAsia" w:ascii="宋体" w:hAnsi="宋体" w:cs="宋体"/>
          <w:b/>
          <w:sz w:val="24"/>
          <w:u w:val="single"/>
          <w:lang w:val="en-US" w:eastAsia="zh-CN"/>
        </w:rPr>
        <w:t xml:space="preserve">  </w:t>
      </w:r>
      <w:r>
        <w:rPr>
          <w:rFonts w:hint="eastAsia" w:ascii="宋体" w:hAnsi="宋体" w:cs="宋体"/>
          <w:b/>
          <w:sz w:val="24"/>
        </w:rPr>
        <w:t xml:space="preserve">日</w:t>
      </w:r>
      <w:r/>
    </w:p>
    <w:p>
      <w:pPr>
        <w:ind w:firstLine="480"/>
        <w:keepLines w:val="0"/>
        <w:keepNext w:val="0"/>
        <w:pageBreakBefore w:val="0"/>
        <w:spacing w:line="520" w:lineRule="exact"/>
        <w:widowControl w:val="off"/>
        <w:rPr>
          <w:rFonts w:hint="eastAsia"/>
          <w:sz w:val="24"/>
          <w:szCs w:val="24"/>
        </w:rPr>
      </w:pPr>
      <w:r>
        <w:rPr>
          <w:rFonts w:hint="eastAsia"/>
          <w:sz w:val="24"/>
          <w:szCs w:val="24"/>
        </w:rPr>
        <w:t xml:space="preserve">甲乙双方根据《中华人民共和国政府采购法》、《中华人民共和国</w:t>
      </w:r>
      <w:r>
        <w:rPr>
          <w:rFonts w:hint="eastAsia"/>
          <w:sz w:val="24"/>
          <w:szCs w:val="24"/>
          <w:lang w:val="en-US" w:eastAsia="zh-CN"/>
        </w:rPr>
        <w:t xml:space="preserve">民法典</w:t>
      </w:r>
      <w:r>
        <w:rPr>
          <w:rFonts w:hint="eastAsia"/>
          <w:sz w:val="24"/>
          <w:szCs w:val="24"/>
        </w:rPr>
        <w:t xml:space="preserve">》，及</w:t>
      </w:r>
      <w:r>
        <w:rPr>
          <w:rFonts w:hint="eastAsia"/>
          <w:sz w:val="24"/>
          <w:szCs w:val="24"/>
          <w:lang w:val="en-US" w:eastAsia="zh-CN"/>
        </w:rPr>
        <w:t xml:space="preserve">丰县农业农村局</w:t>
      </w:r>
      <w:r>
        <w:rPr>
          <w:rFonts w:hint="eastAsia"/>
          <w:sz w:val="24"/>
          <w:szCs w:val="24"/>
        </w:rPr>
        <w:t xml:space="preserve">采购</w:t>
      </w:r>
      <w:r>
        <w:rPr>
          <w:rFonts w:hint="eastAsia"/>
          <w:sz w:val="24"/>
          <w:szCs w:val="24"/>
          <w:lang w:val="en-US" w:eastAsia="zh-CN"/>
        </w:rPr>
        <w:t xml:space="preserve">公告</w:t>
      </w:r>
      <w:r>
        <w:rPr>
          <w:rFonts w:hint="eastAsia"/>
          <w:sz w:val="24"/>
          <w:szCs w:val="24"/>
        </w:rPr>
        <w:t xml:space="preserve">，按照平等、自愿的原则，协商签订本政府采购合同。</w:t>
      </w:r>
      <w:r/>
    </w:p>
    <w:p>
      <w:pPr>
        <w:numPr>
          <w:ilvl w:val="0"/>
          <w:numId w:val="2"/>
        </w:numPr>
        <w:ind w:firstLine="548"/>
        <w:jc w:val="left"/>
        <w:keepLines w:val="0"/>
        <w:keepNext w:val="0"/>
        <w:pageBreakBefore w:val="0"/>
        <w:spacing w:line="520" w:lineRule="exact"/>
        <w:widowControl w:val="off"/>
        <w:rPr>
          <w:rFonts w:hint="eastAsia" w:ascii="宋体" w:hAnsi="宋体" w:cs="宋体"/>
          <w:sz w:val="28"/>
          <w:szCs w:val="28"/>
        </w:rPr>
      </w:pPr>
      <w:r>
        <w:rPr>
          <w:rFonts w:hint="eastAsia" w:ascii="黑体" w:hAnsi="黑体" w:eastAsia="黑体"/>
          <w:sz w:val="28"/>
          <w:szCs w:val="28"/>
        </w:rPr>
        <w:t xml:space="preserve">合同标的及总价：</w:t>
      </w:r>
      <w:r/>
    </w:p>
    <w:p>
      <w:pPr>
        <w:pStyle w:val="1235"/>
        <w:ind w:firstLine="482"/>
        <w:keepLines w:val="0"/>
        <w:keepNext w:val="0"/>
        <w:pageBreakBefore w:val="0"/>
        <w:spacing w:line="440" w:lineRule="exact"/>
        <w:widowControl w:val="off"/>
        <w:rPr>
          <w:rFonts w:ascii="宋体" w:hAnsi="宋体" w:eastAsia="宋体" w:cs="Times New Roman"/>
          <w:sz w:val="24"/>
        </w:rPr>
      </w:pPr>
      <w:r>
        <w:rPr>
          <w:rFonts w:ascii="宋体" w:hAnsi="宋体"/>
          <w:sz w:val="24"/>
        </w:rPr>
        <w:t xml:space="preserve">1.项目名称：</w:t>
      </w:r>
      <w:r>
        <w:rPr>
          <w:rFonts w:hint="eastAsia" w:ascii="宋体" w:hAnsi="宋体" w:eastAsia="宋体" w:cs="Times New Roman"/>
          <w:sz w:val="24"/>
          <w:u w:val="single"/>
        </w:rPr>
        <w:t xml:space="preserve">202</w:t>
      </w:r>
      <w:r>
        <w:rPr>
          <w:rFonts w:hint="eastAsia" w:ascii="宋体" w:hAnsi="宋体" w:eastAsia="宋体" w:cs="Times New Roman"/>
          <w:sz w:val="24"/>
          <w:u w:val="single"/>
          <w:lang w:val="en-US" w:eastAsia="zh-CN"/>
        </w:rPr>
        <w:t xml:space="preserve">6</w:t>
      </w:r>
      <w:r>
        <w:rPr>
          <w:rFonts w:hint="eastAsia" w:ascii="宋体" w:hAnsi="宋体" w:eastAsia="宋体" w:cs="Times New Roman"/>
          <w:sz w:val="24"/>
          <w:u w:val="single"/>
        </w:rPr>
        <w:t xml:space="preserve">年</w:t>
      </w:r>
      <w:r>
        <w:rPr>
          <w:rFonts w:hint="default" w:ascii="宋体" w:hAnsi="宋体" w:eastAsia="宋体" w:cs="Times New Roman"/>
          <w:sz w:val="24"/>
          <w:u w:val="single"/>
          <w:lang w:val="en-US" w:eastAsia="zh-CN"/>
        </w:rPr>
        <w:t xml:space="preserve">丰县</w:t>
      </w:r>
      <w:r>
        <w:rPr>
          <w:rFonts w:hint="eastAsia" w:ascii="宋体" w:hAnsi="宋体" w:eastAsia="宋体" w:cs="Times New Roman"/>
          <w:sz w:val="24"/>
          <w:u w:val="single"/>
          <w:lang w:val="en-US" w:eastAsia="zh-CN"/>
        </w:rPr>
        <w:t xml:space="preserve">玉米、水稻重大病虫防控</w:t>
      </w:r>
      <w:r>
        <w:rPr>
          <w:rFonts w:hint="eastAsia" w:ascii="宋体" w:hAnsi="宋体" w:cs="Times New Roman"/>
          <w:sz w:val="24"/>
          <w:u w:val="single"/>
          <w:lang w:val="en-US" w:eastAsia="zh-CN"/>
        </w:rPr>
        <w:t xml:space="preserve">项目</w:t>
      </w:r>
      <w:r/>
    </w:p>
    <w:p>
      <w:pPr>
        <w:pStyle w:val="1235"/>
        <w:ind w:firstLine="482"/>
        <w:keepLines w:val="0"/>
        <w:keepNext w:val="0"/>
        <w:pageBreakBefore w:val="0"/>
        <w:spacing w:line="440" w:lineRule="exact"/>
        <w:widowControl w:val="off"/>
        <w:rPr>
          <w:rFonts w:ascii="宋体" w:hAnsi="宋体"/>
          <w:b w:val="0"/>
          <w:bCs w:val="0"/>
          <w:sz w:val="24"/>
        </w:rPr>
      </w:pPr>
      <w:r>
        <w:rPr>
          <w:rFonts w:ascii="宋体" w:hAnsi="宋体"/>
          <w:b w:val="0"/>
          <w:bCs w:val="0"/>
          <w:sz w:val="24"/>
        </w:rPr>
        <w:t xml:space="preserve">2.本项目预算资金共</w:t>
      </w:r>
      <w:r>
        <w:rPr>
          <w:rFonts w:hint="eastAsia" w:ascii="宋体" w:hAnsi="宋体"/>
          <w:b w:val="0"/>
          <w:bCs w:val="0"/>
          <w:sz w:val="24"/>
          <w:u w:val="single"/>
        </w:rPr>
        <w:t xml:space="preserve"> </w:t>
      </w:r>
      <w:r>
        <w:rPr>
          <w:rFonts w:hint="eastAsia" w:ascii="宋体" w:hAnsi="宋体"/>
          <w:b w:val="0"/>
          <w:bCs w:val="0"/>
          <w:sz w:val="24"/>
          <w:u w:val="single"/>
          <w:lang w:val="en-US" w:eastAsia="zh-CN"/>
        </w:rPr>
        <w:t xml:space="preserve">60</w:t>
      </w:r>
      <w:r>
        <w:rPr>
          <w:rFonts w:hint="eastAsia" w:ascii="宋体" w:hAnsi="宋体"/>
          <w:b w:val="0"/>
          <w:bCs w:val="0"/>
          <w:sz w:val="24"/>
          <w:u w:val="single"/>
        </w:rPr>
        <w:t xml:space="preserve"> </w:t>
      </w:r>
      <w:r>
        <w:rPr>
          <w:rFonts w:hint="eastAsia" w:ascii="宋体" w:hAnsi="宋体"/>
          <w:b w:val="0"/>
          <w:bCs w:val="0"/>
          <w:sz w:val="24"/>
        </w:rPr>
        <w:t xml:space="preserve">万元</w:t>
      </w:r>
      <w:r>
        <w:rPr>
          <w:rFonts w:ascii="宋体" w:hAnsi="宋体"/>
          <w:b w:val="0"/>
          <w:bCs w:val="0"/>
          <w:sz w:val="24"/>
        </w:rPr>
        <w:t xml:space="preserve">人民币，详见采购清单及参数要求。</w:t>
      </w:r>
      <w:r/>
    </w:p>
    <w:p>
      <w:pPr>
        <w:pStyle w:val="1230"/>
        <w:ind w:firstLine="480"/>
        <w:keepLines w:val="0"/>
        <w:keepNext w:val="0"/>
        <w:pageBreakBefore w:val="0"/>
        <w:spacing w:line="440" w:lineRule="exact"/>
        <w:widowControl w:val="off"/>
        <w:rPr>
          <w:rFonts w:ascii="宋体" w:hAnsi="宋体"/>
          <w:sz w:val="24"/>
          <w:szCs w:val="24"/>
        </w:rPr>
      </w:pPr>
      <w:r>
        <w:rPr>
          <w:rFonts w:hint="eastAsia" w:ascii="宋体" w:hAnsi="宋体"/>
          <w:sz w:val="24"/>
          <w:szCs w:val="24"/>
          <w:lang w:val="en-US" w:eastAsia="zh-CN"/>
        </w:rPr>
        <w:t xml:space="preserve">3.</w:t>
      </w:r>
      <w:r>
        <w:rPr>
          <w:rFonts w:ascii="宋体" w:hAnsi="宋体"/>
          <w:sz w:val="24"/>
          <w:szCs w:val="24"/>
        </w:rPr>
        <w:t xml:space="preserve">本项目</w:t>
      </w:r>
      <w:r>
        <w:rPr>
          <w:rFonts w:hint="eastAsia" w:ascii="宋体" w:hAnsi="宋体"/>
          <w:b w:val="0"/>
          <w:bCs w:val="0"/>
          <w:sz w:val="24"/>
          <w:lang w:eastAsia="zh-CN"/>
        </w:rPr>
        <w:t xml:space="preserve">采购包</w:t>
      </w:r>
      <w:r>
        <w:rPr>
          <w:rFonts w:hint="eastAsia" w:ascii="宋体" w:hAnsi="宋体"/>
          <w:sz w:val="24"/>
          <w:szCs w:val="24"/>
        </w:rPr>
        <w:t xml:space="preserve">需求</w:t>
      </w:r>
      <w:r>
        <w:rPr>
          <w:rFonts w:ascii="宋体" w:hAnsi="宋体"/>
          <w:sz w:val="24"/>
          <w:szCs w:val="24"/>
        </w:rPr>
        <w:t xml:space="preserve">均采用固定总价，不接受超过</w:t>
      </w:r>
      <w:r>
        <w:rPr>
          <w:rFonts w:hint="eastAsia" w:ascii="宋体" w:hAnsi="宋体"/>
          <w:sz w:val="24"/>
          <w:szCs w:val="24"/>
        </w:rPr>
        <w:t xml:space="preserve">市场价</w:t>
      </w:r>
      <w:r>
        <w:rPr>
          <w:rFonts w:ascii="宋体" w:hAnsi="宋体"/>
          <w:sz w:val="24"/>
          <w:szCs w:val="24"/>
        </w:rPr>
        <w:t xml:space="preserve">的报价，资金用完，在保证不超过</w:t>
      </w:r>
      <w:r>
        <w:rPr>
          <w:rFonts w:hint="eastAsia" w:ascii="宋体" w:hAnsi="宋体"/>
          <w:sz w:val="24"/>
          <w:szCs w:val="24"/>
        </w:rPr>
        <w:t xml:space="preserve">市场价</w:t>
      </w:r>
      <w:r>
        <w:rPr>
          <w:rFonts w:ascii="宋体" w:hAnsi="宋体"/>
          <w:sz w:val="24"/>
          <w:szCs w:val="24"/>
        </w:rPr>
        <w:t xml:space="preserve">的基础上，</w:t>
      </w:r>
      <w:r>
        <w:rPr>
          <w:rFonts w:ascii="宋体" w:hAnsi="宋体"/>
          <w:b w:val="0"/>
          <w:bCs w:val="0"/>
          <w:sz w:val="24"/>
          <w:szCs w:val="24"/>
        </w:rPr>
        <w:t xml:space="preserve">单价最低者中标</w:t>
      </w:r>
      <w:r>
        <w:rPr>
          <w:rFonts w:ascii="宋体" w:hAnsi="宋体"/>
          <w:sz w:val="24"/>
          <w:szCs w:val="24"/>
        </w:rPr>
        <w:t xml:space="preserve">。</w:t>
      </w:r>
      <w:r/>
    </w:p>
    <w:p>
      <w:pPr>
        <w:pStyle w:val="1235"/>
        <w:ind w:firstLine="480"/>
        <w:keepLines w:val="0"/>
        <w:keepNext w:val="0"/>
        <w:pageBreakBefore w:val="0"/>
        <w:spacing w:line="440" w:lineRule="exact"/>
        <w:widowControl w:val="off"/>
        <w:rPr>
          <w:rFonts w:hint="eastAsia" w:ascii="宋体" w:hAnsi="宋体" w:cs="宋体"/>
          <w:sz w:val="28"/>
          <w:szCs w:val="28"/>
        </w:rPr>
      </w:pPr>
      <w:r>
        <w:rPr>
          <w:rFonts w:hint="eastAsia" w:ascii="宋体" w:hAnsi="宋体"/>
          <w:sz w:val="24"/>
          <w:lang w:val="en-US" w:eastAsia="zh-CN"/>
        </w:rPr>
        <w:t xml:space="preserve">4.</w:t>
      </w:r>
      <w:r>
        <w:rPr>
          <w:rFonts w:ascii="宋体" w:hAnsi="宋体"/>
          <w:sz w:val="24"/>
        </w:rPr>
        <w:t xml:space="preserve">报价包括</w:t>
      </w:r>
      <w:r>
        <w:rPr>
          <w:rFonts w:hint="eastAsia" w:ascii="宋体" w:hAnsi="宋体"/>
          <w:sz w:val="24"/>
        </w:rPr>
        <w:t xml:space="preserve">产品</w:t>
      </w:r>
      <w:r>
        <w:rPr>
          <w:rFonts w:ascii="宋体" w:hAnsi="宋体"/>
          <w:sz w:val="24"/>
        </w:rPr>
        <w:t xml:space="preserve">、制造、包装、仓储、运输、装卸搬运、</w:t>
      </w:r>
      <w:r>
        <w:rPr>
          <w:rFonts w:hint="eastAsia" w:ascii="宋体" w:hAnsi="宋体"/>
          <w:sz w:val="24"/>
        </w:rPr>
        <w:t xml:space="preserve">保险、</w:t>
      </w:r>
      <w:r>
        <w:rPr>
          <w:rFonts w:ascii="宋体" w:hAnsi="宋体"/>
          <w:sz w:val="24"/>
        </w:rPr>
        <w:t xml:space="preserve">发放到户、检验检测</w:t>
      </w:r>
      <w:r>
        <w:rPr>
          <w:rFonts w:hint="eastAsia" w:ascii="宋体" w:hAnsi="宋体"/>
          <w:sz w:val="24"/>
          <w:lang w:eastAsia="zh-CN"/>
        </w:rPr>
        <w:t xml:space="preserve">、</w:t>
      </w:r>
      <w:r>
        <w:rPr>
          <w:rFonts w:ascii="宋体" w:hAnsi="宋体"/>
          <w:sz w:val="24"/>
        </w:rPr>
        <w:t xml:space="preserve">验收及</w:t>
      </w:r>
      <w:r>
        <w:rPr>
          <w:rFonts w:hint="eastAsia" w:ascii="宋体" w:hAnsi="宋体"/>
          <w:sz w:val="24"/>
          <w:lang w:eastAsia="zh-CN"/>
        </w:rPr>
        <w:t xml:space="preserve">招标代理费</w:t>
      </w:r>
      <w:r>
        <w:rPr>
          <w:rFonts w:ascii="宋体" w:hAnsi="宋体"/>
          <w:sz w:val="24"/>
        </w:rPr>
        <w:t xml:space="preserve">等所有含税费用。本项目总价款还包括含中标方应当提供的伴随服务/售后服务费用。采购人不再支付报价以外的任何费用。</w:t>
      </w:r>
      <w:r/>
    </w:p>
    <w:p>
      <w:pPr>
        <w:numPr>
          <w:ilvl w:val="0"/>
          <w:numId w:val="0"/>
        </w:numPr>
        <w:ind w:firstLine="5903"/>
        <w:jc w:val="left"/>
        <w:spacing w:line="500" w:lineRule="exact"/>
        <w:rPr>
          <w:rFonts w:hint="eastAsia" w:ascii="仿宋_GB2312" w:eastAsia="仿宋_GB2312"/>
          <w:sz w:val="28"/>
          <w:szCs w:val="28"/>
        </w:rPr>
      </w:pPr>
      <w:r>
        <w:rPr>
          <w:rFonts w:hint="eastAsia" w:ascii="宋体" w:hAnsi="宋体" w:cs="宋体"/>
          <w:b/>
          <w:bCs/>
          <w:sz w:val="28"/>
          <w:szCs w:val="28"/>
        </w:rPr>
        <w:t xml:space="preserve">（单位：人民币元）</w:t>
      </w:r>
      <w:r/>
    </w:p>
    <w:tbl>
      <w:tblPr>
        <w:tblStyle w:val="1222"/>
        <w:tblW w:w="8797" w:type="dxa"/>
        <w:jc w:val="center"/>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Layout w:type="fixed"/>
        <w:tblCellMar>
          <w:left w:w="0" w:type="dxa"/>
          <w:top w:w="0" w:type="dxa"/>
          <w:right w:w="0" w:type="dxa"/>
          <w:bottom w:w="0" w:type="dxa"/>
        </w:tblCellMar>
        <w:tblLook w:val="04A0" w:firstRow="1" w:lastRow="0" w:firstColumn="1" w:lastColumn="0" w:noHBand="0" w:noVBand="1"/>
      </w:tblPr>
      <w:tblGrid>
        <w:gridCol w:w="846"/>
        <w:gridCol w:w="1855"/>
        <w:gridCol w:w="1773"/>
        <w:gridCol w:w="1145"/>
        <w:gridCol w:w="805"/>
        <w:gridCol w:w="845"/>
        <w:gridCol w:w="967"/>
        <w:gridCol w:w="561"/>
      </w:tblGrid>
      <w:tr>
        <w:trPr>
          <w:cantSplit/>
          <w:jc w:val="center"/>
          <w:trHeight w:val="1110"/>
        </w:trPr>
        <w:tc>
          <w:tcPr>
            <w:tcMar>
              <w:left w:w="15" w:type="dxa"/>
              <w:top w:w="15" w:type="dxa"/>
              <w:right w:w="15" w:type="dxa"/>
              <w:bottom w:w="0" w:type="dxa"/>
            </w:tcMar>
            <w:tcW w:w="846" w:type="dxa"/>
            <w:vAlign w:val="center"/>
            <w:textDirection w:val="lrTb"/>
            <w:noWrap w:val="false"/>
          </w:tcPr>
          <w:p>
            <w:pPr>
              <w:jc w:val="center"/>
              <w:spacing w:line="0" w:lineRule="atLeast"/>
              <w:rPr>
                <w:rFonts w:hint="eastAsia" w:ascii="宋体" w:hAnsi="宋体" w:eastAsia="宋体" w:cs="宋体"/>
                <w:b/>
                <w:color w:val="000000" w:themeColor="text1"/>
                <w:sz w:val="24"/>
                <w:szCs w:val="24"/>
                <w14:textFill>
                  <w14:solidFill>
                    <w14:schemeClr w14:val="tx1"/>
                  </w14:solidFill>
                </w14:textFill>
              </w:rPr>
            </w:pPr>
            <w:r>
              <w:rPr>
                <w:rFonts w:hint="eastAsia" w:ascii="宋体" w:hAnsi="宋体" w:eastAsia="宋体" w:cs="宋体"/>
                <w:b/>
                <w:color w:val="000000" w:themeColor="text1"/>
                <w:sz w:val="24"/>
                <w:szCs w:val="24"/>
                <w:lang w:val="en-US" w:eastAsia="zh-CN"/>
                <w14:textFill>
                  <w14:solidFill>
                    <w14:schemeClr w14:val="tx1"/>
                  </w14:solidFill>
                </w14:textFill>
              </w:rPr>
              <w:t xml:space="preserve">采购包</w:t>
            </w:r>
            <w:r/>
          </w:p>
        </w:tc>
        <w:tc>
          <w:tcPr>
            <w:tcBorders>
              <w:left w:val="single" w:color="auto" w:sz="4" w:space="0"/>
            </w:tcBorders>
            <w:tcMar>
              <w:left w:w="15" w:type="dxa"/>
              <w:top w:w="15" w:type="dxa"/>
              <w:right w:w="15" w:type="dxa"/>
              <w:bottom w:w="0" w:type="dxa"/>
            </w:tcMar>
            <w:tcW w:w="1855" w:type="dxa"/>
            <w:vAlign w:val="center"/>
            <w:textDirection w:val="lrTb"/>
            <w:noWrap w:val="false"/>
          </w:tcPr>
          <w:p>
            <w:pPr>
              <w:jc w:val="center"/>
              <w:spacing w:line="0" w:lineRule="atLeast"/>
              <w:rPr>
                <w:rFonts w:hint="eastAsia" w:ascii="宋体" w:hAnsi="宋体" w:eastAsia="宋体" w:cs="宋体"/>
                <w:b/>
                <w:color w:val="000000" w:themeColor="text1"/>
                <w:sz w:val="24"/>
                <w:szCs w:val="24"/>
                <w14:textFill>
                  <w14:solidFill>
                    <w14:schemeClr w14:val="tx1"/>
                  </w14:solidFill>
                </w14:textFill>
              </w:rPr>
            </w:pPr>
            <w:r>
              <w:rPr>
                <w:rFonts w:hint="eastAsia" w:ascii="宋体" w:hAnsi="宋体" w:eastAsia="宋体" w:cs="宋体"/>
                <w:b/>
                <w:color w:val="000000" w:themeColor="text1"/>
                <w:sz w:val="24"/>
                <w:szCs w:val="24"/>
                <w14:textFill>
                  <w14:solidFill>
                    <w14:schemeClr w14:val="tx1"/>
                  </w14:solidFill>
                </w14:textFill>
              </w:rPr>
              <w:t xml:space="preserve">货物名称货</w:t>
            </w:r>
            <w:r/>
          </w:p>
          <w:p>
            <w:pPr>
              <w:jc w:val="center"/>
              <w:spacing w:line="0" w:lineRule="atLeast"/>
              <w:rPr>
                <w:rFonts w:hint="eastAsia" w:ascii="宋体" w:hAnsi="宋体" w:eastAsia="宋体" w:cs="宋体"/>
                <w:b/>
                <w:color w:val="000000" w:themeColor="text1"/>
                <w:sz w:val="24"/>
                <w:szCs w:val="24"/>
                <w14:textFill>
                  <w14:solidFill>
                    <w14:schemeClr w14:val="tx1"/>
                  </w14:solidFill>
                </w14:textFill>
              </w:rPr>
            </w:pPr>
            <w:r>
              <w:rPr>
                <w:rFonts w:hint="eastAsia" w:ascii="宋体" w:hAnsi="宋体" w:eastAsia="宋体" w:cs="宋体"/>
                <w:b/>
                <w:color w:val="000000" w:themeColor="text1"/>
                <w:sz w:val="24"/>
                <w:szCs w:val="24"/>
                <w14:textFill>
                  <w14:solidFill>
                    <w14:schemeClr w14:val="tx1"/>
                  </w14:solidFill>
                </w14:textFill>
              </w:rPr>
              <w:t xml:space="preserve">物商标货物产地</w:t>
            </w:r>
            <w:r/>
          </w:p>
        </w:tc>
        <w:tc>
          <w:tcPr>
            <w:tcMar>
              <w:left w:w="15" w:type="dxa"/>
              <w:top w:w="15" w:type="dxa"/>
              <w:right w:w="15" w:type="dxa"/>
              <w:bottom w:w="0" w:type="dxa"/>
            </w:tcMar>
            <w:tcW w:w="1773" w:type="dxa"/>
            <w:vAlign w:val="center"/>
            <w:textDirection w:val="lrTb"/>
            <w:noWrap w:val="false"/>
          </w:tcPr>
          <w:p>
            <w:pPr>
              <w:jc w:val="center"/>
              <w:spacing w:line="0" w:lineRule="atLeast"/>
              <w:rPr>
                <w:rFonts w:hint="eastAsia" w:ascii="宋体" w:hAnsi="宋体" w:eastAsia="宋体" w:cs="宋体"/>
                <w:b/>
                <w:color w:val="000000" w:themeColor="text1"/>
                <w:sz w:val="24"/>
                <w:szCs w:val="24"/>
                <w14:textFill>
                  <w14:solidFill>
                    <w14:schemeClr w14:val="tx1"/>
                  </w14:solidFill>
                </w14:textFill>
              </w:rPr>
            </w:pPr>
            <w:r>
              <w:rPr>
                <w:rFonts w:hint="eastAsia" w:ascii="宋体" w:hAnsi="宋体" w:eastAsia="宋体" w:cs="宋体"/>
                <w:b/>
                <w:color w:val="000000" w:themeColor="text1"/>
                <w:sz w:val="24"/>
                <w:szCs w:val="24"/>
                <w14:textFill>
                  <w14:solidFill>
                    <w14:schemeClr w14:val="tx1"/>
                  </w14:solidFill>
                </w14:textFill>
              </w:rPr>
              <w:t xml:space="preserve">规格型号和</w:t>
            </w:r>
            <w:r/>
          </w:p>
          <w:p>
            <w:pPr>
              <w:jc w:val="center"/>
              <w:spacing w:line="0" w:lineRule="atLeast"/>
              <w:rPr>
                <w:rFonts w:hint="eastAsia" w:ascii="宋体" w:hAnsi="宋体" w:eastAsia="宋体" w:cs="宋体"/>
                <w:b/>
                <w:color w:val="000000" w:themeColor="text1"/>
                <w:sz w:val="24"/>
                <w:szCs w:val="24"/>
                <w14:textFill>
                  <w14:solidFill>
                    <w14:schemeClr w14:val="tx1"/>
                  </w14:solidFill>
                </w14:textFill>
              </w:rPr>
            </w:pPr>
            <w:r>
              <w:rPr>
                <w:rFonts w:hint="eastAsia" w:ascii="宋体" w:hAnsi="宋体" w:eastAsia="宋体" w:cs="宋体"/>
                <w:b/>
                <w:color w:val="000000" w:themeColor="text1"/>
                <w:sz w:val="24"/>
                <w:szCs w:val="24"/>
                <w14:textFill>
                  <w14:solidFill>
                    <w14:schemeClr w14:val="tx1"/>
                  </w14:solidFill>
                </w14:textFill>
              </w:rPr>
              <w:t xml:space="preserve">主要配置</w:t>
            </w:r>
            <w:r/>
          </w:p>
        </w:tc>
        <w:tc>
          <w:tcPr>
            <w:tcMar>
              <w:left w:w="15" w:type="dxa"/>
              <w:top w:w="15" w:type="dxa"/>
              <w:right w:w="15" w:type="dxa"/>
              <w:bottom w:w="0" w:type="dxa"/>
            </w:tcMar>
            <w:tcW w:w="1145" w:type="dxa"/>
            <w:vAlign w:val="center"/>
            <w:textDirection w:val="lrTb"/>
            <w:noWrap/>
          </w:tcPr>
          <w:p>
            <w:pPr>
              <w:jc w:val="center"/>
              <w:spacing w:line="0" w:lineRule="atLeast"/>
              <w:rPr>
                <w:rFonts w:hint="eastAsia" w:ascii="宋体" w:hAnsi="宋体" w:eastAsia="宋体" w:cs="宋体"/>
                <w:b/>
                <w:color w:val="000000" w:themeColor="text1"/>
                <w:sz w:val="24"/>
                <w:szCs w:val="24"/>
                <w14:textFill>
                  <w14:solidFill>
                    <w14:schemeClr w14:val="tx1"/>
                  </w14:solidFill>
                </w14:textFill>
              </w:rPr>
            </w:pPr>
            <w:r>
              <w:rPr>
                <w:rFonts w:hint="eastAsia" w:ascii="宋体" w:hAnsi="宋体" w:eastAsia="宋体" w:cs="宋体"/>
                <w:b/>
                <w:color w:val="000000" w:themeColor="text1"/>
                <w:sz w:val="24"/>
                <w:szCs w:val="24"/>
                <w14:textFill>
                  <w14:solidFill>
                    <w14:schemeClr w14:val="tx1"/>
                  </w14:solidFill>
                </w14:textFill>
              </w:rPr>
              <w:t xml:space="preserve">计量单位</w:t>
            </w:r>
            <w:r/>
          </w:p>
        </w:tc>
        <w:tc>
          <w:tcPr>
            <w:tcMar>
              <w:left w:w="15" w:type="dxa"/>
              <w:top w:w="15" w:type="dxa"/>
              <w:right w:w="15" w:type="dxa"/>
              <w:bottom w:w="0" w:type="dxa"/>
            </w:tcMar>
            <w:tcW w:w="805" w:type="dxa"/>
            <w:vAlign w:val="center"/>
            <w:textDirection w:val="lrTb"/>
            <w:noWrap w:val="false"/>
          </w:tcPr>
          <w:p>
            <w:pPr>
              <w:jc w:val="center"/>
              <w:spacing w:line="0" w:lineRule="atLeast"/>
              <w:rPr>
                <w:rFonts w:hint="eastAsia" w:ascii="宋体" w:hAnsi="宋体" w:eastAsia="宋体" w:cs="宋体"/>
                <w:b/>
                <w:color w:val="000000" w:themeColor="text1"/>
                <w:sz w:val="24"/>
                <w:szCs w:val="24"/>
                <w14:textFill>
                  <w14:solidFill>
                    <w14:schemeClr w14:val="tx1"/>
                  </w14:solidFill>
                </w14:textFill>
              </w:rPr>
            </w:pPr>
            <w:r>
              <w:rPr>
                <w:rFonts w:hint="eastAsia" w:ascii="宋体" w:hAnsi="宋体" w:eastAsia="宋体" w:cs="宋体"/>
                <w:b/>
                <w:color w:val="000000" w:themeColor="text1"/>
                <w:sz w:val="24"/>
                <w:szCs w:val="24"/>
                <w14:textFill>
                  <w14:solidFill>
                    <w14:schemeClr w14:val="tx1"/>
                  </w14:solidFill>
                </w14:textFill>
              </w:rPr>
              <w:t xml:space="preserve">数量</w:t>
            </w:r>
            <w:r/>
          </w:p>
        </w:tc>
        <w:tc>
          <w:tcPr>
            <w:tcMar>
              <w:left w:w="15" w:type="dxa"/>
              <w:top w:w="15" w:type="dxa"/>
              <w:right w:w="15" w:type="dxa"/>
              <w:bottom w:w="0" w:type="dxa"/>
            </w:tcMar>
            <w:tcW w:w="845" w:type="dxa"/>
            <w:vAlign w:val="center"/>
            <w:textDirection w:val="lrTb"/>
            <w:noWrap w:val="false"/>
          </w:tcPr>
          <w:p>
            <w:pPr>
              <w:jc w:val="center"/>
              <w:spacing w:line="0" w:lineRule="atLeast"/>
              <w:rPr>
                <w:rFonts w:hint="eastAsia" w:ascii="宋体" w:hAnsi="宋体" w:eastAsia="宋体" w:cs="宋体"/>
                <w:b/>
                <w:color w:val="000000" w:themeColor="text1"/>
                <w:sz w:val="24"/>
                <w:szCs w:val="24"/>
                <w14:textFill>
                  <w14:solidFill>
                    <w14:schemeClr w14:val="tx1"/>
                  </w14:solidFill>
                </w14:textFill>
              </w:rPr>
            </w:pPr>
            <w:r>
              <w:rPr>
                <w:rFonts w:hint="eastAsia" w:ascii="宋体" w:hAnsi="宋体" w:eastAsia="宋体" w:cs="宋体"/>
                <w:b/>
                <w:color w:val="000000" w:themeColor="text1"/>
                <w:sz w:val="24"/>
                <w:szCs w:val="24"/>
                <w14:textFill>
                  <w14:solidFill>
                    <w14:schemeClr w14:val="tx1"/>
                  </w14:solidFill>
                </w14:textFill>
              </w:rPr>
              <w:t xml:space="preserve">单价</w:t>
            </w:r>
            <w:r/>
          </w:p>
        </w:tc>
        <w:tc>
          <w:tcPr>
            <w:tcMar>
              <w:left w:w="15" w:type="dxa"/>
              <w:top w:w="15" w:type="dxa"/>
              <w:right w:w="15" w:type="dxa"/>
              <w:bottom w:w="0" w:type="dxa"/>
            </w:tcMar>
            <w:tcW w:w="967" w:type="dxa"/>
            <w:vAlign w:val="center"/>
            <w:textDirection w:val="lrTb"/>
            <w:noWrap w:val="false"/>
          </w:tcPr>
          <w:p>
            <w:pPr>
              <w:jc w:val="center"/>
              <w:spacing w:line="0" w:lineRule="atLeast"/>
              <w:rPr>
                <w:rFonts w:hint="eastAsia" w:ascii="宋体" w:hAnsi="宋体" w:eastAsia="宋体" w:cs="宋体"/>
                <w:b/>
                <w:color w:val="000000" w:themeColor="text1"/>
                <w:sz w:val="24"/>
                <w:szCs w:val="24"/>
                <w14:textFill>
                  <w14:solidFill>
                    <w14:schemeClr w14:val="tx1"/>
                  </w14:solidFill>
                </w14:textFill>
              </w:rPr>
            </w:pPr>
            <w:r>
              <w:rPr>
                <w:rFonts w:hint="eastAsia" w:ascii="宋体" w:hAnsi="宋体" w:eastAsia="宋体" w:cs="宋体"/>
                <w:b/>
                <w:color w:val="000000" w:themeColor="text1"/>
                <w:sz w:val="24"/>
                <w:szCs w:val="24"/>
                <w14:textFill>
                  <w14:solidFill>
                    <w14:schemeClr w14:val="tx1"/>
                  </w14:solidFill>
                </w14:textFill>
              </w:rPr>
              <w:t xml:space="preserve">金额小计（元）     </w:t>
            </w:r>
            <w:r/>
          </w:p>
        </w:tc>
        <w:tc>
          <w:tcPr>
            <w:tcMar>
              <w:left w:w="15" w:type="dxa"/>
              <w:top w:w="15" w:type="dxa"/>
              <w:right w:w="15" w:type="dxa"/>
              <w:bottom w:w="0" w:type="dxa"/>
            </w:tcMar>
            <w:tcW w:w="561" w:type="dxa"/>
            <w:vAlign w:val="center"/>
            <w:textDirection w:val="lrTb"/>
            <w:noWrap w:val="false"/>
          </w:tcPr>
          <w:p>
            <w:pPr>
              <w:jc w:val="center"/>
              <w:spacing w:line="0" w:lineRule="atLeast"/>
              <w:rPr>
                <w:rFonts w:hint="eastAsia" w:ascii="宋体" w:hAnsi="宋体" w:eastAsia="宋体" w:cs="宋体"/>
                <w:b/>
                <w:color w:val="000000" w:themeColor="text1"/>
                <w:sz w:val="24"/>
                <w:szCs w:val="24"/>
                <w:lang w:val="en-US" w:eastAsia="zh-CN" w:bidi="ar-SA"/>
                <w14:textFill>
                  <w14:solidFill>
                    <w14:schemeClr w14:val="tx1"/>
                  </w14:solidFill>
                </w14:textFill>
              </w:rPr>
            </w:pPr>
            <w:r>
              <w:rPr>
                <w:rFonts w:hint="eastAsia" w:ascii="宋体" w:hAnsi="宋体" w:eastAsia="宋体" w:cs="宋体"/>
                <w:b/>
                <w:color w:val="000000" w:themeColor="text1"/>
                <w:sz w:val="24"/>
                <w:szCs w:val="24"/>
                <w14:textFill>
                  <w14:solidFill>
                    <w14:schemeClr w14:val="tx1"/>
                  </w14:solidFill>
                </w14:textFill>
              </w:rPr>
              <w:t xml:space="preserve">备注</w:t>
            </w:r>
            <w:r/>
          </w:p>
        </w:tc>
      </w:tr>
      <w:tr>
        <w:trPr>
          <w:cantSplit/>
          <w:jc w:val="center"/>
          <w:trHeight w:val="3856"/>
        </w:trPr>
        <w:tc>
          <w:tcPr>
            <w:tcMar>
              <w:left w:w="15" w:type="dxa"/>
              <w:top w:w="15" w:type="dxa"/>
              <w:right w:w="15" w:type="dxa"/>
              <w:bottom w:w="0" w:type="dxa"/>
            </w:tcMar>
            <w:tcW w:w="846" w:type="dxa"/>
            <w:vAlign w:val="center"/>
            <w:textDirection w:val="lrTb"/>
            <w:noWrap w:val="false"/>
          </w:tcPr>
          <w:p>
            <w:pPr>
              <w:jc w:val="center"/>
              <w:keepLines w:val="0"/>
              <w:keepNext w:val="0"/>
              <w:pageBreakBefore w:val="0"/>
              <w:spacing w:line="360" w:lineRule="exact"/>
              <w:rPr>
                <w:rFonts w:hint="eastAsia" w:ascii="宋体" w:hAnsi="宋体" w:eastAsia="宋体" w:cs="宋体"/>
                <w:b/>
                <w:color w:val="000000" w:themeColor="text1"/>
                <w:sz w:val="24"/>
                <w:szCs w:val="24"/>
                <w:lang w:val="en-US" w:eastAsia="zh-CN"/>
                <w14:textFill>
                  <w14:solidFill>
                    <w14:schemeClr w14:val="tx1"/>
                  </w14:solidFill>
                </w14:textFill>
              </w:rPr>
            </w:pPr>
            <w:r>
              <w:rPr>
                <w:rFonts w:hint="eastAsia" w:ascii="宋体" w:hAnsi="宋体" w:eastAsia="宋体" w:cs="宋体"/>
                <w:b/>
                <w:color w:val="000000" w:themeColor="text1"/>
                <w:sz w:val="24"/>
                <w:szCs w:val="24"/>
                <w:lang w:val="en-US" w:eastAsia="zh-CN"/>
                <w14:textFill>
                  <w14:solidFill>
                    <w14:schemeClr w14:val="tx1"/>
                  </w14:solidFill>
                </w14:textFill>
              </w:rPr>
            </w:r>
            <w:r/>
          </w:p>
        </w:tc>
        <w:tc>
          <w:tcPr>
            <w:tcBorders>
              <w:left w:val="single" w:color="auto" w:sz="4" w:space="0"/>
            </w:tcBorders>
            <w:tcMar>
              <w:left w:w="15" w:type="dxa"/>
              <w:top w:w="15" w:type="dxa"/>
              <w:right w:w="15" w:type="dxa"/>
              <w:bottom w:w="0" w:type="dxa"/>
            </w:tcMar>
            <w:tcW w:w="1855" w:type="dxa"/>
            <w:vAlign w:val="center"/>
            <w:textDirection w:val="lrTb"/>
            <w:noWrap w:val="false"/>
          </w:tcPr>
          <w:p>
            <w:pPr>
              <w:jc w:val="left"/>
              <w:keepLines w:val="0"/>
              <w:keepNext w:val="0"/>
              <w:widowControl/>
              <w:rPr>
                <w:rFonts w:hint="eastAsia" w:ascii="宋体" w:hAnsi="宋体" w:eastAsia="宋体" w:cs="宋体"/>
                <w:b/>
                <w:color w:val="000000" w:themeColor="text1"/>
                <w:sz w:val="24"/>
                <w:szCs w:val="24"/>
                <w:lang w:val="en-US"/>
                <w14:textFill>
                  <w14:solidFill>
                    <w14:schemeClr w14:val="tx1"/>
                  </w14:solidFill>
                </w14:textFill>
              </w:rPr>
              <w:suppressLineNumbers w:val="0"/>
            </w:pPr>
            <w:r>
              <w:rPr>
                <w:rFonts w:hint="eastAsia" w:ascii="宋体" w:hAnsi="宋体" w:eastAsia="宋体" w:cs="宋体"/>
                <w:b/>
                <w:color w:val="000000" w:themeColor="text1"/>
                <w:sz w:val="24"/>
                <w:szCs w:val="24"/>
                <w:lang w:val="en-US"/>
                <w14:textFill>
                  <w14:solidFill>
                    <w14:schemeClr w14:val="tx1"/>
                  </w14:solidFill>
                </w14:textFill>
              </w:rPr>
            </w:r>
            <w:r/>
          </w:p>
        </w:tc>
        <w:tc>
          <w:tcPr>
            <w:tcMar>
              <w:left w:w="15" w:type="dxa"/>
              <w:top w:w="15" w:type="dxa"/>
              <w:right w:w="15" w:type="dxa"/>
              <w:bottom w:w="0" w:type="dxa"/>
            </w:tcMar>
            <w:tcW w:w="1773" w:type="dxa"/>
            <w:vAlign w:val="center"/>
            <w:textDirection w:val="lrTb"/>
            <w:noWrap w:val="false"/>
          </w:tcPr>
          <w:p>
            <w:pPr>
              <w:ind w:left="0" w:right="0"/>
              <w:jc w:val="left"/>
              <w:keepLines w:val="0"/>
              <w:keepNext w:val="0"/>
              <w:pageBreakBefore w:val="0"/>
              <w:spacing w:before="0" w:beforeAutospacing="0" w:after="0" w:afterAutospacing="0" w:line="360" w:lineRule="exact"/>
              <w:widowControl/>
              <w:rPr>
                <w:rFonts w:hint="eastAsia" w:ascii="宋体" w:hAnsi="宋体" w:eastAsia="宋体" w:cs="宋体"/>
                <w:b/>
                <w:color w:val="000000" w:themeColor="text1"/>
                <w:sz w:val="24"/>
                <w:szCs w:val="24"/>
                <w14:textFill>
                  <w14:solidFill>
                    <w14:schemeClr w14:val="tx1"/>
                  </w14:solidFill>
                </w14:textFill>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b/>
                <w:color w:val="000000" w:themeColor="text1"/>
                <w:sz w:val="24"/>
                <w:szCs w:val="24"/>
                <w14:textFill>
                  <w14:solidFill>
                    <w14:schemeClr w14:val="tx1"/>
                  </w14:solidFill>
                </w14:textFill>
              </w:rPr>
            </w:r>
            <w:r/>
          </w:p>
        </w:tc>
        <w:tc>
          <w:tcPr>
            <w:tcMar>
              <w:left w:w="15" w:type="dxa"/>
              <w:top w:w="15" w:type="dxa"/>
              <w:right w:w="15" w:type="dxa"/>
              <w:bottom w:w="0" w:type="dxa"/>
            </w:tcMar>
            <w:tcW w:w="1145" w:type="dxa"/>
            <w:vAlign w:val="center"/>
            <w:textDirection w:val="lrTb"/>
            <w:noWrap/>
          </w:tcPr>
          <w:p>
            <w:pPr>
              <w:ind w:left="0" w:right="0"/>
              <w:jc w:val="center"/>
              <w:keepLines w:val="0"/>
              <w:keepNext w:val="0"/>
              <w:pageBreakBefore w:val="0"/>
              <w:spacing w:before="0" w:beforeAutospacing="0" w:after="0" w:afterAutospacing="0" w:line="360" w:lineRule="exact"/>
              <w:widowControl/>
              <w:rPr>
                <w:rFonts w:hint="eastAsia" w:ascii="宋体" w:hAnsi="宋体" w:eastAsia="宋体" w:cs="宋体"/>
                <w:b/>
                <w:color w:val="000000" w:themeColor="text1"/>
                <w:sz w:val="24"/>
                <w:szCs w:val="24"/>
                <w:lang w:val="en-US" w:eastAsia="zh-CN"/>
                <w14:textFill>
                  <w14:solidFill>
                    <w14:schemeClr w14:val="tx1"/>
                  </w14:solidFill>
                </w14:textFill>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b/>
                <w:color w:val="000000" w:themeColor="text1"/>
                <w:sz w:val="24"/>
                <w:szCs w:val="24"/>
                <w:lang w:val="en-US" w:eastAsia="zh-CN"/>
                <w14:textFill>
                  <w14:solidFill>
                    <w14:schemeClr w14:val="tx1"/>
                  </w14:solidFill>
                </w14:textFill>
              </w:rPr>
            </w:r>
            <w:r/>
          </w:p>
        </w:tc>
        <w:tc>
          <w:tcPr>
            <w:tcMar>
              <w:left w:w="15" w:type="dxa"/>
              <w:top w:w="15" w:type="dxa"/>
              <w:right w:w="15" w:type="dxa"/>
              <w:bottom w:w="0" w:type="dxa"/>
            </w:tcMar>
            <w:tcW w:w="805" w:type="dxa"/>
            <w:vAlign w:val="center"/>
            <w:textDirection w:val="lrTb"/>
            <w:noWrap w:val="false"/>
          </w:tcPr>
          <w:p>
            <w:pPr>
              <w:jc w:val="center"/>
              <w:keepLines w:val="0"/>
              <w:keepNext w:val="0"/>
              <w:widowControl/>
              <w:rPr>
                <w:rFonts w:hint="eastAsia" w:ascii="宋体" w:hAnsi="宋体" w:eastAsia="宋体" w:cs="宋体"/>
                <w:b/>
                <w:color w:val="000000" w:themeColor="text1"/>
                <w:sz w:val="24"/>
                <w:szCs w:val="24"/>
                <w:lang w:val="en-US" w:eastAsia="zh-CN"/>
                <w14:textFill>
                  <w14:solidFill>
                    <w14:schemeClr w14:val="tx1"/>
                  </w14:solidFill>
                </w14:textFill>
              </w:rPr>
              <w:suppressLineNumbers w:val="0"/>
            </w:pPr>
            <w:r>
              <w:rPr>
                <w:rFonts w:hint="eastAsia" w:ascii="宋体" w:hAnsi="宋体" w:eastAsia="宋体" w:cs="宋体"/>
                <w:b/>
                <w:color w:val="000000" w:themeColor="text1"/>
                <w:sz w:val="24"/>
                <w:szCs w:val="24"/>
                <w:lang w:val="en-US" w:eastAsia="zh-CN"/>
                <w14:textFill>
                  <w14:solidFill>
                    <w14:schemeClr w14:val="tx1"/>
                  </w14:solidFill>
                </w14:textFill>
              </w:rPr>
            </w:r>
            <w:r/>
          </w:p>
        </w:tc>
        <w:tc>
          <w:tcPr>
            <w:tcMar>
              <w:left w:w="15" w:type="dxa"/>
              <w:top w:w="15" w:type="dxa"/>
              <w:right w:w="15" w:type="dxa"/>
              <w:bottom w:w="0" w:type="dxa"/>
            </w:tcMar>
            <w:tcW w:w="845" w:type="dxa"/>
            <w:vAlign w:val="center"/>
            <w:textDirection w:val="lrTb"/>
            <w:noWrap w:val="false"/>
          </w:tcPr>
          <w:p>
            <w:pPr>
              <w:jc w:val="center"/>
              <w:keepLines w:val="0"/>
              <w:keepNext w:val="0"/>
              <w:pageBreakBefore w:val="0"/>
              <w:spacing w:line="360" w:lineRule="exact"/>
              <w:rPr>
                <w:rFonts w:hint="eastAsia" w:ascii="宋体" w:hAnsi="宋体" w:eastAsia="宋体" w:cs="宋体"/>
                <w:b/>
                <w:color w:val="000000" w:themeColor="text1"/>
                <w:sz w:val="24"/>
                <w:szCs w:val="24"/>
                <w:lang w:val="en-US" w:eastAsia="zh-CN"/>
                <w14:textFill>
                  <w14:solidFill>
                    <w14:schemeClr w14:val="tx1"/>
                  </w14:solidFill>
                </w14:textFill>
              </w:rPr>
            </w:pPr>
            <w:r>
              <w:rPr>
                <w:rFonts w:hint="eastAsia" w:ascii="宋体" w:hAnsi="宋体" w:eastAsia="宋体" w:cs="宋体"/>
                <w:b/>
                <w:color w:val="000000" w:themeColor="text1"/>
                <w:sz w:val="24"/>
                <w:szCs w:val="24"/>
                <w:lang w:val="en-US" w:eastAsia="zh-CN"/>
                <w14:textFill>
                  <w14:solidFill>
                    <w14:schemeClr w14:val="tx1"/>
                  </w14:solidFill>
                </w14:textFill>
              </w:rPr>
            </w:r>
            <w:r/>
          </w:p>
        </w:tc>
        <w:tc>
          <w:tcPr>
            <w:tcMar>
              <w:left w:w="15" w:type="dxa"/>
              <w:top w:w="15" w:type="dxa"/>
              <w:right w:w="15" w:type="dxa"/>
              <w:bottom w:w="0" w:type="dxa"/>
            </w:tcMar>
            <w:tcW w:w="967" w:type="dxa"/>
            <w:vAlign w:val="center"/>
            <w:textDirection w:val="lrTb"/>
            <w:noWrap w:val="false"/>
          </w:tcPr>
          <w:p>
            <w:pPr>
              <w:jc w:val="center"/>
              <w:keepLines w:val="0"/>
              <w:keepNext w:val="0"/>
              <w:pageBreakBefore w:val="0"/>
              <w:spacing w:line="360" w:lineRule="exact"/>
              <w:rPr>
                <w:rFonts w:hint="eastAsia" w:ascii="宋体" w:hAnsi="宋体" w:eastAsia="宋体" w:cs="宋体"/>
                <w:b/>
                <w:color w:val="000000" w:themeColor="text1"/>
                <w:sz w:val="24"/>
                <w:szCs w:val="24"/>
                <w:lang w:val="en-US" w:eastAsia="zh-CN"/>
                <w14:textFill>
                  <w14:solidFill>
                    <w14:schemeClr w14:val="tx1"/>
                  </w14:solidFill>
                </w14:textFill>
              </w:rPr>
            </w:pPr>
            <w:r>
              <w:rPr>
                <w:rFonts w:hint="eastAsia" w:ascii="宋体" w:hAnsi="宋体" w:eastAsia="宋体" w:cs="宋体"/>
                <w:b/>
                <w:color w:val="000000" w:themeColor="text1"/>
                <w:sz w:val="24"/>
                <w:szCs w:val="24"/>
                <w:lang w:val="en-US" w:eastAsia="zh-CN"/>
                <w14:textFill>
                  <w14:solidFill>
                    <w14:schemeClr w14:val="tx1"/>
                  </w14:solidFill>
                </w14:textFill>
              </w:rPr>
            </w:r>
            <w:r/>
          </w:p>
        </w:tc>
        <w:tc>
          <w:tcPr>
            <w:tcMar>
              <w:left w:w="15" w:type="dxa"/>
              <w:top w:w="15" w:type="dxa"/>
              <w:right w:w="15" w:type="dxa"/>
              <w:bottom w:w="0" w:type="dxa"/>
            </w:tcMar>
            <w:tcW w:w="561" w:type="dxa"/>
            <w:vAlign w:val="center"/>
            <w:textDirection w:val="lrTb"/>
            <w:noWrap w:val="false"/>
          </w:tcPr>
          <w:p>
            <w:pPr>
              <w:jc w:val="center"/>
              <w:keepLines w:val="0"/>
              <w:keepNext w:val="0"/>
              <w:pageBreakBefore w:val="0"/>
              <w:spacing w:line="360" w:lineRule="exact"/>
              <w:rPr>
                <w:rFonts w:hint="eastAsia" w:ascii="宋体" w:hAnsi="宋体" w:eastAsia="宋体" w:cs="宋体"/>
                <w:b/>
                <w:color w:val="000000" w:themeColor="text1"/>
                <w:sz w:val="24"/>
                <w:szCs w:val="24"/>
                <w14:textFill>
                  <w14:solidFill>
                    <w14:schemeClr w14:val="tx1"/>
                  </w14:solidFill>
                </w14:textFill>
              </w:rPr>
            </w:pPr>
            <w:r>
              <w:rPr>
                <w:rFonts w:hint="eastAsia" w:ascii="宋体" w:hAnsi="宋体" w:eastAsia="宋体" w:cs="宋体"/>
                <w:b/>
                <w:color w:val="000000" w:themeColor="text1"/>
                <w:sz w:val="24"/>
                <w:szCs w:val="24"/>
                <w14:textFill>
                  <w14:solidFill>
                    <w14:schemeClr w14:val="tx1"/>
                  </w14:solidFill>
                </w14:textFill>
              </w:rPr>
            </w:r>
            <w:r/>
          </w:p>
        </w:tc>
      </w:tr>
      <w:tr>
        <w:trPr>
          <w:cantSplit/>
          <w:jc w:val="center"/>
          <w:trHeight w:val="1102"/>
        </w:trPr>
        <w:tc>
          <w:tcPr>
            <w:gridSpan w:val="7"/>
            <w:tcMar>
              <w:left w:w="15" w:type="dxa"/>
              <w:top w:w="15" w:type="dxa"/>
              <w:right w:w="15" w:type="dxa"/>
              <w:bottom w:w="0" w:type="dxa"/>
            </w:tcMar>
            <w:tcW w:w="8236" w:type="dxa"/>
            <w:vAlign w:val="center"/>
            <w:textDirection w:val="lrTb"/>
            <w:noWrap w:val="false"/>
          </w:tcPr>
          <w:p>
            <w:pPr>
              <w:jc w:val="left"/>
              <w:spacing w:line="360" w:lineRule="auto"/>
              <w:rPr>
                <w:rFonts w:hint="eastAsia" w:ascii="宋体" w:hAnsi="宋体" w:eastAsia="宋体" w:cs="宋体"/>
                <w:b/>
                <w:color w:val="000000" w:themeColor="text1"/>
                <w:sz w:val="24"/>
                <w:szCs w:val="24"/>
                <w:lang w:val="en-US" w:eastAsia="zh-CN"/>
                <w14:textFill>
                  <w14:solidFill>
                    <w14:schemeClr w14:val="tx1"/>
                  </w14:solidFill>
                </w14:textFill>
              </w:rPr>
            </w:pPr>
            <w:r>
              <w:rPr>
                <w:rFonts w:hint="eastAsia" w:ascii="宋体" w:hAnsi="宋体" w:eastAsia="宋体" w:cs="宋体"/>
                <w:b/>
                <w:color w:val="000000" w:themeColor="text1"/>
                <w:sz w:val="24"/>
                <w:szCs w:val="24"/>
                <w14:textFill>
                  <w14:solidFill>
                    <w14:schemeClr w14:val="tx1"/>
                  </w14:solidFill>
                </w14:textFill>
              </w:rPr>
              <w:t xml:space="preserve">合计人民币金额（大写）：</w:t>
            </w:r>
            <w:r>
              <w:rPr>
                <w:rFonts w:hint="eastAsia" w:ascii="宋体" w:hAnsi="宋体" w:eastAsia="宋体" w:cs="宋体"/>
                <w:b/>
                <w:bCs/>
                <w:color w:val="000000" w:themeColor="text1"/>
                <w:sz w:val="24"/>
                <w:szCs w:val="24"/>
                <w:lang w:val="en-US" w:eastAsia="zh-CN"/>
                <w14:textFill>
                  <w14:solidFill>
                    <w14:schemeClr w14:val="tx1"/>
                  </w14:solidFill>
                </w14:textFill>
              </w:rPr>
              <w:t xml:space="preserve">                </w:t>
            </w:r>
            <w:r>
              <w:rPr>
                <w:rFonts w:hint="eastAsia" w:ascii="宋体" w:hAnsi="宋体" w:eastAsia="宋体" w:cs="宋体"/>
                <w:b/>
                <w:color w:val="000000" w:themeColor="text1"/>
                <w:sz w:val="24"/>
                <w:szCs w:val="24"/>
                <w:lang w:val="en-US" w:eastAsia="zh-CN"/>
                <w14:textFill>
                  <w14:solidFill>
                    <w14:schemeClr w14:val="tx1"/>
                  </w14:solidFill>
                </w14:textFill>
              </w:rPr>
              <w:t xml:space="preserve">      </w:t>
            </w:r>
            <w:r>
              <w:rPr>
                <w:rFonts w:hint="eastAsia" w:ascii="宋体" w:hAnsi="宋体" w:eastAsia="宋体" w:cs="宋体"/>
                <w:b/>
                <w:color w:val="000000" w:themeColor="text1"/>
                <w:sz w:val="24"/>
                <w:szCs w:val="24"/>
                <w14:textFill>
                  <w14:solidFill>
                    <w14:schemeClr w14:val="tx1"/>
                  </w14:solidFill>
                </w14:textFill>
              </w:rPr>
              <w:t xml:space="preserve">￥</w:t>
            </w:r>
            <w:r>
              <w:rPr>
                <w:rFonts w:hint="eastAsia" w:ascii="宋体" w:hAnsi="宋体" w:eastAsia="宋体" w:cs="宋体"/>
                <w:b/>
                <w:color w:val="000000" w:themeColor="text1"/>
                <w:sz w:val="24"/>
                <w:szCs w:val="24"/>
                <w:lang w:val="en-US" w:eastAsia="zh-CN"/>
                <w14:textFill>
                  <w14:solidFill>
                    <w14:schemeClr w14:val="tx1"/>
                  </w14:solidFill>
                </w14:textFill>
              </w:rPr>
              <w:t xml:space="preserve">              </w:t>
            </w:r>
            <w:r>
              <w:rPr>
                <w:rFonts w:hint="eastAsia" w:ascii="宋体" w:hAnsi="宋体" w:eastAsia="宋体" w:cs="宋体"/>
                <w:b/>
                <w:color w:val="000000" w:themeColor="text1"/>
                <w:sz w:val="24"/>
                <w:szCs w:val="24"/>
                <w14:textFill>
                  <w14:solidFill>
                    <w14:schemeClr w14:val="tx1"/>
                  </w14:solidFill>
                </w14:textFill>
              </w:rPr>
              <w:t xml:space="preserve">元</w:t>
            </w:r>
            <w:r/>
          </w:p>
        </w:tc>
        <w:tc>
          <w:tcPr>
            <w:tcMar>
              <w:left w:w="15" w:type="dxa"/>
              <w:top w:w="15" w:type="dxa"/>
              <w:right w:w="15" w:type="dxa"/>
              <w:bottom w:w="0" w:type="dxa"/>
            </w:tcMar>
            <w:tcW w:w="561" w:type="dxa"/>
            <w:vAlign w:val="center"/>
            <w:textDirection w:val="lrTb"/>
            <w:noWrap w:val="false"/>
          </w:tcPr>
          <w:p>
            <w:pPr>
              <w:jc w:val="left"/>
              <w:spacing w:line="240" w:lineRule="exact"/>
              <w:rPr>
                <w:rFonts w:hint="eastAsia" w:ascii="宋体" w:hAnsi="宋体" w:eastAsia="宋体" w:cs="宋体"/>
                <w:b/>
                <w:color w:val="000000" w:themeColor="text1"/>
                <w:sz w:val="24"/>
                <w:szCs w:val="24"/>
                <w14:textFill>
                  <w14:solidFill>
                    <w14:schemeClr w14:val="tx1"/>
                  </w14:solidFill>
                </w14:textFill>
              </w:rPr>
            </w:pPr>
            <w:r>
              <w:rPr>
                <w:rFonts w:hint="eastAsia" w:ascii="宋体" w:hAnsi="宋体" w:eastAsia="宋体" w:cs="宋体"/>
                <w:b/>
                <w:color w:val="000000" w:themeColor="text1"/>
                <w:sz w:val="24"/>
                <w:szCs w:val="24"/>
                <w14:textFill>
                  <w14:solidFill>
                    <w14:schemeClr w14:val="tx1"/>
                  </w14:solidFill>
                </w14:textFill>
              </w:rPr>
            </w:r>
            <w:r/>
          </w:p>
        </w:tc>
      </w:tr>
    </w:tbl>
    <w:p>
      <w:pPr>
        <w:jc w:val="left"/>
        <w:keepLines w:val="0"/>
        <w:keepNext w:val="0"/>
        <w:pageBreakBefore w:val="0"/>
        <w:spacing w:line="520" w:lineRule="exact"/>
        <w:widowControl w:val="off"/>
        <w:rPr>
          <w:rFonts w:hint="eastAsia" w:ascii="黑体" w:hAnsi="黑体" w:eastAsia="黑体"/>
          <w:color w:val="auto"/>
          <w:sz w:val="28"/>
          <w:szCs w:val="28"/>
        </w:rPr>
      </w:pPr>
      <w:r>
        <w:rPr>
          <w:rFonts w:hint="eastAsia" w:ascii="黑体" w:hAnsi="黑体" w:eastAsia="黑体"/>
          <w:color w:val="auto"/>
          <w:sz w:val="28"/>
          <w:szCs w:val="28"/>
        </w:rPr>
      </w:r>
      <w:r/>
    </w:p>
    <w:p>
      <w:pPr>
        <w:jc w:val="left"/>
        <w:keepLines w:val="0"/>
        <w:keepNext w:val="0"/>
        <w:pageBreakBefore w:val="0"/>
        <w:spacing w:line="520" w:lineRule="exact"/>
        <w:widowControl w:val="off"/>
        <w:rPr>
          <w:rFonts w:hint="eastAsia" w:ascii="黑体" w:hAnsi="黑体" w:eastAsia="黑体"/>
          <w:color w:val="auto"/>
          <w:sz w:val="28"/>
          <w:szCs w:val="28"/>
        </w:rPr>
      </w:pPr>
      <w:r>
        <w:rPr>
          <w:rFonts w:hint="eastAsia" w:ascii="黑体" w:hAnsi="黑体" w:eastAsia="黑体"/>
          <w:color w:val="auto"/>
          <w:sz w:val="28"/>
          <w:szCs w:val="28"/>
          <w:highlight w:val="none"/>
        </w:rPr>
      </w:r>
      <w:r>
        <w:rPr>
          <w:rFonts w:hint="eastAsia" w:ascii="黑体" w:hAnsi="黑体" w:eastAsia="黑体"/>
          <w:color w:val="auto"/>
          <w:sz w:val="28"/>
          <w:szCs w:val="28"/>
          <w:highlight w:val="none"/>
        </w:rPr>
      </w:r>
      <w:r/>
    </w:p>
    <w:p>
      <w:pPr>
        <w:jc w:val="left"/>
        <w:keepLines w:val="0"/>
        <w:keepNext w:val="0"/>
        <w:pageBreakBefore w:val="0"/>
        <w:spacing w:line="520" w:lineRule="exact"/>
        <w:widowControl w:val="off"/>
        <w:rPr>
          <w:rFonts w:hint="eastAsia" w:ascii="黑体" w:hAnsi="黑体" w:eastAsia="黑体"/>
          <w:color w:val="auto"/>
          <w:sz w:val="28"/>
          <w:szCs w:val="28"/>
          <w:highlight w:val="none"/>
        </w:rPr>
      </w:pPr>
      <w:r>
        <w:rPr>
          <w:rFonts w:hint="eastAsia" w:ascii="黑体" w:hAnsi="黑体" w:eastAsia="黑体"/>
          <w:color w:val="auto"/>
          <w:sz w:val="28"/>
          <w:szCs w:val="28"/>
        </w:rPr>
        <w:t xml:space="preserve">二、质量保证</w:t>
      </w:r>
      <w:r/>
    </w:p>
    <w:p>
      <w:pPr>
        <w:ind w:firstLine="470"/>
        <w:jc w:val="left"/>
        <w:keepLines w:val="0"/>
        <w:keepNext w:val="0"/>
        <w:pageBreakBefore w:val="0"/>
        <w:spacing w:line="520" w:lineRule="exact"/>
        <w:widowControl w:val="off"/>
        <w:rPr>
          <w:rFonts w:hint="eastAsia" w:ascii="宋体" w:hAnsi="宋体" w:cs="宋体"/>
          <w:sz w:val="24"/>
          <w:szCs w:val="24"/>
        </w:rPr>
      </w:pPr>
      <w:r>
        <w:rPr>
          <w:rFonts w:hint="eastAsia" w:ascii="宋体" w:hAnsi="宋体" w:cs="宋体"/>
          <w:sz w:val="24"/>
          <w:szCs w:val="24"/>
        </w:rPr>
        <w:t xml:space="preserve">1、乙方所提供的货物，若技术性能无特殊说明，则按生产企业或国家有关部门最新颁布的标准及规范为准。</w:t>
      </w:r>
      <w:r/>
    </w:p>
    <w:p>
      <w:pPr>
        <w:pStyle w:val="1243"/>
        <w:numPr>
          <w:ilvl w:val="0"/>
          <w:numId w:val="0"/>
        </w:numPr>
        <w:ind w:firstLine="480"/>
        <w:jc w:val="both"/>
        <w:keepLines w:val="0"/>
        <w:keepNext w:val="0"/>
        <w:pageBreakBefore w:val="0"/>
        <w:spacing w:line="520" w:lineRule="exact"/>
        <w:widowControl w:val="off"/>
        <w:tabs>
          <w:tab w:val="left" w:pos="9923" w:leader="none"/>
          <w:tab w:val="left" w:pos="10065" w:leader="none"/>
        </w:tabs>
        <w:rPr>
          <w:rFonts w:hint="eastAsia" w:ascii="宋体" w:hAnsi="宋体" w:cs="宋体"/>
          <w:sz w:val="24"/>
          <w:szCs w:val="24"/>
        </w:rPr>
      </w:pPr>
      <w:r>
        <w:rPr>
          <w:rFonts w:hint="eastAsia" w:ascii="宋体" w:hAnsi="宋体" w:cs="宋体"/>
          <w:sz w:val="24"/>
          <w:szCs w:val="24"/>
        </w:rPr>
        <w:t xml:space="preserve">2、乙方应保证货物是全新</w:t>
      </w:r>
      <w:r>
        <w:rPr>
          <w:rFonts w:hint="eastAsia" w:ascii="宋体" w:hAnsi="宋体" w:cs="宋体"/>
          <w:sz w:val="24"/>
          <w:szCs w:val="24"/>
          <w:lang w:eastAsia="zh-CN"/>
        </w:rPr>
        <w:t xml:space="preserve">（</w:t>
      </w:r>
      <w:r>
        <w:rPr>
          <w:rFonts w:hint="eastAsia" w:ascii="宋体" w:hAnsi="宋体" w:cs="宋体"/>
          <w:sz w:val="24"/>
          <w:szCs w:val="24"/>
          <w:lang w:val="en-US" w:eastAsia="zh-CN"/>
        </w:rPr>
        <w:t xml:space="preserve">农药应是2026年1月1日后生产的</w:t>
      </w:r>
      <w:r>
        <w:rPr>
          <w:rFonts w:hint="eastAsia" w:ascii="宋体" w:hAnsi="宋体" w:cs="宋体"/>
          <w:sz w:val="24"/>
          <w:szCs w:val="24"/>
          <w:lang w:eastAsia="zh-CN"/>
        </w:rPr>
        <w:t xml:space="preserve">）</w:t>
      </w:r>
      <w:r>
        <w:rPr>
          <w:rFonts w:hint="eastAsia" w:ascii="宋体" w:hAnsi="宋体" w:cs="宋体"/>
          <w:sz w:val="24"/>
          <w:szCs w:val="24"/>
        </w:rPr>
        <w:t xml:space="preserve">、未使用过的原装合格正品，并完全符合生产企业或国家规定的质量、规格和性能的要求。乙方应保证其提供的货物在正确安装、正常使用和保养条件下，在其使用寿命内具有良好的性能。</w:t>
      </w:r>
      <w:r>
        <w:rPr>
          <w:rFonts w:hint="eastAsia" w:ascii="宋体" w:hAnsi="宋体" w:cs="宋体"/>
          <w:sz w:val="24"/>
          <w:szCs w:val="24"/>
          <w:lang w:val="en-US" w:eastAsia="zh-CN"/>
        </w:rPr>
        <w:t xml:space="preserve">货到后甲乙双方在场，共同抽样，由双方认可具有监测资质的第三方进行检测，检测费用由乙方负责。</w:t>
      </w:r>
      <w:r>
        <w:rPr>
          <w:rFonts w:hint="eastAsia" w:ascii="宋体" w:hAnsi="宋体" w:cs="宋体"/>
          <w:sz w:val="24"/>
          <w:szCs w:val="24"/>
        </w:rPr>
        <w:t xml:space="preserve">货物验收后，在质量保证期内，乙方应对由于设计、工艺或材料的缺陷所发生的任何不足或故障负责，所需费用由乙方承担。</w:t>
      </w:r>
      <w:r/>
    </w:p>
    <w:p>
      <w:pPr>
        <w:jc w:val="left"/>
        <w:keepLines w:val="0"/>
        <w:keepNext w:val="0"/>
        <w:pageBreakBefore w:val="0"/>
        <w:spacing w:line="520" w:lineRule="exact"/>
        <w:widowControl w:val="off"/>
        <w:rPr>
          <w:rFonts w:hint="eastAsia" w:ascii="黑体" w:hAnsi="黑体" w:eastAsia="黑体"/>
          <w:sz w:val="28"/>
          <w:szCs w:val="28"/>
        </w:rPr>
      </w:pPr>
      <w:r>
        <w:rPr>
          <w:rFonts w:hint="eastAsia" w:ascii="黑体" w:hAnsi="黑体" w:eastAsia="黑体"/>
          <w:sz w:val="28"/>
          <w:szCs w:val="28"/>
        </w:rPr>
        <w:t xml:space="preserve">三、交货和验收</w:t>
      </w:r>
      <w:r/>
    </w:p>
    <w:p>
      <w:pPr>
        <w:ind w:firstLine="240"/>
        <w:jc w:val="left"/>
        <w:keepLines w:val="0"/>
        <w:keepNext w:val="0"/>
        <w:pageBreakBefore w:val="0"/>
        <w:spacing w:line="520" w:lineRule="exact"/>
        <w:widowControl w:val="off"/>
        <w:rPr>
          <w:rFonts w:hint="eastAsia" w:ascii="宋体" w:hAnsi="宋体" w:cs="宋体"/>
          <w:sz w:val="24"/>
          <w:szCs w:val="24"/>
        </w:rPr>
      </w:pPr>
      <w:r>
        <w:rPr>
          <w:rFonts w:hint="eastAsia" w:ascii="宋体" w:hAnsi="宋体" w:cs="宋体"/>
          <w:sz w:val="24"/>
          <w:szCs w:val="24"/>
        </w:rPr>
        <w:t xml:space="preserve">1、乙方应按照本合同规定的时间、地点和方式向甲方交付货物。</w:t>
      </w:r>
      <w:r/>
    </w:p>
    <w:p>
      <w:pPr>
        <w:ind w:firstLine="348"/>
        <w:jc w:val="both"/>
        <w:keepLines w:val="0"/>
        <w:keepNext w:val="0"/>
        <w:pageBreakBefore w:val="0"/>
        <w:spacing w:line="520" w:lineRule="exact"/>
        <w:widowControl w:val="off"/>
        <w:rPr>
          <w:rFonts w:hint="eastAsia" w:ascii="宋体" w:hAnsi="宋体" w:cs="宋体"/>
          <w:color w:val="000000" w:themeColor="text1"/>
          <w:sz w:val="24"/>
          <w:szCs w:val="24"/>
          <w14:textFill>
            <w14:solidFill>
              <w14:schemeClr w14:val="tx1"/>
            </w14:solidFill>
          </w14:textFill>
        </w:rPr>
      </w:pPr>
      <w:r>
        <w:rPr>
          <w:rFonts w:hint="eastAsia" w:ascii="宋体" w:hAnsi="宋体" w:cs="宋体"/>
          <w:sz w:val="24"/>
          <w:szCs w:val="24"/>
        </w:rPr>
        <w:t xml:space="preserve">交货时间：</w:t>
      </w:r>
      <w:r>
        <w:rPr>
          <w:rFonts w:hint="eastAsia" w:ascii="宋体" w:hAnsi="宋体" w:cs="宋体"/>
          <w:color w:val="000000" w:themeColor="text1"/>
          <w:sz w:val="24"/>
          <w:szCs w:val="24"/>
          <w14:textFill>
            <w14:solidFill>
              <w14:schemeClr w14:val="tx1"/>
            </w14:solidFill>
          </w14:textFill>
        </w:rPr>
        <w:t xml:space="preserve">乙方应当在 </w:t>
      </w:r>
      <w:r>
        <w:rPr>
          <w:rFonts w:hint="eastAsia" w:ascii="宋体" w:hAnsi="宋体" w:cs="宋体"/>
          <w:color w:val="000000" w:themeColor="text1"/>
          <w:sz w:val="24"/>
          <w:szCs w:val="24"/>
          <w:u w:val="single"/>
          <w:lang w:val="en-US" w:eastAsia="zh-CN"/>
          <w14:textFill>
            <w14:solidFill>
              <w14:schemeClr w14:val="tx1"/>
            </w14:solidFill>
          </w14:textFill>
        </w:rPr>
        <w:t xml:space="preserve">     </w:t>
      </w:r>
      <w:r>
        <w:rPr>
          <w:rFonts w:hint="eastAsia" w:ascii="宋体" w:hAnsi="宋体" w:cs="宋体"/>
          <w:color w:val="000000" w:themeColor="text1"/>
          <w:sz w:val="24"/>
          <w:szCs w:val="24"/>
          <w14:textFill>
            <w14:solidFill>
              <w14:schemeClr w14:val="tx1"/>
            </w14:solidFill>
          </w14:textFill>
        </w:rPr>
        <w:t xml:space="preserve">年</w:t>
      </w:r>
      <w:r>
        <w:rPr>
          <w:rFonts w:hint="eastAsia" w:ascii="宋体" w:hAnsi="宋体" w:cs="宋体"/>
          <w:color w:val="000000" w:themeColor="text1"/>
          <w:sz w:val="24"/>
          <w:szCs w:val="24"/>
          <w:u w:val="single"/>
          <w:lang w:val="en-US" w:eastAsia="zh-CN"/>
          <w14:textFill>
            <w14:solidFill>
              <w14:schemeClr w14:val="tx1"/>
            </w14:solidFill>
          </w14:textFill>
        </w:rPr>
        <w:t xml:space="preserve">     </w:t>
      </w:r>
      <w:r>
        <w:rPr>
          <w:rFonts w:hint="eastAsia" w:ascii="宋体" w:hAnsi="宋体" w:cs="宋体"/>
          <w:color w:val="000000" w:themeColor="text1"/>
          <w:sz w:val="24"/>
          <w:szCs w:val="24"/>
          <w14:textFill>
            <w14:solidFill>
              <w14:schemeClr w14:val="tx1"/>
            </w14:solidFill>
          </w14:textFill>
        </w:rPr>
        <w:t xml:space="preserve">月</w:t>
      </w:r>
      <w:r>
        <w:rPr>
          <w:rFonts w:hint="eastAsia" w:ascii="宋体" w:hAnsi="宋体" w:cs="宋体"/>
          <w:color w:val="000000" w:themeColor="text1"/>
          <w:sz w:val="24"/>
          <w:szCs w:val="24"/>
          <w:u w:val="single"/>
          <w:lang w:val="en-US" w:eastAsia="zh-CN"/>
          <w14:textFill>
            <w14:solidFill>
              <w14:schemeClr w14:val="tx1"/>
            </w14:solidFill>
          </w14:textFill>
        </w:rPr>
        <w:t xml:space="preserve">      </w:t>
      </w:r>
      <w:r>
        <w:rPr>
          <w:rFonts w:hint="eastAsia" w:ascii="宋体" w:hAnsi="宋体" w:cs="宋体"/>
          <w:color w:val="000000" w:themeColor="text1"/>
          <w:sz w:val="24"/>
          <w:szCs w:val="24"/>
          <w14:textFill>
            <w14:solidFill>
              <w14:schemeClr w14:val="tx1"/>
            </w14:solidFill>
          </w14:textFill>
        </w:rPr>
        <w:t xml:space="preserve">日前将货物交付甲方。</w:t>
      </w:r>
      <w:r/>
    </w:p>
    <w:p>
      <w:pPr>
        <w:ind w:firstLine="348"/>
        <w:jc w:val="left"/>
        <w:keepLines w:val="0"/>
        <w:keepNext w:val="0"/>
        <w:pageBreakBefore w:val="0"/>
        <w:spacing w:line="520" w:lineRule="exact"/>
        <w:widowControl w:val="off"/>
        <w:rPr>
          <w:rFonts w:hint="default" w:ascii="宋体" w:hAnsi="宋体" w:eastAsia="宋体" w:cs="宋体"/>
          <w:sz w:val="24"/>
          <w:szCs w:val="24"/>
          <w:u w:val="none"/>
          <w:lang w:val="en-US" w:eastAsia="zh-CN"/>
        </w:rPr>
      </w:pPr>
      <w:r>
        <w:rPr>
          <w:rFonts w:hint="eastAsia" w:ascii="宋体" w:hAnsi="宋体" w:cs="宋体"/>
          <w:color w:val="000000" w:themeColor="text1"/>
          <w:sz w:val="24"/>
          <w:szCs w:val="24"/>
          <w14:textFill>
            <w14:solidFill>
              <w14:schemeClr w14:val="tx1"/>
            </w14:solidFill>
          </w14:textFill>
        </w:rPr>
        <w:t xml:space="preserve">交货地点：</w:t>
      </w:r>
      <w:r>
        <w:rPr>
          <w:rFonts w:hint="eastAsia" w:ascii="宋体" w:hAnsi="宋体" w:cs="宋体"/>
          <w:color w:val="000000" w:themeColor="text1"/>
          <w:sz w:val="24"/>
          <w:szCs w:val="24"/>
          <w:u w:val="single"/>
          <w:lang w:val="en-US" w:eastAsia="zh-CN"/>
          <w14:textFill>
            <w14:solidFill>
              <w14:schemeClr w14:val="tx1"/>
            </w14:solidFill>
          </w14:textFill>
        </w:rPr>
        <w:t xml:space="preserve">        </w:t>
      </w:r>
      <w:r>
        <w:rPr>
          <w:rFonts w:hint="eastAsia" w:ascii="宋体" w:hAnsi="宋体" w:cs="宋体"/>
          <w:color w:val="000000" w:themeColor="text1"/>
          <w:sz w:val="24"/>
          <w:szCs w:val="24"/>
          <w14:textFill>
            <w14:solidFill>
              <w14:schemeClr w14:val="tx1"/>
            </w14:solidFill>
          </w14:textFill>
        </w:rPr>
        <w:t xml:space="preserve">联系人：</w:t>
      </w:r>
      <w:r>
        <w:rPr>
          <w:rFonts w:hint="eastAsia" w:ascii="宋体" w:hAnsi="宋体" w:cs="宋体"/>
          <w:color w:val="000000" w:themeColor="text1"/>
          <w:sz w:val="24"/>
          <w:szCs w:val="24"/>
          <w:u w:val="single"/>
          <w:lang w:val="en-US" w:eastAsia="zh-CN"/>
          <w14:textFill>
            <w14:solidFill>
              <w14:schemeClr w14:val="tx1"/>
            </w14:solidFill>
          </w14:textFill>
        </w:rPr>
        <w:t xml:space="preserve">         </w:t>
      </w:r>
      <w:r>
        <w:rPr>
          <w:rFonts w:hint="eastAsia" w:ascii="宋体" w:hAnsi="宋体" w:cs="宋体"/>
          <w:color w:val="000000" w:themeColor="text1"/>
          <w:sz w:val="24"/>
          <w:szCs w:val="24"/>
          <w14:textFill>
            <w14:solidFill>
              <w14:schemeClr w14:val="tx1"/>
            </w14:solidFill>
          </w14:textFill>
        </w:rPr>
        <w:t xml:space="preserve">电话：</w:t>
      </w:r>
      <w:r>
        <w:rPr>
          <w:rFonts w:hint="eastAsia" w:ascii="宋体" w:hAnsi="宋体" w:cs="宋体"/>
          <w:color w:val="000000" w:themeColor="text1"/>
          <w:sz w:val="24"/>
          <w:szCs w:val="24"/>
          <w:u w:val="single"/>
          <w14:textFill>
            <w14:solidFill>
              <w14:schemeClr w14:val="tx1"/>
            </w14:solidFill>
          </w14:textFill>
        </w:rPr>
        <w:t xml:space="preserve"> </w:t>
      </w:r>
      <w:r>
        <w:rPr>
          <w:rFonts w:hint="eastAsia" w:ascii="宋体" w:hAnsi="宋体" w:cs="宋体"/>
          <w:color w:val="000000" w:themeColor="text1"/>
          <w:sz w:val="24"/>
          <w:szCs w:val="24"/>
          <w:u w:val="single"/>
          <w:lang w:val="en-US" w:eastAsia="zh-CN"/>
          <w14:textFill>
            <w14:solidFill>
              <w14:schemeClr w14:val="tx1"/>
            </w14:solidFill>
          </w14:textFill>
        </w:rPr>
        <w:t xml:space="preserve">           </w:t>
      </w:r>
      <w:r/>
    </w:p>
    <w:p>
      <w:pPr>
        <w:ind w:firstLine="470"/>
        <w:jc w:val="left"/>
        <w:keepLines w:val="0"/>
        <w:keepNext w:val="0"/>
        <w:pageBreakBefore w:val="0"/>
        <w:spacing w:line="520" w:lineRule="exact"/>
        <w:widowControl w:val="off"/>
        <w:rPr>
          <w:rFonts w:hint="eastAsia" w:ascii="宋体" w:hAnsi="宋体" w:cs="宋体"/>
          <w:sz w:val="24"/>
          <w:szCs w:val="24"/>
        </w:rPr>
      </w:pPr>
      <w:r>
        <w:rPr>
          <w:rFonts w:hint="eastAsia" w:ascii="宋体" w:hAnsi="宋体" w:cs="宋体"/>
          <w:sz w:val="24"/>
          <w:szCs w:val="24"/>
        </w:rPr>
        <w:t xml:space="preserve">2、乙方交付的货物应当完全符合本合同所规定的货物、数量和规格要求。乙方提供的货物不符合合同规定的，甲方有权拒收货物，由此引起的风险，由乙方承担。</w:t>
      </w:r>
      <w:r/>
    </w:p>
    <w:p>
      <w:pPr>
        <w:ind w:firstLine="470"/>
        <w:jc w:val="left"/>
        <w:keepLines w:val="0"/>
        <w:keepNext w:val="0"/>
        <w:pageBreakBefore w:val="0"/>
        <w:spacing w:line="520" w:lineRule="exact"/>
        <w:widowControl w:val="off"/>
        <w:rPr>
          <w:rFonts w:hint="eastAsia" w:ascii="仿宋_GB2312" w:eastAsia="仿宋_GB2312"/>
          <w:sz w:val="24"/>
          <w:szCs w:val="24"/>
        </w:rPr>
      </w:pPr>
      <w:r>
        <w:rPr>
          <w:rFonts w:hint="eastAsia" w:ascii="宋体" w:hAnsi="宋体" w:cs="宋体"/>
          <w:sz w:val="24"/>
          <w:szCs w:val="24"/>
        </w:rPr>
        <w:t xml:space="preserve">3、甲方应当在到货后三日内对货物进行验收，验收包括：型号、规格、数量、外观质量、及货物包装是否完好，安装调试是否合格。所提供货物的装箱清单、用户手册、原厂保修卡、随机资料及配件、随机工具等是否齐全。验收合格后甲方</w:t>
      </w:r>
      <w:r>
        <w:rPr>
          <w:rFonts w:hint="eastAsia" w:ascii="宋体" w:hAnsi="宋体" w:cs="宋体"/>
          <w:sz w:val="24"/>
          <w:szCs w:val="24"/>
          <w:lang w:eastAsia="zh-CN"/>
        </w:rPr>
        <w:t xml:space="preserve">（</w:t>
      </w:r>
      <w:r>
        <w:rPr>
          <w:rFonts w:hint="eastAsia" w:ascii="宋体" w:hAnsi="宋体" w:cs="宋体"/>
          <w:sz w:val="24"/>
          <w:szCs w:val="24"/>
          <w:lang w:val="en-US" w:eastAsia="zh-CN"/>
        </w:rPr>
        <w:t xml:space="preserve">或甲方指定的代收单位</w:t>
      </w:r>
      <w:r>
        <w:rPr>
          <w:rFonts w:hint="eastAsia" w:ascii="宋体" w:hAnsi="宋体" w:cs="宋体"/>
          <w:sz w:val="24"/>
          <w:szCs w:val="24"/>
          <w:lang w:eastAsia="zh-CN"/>
        </w:rPr>
        <w:t xml:space="preserve">）</w:t>
      </w:r>
      <w:r>
        <w:rPr>
          <w:rFonts w:hint="eastAsia" w:ascii="宋体" w:hAnsi="宋体" w:cs="宋体"/>
          <w:sz w:val="24"/>
          <w:szCs w:val="24"/>
        </w:rPr>
        <w:t xml:space="preserve">应在验收报告</w:t>
      </w:r>
      <w:r>
        <w:rPr>
          <w:rFonts w:hint="eastAsia" w:ascii="宋体" w:hAnsi="宋体" w:cs="宋体"/>
          <w:sz w:val="24"/>
          <w:szCs w:val="24"/>
          <w:lang w:eastAsia="zh-CN"/>
        </w:rPr>
        <w:t xml:space="preserve">（</w:t>
      </w:r>
      <w:r>
        <w:rPr>
          <w:rFonts w:hint="eastAsia" w:ascii="宋体" w:hAnsi="宋体" w:cs="宋体"/>
          <w:sz w:val="24"/>
          <w:szCs w:val="24"/>
          <w:lang w:val="en-US" w:eastAsia="zh-CN"/>
        </w:rPr>
        <w:t xml:space="preserve">回执单</w:t>
      </w:r>
      <w:r>
        <w:rPr>
          <w:rFonts w:hint="eastAsia" w:ascii="宋体" w:hAnsi="宋体" w:cs="宋体"/>
          <w:sz w:val="24"/>
          <w:szCs w:val="24"/>
          <w:lang w:eastAsia="zh-CN"/>
        </w:rPr>
        <w:t xml:space="preserve">）</w:t>
      </w:r>
      <w:r>
        <w:rPr>
          <w:rFonts w:hint="eastAsia" w:ascii="宋体" w:hAnsi="宋体" w:cs="宋体"/>
          <w:sz w:val="24"/>
          <w:szCs w:val="24"/>
        </w:rPr>
        <w:t xml:space="preserve">上签字盖章。</w:t>
      </w:r>
      <w:r/>
    </w:p>
    <w:p>
      <w:pPr>
        <w:jc w:val="left"/>
        <w:keepLines w:val="0"/>
        <w:keepNext w:val="0"/>
        <w:pageBreakBefore w:val="0"/>
        <w:spacing w:line="520" w:lineRule="exact"/>
        <w:widowControl w:val="off"/>
        <w:rPr>
          <w:rFonts w:hint="eastAsia" w:ascii="黑体" w:hAnsi="黑体" w:eastAsia="黑体"/>
          <w:sz w:val="28"/>
          <w:szCs w:val="28"/>
        </w:rPr>
      </w:pPr>
      <w:r>
        <w:rPr>
          <w:rFonts w:hint="eastAsia" w:ascii="黑体" w:hAnsi="黑体" w:eastAsia="黑体"/>
          <w:sz w:val="28"/>
          <w:szCs w:val="28"/>
        </w:rPr>
        <w:t xml:space="preserve">四、伴随服务／售后服务</w:t>
      </w:r>
      <w:r/>
    </w:p>
    <w:p>
      <w:pPr>
        <w:ind w:firstLine="470"/>
        <w:jc w:val="left"/>
        <w:keepLines w:val="0"/>
        <w:keepNext w:val="0"/>
        <w:pageBreakBefore w:val="0"/>
        <w:spacing w:line="520" w:lineRule="exact"/>
        <w:widowControl w:val="off"/>
        <w:rPr>
          <w:rFonts w:hint="eastAsia" w:ascii="宋体" w:hAnsi="宋体" w:cs="宋体"/>
          <w:sz w:val="24"/>
          <w:szCs w:val="24"/>
        </w:rPr>
      </w:pPr>
      <w:r>
        <w:rPr>
          <w:rFonts w:hint="eastAsia" w:ascii="宋体" w:hAnsi="宋体" w:cs="宋体"/>
          <w:sz w:val="24"/>
          <w:szCs w:val="24"/>
        </w:rPr>
        <w:t xml:space="preserve">1、乙方应按照国家有关法律法规规章和“三包”规定以及合同所附的“服务承诺”提供服务。</w:t>
      </w:r>
      <w:r/>
    </w:p>
    <w:p>
      <w:pPr>
        <w:ind w:firstLine="470"/>
        <w:jc w:val="left"/>
        <w:keepLines w:val="0"/>
        <w:keepNext w:val="0"/>
        <w:pageBreakBefore w:val="0"/>
        <w:spacing w:line="520" w:lineRule="exact"/>
        <w:widowControl w:val="off"/>
        <w:rPr>
          <w:rFonts w:hint="eastAsia" w:ascii="宋体" w:hAnsi="宋体" w:cs="宋体"/>
          <w:sz w:val="24"/>
          <w:szCs w:val="24"/>
        </w:rPr>
      </w:pPr>
      <w:r>
        <w:rPr>
          <w:rFonts w:hint="eastAsia" w:ascii="宋体" w:hAnsi="宋体" w:cs="宋体"/>
          <w:sz w:val="24"/>
          <w:szCs w:val="24"/>
        </w:rPr>
        <w:t xml:space="preserve">2、所有货物保修服务方式均为乙方上门保修，由乙方派员到货物使用现场维修，所产生的一切费用由乙方承担。</w:t>
      </w:r>
      <w:r/>
    </w:p>
    <w:p>
      <w:pPr>
        <w:ind w:firstLine="470"/>
        <w:jc w:val="left"/>
        <w:keepLines w:val="0"/>
        <w:keepNext w:val="0"/>
        <w:pageBreakBefore w:val="0"/>
        <w:spacing w:line="520" w:lineRule="exact"/>
        <w:widowControl w:val="off"/>
        <w:rPr>
          <w:rFonts w:hint="eastAsia" w:ascii="黑体" w:hAnsi="黑体" w:eastAsia="黑体"/>
          <w:sz w:val="28"/>
          <w:szCs w:val="28"/>
        </w:rPr>
      </w:pPr>
      <w:r>
        <w:rPr>
          <w:rFonts w:hint="eastAsia" w:ascii="宋体" w:hAnsi="宋体" w:cs="宋体"/>
          <w:sz w:val="24"/>
          <w:szCs w:val="24"/>
        </w:rPr>
        <w:t xml:space="preserve">3、以上报价含发放到户、宣传培训、检验检测、审计、验收等费用。</w:t>
      </w:r>
      <w:r/>
    </w:p>
    <w:p>
      <w:pPr>
        <w:jc w:val="left"/>
        <w:keepLines w:val="0"/>
        <w:keepNext w:val="0"/>
        <w:pageBreakBefore w:val="0"/>
        <w:spacing w:line="520" w:lineRule="exact"/>
        <w:widowControl w:val="off"/>
        <w:rPr>
          <w:rFonts w:hint="eastAsia" w:ascii="黑体" w:hAnsi="黑体" w:eastAsia="黑体"/>
          <w:sz w:val="28"/>
          <w:szCs w:val="28"/>
        </w:rPr>
      </w:pPr>
      <w:r>
        <w:rPr>
          <w:rFonts w:hint="eastAsia" w:ascii="黑体" w:hAnsi="黑体" w:eastAsia="黑体"/>
          <w:sz w:val="28"/>
          <w:szCs w:val="28"/>
        </w:rPr>
      </w:r>
      <w:r/>
    </w:p>
    <w:p>
      <w:pPr>
        <w:jc w:val="left"/>
        <w:keepLines w:val="0"/>
        <w:keepNext w:val="0"/>
        <w:pageBreakBefore w:val="0"/>
        <w:spacing w:line="520" w:lineRule="exact"/>
        <w:widowControl w:val="off"/>
        <w:rPr>
          <w:rFonts w:hint="eastAsia" w:ascii="黑体" w:hAnsi="黑体" w:eastAsia="黑体"/>
          <w:sz w:val="28"/>
          <w:szCs w:val="28"/>
        </w:rPr>
      </w:pPr>
      <w:r>
        <w:rPr>
          <w:rFonts w:hint="eastAsia" w:ascii="黑体" w:hAnsi="黑体" w:eastAsia="黑体"/>
          <w:sz w:val="28"/>
          <w:szCs w:val="28"/>
        </w:rPr>
        <w:t xml:space="preserve">五、货款支付</w:t>
      </w:r>
      <w:r/>
    </w:p>
    <w:p>
      <w:pPr>
        <w:ind w:firstLine="480"/>
        <w:keepLines w:val="0"/>
        <w:keepNext w:val="0"/>
        <w:pageBreakBefore w:val="0"/>
        <w:spacing w:line="520" w:lineRule="exact"/>
        <w:widowControl w:val="off"/>
        <w:rPr>
          <w:rFonts w:hint="eastAsia" w:ascii="宋体" w:hAnsi="宋体" w:cs="宋体"/>
          <w:sz w:val="28"/>
          <w:szCs w:val="28"/>
        </w:rPr>
      </w:pPr>
      <w:r>
        <w:rPr>
          <w:rFonts w:hint="eastAsia" w:ascii="宋体" w:hAnsi="宋体" w:cs="宋体"/>
          <w:sz w:val="24"/>
          <w:szCs w:val="24"/>
          <w:lang w:val="en-US" w:eastAsia="zh-CN"/>
        </w:rPr>
        <w:t xml:space="preserve">项目完成审计、验收，甲方履行财政报账手续、财政审批通过后，再向乙方</w:t>
      </w:r>
      <w:r>
        <w:rPr>
          <w:rFonts w:hint="eastAsia" w:ascii="宋体" w:hAnsi="宋体" w:cs="宋体"/>
          <w:sz w:val="24"/>
          <w:szCs w:val="24"/>
        </w:rPr>
        <w:t xml:space="preserve">付清</w:t>
      </w:r>
      <w:r>
        <w:rPr>
          <w:rFonts w:hint="eastAsia" w:ascii="宋体" w:hAnsi="宋体" w:cs="宋体"/>
          <w:sz w:val="24"/>
          <w:szCs w:val="24"/>
          <w:lang w:eastAsia="zh-CN"/>
        </w:rPr>
        <w:t xml:space="preserve">合同价款</w:t>
      </w:r>
      <w:r>
        <w:rPr>
          <w:rFonts w:hint="eastAsia" w:ascii="宋体" w:hAnsi="宋体" w:cs="宋体"/>
          <w:sz w:val="24"/>
          <w:szCs w:val="24"/>
        </w:rPr>
        <w:t xml:space="preserve">。</w:t>
      </w:r>
      <w:r/>
    </w:p>
    <w:p>
      <w:pPr>
        <w:jc w:val="left"/>
        <w:keepLines w:val="0"/>
        <w:keepNext w:val="0"/>
        <w:pageBreakBefore w:val="0"/>
        <w:spacing w:line="520" w:lineRule="exact"/>
        <w:widowControl w:val="off"/>
        <w:rPr>
          <w:rFonts w:hint="eastAsia" w:ascii="黑体" w:hAnsi="黑体" w:eastAsia="黑体"/>
          <w:sz w:val="28"/>
          <w:szCs w:val="28"/>
        </w:rPr>
      </w:pPr>
      <w:r>
        <w:rPr>
          <w:rFonts w:hint="eastAsia" w:ascii="黑体" w:hAnsi="黑体" w:eastAsia="黑体"/>
          <w:sz w:val="28"/>
          <w:szCs w:val="28"/>
        </w:rPr>
        <w:t xml:space="preserve">六、违约责任</w:t>
      </w:r>
      <w:r/>
    </w:p>
    <w:p>
      <w:pPr>
        <w:ind w:firstLine="470"/>
        <w:jc w:val="left"/>
        <w:keepLines w:val="0"/>
        <w:keepNext w:val="0"/>
        <w:pageBreakBefore w:val="0"/>
        <w:spacing w:line="520" w:lineRule="exact"/>
        <w:widowControl w:val="off"/>
        <w:rPr>
          <w:rFonts w:hint="eastAsia" w:ascii="宋体" w:hAnsi="宋体" w:cs="宋体"/>
          <w:sz w:val="24"/>
          <w:szCs w:val="24"/>
        </w:rPr>
      </w:pPr>
      <w:r>
        <w:rPr>
          <w:rFonts w:hint="eastAsia" w:ascii="宋体" w:hAnsi="宋体" w:cs="宋体"/>
          <w:sz w:val="24"/>
          <w:szCs w:val="24"/>
        </w:rPr>
        <w:t xml:space="preserve">1、甲方无正当理由拒收货物、拒付货物款的，由甲方向乙方偿付合同总价的5%违约金。</w:t>
      </w:r>
      <w:r/>
    </w:p>
    <w:p>
      <w:pPr>
        <w:ind w:firstLine="470"/>
        <w:jc w:val="left"/>
        <w:keepLines w:val="0"/>
        <w:keepNext w:val="0"/>
        <w:pageBreakBefore w:val="0"/>
        <w:spacing w:line="520" w:lineRule="exact"/>
        <w:widowControl w:val="off"/>
        <w:rPr>
          <w:rFonts w:hint="eastAsia" w:ascii="宋体" w:hAnsi="宋体" w:cs="宋体"/>
          <w:sz w:val="24"/>
          <w:szCs w:val="24"/>
        </w:rPr>
      </w:pPr>
      <w:r>
        <w:rPr>
          <w:rFonts w:hint="eastAsia" w:ascii="宋体" w:hAnsi="宋体" w:cs="宋体"/>
          <w:sz w:val="24"/>
          <w:szCs w:val="24"/>
        </w:rPr>
        <w:t xml:space="preserve">2、甲方未按合同规定的期限向乙方支付货款的，每逾期1天甲方向乙方偿付欠款总额的万分之三违约金，但累计违约金总额不超过欠款总额的5% 。</w:t>
      </w:r>
      <w:r/>
    </w:p>
    <w:p>
      <w:pPr>
        <w:ind w:firstLine="470"/>
        <w:jc w:val="left"/>
        <w:keepLines w:val="0"/>
        <w:keepNext w:val="0"/>
        <w:pageBreakBefore w:val="0"/>
        <w:spacing w:line="520" w:lineRule="exact"/>
        <w:widowControl w:val="off"/>
        <w:rPr>
          <w:rFonts w:hint="eastAsia" w:ascii="宋体" w:hAnsi="宋体" w:cs="宋体"/>
          <w:sz w:val="24"/>
          <w:szCs w:val="24"/>
        </w:rPr>
      </w:pPr>
      <w:r>
        <w:rPr>
          <w:rFonts w:hint="eastAsia" w:ascii="宋体" w:hAnsi="宋体" w:cs="宋体"/>
          <w:sz w:val="24"/>
          <w:szCs w:val="24"/>
        </w:rPr>
        <w:t xml:space="preserve">3、如乙方不能交付货物，乙方应向甲方支付合同总价５％的违约金。</w:t>
      </w:r>
      <w:r/>
    </w:p>
    <w:p>
      <w:pPr>
        <w:ind w:firstLine="470"/>
        <w:jc w:val="left"/>
        <w:keepLines w:val="0"/>
        <w:keepNext w:val="0"/>
        <w:pageBreakBefore w:val="0"/>
        <w:spacing w:line="520" w:lineRule="exact"/>
        <w:widowControl w:val="off"/>
        <w:rPr>
          <w:rFonts w:hint="eastAsia" w:ascii="宋体" w:hAnsi="宋体" w:cs="宋体"/>
          <w:sz w:val="24"/>
          <w:szCs w:val="24"/>
        </w:rPr>
      </w:pPr>
      <w:r>
        <w:rPr>
          <w:rFonts w:hint="eastAsia" w:ascii="宋体" w:hAnsi="宋体" w:cs="宋体"/>
          <w:sz w:val="24"/>
          <w:szCs w:val="24"/>
        </w:rPr>
        <w:t xml:space="preserve">4、乙方逾期交付货物的，每逾期1天，乙方向甲方偿付逾期交货部分货款总额的万分之三的违约金。如乙方逾期交货达10天，甲方有权单方解除合同，解除合同的通知自到达乙方时生效。</w:t>
      </w:r>
      <w:r/>
    </w:p>
    <w:p>
      <w:pPr>
        <w:ind w:firstLine="470"/>
        <w:jc w:val="left"/>
        <w:keepLines w:val="0"/>
        <w:keepNext w:val="0"/>
        <w:pageBreakBefore w:val="0"/>
        <w:spacing w:line="520" w:lineRule="exact"/>
        <w:widowControl w:val="off"/>
        <w:rPr>
          <w:rFonts w:hint="eastAsia" w:ascii="宋体" w:hAnsi="宋体" w:cs="宋体"/>
          <w:sz w:val="24"/>
          <w:szCs w:val="24"/>
        </w:rPr>
      </w:pPr>
      <w:r>
        <w:rPr>
          <w:rFonts w:hint="eastAsia" w:ascii="宋体" w:hAnsi="宋体" w:cs="宋体"/>
          <w:sz w:val="24"/>
          <w:szCs w:val="24"/>
        </w:rPr>
        <w:t xml:space="preserve">5、乙方所交付的货物品种、型号、规格不符合合同规定的，甲方有权拒收。甲方拒收的，乙方应向甲方支付货款总额5%的违约金。</w:t>
      </w:r>
      <w:r/>
    </w:p>
    <w:p>
      <w:pPr>
        <w:ind w:firstLine="470"/>
        <w:jc w:val="left"/>
        <w:keepLines w:val="0"/>
        <w:keepNext w:val="0"/>
        <w:pageBreakBefore w:val="0"/>
        <w:spacing w:line="520" w:lineRule="exact"/>
        <w:widowControl w:val="off"/>
        <w:rPr>
          <w:rFonts w:hint="eastAsia" w:ascii="宋体" w:hAnsi="宋体" w:cs="宋体"/>
          <w:sz w:val="24"/>
          <w:szCs w:val="24"/>
        </w:rPr>
      </w:pPr>
      <w:r>
        <w:rPr>
          <w:rFonts w:hint="eastAsia" w:ascii="宋体" w:hAnsi="宋体" w:cs="宋体"/>
          <w:sz w:val="24"/>
          <w:szCs w:val="24"/>
        </w:rPr>
        <w:t xml:space="preserve">6、在乙方承诺的或国家规定的质量保证期内（取两者中最长的期限），如经乙方两次维修或更换，货物仍不能达到合同约定的质量标准，甲方有权退货，乙方应退回全部货款，并按第3款处理，同时，乙方还须赔偿甲方因此遭受的损失。</w:t>
      </w:r>
      <w:r/>
    </w:p>
    <w:p>
      <w:pPr>
        <w:ind w:firstLine="470"/>
        <w:jc w:val="left"/>
        <w:keepLines w:val="0"/>
        <w:keepNext w:val="0"/>
        <w:pageBreakBefore w:val="0"/>
        <w:spacing w:line="520" w:lineRule="exact"/>
        <w:widowControl w:val="off"/>
        <w:rPr>
          <w:rFonts w:hint="eastAsia" w:ascii="宋体" w:hAnsi="宋体" w:cs="宋体"/>
          <w:sz w:val="24"/>
          <w:szCs w:val="24"/>
        </w:rPr>
      </w:pPr>
      <w:r>
        <w:rPr>
          <w:rFonts w:hint="eastAsia" w:ascii="宋体" w:hAnsi="宋体" w:cs="宋体"/>
          <w:sz w:val="24"/>
          <w:szCs w:val="24"/>
        </w:rPr>
        <w:t xml:space="preserve">7、乙方未按本合同的规定和“服务承诺”提供伴随服务/售后服务的，应按合同总价款的1%向甲方承担违约责任。</w:t>
      </w:r>
      <w:r/>
    </w:p>
    <w:p>
      <w:pPr>
        <w:jc w:val="left"/>
        <w:keepLines w:val="0"/>
        <w:keepNext w:val="0"/>
        <w:pageBreakBefore w:val="0"/>
        <w:spacing w:line="520" w:lineRule="exact"/>
        <w:widowControl w:val="off"/>
        <w:rPr>
          <w:rFonts w:hint="eastAsia" w:ascii="黑体" w:hAnsi="黑体" w:eastAsia="黑体"/>
          <w:sz w:val="28"/>
          <w:szCs w:val="28"/>
        </w:rPr>
      </w:pPr>
      <w:r>
        <w:rPr>
          <w:rFonts w:hint="eastAsia" w:ascii="黑体" w:hAnsi="黑体" w:eastAsia="黑体"/>
          <w:sz w:val="28"/>
          <w:szCs w:val="28"/>
        </w:rPr>
        <w:t xml:space="preserve">七、合同的变更和终止</w:t>
      </w:r>
      <w:r/>
    </w:p>
    <w:p>
      <w:pPr>
        <w:ind w:firstLine="470"/>
        <w:jc w:val="left"/>
        <w:keepLines w:val="0"/>
        <w:keepNext w:val="0"/>
        <w:pageBreakBefore w:val="0"/>
        <w:spacing w:line="520" w:lineRule="exact"/>
        <w:widowControl w:val="off"/>
        <w:rPr>
          <w:rFonts w:hint="eastAsia" w:ascii="宋体" w:hAnsi="宋体" w:cs="宋体"/>
          <w:sz w:val="28"/>
          <w:szCs w:val="28"/>
        </w:rPr>
      </w:pPr>
      <w:r>
        <w:rPr>
          <w:rFonts w:hint="eastAsia" w:ascii="宋体" w:hAnsi="宋体" w:cs="宋体"/>
          <w:sz w:val="24"/>
          <w:szCs w:val="24"/>
        </w:rPr>
        <w:t xml:space="preserve">除《中华人民共和国政府采购法》第49条、第50条第二款规定的情形外，本合同一经签订，甲乙双方不得擅自变更、中止或终止合同。</w:t>
      </w:r>
      <w:r/>
    </w:p>
    <w:p>
      <w:pPr>
        <w:jc w:val="left"/>
        <w:keepLines w:val="0"/>
        <w:keepNext w:val="0"/>
        <w:pageBreakBefore w:val="0"/>
        <w:spacing w:line="520" w:lineRule="exact"/>
        <w:widowControl w:val="off"/>
        <w:rPr>
          <w:rFonts w:hint="eastAsia" w:ascii="黑体" w:hAnsi="黑体" w:eastAsia="黑体"/>
          <w:sz w:val="28"/>
          <w:szCs w:val="28"/>
        </w:rPr>
      </w:pPr>
      <w:r>
        <w:rPr>
          <w:rFonts w:hint="eastAsia" w:ascii="黑体" w:hAnsi="黑体" w:eastAsia="黑体"/>
          <w:sz w:val="28"/>
          <w:szCs w:val="28"/>
        </w:rPr>
        <w:t xml:space="preserve">八、合同的转让</w:t>
      </w:r>
      <w:r/>
    </w:p>
    <w:p>
      <w:pPr>
        <w:ind w:firstLine="470"/>
        <w:jc w:val="left"/>
        <w:keepLines w:val="0"/>
        <w:keepNext w:val="0"/>
        <w:pageBreakBefore w:val="0"/>
        <w:spacing w:line="520" w:lineRule="exact"/>
        <w:widowControl w:val="off"/>
        <w:rPr>
          <w:rFonts w:hint="eastAsia" w:ascii="宋体" w:hAnsi="宋体" w:cs="宋体"/>
          <w:sz w:val="28"/>
          <w:szCs w:val="28"/>
        </w:rPr>
      </w:pPr>
      <w:r>
        <w:rPr>
          <w:rFonts w:hint="eastAsia" w:ascii="宋体" w:hAnsi="宋体" w:cs="宋体"/>
          <w:sz w:val="24"/>
          <w:szCs w:val="24"/>
        </w:rPr>
        <w:t xml:space="preserve">乙方不得擅自部分或全部转让其应履行的合同义务。</w:t>
      </w:r>
      <w:r/>
    </w:p>
    <w:p>
      <w:pPr>
        <w:jc w:val="left"/>
        <w:keepLines w:val="0"/>
        <w:keepNext w:val="0"/>
        <w:pageBreakBefore w:val="0"/>
        <w:spacing w:line="520" w:lineRule="exact"/>
        <w:widowControl w:val="off"/>
        <w:rPr>
          <w:rFonts w:hint="eastAsia" w:ascii="黑体" w:hAnsi="黑体" w:eastAsia="黑体"/>
          <w:sz w:val="28"/>
          <w:szCs w:val="28"/>
        </w:rPr>
      </w:pPr>
      <w:r>
        <w:rPr>
          <w:rFonts w:hint="eastAsia" w:ascii="黑体" w:hAnsi="黑体" w:eastAsia="黑体"/>
          <w:sz w:val="28"/>
          <w:szCs w:val="28"/>
        </w:rPr>
        <w:t xml:space="preserve">九、争议的解决</w:t>
      </w:r>
      <w:r/>
    </w:p>
    <w:p>
      <w:pPr>
        <w:ind w:firstLine="480"/>
        <w:keepLines w:val="0"/>
        <w:keepNext w:val="0"/>
        <w:pageBreakBefore w:val="0"/>
        <w:spacing w:line="520" w:lineRule="exact"/>
        <w:widowControl w:val="off"/>
        <w:rPr>
          <w:rFonts w:hint="eastAsia" w:ascii="宋体" w:hAnsi="宋体" w:cs="宋体"/>
          <w:sz w:val="24"/>
          <w:szCs w:val="24"/>
        </w:rPr>
      </w:pPr>
      <w:r>
        <w:rPr>
          <w:rFonts w:hint="eastAsia" w:ascii="宋体" w:hAnsi="宋体" w:cs="宋体"/>
          <w:sz w:val="24"/>
          <w:szCs w:val="24"/>
        </w:rPr>
        <w:t xml:space="preserve">1、因货物的质量问题发生争议的，应当邀请国家认可的质量检测机构对货物质量进行鉴定。货物符合标准的，鉴定费由甲方承担；货物不符合质量标准的，鉴定费由乙方承担、并更换有问题商品或部件。</w:t>
      </w:r>
      <w:r/>
    </w:p>
    <w:p>
      <w:pPr>
        <w:ind w:firstLine="470"/>
        <w:jc w:val="left"/>
        <w:keepLines w:val="0"/>
        <w:keepNext w:val="0"/>
        <w:pageBreakBefore w:val="0"/>
        <w:spacing w:line="520" w:lineRule="exact"/>
        <w:widowControl w:val="off"/>
        <w:rPr>
          <w:rFonts w:hint="eastAsia" w:ascii="宋体" w:hAnsi="宋体" w:cs="宋体"/>
          <w:sz w:val="24"/>
          <w:szCs w:val="24"/>
        </w:rPr>
      </w:pPr>
      <w:r>
        <w:rPr>
          <w:rFonts w:hint="eastAsia" w:ascii="宋体" w:hAnsi="宋体" w:cs="宋体"/>
          <w:sz w:val="24"/>
          <w:szCs w:val="24"/>
        </w:rPr>
        <w:t xml:space="preserve">2、因履行本合同引起的或与本合同有关的争议，甲、乙双方应首先通过友好协商解决，如果协商不能解决争议，向丰县人民法院提起诉讼。</w:t>
      </w:r>
      <w:r/>
    </w:p>
    <w:p>
      <w:pPr>
        <w:jc w:val="left"/>
        <w:keepLines w:val="0"/>
        <w:keepNext w:val="0"/>
        <w:pageBreakBefore w:val="0"/>
        <w:spacing w:line="520" w:lineRule="exact"/>
        <w:widowControl w:val="off"/>
        <w:rPr>
          <w:rFonts w:hint="eastAsia" w:ascii="黑体" w:hAnsi="黑体" w:eastAsia="黑体"/>
          <w:sz w:val="28"/>
          <w:szCs w:val="28"/>
        </w:rPr>
      </w:pPr>
      <w:r>
        <w:rPr>
          <w:rFonts w:hint="eastAsia" w:ascii="黑体" w:hAnsi="黑体" w:eastAsia="黑体"/>
          <w:sz w:val="28"/>
          <w:szCs w:val="28"/>
        </w:rPr>
        <w:t xml:space="preserve">十、合同生效及其他</w:t>
      </w:r>
      <w:r/>
    </w:p>
    <w:p>
      <w:pPr>
        <w:ind w:firstLine="470"/>
        <w:jc w:val="left"/>
        <w:keepLines w:val="0"/>
        <w:keepNext w:val="0"/>
        <w:pageBreakBefore w:val="0"/>
        <w:spacing w:line="520" w:lineRule="exact"/>
        <w:widowControl w:val="off"/>
        <w:rPr>
          <w:rFonts w:hint="eastAsia" w:ascii="宋体" w:hAnsi="宋体" w:cs="宋体"/>
          <w:sz w:val="24"/>
          <w:szCs w:val="24"/>
          <w:highlight w:val="none"/>
        </w:rPr>
      </w:pPr>
      <w:r>
        <w:rPr>
          <w:rFonts w:hint="eastAsia" w:ascii="宋体" w:hAnsi="宋体" w:cs="宋体"/>
          <w:sz w:val="24"/>
          <w:szCs w:val="24"/>
        </w:rPr>
        <w:t xml:space="preserve">1、本合同自签订之日起生效。双方约定</w:t>
      </w:r>
      <w:r>
        <w:rPr>
          <w:rFonts w:hint="eastAsia" w:ascii="宋体" w:hAnsi="宋体" w:cs="宋体"/>
          <w:sz w:val="24"/>
          <w:szCs w:val="24"/>
          <w:highlight w:val="none"/>
        </w:rPr>
        <w:t xml:space="preserve">本合同履约地</w:t>
      </w:r>
      <w:r>
        <w:rPr>
          <w:rFonts w:hint="eastAsia" w:ascii="宋体" w:hAnsi="宋体" w:cs="宋体"/>
          <w:sz w:val="24"/>
          <w:szCs w:val="24"/>
          <w:highlight w:val="none"/>
          <w:lang w:val="en-US" w:eastAsia="zh-CN"/>
        </w:rPr>
        <w:t xml:space="preserve">为</w:t>
      </w:r>
      <w:r>
        <w:rPr>
          <w:rFonts w:hint="eastAsia" w:ascii="宋体" w:hAnsi="宋体" w:cs="宋体"/>
          <w:sz w:val="24"/>
          <w:szCs w:val="24"/>
          <w:highlight w:val="none"/>
          <w:u w:val="single"/>
          <w:lang w:val="en-US" w:eastAsia="zh-CN"/>
        </w:rPr>
        <w:t xml:space="preserve">江苏省丰县</w:t>
      </w:r>
      <w:r>
        <w:rPr>
          <w:rFonts w:hint="eastAsia" w:ascii="宋体" w:hAnsi="宋体" w:cs="宋体"/>
          <w:sz w:val="24"/>
          <w:szCs w:val="24"/>
          <w:highlight w:val="none"/>
        </w:rPr>
        <w:t xml:space="preserve">。</w:t>
      </w:r>
      <w:r/>
    </w:p>
    <w:p>
      <w:pPr>
        <w:ind w:firstLine="470"/>
        <w:jc w:val="left"/>
        <w:keepLines w:val="0"/>
        <w:keepNext w:val="0"/>
        <w:pageBreakBefore w:val="0"/>
        <w:spacing w:line="520" w:lineRule="exact"/>
        <w:widowControl w:val="off"/>
        <w:rPr>
          <w:rFonts w:hint="eastAsia" w:ascii="宋体" w:hAnsi="宋体" w:cs="宋体"/>
          <w:sz w:val="24"/>
          <w:szCs w:val="24"/>
        </w:rPr>
      </w:pPr>
      <w:r>
        <w:rPr>
          <w:rFonts w:hint="eastAsia" w:ascii="宋体" w:hAnsi="宋体" w:cs="宋体"/>
          <w:sz w:val="24"/>
          <w:szCs w:val="24"/>
        </w:rPr>
        <w:t xml:space="preserve">2、本合同应按照中华人民共和国的现行法律进行解释。</w:t>
      </w:r>
      <w:r/>
    </w:p>
    <w:p>
      <w:pPr>
        <w:ind w:firstLine="470"/>
        <w:jc w:val="left"/>
        <w:keepLines w:val="0"/>
        <w:keepNext w:val="0"/>
        <w:pageBreakBefore w:val="0"/>
        <w:spacing w:line="520" w:lineRule="exact"/>
        <w:widowControl w:val="off"/>
        <w:rPr>
          <w:rFonts w:hint="eastAsia" w:ascii="宋体" w:hAnsi="宋体" w:cs="宋体"/>
          <w:sz w:val="24"/>
          <w:szCs w:val="24"/>
        </w:rPr>
      </w:pPr>
      <w:r>
        <w:rPr>
          <w:rFonts w:hint="eastAsia" w:ascii="宋体" w:hAnsi="宋体" w:cs="宋体"/>
          <w:sz w:val="24"/>
          <w:szCs w:val="24"/>
        </w:rPr>
        <w:t xml:space="preserve">3、本采购合同一式四份，分别由采购人3份、中标供应商1份留存。</w:t>
      </w:r>
      <w:r/>
    </w:p>
    <w:p>
      <w:pPr>
        <w:spacing w:line="500" w:lineRule="exact"/>
        <w:rPr>
          <w:rFonts w:hint="eastAsia" w:ascii="仿宋_GB2312" w:eastAsia="仿宋_GB2312"/>
          <w:sz w:val="28"/>
          <w:szCs w:val="28"/>
        </w:rPr>
      </w:pPr>
      <w:r>
        <w:rPr>
          <w:rFonts w:hint="eastAsia" w:ascii="仿宋_GB2312" w:eastAsia="仿宋_GB2312"/>
          <w:sz w:val="28"/>
          <w:szCs w:val="28"/>
        </w:rPr>
      </w:r>
      <w:r/>
    </w:p>
    <w:p>
      <w:pPr>
        <w:spacing w:line="500" w:lineRule="exact"/>
        <w:rPr>
          <w:rFonts w:hint="eastAsia" w:ascii="宋体" w:hAnsi="宋体" w:cs="宋体"/>
          <w:sz w:val="24"/>
          <w:lang w:val="en-US" w:eastAsia="zh-CN"/>
        </w:rPr>
      </w:pPr>
      <w:r>
        <w:rPr>
          <w:rFonts w:hint="eastAsia" w:ascii="宋体" w:hAnsi="宋体" w:cs="宋体"/>
          <w:sz w:val="24"/>
        </w:rPr>
        <w:t xml:space="preserve">甲方签章：</w:t>
      </w:r>
      <w:r>
        <w:rPr>
          <w:rFonts w:hint="eastAsia" w:ascii="宋体" w:hAnsi="宋体" w:cs="宋体"/>
          <w:sz w:val="24"/>
          <w:u w:val="single"/>
        </w:rPr>
        <w:t xml:space="preserve"> </w:t>
      </w:r>
      <w:r>
        <w:rPr>
          <w:rFonts w:hint="eastAsia" w:ascii="宋体" w:hAnsi="宋体" w:cs="宋体"/>
          <w:sz w:val="24"/>
          <w:u w:val="single"/>
          <w:lang w:val="en-US" w:eastAsia="zh-CN"/>
        </w:rPr>
        <w:t xml:space="preserve">                </w:t>
      </w:r>
      <w:r>
        <w:rPr>
          <w:rFonts w:hint="eastAsia" w:ascii="宋体" w:hAnsi="宋体" w:cs="宋体"/>
          <w:sz w:val="24"/>
          <w:u w:val="single"/>
        </w:rPr>
        <w:t xml:space="preserve">  </w:t>
      </w:r>
      <w:r>
        <w:rPr>
          <w:rFonts w:hint="eastAsia" w:ascii="宋体" w:hAnsi="宋体" w:cs="宋体"/>
          <w:sz w:val="24"/>
        </w:rPr>
        <w:t xml:space="preserve">     </w:t>
      </w:r>
      <w:r>
        <w:rPr>
          <w:rFonts w:hint="eastAsia" w:ascii="宋体" w:hAnsi="宋体" w:cs="宋体"/>
          <w:sz w:val="24"/>
          <w:lang w:val="en-US" w:eastAsia="zh-CN"/>
        </w:rPr>
        <w:t xml:space="preserve">    </w:t>
      </w:r>
      <w:r>
        <w:rPr>
          <w:rFonts w:hint="eastAsia" w:ascii="宋体" w:hAnsi="宋体" w:cs="宋体"/>
          <w:sz w:val="24"/>
        </w:rPr>
        <w:t xml:space="preserve">乙方签章：</w:t>
      </w:r>
      <w:r>
        <w:rPr>
          <w:rFonts w:hint="eastAsia" w:ascii="宋体" w:hAnsi="宋体" w:cs="宋体"/>
          <w:sz w:val="24"/>
          <w:u w:val="single"/>
          <w:lang w:val="en-US" w:eastAsia="zh-CN"/>
        </w:rPr>
        <w:t xml:space="preserve">                           </w:t>
      </w:r>
      <w:r>
        <w:rPr>
          <w:rFonts w:hint="eastAsia" w:ascii="宋体" w:hAnsi="宋体" w:cs="宋体"/>
          <w:sz w:val="24"/>
          <w:lang w:val="en-US" w:eastAsia="zh-CN"/>
        </w:rPr>
        <w:t xml:space="preserve">   </w:t>
      </w:r>
      <w:r/>
    </w:p>
    <w:p>
      <w:pPr>
        <w:spacing w:line="500" w:lineRule="exact"/>
        <w:rPr>
          <w:rFonts w:hint="eastAsia" w:ascii="宋体" w:hAnsi="宋体" w:cs="宋体"/>
          <w:sz w:val="24"/>
        </w:rPr>
      </w:pPr>
      <w:r>
        <w:rPr>
          <w:rFonts w:hint="eastAsia" w:ascii="宋体" w:hAnsi="宋体" w:cs="宋体"/>
          <w:sz w:val="24"/>
        </w:rPr>
        <w:t xml:space="preserve">单位地址：</w:t>
      </w:r>
      <w:r>
        <w:rPr>
          <w:rFonts w:hint="eastAsia" w:ascii="宋体" w:hAnsi="宋体" w:cs="宋体"/>
          <w:sz w:val="24"/>
          <w:u w:val="single"/>
        </w:rPr>
        <w:t xml:space="preserve">  </w:t>
      </w:r>
      <w:r>
        <w:rPr>
          <w:rFonts w:hint="eastAsia" w:ascii="宋体" w:hAnsi="宋体" w:cs="宋体"/>
          <w:sz w:val="24"/>
          <w:u w:val="single"/>
          <w:lang w:val="en-US" w:eastAsia="zh-CN"/>
        </w:rPr>
        <w:t xml:space="preserve">            </w:t>
      </w:r>
      <w:r>
        <w:rPr>
          <w:rFonts w:hint="eastAsia" w:ascii="宋体" w:hAnsi="宋体" w:cs="宋体"/>
          <w:sz w:val="24"/>
          <w:u w:val="single"/>
        </w:rPr>
        <w:t xml:space="preserve">   </w:t>
      </w:r>
      <w:r>
        <w:rPr>
          <w:rFonts w:hint="eastAsia" w:ascii="宋体" w:hAnsi="宋体" w:cs="宋体"/>
          <w:sz w:val="24"/>
        </w:rPr>
        <w:t xml:space="preserve">     </w:t>
      </w:r>
      <w:r>
        <w:rPr>
          <w:rFonts w:hint="eastAsia" w:ascii="宋体" w:hAnsi="宋体" w:cs="宋体"/>
          <w:sz w:val="24"/>
          <w:lang w:val="en-US" w:eastAsia="zh-CN"/>
        </w:rPr>
        <w:t xml:space="preserve">      </w:t>
      </w:r>
      <w:r>
        <w:rPr>
          <w:rFonts w:hint="eastAsia" w:ascii="宋体" w:hAnsi="宋体" w:cs="宋体"/>
          <w:sz w:val="24"/>
        </w:rPr>
        <w:t xml:space="preserve">单位地址：</w:t>
      </w:r>
      <w:r>
        <w:rPr>
          <w:rFonts w:hint="eastAsia" w:ascii="宋体" w:hAnsi="宋体" w:cs="宋体"/>
          <w:b/>
          <w:sz w:val="24"/>
          <w:u w:val="single"/>
          <w:lang w:val="en-US" w:eastAsia="zh-CN"/>
        </w:rPr>
        <w:t xml:space="preserve">                         </w:t>
      </w:r>
      <w:r/>
    </w:p>
    <w:p>
      <w:pPr>
        <w:jc w:val="left"/>
        <w:keepLines w:val="0"/>
        <w:keepNext w:val="0"/>
        <w:widowControl/>
        <w:rPr>
          <w:rFonts w:hint="eastAsia" w:ascii="宋体" w:hAnsi="宋体" w:cs="宋体"/>
          <w:sz w:val="24"/>
          <w:u w:val="single"/>
        </w:rPr>
        <w:suppressLineNumbers w:val="0"/>
      </w:pPr>
      <w:r>
        <w:rPr>
          <w:rFonts w:hint="eastAsia" w:ascii="宋体" w:hAnsi="宋体" w:cs="宋体"/>
          <w:sz w:val="24"/>
        </w:rPr>
        <w:t xml:space="preserve">信用代码：</w:t>
      </w:r>
      <w:r>
        <w:rPr>
          <w:rFonts w:hint="eastAsia" w:ascii="宋体" w:hAnsi="宋体" w:cs="宋体"/>
          <w:sz w:val="24"/>
          <w:u w:val="single"/>
          <w:lang w:val="en-US" w:eastAsia="zh-CN"/>
        </w:rPr>
        <w:t xml:space="preserve">                  </w:t>
      </w:r>
      <w:r>
        <w:rPr>
          <w:rFonts w:hint="eastAsia" w:ascii="宋体" w:hAnsi="宋体" w:cs="宋体"/>
          <w:sz w:val="24"/>
        </w:rPr>
        <w:t xml:space="preserve">    </w:t>
      </w:r>
      <w:r>
        <w:rPr>
          <w:rFonts w:hint="eastAsia" w:ascii="宋体" w:hAnsi="宋体" w:cs="宋体"/>
          <w:sz w:val="24"/>
          <w:lang w:val="en-US" w:eastAsia="zh-CN"/>
        </w:rPr>
        <w:t xml:space="preserve">      </w:t>
      </w:r>
      <w:r>
        <w:rPr>
          <w:rFonts w:hint="eastAsia" w:ascii="宋体" w:hAnsi="宋体" w:cs="宋体"/>
          <w:sz w:val="24"/>
        </w:rPr>
        <w:t xml:space="preserve">信用代码：</w:t>
      </w:r>
      <w:r>
        <w:rPr>
          <w:rFonts w:hint="eastAsia" w:ascii="宋体" w:hAnsi="宋体" w:cs="宋体"/>
          <w:b/>
          <w:sz w:val="24"/>
          <w:u w:val="single"/>
          <w:lang w:val="en-US" w:eastAsia="zh-CN"/>
        </w:rPr>
        <w:t xml:space="preserve">                         </w:t>
      </w:r>
      <w:r>
        <w:rPr>
          <w:rFonts w:hint="eastAsia" w:ascii="宋体" w:hAnsi="宋体" w:cs="宋体"/>
          <w:sz w:val="24"/>
          <w:u w:val="single"/>
        </w:rPr>
        <w:t xml:space="preserve"> </w:t>
      </w:r>
      <w:r/>
    </w:p>
    <w:p>
      <w:pPr>
        <w:ind w:left="5760" w:hanging="5760"/>
        <w:spacing w:line="500" w:lineRule="exact"/>
        <w:rPr>
          <w:rFonts w:hint="default" w:ascii="宋体" w:hAnsi="宋体" w:eastAsia="宋体" w:cs="宋体"/>
          <w:b/>
          <w:bCs/>
          <w:sz w:val="24"/>
          <w:u w:val="single"/>
          <w:lang w:val="en-US" w:eastAsia="zh-CN"/>
        </w:rPr>
      </w:pPr>
      <w:r>
        <w:rPr>
          <w:rFonts w:hint="eastAsia" w:ascii="宋体" w:hAnsi="宋体" w:cs="宋体"/>
          <w:sz w:val="24"/>
        </w:rPr>
        <w:t xml:space="preserve">开户银行：</w:t>
      </w:r>
      <w:r>
        <w:rPr>
          <w:rFonts w:hint="eastAsia" w:ascii="宋体" w:hAnsi="宋体" w:cs="宋体"/>
          <w:spacing w:val="-16"/>
          <w:sz w:val="24"/>
          <w:u w:val="single"/>
          <w:lang w:val="en-US" w:eastAsia="zh-CN"/>
        </w:rPr>
        <w:t xml:space="preserve">                             </w:t>
      </w:r>
      <w:r>
        <w:rPr>
          <w:rFonts w:hint="eastAsia" w:ascii="宋体" w:hAnsi="宋体" w:cs="宋体"/>
          <w:spacing w:val="-16"/>
          <w:sz w:val="24"/>
          <w:u w:val="none"/>
          <w:lang w:val="en-US" w:eastAsia="zh-CN"/>
        </w:rPr>
        <w:t xml:space="preserve">         </w:t>
      </w:r>
      <w:r>
        <w:rPr>
          <w:rFonts w:hint="eastAsia" w:ascii="宋体" w:hAnsi="宋体" w:cs="宋体"/>
          <w:sz w:val="24"/>
        </w:rPr>
        <w:t xml:space="preserve">开户银行：</w:t>
      </w:r>
      <w:r>
        <w:rPr>
          <w:rFonts w:hint="eastAsia" w:ascii="宋体" w:hAnsi="宋体" w:cs="宋体"/>
          <w:b/>
          <w:bCs/>
          <w:sz w:val="24"/>
          <w:u w:val="single"/>
          <w:lang w:val="en-US" w:eastAsia="zh-CN"/>
        </w:rPr>
        <w:t xml:space="preserve">                         </w:t>
      </w:r>
      <w:r/>
    </w:p>
    <w:p>
      <w:pPr>
        <w:spacing w:line="500" w:lineRule="exact"/>
        <w:rPr>
          <w:rFonts w:hint="default" w:ascii="宋体" w:hAnsi="宋体" w:eastAsia="宋体" w:cs="宋体"/>
          <w:sz w:val="24"/>
          <w:u w:val="single"/>
          <w:lang w:val="en-US" w:eastAsia="zh-CN"/>
        </w:rPr>
      </w:pPr>
      <w:r>
        <w:rPr>
          <w:rFonts w:hint="eastAsia" w:ascii="宋体" w:hAnsi="宋体" w:cs="宋体"/>
          <w:sz w:val="24"/>
        </w:rPr>
        <w:t xml:space="preserve">银行账号：</w:t>
      </w:r>
      <w:r>
        <w:rPr>
          <w:rFonts w:hint="eastAsia" w:ascii="宋体" w:hAnsi="宋体" w:cs="宋体"/>
          <w:sz w:val="24"/>
          <w:u w:val="single"/>
        </w:rPr>
        <w:t xml:space="preserve"> </w:t>
      </w:r>
      <w:r>
        <w:rPr>
          <w:rFonts w:hint="eastAsia" w:ascii="宋体" w:hAnsi="宋体" w:cs="宋体"/>
          <w:sz w:val="24"/>
          <w:u w:val="single"/>
          <w:lang w:val="en-US" w:eastAsia="zh-CN"/>
        </w:rPr>
        <w:t xml:space="preserve">                   </w:t>
      </w:r>
      <w:r>
        <w:rPr>
          <w:rFonts w:hint="eastAsia" w:ascii="宋体" w:hAnsi="宋体" w:cs="宋体"/>
          <w:sz w:val="24"/>
          <w:u w:val="single"/>
        </w:rPr>
        <w:t xml:space="preserve">  </w:t>
      </w:r>
      <w:r>
        <w:rPr>
          <w:rFonts w:hint="eastAsia" w:ascii="宋体" w:hAnsi="宋体" w:cs="宋体"/>
          <w:sz w:val="24"/>
        </w:rPr>
        <w:t xml:space="preserve">     </w:t>
      </w:r>
      <w:r>
        <w:rPr>
          <w:rFonts w:hint="eastAsia" w:ascii="宋体" w:hAnsi="宋体" w:cs="宋体"/>
          <w:sz w:val="24"/>
          <w:lang w:val="en-US" w:eastAsia="zh-CN"/>
        </w:rPr>
        <w:t xml:space="preserve"> </w:t>
      </w:r>
      <w:r>
        <w:rPr>
          <w:rFonts w:hint="eastAsia" w:ascii="宋体" w:hAnsi="宋体" w:cs="宋体"/>
          <w:sz w:val="24"/>
        </w:rPr>
        <w:t xml:space="preserve">银行账号：</w:t>
      </w:r>
      <w:r>
        <w:rPr>
          <w:rFonts w:hint="eastAsia" w:ascii="宋体" w:hAnsi="宋体" w:cs="宋体"/>
          <w:b/>
          <w:bCs/>
          <w:sz w:val="24"/>
          <w:u w:val="single"/>
          <w:lang w:val="en-US" w:eastAsia="zh-CN"/>
        </w:rPr>
        <w:t xml:space="preserve">                      </w:t>
      </w:r>
      <w:r>
        <w:rPr>
          <w:rFonts w:hint="eastAsia" w:ascii="宋体" w:hAnsi="宋体" w:cs="宋体"/>
          <w:sz w:val="24"/>
          <w:u w:val="single"/>
          <w:lang w:val="en-US" w:eastAsia="zh-CN"/>
        </w:rPr>
        <w:t xml:space="preserve">  </w:t>
      </w:r>
      <w:r/>
    </w:p>
    <w:p>
      <w:pPr>
        <w:spacing w:line="500" w:lineRule="exact"/>
        <w:rPr>
          <w:rFonts w:hint="eastAsia" w:ascii="宋体" w:hAnsi="宋体" w:cs="宋体"/>
          <w:sz w:val="24"/>
          <w:u w:val="single"/>
        </w:rPr>
      </w:pPr>
      <w:r>
        <w:rPr>
          <w:rFonts w:hint="eastAsia" w:ascii="宋体" w:hAnsi="宋体" w:cs="宋体"/>
          <w:sz w:val="24"/>
        </w:rPr>
        <w:t xml:space="preserve">代表人：  </w:t>
      </w:r>
      <w:r>
        <w:rPr>
          <w:rFonts w:hint="eastAsia" w:ascii="宋体" w:hAnsi="宋体" w:cs="宋体"/>
          <w:sz w:val="24"/>
          <w:u w:val="single"/>
        </w:rPr>
        <w:t xml:space="preserve">                     </w:t>
      </w:r>
      <w:r>
        <w:rPr>
          <w:rFonts w:hint="eastAsia" w:ascii="宋体" w:hAnsi="宋体" w:cs="宋体"/>
          <w:sz w:val="24"/>
          <w:u w:val="single"/>
          <w:lang w:val="en-US" w:eastAsia="zh-CN"/>
        </w:rPr>
        <w:t xml:space="preserve"> </w:t>
      </w:r>
      <w:r>
        <w:rPr>
          <w:rFonts w:hint="eastAsia" w:ascii="宋体" w:hAnsi="宋体" w:cs="宋体"/>
          <w:sz w:val="24"/>
          <w:u w:val="single"/>
        </w:rPr>
        <w:t xml:space="preserve"> </w:t>
      </w:r>
      <w:r>
        <w:rPr>
          <w:rFonts w:hint="eastAsia" w:ascii="宋体" w:hAnsi="宋体" w:cs="宋体"/>
          <w:sz w:val="24"/>
          <w:u w:val="single"/>
          <w:lang w:val="en-US" w:eastAsia="zh-CN"/>
        </w:rPr>
        <w:t xml:space="preserve"> </w:t>
      </w:r>
      <w:r>
        <w:rPr>
          <w:rFonts w:hint="eastAsia" w:ascii="宋体" w:hAnsi="宋体" w:cs="宋体"/>
          <w:sz w:val="24"/>
        </w:rPr>
        <w:t xml:space="preserve">    代表人：  </w:t>
      </w:r>
      <w:r>
        <w:rPr>
          <w:rFonts w:hint="eastAsia" w:ascii="宋体" w:hAnsi="宋体" w:cs="宋体"/>
          <w:sz w:val="24"/>
          <w:u w:val="single"/>
          <w:lang w:val="en-US" w:eastAsia="zh-CN"/>
        </w:rPr>
        <w:t xml:space="preserve">               </w:t>
      </w:r>
      <w:r>
        <w:rPr>
          <w:rFonts w:hint="eastAsia" w:ascii="宋体" w:hAnsi="宋体" w:cs="宋体"/>
          <w:sz w:val="24"/>
          <w:u w:val="single"/>
        </w:rPr>
        <w:t xml:space="preserve">          </w:t>
      </w:r>
      <w:r/>
    </w:p>
    <w:p>
      <w:pPr>
        <w:spacing w:line="500" w:lineRule="exact"/>
        <w:rPr>
          <w:rFonts w:hint="eastAsia" w:ascii="宋体" w:hAnsi="宋体" w:cs="宋体"/>
          <w:sz w:val="24"/>
          <w:u w:val="single"/>
        </w:rPr>
      </w:pPr>
      <w:r>
        <w:rPr>
          <w:rFonts w:hint="eastAsia" w:ascii="宋体" w:hAnsi="宋体" w:cs="宋体"/>
          <w:sz w:val="24"/>
        </w:rPr>
        <w:t xml:space="preserve">联系电话：</w:t>
      </w:r>
      <w:r>
        <w:rPr>
          <w:rFonts w:hint="eastAsia" w:ascii="宋体" w:hAnsi="宋体" w:cs="宋体"/>
          <w:sz w:val="24"/>
          <w:u w:val="single"/>
        </w:rPr>
        <w:t xml:space="preserve">                     </w:t>
      </w:r>
      <w:r>
        <w:rPr>
          <w:rFonts w:hint="eastAsia" w:ascii="宋体" w:hAnsi="宋体" w:cs="宋体"/>
          <w:sz w:val="24"/>
          <w:u w:val="single"/>
          <w:lang w:val="en-US" w:eastAsia="zh-CN"/>
        </w:rPr>
        <w:t xml:space="preserve">   </w:t>
      </w:r>
      <w:r>
        <w:rPr>
          <w:rFonts w:hint="eastAsia" w:ascii="宋体" w:hAnsi="宋体" w:cs="宋体"/>
          <w:sz w:val="24"/>
        </w:rPr>
        <w:t xml:space="preserve">    联系电话：</w:t>
      </w:r>
      <w:r>
        <w:rPr>
          <w:rFonts w:hint="eastAsia" w:ascii="宋体" w:hAnsi="宋体" w:cs="宋体"/>
          <w:sz w:val="24"/>
          <w:u w:val="single"/>
          <w:lang w:val="en-US" w:eastAsia="zh-CN"/>
        </w:rPr>
        <w:t xml:space="preserve"> </w:t>
      </w:r>
      <w:r>
        <w:rPr>
          <w:rFonts w:hint="eastAsia" w:ascii="宋体" w:hAnsi="宋体" w:cs="宋体"/>
          <w:b/>
          <w:bCs/>
          <w:sz w:val="24"/>
          <w:u w:val="single"/>
          <w:lang w:val="en-US" w:eastAsia="zh-CN"/>
        </w:rPr>
        <w:t xml:space="preserve">               </w:t>
      </w:r>
      <w:r>
        <w:rPr>
          <w:rFonts w:hint="eastAsia" w:ascii="宋体" w:hAnsi="宋体" w:cs="宋体"/>
          <w:sz w:val="24"/>
          <w:u w:val="single"/>
          <w:lang w:val="en-US" w:eastAsia="zh-CN"/>
        </w:rPr>
        <w:t xml:space="preserve">     </w:t>
      </w:r>
      <w:r>
        <w:rPr>
          <w:rFonts w:hint="eastAsia" w:ascii="宋体" w:hAnsi="宋体" w:cs="宋体"/>
          <w:sz w:val="24"/>
          <w:u w:val="single"/>
        </w:rPr>
        <w:t xml:space="preserve">  </w:t>
      </w:r>
      <w:r/>
    </w:p>
    <w:p>
      <w:pPr>
        <w:spacing w:line="500" w:lineRule="exact"/>
        <w:rPr>
          <w:rFonts w:hint="eastAsia" w:ascii="宋体" w:hAnsi="宋体" w:cs="宋体"/>
          <w:sz w:val="28"/>
          <w:szCs w:val="28"/>
        </w:rPr>
      </w:pPr>
      <w:r>
        <w:rPr>
          <w:rFonts w:hint="eastAsia" w:ascii="宋体" w:hAnsi="宋体" w:cs="宋体"/>
          <w:sz w:val="24"/>
        </w:rPr>
        <w:t xml:space="preserve">签订日期：</w:t>
      </w:r>
      <w:r>
        <w:rPr>
          <w:rFonts w:hint="eastAsia" w:ascii="宋体" w:hAnsi="宋体" w:cs="宋体"/>
          <w:sz w:val="24"/>
          <w:lang w:val="en-US" w:eastAsia="zh-CN"/>
        </w:rPr>
        <w:t xml:space="preserve">     </w:t>
      </w:r>
      <w:r>
        <w:rPr>
          <w:rFonts w:hint="eastAsia" w:ascii="宋体" w:hAnsi="宋体" w:cs="宋体"/>
          <w:sz w:val="24"/>
        </w:rPr>
        <w:t xml:space="preserve">年</w:t>
      </w:r>
      <w:r>
        <w:rPr>
          <w:rFonts w:hint="eastAsia" w:ascii="宋体" w:hAnsi="宋体" w:cs="宋体"/>
          <w:sz w:val="24"/>
          <w:lang w:val="en-US" w:eastAsia="zh-CN"/>
        </w:rPr>
        <w:t xml:space="preserve">   </w:t>
      </w:r>
      <w:r>
        <w:rPr>
          <w:rFonts w:hint="eastAsia" w:ascii="宋体" w:hAnsi="宋体" w:cs="宋体"/>
          <w:sz w:val="24"/>
        </w:rPr>
        <w:t xml:space="preserve">月</w:t>
      </w:r>
      <w:r>
        <w:rPr>
          <w:rFonts w:hint="eastAsia" w:ascii="宋体" w:hAnsi="宋体" w:cs="宋体"/>
          <w:sz w:val="24"/>
          <w:lang w:val="en-US" w:eastAsia="zh-CN"/>
        </w:rPr>
        <w:t xml:space="preserve">  </w:t>
      </w:r>
      <w:r>
        <w:rPr>
          <w:rFonts w:hint="eastAsia" w:ascii="宋体" w:hAnsi="宋体" w:cs="宋体"/>
          <w:sz w:val="24"/>
        </w:rPr>
        <w:t xml:space="preserve">日         </w:t>
      </w:r>
      <w:r>
        <w:rPr>
          <w:rFonts w:hint="eastAsia" w:ascii="宋体" w:hAnsi="宋体" w:cs="宋体"/>
          <w:sz w:val="24"/>
          <w:lang w:val="en-US" w:eastAsia="zh-CN"/>
        </w:rPr>
        <w:t xml:space="preserve">    </w:t>
      </w:r>
      <w:r>
        <w:rPr>
          <w:rFonts w:hint="eastAsia" w:ascii="宋体" w:hAnsi="宋体" w:cs="宋体"/>
          <w:sz w:val="24"/>
        </w:rPr>
        <w:t xml:space="preserve">签订日期：</w:t>
      </w:r>
      <w:r>
        <w:rPr>
          <w:rFonts w:hint="eastAsia" w:ascii="宋体" w:hAnsi="宋体" w:cs="宋体"/>
          <w:sz w:val="24"/>
          <w:lang w:val="en-US" w:eastAsia="zh-CN"/>
        </w:rPr>
        <w:t xml:space="preserve">      </w:t>
      </w:r>
      <w:r>
        <w:rPr>
          <w:rFonts w:hint="eastAsia" w:ascii="宋体" w:hAnsi="宋体" w:cs="宋体"/>
          <w:sz w:val="24"/>
        </w:rPr>
        <w:t xml:space="preserve">年</w:t>
      </w:r>
      <w:r>
        <w:rPr>
          <w:rFonts w:hint="eastAsia" w:ascii="宋体" w:hAnsi="宋体" w:cs="宋体"/>
          <w:sz w:val="24"/>
          <w:lang w:val="en-US" w:eastAsia="zh-CN"/>
        </w:rPr>
        <w:t xml:space="preserve">   </w:t>
      </w:r>
      <w:r>
        <w:rPr>
          <w:rFonts w:hint="eastAsia" w:ascii="宋体" w:hAnsi="宋体" w:cs="宋体"/>
          <w:sz w:val="24"/>
        </w:rPr>
        <w:t xml:space="preserve">月</w:t>
      </w:r>
      <w:r>
        <w:rPr>
          <w:rFonts w:hint="eastAsia" w:ascii="宋体" w:hAnsi="宋体" w:cs="宋体"/>
          <w:sz w:val="24"/>
          <w:lang w:val="en-US" w:eastAsia="zh-CN"/>
        </w:rPr>
        <w:t xml:space="preserve">  </w:t>
      </w:r>
      <w:r>
        <w:rPr>
          <w:rFonts w:hint="eastAsia" w:ascii="宋体" w:hAnsi="宋体" w:cs="宋体"/>
          <w:sz w:val="24"/>
        </w:rPr>
        <w:t xml:space="preserve">日</w:t>
      </w:r>
      <w:r/>
    </w:p>
    <w:p>
      <w:r/>
      <w:r/>
    </w:p>
    <w:p>
      <w:pPr>
        <w:ind w:firstLine="480"/>
        <w:keepLines w:val="0"/>
        <w:keepNext w:val="0"/>
        <w:pageBreakBefore w:val="0"/>
        <w:spacing w:line="360" w:lineRule="exact"/>
        <w:widowControl w:val="off"/>
        <w:rPr>
          <w:rFonts w:hint="eastAsia" w:ascii="宋体" w:hAnsi="宋体" w:eastAsia="宋体" w:cs="宋体"/>
          <w:color w:val="auto"/>
          <w:sz w:val="24"/>
          <w:szCs w:val="24"/>
          <w:highlight w:val="none"/>
          <w:lang w:val="en-US" w:eastAsia="zh-CN" w:bidi="ar-SA"/>
        </w:rPr>
        <w:sectPr>
          <w:headerReference w:type="default" r:id="rId10"/>
          <w:footerReference w:type="default" r:id="rId13"/>
          <w:footnotePr/>
          <w:endnotePr/>
          <w:type w:val="nextPage"/>
          <w:pgSz w:w="11906" w:h="16838" w:orient="portrait"/>
          <w:pgMar w:top="1327" w:right="1400" w:bottom="1383" w:left="1400" w:header="851" w:footer="992" w:gutter="0"/>
          <w:pgNumType w:start="1"/>
          <w:cols w:num="1" w:sep="0" w:space="720" w:equalWidth="1"/>
          <w:docGrid w:linePitch="360"/>
        </w:sectPr>
      </w:pPr>
      <w:r>
        <w:rPr>
          <w:rFonts w:hint="eastAsia" w:ascii="宋体" w:hAnsi="宋体" w:eastAsia="宋体" w:cs="宋体"/>
          <w:color w:val="auto"/>
          <w:sz w:val="24"/>
          <w:szCs w:val="24"/>
          <w:highlight w:val="none"/>
          <w:lang w:val="en-US" w:eastAsia="zh-CN" w:bidi="ar-SA"/>
        </w:rPr>
        <w:t xml:space="preserve">  </w:t>
      </w:r>
      <w:r/>
    </w:p>
    <w:p>
      <w:pPr>
        <w:jc w:val="center"/>
        <w:spacing w:line="360" w:lineRule="auto"/>
        <w:widowControl w:val="off"/>
        <w:rPr>
          <w:rFonts w:hint="eastAsia" w:ascii="宋体" w:hAnsi="宋体" w:eastAsia="宋体" w:cs="宋体"/>
          <w:b/>
          <w:bCs/>
          <w:color w:val="auto"/>
          <w:sz w:val="32"/>
          <w:szCs w:val="32"/>
          <w:highlight w:val="none"/>
          <w:lang w:val="en-US" w:eastAsia="zh-CN"/>
        </w:rPr>
      </w:pPr>
      <w:r>
        <w:rPr>
          <w:rFonts w:hint="eastAsia" w:ascii="宋体" w:hAnsi="宋体" w:cs="宋体"/>
          <w:b/>
          <w:bCs/>
          <w:color w:val="auto"/>
          <w:sz w:val="32"/>
          <w:szCs w:val="32"/>
          <w:highlight w:val="none"/>
          <w:lang w:val="en-US" w:eastAsia="zh-CN"/>
        </w:rPr>
        <w:t xml:space="preserve">6</w:t>
      </w:r>
      <w:r>
        <w:rPr>
          <w:rFonts w:hint="eastAsia" w:ascii="宋体" w:hAnsi="宋体" w:eastAsia="宋体" w:cs="宋体"/>
          <w:b/>
          <w:bCs/>
          <w:color w:val="auto"/>
          <w:sz w:val="32"/>
          <w:szCs w:val="32"/>
          <w:highlight w:val="none"/>
          <w:lang w:val="en-US" w:eastAsia="zh-CN"/>
        </w:rPr>
        <w:t xml:space="preserve">、</w:t>
      </w:r>
      <w:r>
        <w:rPr>
          <w:rFonts w:hint="eastAsia" w:ascii="宋体" w:hAnsi="宋体" w:cs="宋体"/>
          <w:b/>
          <w:bCs/>
          <w:color w:val="auto"/>
          <w:sz w:val="32"/>
          <w:szCs w:val="32"/>
          <w:highlight w:val="none"/>
          <w:lang w:val="en-US" w:eastAsia="zh-CN"/>
        </w:rPr>
        <w:t xml:space="preserve">法人</w:t>
      </w:r>
      <w:r>
        <w:rPr>
          <w:rFonts w:hint="eastAsia" w:ascii="宋体" w:hAnsi="宋体" w:eastAsia="宋体" w:cs="宋体"/>
          <w:b/>
          <w:bCs/>
          <w:color w:val="auto"/>
          <w:sz w:val="32"/>
          <w:szCs w:val="32"/>
          <w:highlight w:val="none"/>
          <w:lang w:val="en-US" w:eastAsia="zh-CN"/>
        </w:rPr>
        <w:t xml:space="preserve">授权委托书</w:t>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委托人（</w:t>
      </w:r>
      <w:r>
        <w:rPr>
          <w:rFonts w:hint="eastAsia" w:ascii="宋体" w:hAnsi="宋体" w:cs="宋体"/>
          <w:color w:val="auto"/>
          <w:sz w:val="24"/>
          <w:szCs w:val="24"/>
          <w:highlight w:val="none"/>
          <w:lang w:val="en-US" w:eastAsia="zh-CN"/>
        </w:rPr>
        <w:t xml:space="preserve">单位</w:t>
      </w:r>
      <w:r>
        <w:rPr>
          <w:rFonts w:hint="eastAsia" w:ascii="宋体" w:hAnsi="宋体" w:eastAsia="宋体" w:cs="宋体"/>
          <w:color w:val="auto"/>
          <w:sz w:val="24"/>
          <w:szCs w:val="24"/>
          <w:highlight w:val="none"/>
        </w:rPr>
        <w:t xml:space="preserve">全称）：</w:t>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地  址：</w:t>
      </w:r>
      <w:r/>
    </w:p>
    <w:p>
      <w:pPr>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法定代表人：     </w:t>
      </w:r>
      <w:r>
        <w:rPr>
          <w:rFonts w:hint="eastAsia" w:ascii="宋体" w:hAnsi="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职务：</w:t>
      </w:r>
      <w:r/>
    </w:p>
    <w:p>
      <w:pPr>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统一社会信用代码：</w:t>
      </w:r>
      <w:r/>
    </w:p>
    <w:p>
      <w:pPr>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受托人：        </w:t>
      </w:r>
      <w:r>
        <w:rPr>
          <w:rFonts w:hint="eastAsia" w:ascii="宋体" w:hAnsi="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性别：男（女）</w:t>
      </w:r>
      <w:r/>
    </w:p>
    <w:p>
      <w:pPr>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年龄：  岁      </w:t>
      </w:r>
      <w:r>
        <w:rPr>
          <w:rFonts w:hint="eastAsia" w:ascii="宋体" w:hAnsi="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民族：  族</w:t>
      </w:r>
      <w:r/>
    </w:p>
    <w:p>
      <w:pPr>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职务：</w:t>
      </w:r>
      <w:r/>
    </w:p>
    <w:p>
      <w:pPr>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身份证号：</w:t>
      </w:r>
      <w:r/>
    </w:p>
    <w:p>
      <w:pPr>
        <w:ind w:firstLine="72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兹委托（</w:t>
      </w:r>
      <w:r>
        <w:rPr>
          <w:rFonts w:hint="eastAsia" w:ascii="宋体" w:hAnsi="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 xml:space="preserve">）全权代表我企业（公司）参与（</w:t>
      </w:r>
      <w:r>
        <w:rPr>
          <w:rFonts w:hint="eastAsia" w:ascii="宋体" w:hAnsi="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 xml:space="preserve">）项目（项目编号：</w:t>
      </w:r>
      <w:r>
        <w:rPr>
          <w:rFonts w:hint="eastAsia" w:ascii="宋体" w:hAnsi="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 xml:space="preserve">）的招、投标活动及签订合同。（</w:t>
      </w:r>
      <w:r>
        <w:rPr>
          <w:rFonts w:hint="eastAsia" w:ascii="宋体" w:hAnsi="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 xml:space="preserve">）以我企业（公司）名义所为的法律行为及签署的文件，我企业（公司）均予以认可。有关法律责任均由我企业（公司）承担。（</w:t>
      </w:r>
      <w:r>
        <w:rPr>
          <w:rFonts w:hint="eastAsia" w:ascii="宋体" w:hAnsi="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 xml:space="preserve">）无转委托权。</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委托期限自   年  月  日起至  年  月  日止。</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特此授权委托。</w:t>
      </w:r>
      <w:r/>
    </w:p>
    <w:p>
      <w:pPr>
        <w:ind w:firstLine="4522"/>
        <w:jc w:val="left"/>
        <w:spacing w:line="360" w:lineRule="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r>
      <w:r/>
    </w:p>
    <w:p>
      <w:pPr>
        <w:jc w:val="left"/>
        <w:spacing w:line="360" w:lineRule="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委托人（电子签章）：</w:t>
      </w:r>
      <w:r/>
    </w:p>
    <w:p>
      <w:pPr>
        <w:ind w:firstLine="4522"/>
        <w:jc w:val="left"/>
        <w:spacing w:line="360" w:lineRule="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r>
      <w:r/>
    </w:p>
    <w:p>
      <w:pPr>
        <w:jc w:val="left"/>
        <w:spacing w:line="360" w:lineRule="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法定代表人（签字或签章</w:t>
      </w:r>
      <w:r>
        <w:rPr>
          <w:rFonts w:hint="eastAsia" w:ascii="宋体" w:hAnsi="宋体" w:eastAsia="宋体" w:cs="宋体"/>
          <w:b w:val="0"/>
          <w:bCs w:val="0"/>
          <w:color w:val="auto"/>
          <w:sz w:val="24"/>
          <w:szCs w:val="24"/>
          <w:highlight w:val="none"/>
          <w:lang w:val="en-US" w:eastAsia="zh-CN"/>
        </w:rPr>
        <w:t xml:space="preserve">)</w:t>
      </w:r>
      <w:r>
        <w:rPr>
          <w:rFonts w:hint="eastAsia" w:ascii="宋体" w:hAnsi="宋体" w:eastAsia="宋体" w:cs="宋体"/>
          <w:b w:val="0"/>
          <w:bCs w:val="0"/>
          <w:color w:val="auto"/>
          <w:sz w:val="24"/>
          <w:szCs w:val="24"/>
          <w:highlight w:val="none"/>
        </w:rPr>
        <w:t xml:space="preserve">： </w:t>
      </w:r>
      <w:r/>
    </w:p>
    <w:p>
      <w:pPr>
        <w:jc w:val="left"/>
        <w:spacing w:line="360" w:lineRule="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r>
      <w:r/>
    </w:p>
    <w:p>
      <w:pPr>
        <w:jc w:val="left"/>
        <w:spacing w:line="360" w:lineRule="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受托人（签字或盖章）：</w:t>
      </w:r>
      <w:r/>
    </w:p>
    <w:p>
      <w:pPr>
        <w:spacing w:line="360" w:lineRule="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r>
      <w:r/>
    </w:p>
    <w:p>
      <w:pPr>
        <w:spacing w:line="360" w:lineRule="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(受托人身份证原件扫描件附后)</w:t>
      </w:r>
      <w:r/>
    </w:p>
    <w:p>
      <w:pPr>
        <w:ind w:left="0" w:firstLine="0"/>
        <w:spacing w:after="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jc w:val="center"/>
        <w:spacing w:line="360" w:lineRule="auto"/>
        <w:widowControl w:val="off"/>
        <w:rPr>
          <w:rFonts w:hint="eastAsia" w:ascii="宋体" w:hAnsi="宋体" w:eastAsia="宋体" w:cs="宋体"/>
          <w:b/>
          <w:bCs/>
          <w:color w:val="auto"/>
          <w:sz w:val="28"/>
          <w:szCs w:val="28"/>
          <w:highlight w:val="none"/>
          <w:lang w:val="en-US" w:eastAsia="zh-CN"/>
        </w:rPr>
        <w:sectPr>
          <w:footnotePr/>
          <w:endnotePr/>
          <w:type w:val="nextPage"/>
          <w:pgSz w:w="11906" w:h="16838" w:orient="portrait"/>
          <w:pgMar w:top="1327" w:right="1400" w:bottom="1383" w:left="1400" w:header="851" w:footer="992" w:gutter="0"/>
          <w:cols w:num="1" w:sep="0" w:space="720" w:equalWidth="1"/>
          <w:docGrid w:linePitch="360"/>
        </w:sectPr>
      </w:pPr>
      <w:r>
        <w:rPr>
          <w:rFonts w:hint="eastAsia" w:ascii="宋体" w:hAnsi="宋体" w:eastAsia="宋体" w:cs="宋体"/>
          <w:b/>
          <w:bCs/>
          <w:color w:val="auto"/>
          <w:sz w:val="28"/>
          <w:szCs w:val="28"/>
          <w:highlight w:val="none"/>
          <w:lang w:val="en-US" w:eastAsia="zh-CN"/>
        </w:rPr>
      </w:r>
      <w:r/>
    </w:p>
    <w:p>
      <w:pPr>
        <w:jc w:val="center"/>
        <w:spacing w:line="360" w:lineRule="auto"/>
        <w:widowControl w:val="off"/>
        <w:rPr>
          <w:rFonts w:hint="eastAsia" w:ascii="宋体" w:hAnsi="宋体" w:eastAsia="宋体" w:cs="宋体"/>
          <w:b/>
          <w:bCs/>
          <w:color w:val="auto"/>
          <w:sz w:val="28"/>
          <w:szCs w:val="28"/>
          <w:highlight w:val="none"/>
          <w:lang w:val="en-US" w:eastAsia="zh-CN"/>
        </w:rPr>
      </w:pPr>
      <w:r>
        <w:rPr>
          <w:rFonts w:hint="eastAsia" w:ascii="宋体" w:hAnsi="宋体" w:cs="宋体"/>
          <w:b/>
          <w:bCs/>
          <w:color w:val="auto"/>
          <w:sz w:val="32"/>
          <w:szCs w:val="32"/>
          <w:highlight w:val="none"/>
          <w:lang w:val="en-US" w:eastAsia="zh-CN"/>
        </w:rPr>
        <w:tab/>
      </w:r>
      <w:r>
        <w:rPr>
          <w:rFonts w:hint="eastAsia" w:ascii="宋体" w:hAnsi="宋体" w:cs="宋体"/>
          <w:b/>
          <w:bCs/>
          <w:color w:val="auto"/>
          <w:sz w:val="28"/>
          <w:szCs w:val="28"/>
          <w:highlight w:val="none"/>
          <w:lang w:val="en-US" w:eastAsia="zh-CN"/>
        </w:rPr>
        <w:t xml:space="preserve">7、</w:t>
      </w:r>
      <w:r>
        <w:rPr>
          <w:rFonts w:hint="eastAsia" w:ascii="宋体" w:hAnsi="宋体" w:eastAsia="宋体" w:cs="宋体"/>
          <w:b/>
          <w:bCs/>
          <w:color w:val="auto"/>
          <w:sz w:val="28"/>
          <w:szCs w:val="28"/>
          <w:highlight w:val="none"/>
          <w:lang w:val="en-US" w:eastAsia="zh-CN"/>
        </w:rPr>
        <w:t xml:space="preserve">中小企业声明函</w:t>
      </w:r>
      <w:r/>
    </w:p>
    <w:p>
      <w:pPr>
        <w:keepLines w:val="0"/>
        <w:keepNext w:val="0"/>
        <w:pageBreakBefore w:val="0"/>
        <w:spacing w:line="288"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r>
      <w:r/>
    </w:p>
    <w:p>
      <w:pPr>
        <w:keepLines w:val="0"/>
        <w:keepNext w:val="0"/>
        <w:pageBreakBefore w:val="0"/>
        <w:spacing w:line="288" w:lineRule="auto"/>
        <w:widowControl w:val="off"/>
        <w:rPr>
          <w:rFonts w:hint="eastAsia" w:ascii="宋体" w:hAnsi="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项目编号：</w:t>
      </w:r>
      <w:r>
        <w:rPr>
          <w:rFonts w:hint="eastAsia" w:ascii="宋体" w:hAnsi="宋体" w:cs="宋体"/>
          <w:color w:val="auto"/>
          <w:sz w:val="24"/>
          <w:szCs w:val="24"/>
          <w:highlight w:val="none"/>
          <w:lang w:eastAsia="zh-CN"/>
        </w:rPr>
        <w:t xml:space="preserve">JSZC-320321-DZGS-X2026-0003</w:t>
      </w:r>
      <w:r/>
    </w:p>
    <w:p>
      <w:pPr>
        <w:keepLines w:val="0"/>
        <w:keepNext w:val="0"/>
        <w:pageBreakBefore w:val="0"/>
        <w:spacing w:line="288"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项目名称：</w:t>
      </w:r>
      <w:r>
        <w:rPr>
          <w:rFonts w:hint="eastAsia" w:ascii="宋体" w:hAnsi="宋体" w:cs="宋体"/>
          <w:color w:val="auto"/>
          <w:sz w:val="24"/>
          <w:szCs w:val="24"/>
          <w:highlight w:val="none"/>
          <w:lang w:eastAsia="zh-CN"/>
        </w:rPr>
        <w:t xml:space="preserve">2026年丰县玉米、水稻重大病虫防控项目</w:t>
      </w:r>
      <w:r>
        <w:rPr>
          <w:rFonts w:hint="eastAsia" w:eastAsia="宋体"/>
          <w:sz w:val="24"/>
          <w:szCs w:val="24"/>
          <w:lang w:val="en-US" w:eastAsia="zh-CN" w:bidi="ar-SA"/>
        </w:rPr>
        <w:t xml:space="preserve">                  </w:t>
      </w:r>
      <w:r/>
    </w:p>
    <w:p>
      <w:pPr>
        <w:ind w:firstLine="480"/>
        <w:keepLines w:val="0"/>
        <w:keepNext w:val="0"/>
        <w:pageBreakBefore w:val="0"/>
        <w:spacing w:line="288" w:lineRule="auto"/>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r>
      <w:r/>
    </w:p>
    <w:p>
      <w:pPr>
        <w:ind w:firstLine="480"/>
        <w:keepLines w:val="0"/>
        <w:keepNext w:val="0"/>
        <w:pageBreakBefore w:val="0"/>
        <w:spacing w:line="288" w:lineRule="auto"/>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本公司郑重声明，根据《政府采购促进中小企业发展管理办法》（财库[2020]46号）的规定，本公司参加（</w:t>
      </w:r>
      <w:r>
        <w:rPr>
          <w:rFonts w:hint="eastAsia" w:ascii="宋体" w:hAnsi="宋体" w:cs="宋体"/>
          <w:color w:val="auto"/>
          <w:sz w:val="24"/>
          <w:szCs w:val="24"/>
          <w:highlight w:val="none"/>
          <w:u w:val="single"/>
          <w:lang w:eastAsia="zh-CN"/>
        </w:rPr>
        <w:t xml:space="preserve">丰县农业农村局（机关）</w:t>
      </w:r>
      <w:r>
        <w:rPr>
          <w:rFonts w:hint="eastAsia" w:ascii="宋体" w:hAnsi="宋体" w:cs="宋体"/>
          <w:color w:val="auto"/>
          <w:sz w:val="24"/>
          <w:szCs w:val="24"/>
          <w:highlight w:val="none"/>
        </w:rPr>
        <w:t xml:space="preserve">）的（</w:t>
      </w:r>
      <w:r>
        <w:rPr>
          <w:rFonts w:hint="eastAsia" w:ascii="宋体" w:hAnsi="宋体" w:cs="宋体"/>
          <w:color w:val="auto"/>
          <w:sz w:val="24"/>
          <w:szCs w:val="24"/>
          <w:highlight w:val="none"/>
          <w:u w:val="single"/>
          <w:lang w:eastAsia="zh-CN"/>
        </w:rPr>
        <w:t xml:space="preserve">2026年丰县玉米、水稻重大病虫防控项目</w:t>
      </w:r>
      <w:r>
        <w:rPr>
          <w:rFonts w:hint="eastAsia" w:ascii="宋体" w:hAnsi="宋体" w:cs="宋体"/>
          <w:color w:val="auto"/>
          <w:sz w:val="24"/>
          <w:szCs w:val="24"/>
          <w:highlight w:val="none"/>
        </w:rPr>
        <w:t xml:space="preserve">）采购活动，提供的货物全部由符合政策要求的中小企业制造。</w:t>
      </w:r>
      <w:r/>
    </w:p>
    <w:p>
      <w:pPr>
        <w:ind w:firstLine="480"/>
        <w:keepLines w:val="0"/>
        <w:keepNext w:val="0"/>
        <w:pageBreakBefore w:val="0"/>
        <w:spacing w:line="288" w:lineRule="auto"/>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相关企业的具体情况如下：</w:t>
      </w:r>
      <w:r/>
    </w:p>
    <w:p>
      <w:pPr>
        <w:ind w:firstLine="480"/>
        <w:keepLines w:val="0"/>
        <w:keepNext w:val="0"/>
        <w:pageBreakBefore w:val="0"/>
        <w:spacing w:line="288" w:lineRule="auto"/>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lang w:val="en-US" w:eastAsia="zh-CN"/>
        </w:rPr>
        <w:t xml:space="preserve">1.</w:t>
      </w:r>
      <w:r>
        <w:rPr>
          <w:rFonts w:hint="eastAsia" w:ascii="宋体" w:hAnsi="宋体" w:cs="宋体"/>
          <w:color w:val="auto"/>
          <w:sz w:val="24"/>
          <w:szCs w:val="24"/>
          <w:highlight w:val="none"/>
          <w:u w:val="single"/>
          <w:lang w:val="en-US" w:eastAsia="zh-CN"/>
        </w:rPr>
        <w:t xml:space="preserve">             </w:t>
      </w:r>
      <w:r>
        <w:rPr>
          <w:rFonts w:hint="eastAsia" w:ascii="宋体" w:hAnsi="宋体" w:cs="宋体"/>
          <w:color w:val="auto"/>
          <w:sz w:val="24"/>
          <w:szCs w:val="24"/>
          <w:highlight w:val="none"/>
          <w:u w:val="single"/>
        </w:rPr>
        <w:t xml:space="preserve">（</w:t>
      </w:r>
      <w:r>
        <w:rPr>
          <w:rFonts w:hint="eastAsia" w:ascii="宋体" w:hAnsi="宋体" w:cs="宋体"/>
          <w:color w:val="auto"/>
          <w:sz w:val="24"/>
          <w:szCs w:val="24"/>
          <w:highlight w:val="none"/>
          <w:u w:val="single"/>
          <w:lang w:val="en-US" w:eastAsia="zh-CN"/>
        </w:rPr>
        <w:t xml:space="preserve">标的名称</w:t>
      </w:r>
      <w:r>
        <w:rPr>
          <w:rFonts w:hint="eastAsia" w:ascii="宋体" w:hAnsi="宋体" w:cs="宋体"/>
          <w:color w:val="auto"/>
          <w:sz w:val="24"/>
          <w:szCs w:val="24"/>
          <w:highlight w:val="none"/>
          <w:u w:val="single"/>
        </w:rPr>
        <w:t xml:space="preserve">）</w:t>
      </w:r>
      <w:r>
        <w:rPr>
          <w:rFonts w:hint="eastAsia" w:ascii="宋体" w:hAnsi="宋体" w:cs="宋体"/>
          <w:color w:val="auto"/>
          <w:sz w:val="24"/>
          <w:szCs w:val="24"/>
          <w:highlight w:val="none"/>
        </w:rPr>
        <w:t xml:space="preserve">，属于</w:t>
      </w:r>
      <w:r>
        <w:rPr>
          <w:rFonts w:hint="eastAsia" w:ascii="宋体" w:hAnsi="宋体" w:cs="宋体"/>
          <w:color w:val="auto"/>
          <w:sz w:val="24"/>
          <w:szCs w:val="24"/>
          <w:highlight w:val="none"/>
          <w:u w:val="single"/>
        </w:rPr>
        <w:t xml:space="preserve">（</w:t>
      </w:r>
      <w:r>
        <w:rPr>
          <w:rFonts w:hint="eastAsia" w:ascii="宋体" w:hAnsi="宋体" w:cs="宋体"/>
          <w:color w:val="auto"/>
          <w:sz w:val="24"/>
          <w:szCs w:val="24"/>
          <w:highlight w:val="none"/>
          <w:u w:val="single"/>
          <w:lang w:val="en-US" w:eastAsia="zh-CN"/>
        </w:rPr>
        <w:t xml:space="preserve">  工业 </w:t>
      </w:r>
      <w:r>
        <w:rPr>
          <w:rFonts w:hint="eastAsia" w:ascii="宋体" w:hAnsi="宋体" w:cs="宋体"/>
          <w:color w:val="auto"/>
          <w:sz w:val="24"/>
          <w:szCs w:val="24"/>
          <w:highlight w:val="none"/>
          <w:u w:val="single"/>
        </w:rPr>
        <w:t xml:space="preserve">）行业</w:t>
      </w:r>
      <w:r>
        <w:rPr>
          <w:rFonts w:hint="eastAsia" w:ascii="宋体" w:hAnsi="宋体" w:cs="宋体"/>
          <w:color w:val="auto"/>
          <w:sz w:val="24"/>
          <w:szCs w:val="24"/>
          <w:highlight w:val="none"/>
        </w:rPr>
        <w:t xml:space="preserve">；制造商为</w:t>
      </w:r>
      <w:r>
        <w:rPr>
          <w:rFonts w:hint="eastAsia" w:ascii="宋体" w:hAnsi="宋体" w:cs="宋体"/>
          <w:color w:val="auto"/>
          <w:sz w:val="24"/>
          <w:szCs w:val="24"/>
          <w:highlight w:val="none"/>
          <w:u w:val="single"/>
        </w:rPr>
        <w:t xml:space="preserve">（企业名称）</w:t>
      </w:r>
      <w:r>
        <w:rPr>
          <w:rFonts w:hint="eastAsia" w:ascii="宋体" w:hAnsi="宋体" w:cs="宋体"/>
          <w:color w:val="auto"/>
          <w:sz w:val="24"/>
          <w:szCs w:val="24"/>
          <w:highlight w:val="none"/>
        </w:rPr>
        <w:t xml:space="preserve">，从业人员</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 xml:space="preserve">人，营业收入为</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 xml:space="preserve">万元，资产总额为</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 xml:space="preserve">万元，属于（□中型企业、□小型企业、□微型企业，请勾选！）。</w:t>
      </w:r>
      <w:r/>
    </w:p>
    <w:p>
      <w:pPr>
        <w:ind w:firstLine="480"/>
        <w:keepLines w:val="0"/>
        <w:keepNext w:val="0"/>
        <w:pageBreakBefore w:val="0"/>
        <w:spacing w:line="288" w:lineRule="auto"/>
        <w:widowControl w:val="off"/>
        <w:rPr>
          <w:rFonts w:hint="eastAsia" w:ascii="仿宋" w:hAnsi="仿宋" w:eastAsia="仿宋" w:cs="仿宋"/>
          <w:color w:val="auto"/>
          <w:sz w:val="24"/>
          <w:highlight w:val="none"/>
        </w:rPr>
      </w:pPr>
      <w:r>
        <w:rPr>
          <w:rFonts w:hint="eastAsia" w:ascii="宋体" w:hAnsi="宋体" w:cs="宋体"/>
          <w:color w:val="auto"/>
          <w:sz w:val="24"/>
          <w:szCs w:val="24"/>
          <w:highlight w:val="none"/>
          <w:lang w:val="en-US" w:eastAsia="zh-CN"/>
        </w:rPr>
        <w:t xml:space="preserve">2. </w:t>
      </w:r>
      <w:r>
        <w:rPr>
          <w:rFonts w:hint="eastAsia" w:ascii="宋体" w:hAnsi="宋体" w:cs="宋体"/>
          <w:color w:val="auto"/>
          <w:sz w:val="24"/>
          <w:szCs w:val="24"/>
          <w:highlight w:val="none"/>
          <w:u w:val="single"/>
          <w:lang w:val="en-US" w:eastAsia="zh-CN"/>
        </w:rPr>
        <w:t xml:space="preserve">            </w:t>
      </w:r>
      <w:r>
        <w:rPr>
          <w:rFonts w:hint="eastAsia" w:ascii="宋体" w:hAnsi="宋体" w:cs="宋体"/>
          <w:color w:val="auto"/>
          <w:sz w:val="24"/>
          <w:szCs w:val="24"/>
          <w:highlight w:val="none"/>
          <w:u w:val="single"/>
        </w:rPr>
        <w:t xml:space="preserve">（</w:t>
      </w:r>
      <w:r>
        <w:rPr>
          <w:rFonts w:hint="eastAsia" w:ascii="宋体" w:hAnsi="宋体" w:cs="宋体"/>
          <w:color w:val="auto"/>
          <w:sz w:val="24"/>
          <w:szCs w:val="24"/>
          <w:highlight w:val="none"/>
          <w:u w:val="single"/>
          <w:lang w:val="en-US" w:eastAsia="zh-CN"/>
        </w:rPr>
        <w:t xml:space="preserve">标的名称</w:t>
      </w:r>
      <w:r>
        <w:rPr>
          <w:rFonts w:hint="eastAsia" w:ascii="宋体" w:hAnsi="宋体" w:cs="宋体"/>
          <w:color w:val="auto"/>
          <w:sz w:val="24"/>
          <w:szCs w:val="24"/>
          <w:highlight w:val="none"/>
          <w:u w:val="single"/>
        </w:rPr>
        <w:t xml:space="preserve">）</w:t>
      </w:r>
      <w:r>
        <w:rPr>
          <w:rFonts w:hint="eastAsia" w:ascii="宋体" w:hAnsi="宋体" w:cs="宋体"/>
          <w:color w:val="auto"/>
          <w:sz w:val="24"/>
          <w:szCs w:val="24"/>
          <w:highlight w:val="none"/>
        </w:rPr>
        <w:t xml:space="preserve">，属于</w:t>
      </w:r>
      <w:r>
        <w:rPr>
          <w:rFonts w:hint="eastAsia" w:ascii="宋体" w:hAnsi="宋体" w:cs="宋体"/>
          <w:color w:val="auto"/>
          <w:sz w:val="24"/>
          <w:szCs w:val="24"/>
          <w:highlight w:val="none"/>
          <w:u w:val="single"/>
        </w:rPr>
        <w:t xml:space="preserve">（</w:t>
      </w:r>
      <w:r>
        <w:rPr>
          <w:rFonts w:hint="eastAsia" w:ascii="宋体" w:hAnsi="宋体" w:cs="宋体"/>
          <w:color w:val="auto"/>
          <w:sz w:val="24"/>
          <w:szCs w:val="24"/>
          <w:highlight w:val="none"/>
          <w:u w:val="single"/>
          <w:lang w:val="en-US" w:eastAsia="zh-CN"/>
        </w:rPr>
        <w:t xml:space="preserve"> 工业</w:t>
      </w:r>
      <w:r>
        <w:rPr>
          <w:rFonts w:hint="eastAsia" w:ascii="宋体" w:hAnsi="宋体" w:cs="宋体"/>
          <w:color w:val="auto"/>
          <w:sz w:val="24"/>
          <w:szCs w:val="24"/>
          <w:highlight w:val="none"/>
          <w:u w:val="single"/>
        </w:rPr>
        <w:t xml:space="preserve">）行业</w:t>
      </w:r>
      <w:r>
        <w:rPr>
          <w:rFonts w:hint="eastAsia" w:ascii="宋体" w:hAnsi="宋体" w:cs="宋体"/>
          <w:color w:val="auto"/>
          <w:sz w:val="24"/>
          <w:szCs w:val="24"/>
          <w:highlight w:val="none"/>
        </w:rPr>
        <w:t xml:space="preserve">；制造商为</w:t>
      </w:r>
      <w:r>
        <w:rPr>
          <w:rFonts w:hint="eastAsia" w:ascii="宋体" w:hAnsi="宋体" w:cs="宋体"/>
          <w:color w:val="auto"/>
          <w:sz w:val="24"/>
          <w:szCs w:val="24"/>
          <w:highlight w:val="none"/>
          <w:u w:val="single"/>
        </w:rPr>
        <w:t xml:space="preserve">（企业名称）</w:t>
      </w:r>
      <w:r>
        <w:rPr>
          <w:rFonts w:hint="eastAsia" w:ascii="宋体" w:hAnsi="宋体" w:cs="宋体"/>
          <w:color w:val="auto"/>
          <w:sz w:val="24"/>
          <w:szCs w:val="24"/>
          <w:highlight w:val="none"/>
        </w:rPr>
        <w:t xml:space="preserve">，从业人员</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 xml:space="preserve">人，营业收入为</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 xml:space="preserve">万元，资产总额为</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 xml:space="preserve">万元，属于（□中型企业、□小型企业、□微型企业，请勾选！）。</w:t>
      </w:r>
      <w:r/>
    </w:p>
    <w:p>
      <w:pPr>
        <w:ind w:firstLine="480"/>
        <w:keepLines w:val="0"/>
        <w:keepNext w:val="0"/>
        <w:pageBreakBefore w:val="0"/>
        <w:spacing w:line="288" w:lineRule="auto"/>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r>
      <w:r/>
    </w:p>
    <w:p>
      <w:pPr>
        <w:ind w:firstLine="480"/>
        <w:keepLines w:val="0"/>
        <w:keepNext w:val="0"/>
        <w:pageBreakBefore w:val="0"/>
        <w:spacing w:line="288" w:lineRule="auto"/>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lang w:val="en-US" w:eastAsia="zh-CN"/>
        </w:rPr>
        <w:t xml:space="preserve">……</w:t>
      </w:r>
      <w:r/>
    </w:p>
    <w:p>
      <w:pPr>
        <w:pStyle w:val="1246"/>
        <w:ind w:left="0" w:firstLine="561"/>
        <w:keepLines w:val="0"/>
        <w:keepNext w:val="0"/>
        <w:pageBreakBefore w:val="0"/>
        <w:spacing w:after="0" w:line="288" w:lineRule="auto"/>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r>
      <w:r/>
    </w:p>
    <w:p>
      <w:pPr>
        <w:ind w:firstLine="480"/>
        <w:jc w:val="left"/>
        <w:keepLines w:val="0"/>
        <w:keepNext w:val="0"/>
        <w:pageBreakBefore w:val="0"/>
        <w:spacing w:line="288"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以上企业，不属于大企业的分支机构，不存在控股股东为大企业的情形，也不存在与大企业的负责人为同一人的情形。</w:t>
      </w:r>
      <w:r/>
    </w:p>
    <w:p>
      <w:pPr>
        <w:ind w:firstLine="480"/>
        <w:jc w:val="left"/>
        <w:keepLines w:val="0"/>
        <w:keepNext w:val="0"/>
        <w:pageBreakBefore w:val="0"/>
        <w:spacing w:line="288"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本企业对上述声明内容的真实性负责。如有虚假，将依法承担相应责任。</w:t>
      </w:r>
      <w:r/>
    </w:p>
    <w:p>
      <w:pPr>
        <w:ind w:firstLine="480"/>
        <w:jc w:val="left"/>
        <w:keepLines w:val="0"/>
        <w:keepNext w:val="0"/>
        <w:pageBreakBefore w:val="0"/>
        <w:spacing w:line="288"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1235"/>
        <w:ind w:firstLine="3453"/>
        <w:spacing w:line="360" w:lineRule="auto"/>
        <w:rPr>
          <w:rFonts w:ascii="宋体" w:hAnsi="宋体" w:eastAsia="宋体"/>
          <w:sz w:val="24"/>
        </w:rPr>
      </w:pPr>
      <w:r>
        <w:rPr>
          <w:rFonts w:hint="eastAsia" w:ascii="宋体" w:hAnsi="宋体"/>
          <w:sz w:val="24"/>
          <w:lang w:eastAsia="zh-CN"/>
        </w:rPr>
        <w:t xml:space="preserve">供应商</w:t>
      </w:r>
      <w:r>
        <w:rPr>
          <w:rFonts w:ascii="宋体" w:hAnsi="宋体" w:eastAsia="宋体"/>
          <w:sz w:val="24"/>
        </w:rPr>
        <w:t xml:space="preserve">名称（</w:t>
      </w:r>
      <w:r>
        <w:rPr>
          <w:rFonts w:ascii="宋体" w:hAnsi="宋体" w:eastAsia="宋体"/>
          <w:sz w:val="24"/>
          <w:highlight w:val="none"/>
        </w:rPr>
        <w:t xml:space="preserve">盖</w:t>
      </w:r>
      <w:r>
        <w:rPr>
          <w:rFonts w:ascii="宋体" w:hAnsi="宋体" w:eastAsia="宋体"/>
          <w:sz w:val="24"/>
          <w:highlight w:val="none"/>
          <w:lang w:val="en-US" w:eastAsia="zh-CN"/>
        </w:rPr>
        <w:t xml:space="preserve">电子签章</w:t>
      </w:r>
      <w:r>
        <w:rPr>
          <w:rFonts w:ascii="宋体" w:hAnsi="宋体" w:eastAsia="宋体"/>
          <w:sz w:val="24"/>
        </w:rPr>
        <w:t xml:space="preserve">）：</w:t>
      </w:r>
      <w:r/>
    </w:p>
    <w:p>
      <w:pPr>
        <w:pStyle w:val="1235"/>
        <w:ind w:firstLine="3453"/>
        <w:spacing w:line="360" w:lineRule="auto"/>
        <w:rPr>
          <w:rFonts w:ascii="宋体" w:hAnsi="宋体" w:eastAsia="宋体"/>
          <w:sz w:val="24"/>
          <w:u w:val="single"/>
          <w:lang w:val="en-US" w:eastAsia="zh-CN"/>
        </w:rPr>
      </w:pPr>
      <w:r>
        <w:rPr>
          <w:rFonts w:hint="eastAsia" w:ascii="宋体" w:hAnsi="宋体"/>
          <w:sz w:val="24"/>
          <w:lang w:eastAsia="zh-CN"/>
        </w:rPr>
        <w:t xml:space="preserve">供应商</w:t>
      </w:r>
      <w:r>
        <w:rPr>
          <w:rFonts w:ascii="宋体" w:hAnsi="宋体" w:eastAsia="宋体"/>
          <w:sz w:val="24"/>
        </w:rPr>
        <w:t xml:space="preserve">授权代表（签字或盖章）：</w:t>
      </w:r>
      <w:r>
        <w:rPr>
          <w:rFonts w:ascii="宋体" w:hAnsi="宋体" w:eastAsia="宋体"/>
          <w:sz w:val="24"/>
          <w:u w:val="single"/>
          <w:lang w:val="en-US" w:eastAsia="zh-CN"/>
        </w:rPr>
        <w:t xml:space="preserve">                 </w:t>
      </w:r>
      <w:r/>
    </w:p>
    <w:p>
      <w:pPr>
        <w:pStyle w:val="1235"/>
        <w:ind w:firstLine="3453"/>
        <w:spacing w:line="360" w:lineRule="auto"/>
        <w:rPr>
          <w:rFonts w:ascii="宋体" w:hAnsi="宋体" w:eastAsia="宋体"/>
          <w:color w:val="000000"/>
        </w:rPr>
      </w:pPr>
      <w:r>
        <w:rPr>
          <w:rFonts w:ascii="宋体" w:hAnsi="宋体" w:eastAsia="宋体"/>
          <w:sz w:val="24"/>
        </w:rPr>
        <w:t xml:space="preserve">日期：      年    月    日</w:t>
      </w:r>
      <w:r/>
    </w:p>
    <w:p>
      <w:pPr>
        <w:jc w:val="left"/>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left="0" w:right="0" w:firstLine="0"/>
        <w:spacing w:before="0" w:after="0"/>
        <w:rPr>
          <w:rFonts w:hint="eastAsia" w:ascii="宋体" w:hAnsi="宋体" w:eastAsia="宋体" w:cs="宋体"/>
          <w:b/>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szCs w:val="24"/>
          <w:highlight w:val="none"/>
          <w:lang w:val="en-US" w:eastAsia="zh-CN"/>
        </w:rPr>
      </w:r>
      <w:r/>
    </w:p>
    <w:p>
      <w:pPr>
        <w:ind w:left="0" w:right="0" w:firstLine="0"/>
        <w:spacing w:before="0" w:after="0"/>
        <w:rPr>
          <w:rFonts w:hint="eastAsia" w:ascii="宋体" w:hAnsi="宋体" w:eastAsia="宋体" w:cs="宋体"/>
          <w:b/>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szCs w:val="24"/>
          <w:highlight w:val="none"/>
          <w:lang w:val="en-US" w:eastAsia="zh-CN"/>
        </w:rPr>
      </w:r>
      <w:r/>
    </w:p>
    <w:p>
      <w:pPr>
        <w:pStyle w:val="1264"/>
        <w:ind w:left="0" w:right="0" w:firstLine="562"/>
        <w:jc w:val="both"/>
        <w:keepLines w:val="0"/>
        <w:keepNext w:val="0"/>
        <w:spacing w:before="0" w:beforeAutospacing="0" w:after="0" w:afterAutospacing="0" w:line="0" w:lineRule="atLeast"/>
        <w:widowControl w:val="off"/>
        <w:rPr>
          <w:rFonts w:hint="eastAsia" w:ascii="宋体" w:hAnsi="宋体" w:eastAsia="宋体" w:cs="宋体"/>
          <w:color w:val="auto"/>
          <w:sz w:val="24"/>
          <w:szCs w:val="24"/>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bCs/>
          <w:color w:val="auto"/>
          <w:sz w:val="24"/>
          <w:szCs w:val="24"/>
          <w:highlight w:val="none"/>
        </w:rPr>
        <w:t xml:space="preserve">备注：</w:t>
      </w:r>
      <w:r/>
    </w:p>
    <w:p>
      <w:pPr>
        <w:pStyle w:val="1264"/>
        <w:ind w:left="0" w:firstLine="562"/>
        <w:jc w:val="both"/>
        <w:keepLines w:val="0"/>
        <w:keepNext w:val="0"/>
        <w:spacing w:before="0" w:beforeAutospacing="0" w:after="0" w:afterAutospacing="0" w:line="0" w:lineRule="atLeast"/>
        <w:widowControl w:val="off"/>
        <w:rPr>
          <w:rFonts w:hint="eastAsia" w:ascii="宋体" w:hAnsi="宋体" w:eastAsia="宋体" w:cs="宋体"/>
          <w:color w:val="auto"/>
          <w:sz w:val="24"/>
          <w:szCs w:val="24"/>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bCs/>
          <w:color w:val="auto"/>
          <w:sz w:val="24"/>
          <w:szCs w:val="24"/>
          <w:highlight w:val="none"/>
        </w:rPr>
        <w:t xml:space="preserve">1、从业人员、营业收入、资产总额填报上一年度数据，无上一年度数据的新成立企业可不填报。</w:t>
      </w:r>
      <w:r/>
    </w:p>
    <w:p>
      <w:pPr>
        <w:ind w:firstLine="482"/>
        <w:jc w:val="left"/>
        <w:spacing w:line="360" w:lineRule="auto"/>
        <w:widowControl w:val="off"/>
        <w:tabs>
          <w:tab w:val="left" w:pos="2896" w:leader="none"/>
        </w:tabs>
        <w:rPr>
          <w:rFonts w:hint="eastAsia" w:ascii="宋体" w:hAnsi="宋体" w:cs="宋体"/>
          <w:b/>
          <w:bCs/>
          <w:color w:val="auto"/>
          <w:sz w:val="24"/>
          <w:szCs w:val="24"/>
          <w:highlight w:val="none"/>
          <w:lang w:eastAsia="zh-CN"/>
        </w:rPr>
      </w:pPr>
      <w:r>
        <w:rPr>
          <w:rFonts w:hint="eastAsia" w:ascii="宋体" w:hAnsi="宋体" w:eastAsia="宋体" w:cs="宋体"/>
          <w:b/>
          <w:bCs/>
          <w:color w:val="auto"/>
          <w:sz w:val="24"/>
          <w:szCs w:val="24"/>
          <w:highlight w:val="none"/>
        </w:rPr>
        <w:t xml:space="preserve">2、中小企业声明函查询渠道用微信搜索“中小企业规模类型自测小程序”</w:t>
      </w:r>
      <w:r>
        <w:rPr>
          <w:rFonts w:hint="eastAsia" w:ascii="宋体" w:hAnsi="宋体" w:cs="宋体"/>
          <w:b/>
          <w:bCs/>
          <w:color w:val="auto"/>
          <w:sz w:val="24"/>
          <w:szCs w:val="24"/>
          <w:highlight w:val="none"/>
          <w:lang w:eastAsia="zh-CN"/>
        </w:rPr>
        <w:t xml:space="preserve">。</w:t>
      </w:r>
      <w:r/>
    </w:p>
    <w:p>
      <w:pPr>
        <w:rPr>
          <w:rFonts w:hint="eastAsia" w:ascii="宋体" w:hAnsi="宋体" w:cs="宋体"/>
          <w:b/>
          <w:bCs/>
          <w:color w:val="auto"/>
          <w:sz w:val="24"/>
          <w:szCs w:val="24"/>
          <w:highlight w:val="none"/>
          <w:lang w:eastAsia="zh-CN"/>
        </w:rPr>
      </w:pPr>
      <w:r>
        <w:rPr>
          <w:rFonts w:hint="eastAsia" w:ascii="宋体" w:hAnsi="宋体" w:cs="宋体"/>
          <w:b/>
          <w:bCs/>
          <w:color w:val="auto"/>
          <w:sz w:val="24"/>
          <w:szCs w:val="24"/>
          <w:highlight w:val="none"/>
          <w:lang w:eastAsia="zh-CN"/>
        </w:rPr>
        <w:br w:type="page" w:clear="all"/>
      </w:r>
      <w:r/>
    </w:p>
    <w:p>
      <w:pPr>
        <w:jc w:val="center"/>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“中小企业声明涵”查询渠道用微信搜索“中小企业规模类型自测小程序”。</w:t>
      </w:r>
      <w:r/>
    </w:p>
    <w:p>
      <w:pPr>
        <w:pStyle w:val="1273"/>
        <w:jc w:val="left"/>
        <w:rPr>
          <w:rFonts w:hint="eastAsia" w:ascii="宋体" w:hAnsi="宋体" w:eastAsia="宋体" w:cs="宋体"/>
          <w:color w:val="000000"/>
          <w:sz w:val="28"/>
          <w:szCs w:val="28"/>
          <w:highlight w:val="none"/>
          <w:lang w:eastAsia="zh-CN"/>
        </w:rPr>
      </w:pPr>
      <w:r>
        <w:rPr>
          <w:rFonts w:hint="eastAsia" w:ascii="宋体" w:hAnsi="宋体" w:eastAsia="宋体" w:cs="宋体"/>
          <w:color w:val="000000"/>
          <w:sz w:val="28"/>
          <w:szCs w:val="28"/>
          <w:highlight w:val="none"/>
          <w:lang w:eastAsia="zh-CN"/>
        </w:rPr>
        <mc:AlternateContent>
          <mc:Choice Requires="wpg">
            <w:drawing>
              <wp:inline xmlns:wp="http://schemas.openxmlformats.org/drawingml/2006/wordprocessingDrawing" distT="0" distB="0" distL="0" distR="0">
                <wp:extent cx="3463925" cy="6983095"/>
                <wp:effectExtent l="0" t="0" r="3175" b="8255"/>
                <wp:docPr id="27" name="图片 1" descr="adbc74a943d9972e2db22e8fa58f7d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图片 1" descr="adbc74a943d9972e2db22e8fa58f7d4"/>
                        <pic:cNvPicPr>
                          <a:picLocks noChangeAspect="1"/>
                        </pic:cNvPicPr>
                        <pic:nvPr/>
                      </pic:nvPicPr>
                      <pic:blipFill>
                        <a:blip r:embed="rId31"/>
                        <a:srcRect l="0" t="3998" r="0" b="2819"/>
                        <a:stretch/>
                      </pic:blipFill>
                      <pic:spPr bwMode="auto">
                        <a:xfrm>
                          <a:off x="0" y="0"/>
                          <a:ext cx="3463925" cy="698309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6" o:spid="_x0000_s26" type="#_x0000_t75" style="width:272.8pt;height:549.9pt;mso-wrap-distance-left:0.0pt;mso-wrap-distance-top:0.0pt;mso-wrap-distance-right:0.0pt;mso-wrap-distance-bottom:0.0pt;" stroked="f">
                <v:path textboxrect="0,0,0,0"/>
                <v:imagedata r:id="rId31" o:title=""/>
              </v:shape>
            </w:pict>
          </mc:Fallback>
        </mc:AlternateContent>
      </w:r>
      <w:r/>
    </w:p>
    <w:p>
      <w:pPr>
        <w:rPr>
          <w:rFonts w:hint="eastAsia" w:ascii="宋体" w:hAnsi="宋体" w:eastAsia="宋体" w:cs="宋体"/>
          <w:color w:val="000000"/>
          <w:sz w:val="28"/>
          <w:szCs w:val="28"/>
          <w:highlight w:val="none"/>
          <w:lang w:eastAsia="zh-CN"/>
        </w:rPr>
      </w:pPr>
      <w:r>
        <w:rPr>
          <w:rFonts w:hint="eastAsia" w:ascii="宋体" w:hAnsi="宋体" w:eastAsia="宋体" w:cs="宋体"/>
          <w:color w:val="000000"/>
          <w:sz w:val="28"/>
          <w:szCs w:val="28"/>
          <w:highlight w:val="none"/>
          <w:lang w:eastAsia="zh-CN"/>
        </w:rPr>
        <w:br w:type="page" w:clear="all"/>
      </w:r>
      <w:r/>
    </w:p>
    <w:p>
      <w:pPr>
        <w:pStyle w:val="1274"/>
        <w:rPr>
          <w:rFonts w:hint="eastAsia"/>
          <w:lang w:val="en-US" w:eastAsia="zh-CN"/>
        </w:rPr>
        <w:sectPr>
          <w:footerReference w:type="default" r:id="rId14"/>
          <w:footerReference w:type="first" r:id="rId15"/>
          <w:footnotePr/>
          <w:endnotePr/>
          <w:type w:val="nextPage"/>
          <w:pgSz w:w="11906" w:h="16838" w:orient="portrait"/>
          <w:pgMar w:top="1383" w:right="1457" w:bottom="1383" w:left="1457" w:header="851" w:footer="992" w:gutter="0"/>
          <w:cols w:num="1" w:sep="0" w:space="720" w:equalWidth="1"/>
          <w:docGrid w:linePitch="360"/>
          <w:titlePg/>
        </w:sectPr>
      </w:pPr>
      <w:r>
        <w:rPr>
          <w:rFonts w:hint="eastAsia"/>
          <w:lang w:val="en-US" w:eastAsia="zh-CN"/>
        </w:rPr>
      </w:r>
      <w:r/>
    </w:p>
    <w:p>
      <w:pPr>
        <w:jc w:val="center"/>
        <w:spacing w:line="360" w:lineRule="auto"/>
        <w:widowControl w:val="off"/>
        <w:rPr>
          <w:rFonts w:hint="eastAsia" w:ascii="宋体" w:hAnsi="宋体" w:eastAsia="宋体" w:cs="宋体"/>
          <w:b/>
          <w:bCs/>
          <w:color w:val="auto"/>
          <w:sz w:val="28"/>
          <w:szCs w:val="28"/>
          <w:highlight w:val="none"/>
          <w:lang w:val="en-US" w:eastAsia="zh-CN"/>
        </w:rPr>
      </w:pPr>
      <w:r/>
      <w:bookmarkStart w:id="6" w:name="OLE_LINK14"/>
      <w:r/>
      <w:bookmarkStart w:id="7" w:name="OLE_LINK13"/>
      <w:r>
        <w:rPr>
          <w:rFonts w:hint="eastAsia" w:ascii="宋体" w:hAnsi="宋体" w:cs="宋体"/>
          <w:b/>
          <w:bCs/>
          <w:color w:val="auto"/>
          <w:sz w:val="28"/>
          <w:szCs w:val="28"/>
          <w:highlight w:val="none"/>
          <w:lang w:val="en-US" w:eastAsia="zh-CN"/>
        </w:rPr>
        <w:t xml:space="preserve">8、</w:t>
      </w:r>
      <w:r>
        <w:rPr>
          <w:rFonts w:hint="eastAsia" w:ascii="宋体" w:hAnsi="宋体" w:eastAsia="宋体" w:cs="宋体"/>
          <w:b/>
          <w:bCs/>
          <w:color w:val="auto"/>
          <w:sz w:val="28"/>
          <w:szCs w:val="28"/>
          <w:highlight w:val="none"/>
          <w:lang w:val="en-US" w:eastAsia="zh-CN"/>
        </w:rPr>
        <w:t xml:space="preserve">残疾人福利性单位声明函</w:t>
      </w:r>
      <w:bookmarkEnd w:id="6"/>
      <w:r/>
      <w:bookmarkEnd w:id="7"/>
      <w:r>
        <w:rPr>
          <w:rFonts w:hint="eastAsia" w:ascii="宋体" w:hAnsi="宋体" w:cs="宋体"/>
          <w:b/>
          <w:bCs/>
          <w:color w:val="auto"/>
          <w:sz w:val="28"/>
          <w:szCs w:val="28"/>
          <w:highlight w:val="none"/>
          <w:lang w:val="en-US" w:eastAsia="zh-CN"/>
        </w:rPr>
        <w:t xml:space="preserve">（如有）</w:t>
      </w:r>
      <w:r/>
    </w:p>
    <w:p>
      <w:pPr>
        <w:jc w:val="center"/>
        <w:spacing w:line="0" w:lineRule="atLeast"/>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r>
      <w:r/>
    </w:p>
    <w:p>
      <w:pPr>
        <w:jc w:val="both"/>
        <w:spacing w:line="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spacing w:line="360" w:lineRule="auto"/>
        <w:rPr>
          <w:rFonts w:hint="eastAsia"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pacing w:val="6"/>
          <w:sz w:val="24"/>
          <w:szCs w:val="24"/>
          <w:highlight w:val="none"/>
        </w:rPr>
        <w:t xml:space="preserve">项目编号：</w:t>
      </w:r>
      <w:r>
        <w:rPr>
          <w:rFonts w:hint="eastAsia" w:ascii="宋体" w:hAnsi="宋体" w:cs="宋体"/>
          <w:color w:val="auto"/>
          <w:sz w:val="24"/>
          <w:szCs w:val="24"/>
          <w:highlight w:val="none"/>
          <w:u w:val="none"/>
          <w:lang w:val="en-US" w:eastAsia="zh-CN"/>
        </w:rPr>
        <w:t xml:space="preserve"> </w:t>
      </w:r>
      <w:r>
        <w:rPr>
          <w:rFonts w:hint="eastAsia" w:ascii="宋体" w:hAnsi="宋体" w:cs="宋体"/>
          <w:color w:val="auto"/>
          <w:sz w:val="24"/>
          <w:szCs w:val="24"/>
          <w:highlight w:val="none"/>
          <w:u w:val="none"/>
          <w:lang w:eastAsia="zh-CN"/>
        </w:rPr>
        <w:t xml:space="preserve">JSZC-320321-DZGS-X2026-0003</w:t>
      </w:r>
      <w:r/>
    </w:p>
    <w:p>
      <w:pPr>
        <w:spacing w:line="360" w:lineRule="auto"/>
        <w:rPr>
          <w:rFonts w:hint="eastAsia"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pacing w:val="6"/>
          <w:sz w:val="24"/>
          <w:szCs w:val="24"/>
          <w:highlight w:val="none"/>
        </w:rPr>
        <w:t xml:space="preserve">项目名称：</w:t>
      </w:r>
      <w:r>
        <w:rPr>
          <w:rFonts w:hint="eastAsia" w:ascii="宋体" w:hAnsi="宋体" w:eastAsia="宋体" w:cs="Times New Roman"/>
          <w:sz w:val="24"/>
        </w:rPr>
        <w:t xml:space="preserve">202</w:t>
      </w:r>
      <w:r>
        <w:rPr>
          <w:rFonts w:hint="eastAsia" w:ascii="宋体" w:hAnsi="宋体" w:eastAsia="宋体" w:cs="Times New Roman"/>
          <w:sz w:val="24"/>
          <w:lang w:val="en-US" w:eastAsia="zh-CN"/>
        </w:rPr>
        <w:t xml:space="preserve">6</w:t>
      </w:r>
      <w:r>
        <w:rPr>
          <w:rFonts w:hint="eastAsia" w:ascii="宋体" w:hAnsi="宋体" w:eastAsia="宋体" w:cs="Times New Roman"/>
          <w:sz w:val="24"/>
        </w:rPr>
        <w:t xml:space="preserve">年</w:t>
      </w:r>
      <w:r>
        <w:rPr>
          <w:rFonts w:hint="default" w:ascii="宋体" w:hAnsi="宋体" w:eastAsia="宋体" w:cs="Times New Roman"/>
          <w:sz w:val="24"/>
          <w:lang w:val="en-US" w:eastAsia="zh-CN"/>
        </w:rPr>
        <w:t xml:space="preserve">丰县</w:t>
      </w:r>
      <w:r>
        <w:rPr>
          <w:rFonts w:hint="eastAsia" w:ascii="宋体" w:hAnsi="宋体" w:eastAsia="宋体" w:cs="Times New Roman"/>
          <w:sz w:val="24"/>
          <w:lang w:val="en-US" w:eastAsia="zh-CN"/>
        </w:rPr>
        <w:t xml:space="preserve">玉米、水稻重大病虫防控</w:t>
      </w:r>
      <w:r>
        <w:rPr>
          <w:rFonts w:hint="eastAsia" w:ascii="宋体" w:hAnsi="宋体" w:cs="Times New Roman"/>
          <w:sz w:val="24"/>
          <w:lang w:val="en-US" w:eastAsia="zh-CN"/>
        </w:rPr>
        <w:t xml:space="preserve">项目</w:t>
      </w:r>
      <w:r/>
    </w:p>
    <w:p>
      <w:pPr>
        <w:ind w:firstLine="624"/>
        <w:spacing w:line="360" w:lineRule="auto"/>
        <w:rPr>
          <w:rFonts w:hint="eastAsia"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pacing w:val="6"/>
          <w:sz w:val="24"/>
          <w:szCs w:val="24"/>
          <w:highlight w:val="none"/>
        </w:rPr>
        <w:t xml:space="preserve">本单位郑重声明，根据《财政部 民政部 中国残疾人联合会关于促进残疾人就业政府采购政策的通知》（财库</w:t>
      </w:r>
      <w:r>
        <w:rPr>
          <w:rFonts w:hint="eastAsia" w:ascii="宋体" w:hAnsi="宋体" w:cs="宋体"/>
          <w:color w:val="auto"/>
          <w:sz w:val="24"/>
          <w:szCs w:val="24"/>
          <w:highlight w:val="none"/>
        </w:rPr>
        <w:t xml:space="preserve">〔2017〕 141</w:t>
      </w:r>
      <w:r>
        <w:rPr>
          <w:rFonts w:hint="eastAsia" w:ascii="宋体" w:hAnsi="宋体" w:cs="宋体"/>
          <w:color w:val="auto"/>
          <w:spacing w:val="6"/>
          <w:sz w:val="24"/>
          <w:szCs w:val="24"/>
          <w:highlight w:val="none"/>
        </w:rPr>
        <w:t xml:space="preserve">号）的规定，本单位为符合条件的残疾人福利性单位，且本单位参加</w:t>
      </w:r>
      <w:r>
        <w:rPr>
          <w:rFonts w:hint="eastAsia" w:ascii="宋体" w:hAnsi="宋体" w:eastAsia="宋体" w:cs="Times New Roman"/>
          <w:sz w:val="24"/>
          <w:u w:val="single"/>
          <w:lang w:val="en-US" w:eastAsia="zh-CN"/>
        </w:rPr>
        <w:t xml:space="preserve">丰县农业农村局（机关）</w:t>
      </w:r>
      <w:r>
        <w:rPr>
          <w:rFonts w:hint="eastAsia" w:ascii="宋体" w:hAnsi="宋体" w:cs="宋体"/>
          <w:color w:val="auto"/>
          <w:spacing w:val="6"/>
          <w:sz w:val="24"/>
          <w:szCs w:val="24"/>
          <w:highlight w:val="none"/>
        </w:rPr>
        <w:t xml:space="preserve">单位的</w:t>
      </w:r>
      <w:r>
        <w:rPr>
          <w:rFonts w:hint="eastAsia" w:ascii="宋体" w:hAnsi="宋体" w:eastAsia="宋体" w:cs="Times New Roman"/>
          <w:sz w:val="24"/>
          <w:u w:val="single"/>
        </w:rPr>
        <w:t xml:space="preserve">202</w:t>
      </w:r>
      <w:r>
        <w:rPr>
          <w:rFonts w:hint="eastAsia" w:ascii="宋体" w:hAnsi="宋体" w:eastAsia="宋体" w:cs="Times New Roman"/>
          <w:sz w:val="24"/>
          <w:u w:val="single"/>
          <w:lang w:val="en-US" w:eastAsia="zh-CN"/>
        </w:rPr>
        <w:t xml:space="preserve">6</w:t>
      </w:r>
      <w:r>
        <w:rPr>
          <w:rFonts w:hint="eastAsia" w:ascii="宋体" w:hAnsi="宋体" w:eastAsia="宋体" w:cs="Times New Roman"/>
          <w:sz w:val="24"/>
          <w:u w:val="single"/>
        </w:rPr>
        <w:t xml:space="preserve">年</w:t>
      </w:r>
      <w:r>
        <w:rPr>
          <w:rFonts w:hint="default" w:ascii="宋体" w:hAnsi="宋体" w:eastAsia="宋体" w:cs="Times New Roman"/>
          <w:sz w:val="24"/>
          <w:u w:val="single"/>
          <w:lang w:val="en-US" w:eastAsia="zh-CN"/>
        </w:rPr>
        <w:t xml:space="preserve">丰县</w:t>
      </w:r>
      <w:r>
        <w:rPr>
          <w:rFonts w:hint="eastAsia" w:ascii="宋体" w:hAnsi="宋体" w:eastAsia="宋体" w:cs="Times New Roman"/>
          <w:sz w:val="24"/>
          <w:u w:val="single"/>
          <w:lang w:val="en-US" w:eastAsia="zh-CN"/>
        </w:rPr>
        <w:t xml:space="preserve">玉米、水稻重大病虫防控</w:t>
      </w:r>
      <w:r>
        <w:rPr>
          <w:rFonts w:hint="eastAsia" w:ascii="宋体" w:hAnsi="宋体" w:cs="宋体"/>
          <w:color w:val="auto"/>
          <w:spacing w:val="6"/>
          <w:sz w:val="24"/>
          <w:szCs w:val="24"/>
          <w:highlight w:val="none"/>
          <w:u w:val="single"/>
        </w:rPr>
        <w:t xml:space="preserve">项目</w:t>
      </w:r>
      <w:r>
        <w:rPr>
          <w:rFonts w:hint="eastAsia" w:ascii="宋体" w:hAnsi="宋体" w:cs="宋体"/>
          <w:color w:val="auto"/>
          <w:spacing w:val="6"/>
          <w:sz w:val="24"/>
          <w:szCs w:val="24"/>
          <w:highlight w:val="none"/>
        </w:rPr>
        <w:t xml:space="preserve">采购活动提供本单位制造的货物（由本单位承担工程/提供服务），或者提供其他残疾人福利性单位制造的货物（不包括使用非残疾人福利性单位注册商标的货物）。</w:t>
      </w:r>
      <w:r/>
    </w:p>
    <w:p>
      <w:pPr>
        <w:ind w:firstLine="624"/>
        <w:spacing w:line="360" w:lineRule="auto"/>
        <w:rPr>
          <w:rFonts w:hint="eastAsia"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pacing w:val="6"/>
          <w:sz w:val="24"/>
          <w:szCs w:val="24"/>
          <w:highlight w:val="none"/>
        </w:rPr>
        <w:t xml:space="preserve">本单位对上述声明的真实性负责。如有虚假，将依法承担相应责任。</w:t>
      </w:r>
      <w:r/>
    </w:p>
    <w:p>
      <w:pPr>
        <w:ind w:firstLine="480"/>
        <w:spacing w:line="588"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1235"/>
        <w:ind w:firstLine="2973"/>
        <w:jc w:val="left"/>
        <w:spacing w:line="360" w:lineRule="auto"/>
        <w:rPr>
          <w:rFonts w:ascii="宋体" w:hAnsi="宋体" w:eastAsia="宋体"/>
        </w:rPr>
      </w:pPr>
      <w:r>
        <w:rPr>
          <w:rFonts w:hint="eastAsia" w:ascii="宋体" w:hAnsi="宋体"/>
          <w:sz w:val="24"/>
          <w:lang w:eastAsia="zh-CN"/>
        </w:rPr>
        <w:t xml:space="preserve">供应商</w:t>
      </w:r>
      <w:r>
        <w:rPr>
          <w:rFonts w:ascii="宋体" w:hAnsi="宋体" w:eastAsia="宋体"/>
          <w:sz w:val="24"/>
        </w:rPr>
        <w:t xml:space="preserve">名称（</w:t>
      </w:r>
      <w:r>
        <w:rPr>
          <w:rFonts w:ascii="宋体" w:hAnsi="宋体" w:eastAsia="宋体"/>
          <w:sz w:val="24"/>
          <w:highlight w:val="none"/>
        </w:rPr>
        <w:t xml:space="preserve">盖</w:t>
      </w:r>
      <w:r>
        <w:rPr>
          <w:rFonts w:ascii="宋体" w:hAnsi="宋体" w:eastAsia="宋体"/>
          <w:sz w:val="24"/>
          <w:highlight w:val="none"/>
          <w:lang w:val="en-US" w:eastAsia="zh-CN"/>
        </w:rPr>
        <w:t xml:space="preserve">电子签章</w:t>
      </w:r>
      <w:r>
        <w:rPr>
          <w:rFonts w:ascii="宋体" w:hAnsi="宋体" w:eastAsia="宋体"/>
          <w:sz w:val="24"/>
        </w:rPr>
        <w:t xml:space="preserve">）： </w:t>
      </w:r>
      <w:r/>
    </w:p>
    <w:p>
      <w:pPr>
        <w:pStyle w:val="1235"/>
        <w:ind w:firstLine="2973"/>
        <w:spacing w:line="360" w:lineRule="auto"/>
        <w:rPr>
          <w:rFonts w:ascii="宋体" w:hAnsi="宋体" w:eastAsia="宋体"/>
          <w:sz w:val="24"/>
          <w:u w:val="single"/>
          <w:lang w:val="en-US" w:eastAsia="zh-CN"/>
        </w:rPr>
      </w:pPr>
      <w:r>
        <w:rPr>
          <w:rFonts w:hint="eastAsia" w:ascii="宋体" w:hAnsi="宋体"/>
          <w:sz w:val="24"/>
          <w:lang w:eastAsia="zh-CN"/>
        </w:rPr>
        <w:t xml:space="preserve">供应商</w:t>
      </w:r>
      <w:r>
        <w:rPr>
          <w:rFonts w:ascii="宋体" w:hAnsi="宋体" w:eastAsia="宋体"/>
          <w:sz w:val="24"/>
        </w:rPr>
        <w:t xml:space="preserve">授权代表（签字或盖章）</w:t>
      </w:r>
      <w:r>
        <w:rPr>
          <w:rFonts w:ascii="宋体" w:hAnsi="宋体" w:eastAsia="宋体"/>
          <w:sz w:val="24"/>
          <w:lang w:eastAsia="zh-CN"/>
        </w:rPr>
        <w:t xml:space="preserve">：</w:t>
      </w:r>
      <w:r/>
    </w:p>
    <w:p>
      <w:pPr>
        <w:pStyle w:val="1235"/>
        <w:ind w:firstLine="2973"/>
        <w:spacing w:line="360" w:lineRule="auto"/>
        <w:rPr>
          <w:rFonts w:ascii="宋体" w:hAnsi="宋体" w:eastAsia="宋体"/>
          <w:color w:val="000000"/>
          <w:sz w:val="24"/>
        </w:rPr>
      </w:pPr>
      <w:r>
        <w:rPr>
          <w:rFonts w:ascii="宋体" w:hAnsi="宋体" w:eastAsia="宋体"/>
          <w:sz w:val="24"/>
        </w:rPr>
        <w:t xml:space="preserve">日期：      年    月    日</w:t>
      </w:r>
      <w:r/>
    </w:p>
    <w:p>
      <w:pPr>
        <w:rPr>
          <w:rFonts w:hint="eastAsia" w:ascii="宋体" w:hAnsi="宋体" w:cs="宋体"/>
          <w:b/>
          <w:bCs/>
          <w:color w:val="auto"/>
          <w:sz w:val="28"/>
          <w:szCs w:val="28"/>
          <w:highlight w:val="none"/>
          <w:lang w:val="en-US" w:eastAsia="zh-CN"/>
        </w:rPr>
      </w:pPr>
      <w:r>
        <w:rPr>
          <w:rFonts w:hint="eastAsia" w:ascii="宋体" w:hAnsi="宋体" w:cs="宋体"/>
          <w:b/>
          <w:bCs/>
          <w:color w:val="auto"/>
          <w:sz w:val="28"/>
          <w:szCs w:val="28"/>
          <w:highlight w:val="none"/>
          <w:lang w:val="en-US" w:eastAsia="zh-CN"/>
        </w:rPr>
        <w:br w:type="page" w:clear="all"/>
      </w:r>
      <w:r/>
    </w:p>
    <w:p>
      <w:pPr>
        <w:jc w:val="center"/>
        <w:spacing w:line="360" w:lineRule="auto"/>
        <w:widowControl w:val="off"/>
        <w:rPr>
          <w:rFonts w:hint="eastAsia" w:ascii="宋体" w:hAnsi="宋体" w:cs="宋体"/>
          <w:b/>
          <w:bCs/>
          <w:color w:val="auto"/>
          <w:sz w:val="28"/>
          <w:szCs w:val="28"/>
          <w:highlight w:val="none"/>
          <w:lang w:val="en-US" w:eastAsia="zh-CN"/>
        </w:rPr>
        <w:sectPr>
          <w:footerReference w:type="default" r:id="rId16"/>
          <w:footerReference w:type="first" r:id="rId17"/>
          <w:footnotePr/>
          <w:endnotePr/>
          <w:type w:val="nextPage"/>
          <w:pgSz w:w="11906" w:h="16838" w:orient="portrait"/>
          <w:pgMar w:top="1383" w:right="1457" w:bottom="1383" w:left="1457" w:header="851" w:footer="992" w:gutter="0"/>
          <w:cols w:num="1" w:sep="0" w:space="720" w:equalWidth="1"/>
          <w:docGrid w:linePitch="360"/>
          <w:titlePg/>
        </w:sectPr>
      </w:pPr>
      <w:r>
        <w:rPr>
          <w:rFonts w:hint="eastAsia" w:ascii="宋体" w:hAnsi="宋体" w:cs="宋体"/>
          <w:b/>
          <w:bCs/>
          <w:color w:val="auto"/>
          <w:sz w:val="28"/>
          <w:szCs w:val="28"/>
          <w:highlight w:val="none"/>
          <w:lang w:val="en-US" w:eastAsia="zh-CN"/>
        </w:rPr>
      </w:r>
      <w:r/>
    </w:p>
    <w:p>
      <w:pPr>
        <w:jc w:val="center"/>
        <w:spacing w:line="360" w:lineRule="auto"/>
        <w:widowControl w:val="off"/>
        <w:rPr>
          <w:rFonts w:hint="eastAsia" w:ascii="宋体" w:hAnsi="宋体" w:eastAsia="宋体" w:cs="宋体"/>
          <w:b/>
          <w:bCs/>
          <w:color w:val="auto"/>
          <w:sz w:val="28"/>
          <w:szCs w:val="28"/>
          <w:highlight w:val="none"/>
          <w:lang w:val="en-US" w:eastAsia="zh-CN"/>
        </w:rPr>
      </w:pPr>
      <w:r>
        <w:rPr>
          <w:rFonts w:hint="eastAsia" w:ascii="宋体" w:hAnsi="宋体" w:cs="宋体"/>
          <w:b/>
          <w:bCs/>
          <w:color w:val="auto"/>
          <w:sz w:val="28"/>
          <w:szCs w:val="28"/>
          <w:highlight w:val="none"/>
          <w:lang w:val="en-US" w:eastAsia="zh-CN"/>
        </w:rPr>
        <w:t xml:space="preserve">9</w:t>
      </w:r>
      <w:r>
        <w:rPr>
          <w:rFonts w:hint="eastAsia" w:ascii="宋体" w:hAnsi="宋体" w:eastAsia="宋体" w:cs="宋体"/>
          <w:b/>
          <w:bCs/>
          <w:color w:val="auto"/>
          <w:sz w:val="28"/>
          <w:szCs w:val="28"/>
          <w:highlight w:val="none"/>
          <w:lang w:val="en-US" w:eastAsia="zh-CN"/>
        </w:rPr>
        <w:t xml:space="preserve">、供应商参加政府采购活动前3年内在经营活动中没有重大违法记录的书面声明</w:t>
      </w:r>
      <w:r/>
    </w:p>
    <w:p>
      <w:pPr>
        <w:ind w:right="0" w:firstLine="720"/>
        <w:jc w:val="left"/>
        <w:keepLines w:val="0"/>
        <w:keepNext w:val="0"/>
        <w:pageBreakBefore w:val="0"/>
        <w:spacing w:beforeAutospacing="0" w:afterAutospacing="0"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我单位在参加</w:t>
      </w:r>
      <w:r>
        <w:rPr>
          <w:rFonts w:hint="eastAsia" w:ascii="宋体" w:hAnsi="宋体" w:cs="宋体"/>
          <w:color w:val="auto"/>
          <w:sz w:val="24"/>
          <w:szCs w:val="24"/>
          <w:highlight w:val="none"/>
          <w:u w:val="single"/>
          <w:lang w:eastAsia="zh-CN"/>
        </w:rPr>
        <w:t xml:space="preserve">2026年丰县玉米、水稻重大病虫防控</w:t>
      </w:r>
      <w:r>
        <w:rPr>
          <w:rFonts w:hint="eastAsia" w:ascii="宋体" w:hAnsi="宋体" w:cs="宋体"/>
          <w:color w:val="auto"/>
          <w:sz w:val="24"/>
          <w:szCs w:val="24"/>
          <w:highlight w:val="none"/>
          <w:u w:val="single"/>
          <w:lang w:val="en-US" w:eastAsia="zh-CN"/>
        </w:rPr>
        <w:t xml:space="preserve">项目</w:t>
      </w:r>
      <w:r>
        <w:rPr>
          <w:rFonts w:hint="eastAsia" w:ascii="宋体" w:hAnsi="宋体" w:eastAsia="宋体" w:cs="宋体"/>
          <w:color w:val="auto"/>
          <w:sz w:val="24"/>
          <w:szCs w:val="24"/>
          <w:highlight w:val="none"/>
        </w:rPr>
        <w:t xml:space="preserve">（项目编号：</w:t>
      </w:r>
      <w:r>
        <w:rPr>
          <w:rFonts w:hint="eastAsia" w:ascii="宋体" w:hAnsi="宋体" w:cs="宋体"/>
          <w:color w:val="auto"/>
          <w:sz w:val="24"/>
          <w:szCs w:val="24"/>
          <w:highlight w:val="none"/>
          <w:u w:val="single"/>
          <w:lang w:eastAsia="zh-CN"/>
        </w:rPr>
        <w:t xml:space="preserve">JSZC-320321-DZGS-X2026-0003</w:t>
      </w:r>
      <w:r>
        <w:rPr>
          <w:rFonts w:hint="eastAsia" w:ascii="宋体" w:hAnsi="宋体" w:eastAsia="宋体" w:cs="宋体"/>
          <w:color w:val="auto"/>
          <w:sz w:val="24"/>
          <w:szCs w:val="24"/>
          <w:highlight w:val="none"/>
        </w:rPr>
        <w:t xml:space="preserve">）政府采购活动前3年内在经营活动中没有重大违法记录。重大违法记录是指因违法经营受到刑事处罚或者责令停产停业、吊销许可证或者执照、较大数额罚款等行政处罚。</w:t>
      </w:r>
      <w:r/>
    </w:p>
    <w:p>
      <w:pPr>
        <w:ind w:right="0" w:firstLine="720"/>
        <w:jc w:val="left"/>
        <w:keepLines w:val="0"/>
        <w:keepNext w:val="0"/>
        <w:pageBreakBefore w:val="0"/>
        <w:spacing w:beforeAutospacing="0" w:afterAutospacing="0"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我单位对上述声明的真实性负责。如有虚假，将依法承担相应责任。</w:t>
      </w:r>
      <w:r/>
    </w:p>
    <w:p>
      <w:pPr>
        <w:ind w:right="0"/>
        <w:keepLines w:val="0"/>
        <w:keepNext w:val="0"/>
        <w:pageBreakBefore w:val="0"/>
        <w:spacing w:beforeAutospacing="0" w:afterAutospacing="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r/>
    </w:p>
    <w:p>
      <w:pPr>
        <w:ind w:right="0"/>
        <w:keepLines w:val="0"/>
        <w:keepNext w:val="0"/>
        <w:pageBreakBefore w:val="0"/>
        <w:spacing w:beforeAutospacing="0" w:afterAutospacing="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right="0"/>
        <w:keepLines w:val="0"/>
        <w:keepNext w:val="0"/>
        <w:pageBreakBefore w:val="0"/>
        <w:spacing w:beforeAutospacing="0" w:afterAutospacing="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right="0"/>
        <w:keepLines w:val="0"/>
        <w:keepNext w:val="0"/>
        <w:pageBreakBefore w:val="0"/>
        <w:spacing w:beforeAutospacing="0" w:afterAutospacing="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1235"/>
        <w:ind w:firstLine="2973"/>
        <w:jc w:val="left"/>
        <w:spacing w:line="360" w:lineRule="auto"/>
        <w:rPr>
          <w:rFonts w:ascii="宋体" w:hAnsi="宋体" w:eastAsia="宋体"/>
        </w:rPr>
      </w:pPr>
      <w:r>
        <w:rPr>
          <w:rFonts w:hint="eastAsia" w:ascii="宋体" w:hAnsi="宋体"/>
          <w:sz w:val="24"/>
          <w:lang w:eastAsia="zh-CN"/>
        </w:rPr>
        <w:t xml:space="preserve">供应商</w:t>
      </w:r>
      <w:r>
        <w:rPr>
          <w:rFonts w:ascii="宋体" w:hAnsi="宋体" w:eastAsia="宋体"/>
          <w:sz w:val="24"/>
        </w:rPr>
        <w:t xml:space="preserve">名称（</w:t>
      </w:r>
      <w:r>
        <w:rPr>
          <w:rFonts w:ascii="宋体" w:hAnsi="宋体" w:eastAsia="宋体"/>
          <w:sz w:val="24"/>
          <w:highlight w:val="none"/>
        </w:rPr>
        <w:t xml:space="preserve">盖</w:t>
      </w:r>
      <w:r>
        <w:rPr>
          <w:rFonts w:ascii="宋体" w:hAnsi="宋体" w:eastAsia="宋体"/>
          <w:sz w:val="24"/>
          <w:highlight w:val="none"/>
          <w:lang w:val="en-US" w:eastAsia="zh-CN"/>
        </w:rPr>
        <w:t xml:space="preserve">电子签章</w:t>
      </w:r>
      <w:r>
        <w:rPr>
          <w:rFonts w:ascii="宋体" w:hAnsi="宋体" w:eastAsia="宋体"/>
          <w:sz w:val="24"/>
        </w:rPr>
        <w:t xml:space="preserve">）： </w:t>
      </w:r>
      <w:r/>
    </w:p>
    <w:p>
      <w:pPr>
        <w:pStyle w:val="1235"/>
        <w:ind w:firstLine="2973"/>
        <w:spacing w:line="360" w:lineRule="auto"/>
        <w:rPr>
          <w:rFonts w:ascii="宋体" w:hAnsi="宋体" w:eastAsia="宋体"/>
          <w:sz w:val="24"/>
          <w:u w:val="single"/>
          <w:lang w:val="en-US" w:eastAsia="zh-CN"/>
        </w:rPr>
      </w:pPr>
      <w:r>
        <w:rPr>
          <w:rFonts w:hint="eastAsia" w:ascii="宋体" w:hAnsi="宋体"/>
          <w:sz w:val="24"/>
          <w:lang w:eastAsia="zh-CN"/>
        </w:rPr>
        <w:t xml:space="preserve">供应商</w:t>
      </w:r>
      <w:r>
        <w:rPr>
          <w:rFonts w:ascii="宋体" w:hAnsi="宋体" w:eastAsia="宋体"/>
          <w:sz w:val="24"/>
        </w:rPr>
        <w:t xml:space="preserve">授权代表（签字或盖章）</w:t>
      </w:r>
      <w:r>
        <w:rPr>
          <w:rFonts w:ascii="宋体" w:hAnsi="宋体" w:eastAsia="宋体"/>
          <w:sz w:val="24"/>
          <w:lang w:eastAsia="zh-CN"/>
        </w:rPr>
        <w:t xml:space="preserve">：</w:t>
      </w:r>
      <w:r>
        <w:rPr>
          <w:rFonts w:ascii="宋体" w:hAnsi="宋体" w:eastAsia="宋体"/>
          <w:sz w:val="24"/>
          <w:u w:val="single"/>
          <w:lang w:val="en-US" w:eastAsia="zh-CN"/>
        </w:rPr>
        <w:t xml:space="preserve">                 </w:t>
      </w:r>
      <w:r/>
    </w:p>
    <w:p>
      <w:pPr>
        <w:pStyle w:val="1235"/>
        <w:ind w:firstLine="2973"/>
        <w:spacing w:line="360" w:lineRule="auto"/>
        <w:rPr>
          <w:rFonts w:ascii="宋体" w:hAnsi="宋体" w:eastAsia="宋体"/>
          <w:color w:val="000000"/>
          <w:sz w:val="24"/>
        </w:rPr>
      </w:pPr>
      <w:r>
        <w:rPr>
          <w:rFonts w:ascii="宋体" w:hAnsi="宋体" w:eastAsia="宋体"/>
          <w:sz w:val="24"/>
        </w:rPr>
        <w:t xml:space="preserve">日期：      年    月    日</w:t>
      </w:r>
      <w:r/>
    </w:p>
    <w:p>
      <w:pPr>
        <w:ind w:right="0"/>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rPr>
          <w:rFonts w:hint="eastAsia" w:ascii="宋体" w:hAnsi="宋体" w:cs="宋体"/>
          <w:b/>
          <w:color w:val="auto"/>
          <w:sz w:val="24"/>
          <w:szCs w:val="24"/>
          <w:highlight w:val="none"/>
          <w:lang w:val="en-US" w:eastAsia="zh-CN"/>
        </w:rPr>
      </w:pPr>
      <w:r>
        <w:rPr>
          <w:rFonts w:hint="eastAsia" w:ascii="宋体" w:hAnsi="宋体" w:cs="宋体"/>
          <w:b/>
          <w:color w:val="auto"/>
          <w:sz w:val="24"/>
          <w:szCs w:val="24"/>
          <w:highlight w:val="none"/>
          <w:lang w:val="en-US" w:eastAsia="zh-CN"/>
        </w:rPr>
        <w:br w:type="page" w:clear="all"/>
      </w:r>
      <w:r/>
    </w:p>
    <w:p>
      <w:pPr>
        <w:jc w:val="center"/>
        <w:spacing w:line="360" w:lineRule="auto"/>
        <w:widowControl w:val="off"/>
        <w:rPr>
          <w:rFonts w:hint="eastAsia" w:ascii="宋体" w:hAnsi="宋体" w:cs="宋体"/>
          <w:b/>
          <w:bCs/>
          <w:color w:val="auto"/>
          <w:sz w:val="32"/>
          <w:szCs w:val="32"/>
          <w:highlight w:val="none"/>
          <w:lang w:val="en-US" w:eastAsia="zh-CN"/>
        </w:rPr>
        <w:sectPr>
          <w:footerReference w:type="default" r:id="rId18"/>
          <w:footerReference w:type="first" r:id="rId19"/>
          <w:footnotePr/>
          <w:endnotePr/>
          <w:type w:val="nextPage"/>
          <w:pgSz w:w="11906" w:h="16838" w:orient="portrait"/>
          <w:pgMar w:top="1383" w:right="1457" w:bottom="1383" w:left="1457" w:header="851" w:footer="992" w:gutter="0"/>
          <w:cols w:num="1" w:sep="0" w:space="720" w:equalWidth="1"/>
          <w:docGrid w:linePitch="360"/>
          <w:titlePg/>
        </w:sectPr>
      </w:pPr>
      <w:r>
        <w:rPr>
          <w:rFonts w:hint="eastAsia" w:ascii="宋体" w:hAnsi="宋体" w:cs="宋体"/>
          <w:b/>
          <w:bCs/>
          <w:color w:val="auto"/>
          <w:sz w:val="32"/>
          <w:szCs w:val="32"/>
          <w:highlight w:val="none"/>
          <w:lang w:val="en-US" w:eastAsia="zh-CN"/>
        </w:rPr>
      </w:r>
      <w:r/>
    </w:p>
    <w:p>
      <w:pPr>
        <w:jc w:val="center"/>
        <w:spacing w:line="360" w:lineRule="auto"/>
        <w:widowControl w:val="off"/>
        <w:rPr>
          <w:rFonts w:hint="eastAsia" w:ascii="宋体" w:hAnsi="宋体" w:eastAsia="宋体" w:cs="宋体"/>
          <w:b/>
          <w:bCs/>
          <w:color w:val="auto"/>
          <w:sz w:val="28"/>
          <w:szCs w:val="28"/>
          <w:highlight w:val="none"/>
          <w:lang w:val="en-US" w:eastAsia="zh-CN"/>
        </w:rPr>
      </w:pPr>
      <w:r>
        <w:rPr>
          <w:rFonts w:hint="eastAsia" w:ascii="宋体" w:hAnsi="宋体" w:cs="宋体"/>
          <w:b/>
          <w:bCs/>
          <w:color w:val="auto"/>
          <w:sz w:val="28"/>
          <w:szCs w:val="28"/>
          <w:highlight w:val="none"/>
          <w:lang w:val="en-US" w:eastAsia="zh-CN"/>
        </w:rPr>
        <w:t xml:space="preserve">10</w:t>
      </w:r>
      <w:r>
        <w:rPr>
          <w:rFonts w:hint="eastAsia" w:ascii="宋体" w:hAnsi="宋体" w:eastAsia="宋体" w:cs="宋体"/>
          <w:b/>
          <w:bCs/>
          <w:color w:val="auto"/>
          <w:sz w:val="28"/>
          <w:szCs w:val="28"/>
          <w:highlight w:val="none"/>
          <w:lang w:val="en-US" w:eastAsia="zh-CN"/>
        </w:rPr>
        <w:t xml:space="preserve">、具备履行合同所必需的设备和专业技术能力的书面声明</w:t>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keepLines w:val="0"/>
        <w:keepNext w:val="0"/>
        <w:pageBreakBefore w:val="0"/>
        <w:spacing w:line="360" w:lineRule="auto"/>
        <w:widowControl w:val="off"/>
        <w:rPr>
          <w:rFonts w:hint="eastAsia" w:ascii="宋体" w:hAnsi="宋体" w:cs="宋体"/>
          <w:color w:val="auto"/>
          <w:sz w:val="24"/>
          <w:szCs w:val="24"/>
          <w:highlight w:val="none"/>
          <w:lang w:eastAsia="zh-CN"/>
        </w:rPr>
      </w:pPr>
      <w:r>
        <w:rPr>
          <w:rFonts w:hint="eastAsia" w:ascii="宋体" w:hAnsi="宋体" w:cs="宋体"/>
          <w:color w:val="auto"/>
          <w:sz w:val="24"/>
          <w:szCs w:val="24"/>
          <w:highlight w:val="none"/>
          <w:lang w:eastAsia="zh-CN"/>
        </w:rPr>
        <w:t xml:space="preserve">项目</w:t>
      </w:r>
      <w:r>
        <w:rPr>
          <w:rFonts w:hint="eastAsia" w:ascii="宋体" w:hAnsi="宋体" w:eastAsia="宋体" w:cs="宋体"/>
          <w:color w:val="auto"/>
          <w:sz w:val="24"/>
          <w:szCs w:val="24"/>
          <w:highlight w:val="none"/>
        </w:rPr>
        <w:t xml:space="preserve">编号：</w:t>
      </w:r>
      <w:r>
        <w:rPr>
          <w:rFonts w:hint="eastAsia" w:ascii="宋体" w:hAnsi="宋体" w:cs="宋体"/>
          <w:color w:val="auto"/>
          <w:sz w:val="24"/>
          <w:szCs w:val="24"/>
          <w:highlight w:val="none"/>
          <w:u w:val="none"/>
          <w:lang w:val="en-US" w:eastAsia="zh-CN"/>
        </w:rPr>
        <w:t xml:space="preserve"> </w:t>
      </w:r>
      <w:r>
        <w:rPr>
          <w:rFonts w:hint="eastAsia" w:ascii="宋体" w:hAnsi="宋体" w:cs="宋体"/>
          <w:color w:val="auto"/>
          <w:sz w:val="24"/>
          <w:szCs w:val="24"/>
          <w:highlight w:val="none"/>
          <w:u w:val="none"/>
          <w:lang w:eastAsia="zh-CN"/>
        </w:rPr>
        <w:t xml:space="preserve">JSZC-320321-DZGS-X2026-0003</w:t>
      </w:r>
      <w:r/>
    </w:p>
    <w:p>
      <w:pPr>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项目名称：</w:t>
      </w:r>
      <w:r>
        <w:rPr>
          <w:rFonts w:hint="eastAsia" w:ascii="宋体" w:hAnsi="宋体" w:eastAsia="宋体" w:cs="Times New Roman"/>
          <w:sz w:val="24"/>
        </w:rPr>
        <w:t xml:space="preserve">202</w:t>
      </w:r>
      <w:r>
        <w:rPr>
          <w:rFonts w:hint="eastAsia" w:ascii="宋体" w:hAnsi="宋体" w:eastAsia="宋体" w:cs="Times New Roman"/>
          <w:sz w:val="24"/>
          <w:lang w:val="en-US" w:eastAsia="zh-CN"/>
        </w:rPr>
        <w:t xml:space="preserve">6</w:t>
      </w:r>
      <w:r>
        <w:rPr>
          <w:rFonts w:hint="eastAsia" w:ascii="宋体" w:hAnsi="宋体" w:eastAsia="宋体" w:cs="Times New Roman"/>
          <w:sz w:val="24"/>
        </w:rPr>
        <w:t xml:space="preserve">年</w:t>
      </w:r>
      <w:r>
        <w:rPr>
          <w:rFonts w:hint="default" w:ascii="宋体" w:hAnsi="宋体" w:eastAsia="宋体" w:cs="Times New Roman"/>
          <w:sz w:val="24"/>
          <w:lang w:val="en-US" w:eastAsia="zh-CN"/>
        </w:rPr>
        <w:t xml:space="preserve">丰县</w:t>
      </w:r>
      <w:r>
        <w:rPr>
          <w:rFonts w:hint="eastAsia" w:ascii="宋体" w:hAnsi="宋体" w:eastAsia="宋体" w:cs="Times New Roman"/>
          <w:sz w:val="24"/>
          <w:lang w:val="en-US" w:eastAsia="zh-CN"/>
        </w:rPr>
        <w:t xml:space="preserve">玉米、水稻重大病虫防控</w:t>
      </w:r>
      <w:r>
        <w:rPr>
          <w:rFonts w:hint="eastAsia" w:ascii="宋体" w:hAnsi="宋体" w:cs="Times New Roman"/>
          <w:sz w:val="24"/>
          <w:lang w:val="en-US" w:eastAsia="zh-CN"/>
        </w:rPr>
        <w:t xml:space="preserve">项目</w:t>
      </w:r>
      <w:r/>
    </w:p>
    <w:p>
      <w:pPr>
        <w:pStyle w:val="1243"/>
        <w:ind w:left="0" w:firstLine="480"/>
        <w:spacing w:line="360" w:lineRule="auto"/>
        <w:rPr>
          <w:rFonts w:hint="eastAsia" w:ascii="宋体" w:hAnsi="宋体" w:eastAsia="宋体"/>
          <w:sz w:val="24"/>
        </w:rPr>
      </w:pPr>
      <w:r>
        <w:rPr>
          <w:rFonts w:hint="eastAsia" w:ascii="宋体" w:hAnsi="宋体" w:eastAsia="宋体"/>
          <w:sz w:val="24"/>
        </w:rPr>
        <w:t xml:space="preserve">我单位郑重声明：我单位具备履行</w:t>
      </w:r>
      <w:r>
        <w:rPr>
          <w:rFonts w:hint="eastAsia" w:ascii="宋体" w:hAnsi="宋体" w:eastAsia="宋体"/>
          <w:sz w:val="24"/>
          <w:highlight w:val="none"/>
          <w:u w:val="single"/>
          <w:lang w:eastAsia="zh-CN"/>
        </w:rPr>
        <w:t xml:space="preserve">2026年丰县玉米、水稻重大病虫防控</w:t>
      </w:r>
      <w:r>
        <w:rPr>
          <w:rFonts w:hint="eastAsia" w:ascii="宋体" w:hAnsi="宋体"/>
          <w:sz w:val="24"/>
          <w:highlight w:val="none"/>
          <w:u w:val="single"/>
          <w:lang w:val="en-US" w:eastAsia="zh-CN"/>
        </w:rPr>
        <w:t xml:space="preserve">项目</w:t>
      </w:r>
      <w:r>
        <w:rPr>
          <w:rFonts w:hint="eastAsia" w:ascii="宋体" w:hAnsi="宋体" w:eastAsia="宋体"/>
          <w:sz w:val="24"/>
        </w:rPr>
        <w:t xml:space="preserve">采购合同所必需的设备和专业技术能力。</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480"/>
        <w:spacing w:line="360" w:lineRule="auto"/>
        <w:rPr>
          <w:rFonts w:hint="eastAsia" w:ascii="宋体" w:hAnsi="宋体" w:eastAsia="宋体" w:cs="宋体"/>
          <w:color w:val="auto"/>
          <w:sz w:val="32"/>
          <w:szCs w:val="32"/>
          <w:highlight w:val="none"/>
        </w:rPr>
      </w:pPr>
      <w:r>
        <w:rPr>
          <w:rFonts w:hint="eastAsia" w:eastAsia="宋体" w:asciiTheme="minorEastAsia" w:hAnsiTheme="minorEastAsia"/>
          <w:b/>
          <w:bCs/>
          <w:color w:val="auto"/>
          <w:sz w:val="24"/>
          <w:szCs w:val="32"/>
          <w:highlight w:val="none"/>
          <w:lang w:eastAsia="zh-CN"/>
        </w:rPr>
        <w:t xml:space="preserve">（附</w:t>
      </w:r>
      <w:r>
        <w:rPr>
          <w:rFonts w:asciiTheme="minorEastAsia" w:hAnsiTheme="minorEastAsia" w:eastAsiaTheme="minorEastAsia"/>
          <w:b/>
          <w:bCs/>
          <w:color w:val="auto"/>
          <w:sz w:val="24"/>
          <w:szCs w:val="32"/>
          <w:highlight w:val="none"/>
        </w:rPr>
        <w:t xml:space="preserve">证明材料附</w:t>
      </w:r>
      <w:r>
        <w:rPr>
          <w:rFonts w:hint="eastAsia" w:asciiTheme="minorEastAsia" w:hAnsiTheme="minorEastAsia" w:eastAsiaTheme="minorEastAsia"/>
          <w:b/>
          <w:bCs/>
          <w:color w:val="auto"/>
          <w:sz w:val="24"/>
          <w:szCs w:val="32"/>
          <w:highlight w:val="none"/>
        </w:rPr>
        <w:t xml:space="preserve">电子扫描件，加盖电子签章</w:t>
      </w:r>
      <w:r>
        <w:rPr>
          <w:rFonts w:asciiTheme="minorEastAsia" w:hAnsiTheme="minorEastAsia" w:eastAsiaTheme="minorEastAsia"/>
          <w:b/>
          <w:bCs/>
          <w:color w:val="auto"/>
          <w:sz w:val="24"/>
          <w:szCs w:val="32"/>
          <w:highlight w:val="none"/>
        </w:rPr>
        <w:t xml:space="preserve">）格式（</w:t>
      </w:r>
      <w:r>
        <w:rPr>
          <w:rFonts w:hint="eastAsia" w:eastAsia="宋体" w:asciiTheme="minorEastAsia" w:hAnsiTheme="minorEastAsia"/>
          <w:b/>
          <w:bCs/>
          <w:color w:val="auto"/>
          <w:sz w:val="24"/>
          <w:szCs w:val="32"/>
          <w:highlight w:val="none"/>
          <w:lang w:eastAsia="zh-CN"/>
        </w:rPr>
        <w:t xml:space="preserve">供应商</w:t>
      </w:r>
      <w:r>
        <w:rPr>
          <w:rFonts w:asciiTheme="minorEastAsia" w:hAnsiTheme="minorEastAsia" w:eastAsiaTheme="minorEastAsia"/>
          <w:b/>
          <w:bCs/>
          <w:color w:val="auto"/>
          <w:sz w:val="24"/>
          <w:szCs w:val="32"/>
          <w:highlight w:val="none"/>
        </w:rPr>
        <w:t xml:space="preserve">可自行拟定）</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480"/>
        <w:spacing w:line="360" w:lineRule="auto"/>
        <w:rPr>
          <w:rFonts w:hint="eastAsia" w:ascii="宋体" w:hAnsi="宋体" w:eastAsia="宋体"/>
          <w:sz w:val="24"/>
        </w:rPr>
      </w:pPr>
      <w:r>
        <w:rPr>
          <w:rFonts w:hint="eastAsia" w:ascii="宋体" w:hAnsi="宋体" w:eastAsia="宋体" w:cs="宋体"/>
          <w:color w:val="auto"/>
          <w:sz w:val="24"/>
          <w:szCs w:val="24"/>
          <w:highlight w:val="none"/>
        </w:rPr>
        <w:t xml:space="preserve">特此声明。</w:t>
      </w:r>
      <w:r/>
    </w:p>
    <w:p>
      <w:pPr>
        <w:pStyle w:val="1243"/>
        <w:ind w:left="0" w:firstLine="480"/>
        <w:spacing w:line="360" w:lineRule="auto"/>
        <w:rPr>
          <w:rFonts w:ascii="宋体" w:hAnsi="宋体" w:eastAsia="宋体"/>
          <w:sz w:val="24"/>
        </w:rPr>
      </w:pPr>
      <w:r>
        <w:rPr>
          <w:rFonts w:hint="eastAsia" w:ascii="宋体" w:hAnsi="宋体" w:eastAsia="宋体"/>
          <w:sz w:val="24"/>
        </w:rPr>
        <w:t xml:space="preserve">我单位对上述声明的真实性负责，如有虚假，将依法承担相应责任。</w:t>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540"/>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1235"/>
        <w:ind w:firstLine="2973"/>
        <w:jc w:val="left"/>
        <w:spacing w:line="360" w:lineRule="auto"/>
        <w:rPr>
          <w:rFonts w:ascii="宋体" w:hAnsi="宋体" w:eastAsia="宋体"/>
        </w:rPr>
      </w:pPr>
      <w:r>
        <w:rPr>
          <w:rFonts w:hint="eastAsia" w:ascii="宋体" w:hAnsi="宋体"/>
          <w:sz w:val="24"/>
          <w:lang w:eastAsia="zh-CN"/>
        </w:rPr>
        <w:t xml:space="preserve">供应商</w:t>
      </w:r>
      <w:r>
        <w:rPr>
          <w:rFonts w:ascii="宋体" w:hAnsi="宋体" w:eastAsia="宋体"/>
          <w:sz w:val="24"/>
        </w:rPr>
        <w:t xml:space="preserve">名称（</w:t>
      </w:r>
      <w:r>
        <w:rPr>
          <w:rFonts w:ascii="宋体" w:hAnsi="宋体" w:eastAsia="宋体"/>
          <w:sz w:val="24"/>
          <w:highlight w:val="none"/>
        </w:rPr>
        <w:t xml:space="preserve">盖</w:t>
      </w:r>
      <w:r>
        <w:rPr>
          <w:rFonts w:ascii="宋体" w:hAnsi="宋体" w:eastAsia="宋体"/>
          <w:sz w:val="24"/>
          <w:highlight w:val="none"/>
          <w:lang w:val="en-US" w:eastAsia="zh-CN"/>
        </w:rPr>
        <w:t xml:space="preserve">电子签章</w:t>
      </w:r>
      <w:r>
        <w:rPr>
          <w:rFonts w:ascii="宋体" w:hAnsi="宋体" w:eastAsia="宋体"/>
          <w:sz w:val="24"/>
        </w:rPr>
        <w:t xml:space="preserve">）： </w:t>
      </w:r>
      <w:r/>
    </w:p>
    <w:p>
      <w:pPr>
        <w:pStyle w:val="1235"/>
        <w:ind w:firstLine="2973"/>
        <w:spacing w:line="360" w:lineRule="auto"/>
        <w:rPr>
          <w:rFonts w:ascii="宋体" w:hAnsi="宋体" w:eastAsia="宋体"/>
          <w:sz w:val="24"/>
          <w:u w:val="single"/>
          <w:lang w:val="en-US" w:eastAsia="zh-CN"/>
        </w:rPr>
      </w:pPr>
      <w:r>
        <w:rPr>
          <w:rFonts w:hint="eastAsia" w:ascii="宋体" w:hAnsi="宋体"/>
          <w:sz w:val="24"/>
          <w:lang w:eastAsia="zh-CN"/>
        </w:rPr>
        <w:t xml:space="preserve">供应商</w:t>
      </w:r>
      <w:r>
        <w:rPr>
          <w:rFonts w:ascii="宋体" w:hAnsi="宋体" w:eastAsia="宋体"/>
          <w:sz w:val="24"/>
        </w:rPr>
        <w:t xml:space="preserve">授权代表（签字或盖章）</w:t>
      </w:r>
      <w:r>
        <w:rPr>
          <w:rFonts w:ascii="宋体" w:hAnsi="宋体" w:eastAsia="宋体"/>
          <w:sz w:val="24"/>
          <w:lang w:eastAsia="zh-CN"/>
        </w:rPr>
        <w:t xml:space="preserve">：</w:t>
      </w:r>
      <w:r/>
    </w:p>
    <w:p>
      <w:pPr>
        <w:pStyle w:val="1235"/>
        <w:ind w:firstLine="2973"/>
        <w:spacing w:line="360" w:lineRule="auto"/>
        <w:rPr>
          <w:rFonts w:ascii="宋体" w:hAnsi="宋体" w:eastAsia="宋体"/>
          <w:sz w:val="24"/>
        </w:rPr>
        <w:sectPr>
          <w:footerReference w:type="default" r:id="rId20"/>
          <w:footerReference w:type="first" r:id="rId21"/>
          <w:footnotePr/>
          <w:endnotePr/>
          <w:type w:val="nextPage"/>
          <w:pgSz w:w="11906" w:h="16838" w:orient="portrait"/>
          <w:pgMar w:top="1383" w:right="1457" w:bottom="1383" w:left="1457" w:header="851" w:footer="992" w:gutter="0"/>
          <w:cols w:num="1" w:sep="0" w:space="720" w:equalWidth="1"/>
          <w:docGrid w:linePitch="360"/>
          <w:titlePg/>
        </w:sectPr>
      </w:pPr>
      <w:r>
        <w:rPr>
          <w:rFonts w:ascii="宋体" w:hAnsi="宋体" w:eastAsia="宋体"/>
          <w:sz w:val="24"/>
        </w:rPr>
        <w:t xml:space="preserve">日期：      年    月    日</w:t>
      </w:r>
      <w:r/>
    </w:p>
    <w:p>
      <w:pPr>
        <w:pStyle w:val="1236"/>
      </w:pPr>
      <w:r/>
      <w:r/>
    </w:p>
    <w:p>
      <w:pPr>
        <w:jc w:val="center"/>
        <w:spacing w:line="360" w:lineRule="auto"/>
        <w:widowControl w:val="off"/>
        <w:rPr>
          <w:rFonts w:hint="eastAsia" w:ascii="宋体" w:hAnsi="宋体" w:eastAsia="宋体" w:cs="宋体"/>
          <w:b/>
          <w:bCs/>
          <w:color w:val="auto"/>
          <w:sz w:val="28"/>
          <w:szCs w:val="28"/>
          <w:highlight w:val="none"/>
          <w:lang w:val="en-US" w:eastAsia="zh-CN"/>
        </w:rPr>
      </w:pPr>
      <w:r>
        <w:rPr>
          <w:rFonts w:hint="eastAsia" w:ascii="宋体" w:hAnsi="宋体" w:eastAsia="宋体" w:cs="宋体"/>
          <w:b/>
          <w:bCs/>
          <w:color w:val="auto"/>
          <w:sz w:val="28"/>
          <w:szCs w:val="28"/>
          <w:highlight w:val="none"/>
          <w:lang w:val="en-US" w:eastAsia="zh-CN"/>
        </w:rPr>
        <w:t xml:space="preserve">1</w:t>
      </w:r>
      <w:r>
        <w:rPr>
          <w:rFonts w:hint="eastAsia" w:ascii="宋体" w:hAnsi="宋体" w:cs="宋体"/>
          <w:b/>
          <w:bCs/>
          <w:color w:val="auto"/>
          <w:sz w:val="28"/>
          <w:szCs w:val="28"/>
          <w:highlight w:val="none"/>
          <w:lang w:val="en-US" w:eastAsia="zh-CN"/>
        </w:rPr>
        <w:t xml:space="preserve">1、</w:t>
      </w:r>
      <w:r>
        <w:rPr>
          <w:rFonts w:hint="eastAsia" w:ascii="宋体" w:hAnsi="宋体" w:eastAsia="宋体" w:cs="宋体"/>
          <w:b/>
          <w:bCs/>
          <w:color w:val="auto"/>
          <w:sz w:val="28"/>
          <w:szCs w:val="28"/>
          <w:highlight w:val="none"/>
          <w:lang w:val="en-US" w:eastAsia="zh-CN"/>
        </w:rPr>
        <w:t xml:space="preserve">预付款保函支付条款</w:t>
      </w:r>
      <w:r/>
    </w:p>
    <w:p>
      <w:pPr>
        <w:ind w:firstLine="482"/>
        <w:spacing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r>
      <w:r/>
    </w:p>
    <w:p>
      <w:pPr>
        <w:ind w:firstLine="482"/>
        <w:spacing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付款条件一：提交预付款保函的</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（1）合同签订且乙方向甲方出具预付款保函后个</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工作日内，甲方应支付合同价款的百分之</w:t>
      </w:r>
      <w:r>
        <w:rPr>
          <w:rFonts w:hint="eastAsia" w:ascii="宋体" w:hAnsi="宋体" w:eastAsia="宋体" w:cs="宋体"/>
          <w:color w:val="auto"/>
          <w:sz w:val="24"/>
          <w:szCs w:val="24"/>
          <w:highlight w:val="none"/>
          <w:u w:val="single"/>
        </w:rPr>
        <w:t xml:space="preserve">  XX  </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u w:val="single"/>
        </w:rPr>
        <w:t xml:space="preserve"> XX </w:t>
      </w:r>
      <w:r>
        <w:rPr>
          <w:rFonts w:hint="eastAsia" w:ascii="宋体" w:hAnsi="宋体" w:eastAsia="宋体" w:cs="宋体"/>
          <w:color w:val="auto"/>
          <w:sz w:val="24"/>
          <w:szCs w:val="24"/>
          <w:highlight w:val="none"/>
        </w:rPr>
        <w:t xml:space="preserve">%)小写￥</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大写：人民币</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（2）验收合格后</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个工作日内，甲方应支付合同价款的百分之</w:t>
      </w:r>
      <w:r>
        <w:rPr>
          <w:rFonts w:hint="eastAsia" w:ascii="宋体" w:hAnsi="宋体" w:eastAsia="宋体" w:cs="宋体"/>
          <w:color w:val="auto"/>
          <w:sz w:val="24"/>
          <w:szCs w:val="24"/>
          <w:highlight w:val="none"/>
          <w:u w:val="single"/>
        </w:rPr>
        <w:t xml:space="preserve"> XX </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u w:val="single"/>
        </w:rPr>
        <w:t xml:space="preserve">XX</w:t>
      </w:r>
      <w:r>
        <w:rPr>
          <w:rFonts w:hint="eastAsia" w:ascii="宋体" w:hAnsi="宋体" w:eastAsia="宋体" w:cs="宋体"/>
          <w:color w:val="auto"/>
          <w:sz w:val="24"/>
          <w:szCs w:val="24"/>
          <w:highlight w:val="none"/>
        </w:rPr>
        <w:t xml:space="preserve">%)小写￥</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大写：人民币 </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w:t>
      </w:r>
      <w:r/>
    </w:p>
    <w:p>
      <w:pPr>
        <w:ind w:firstLine="480"/>
        <w:spacing w:line="360" w:lineRule="auto"/>
        <w:rPr>
          <w:rFonts w:hint="eastAsia" w:ascii="宋体" w:hAnsi="宋体" w:eastAsia="宋体" w:cs="宋体"/>
          <w:b/>
          <w:bCs/>
          <w:color w:val="auto"/>
          <w:sz w:val="24"/>
          <w:szCs w:val="24"/>
          <w:highlight w:val="none"/>
        </w:rPr>
      </w:pPr>
      <w:r>
        <w:rPr>
          <w:rFonts w:hint="eastAsia" w:ascii="宋体" w:hAnsi="宋体" w:eastAsia="宋体" w:cs="宋体"/>
          <w:color w:val="auto"/>
          <w:sz w:val="24"/>
          <w:szCs w:val="24"/>
          <w:highlight w:val="none"/>
        </w:rPr>
        <w:t xml:space="preserve">......</w:t>
      </w:r>
      <w:r/>
    </w:p>
    <w:p>
      <w:pPr>
        <w:ind w:firstLine="482"/>
        <w:spacing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付款条件二：不提交预付款保函的</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（1）合同签订后</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个工作日内，甲方应支付合同价款的百分之</w:t>
      </w:r>
      <w:r>
        <w:rPr>
          <w:rFonts w:hint="eastAsia" w:ascii="宋体" w:hAnsi="宋体" w:eastAsia="宋体" w:cs="宋体"/>
          <w:color w:val="auto"/>
          <w:sz w:val="24"/>
          <w:szCs w:val="24"/>
          <w:highlight w:val="none"/>
          <w:u w:val="single"/>
        </w:rPr>
        <w:t xml:space="preserve"> XX </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u w:val="single"/>
        </w:rPr>
        <w:t xml:space="preserve"> XX </w:t>
      </w:r>
      <w:r>
        <w:rPr>
          <w:rFonts w:hint="eastAsia" w:ascii="宋体" w:hAnsi="宋体" w:eastAsia="宋体" w:cs="宋体"/>
          <w:color w:val="auto"/>
          <w:sz w:val="24"/>
          <w:szCs w:val="24"/>
          <w:highlight w:val="none"/>
        </w:rPr>
        <w:t xml:space="preserve">%)小写￥</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大写：人民币</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（2）验收合格后</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个工作日内，甲方应支付合同价款的百分之</w:t>
      </w:r>
      <w:r>
        <w:rPr>
          <w:rFonts w:hint="eastAsia" w:ascii="宋体" w:hAnsi="宋体" w:eastAsia="宋体" w:cs="宋体"/>
          <w:color w:val="auto"/>
          <w:sz w:val="24"/>
          <w:szCs w:val="24"/>
          <w:highlight w:val="none"/>
          <w:u w:val="single"/>
        </w:rPr>
        <w:t xml:space="preserve"> XX </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u w:val="single"/>
        </w:rPr>
        <w:t xml:space="preserve">XX</w:t>
      </w:r>
      <w:r>
        <w:rPr>
          <w:rFonts w:hint="eastAsia" w:ascii="宋体" w:hAnsi="宋体" w:eastAsia="宋体" w:cs="宋体"/>
          <w:color w:val="auto"/>
          <w:sz w:val="24"/>
          <w:szCs w:val="24"/>
          <w:highlight w:val="none"/>
        </w:rPr>
        <w:t xml:space="preserve">%)小写￥</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大写：人民币 </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注: </w:t>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1、付款条件一中，出具预付款保函后支付的合同款应当与保函金额一致。</w:t>
      </w:r>
      <w:r/>
    </w:p>
    <w:p>
      <w:pPr>
        <w:spacing w:line="360" w:lineRule="auto"/>
        <w:rPr>
          <w:color w:val="auto"/>
          <w:highlight w:val="none"/>
        </w:rPr>
      </w:pPr>
      <w:r>
        <w:rPr>
          <w:rFonts w:hint="eastAsia" w:ascii="宋体" w:hAnsi="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付款条件二中，预付款比例设定应符合《关于做好政府采购支持企业发展有关事项的通知》(苏财购(2020</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52号)要求。</w:t>
      </w:r>
      <w:r/>
    </w:p>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rPr>
          <w:rFonts w:hint="eastAsia" w:ascii="宋体" w:hAnsi="宋体" w:eastAsia="宋体" w:cs="宋体"/>
          <w:b/>
          <w:bCs/>
          <w:color w:val="auto"/>
          <w:sz w:val="28"/>
          <w:szCs w:val="28"/>
          <w:highlight w:val="none"/>
          <w:lang w:val="en-US" w:eastAsia="zh-CN"/>
        </w:rPr>
      </w:pPr>
      <w:r>
        <w:rPr>
          <w:rFonts w:hint="eastAsia" w:ascii="宋体" w:hAnsi="宋体" w:eastAsia="宋体" w:cs="宋体"/>
          <w:b/>
          <w:bCs/>
          <w:color w:val="auto"/>
          <w:sz w:val="28"/>
          <w:szCs w:val="28"/>
          <w:highlight w:val="none"/>
          <w:lang w:val="en-US" w:eastAsia="zh-CN"/>
        </w:rPr>
        <w:br w:type="page" w:clear="all"/>
      </w:r>
      <w:r/>
    </w:p>
    <w:p>
      <w:pPr>
        <w:jc w:val="center"/>
        <w:spacing w:line="360" w:lineRule="auto"/>
        <w:widowControl w:val="off"/>
        <w:tabs>
          <w:tab w:val="left" w:pos="2546" w:leader="none"/>
          <w:tab w:val="center" w:pos="4556" w:leader="none"/>
        </w:tabs>
        <w:rPr>
          <w:rFonts w:hint="eastAsia" w:ascii="宋体" w:hAnsi="宋体" w:eastAsia="宋体" w:cs="宋体"/>
          <w:b/>
          <w:bCs/>
          <w:color w:val="auto"/>
          <w:sz w:val="28"/>
          <w:szCs w:val="28"/>
          <w:highlight w:val="none"/>
          <w:lang w:val="en-US" w:eastAsia="zh-CN"/>
        </w:rPr>
        <w:sectPr>
          <w:footerReference w:type="default" r:id="rId22"/>
          <w:footerReference w:type="first" r:id="rId23"/>
          <w:footnotePr/>
          <w:endnotePr/>
          <w:type w:val="nextPage"/>
          <w:pgSz w:w="11906" w:h="16838" w:orient="portrait"/>
          <w:pgMar w:top="1383" w:right="1457" w:bottom="1383" w:left="1457" w:header="851" w:footer="992" w:gutter="0"/>
          <w:cols w:num="1" w:sep="0" w:space="720" w:equalWidth="1"/>
          <w:docGrid w:linePitch="360"/>
          <w:titlePg/>
        </w:sectPr>
      </w:pPr>
      <w:r>
        <w:rPr>
          <w:rFonts w:hint="eastAsia" w:ascii="宋体" w:hAnsi="宋体" w:eastAsia="宋体" w:cs="宋体"/>
          <w:b/>
          <w:bCs/>
          <w:color w:val="auto"/>
          <w:sz w:val="28"/>
          <w:szCs w:val="28"/>
          <w:highlight w:val="none"/>
          <w:lang w:val="en-US" w:eastAsia="zh-CN"/>
        </w:rPr>
      </w:r>
      <w:r/>
    </w:p>
    <w:p>
      <w:pPr>
        <w:ind w:right="6" w:firstLine="964"/>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2"/>
        </w:rPr>
        <w:t xml:space="preserve">1</w:t>
      </w:r>
      <w:r>
        <w:rPr>
          <w:rFonts w:hint="eastAsia" w:ascii="宋体" w:hAnsi="宋体" w:cs="宋体"/>
          <w:b/>
          <w:color w:val="000000"/>
          <w:sz w:val="32"/>
          <w:lang w:val="en-US" w:eastAsia="zh-CN"/>
        </w:rPr>
        <w:t xml:space="preserve">2</w:t>
      </w:r>
      <w:r>
        <w:rPr>
          <w:rFonts w:ascii="宋体" w:hAnsi="宋体" w:eastAsia="宋体" w:cs="宋体"/>
          <w:b/>
          <w:color w:val="000000"/>
          <w:sz w:val="32"/>
        </w:rPr>
        <w:t xml:space="preserve">.关于符合本国产品标准的声明函</w:t>
      </w:r>
      <w:r>
        <w:rPr>
          <w:rFonts w:hint="eastAsia" w:ascii="宋体" w:hAnsi="宋体" w:eastAsia="宋体" w:cs="宋体"/>
          <w:b/>
          <w:color w:val="000000"/>
          <w:sz w:val="32"/>
          <w:lang w:val="en-US" w:eastAsia="zh-CN"/>
        </w:rPr>
        <w:t xml:space="preserve">    </w:t>
      </w:r>
      <w:r>
        <w:rPr>
          <w:rFonts w:hint="eastAsia" w:ascii="宋体" w:hAnsi="宋体" w:eastAsia="宋体" w:cs="宋体"/>
          <w:b/>
          <w:bCs/>
          <w:color w:val="auto"/>
          <w:sz w:val="32"/>
          <w:szCs w:val="32"/>
          <w:lang w:val="en-US" w:eastAsia="zh-CN"/>
        </w:rPr>
        <w:t xml:space="preserve">采购包(</w:t>
      </w:r>
      <w:r>
        <w:rPr>
          <w:rFonts w:hint="eastAsia" w:ascii="宋体" w:hAnsi="宋体" w:cs="宋体"/>
          <w:b/>
          <w:bCs/>
          <w:color w:val="auto"/>
          <w:sz w:val="32"/>
          <w:szCs w:val="32"/>
          <w:u w:val="single"/>
          <w:lang w:val="en-US" w:eastAsia="zh-CN"/>
        </w:rPr>
        <w:t xml:space="preserve">  </w:t>
      </w:r>
      <w:r>
        <w:rPr>
          <w:rFonts w:hint="eastAsia" w:ascii="宋体" w:hAnsi="宋体" w:eastAsia="宋体" w:cs="宋体"/>
          <w:b/>
          <w:bCs/>
          <w:color w:val="auto"/>
          <w:sz w:val="32"/>
          <w:szCs w:val="32"/>
          <w:lang w:val="en-US" w:eastAsia="zh-CN"/>
        </w:rPr>
        <w:t xml:space="preserve">)</w:t>
      </w:r>
      <w:r/>
    </w:p>
    <w:p>
      <w:pPr>
        <w:ind w:left="0" w:right="0" w:firstLine="0"/>
        <w:jc w:val="center"/>
        <w:spacing w:before="30" w:after="30" w:line="558" w:lineRule="atLeast"/>
        <w:shd w:val="clear" w:color="ffffff" w:fill="ffffff"/>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highlight w:val="white"/>
        </w:rPr>
        <w:t xml:space="preserve">关于符合本国产品标准的声明函</w:t>
      </w:r>
      <w:r/>
    </w:p>
    <w:p>
      <w:pPr>
        <w:ind w:left="0" w:right="0" w:firstLine="420"/>
        <w:spacing w:before="30" w:after="30" w:line="558" w:lineRule="atLeast"/>
        <w:shd w:val="clear" w:color="ffffff" w:fill="ffff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white"/>
        </w:rPr>
        <w:t xml:space="preserve">本公司（单位）郑重声明，根据《国务院办公厅关于在政府采购中实施本国产品标准及相关政策的通知》（国办发〔2025〕34号）的规定，本公司（单位）提供的以下产品属于本国产品。具体情况如下：</w:t>
      </w:r>
      <w:r/>
    </w:p>
    <w:p>
      <w:pPr>
        <w:ind w:left="0" w:right="0" w:firstLine="420"/>
        <w:spacing w:before="30" w:after="30" w:line="558" w:lineRule="atLeast"/>
        <w:shd w:val="clear" w:color="ffffff" w:fill="ffff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white"/>
        </w:rPr>
        <w:t xml:space="preserve">1.（产品名称1）1，生产厂为（厂名）2，厂址为（生产厂址）。（产品名称1）的中国境内生产的组件成本占比≥（规定比例）3。（产品名称1）的（关键组件）4在中国境内生产。（产品名称1）的（关键工序）5在中国境内完成。</w:t>
      </w:r>
      <w:r/>
    </w:p>
    <w:p>
      <w:pPr>
        <w:ind w:left="0" w:right="0" w:firstLine="420"/>
        <w:spacing w:before="30" w:after="30" w:line="558" w:lineRule="atLeast"/>
        <w:shd w:val="clear" w:color="ffffff" w:fill="ffff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white"/>
        </w:rPr>
        <w:t xml:space="preserve">2.（产品名称2），生产厂为（厂名），厂址为（生产厂址）。（产品名称2）的中国境内生产的组件成本占比≥（规定比例）。（产品名称2）的（关键组件）在中国境内生产。（产品名称2）的（关键工序）在中国境内完成。</w:t>
      </w:r>
      <w:r/>
    </w:p>
    <w:p>
      <w:pPr>
        <w:ind w:left="0" w:right="0" w:firstLine="420"/>
        <w:spacing w:before="30" w:after="30" w:line="558" w:lineRule="atLeast"/>
        <w:shd w:val="clear" w:color="ffffff" w:fill="ffff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white"/>
        </w:rPr>
        <w:t xml:space="preserve">……</w:t>
      </w:r>
      <w:r/>
    </w:p>
    <w:p>
      <w:pPr>
        <w:ind w:left="0" w:right="0" w:firstLine="420"/>
        <w:spacing w:before="30" w:after="30" w:line="558" w:lineRule="atLeast"/>
        <w:shd w:val="clear" w:color="ffffff" w:fill="ffff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white"/>
        </w:rPr>
        <w:t xml:space="preserve">本公司（单位）对上述声明内容的真实性负责。如有虚假，愿承担相应法律责任。</w:t>
      </w:r>
      <w:r/>
    </w:p>
    <w:p>
      <w:pPr>
        <w:ind w:left="0" w:right="0" w:firstLine="0"/>
        <w:jc w:val="right"/>
        <w:spacing w:before="30" w:after="30" w:line="558" w:lineRule="atLeast"/>
        <w:shd w:val="clear" w:color="ffffff" w:fill="ffff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white"/>
        </w:rPr>
        <w:t xml:space="preserve">公司（单位）名称（电子签章）：　</w:t>
      </w:r>
      <w:r/>
    </w:p>
    <w:p>
      <w:pPr>
        <w:ind w:left="0" w:right="0" w:firstLine="0"/>
        <w:jc w:val="right"/>
        <w:spacing w:before="30" w:after="30" w:line="558" w:lineRule="atLeast"/>
        <w:shd w:val="clear" w:color="ffffff" w:fill="ffff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white"/>
        </w:rPr>
        <w:t xml:space="preserve">日期：年　  月　  日         </w:t>
      </w:r>
      <w:r/>
    </w:p>
    <w:p>
      <w:pPr>
        <w:ind w:left="0" w:right="0" w:firstLine="0"/>
        <w:spacing w:before="30" w:after="30" w:line="558" w:lineRule="atLeast"/>
        <w:shd w:val="clear" w:color="ffffff" w:fill="ffff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white"/>
        </w:rPr>
        <w:t xml:space="preserve">__________________</w:t>
      </w:r>
      <w:r/>
    </w:p>
    <w:p>
      <w:pPr>
        <w:ind w:left="0" w:right="0" w:firstLine="420"/>
        <w:spacing w:before="30" w:after="30" w:line="558" w:lineRule="atLeast"/>
        <w:shd w:val="clear" w:color="ffffff" w:fill="ffffff"/>
        <w:rPr>
          <w:rFonts w:ascii="宋体" w:hAnsi="宋体" w:eastAsia="宋体" w:cs="宋体"/>
          <w:color w:val="000000"/>
          <w:sz w:val="24"/>
          <w:highlight w:val="whit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white"/>
        </w:rPr>
        <w:t xml:space="preserve">1.产品如有型号，请在“产品名称”栏一并填写。</w:t>
      </w:r>
      <w:r/>
    </w:p>
    <w:p>
      <w:pPr>
        <w:ind w:left="0" w:right="0" w:firstLine="420"/>
        <w:spacing w:before="30" w:after="30" w:line="558" w:lineRule="atLeast"/>
        <w:shd w:val="clear" w:color="ffffff" w:fill="ffffff"/>
        <w:rPr>
          <w:rFonts w:ascii="宋体" w:hAnsi="宋体" w:eastAsia="宋体" w:cs="宋体"/>
          <w:color w:val="000000"/>
          <w:sz w:val="24"/>
          <w:highlight w:val="whit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white"/>
        </w:rPr>
        <w:t xml:space="preserve">2.生产厂名与厂址应与生产厂营业执照载明的相关信息保持一致。</w:t>
      </w:r>
      <w:r/>
    </w:p>
    <w:p>
      <w:pPr>
        <w:ind w:left="0" w:right="0" w:firstLine="420"/>
        <w:spacing w:before="30" w:after="30" w:line="558" w:lineRule="atLeast"/>
        <w:shd w:val="clear" w:color="ffffff" w:fill="ffffff"/>
        <w:rPr>
          <w:rFonts w:ascii="宋体" w:hAnsi="宋体" w:eastAsia="宋体" w:cs="宋体"/>
          <w:color w:val="000000"/>
          <w:sz w:val="24"/>
          <w:highlight w:val="whit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white"/>
        </w:rPr>
        <w:t xml:space="preserve">3.该产品的中国境内生产的组件成本占比相关要求实施前，“规定比例”栏可不填，下同。</w:t>
      </w:r>
      <w:r/>
    </w:p>
    <w:p>
      <w:pPr>
        <w:ind w:left="0" w:right="0" w:firstLine="420"/>
        <w:spacing w:before="30" w:after="30" w:line="558" w:lineRule="atLeast"/>
        <w:shd w:val="clear" w:color="ffffff" w:fill="ffffff"/>
        <w:rPr>
          <w:rFonts w:ascii="宋体" w:hAnsi="宋体" w:eastAsia="宋体" w:cs="宋体"/>
          <w:color w:val="000000"/>
          <w:sz w:val="24"/>
          <w:highlight w:val="whit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white"/>
        </w:rPr>
        <w:t xml:space="preserve">4.该产品的关键组件要求实施前，“关键组件”栏可不填，下同。</w:t>
      </w:r>
      <w:r/>
    </w:p>
    <w:p>
      <w:pPr>
        <w:ind w:left="0" w:right="0" w:firstLine="420"/>
        <w:spacing w:before="30" w:after="30" w:line="558" w:lineRule="atLeast"/>
        <w:shd w:val="clear" w:color="ffffff" w:fill="ffffff"/>
        <w:rPr>
          <w:rFonts w:hint="eastAsia" w:ascii="宋体" w:hAnsi="宋体" w:eastAsia="宋体" w:cs="宋体"/>
          <w:color w:val="000000"/>
          <w:sz w:val="24"/>
          <w:highlight w:val="white"/>
        </w:rPr>
        <w:pBdr>
          <w:top w:val="none" w:color="000000" w:sz="0" w:space="0"/>
          <w:left w:val="none" w:color="000000" w:sz="0" w:space="0"/>
          <w:bottom w:val="none" w:color="000000" w:sz="0" w:space="0"/>
          <w:right w:val="none" w:color="000000" w:sz="0" w:space="0"/>
        </w:pBdr>
        <w:sectPr>
          <w:footerReference w:type="default" r:id="rId24"/>
          <w:footerReference w:type="first" r:id="rId25"/>
          <w:footnotePr/>
          <w:endnotePr/>
          <w:type w:val="nextPage"/>
          <w:pgSz w:w="11906" w:h="16838" w:orient="portrait"/>
          <w:pgMar w:top="1383" w:right="1457" w:bottom="1383" w:left="1457" w:header="851" w:footer="992" w:gutter="0"/>
          <w:cols w:num="1" w:sep="0" w:space="720" w:equalWidth="1"/>
          <w:docGrid w:linePitch="360"/>
          <w:titlePg/>
        </w:sectPr>
      </w:pPr>
      <w:r>
        <w:rPr>
          <w:rFonts w:ascii="宋体" w:hAnsi="宋体" w:eastAsia="宋体" w:cs="宋体"/>
          <w:color w:val="000000"/>
          <w:sz w:val="24"/>
          <w:highlight w:val="white"/>
        </w:rPr>
        <w:t xml:space="preserve">5.该产品的关键工序要求实施前，“关键工序”栏可不填，下同。</w:t>
      </w:r>
      <w:r/>
    </w:p>
    <w:p>
      <w:pPr>
        <w:jc w:val="center"/>
        <w:spacing w:line="360" w:lineRule="auto"/>
        <w:widowControl w:val="off"/>
        <w:tabs>
          <w:tab w:val="left" w:pos="2546" w:leader="none"/>
          <w:tab w:val="center" w:pos="4556" w:leader="none"/>
        </w:tabs>
        <w:rPr>
          <w:rFonts w:hint="eastAsia" w:ascii="宋体" w:hAnsi="宋体" w:cs="宋体"/>
          <w:b/>
          <w:color w:val="auto"/>
          <w:sz w:val="32"/>
          <w:szCs w:val="32"/>
          <w:highlight w:val="none"/>
        </w:rPr>
      </w:pPr>
      <w:r>
        <w:rPr>
          <w:rFonts w:hint="eastAsia" w:ascii="宋体" w:hAnsi="宋体" w:eastAsia="宋体" w:cs="宋体"/>
          <w:b/>
          <w:bCs/>
          <w:color w:val="auto"/>
          <w:sz w:val="28"/>
          <w:szCs w:val="28"/>
          <w:highlight w:val="none"/>
          <w:lang w:val="en-US" w:eastAsia="zh-CN"/>
        </w:rPr>
        <w:t xml:space="preserve">1</w:t>
      </w:r>
      <w:r>
        <w:rPr>
          <w:rFonts w:hint="eastAsia" w:ascii="宋体" w:hAnsi="宋体" w:cs="宋体"/>
          <w:b/>
          <w:bCs/>
          <w:color w:val="auto"/>
          <w:sz w:val="28"/>
          <w:szCs w:val="28"/>
          <w:highlight w:val="none"/>
          <w:lang w:val="en-US" w:eastAsia="zh-CN"/>
        </w:rPr>
        <w:t xml:space="preserve">3、</w:t>
      </w:r>
      <w:r>
        <w:rPr>
          <w:rFonts w:hint="eastAsia" w:ascii="宋体" w:hAnsi="宋体" w:eastAsia="宋体" w:cs="宋体"/>
          <w:b/>
          <w:bCs/>
          <w:color w:val="auto"/>
          <w:sz w:val="28"/>
          <w:szCs w:val="28"/>
          <w:highlight w:val="none"/>
          <w:lang w:val="en-US" w:eastAsia="zh-CN"/>
        </w:rPr>
        <w:t xml:space="preserve">招标代理服务收费标准</w:t>
      </w:r>
      <w:r/>
    </w:p>
    <w:p>
      <w:pPr>
        <w:rPr>
          <w:color w:val="auto"/>
          <w:highlight w:val="none"/>
        </w:rPr>
      </w:pPr>
      <w:r>
        <w:rPr>
          <w:color w:val="auto"/>
          <w:highlight w:val="none"/>
        </w:rPr>
      </w:r>
      <w:r/>
    </w:p>
    <w:tbl>
      <w:tblPr>
        <w:tblStyle w:val="1267"/>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5663"/>
        <w:gridCol w:w="3545"/>
      </w:tblGrid>
      <w:tr>
        <w:trPr>
          <w:trHeight w:val="590"/>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5758" w:type="dxa"/>
            <w:vAlign w:val="center"/>
            <w:textDirection w:val="lrTb"/>
            <w:noWrap w:val="false"/>
          </w:tcPr>
          <w:p>
            <w:pPr>
              <w:jc w:val="center"/>
              <w:rPr>
                <w:rFonts w:hint="eastAsia"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rPr>
              <w:t xml:space="preserve">中标或者成交金额</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596" w:type="dxa"/>
            <w:vAlign w:val="center"/>
            <w:textDirection w:val="lrTb"/>
            <w:noWrap w:val="false"/>
          </w:tcPr>
          <w:p>
            <w:pPr>
              <w:jc w:val="center"/>
              <w:rPr>
                <w:rFonts w:hint="eastAsia"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rPr>
              <w:t xml:space="preserve">费率</w:t>
            </w:r>
            <w:r/>
          </w:p>
        </w:tc>
      </w:tr>
      <w:tr>
        <w:trPr>
          <w:trHeight w:val="59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758" w:type="dxa"/>
            <w:vAlign w:val="center"/>
            <w:textDirection w:val="lrTb"/>
            <w:noWrap w:val="false"/>
          </w:tcPr>
          <w:p>
            <w:pPr>
              <w:jc w:val="center"/>
              <w:rPr>
                <w:rFonts w:hint="eastAsia"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rPr>
              <w:t xml:space="preserve">最低收费金额(每个委托项目)</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596" w:type="dxa"/>
            <w:vAlign w:val="center"/>
            <w:textDirection w:val="lrTb"/>
            <w:noWrap w:val="false"/>
          </w:tcPr>
          <w:p>
            <w:pPr>
              <w:jc w:val="center"/>
              <w:rPr>
                <w:rFonts w:hint="eastAsia"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rPr>
              <w:t xml:space="preserve">5000元</w:t>
            </w:r>
            <w:r/>
          </w:p>
        </w:tc>
      </w:tr>
      <w:tr>
        <w:trPr>
          <w:trHeight w:val="59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758" w:type="dxa"/>
            <w:vAlign w:val="center"/>
            <w:textDirection w:val="lrTb"/>
            <w:noWrap w:val="false"/>
          </w:tcPr>
          <w:p>
            <w:pPr>
              <w:jc w:val="center"/>
              <w:rPr>
                <w:rFonts w:hint="eastAsia"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rPr>
              <w:t xml:space="preserve">50万元以下(含50万元)</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596" w:type="dxa"/>
            <w:vAlign w:val="center"/>
            <w:textDirection w:val="lrTb"/>
            <w:noWrap w:val="false"/>
          </w:tcPr>
          <w:p>
            <w:pPr>
              <w:jc w:val="center"/>
              <w:rPr>
                <w:rFonts w:hint="eastAsia"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rPr>
              <w:t xml:space="preserve">1.6%</w:t>
            </w:r>
            <w:r/>
          </w:p>
        </w:tc>
      </w:tr>
      <w:tr>
        <w:trPr>
          <w:trHeight w:val="59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758" w:type="dxa"/>
            <w:vAlign w:val="center"/>
            <w:textDirection w:val="lrTb"/>
            <w:noWrap w:val="false"/>
          </w:tcPr>
          <w:p>
            <w:pPr>
              <w:jc w:val="center"/>
              <w:rPr>
                <w:rFonts w:hint="eastAsia"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rPr>
              <w:t xml:space="preserve">50-400万元(含400万元)</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596" w:type="dxa"/>
            <w:vAlign w:val="center"/>
            <w:textDirection w:val="lrTb"/>
            <w:noWrap w:val="false"/>
          </w:tcPr>
          <w:p>
            <w:pPr>
              <w:jc w:val="center"/>
              <w:rPr>
                <w:rFonts w:hint="eastAsia"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rPr>
              <w:t xml:space="preserve">1.5%</w:t>
            </w:r>
            <w:r/>
          </w:p>
        </w:tc>
      </w:tr>
      <w:tr>
        <w:trPr>
          <w:trHeight w:val="59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758" w:type="dxa"/>
            <w:vAlign w:val="center"/>
            <w:textDirection w:val="lrTb"/>
            <w:noWrap w:val="false"/>
          </w:tcPr>
          <w:p>
            <w:pPr>
              <w:jc w:val="center"/>
              <w:rPr>
                <w:rFonts w:hint="eastAsia"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rPr>
              <w:t xml:space="preserve">400-1000万元(含1000万元)</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596" w:type="dxa"/>
            <w:vAlign w:val="center"/>
            <w:textDirection w:val="lrTb"/>
            <w:noWrap w:val="false"/>
          </w:tcPr>
          <w:p>
            <w:pPr>
              <w:jc w:val="center"/>
              <w:rPr>
                <w:rFonts w:hint="eastAsia"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rPr>
              <w:t xml:space="preserve">1.1%</w:t>
            </w:r>
            <w:r/>
          </w:p>
        </w:tc>
      </w:tr>
      <w:tr>
        <w:trPr>
          <w:trHeight w:val="59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758" w:type="dxa"/>
            <w:vAlign w:val="center"/>
            <w:textDirection w:val="lrTb"/>
            <w:noWrap w:val="false"/>
          </w:tcPr>
          <w:p>
            <w:pPr>
              <w:jc w:val="center"/>
              <w:rPr>
                <w:rFonts w:hint="eastAsia"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rPr>
              <w:t xml:space="preserve">1000-5000万元(含5000万元)</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596" w:type="dxa"/>
            <w:vAlign w:val="center"/>
            <w:textDirection w:val="lrTb"/>
            <w:noWrap w:val="false"/>
          </w:tcPr>
          <w:p>
            <w:pPr>
              <w:jc w:val="center"/>
              <w:rPr>
                <w:rFonts w:hint="eastAsia"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rPr>
              <w:t xml:space="preserve">0.8%</w:t>
            </w:r>
            <w:r/>
          </w:p>
        </w:tc>
      </w:tr>
      <w:tr>
        <w:trPr>
          <w:trHeight w:val="59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758" w:type="dxa"/>
            <w:vAlign w:val="center"/>
            <w:textDirection w:val="lrTb"/>
            <w:noWrap w:val="false"/>
          </w:tcPr>
          <w:p>
            <w:pPr>
              <w:jc w:val="center"/>
              <w:rPr>
                <w:rFonts w:hint="eastAsia"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rPr>
              <w:t xml:space="preserve">5000-1亿元(含1亿元)</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596" w:type="dxa"/>
            <w:vAlign w:val="center"/>
            <w:textDirection w:val="lrTb"/>
            <w:noWrap w:val="false"/>
          </w:tcPr>
          <w:p>
            <w:pPr>
              <w:jc w:val="center"/>
              <w:rPr>
                <w:rFonts w:hint="eastAsia"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rPr>
              <w:t xml:space="preserve">0.25%</w:t>
            </w:r>
            <w:r/>
          </w:p>
        </w:tc>
      </w:tr>
      <w:tr>
        <w:trPr>
          <w:trHeight w:val="59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758" w:type="dxa"/>
            <w:vAlign w:val="center"/>
            <w:textDirection w:val="lrTb"/>
            <w:noWrap w:val="false"/>
          </w:tcPr>
          <w:p>
            <w:pPr>
              <w:jc w:val="center"/>
              <w:rPr>
                <w:rFonts w:hint="eastAsia"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rPr>
              <w:t xml:space="preserve">1-10亿元(含10亿元)</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596" w:type="dxa"/>
            <w:vAlign w:val="center"/>
            <w:textDirection w:val="lrTb"/>
            <w:noWrap w:val="false"/>
          </w:tcPr>
          <w:p>
            <w:pPr>
              <w:jc w:val="center"/>
              <w:rPr>
                <w:rFonts w:hint="eastAsia"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rPr>
              <w:t xml:space="preserve">0.05%</w:t>
            </w:r>
            <w:r/>
          </w:p>
        </w:tc>
      </w:tr>
      <w:tr>
        <w:trPr>
          <w:trHeight w:val="54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758" w:type="dxa"/>
            <w:vAlign w:val="center"/>
            <w:textDirection w:val="lrTb"/>
            <w:noWrap w:val="false"/>
          </w:tcPr>
          <w:p>
            <w:pPr>
              <w:jc w:val="center"/>
              <w:rPr>
                <w:rFonts w:hint="eastAsia"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rPr>
              <w:t xml:space="preserve">10-50亿元(含50亿元)</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596" w:type="dxa"/>
            <w:vAlign w:val="center"/>
            <w:textDirection w:val="lrTb"/>
            <w:noWrap w:val="false"/>
          </w:tcPr>
          <w:p>
            <w:pPr>
              <w:jc w:val="center"/>
              <w:rPr>
                <w:rFonts w:hint="eastAsia"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rPr>
              <w:t xml:space="preserve">0.01%</w:t>
            </w:r>
            <w:r/>
          </w:p>
        </w:tc>
      </w:tr>
      <w:tr>
        <w:trPr>
          <w:trHeight w:val="54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758" w:type="dxa"/>
            <w:vAlign w:val="center"/>
            <w:textDirection w:val="lrTb"/>
            <w:noWrap w:val="false"/>
          </w:tcPr>
          <w:p>
            <w:pPr>
              <w:jc w:val="center"/>
              <w:rPr>
                <w:rFonts w:hint="eastAsia"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rPr>
              <w:t xml:space="preserve">50亿元以上</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596" w:type="dxa"/>
            <w:vAlign w:val="center"/>
            <w:textDirection w:val="lrTb"/>
            <w:noWrap w:val="false"/>
          </w:tcPr>
          <w:p>
            <w:pPr>
              <w:jc w:val="center"/>
              <w:rPr>
                <w:rFonts w:hint="eastAsia"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rPr>
              <w:t xml:space="preserve">0.005%</w:t>
            </w:r>
            <w:r/>
          </w:p>
        </w:tc>
      </w:tr>
    </w:tbl>
    <w:p>
      <w:pPr>
        <w:pStyle w:val="1264"/>
        <w:keepLines w:val="0"/>
        <w:keepNext w:val="0"/>
        <w:pageBreakBefore w:val="0"/>
        <w:spacing w:before="0" w:beforeAutospacing="0" w:after="0" w:afterAutospacing="0" w:line="460" w:lineRule="exact"/>
        <w:rPr>
          <w:rFonts w:hint="eastAsia"/>
          <w:color w:val="auto"/>
          <w:highlight w:val="none"/>
        </w:rPr>
      </w:pPr>
      <w:r>
        <w:rPr>
          <w:rFonts w:hint="eastAsia"/>
          <w:color w:val="auto"/>
          <w:highlight w:val="none"/>
        </w:rPr>
        <w:t xml:space="preserve">说明：</w:t>
      </w:r>
      <w:r/>
    </w:p>
    <w:p>
      <w:pPr>
        <w:pStyle w:val="1264"/>
        <w:keepLines w:val="0"/>
        <w:keepNext w:val="0"/>
        <w:pageBreakBefore w:val="0"/>
        <w:spacing w:before="0" w:beforeAutospacing="0" w:after="0" w:afterAutospacing="0" w:line="460" w:lineRule="exact"/>
        <w:rPr>
          <w:rFonts w:hint="eastAsia"/>
          <w:color w:val="auto"/>
          <w:highlight w:val="none"/>
        </w:rPr>
      </w:pPr>
      <w:r>
        <w:rPr>
          <w:rFonts w:hint="eastAsia"/>
          <w:color w:val="auto"/>
          <w:highlight w:val="none"/>
        </w:rPr>
        <w:t xml:space="preserve">1.按上表计算的收费为代理服务全过程的收费金额。</w:t>
      </w:r>
      <w:r/>
    </w:p>
    <w:p>
      <w:pPr>
        <w:pStyle w:val="1264"/>
        <w:keepLines w:val="0"/>
        <w:keepNext w:val="0"/>
        <w:pageBreakBefore w:val="0"/>
        <w:spacing w:before="0" w:beforeAutospacing="0" w:after="0" w:afterAutospacing="0" w:line="460" w:lineRule="exact"/>
        <w:rPr>
          <w:rFonts w:hint="eastAsia"/>
          <w:color w:val="auto"/>
          <w:highlight w:val="none"/>
        </w:rPr>
      </w:pPr>
      <w:r>
        <w:rPr>
          <w:rFonts w:hint="eastAsia"/>
          <w:color w:val="auto"/>
          <w:highlight w:val="none"/>
        </w:rPr>
        <w:t xml:space="preserve">2.代理服务费按差额定率累进法计算。</w:t>
      </w:r>
      <w:r/>
    </w:p>
    <w:p>
      <w:pPr>
        <w:pStyle w:val="1264"/>
        <w:keepLines w:val="0"/>
        <w:keepNext w:val="0"/>
        <w:pageBreakBefore w:val="0"/>
        <w:spacing w:before="0" w:beforeAutospacing="0" w:after="0" w:afterAutospacing="0" w:line="460" w:lineRule="exact"/>
        <w:rPr>
          <w:rFonts w:hint="eastAsia"/>
          <w:color w:val="auto"/>
          <w:highlight w:val="none"/>
        </w:rPr>
      </w:pPr>
      <w:r>
        <w:rPr>
          <w:rFonts w:hint="eastAsia"/>
          <w:color w:val="auto"/>
          <w:highlight w:val="none"/>
        </w:rPr>
        <w:t xml:space="preserve">3.代理服务费基准金额（按差额定率累进法计算的）=中标金额（按差额定率累进法计算的） * 费率（%）。</w:t>
      </w:r>
      <w:r/>
    </w:p>
    <w:p>
      <w:pPr>
        <w:pStyle w:val="1264"/>
        <w:keepLines w:val="0"/>
        <w:keepNext w:val="0"/>
        <w:pageBreakBefore w:val="0"/>
        <w:spacing w:before="0" w:beforeAutospacing="0" w:after="0" w:afterAutospacing="0" w:line="460" w:lineRule="exact"/>
        <w:rPr>
          <w:rFonts w:hint="eastAsia"/>
          <w:color w:val="auto"/>
          <w:highlight w:val="none"/>
        </w:rPr>
      </w:pPr>
      <w:r>
        <w:rPr>
          <w:rFonts w:hint="eastAsia"/>
          <w:color w:val="auto"/>
          <w:highlight w:val="none"/>
        </w:rPr>
        <w:t xml:space="preserve">4.代理服务费应收取金额=代理服务费基准金额（按差额定率累进法计算的）的合计数。</w:t>
      </w:r>
      <w:r/>
    </w:p>
    <w:p>
      <w:pPr>
        <w:pStyle w:val="1264"/>
        <w:keepLines w:val="0"/>
        <w:keepNext w:val="0"/>
        <w:pageBreakBefore w:val="0"/>
        <w:spacing w:before="0" w:beforeAutospacing="0" w:after="0" w:afterAutospacing="0" w:line="460" w:lineRule="exact"/>
        <w:rPr>
          <w:rFonts w:hint="eastAsia"/>
          <w:color w:val="auto"/>
          <w:highlight w:val="none"/>
        </w:rPr>
      </w:pPr>
      <w:r>
        <w:rPr>
          <w:rFonts w:hint="eastAsia"/>
          <w:color w:val="auto"/>
          <w:highlight w:val="none"/>
          <w:lang w:val="en-US" w:eastAsia="zh-CN"/>
        </w:rPr>
        <w:t xml:space="preserve">5</w:t>
      </w:r>
      <w:r>
        <w:rPr>
          <w:rFonts w:hint="eastAsia"/>
          <w:color w:val="auto"/>
          <w:highlight w:val="none"/>
        </w:rPr>
        <w:t xml:space="preserve">.定点类等无金额或事先不能计算出价格总额的项目，按中标（成交）金额100万元计算。</w:t>
      </w:r>
      <w:r/>
    </w:p>
    <w:p>
      <w:pPr>
        <w:pStyle w:val="1264"/>
        <w:keepLines w:val="0"/>
        <w:keepNext w:val="0"/>
        <w:pageBreakBefore w:val="0"/>
        <w:spacing w:before="0" w:beforeAutospacing="0" w:after="0" w:afterAutospacing="0" w:line="460" w:lineRule="exact"/>
        <w:rPr>
          <w:rFonts w:hint="eastAsia"/>
          <w:color w:val="auto"/>
          <w:highlight w:val="none"/>
        </w:rPr>
      </w:pPr>
      <w:r>
        <w:rPr>
          <w:rFonts w:hint="eastAsia"/>
          <w:color w:val="auto"/>
          <w:highlight w:val="none"/>
          <w:lang w:val="en-US" w:eastAsia="zh-CN"/>
        </w:rPr>
        <w:t xml:space="preserve">6</w:t>
      </w:r>
      <w:r>
        <w:rPr>
          <w:rFonts w:hint="eastAsia"/>
          <w:color w:val="auto"/>
          <w:highlight w:val="none"/>
        </w:rPr>
        <w:t xml:space="preserve">.备注：</w:t>
      </w:r>
      <w:r/>
    </w:p>
    <w:p>
      <w:pPr>
        <w:pStyle w:val="1264"/>
        <w:ind w:firstLine="480"/>
        <w:keepLines w:val="0"/>
        <w:keepNext w:val="0"/>
        <w:pageBreakBefore w:val="0"/>
        <w:spacing w:before="0" w:beforeAutospacing="0" w:after="0" w:afterAutospacing="0" w:line="460" w:lineRule="exact"/>
        <w:widowControl/>
        <w:rPr>
          <w:rFonts w:hint="eastAsia"/>
          <w:color w:val="auto"/>
          <w:highlight w:val="none"/>
        </w:rPr>
      </w:pPr>
      <w:r>
        <w:rPr>
          <w:rFonts w:hint="eastAsia"/>
          <w:color w:val="auto"/>
          <w:highlight w:val="none"/>
          <w:lang w:eastAsia="zh-CN"/>
        </w:rPr>
        <w:t xml:space="preserve">（</w:t>
      </w:r>
      <w:r>
        <w:rPr>
          <w:rFonts w:hint="eastAsia"/>
          <w:color w:val="auto"/>
          <w:highlight w:val="none"/>
          <w:lang w:val="en-US" w:eastAsia="zh-CN"/>
        </w:rPr>
        <w:t xml:space="preserve">1</w:t>
      </w:r>
      <w:r>
        <w:rPr>
          <w:rFonts w:hint="eastAsia"/>
          <w:color w:val="auto"/>
          <w:highlight w:val="none"/>
          <w:lang w:eastAsia="zh-CN"/>
        </w:rPr>
        <w:t xml:space="preserve">）</w:t>
      </w:r>
      <w:r>
        <w:rPr>
          <w:rFonts w:hint="eastAsia"/>
          <w:color w:val="auto"/>
          <w:highlight w:val="none"/>
        </w:rPr>
        <w:t xml:space="preserve">收费标准执行中介超市中选金额：</w:t>
      </w:r>
      <w:r>
        <w:rPr>
          <w:rFonts w:hint="eastAsia"/>
          <w:color w:val="auto"/>
          <w:highlight w:val="none"/>
          <w:lang w:val="en-US" w:eastAsia="zh-CN"/>
        </w:rPr>
        <w:t xml:space="preserve">4569元</w:t>
      </w:r>
      <w:r>
        <w:rPr>
          <w:rFonts w:hint="eastAsia"/>
          <w:color w:val="auto"/>
          <w:highlight w:val="none"/>
        </w:rPr>
        <w:t xml:space="preserve">，由</w:t>
      </w:r>
      <w:r>
        <w:rPr>
          <w:rFonts w:hint="eastAsia"/>
          <w:color w:val="auto"/>
          <w:highlight w:val="none"/>
          <w:lang w:eastAsia="zh-CN"/>
        </w:rPr>
        <w:t xml:space="preserve">成交供应商</w:t>
      </w:r>
      <w:r>
        <w:rPr>
          <w:rFonts w:hint="eastAsia"/>
          <w:color w:val="auto"/>
          <w:highlight w:val="none"/>
        </w:rPr>
        <w:t xml:space="preserve">支付</w:t>
      </w:r>
      <w:r>
        <w:rPr>
          <w:rFonts w:hint="eastAsia"/>
          <w:color w:val="auto"/>
          <w:highlight w:val="none"/>
          <w:lang w:val="en-US" w:eastAsia="zh-CN"/>
        </w:rPr>
        <w:t xml:space="preserve">；</w:t>
      </w:r>
      <w:r>
        <w:rPr>
          <w:rFonts w:hint="eastAsia"/>
          <w:color w:val="auto"/>
          <w:highlight w:val="none"/>
        </w:rPr>
        <w:t xml:space="preserve">评审专家费用</w:t>
      </w:r>
      <w:r>
        <w:rPr>
          <w:rFonts w:hint="eastAsia"/>
          <w:color w:val="auto"/>
          <w:highlight w:val="none"/>
          <w:lang w:eastAsia="zh-CN"/>
        </w:rPr>
        <w:t xml:space="preserve">由采购人</w:t>
      </w:r>
      <w:r>
        <w:rPr>
          <w:rFonts w:hint="eastAsia"/>
          <w:color w:val="auto"/>
          <w:highlight w:val="none"/>
        </w:rPr>
        <w:t xml:space="preserve">支付。</w:t>
      </w:r>
      <w:r/>
    </w:p>
    <w:p>
      <w:pPr>
        <w:pStyle w:val="1264"/>
        <w:ind w:firstLine="480"/>
        <w:keepLines w:val="0"/>
        <w:keepNext w:val="0"/>
        <w:pageBreakBefore w:val="0"/>
        <w:spacing w:before="0" w:beforeAutospacing="0" w:after="0" w:afterAutospacing="0" w:line="460" w:lineRule="exact"/>
        <w:widowControl/>
        <w:rPr>
          <w:rFonts w:hint="eastAsia"/>
          <w:color w:val="auto"/>
          <w:highlight w:val="none"/>
        </w:rPr>
      </w:pPr>
      <w:r>
        <w:rPr>
          <w:rFonts w:hint="eastAsia"/>
          <w:color w:val="auto"/>
          <w:highlight w:val="none"/>
          <w:lang w:eastAsia="zh-CN"/>
        </w:rPr>
        <w:t xml:space="preserve">（</w:t>
      </w:r>
      <w:r>
        <w:rPr>
          <w:rFonts w:hint="eastAsia"/>
          <w:color w:val="auto"/>
          <w:highlight w:val="none"/>
          <w:lang w:val="en-US" w:eastAsia="zh-CN"/>
        </w:rPr>
        <w:t xml:space="preserve">2</w:t>
      </w:r>
      <w:r>
        <w:rPr>
          <w:rFonts w:hint="eastAsia"/>
          <w:color w:val="auto"/>
          <w:highlight w:val="none"/>
          <w:lang w:eastAsia="zh-CN"/>
        </w:rPr>
        <w:t xml:space="preserve">）</w:t>
      </w:r>
      <w:r>
        <w:rPr>
          <w:rFonts w:hint="eastAsia"/>
          <w:color w:val="auto"/>
          <w:highlight w:val="none"/>
        </w:rPr>
        <w:t xml:space="preserve">关于进一步规范政府采购活动相关费用管理的通知（苏财规〔2026〕1号）</w:t>
      </w:r>
      <w:r/>
    </w:p>
    <w:p>
      <w:pPr>
        <w:pStyle w:val="1264"/>
        <w:ind w:firstLine="480"/>
        <w:keepLines w:val="0"/>
        <w:keepNext w:val="0"/>
        <w:pageBreakBefore w:val="0"/>
        <w:spacing w:before="0" w:beforeAutospacing="0" w:after="0" w:afterAutospacing="0" w:line="460" w:lineRule="exact"/>
        <w:widowControl/>
        <w:rPr>
          <w:rFonts w:hint="eastAsia"/>
          <w:color w:val="auto"/>
          <w:highlight w:val="none"/>
        </w:rPr>
      </w:pPr>
      <w:r>
        <w:rPr>
          <w:rFonts w:hint="eastAsia"/>
          <w:color w:val="auto"/>
          <w:highlight w:val="none"/>
        </w:rPr>
        <w:t xml:space="preserve">评审活动相关费用：评审专家参加省内政府采购项目评审时应获得的专家评审费按以下规定进行管理。</w:t>
      </w:r>
      <w:r/>
    </w:p>
    <w:p>
      <w:pPr>
        <w:pStyle w:val="1264"/>
        <w:ind w:firstLine="480"/>
        <w:keepLines w:val="0"/>
        <w:keepNext w:val="0"/>
        <w:pageBreakBefore w:val="0"/>
        <w:spacing w:before="0" w:beforeAutospacing="0" w:after="0" w:afterAutospacing="0" w:line="460" w:lineRule="exact"/>
        <w:widowControl/>
        <w:rPr>
          <w:rFonts w:hint="eastAsia"/>
          <w:color w:val="auto"/>
          <w:highlight w:val="none"/>
        </w:rPr>
      </w:pPr>
      <w:r>
        <w:rPr>
          <w:rFonts w:hint="default" w:ascii="Calibri" w:hAnsi="Calibri" w:cs="Calibri"/>
          <w:color w:val="auto"/>
          <w:highlight w:val="none"/>
        </w:rPr>
        <w:t xml:space="preserve">①</w:t>
      </w:r>
      <w:r>
        <w:rPr>
          <w:rFonts w:hint="eastAsia"/>
          <w:color w:val="auto"/>
          <w:highlight w:val="none"/>
        </w:rPr>
        <w:t xml:space="preserve">集中采购机构实施的项目，由集中采购机构支付评审费；非集中采购机构实施的项目，由采购人支付评审费，不得由其他单位或个人代为支付，严禁将专家评审费转嫁给代理机构或中标、成交供应商。</w:t>
      </w:r>
      <w:r/>
    </w:p>
    <w:p>
      <w:pPr>
        <w:pStyle w:val="1264"/>
        <w:ind w:firstLine="480"/>
        <w:keepLines w:val="0"/>
        <w:keepNext w:val="0"/>
        <w:pageBreakBefore w:val="0"/>
        <w:spacing w:before="0" w:beforeAutospacing="0" w:after="0" w:afterAutospacing="0" w:line="460" w:lineRule="exact"/>
        <w:widowControl/>
        <w:rPr>
          <w:rFonts w:hint="eastAsia"/>
          <w:color w:val="auto"/>
          <w:highlight w:val="none"/>
        </w:rPr>
      </w:pPr>
      <w:r>
        <w:rPr>
          <w:rFonts w:hint="default" w:ascii="Calibri" w:hAnsi="Calibri" w:cs="Calibri"/>
          <w:color w:val="auto"/>
          <w:highlight w:val="none"/>
        </w:rPr>
        <w:t xml:space="preserve">②</w:t>
      </w:r>
      <w:r>
        <w:rPr>
          <w:rFonts w:hint="eastAsia"/>
          <w:color w:val="auto"/>
          <w:highlight w:val="none"/>
        </w:rPr>
        <w:t xml:space="preserve">远程异地评标项目专家评审费按评审专家属地规定的标准支付。</w:t>
      </w:r>
      <w:r/>
    </w:p>
    <w:p>
      <w:pPr>
        <w:pStyle w:val="1264"/>
        <w:ind w:firstLine="480"/>
        <w:keepLines w:val="0"/>
        <w:keepNext w:val="0"/>
        <w:pageBreakBefore w:val="0"/>
        <w:spacing w:before="0" w:beforeAutospacing="0" w:after="0" w:afterAutospacing="0" w:line="460" w:lineRule="exact"/>
        <w:widowControl/>
        <w:rPr>
          <w:rFonts w:hint="eastAsia"/>
          <w:color w:val="auto"/>
          <w:highlight w:val="none"/>
        </w:rPr>
      </w:pPr>
      <w:r>
        <w:rPr>
          <w:rFonts w:hint="default" w:ascii="Calibri" w:hAnsi="Calibri" w:cs="Calibri"/>
          <w:color w:val="auto"/>
          <w:highlight w:val="none"/>
        </w:rPr>
        <w:t xml:space="preserve">③</w:t>
      </w:r>
      <w:r>
        <w:rPr>
          <w:rFonts w:hint="eastAsia"/>
          <w:color w:val="auto"/>
          <w:highlight w:val="none"/>
        </w:rPr>
        <w:t xml:space="preserve">专家评审费应在项目评审完成后30个工作日内支付专家。因专家原因导致项目废标，则不需要向应当承担责任的专家支付费用。</w:t>
      </w:r>
      <w:r/>
    </w:p>
    <w:p>
      <w:pPr>
        <w:pStyle w:val="1264"/>
        <w:keepLines w:val="0"/>
        <w:keepNext w:val="0"/>
        <w:pageBreakBefore w:val="0"/>
        <w:spacing w:before="0" w:beforeAutospacing="0" w:after="0" w:afterAutospacing="0" w:line="460" w:lineRule="exact"/>
        <w:rPr>
          <w:rFonts w:hint="eastAsia"/>
          <w:color w:val="auto"/>
          <w:highlight w:val="none"/>
        </w:rPr>
      </w:pPr>
      <w:r>
        <w:rPr>
          <w:rFonts w:hint="eastAsia"/>
          <w:color w:val="auto"/>
          <w:highlight w:val="none"/>
          <w:lang w:val="en-US" w:eastAsia="zh-CN"/>
        </w:rPr>
        <w:t xml:space="preserve">7</w:t>
      </w:r>
      <w:r>
        <w:rPr>
          <w:rFonts w:hint="eastAsia"/>
          <w:color w:val="auto"/>
          <w:highlight w:val="none"/>
        </w:rPr>
        <w:t xml:space="preserve">.账户信息：</w:t>
      </w:r>
      <w:r/>
    </w:p>
    <w:p>
      <w:pPr>
        <w:pStyle w:val="1264"/>
        <w:keepLines w:val="0"/>
        <w:keepNext w:val="0"/>
        <w:pageBreakBefore w:val="0"/>
        <w:spacing w:before="0" w:beforeAutospacing="0" w:after="0" w:afterAutospacing="0" w:line="460" w:lineRule="exact"/>
        <w:rPr>
          <w:rFonts w:hint="eastAsia"/>
          <w:color w:val="auto"/>
          <w:highlight w:val="none"/>
          <w:lang w:val="en-US" w:eastAsia="zh-CN"/>
        </w:rPr>
      </w:pPr>
      <w:r>
        <w:rPr>
          <w:rFonts w:hint="eastAsia"/>
          <w:color w:val="auto"/>
          <w:highlight w:val="none"/>
          <w:lang w:val="en-US" w:eastAsia="zh-CN"/>
        </w:rPr>
        <w:t xml:space="preserve">收款人：江苏大正房地产土地造价资产咨询评估有限公司</w:t>
      </w:r>
      <w:r/>
    </w:p>
    <w:p>
      <w:pPr>
        <w:pStyle w:val="1264"/>
        <w:keepLines w:val="0"/>
        <w:keepNext w:val="0"/>
        <w:pageBreakBefore w:val="0"/>
        <w:spacing w:before="0" w:beforeAutospacing="0" w:after="0" w:afterAutospacing="0" w:line="460" w:lineRule="exact"/>
        <w:rPr>
          <w:rFonts w:hint="eastAsia"/>
          <w:color w:val="auto"/>
          <w:highlight w:val="none"/>
          <w:lang w:val="en-US" w:eastAsia="zh-CN"/>
        </w:rPr>
      </w:pPr>
      <w:r>
        <w:rPr>
          <w:rFonts w:hint="eastAsia"/>
          <w:color w:val="auto"/>
          <w:highlight w:val="none"/>
          <w:lang w:val="en-US" w:eastAsia="zh-CN"/>
        </w:rPr>
        <w:t xml:space="preserve">开户银行：中国工商银行股份有限公司徐州淮东支行</w:t>
      </w:r>
      <w:r/>
    </w:p>
    <w:p>
      <w:pPr>
        <w:pStyle w:val="1264"/>
        <w:keepLines w:val="0"/>
        <w:keepNext w:val="0"/>
        <w:pageBreakBefore w:val="0"/>
        <w:spacing w:before="0" w:beforeAutospacing="0" w:after="0" w:afterAutospacing="0" w:line="460" w:lineRule="exact"/>
        <w:rPr>
          <w:rFonts w:hint="eastAsia"/>
          <w:color w:val="auto"/>
          <w:highlight w:val="none"/>
        </w:rPr>
      </w:pPr>
      <w:r>
        <w:rPr>
          <w:rFonts w:hint="eastAsia"/>
          <w:color w:val="auto"/>
          <w:highlight w:val="none"/>
          <w:lang w:val="en-US" w:eastAsia="zh-CN"/>
        </w:rPr>
        <w:t xml:space="preserve">账 号：1106020409200075097</w:t>
      </w:r>
      <w:r/>
    </w:p>
    <w:sectPr>
      <w:footerReference w:type="default" r:id="rId26"/>
      <w:footerReference w:type="first" r:id="rId27"/>
      <w:footnotePr/>
      <w:endnotePr/>
      <w:type w:val="nextPage"/>
      <w:pgSz w:w="11906" w:h="16838" w:orient="portrait"/>
      <w:pgMar w:top="1383" w:right="1457" w:bottom="1383" w:left="1457" w:header="851" w:footer="992" w:gutter="0"/>
      <w:cols w:num="1" w:sep="0" w:space="720"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Wingdings">
    <w:panose1 w:val="05000000000000000000"/>
  </w:font>
  <w:font w:name="Calibri Light">
    <w:panose1 w:val="020F0302020204030204"/>
  </w:font>
  <w:font w:name="仿宋">
    <w:panose1 w:val="02010609060101010101"/>
  </w:font>
  <w:font w:name="Calibri">
    <w:panose1 w:val="020F0502020204030204"/>
  </w:font>
  <w:font w:name="Verdana">
    <w:panose1 w:val="020B0604030504040204"/>
  </w:font>
  <w:font w:name="仿宋_GB2312">
    <w:panose1 w:val="02010609060101010101"/>
  </w:font>
  <w:font w:name="黑体">
    <w:panose1 w:val="02010609060101010101"/>
  </w:font>
  <w:font w:name="Courier New">
    <w:panose1 w:val="02070309020205020404"/>
  </w:font>
  <w:font w:name="金山简黑体">
    <w:panose1 w:val="020B0503020202020204"/>
  </w:font>
  <w:font w:name="Arial">
    <w:panose1 w:val="020B0604020202020204"/>
  </w:font>
  <w:font w:name="隶书">
    <w:panose1 w:val="02010509060101010101"/>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jc w:val="right"/>
      <w:widowControl/>
      <w:tabs>
        <w:tab w:val="center" w:pos="4153" w:leader="none"/>
        <w:tab w:val="right" w:pos="8306" w:leader="none"/>
      </w:tabs>
      <w:rPr>
        <w:rFonts w:ascii="隶书" w:eastAsia="隶书"/>
        <w:b/>
        <w:i/>
        <w:sz w:val="18"/>
      </w:rPr>
    </w:pPr>
    <w:r>
      <w:rPr>
        <w:rFonts w:ascii="隶书" w:eastAsia="隶书"/>
        <w:b/>
        <w:i/>
        <w:sz w:val="18"/>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52"/>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52"/>
    </w:pPr>
    <w:r>
      <w:rPr>
        <w:sz w:val="21"/>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252"/>
                          </w:pPr>
                          <w:r>
                            <w:fldChar w:fldCharType="begin"/>
                          </w:r>
                          <w:r>
                            <w:instrText xml:space="preserve"> PAGE  \* MERGEFORMAT </w:instrText>
                          </w:r>
                          <w:r>
                            <w:fldChar w:fldCharType="separate"/>
                          </w:r>
                          <w:r>
                            <w:t xml:space="preserve">1</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1252"/>
                    </w:pPr>
                    <w:r>
                      <w:fldChar w:fldCharType="begin"/>
                    </w:r>
                    <w:r>
                      <w:instrText xml:space="preserve"> PAGE  \* MERGEFORMAT </w:instrText>
                    </w:r>
                    <w:r>
                      <w:fldChar w:fldCharType="separate"/>
                    </w:r>
                    <w:r>
                      <w:t xml:space="preserve">1</w:t>
                    </w:r>
                    <w:r>
                      <w:fldChar w:fldCharType="end"/>
                    </w:r>
                    <w:r/>
                  </w:p>
                </w:txbxContent>
              </v:textbox>
            </v:shape>
          </w:pict>
        </mc:Fallback>
      </mc:AlternateContent>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52"/>
    </w:pPr>
    <w:r>
      <w:rPr>
        <w:sz w:val="21"/>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15"/>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252"/>
                          </w:pPr>
                          <w:r>
                            <w:fldChar w:fldCharType="begin"/>
                          </w:r>
                          <w:r>
                            <w:instrText xml:space="preserve"> PAGE  \* MERGEFORMAT </w:instrText>
                          </w:r>
                          <w:r>
                            <w:fldChar w:fldCharType="separate"/>
                          </w:r>
                          <w:r>
                            <w:t xml:space="preserve">1</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1" o:spid="_x0000_s1" o:spt="202" type="#_x0000_t202" style="position:absolute;z-index:25166131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1252"/>
                    </w:pPr>
                    <w:r>
                      <w:fldChar w:fldCharType="begin"/>
                    </w:r>
                    <w:r>
                      <w:instrText xml:space="preserve"> PAGE  \* MERGEFORMAT </w:instrText>
                    </w:r>
                    <w:r>
                      <w:fldChar w:fldCharType="separate"/>
                    </w:r>
                    <w:r>
                      <w:t xml:space="preserve">1</w:t>
                    </w:r>
                    <w:r>
                      <w:fldChar w:fldCharType="end"/>
                    </w:r>
                    <w:r/>
                  </w:p>
                </w:txbxContent>
              </v:textbox>
            </v:shape>
          </w:pict>
        </mc:Fallback>
      </mc:AlternateContent>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52"/>
    </w:pPr>
    <w:r>
      <w:rPr>
        <w:sz w:val="21"/>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16"/>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252"/>
                          </w:pPr>
                          <w:r>
                            <w:fldChar w:fldCharType="begin"/>
                          </w:r>
                          <w:r>
                            <w:instrText xml:space="preserve"> PAGE  \* MERGEFORMAT </w:instrText>
                          </w:r>
                          <w:r>
                            <w:fldChar w:fldCharType="separate"/>
                          </w:r>
                          <w:r>
                            <w:t xml:space="preserve">28</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2" o:spid="_x0000_s2" o:spt="202" type="#_x0000_t202" style="position:absolute;z-index:251662336;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1252"/>
                    </w:pPr>
                    <w:r>
                      <w:fldChar w:fldCharType="begin"/>
                    </w:r>
                    <w:r>
                      <w:instrText xml:space="preserve"> PAGE  \* MERGEFORMAT </w:instrText>
                    </w:r>
                    <w:r>
                      <w:fldChar w:fldCharType="separate"/>
                    </w:r>
                    <w:r>
                      <w:t xml:space="preserve">28</w:t>
                    </w:r>
                    <w:r>
                      <w:fldChar w:fldCharType="end"/>
                    </w:r>
                    <w:r/>
                  </w:p>
                </w:txbxContent>
              </v:textbox>
            </v:shape>
          </w:pict>
        </mc:Fallback>
      </mc:AlternateContent>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52"/>
    </w:pPr>
    <w:r>
      <w:rPr>
        <w:sz w:val="21"/>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4"/>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252"/>
                          </w:pPr>
                          <w:r>
                            <w:fldChar w:fldCharType="begin"/>
                          </w:r>
                          <w:r>
                            <w:instrText xml:space="preserve"> PAGE  \* MERGEFORMAT </w:instrText>
                          </w:r>
                          <w:r>
                            <w:fldChar w:fldCharType="separate"/>
                          </w:r>
                          <w:r>
                            <w:t xml:space="preserve">1</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3" o:spid="_x0000_s3"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1252"/>
                    </w:pPr>
                    <w:r>
                      <w:fldChar w:fldCharType="begin"/>
                    </w:r>
                    <w:r>
                      <w:instrText xml:space="preserve"> PAGE  \* MERGEFORMAT </w:instrText>
                    </w:r>
                    <w:r>
                      <w:fldChar w:fldCharType="separate"/>
                    </w:r>
                    <w:r>
                      <w:t xml:space="preserve">1</w:t>
                    </w:r>
                    <w:r>
                      <w:fldChar w:fldCharType="end"/>
                    </w:r>
                    <w:r/>
                  </w:p>
                </w:txbxContent>
              </v:textbox>
            </v:shape>
          </w:pict>
        </mc:Fallback>
      </mc:AlternateContent>
    </w:r>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52"/>
    </w:pPr>
    <w:r>
      <w:rPr>
        <w:sz w:val="21"/>
      </w:rPr>
      <mc:AlternateContent>
        <mc:Choice Requires="wpg">
          <w:drawing>
            <wp:anchor xmlns:wp="http://schemas.openxmlformats.org/drawingml/2006/wordprocessingDrawing" xmlns:wp14="http://schemas.microsoft.com/office/word/2010/wordprocessingDrawing" distT="0" distB="0" distL="114300" distR="114300" simplePos="0" relativeHeight="251664384" behindDoc="0" locked="0" layoutInCell="1" allowOverlap="1">
              <wp:simplePos x="0" y="0"/>
              <wp:positionH relativeFrom="margin">
                <wp:align>center</wp:align>
              </wp:positionH>
              <wp:positionV relativeFrom="paragraph">
                <wp:posOffset>0</wp:posOffset>
              </wp:positionV>
              <wp:extent cx="1828800" cy="1828800"/>
              <wp:effectExtent l="0" t="0" r="0" b="0"/>
              <wp:wrapNone/>
              <wp:docPr id="5" name="文本框 18"/>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252"/>
                          </w:pPr>
                          <w:r>
                            <w:fldChar w:fldCharType="begin"/>
                          </w:r>
                          <w:r>
                            <w:instrText xml:space="preserve"> PAGE  \* MERGEFORMAT </w:instrText>
                          </w:r>
                          <w:r>
                            <w:fldChar w:fldCharType="separate"/>
                          </w:r>
                          <w:r>
                            <w:t xml:space="preserve">30</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4" o:spid="_x0000_s4" o:spt="202" type="#_x0000_t202" style="position:absolute;z-index:25166438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1252"/>
                    </w:pPr>
                    <w:r>
                      <w:fldChar w:fldCharType="begin"/>
                    </w:r>
                    <w:r>
                      <w:instrText xml:space="preserve"> PAGE  \* MERGEFORMAT </w:instrText>
                    </w:r>
                    <w:r>
                      <w:fldChar w:fldCharType="separate"/>
                    </w:r>
                    <w:r>
                      <w:t xml:space="preserve">30</w:t>
                    </w:r>
                    <w:r>
                      <w:fldChar w:fldCharType="end"/>
                    </w:r>
                    <w:r/>
                  </w:p>
                </w:txbxContent>
              </v:textbox>
            </v:shape>
          </w:pict>
        </mc:Fallback>
      </mc:AlternateContent>
    </w:r>
    <w: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52"/>
    </w:pPr>
    <w:r>
      <w:rPr>
        <w:sz w:val="21"/>
      </w:rP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1" allowOverlap="1">
              <wp:simplePos x="0" y="0"/>
              <wp:positionH relativeFrom="margin">
                <wp:align>center</wp:align>
              </wp:positionH>
              <wp:positionV relativeFrom="paragraph">
                <wp:posOffset>0</wp:posOffset>
              </wp:positionV>
              <wp:extent cx="1828800" cy="1828800"/>
              <wp:effectExtent l="0" t="0" r="0" b="0"/>
              <wp:wrapNone/>
              <wp:docPr id="6" name="文本框 17"/>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252"/>
                          </w:pPr>
                          <w:r>
                            <w:fldChar w:fldCharType="begin"/>
                          </w:r>
                          <w:r>
                            <w:instrText xml:space="preserve"> PAGE  \* MERGEFORMAT </w:instrText>
                          </w:r>
                          <w:r>
                            <w:fldChar w:fldCharType="separate"/>
                          </w:r>
                          <w:r>
                            <w:t xml:space="preserve">1</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5" o:spid="_x0000_s5" o:spt="202" type="#_x0000_t202" style="position:absolute;z-index:251663360;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1252"/>
                    </w:pPr>
                    <w:r>
                      <w:fldChar w:fldCharType="begin"/>
                    </w:r>
                    <w:r>
                      <w:instrText xml:space="preserve"> PAGE  \* MERGEFORMAT </w:instrText>
                    </w:r>
                    <w:r>
                      <w:fldChar w:fldCharType="separate"/>
                    </w:r>
                    <w:r>
                      <w:t xml:space="preserve">1</w:t>
                    </w:r>
                    <w:r>
                      <w:fldChar w:fldCharType="end"/>
                    </w:r>
                    <w:r/>
                  </w:p>
                </w:txbxContent>
              </v:textbox>
            </v:shape>
          </w:pict>
        </mc:Fallback>
      </mc:AlternateContent>
    </w:r>
    <w:r/>
  </w:p>
</w:ftr>
</file>

<file path=word/footer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52"/>
    </w:pPr>
    <w:r>
      <w:rPr>
        <w:sz w:val="21"/>
      </w:rPr>
      <mc:AlternateContent>
        <mc:Choice Requires="wpg">
          <w:drawing>
            <wp:anchor xmlns:wp="http://schemas.openxmlformats.org/drawingml/2006/wordprocessingDrawing" xmlns:wp14="http://schemas.microsoft.com/office/word/2010/wordprocessingDrawing" distT="0" distB="0" distL="114300" distR="114300" simplePos="0" relativeHeight="251666432" behindDoc="0" locked="0" layoutInCell="1" allowOverlap="1">
              <wp:simplePos x="0" y="0"/>
              <wp:positionH relativeFrom="margin">
                <wp:align>center</wp:align>
              </wp:positionH>
              <wp:positionV relativeFrom="paragraph">
                <wp:posOffset>0</wp:posOffset>
              </wp:positionV>
              <wp:extent cx="1828800" cy="1828800"/>
              <wp:effectExtent l="0" t="0" r="0" b="0"/>
              <wp:wrapNone/>
              <wp:docPr id="7" name="文本框 20"/>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252"/>
                          </w:pPr>
                          <w:r>
                            <w:fldChar w:fldCharType="begin"/>
                          </w:r>
                          <w:r>
                            <w:instrText xml:space="preserve"> PAGE  \* MERGEFORMAT </w:instrText>
                          </w:r>
                          <w:r>
                            <w:fldChar w:fldCharType="separate"/>
                          </w:r>
                          <w:r>
                            <w:t xml:space="preserve">31</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6" o:spid="_x0000_s6" o:spt="202" type="#_x0000_t202" style="position:absolute;z-index:25166643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1252"/>
                    </w:pPr>
                    <w:r>
                      <w:fldChar w:fldCharType="begin"/>
                    </w:r>
                    <w:r>
                      <w:instrText xml:space="preserve"> PAGE  \* MERGEFORMAT </w:instrText>
                    </w:r>
                    <w:r>
                      <w:fldChar w:fldCharType="separate"/>
                    </w:r>
                    <w:r>
                      <w:t xml:space="preserve">31</w:t>
                    </w:r>
                    <w:r>
                      <w:fldChar w:fldCharType="end"/>
                    </w:r>
                    <w:r/>
                  </w:p>
                </w:txbxContent>
              </v:textbox>
            </v:shape>
          </w:pict>
        </mc:Fallback>
      </mc:AlternateContent>
    </w:r>
    <w:r/>
  </w:p>
</w:ftr>
</file>

<file path=word/footer1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52"/>
    </w:pPr>
    <w:r>
      <w:rPr>
        <w:sz w:val="21"/>
      </w:rPr>
      <mc:AlternateContent>
        <mc:Choice Requires="wpg">
          <w:drawing>
            <wp:anchor xmlns:wp="http://schemas.openxmlformats.org/drawingml/2006/wordprocessingDrawing" xmlns:wp14="http://schemas.microsoft.com/office/word/2010/wordprocessingDrawing" distT="0" distB="0" distL="114300" distR="114300" simplePos="0" relativeHeight="251665408" behindDoc="0" locked="0" layoutInCell="1" allowOverlap="1">
              <wp:simplePos x="0" y="0"/>
              <wp:positionH relativeFrom="margin">
                <wp:align>center</wp:align>
              </wp:positionH>
              <wp:positionV relativeFrom="paragraph">
                <wp:posOffset>0</wp:posOffset>
              </wp:positionV>
              <wp:extent cx="1828800" cy="1828800"/>
              <wp:effectExtent l="0" t="0" r="0" b="0"/>
              <wp:wrapNone/>
              <wp:docPr id="8" name="文本框 19"/>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252"/>
                          </w:pPr>
                          <w:r>
                            <w:fldChar w:fldCharType="begin"/>
                          </w:r>
                          <w:r>
                            <w:instrText xml:space="preserve"> PAGE  \* MERGEFORMAT </w:instrText>
                          </w:r>
                          <w:r>
                            <w:fldChar w:fldCharType="separate"/>
                          </w:r>
                          <w:r>
                            <w:t xml:space="preserve">1</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7" o:spid="_x0000_s7" o:spt="202" type="#_x0000_t202" style="position:absolute;z-index:25166540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1252"/>
                    </w:pPr>
                    <w:r>
                      <w:fldChar w:fldCharType="begin"/>
                    </w:r>
                    <w:r>
                      <w:instrText xml:space="preserve"> PAGE  \* MERGEFORMAT </w:instrText>
                    </w:r>
                    <w:r>
                      <w:fldChar w:fldCharType="separate"/>
                    </w:r>
                    <w:r>
                      <w:t xml:space="preserve">1</w:t>
                    </w:r>
                    <w:r>
                      <w:fldChar w:fldCharType="end"/>
                    </w:r>
                    <w:r/>
                  </w:p>
                </w:txbxContent>
              </v:textbox>
            </v:shape>
          </w:pict>
        </mc:Fallback>
      </mc:AlternateContent>
    </w:r>
    <w:r/>
  </w:p>
</w:ftr>
</file>

<file path=word/footer1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52"/>
    </w:pPr>
    <w:r>
      <w:rPr>
        <w:sz w:val="21"/>
      </w:rPr>
      <mc:AlternateContent>
        <mc:Choice Requires="wpg">
          <w:drawing>
            <wp:anchor xmlns:wp="http://schemas.openxmlformats.org/drawingml/2006/wordprocessingDrawing" xmlns:wp14="http://schemas.microsoft.com/office/word/2010/wordprocessingDrawing" distT="0" distB="0" distL="114300" distR="114300" simplePos="0" relativeHeight="251668480" behindDoc="0" locked="0" layoutInCell="1" allowOverlap="1">
              <wp:simplePos x="0" y="0"/>
              <wp:positionH relativeFrom="margin">
                <wp:align>center</wp:align>
              </wp:positionH>
              <wp:positionV relativeFrom="paragraph">
                <wp:posOffset>0</wp:posOffset>
              </wp:positionV>
              <wp:extent cx="1828800" cy="1828800"/>
              <wp:effectExtent l="0" t="0" r="0" b="0"/>
              <wp:wrapNone/>
              <wp:docPr id="9" name="文本框 2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252"/>
                          </w:pPr>
                          <w:r>
                            <w:fldChar w:fldCharType="begin"/>
                          </w:r>
                          <w:r>
                            <w:instrText xml:space="preserve"> PAGE  \* MERGEFORMAT </w:instrText>
                          </w:r>
                          <w:r>
                            <w:fldChar w:fldCharType="separate"/>
                          </w:r>
                          <w:r>
                            <w:t xml:space="preserve">32</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8" o:spid="_x0000_s8" o:spt="202" type="#_x0000_t202" style="position:absolute;z-index:251668480;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1252"/>
                    </w:pPr>
                    <w:r>
                      <w:fldChar w:fldCharType="begin"/>
                    </w:r>
                    <w:r>
                      <w:instrText xml:space="preserve"> PAGE  \* MERGEFORMAT </w:instrText>
                    </w:r>
                    <w:r>
                      <w:fldChar w:fldCharType="separate"/>
                    </w:r>
                    <w:r>
                      <w:t xml:space="preserve">32</w:t>
                    </w:r>
                    <w:r>
                      <w:fldChar w:fldCharType="end"/>
                    </w:r>
                    <w:r/>
                  </w:p>
                </w:txbxContent>
              </v:textbox>
            </v:shape>
          </w:pict>
        </mc:Fallback>
      </mc:AlternateContent>
    </w:r>
    <w:r/>
  </w:p>
</w:ftr>
</file>

<file path=word/footer1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52"/>
    </w:pPr>
    <w:r>
      <w:rPr>
        <w:sz w:val="21"/>
      </w:rPr>
      <mc:AlternateContent>
        <mc:Choice Requires="wpg">
          <w:drawing>
            <wp:anchor xmlns:wp="http://schemas.openxmlformats.org/drawingml/2006/wordprocessingDrawing" xmlns:wp14="http://schemas.microsoft.com/office/word/2010/wordprocessingDrawing" distT="0" distB="0" distL="114300" distR="114300" simplePos="0" relativeHeight="251667456" behindDoc="0" locked="0" layoutInCell="1" allowOverlap="1">
              <wp:simplePos x="0" y="0"/>
              <wp:positionH relativeFrom="margin">
                <wp:align>center</wp:align>
              </wp:positionH>
              <wp:positionV relativeFrom="paragraph">
                <wp:posOffset>0</wp:posOffset>
              </wp:positionV>
              <wp:extent cx="1828800" cy="1828800"/>
              <wp:effectExtent l="0" t="0" r="0" b="0"/>
              <wp:wrapNone/>
              <wp:docPr id="10" name="文本框 2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252"/>
                          </w:pPr>
                          <w:r>
                            <w:fldChar w:fldCharType="begin"/>
                          </w:r>
                          <w:r>
                            <w:instrText xml:space="preserve"> PAGE  \* MERGEFORMAT </w:instrText>
                          </w:r>
                          <w:r>
                            <w:fldChar w:fldCharType="separate"/>
                          </w:r>
                          <w:r>
                            <w:t xml:space="preserve">1</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9" o:spid="_x0000_s9" o:spt="202" type="#_x0000_t202" style="position:absolute;z-index:251667456;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1252"/>
                    </w:pPr>
                    <w:r>
                      <w:fldChar w:fldCharType="begin"/>
                    </w:r>
                    <w:r>
                      <w:instrText xml:space="preserve"> PAGE  \* MERGEFORMAT </w:instrText>
                    </w:r>
                    <w:r>
                      <w:fldChar w:fldCharType="separate"/>
                    </w:r>
                    <w:r>
                      <w:t xml:space="preserve">1</w:t>
                    </w:r>
                    <w:r>
                      <w:fldChar w:fldCharType="end"/>
                    </w:r>
                    <w:r/>
                  </w:p>
                </w:txbxContent>
              </v:textbox>
            </v:shape>
          </w:pict>
        </mc:Fallback>
      </mc:AlternateContent>
    </w:r>
    <w:r/>
  </w:p>
</w:ftr>
</file>

<file path=word/footer1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52"/>
    </w:pPr>
    <w:r>
      <w:rPr>
        <w:sz w:val="21"/>
      </w:rPr>
      <mc:AlternateContent>
        <mc:Choice Requires="wpg">
          <w:drawing>
            <wp:anchor xmlns:wp="http://schemas.openxmlformats.org/drawingml/2006/wordprocessingDrawing" xmlns:wp14="http://schemas.microsoft.com/office/word/2010/wordprocessingDrawing" distT="0" distB="0" distL="114300" distR="114300" simplePos="0" relativeHeight="251670528" behindDoc="0" locked="0" layoutInCell="1" allowOverlap="1">
              <wp:simplePos x="0" y="0"/>
              <wp:positionH relativeFrom="margin">
                <wp:align>center</wp:align>
              </wp:positionH>
              <wp:positionV relativeFrom="paragraph">
                <wp:posOffset>0</wp:posOffset>
              </wp:positionV>
              <wp:extent cx="1828800" cy="1828800"/>
              <wp:effectExtent l="0" t="0" r="0" b="0"/>
              <wp:wrapNone/>
              <wp:docPr id="11" name="文本框 24"/>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252"/>
                          </w:pPr>
                          <w:r>
                            <w:fldChar w:fldCharType="begin"/>
                          </w:r>
                          <w:r>
                            <w:instrText xml:space="preserve"> PAGE  \* MERGEFORMAT </w:instrText>
                          </w:r>
                          <w:r>
                            <w:fldChar w:fldCharType="separate"/>
                          </w:r>
                          <w:r>
                            <w:t xml:space="preserve">33</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10" o:spid="_x0000_s10" o:spt="202" type="#_x0000_t202" style="position:absolute;z-index:25167052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1252"/>
                    </w:pPr>
                    <w:r>
                      <w:fldChar w:fldCharType="begin"/>
                    </w:r>
                    <w:r>
                      <w:instrText xml:space="preserve"> PAGE  \* MERGEFORMAT </w:instrText>
                    </w:r>
                    <w:r>
                      <w:fldChar w:fldCharType="separate"/>
                    </w:r>
                    <w:r>
                      <w:t xml:space="preserve">33</w:t>
                    </w:r>
                    <w:r>
                      <w:fldChar w:fldCharType="end"/>
                    </w:r>
                    <w:r/>
                  </w:p>
                </w:txbxContent>
              </v:textbox>
            </v:shape>
          </w:pict>
        </mc:Fallback>
      </mc:AlternateContent>
    </w:r>
    <w:r/>
  </w:p>
</w:ftr>
</file>

<file path=word/footer1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52"/>
    </w:pPr>
    <w:r>
      <w:rPr>
        <w:sz w:val="21"/>
      </w:rPr>
      <mc:AlternateContent>
        <mc:Choice Requires="wpg">
          <w:drawing>
            <wp:anchor xmlns:wp="http://schemas.openxmlformats.org/drawingml/2006/wordprocessingDrawing" xmlns:wp14="http://schemas.microsoft.com/office/word/2010/wordprocessingDrawing" distT="0" distB="0" distL="114300" distR="114300" simplePos="0" relativeHeight="251669504" behindDoc="0" locked="0" layoutInCell="1" allowOverlap="1">
              <wp:simplePos x="0" y="0"/>
              <wp:positionH relativeFrom="margin">
                <wp:align>center</wp:align>
              </wp:positionH>
              <wp:positionV relativeFrom="paragraph">
                <wp:posOffset>0</wp:posOffset>
              </wp:positionV>
              <wp:extent cx="1828800" cy="1828800"/>
              <wp:effectExtent l="0" t="0" r="0" b="0"/>
              <wp:wrapNone/>
              <wp:docPr id="12" name="文本框 23"/>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252"/>
                          </w:pPr>
                          <w:r>
                            <w:fldChar w:fldCharType="begin"/>
                          </w:r>
                          <w:r>
                            <w:instrText xml:space="preserve"> PAGE  \* MERGEFORMAT </w:instrText>
                          </w:r>
                          <w:r>
                            <w:fldChar w:fldCharType="separate"/>
                          </w:r>
                          <w:r>
                            <w:t xml:space="preserve">1</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11" o:spid="_x0000_s11" o:spt="202" type="#_x0000_t202" style="position:absolute;z-index:25166950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1252"/>
                    </w:pPr>
                    <w:r>
                      <w:fldChar w:fldCharType="begin"/>
                    </w:r>
                    <w:r>
                      <w:instrText xml:space="preserve"> PAGE  \* MERGEFORMAT </w:instrText>
                    </w:r>
                    <w:r>
                      <w:fldChar w:fldCharType="separate"/>
                    </w:r>
                    <w:r>
                      <w:t xml:space="preserve">1</w:t>
                    </w:r>
                    <w:r>
                      <w:fldChar w:fldCharType="end"/>
                    </w:r>
                    <w:r/>
                  </w:p>
                </w:txbxContent>
              </v:textbox>
            </v:shape>
          </w:pict>
        </mc:Fallback>
      </mc:AlternateContent>
    </w:r>
    <w:r/>
  </w:p>
</w:ftr>
</file>

<file path=word/footer1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52"/>
    </w:pPr>
    <w:r>
      <w:rPr>
        <w:sz w:val="21"/>
      </w:rPr>
      <mc:AlternateContent>
        <mc:Choice Requires="wpg">
          <w:drawing>
            <wp:anchor xmlns:wp="http://schemas.openxmlformats.org/drawingml/2006/wordprocessingDrawing" xmlns:wp14="http://schemas.microsoft.com/office/word/2010/wordprocessingDrawing" distT="0" distB="0" distL="114300" distR="114300" simplePos="0" relativeHeight="251672576" behindDoc="0" locked="0" layoutInCell="1" allowOverlap="1">
              <wp:simplePos x="0" y="0"/>
              <wp:positionH relativeFrom="margin">
                <wp:align>center</wp:align>
              </wp:positionH>
              <wp:positionV relativeFrom="paragraph">
                <wp:posOffset>0</wp:posOffset>
              </wp:positionV>
              <wp:extent cx="1828800" cy="1828800"/>
              <wp:effectExtent l="0" t="0" r="0" b="0"/>
              <wp:wrapNone/>
              <wp:docPr id="13" name="文本框 26"/>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252"/>
                          </w:pPr>
                          <w:r>
                            <w:fldChar w:fldCharType="begin"/>
                          </w:r>
                          <w:r>
                            <w:instrText xml:space="preserve"> PAGE  \* MERGEFORMAT </w:instrText>
                          </w:r>
                          <w:r>
                            <w:fldChar w:fldCharType="separate"/>
                          </w:r>
                          <w:r>
                            <w:t xml:space="preserve">34</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12" o:spid="_x0000_s12" o:spt="202" type="#_x0000_t202" style="position:absolute;z-index:251672576;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1252"/>
                    </w:pPr>
                    <w:r>
                      <w:fldChar w:fldCharType="begin"/>
                    </w:r>
                    <w:r>
                      <w:instrText xml:space="preserve"> PAGE  \* MERGEFORMAT </w:instrText>
                    </w:r>
                    <w:r>
                      <w:fldChar w:fldCharType="separate"/>
                    </w:r>
                    <w:r>
                      <w:t xml:space="preserve">34</w:t>
                    </w:r>
                    <w:r>
                      <w:fldChar w:fldCharType="end"/>
                    </w:r>
                    <w:r/>
                  </w:p>
                </w:txbxContent>
              </v:textbox>
            </v:shape>
          </w:pict>
        </mc:Fallback>
      </mc:AlternateContent>
    </w:r>
    <w:r/>
  </w:p>
</w:ftr>
</file>

<file path=word/footer1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52"/>
    </w:pPr>
    <w:r>
      <w:rPr>
        <w:sz w:val="21"/>
      </w:rPr>
      <mc:AlternateContent>
        <mc:Choice Requires="wpg">
          <w:drawing>
            <wp:anchor xmlns:wp="http://schemas.openxmlformats.org/drawingml/2006/wordprocessingDrawing" xmlns:wp14="http://schemas.microsoft.com/office/word/2010/wordprocessingDrawing" distT="0" distB="0" distL="114300" distR="114300" simplePos="0" relativeHeight="251671552" behindDoc="0" locked="0" layoutInCell="1" allowOverlap="1">
              <wp:simplePos x="0" y="0"/>
              <wp:positionH relativeFrom="margin">
                <wp:align>center</wp:align>
              </wp:positionH>
              <wp:positionV relativeFrom="paragraph">
                <wp:posOffset>0</wp:posOffset>
              </wp:positionV>
              <wp:extent cx="1828800" cy="1828800"/>
              <wp:effectExtent l="0" t="0" r="0" b="0"/>
              <wp:wrapNone/>
              <wp:docPr id="14" name="文本框 25"/>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252"/>
                          </w:pPr>
                          <w:r>
                            <w:fldChar w:fldCharType="begin"/>
                          </w:r>
                          <w:r>
                            <w:instrText xml:space="preserve"> PAGE  \* MERGEFORMAT </w:instrText>
                          </w:r>
                          <w:r>
                            <w:fldChar w:fldCharType="separate"/>
                          </w:r>
                          <w:r>
                            <w:t xml:space="preserve">1</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13" o:spid="_x0000_s13" o:spt="202" type="#_x0000_t202" style="position:absolute;z-index:25167155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1252"/>
                    </w:pPr>
                    <w:r>
                      <w:fldChar w:fldCharType="begin"/>
                    </w:r>
                    <w:r>
                      <w:instrText xml:space="preserve"> PAGE  \* MERGEFORMAT </w:instrText>
                    </w:r>
                    <w:r>
                      <w:fldChar w:fldCharType="separate"/>
                    </w:r>
                    <w:r>
                      <w:t xml:space="preserve">1</w:t>
                    </w:r>
                    <w:r>
                      <w:fldChar w:fldCharType="end"/>
                    </w:r>
                    <w:r/>
                  </w:p>
                </w:txbxContent>
              </v:textbox>
            </v:shape>
          </w:pict>
        </mc:Fallback>
      </mc:AlternateContent>
    </w:r>
    <w:r/>
  </w:p>
</w:ftr>
</file>

<file path=word/footer1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52"/>
    </w:pPr>
    <w:r>
      <w:rPr>
        <w:sz w:val="21"/>
      </w:rPr>
      <mc:AlternateContent>
        <mc:Choice Requires="wpg">
          <w:drawing>
            <wp:anchor xmlns:wp="http://schemas.openxmlformats.org/drawingml/2006/wordprocessingDrawing" xmlns:wp14="http://schemas.microsoft.com/office/word/2010/wordprocessingDrawing" distT="0" distB="0" distL="114300" distR="114300" simplePos="0" relativeHeight="251673600" behindDoc="0" locked="0" layoutInCell="1" allowOverlap="1">
              <wp:simplePos x="0" y="0"/>
              <wp:positionH relativeFrom="margin">
                <wp:align>center</wp:align>
              </wp:positionH>
              <wp:positionV relativeFrom="paragraph">
                <wp:posOffset>0</wp:posOffset>
              </wp:positionV>
              <wp:extent cx="1828800" cy="1828800"/>
              <wp:effectExtent l="0" t="0" r="0" b="0"/>
              <wp:wrapNone/>
              <wp:docPr id="15" name="文本框 27"/>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252"/>
                          </w:pPr>
                          <w:r>
                            <w:fldChar w:fldCharType="begin"/>
                          </w:r>
                          <w:r>
                            <w:instrText xml:space="preserve"> PAGE  \* MERGEFORMAT </w:instrText>
                          </w:r>
                          <w:r>
                            <w:fldChar w:fldCharType="separate"/>
                          </w:r>
                          <w:r>
                            <w:t xml:space="preserve">35</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14" o:spid="_x0000_s14" o:spt="202" type="#_x0000_t202" style="position:absolute;z-index:251673600;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1252"/>
                    </w:pPr>
                    <w:r>
                      <w:fldChar w:fldCharType="begin"/>
                    </w:r>
                    <w:r>
                      <w:instrText xml:space="preserve"> PAGE  \* MERGEFORMAT </w:instrText>
                    </w:r>
                    <w:r>
                      <w:fldChar w:fldCharType="separate"/>
                    </w:r>
                    <w:r>
                      <w:t xml:space="preserve">35</w:t>
                    </w:r>
                    <w: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jc w:val="both"/>
      <w:widowControl/>
      <w:tabs>
        <w:tab w:val="center" w:pos="4153" w:leader="none"/>
        <w:tab w:val="right" w:pos="8306" w:leader="none"/>
      </w:tabs>
      <w:rPr>
        <w:rFonts w:hint="eastAsia" w:ascii="宋体" w:hAnsi="宋体" w:eastAsia="宋体" w:cs="宋体"/>
        <w:b w:val="0"/>
        <w:bCs w:val="0"/>
        <w:sz w:val="20"/>
        <w:szCs w:val="20"/>
        <w:highlight w:val="none"/>
        <w:lang w:eastAsia="zh-CN"/>
      </w:rPr>
    </w:pPr>
    <w:r>
      <w:rPr>
        <w:rFonts w:hint="eastAsia" w:ascii="宋体" w:hAnsi="宋体" w:eastAsia="宋体" w:cs="宋体"/>
        <w:b w:val="0"/>
        <w:bCs w:val="0"/>
        <w:sz w:val="20"/>
        <w:szCs w:val="20"/>
        <w:highlight w:val="none"/>
        <w:lang w:eastAsia="zh-CN"/>
      </w:rPr>
    </w:r>
    <w:r/>
  </w:p>
  <w:p>
    <w:pPr>
      <w:jc w:val="both"/>
      <w:widowControl/>
      <w:tabs>
        <w:tab w:val="center" w:pos="4153" w:leader="none"/>
        <w:tab w:val="right" w:pos="8306" w:leader="none"/>
      </w:tabs>
      <w:rPr>
        <w:rFonts w:hint="eastAsia" w:ascii="宋体" w:hAnsi="宋体" w:eastAsia="宋体" w:cs="宋体"/>
        <w:b w:val="0"/>
        <w:bCs w:val="0"/>
        <w:sz w:val="20"/>
        <w:szCs w:val="20"/>
        <w:highlight w:val="none"/>
        <w:lang w:eastAsia="zh-CN"/>
      </w:rPr>
    </w:pPr>
    <w:r>
      <w:rPr>
        <w:rFonts w:hint="eastAsia" w:ascii="宋体" w:hAnsi="宋体" w:eastAsia="宋体" w:cs="宋体"/>
        <w:b w:val="0"/>
        <w:bCs w:val="0"/>
        <w:sz w:val="20"/>
        <w:szCs w:val="20"/>
        <w:highlight w:val="none"/>
        <w:lang w:eastAsia="zh-CN"/>
      </w:rPr>
    </w:r>
    <w:r/>
  </w:p>
  <w:p>
    <w:pPr>
      <w:jc w:val="both"/>
      <w:widowControl/>
      <w:tabs>
        <w:tab w:val="center" w:pos="4153" w:leader="none"/>
        <w:tab w:val="right" w:pos="8306" w:leader="none"/>
      </w:tabs>
      <w:rPr>
        <w:b w:val="0"/>
        <w:bCs w:val="0"/>
        <w:color w:val="auto"/>
        <w:sz w:val="6"/>
        <w:szCs w:val="13"/>
        <w:highlight w:val="none"/>
      </w:rPr>
    </w:pPr>
    <w:r>
      <w:rPr>
        <w:b w:val="0"/>
        <w:bCs w:val="0"/>
        <w:color w:val="auto"/>
        <w:sz w:val="6"/>
        <w:szCs w:val="13"/>
        <w:highlight w:val="none"/>
      </w:r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jc w:val="right"/>
      <w:rPr>
        <w:i/>
        <w:iCs/>
        <w:sz w:val="18"/>
      </w:rPr>
      <w:pBdr>
        <w:bottom w:val="none" w:color="auto" w:sz="0" w:space="0"/>
      </w:pBdr>
    </w:pPr>
    <w:r>
      <w:rPr>
        <w:i/>
        <w:iCs/>
        <w:sz w:val="18"/>
      </w:r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2"/>
      <w:numFmt w:val="chineseCounting"/>
      <w:isLgl w:val="false"/>
      <w:suff w:val="nothing"/>
      <w:lvlText w:val="%1、"/>
      <w:lvlJc w:val="left"/>
      <w:pPr/>
    </w:lvl>
    <w:lvl w:ilvl="1">
      <w:start w:val="1"/>
      <w:numFmt w:val="bullet"/>
      <w:isLgl w:val="false"/>
      <w:suff w:val="tab"/>
      <w:lvlText w:val="o"/>
      <w:lvlJc w:val="left"/>
      <w:pPr>
        <w:ind w:left="1440" w:hanging="360"/>
      </w:pPr>
      <w:rPr>
        <w:rFonts w:ascii="Courier New" w:hAnsi="Courier New" w:eastAsia="Courier New"/>
      </w:rPr>
    </w:lvl>
    <w:lvl w:ilvl="2">
      <w:start w:val="1"/>
      <w:numFmt w:val="bullet"/>
      <w:isLgl w:val="false"/>
      <w:suff w:val="tab"/>
      <w:lvlText w:val="§"/>
      <w:lvlJc w:val="left"/>
      <w:pPr>
        <w:ind w:left="2160" w:hanging="360"/>
      </w:pPr>
      <w:rPr>
        <w:rFonts w:ascii="Wingdings" w:hAnsi="Wingdings" w:eastAsia="Wingdings"/>
      </w:rPr>
    </w:lvl>
    <w:lvl w:ilvl="3">
      <w:start w:val="1"/>
      <w:numFmt w:val="bullet"/>
      <w:isLgl w:val="false"/>
      <w:suff w:val="tab"/>
      <w:lvlText w:val="·"/>
      <w:lvlJc w:val="left"/>
      <w:pPr>
        <w:ind w:left="2880" w:hanging="360"/>
      </w:pPr>
      <w:rPr>
        <w:rFonts w:ascii="Symbol" w:hAnsi="Symbol" w:eastAsia="Symbol"/>
      </w:rPr>
    </w:lvl>
    <w:lvl w:ilvl="4">
      <w:start w:val="1"/>
      <w:numFmt w:val="bullet"/>
      <w:isLgl w:val="false"/>
      <w:suff w:val="tab"/>
      <w:lvlText w:val="o"/>
      <w:lvlJc w:val="left"/>
      <w:pPr>
        <w:ind w:left="3600" w:hanging="360"/>
      </w:pPr>
      <w:rPr>
        <w:rFonts w:ascii="Courier New" w:hAnsi="Courier New" w:eastAsia="Courier New"/>
      </w:rPr>
    </w:lvl>
    <w:lvl w:ilvl="5">
      <w:start w:val="1"/>
      <w:numFmt w:val="bullet"/>
      <w:isLgl w:val="false"/>
      <w:suff w:val="tab"/>
      <w:lvlText w:val="§"/>
      <w:lvlJc w:val="left"/>
      <w:pPr>
        <w:ind w:left="4320" w:hanging="360"/>
      </w:pPr>
      <w:rPr>
        <w:rFonts w:ascii="Wingdings" w:hAnsi="Wingdings" w:eastAsia="Wingdings"/>
      </w:rPr>
    </w:lvl>
    <w:lvl w:ilvl="6">
      <w:start w:val="1"/>
      <w:numFmt w:val="bullet"/>
      <w:isLgl w:val="false"/>
      <w:suff w:val="tab"/>
      <w:lvlText w:val="·"/>
      <w:lvlJc w:val="left"/>
      <w:pPr>
        <w:ind w:left="5040" w:hanging="360"/>
      </w:pPr>
      <w:rPr>
        <w:rFonts w:ascii="Symbol" w:hAnsi="Symbol" w:eastAsia="Symbol"/>
      </w:rPr>
    </w:lvl>
    <w:lvl w:ilvl="7">
      <w:start w:val="1"/>
      <w:numFmt w:val="bullet"/>
      <w:isLgl w:val="false"/>
      <w:suff w:val="tab"/>
      <w:lvlText w:val="o"/>
      <w:lvlJc w:val="left"/>
      <w:pPr>
        <w:ind w:left="5760" w:hanging="360"/>
      </w:pPr>
      <w:rPr>
        <w:rFonts w:ascii="Courier New" w:hAnsi="Courier New" w:eastAsia="Courier New"/>
      </w:rPr>
    </w:lvl>
    <w:lvl w:ilvl="8">
      <w:start w:val="1"/>
      <w:numFmt w:val="bullet"/>
      <w:isLgl w:val="false"/>
      <w:suff w:val="tab"/>
      <w:lvlText w:val="§"/>
      <w:lvlJc w:val="left"/>
      <w:pPr>
        <w:ind w:left="6480" w:hanging="360"/>
      </w:pPr>
      <w:rPr>
        <w:rFonts w:ascii="Wingdings" w:hAnsi="Wingdings" w:eastAsia="Wingdings"/>
      </w:rPr>
    </w:lvl>
  </w:abstractNum>
  <w:abstractNum w:abstractNumId="1">
    <w:multiLevelType w:val="hybridMultilevel"/>
    <w:lvl w:ilvl="0">
      <w:start w:val="1"/>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1211" w:default="1">
    <w:name w:val="Normal"/>
    <w:link w:val="1436"/>
    <w:uiPriority w:val="0"/>
    <w:qFormat/>
    <w:pPr>
      <w:jc w:val="left"/>
      <w:widowControl w:val="off"/>
    </w:pPr>
    <w:rPr>
      <w:rFonts w:hint="default" w:ascii="Times New Roman" w:hAnsi="Times New Roman" w:eastAsia="宋体" w:cs="Times New Roman"/>
      <w:sz w:val="21"/>
      <w:szCs w:val="24"/>
      <w:lang w:val="en-US" w:eastAsia="zh-CN" w:bidi="ar-SA"/>
    </w:rPr>
  </w:style>
  <w:style w:type="paragraph" w:styleId="1212">
    <w:name w:val="Heading 1"/>
    <w:basedOn w:val="1211"/>
    <w:next w:val="1211"/>
    <w:link w:val="1277"/>
    <w:uiPriority w:val="9"/>
    <w:qFormat/>
    <w:pPr>
      <w:keepLines/>
      <w:keepNext/>
      <w:spacing w:before="480" w:after="200"/>
      <w:outlineLvl w:val="0"/>
    </w:pPr>
    <w:rPr>
      <w:rFonts w:ascii="Arial" w:hAnsi="Arial" w:eastAsia="Arial" w:cs="Arial"/>
      <w:sz w:val="40"/>
      <w:szCs w:val="40"/>
    </w:rPr>
  </w:style>
  <w:style w:type="paragraph" w:styleId="1213">
    <w:name w:val="Heading 2"/>
    <w:basedOn w:val="1211"/>
    <w:next w:val="1211"/>
    <w:link w:val="1278"/>
    <w:uiPriority w:val="9"/>
    <w:unhideWhenUsed/>
    <w:qFormat/>
    <w:pPr>
      <w:keepLines/>
      <w:keepNext/>
      <w:spacing w:before="360" w:after="200"/>
      <w:outlineLvl w:val="1"/>
    </w:pPr>
    <w:rPr>
      <w:rFonts w:ascii="Arial" w:hAnsi="Arial" w:eastAsia="Arial" w:cs="Arial"/>
      <w:sz w:val="34"/>
    </w:rPr>
  </w:style>
  <w:style w:type="paragraph" w:styleId="1214">
    <w:name w:val="Heading 3"/>
    <w:basedOn w:val="1211"/>
    <w:next w:val="1211"/>
    <w:link w:val="1279"/>
    <w:uiPriority w:val="9"/>
    <w:unhideWhenUsed/>
    <w:qFormat/>
    <w:pPr>
      <w:keepLines/>
      <w:keepNext/>
      <w:spacing w:before="320" w:after="200"/>
      <w:outlineLvl w:val="2"/>
    </w:pPr>
    <w:rPr>
      <w:rFonts w:ascii="Arial" w:hAnsi="Arial" w:eastAsia="Arial" w:cs="Arial"/>
      <w:sz w:val="30"/>
      <w:szCs w:val="30"/>
    </w:rPr>
  </w:style>
  <w:style w:type="paragraph" w:styleId="1215">
    <w:name w:val="Heading 4"/>
    <w:basedOn w:val="1211"/>
    <w:next w:val="1211"/>
    <w:link w:val="1280"/>
    <w:uiPriority w:val="9"/>
    <w:unhideWhenUsed/>
    <w:qFormat/>
    <w:pPr>
      <w:keepLines/>
      <w:keepNext/>
      <w:spacing w:before="320" w:after="200"/>
      <w:outlineLvl w:val="3"/>
    </w:pPr>
    <w:rPr>
      <w:rFonts w:ascii="Arial" w:hAnsi="Arial" w:eastAsia="Arial" w:cs="Arial"/>
      <w:b/>
      <w:bCs/>
      <w:sz w:val="26"/>
      <w:szCs w:val="26"/>
    </w:rPr>
  </w:style>
  <w:style w:type="paragraph" w:styleId="1216">
    <w:name w:val="Heading 5"/>
    <w:basedOn w:val="1211"/>
    <w:next w:val="1211"/>
    <w:link w:val="1281"/>
    <w:uiPriority w:val="9"/>
    <w:unhideWhenUsed/>
    <w:qFormat/>
    <w:pPr>
      <w:keepLines/>
      <w:keepNext/>
      <w:spacing w:before="320" w:after="200"/>
      <w:outlineLvl w:val="4"/>
    </w:pPr>
    <w:rPr>
      <w:rFonts w:ascii="Arial" w:hAnsi="Arial" w:eastAsia="Arial" w:cs="Arial"/>
      <w:b/>
      <w:bCs/>
      <w:sz w:val="24"/>
      <w:szCs w:val="24"/>
    </w:rPr>
  </w:style>
  <w:style w:type="paragraph" w:styleId="1217">
    <w:name w:val="Heading 6"/>
    <w:basedOn w:val="1211"/>
    <w:next w:val="1211"/>
    <w:link w:val="1282"/>
    <w:uiPriority w:val="9"/>
    <w:unhideWhenUsed/>
    <w:qFormat/>
    <w:pPr>
      <w:keepLines/>
      <w:keepNext/>
      <w:spacing w:before="320" w:after="200"/>
      <w:outlineLvl w:val="5"/>
    </w:pPr>
    <w:rPr>
      <w:rFonts w:ascii="Arial" w:hAnsi="Arial" w:eastAsia="Arial" w:cs="Arial"/>
      <w:b/>
      <w:bCs/>
      <w:sz w:val="22"/>
      <w:szCs w:val="22"/>
    </w:rPr>
  </w:style>
  <w:style w:type="paragraph" w:styleId="1218">
    <w:name w:val="Heading 7"/>
    <w:basedOn w:val="1211"/>
    <w:next w:val="1211"/>
    <w:link w:val="1283"/>
    <w:uiPriority w:val="9"/>
    <w:unhideWhenUsed/>
    <w:qFormat/>
    <w:pPr>
      <w:keepLines/>
      <w:keepNext/>
      <w:spacing w:before="320" w:after="200"/>
      <w:outlineLvl w:val="6"/>
    </w:pPr>
    <w:rPr>
      <w:rFonts w:ascii="Arial" w:hAnsi="Arial" w:eastAsia="Arial" w:cs="Arial"/>
      <w:b/>
      <w:bCs/>
      <w:i/>
      <w:iCs/>
      <w:sz w:val="22"/>
      <w:szCs w:val="22"/>
    </w:rPr>
  </w:style>
  <w:style w:type="paragraph" w:styleId="1219">
    <w:name w:val="Heading 8"/>
    <w:basedOn w:val="1211"/>
    <w:next w:val="1211"/>
    <w:link w:val="1284"/>
    <w:uiPriority w:val="9"/>
    <w:unhideWhenUsed/>
    <w:qFormat/>
    <w:pPr>
      <w:keepLines/>
      <w:keepNext/>
      <w:spacing w:before="320" w:after="200"/>
      <w:outlineLvl w:val="7"/>
    </w:pPr>
    <w:rPr>
      <w:rFonts w:ascii="Arial" w:hAnsi="Arial" w:eastAsia="Arial" w:cs="Arial"/>
      <w:i/>
      <w:iCs/>
      <w:sz w:val="22"/>
      <w:szCs w:val="22"/>
    </w:rPr>
  </w:style>
  <w:style w:type="paragraph" w:styleId="1220">
    <w:name w:val="Heading 9"/>
    <w:basedOn w:val="1211"/>
    <w:next w:val="1211"/>
    <w:link w:val="1285"/>
    <w:uiPriority w:val="9"/>
    <w:unhideWhenUsed/>
    <w:qFormat/>
    <w:pPr>
      <w:keepLines/>
      <w:keepNext/>
      <w:spacing w:before="320" w:after="200"/>
      <w:outlineLvl w:val="8"/>
    </w:pPr>
    <w:rPr>
      <w:rFonts w:ascii="Arial" w:hAnsi="Arial" w:eastAsia="Arial" w:cs="Arial"/>
      <w:i/>
      <w:iCs/>
      <w:sz w:val="21"/>
      <w:szCs w:val="21"/>
    </w:rPr>
  </w:style>
  <w:style w:type="character" w:styleId="1221" w:default="1">
    <w:name w:val="Default Paragraph Font"/>
    <w:uiPriority w:val="0"/>
    <w:semiHidden/>
    <w:qFormat/>
  </w:style>
  <w:style w:type="table" w:styleId="1222" w:default="1">
    <w:name w:val="Normal Table"/>
    <w:uiPriority w:val="0"/>
    <w:semiHidden/>
    <w:qFormat/>
    <w:tblPr>
      <w:tblCellMar>
        <w:left w:w="108" w:type="dxa"/>
        <w:top w:w="0" w:type="dxa"/>
        <w:right w:w="108" w:type="dxa"/>
        <w:bottom w:w="0" w:type="dxa"/>
      </w:tblCellMar>
    </w:tblPr>
  </w:style>
  <w:style w:type="paragraph" w:styleId="1223">
    <w:name w:val="toc 7"/>
    <w:basedOn w:val="1211"/>
    <w:next w:val="1211"/>
    <w:uiPriority w:val="39"/>
    <w:unhideWhenUsed/>
    <w:qFormat/>
    <w:pPr>
      <w:ind w:left="1701" w:right="0" w:firstLine="0"/>
      <w:spacing w:after="57"/>
    </w:pPr>
  </w:style>
  <w:style w:type="paragraph" w:styleId="1224">
    <w:name w:val="Caption"/>
    <w:basedOn w:val="1211"/>
    <w:next w:val="1211"/>
    <w:uiPriority w:val="35"/>
    <w:semiHidden/>
    <w:unhideWhenUsed/>
    <w:qFormat/>
    <w:pPr>
      <w:spacing w:line="276" w:lineRule="auto"/>
    </w:pPr>
    <w:rPr>
      <w:b/>
      <w:bCs/>
      <w:color w:val="4874cb" w:themeColor="accent1"/>
      <w:sz w:val="18"/>
      <w:szCs w:val="18"/>
      <w14:textFill>
        <w14:solidFill>
          <w14:schemeClr w14:val="accent1"/>
        </w14:solidFill>
      </w14:textFill>
    </w:rPr>
  </w:style>
  <w:style w:type="paragraph" w:styleId="1225">
    <w:name w:val="Body Text"/>
    <w:basedOn w:val="1211"/>
    <w:next w:val="1226"/>
    <w:uiPriority w:val="0"/>
    <w:unhideWhenUsed/>
    <w:qFormat/>
    <w:rPr>
      <w:rFonts w:ascii="金山简黑体" w:hAnsi="Courier New" w:eastAsia="金山简黑体"/>
      <w:b/>
      <w:spacing w:val="-8"/>
      <w:sz w:val="44"/>
      <w:szCs w:val="20"/>
    </w:rPr>
  </w:style>
  <w:style w:type="paragraph" w:styleId="1226" w:customStyle="1">
    <w:name w:val="一级条标题"/>
    <w:basedOn w:val="1227"/>
    <w:next w:val="1245"/>
    <w:uiPriority w:val="0"/>
    <w:qFormat/>
    <w:pPr>
      <w:ind w:left="907" w:hanging="907"/>
      <w:spacing w:before="0" w:after="0"/>
      <w:tabs>
        <w:tab w:val="left" w:pos="810" w:leader="none"/>
        <w:tab w:val="left" w:pos="907" w:leader="none"/>
        <w:tab w:val="left" w:pos="1265" w:leader="none"/>
      </w:tabs>
      <w:outlineLvl w:val="2"/>
    </w:pPr>
    <w:rPr>
      <w:rFonts w:hAnsi="宋体"/>
      <w:sz w:val="20"/>
      <w:szCs w:val="20"/>
    </w:rPr>
  </w:style>
  <w:style w:type="paragraph" w:styleId="1227" w:customStyle="1">
    <w:name w:val="章标题"/>
    <w:basedOn w:val="1228"/>
    <w:next w:val="1211"/>
    <w:uiPriority w:val="0"/>
    <w:qFormat/>
    <w:pPr>
      <w:ind w:left="810" w:hanging="810"/>
      <w:jc w:val="both"/>
      <w:spacing w:before="50" w:after="50"/>
      <w:tabs>
        <w:tab w:val="left" w:pos="810" w:leader="none"/>
        <w:tab w:val="left" w:pos="1265" w:leader="none"/>
      </w:tabs>
      <w:outlineLvl w:val="1"/>
    </w:pPr>
    <w:rPr>
      <w:rFonts w:hint="default" w:ascii="黑体" w:hAnsi="Times New Roman" w:eastAsia="黑体" w:cs="Times New Roman"/>
      <w:sz w:val="21"/>
      <w:szCs w:val="22"/>
      <w:lang w:val="en-US" w:eastAsia="zh-CN" w:bidi="ar-SA"/>
    </w:rPr>
  </w:style>
  <w:style w:type="paragraph" w:styleId="1228" w:customStyle="1">
    <w:name w:val="正文112"/>
    <w:basedOn w:val="1211"/>
    <w:next w:val="1229"/>
    <w:uiPriority w:val="0"/>
    <w:qFormat/>
    <w:pPr>
      <w:ind w:left="0" w:right="0"/>
      <w:jc w:val="left"/>
      <w:keepLines w:val="0"/>
      <w:keepNext w:val="0"/>
      <w:spacing w:before="0" w:beforeAutospacing="0" w:after="0" w:afterAutospacing="0"/>
      <w:widowControl/>
      <w:suppressLineNumbers w:val="0"/>
    </w:pPr>
    <w:rPr>
      <w:rFonts w:hint="eastAsia" w:ascii="宋体" w:hAnsi="宋体" w:eastAsia="宋体" w:cs="Times New Roman"/>
      <w:sz w:val="24"/>
      <w:szCs w:val="24"/>
      <w:lang w:val="en-US" w:eastAsia="zh-CN" w:bidi="ar"/>
    </w:rPr>
  </w:style>
  <w:style w:type="paragraph" w:styleId="1229" w:customStyle="1">
    <w:name w:val="正文文本11"/>
    <w:basedOn w:val="1230"/>
    <w:next w:val="1226"/>
    <w:uiPriority w:val="0"/>
    <w:qFormat/>
    <w:pPr>
      <w:ind w:left="1540"/>
    </w:pPr>
    <w:rPr>
      <w:sz w:val="24"/>
      <w:szCs w:val="24"/>
    </w:rPr>
  </w:style>
  <w:style w:type="paragraph" w:styleId="1230" w:customStyle="1">
    <w:name w:val="正文121"/>
    <w:next w:val="1231"/>
    <w:uiPriority w:val="0"/>
    <w:qFormat/>
    <w:rPr>
      <w:rFonts w:hint="default" w:ascii="Times New Roman" w:hAnsi="Times New Roman" w:eastAsia="宋体" w:cs="Times New Roman"/>
    </w:rPr>
  </w:style>
  <w:style w:type="paragraph" w:styleId="1231" w:customStyle="1">
    <w:name w:val="正文首行缩进 211"/>
    <w:basedOn w:val="1232"/>
    <w:next w:val="1230"/>
    <w:uiPriority w:val="0"/>
    <w:qFormat/>
    <w:pPr>
      <w:ind w:firstLine="420"/>
    </w:pPr>
    <w:rPr>
      <w:rFonts w:ascii="Times New Roman" w:hAnsi="Times New Roman" w:eastAsia="宋体"/>
      <w:sz w:val="24"/>
      <w:szCs w:val="24"/>
    </w:rPr>
  </w:style>
  <w:style w:type="paragraph" w:styleId="1232" w:customStyle="1">
    <w:name w:val="正文文本缩进111"/>
    <w:basedOn w:val="1230"/>
    <w:next w:val="1233"/>
    <w:uiPriority w:val="0"/>
    <w:qFormat/>
    <w:pPr>
      <w:ind w:firstLine="538"/>
    </w:pPr>
    <w:rPr>
      <w:sz w:val="28"/>
    </w:rPr>
  </w:style>
  <w:style w:type="paragraph" w:styleId="1233" w:customStyle="1">
    <w:name w:val="样式 正文文本缩进 + 首行缩进:  2 字符 行距: 1.5 倍行距"/>
    <w:basedOn w:val="1234"/>
    <w:uiPriority w:val="0"/>
    <w:qFormat/>
    <w:pPr>
      <w:ind w:firstLine="645"/>
      <w:spacing w:before="156"/>
    </w:pPr>
    <w:rPr>
      <w:rFonts w:ascii="Calibri" w:hAnsi="Calibri"/>
      <w:sz w:val="28"/>
    </w:rPr>
  </w:style>
  <w:style w:type="paragraph" w:styleId="1234" w:customStyle="1">
    <w:name w:val="正文文本缩进1"/>
    <w:basedOn w:val="1235"/>
    <w:next w:val="1244"/>
    <w:uiPriority w:val="0"/>
    <w:qFormat/>
    <w:pPr>
      <w:ind w:left="420"/>
      <w:spacing w:after="120"/>
    </w:pPr>
    <w:rPr>
      <w:lang w:val="en-US" w:eastAsia="en-US"/>
    </w:rPr>
  </w:style>
  <w:style w:type="paragraph" w:styleId="1235" w:customStyle="1">
    <w:name w:val="正文11"/>
    <w:next w:val="1236"/>
    <w:uiPriority w:val="0"/>
    <w:qFormat/>
    <w:pPr>
      <w:jc w:val="both"/>
      <w:widowControl w:val="off"/>
    </w:pPr>
    <w:rPr>
      <w:rFonts w:hint="default" w:ascii="Calibri" w:hAnsi="Calibri" w:eastAsia="宋体" w:cs="Times New Roman"/>
      <w:sz w:val="21"/>
      <w:szCs w:val="24"/>
      <w:lang w:val="en-US" w:eastAsia="zh-CN" w:bidi="ar-SA"/>
    </w:rPr>
  </w:style>
  <w:style w:type="paragraph" w:styleId="1236" w:customStyle="1">
    <w:name w:val="文本块1"/>
    <w:basedOn w:val="1237"/>
    <w:next w:val="1238"/>
    <w:uiPriority w:val="0"/>
    <w:qFormat/>
    <w:pPr>
      <w:ind w:left="1440" w:right="1440"/>
      <w:jc w:val="left"/>
      <w:keepLines w:val="0"/>
      <w:keepNext w:val="0"/>
      <w:spacing w:before="0" w:beforeAutospacing="0" w:after="120" w:afterAutospacing="0"/>
      <w:widowControl/>
      <w:suppressLineNumbers w:val="0"/>
    </w:pPr>
    <w:rPr>
      <w:rFonts w:ascii="Calibri" w:hAnsi="Calibri" w:eastAsia="宋体" w:cs="Times New Roman"/>
      <w:sz w:val="20"/>
      <w:szCs w:val="20"/>
      <w:lang w:val="en-US" w:eastAsia="zh-CN" w:bidi="ar"/>
    </w:rPr>
  </w:style>
  <w:style w:type="paragraph" w:styleId="1237" w:customStyle="1">
    <w:name w:val="正文111"/>
    <w:basedOn w:val="1211"/>
    <w:next w:val="1234"/>
    <w:uiPriority w:val="0"/>
    <w:qFormat/>
    <w:pPr>
      <w:ind w:left="0" w:right="0"/>
      <w:jc w:val="both"/>
      <w:keepLines w:val="0"/>
      <w:keepNext w:val="0"/>
      <w:spacing w:before="0" w:beforeAutospacing="0" w:after="0" w:afterAutospacing="0"/>
      <w:widowControl w:val="off"/>
      <w:suppressLineNumbers w:val="0"/>
    </w:pPr>
    <w:rPr>
      <w:rFonts w:ascii="Times New Roman" w:hAnsi="Times New Roman" w:eastAsia="宋体" w:cs="Times New Roman"/>
      <w:sz w:val="21"/>
      <w:szCs w:val="24"/>
      <w:lang w:val="en-US" w:eastAsia="zh-CN" w:bidi="ar"/>
    </w:rPr>
  </w:style>
  <w:style w:type="paragraph" w:styleId="1238" w:customStyle="1">
    <w:name w:val="标题 41"/>
    <w:basedOn w:val="1239"/>
    <w:next w:val="1235"/>
    <w:uiPriority w:val="0"/>
    <w:qFormat/>
    <w:pPr>
      <w:ind w:left="0" w:right="0"/>
      <w:jc w:val="left"/>
      <w:keepLines/>
      <w:keepNext/>
      <w:spacing w:before="120" w:beforeAutospacing="0" w:after="120" w:afterAutospacing="0"/>
      <w:widowControl/>
      <w:outlineLvl w:val="3"/>
      <w:suppressLineNumbers w:val="0"/>
    </w:pPr>
    <w:rPr>
      <w:rFonts w:ascii="Arial" w:hAnsi="Arial" w:eastAsia="黑体" w:cs="Times New Roman"/>
      <w:sz w:val="20"/>
      <w:szCs w:val="20"/>
      <w:lang w:val="en-US" w:eastAsia="zh-CN" w:bidi="ar"/>
    </w:rPr>
  </w:style>
  <w:style w:type="paragraph" w:styleId="1239" w:customStyle="1">
    <w:name w:val="正文12"/>
    <w:next w:val="1240"/>
    <w:uiPriority w:val="0"/>
    <w:qFormat/>
    <w:rPr>
      <w:rFonts w:hint="default" w:ascii="Times New Roman" w:hAnsi="Times New Roman" w:eastAsia="宋体" w:cs="Times New Roman"/>
      <w:lang w:val="en-US" w:eastAsia="zh-CN" w:bidi="ar-SA"/>
    </w:rPr>
  </w:style>
  <w:style w:type="paragraph" w:styleId="1240" w:customStyle="1">
    <w:name w:val="脚注文本1"/>
    <w:basedOn w:val="1228"/>
    <w:next w:val="1241"/>
    <w:uiPriority w:val="0"/>
    <w:qFormat/>
    <w:pPr>
      <w:ind w:left="0" w:right="0"/>
      <w:jc w:val="left"/>
      <w:keepLines w:val="0"/>
      <w:keepNext w:val="0"/>
      <w:spacing w:before="0" w:beforeAutospacing="0" w:after="40" w:afterAutospacing="0"/>
      <w:widowControl/>
      <w:suppressLineNumbers w:val="0"/>
    </w:pPr>
    <w:rPr>
      <w:rFonts w:hint="eastAsia" w:ascii="宋体" w:hAnsi="宋体" w:eastAsia="宋体" w:cs="Times New Roman"/>
      <w:sz w:val="18"/>
      <w:szCs w:val="24"/>
      <w:lang w:val="en-US" w:eastAsia="zh-CN" w:bidi="ar"/>
    </w:rPr>
  </w:style>
  <w:style w:type="paragraph" w:styleId="1241" w:customStyle="1">
    <w:name w:val="索引 51"/>
    <w:basedOn w:val="1237"/>
    <w:next w:val="1242"/>
    <w:uiPriority w:val="0"/>
    <w:qFormat/>
    <w:pPr>
      <w:ind w:left="800"/>
    </w:pPr>
    <w:rPr>
      <w:rFonts w:ascii="Calibri" w:hAnsi="Calibri"/>
      <w:sz w:val="22"/>
      <w:szCs w:val="22"/>
    </w:rPr>
  </w:style>
  <w:style w:type="paragraph" w:styleId="1242" w:customStyle="1">
    <w:name w:val="正文1"/>
    <w:basedOn w:val="1237"/>
    <w:next w:val="1243"/>
    <w:uiPriority w:val="0"/>
    <w:qFormat/>
    <w:pPr>
      <w:ind w:left="0" w:right="0" w:firstLine="510"/>
      <w:jc w:val="left"/>
      <w:keepLines w:val="0"/>
      <w:keepNext w:val="0"/>
      <w:spacing w:before="156" w:beforeAutospacing="0" w:after="0" w:afterAutospacing="0" w:line="360" w:lineRule="auto"/>
      <w:widowControl/>
      <w:suppressLineNumbers w:val="0"/>
    </w:pPr>
    <w:rPr>
      <w:rFonts w:hint="eastAsia" w:ascii="宋体" w:hAnsi="宋体" w:eastAsia="Calibri" w:cs="Times New Roman"/>
      <w:sz w:val="24"/>
      <w:szCs w:val="24"/>
      <w:lang w:val="en-US" w:eastAsia="zh-CN" w:bidi="ar"/>
    </w:rPr>
  </w:style>
  <w:style w:type="paragraph" w:styleId="1243" w:customStyle="1">
    <w:name w:val="正文文本1"/>
    <w:basedOn w:val="1235"/>
    <w:next w:val="1226"/>
    <w:uiPriority w:val="0"/>
    <w:qFormat/>
    <w:pPr>
      <w:spacing w:after="120"/>
    </w:pPr>
  </w:style>
  <w:style w:type="paragraph" w:styleId="1244" w:customStyle="1">
    <w:name w:val="寄信人地址1"/>
    <w:basedOn w:val="1242"/>
    <w:uiPriority w:val="0"/>
    <w:qFormat/>
    <w:rPr>
      <w:rFonts w:ascii="Arial" w:hAnsi="Arial"/>
    </w:rPr>
  </w:style>
  <w:style w:type="paragraph" w:styleId="1245" w:customStyle="1">
    <w:name w:val="段"/>
    <w:basedOn w:val="1242"/>
    <w:next w:val="1211"/>
    <w:uiPriority w:val="0"/>
    <w:qFormat/>
    <w:pPr>
      <w:ind w:left="0" w:right="0" w:firstLine="200"/>
      <w:jc w:val="both"/>
      <w:keepLines w:val="0"/>
      <w:keepNext w:val="0"/>
      <w:spacing w:before="0" w:beforeAutospacing="0" w:after="0" w:afterAutospacing="0"/>
      <w:widowControl/>
      <w:suppressLineNumbers w:val="0"/>
    </w:pPr>
    <w:rPr>
      <w:rFonts w:hint="eastAsia" w:ascii="宋体" w:hAnsi="Calibri" w:eastAsia="宋体" w:cs="Times New Roman"/>
      <w:sz w:val="20"/>
      <w:szCs w:val="20"/>
      <w:lang w:val="en-US" w:eastAsia="zh-CN" w:bidi="ar"/>
    </w:rPr>
  </w:style>
  <w:style w:type="paragraph" w:styleId="1246">
    <w:name w:val="Body Text Indent"/>
    <w:basedOn w:val="1211"/>
    <w:uiPriority w:val="0"/>
    <w:qFormat/>
    <w:pPr>
      <w:ind w:left="420"/>
      <w:spacing w:after="120"/>
    </w:pPr>
    <w:rPr>
      <w:rFonts w:ascii="Calibri" w:hAnsi="Calibri"/>
    </w:rPr>
  </w:style>
  <w:style w:type="paragraph" w:styleId="1247">
    <w:name w:val="Block Text"/>
    <w:basedOn w:val="1211"/>
    <w:uiPriority w:val="0"/>
    <w:unhideWhenUsed/>
    <w:qFormat/>
    <w:pPr>
      <w:ind w:right="454"/>
      <w:jc w:val="left"/>
      <w:widowControl/>
    </w:pPr>
    <w:rPr>
      <w:rFonts w:ascii="仿宋_GB2312" w:eastAsia="仿宋_GB2312"/>
      <w:color w:val="00b0f0"/>
      <w:sz w:val="30"/>
      <w:szCs w:val="20"/>
    </w:rPr>
  </w:style>
  <w:style w:type="paragraph" w:styleId="1248">
    <w:name w:val="toc 5"/>
    <w:basedOn w:val="1211"/>
    <w:next w:val="1211"/>
    <w:uiPriority w:val="39"/>
    <w:unhideWhenUsed/>
    <w:qFormat/>
    <w:pPr>
      <w:ind w:left="1134" w:right="0" w:firstLine="0"/>
      <w:spacing w:after="57"/>
    </w:pPr>
  </w:style>
  <w:style w:type="paragraph" w:styleId="1249">
    <w:name w:val="toc 3"/>
    <w:basedOn w:val="1211"/>
    <w:next w:val="1211"/>
    <w:uiPriority w:val="39"/>
    <w:unhideWhenUsed/>
    <w:qFormat/>
    <w:pPr>
      <w:ind w:left="567" w:right="0" w:firstLine="0"/>
      <w:spacing w:after="57"/>
    </w:pPr>
  </w:style>
  <w:style w:type="paragraph" w:styleId="1250">
    <w:name w:val="toc 8"/>
    <w:basedOn w:val="1211"/>
    <w:next w:val="1211"/>
    <w:uiPriority w:val="39"/>
    <w:unhideWhenUsed/>
    <w:qFormat/>
    <w:pPr>
      <w:ind w:left="1984" w:right="0" w:firstLine="0"/>
      <w:spacing w:after="57"/>
    </w:pPr>
  </w:style>
  <w:style w:type="paragraph" w:styleId="1251">
    <w:name w:val="endnote text"/>
    <w:basedOn w:val="1211"/>
    <w:link w:val="1422"/>
    <w:uiPriority w:val="99"/>
    <w:semiHidden/>
    <w:unhideWhenUsed/>
    <w:qFormat/>
    <w:pPr>
      <w:spacing w:after="0" w:line="240" w:lineRule="auto"/>
    </w:pPr>
    <w:rPr>
      <w:sz w:val="20"/>
    </w:rPr>
  </w:style>
  <w:style w:type="paragraph" w:styleId="1252">
    <w:name w:val="Footer"/>
    <w:basedOn w:val="1211"/>
    <w:uiPriority w:val="99"/>
    <w:unhideWhenUsed/>
    <w:qFormat/>
    <w:pPr>
      <w:spacing w:after="0" w:line="240" w:lineRule="auto"/>
      <w:tabs>
        <w:tab w:val="center" w:pos="7143" w:leader="none"/>
        <w:tab w:val="right" w:pos="14287" w:leader="none"/>
      </w:tabs>
    </w:pPr>
  </w:style>
  <w:style w:type="paragraph" w:styleId="1253">
    <w:name w:val="envelope return"/>
    <w:basedOn w:val="1211"/>
    <w:uiPriority w:val="99"/>
    <w:qFormat/>
    <w:rPr>
      <w:rFonts w:ascii="Arial" w:hAnsi="Arial" w:cs="Arial"/>
    </w:rPr>
  </w:style>
  <w:style w:type="paragraph" w:styleId="1254">
    <w:name w:val="Header"/>
    <w:basedOn w:val="1211"/>
    <w:link w:val="1293"/>
    <w:uiPriority w:val="99"/>
    <w:unhideWhenUsed/>
    <w:qFormat/>
    <w:pPr>
      <w:spacing w:after="0" w:line="240" w:lineRule="auto"/>
      <w:tabs>
        <w:tab w:val="center" w:pos="7143" w:leader="none"/>
        <w:tab w:val="right" w:pos="14287" w:leader="none"/>
      </w:tabs>
    </w:pPr>
  </w:style>
  <w:style w:type="paragraph" w:styleId="1255">
    <w:name w:val="toc 1"/>
    <w:basedOn w:val="1211"/>
    <w:next w:val="1211"/>
    <w:uiPriority w:val="39"/>
    <w:qFormat/>
  </w:style>
  <w:style w:type="paragraph" w:styleId="1256">
    <w:name w:val="toc 4"/>
    <w:basedOn w:val="1211"/>
    <w:next w:val="1211"/>
    <w:uiPriority w:val="39"/>
    <w:unhideWhenUsed/>
    <w:qFormat/>
    <w:pPr>
      <w:ind w:left="850" w:right="0" w:firstLine="0"/>
      <w:spacing w:after="57"/>
    </w:pPr>
  </w:style>
  <w:style w:type="paragraph" w:styleId="1257">
    <w:name w:val="Subtitle"/>
    <w:basedOn w:val="1211"/>
    <w:next w:val="1211"/>
    <w:link w:val="1288"/>
    <w:uiPriority w:val="11"/>
    <w:qFormat/>
    <w:pPr>
      <w:spacing w:before="200" w:after="200"/>
    </w:pPr>
    <w:rPr>
      <w:sz w:val="24"/>
      <w:szCs w:val="24"/>
    </w:rPr>
  </w:style>
  <w:style w:type="paragraph" w:styleId="1258">
    <w:name w:val="footnote text"/>
    <w:basedOn w:val="1211"/>
    <w:link w:val="1421"/>
    <w:uiPriority w:val="99"/>
    <w:semiHidden/>
    <w:unhideWhenUsed/>
    <w:qFormat/>
    <w:pPr>
      <w:spacing w:after="40" w:line="240" w:lineRule="auto"/>
    </w:pPr>
    <w:rPr>
      <w:sz w:val="18"/>
    </w:rPr>
  </w:style>
  <w:style w:type="paragraph" w:styleId="1259">
    <w:name w:val="toc 6"/>
    <w:basedOn w:val="1211"/>
    <w:next w:val="1211"/>
    <w:uiPriority w:val="39"/>
    <w:unhideWhenUsed/>
    <w:qFormat/>
    <w:pPr>
      <w:ind w:left="1417" w:right="0" w:firstLine="0"/>
      <w:spacing w:after="57"/>
    </w:pPr>
  </w:style>
  <w:style w:type="paragraph" w:styleId="1260">
    <w:name w:val="table of figures"/>
    <w:basedOn w:val="1211"/>
    <w:next w:val="1211"/>
    <w:uiPriority w:val="99"/>
    <w:unhideWhenUsed/>
    <w:qFormat/>
    <w:pPr>
      <w:spacing w:after="0" w:afterAutospacing="0"/>
    </w:pPr>
  </w:style>
  <w:style w:type="paragraph" w:styleId="1261">
    <w:name w:val="toc 2"/>
    <w:basedOn w:val="1211"/>
    <w:next w:val="1211"/>
    <w:uiPriority w:val="39"/>
    <w:unhideWhenUsed/>
    <w:qFormat/>
    <w:pPr>
      <w:ind w:left="283" w:right="0" w:firstLine="0"/>
      <w:spacing w:after="57"/>
    </w:pPr>
  </w:style>
  <w:style w:type="paragraph" w:styleId="1262">
    <w:name w:val="toc 9"/>
    <w:basedOn w:val="1211"/>
    <w:next w:val="1211"/>
    <w:uiPriority w:val="39"/>
    <w:unhideWhenUsed/>
    <w:qFormat/>
    <w:pPr>
      <w:ind w:left="2268" w:right="0" w:firstLine="0"/>
      <w:spacing w:after="57"/>
    </w:pPr>
  </w:style>
  <w:style w:type="paragraph" w:styleId="1263">
    <w:name w:val="Body Text 2"/>
    <w:basedOn w:val="1211"/>
    <w:next w:val="1225"/>
    <w:uiPriority w:val="99"/>
    <w:qFormat/>
    <w:pPr>
      <w:spacing w:after="120" w:line="480" w:lineRule="auto"/>
    </w:pPr>
    <w:rPr>
      <w:sz w:val="20"/>
      <w:szCs w:val="20"/>
    </w:rPr>
  </w:style>
  <w:style w:type="paragraph" w:styleId="1264">
    <w:name w:val="Normal (Web)"/>
    <w:basedOn w:val="1211"/>
    <w:uiPriority w:val="99"/>
    <w:qFormat/>
    <w:pPr>
      <w:jc w:val="left"/>
      <w:spacing w:before="100" w:beforeAutospacing="1" w:after="100" w:afterAutospacing="1"/>
      <w:widowControl/>
    </w:pPr>
    <w:rPr>
      <w:rFonts w:ascii="宋体" w:hAnsi="宋体" w:cs="宋体"/>
      <w:sz w:val="24"/>
    </w:rPr>
  </w:style>
  <w:style w:type="paragraph" w:styleId="1265">
    <w:name w:val="Title"/>
    <w:basedOn w:val="1211"/>
    <w:link w:val="1287"/>
    <w:uiPriority w:val="10"/>
    <w:qFormat/>
    <w:pPr>
      <w:contextualSpacing/>
      <w:spacing w:before="300" w:after="200"/>
    </w:pPr>
    <w:rPr>
      <w:sz w:val="48"/>
      <w:szCs w:val="48"/>
    </w:rPr>
  </w:style>
  <w:style w:type="paragraph" w:styleId="1266">
    <w:name w:val="Body Text First Indent 2"/>
    <w:basedOn w:val="1246"/>
    <w:next w:val="1211"/>
    <w:uiPriority w:val="99"/>
    <w:unhideWhenUsed/>
    <w:qFormat/>
    <w:pPr>
      <w:ind w:firstLine="420"/>
    </w:pPr>
  </w:style>
  <w:style w:type="table" w:styleId="1267">
    <w:name w:val="Table Grid"/>
    <w:basedOn w:val="1222"/>
    <w:uiPriority w:val="3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1268">
    <w:name w:val="Strong"/>
    <w:uiPriority w:val="0"/>
    <w:qFormat/>
    <w:rPr>
      <w:b/>
    </w:rPr>
  </w:style>
  <w:style w:type="character" w:styleId="1269">
    <w:name w:val="endnote reference"/>
    <w:basedOn w:val="1221"/>
    <w:uiPriority w:val="99"/>
    <w:semiHidden/>
    <w:unhideWhenUsed/>
    <w:qFormat/>
    <w:rPr>
      <w:vertAlign w:val="superscript"/>
    </w:rPr>
  </w:style>
  <w:style w:type="character" w:styleId="1270">
    <w:name w:val="Hyperlink"/>
    <w:uiPriority w:val="99"/>
    <w:unhideWhenUsed/>
    <w:qFormat/>
    <w:rPr>
      <w:color w:val="0026e5" w:themeColor="hyperlink"/>
      <w:u w:val="single"/>
      <w14:textFill>
        <w14:solidFill>
          <w14:schemeClr w14:val="hlink"/>
        </w14:solidFill>
      </w14:textFill>
    </w:rPr>
  </w:style>
  <w:style w:type="character" w:styleId="1271">
    <w:name w:val="footnote reference"/>
    <w:basedOn w:val="1221"/>
    <w:uiPriority w:val="99"/>
    <w:unhideWhenUsed/>
    <w:qFormat/>
    <w:rPr>
      <w:vertAlign w:val="superscript"/>
    </w:rPr>
  </w:style>
  <w:style w:type="paragraph" w:styleId="1272" w:customStyle="1">
    <w:name w:val="正文文本2"/>
    <w:basedOn w:val="1211"/>
    <w:next w:val="1273"/>
    <w:uiPriority w:val="99"/>
    <w:qFormat/>
    <w:pPr>
      <w:spacing w:after="120"/>
    </w:pPr>
    <w:rPr>
      <w:rFonts w:ascii="Calibri" w:eastAsia="宋体"/>
    </w:rPr>
  </w:style>
  <w:style w:type="paragraph" w:styleId="1273" w:customStyle="1">
    <w:name w:val="正文首行缩进1"/>
    <w:basedOn w:val="1229"/>
    <w:next w:val="1274"/>
    <w:uiPriority w:val="0"/>
    <w:qFormat/>
    <w:pPr>
      <w:ind w:firstLine="200"/>
      <w:spacing w:line="360" w:lineRule="auto"/>
    </w:pPr>
    <w:rPr>
      <w:rFonts w:ascii="仿宋_GB2312" w:eastAsia="仿宋_GB2312"/>
      <w:sz w:val="30"/>
      <w:szCs w:val="30"/>
    </w:rPr>
  </w:style>
  <w:style w:type="paragraph" w:styleId="1274" w:customStyle="1">
    <w:name w:val="正文首行缩进 21"/>
    <w:basedOn w:val="1234"/>
    <w:next w:val="1237"/>
    <w:uiPriority w:val="0"/>
    <w:qFormat/>
    <w:pPr>
      <w:ind w:firstLine="420"/>
    </w:pPr>
  </w:style>
  <w:style w:type="paragraph" w:styleId="1275" w:customStyle="1">
    <w:name w:val="标题 21"/>
    <w:basedOn w:val="1211"/>
    <w:next w:val="1235"/>
    <w:uiPriority w:val="9"/>
    <w:unhideWhenUsed/>
    <w:qFormat/>
    <w:pPr>
      <w:keepLines/>
      <w:keepNext/>
      <w:spacing w:before="360" w:after="200"/>
      <w:outlineLvl w:val="1"/>
    </w:pPr>
    <w:rPr>
      <w:rFonts w:ascii="Arial" w:hAnsi="Arial" w:eastAsia="Arial"/>
      <w:sz w:val="34"/>
      <w:szCs w:val="20"/>
      <w:lang w:val="en-US" w:eastAsia="en-US"/>
    </w:rPr>
  </w:style>
  <w:style w:type="paragraph" w:styleId="1276" w:customStyle="1">
    <w:name w:val="文本块111"/>
    <w:basedOn w:val="1211"/>
    <w:next w:val="1211"/>
    <w:uiPriority w:val="6"/>
    <w:unhideWhenUsed/>
    <w:qFormat/>
    <w:pPr>
      <w:ind w:left="1440" w:right="1440"/>
      <w:spacing w:after="120"/>
    </w:pPr>
  </w:style>
  <w:style w:type="character" w:styleId="1277" w:customStyle="1">
    <w:name w:val="Heading 1 Char"/>
    <w:basedOn w:val="1221"/>
    <w:link w:val="1212"/>
    <w:uiPriority w:val="9"/>
    <w:qFormat/>
    <w:rPr>
      <w:rFonts w:ascii="Arial" w:hAnsi="Arial" w:eastAsia="Arial" w:cs="Arial"/>
      <w:sz w:val="40"/>
      <w:szCs w:val="40"/>
    </w:rPr>
  </w:style>
  <w:style w:type="character" w:styleId="1278" w:customStyle="1">
    <w:name w:val="Heading 2 Char"/>
    <w:basedOn w:val="1221"/>
    <w:link w:val="1213"/>
    <w:uiPriority w:val="9"/>
    <w:qFormat/>
    <w:rPr>
      <w:rFonts w:ascii="Arial" w:hAnsi="Arial" w:eastAsia="Arial" w:cs="Arial"/>
      <w:sz w:val="34"/>
    </w:rPr>
  </w:style>
  <w:style w:type="character" w:styleId="1279" w:customStyle="1">
    <w:name w:val="Heading 3 Char"/>
    <w:basedOn w:val="1221"/>
    <w:link w:val="1214"/>
    <w:uiPriority w:val="9"/>
    <w:qFormat/>
    <w:rPr>
      <w:rFonts w:ascii="Arial" w:hAnsi="Arial" w:eastAsia="Arial" w:cs="Arial"/>
      <w:sz w:val="30"/>
      <w:szCs w:val="30"/>
    </w:rPr>
  </w:style>
  <w:style w:type="character" w:styleId="1280" w:customStyle="1">
    <w:name w:val="Heading 4 Char"/>
    <w:basedOn w:val="1221"/>
    <w:link w:val="1215"/>
    <w:uiPriority w:val="9"/>
    <w:qFormat/>
    <w:rPr>
      <w:rFonts w:ascii="Arial" w:hAnsi="Arial" w:eastAsia="Arial" w:cs="Arial"/>
      <w:b/>
      <w:bCs/>
      <w:sz w:val="26"/>
      <w:szCs w:val="26"/>
    </w:rPr>
  </w:style>
  <w:style w:type="character" w:styleId="1281" w:customStyle="1">
    <w:name w:val="Heading 5 Char"/>
    <w:basedOn w:val="1221"/>
    <w:link w:val="1216"/>
    <w:uiPriority w:val="9"/>
    <w:qFormat/>
    <w:rPr>
      <w:rFonts w:ascii="Arial" w:hAnsi="Arial" w:eastAsia="Arial" w:cs="Arial"/>
      <w:b/>
      <w:bCs/>
      <w:sz w:val="24"/>
      <w:szCs w:val="24"/>
    </w:rPr>
  </w:style>
  <w:style w:type="character" w:styleId="1282" w:customStyle="1">
    <w:name w:val="Heading 6 Char"/>
    <w:basedOn w:val="1221"/>
    <w:link w:val="1217"/>
    <w:uiPriority w:val="9"/>
    <w:qFormat/>
    <w:rPr>
      <w:rFonts w:ascii="Arial" w:hAnsi="Arial" w:eastAsia="Arial" w:cs="Arial"/>
      <w:b/>
      <w:bCs/>
      <w:sz w:val="22"/>
      <w:szCs w:val="22"/>
    </w:rPr>
  </w:style>
  <w:style w:type="character" w:styleId="1283" w:customStyle="1">
    <w:name w:val="Heading 7 Char"/>
    <w:basedOn w:val="1221"/>
    <w:link w:val="1218"/>
    <w:uiPriority w:val="9"/>
    <w:qFormat/>
    <w:rPr>
      <w:rFonts w:ascii="Arial" w:hAnsi="Arial" w:eastAsia="Arial" w:cs="Arial"/>
      <w:b/>
      <w:bCs/>
      <w:i/>
      <w:iCs/>
      <w:sz w:val="22"/>
      <w:szCs w:val="22"/>
    </w:rPr>
  </w:style>
  <w:style w:type="character" w:styleId="1284" w:customStyle="1">
    <w:name w:val="Heading 8 Char"/>
    <w:basedOn w:val="1221"/>
    <w:link w:val="1219"/>
    <w:uiPriority w:val="9"/>
    <w:qFormat/>
    <w:rPr>
      <w:rFonts w:ascii="Arial" w:hAnsi="Arial" w:eastAsia="Arial" w:cs="Arial"/>
      <w:i/>
      <w:iCs/>
      <w:sz w:val="22"/>
      <w:szCs w:val="22"/>
    </w:rPr>
  </w:style>
  <w:style w:type="character" w:styleId="1285" w:customStyle="1">
    <w:name w:val="Heading 9 Char"/>
    <w:basedOn w:val="1221"/>
    <w:link w:val="1220"/>
    <w:uiPriority w:val="9"/>
    <w:qFormat/>
    <w:rPr>
      <w:rFonts w:ascii="Arial" w:hAnsi="Arial" w:eastAsia="Arial" w:cs="Arial"/>
      <w:i/>
      <w:iCs/>
      <w:sz w:val="21"/>
      <w:szCs w:val="21"/>
    </w:rPr>
  </w:style>
  <w:style w:type="paragraph" w:styleId="1286">
    <w:name w:val="No Spacing"/>
    <w:uiPriority w:val="1"/>
    <w:qFormat/>
    <w:pPr>
      <w:spacing w:before="0" w:after="0" w:line="240" w:lineRule="auto"/>
    </w:pPr>
    <w:rPr>
      <w:rFonts w:hint="default" w:asciiTheme="minorHAnsi" w:hAnsiTheme="minorHAnsi" w:eastAsiaTheme="minorEastAsia" w:cstheme="minorBidi"/>
    </w:rPr>
  </w:style>
  <w:style w:type="character" w:styleId="1287" w:customStyle="1">
    <w:name w:val="Title Char"/>
    <w:basedOn w:val="1221"/>
    <w:link w:val="1265"/>
    <w:uiPriority w:val="10"/>
    <w:qFormat/>
    <w:rPr>
      <w:sz w:val="48"/>
      <w:szCs w:val="48"/>
    </w:rPr>
  </w:style>
  <w:style w:type="character" w:styleId="1288" w:customStyle="1">
    <w:name w:val="Subtitle Char"/>
    <w:basedOn w:val="1221"/>
    <w:link w:val="1257"/>
    <w:uiPriority w:val="11"/>
    <w:qFormat/>
    <w:rPr>
      <w:sz w:val="24"/>
      <w:szCs w:val="24"/>
    </w:rPr>
  </w:style>
  <w:style w:type="paragraph" w:styleId="1289">
    <w:name w:val="Quote"/>
    <w:basedOn w:val="1211"/>
    <w:next w:val="1211"/>
    <w:link w:val="1290"/>
    <w:uiPriority w:val="29"/>
    <w:qFormat/>
    <w:pPr>
      <w:ind w:left="720" w:right="720"/>
    </w:pPr>
    <w:rPr>
      <w:i/>
    </w:rPr>
  </w:style>
  <w:style w:type="character" w:styleId="1290" w:customStyle="1">
    <w:name w:val="Quote Char"/>
    <w:link w:val="1289"/>
    <w:uiPriority w:val="29"/>
    <w:qFormat/>
    <w:rPr>
      <w:i/>
    </w:rPr>
  </w:style>
  <w:style w:type="paragraph" w:styleId="1291">
    <w:name w:val="Intense Quote"/>
    <w:basedOn w:val="1211"/>
    <w:next w:val="1211"/>
    <w:link w:val="1292"/>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1292" w:customStyle="1">
    <w:name w:val="Intense Quote Char"/>
    <w:link w:val="1291"/>
    <w:uiPriority w:val="30"/>
    <w:qFormat/>
    <w:rPr>
      <w:i/>
    </w:rPr>
  </w:style>
  <w:style w:type="character" w:styleId="1293" w:customStyle="1">
    <w:name w:val="Header Char"/>
    <w:basedOn w:val="1221"/>
    <w:link w:val="1254"/>
    <w:uiPriority w:val="99"/>
    <w:qFormat/>
  </w:style>
  <w:style w:type="character" w:styleId="1294" w:customStyle="1">
    <w:name w:val="Footer Char"/>
    <w:basedOn w:val="1221"/>
    <w:uiPriority w:val="99"/>
    <w:qFormat/>
  </w:style>
  <w:style w:type="character" w:styleId="1295" w:customStyle="1">
    <w:name w:val="Caption Char"/>
    <w:uiPriority w:val="99"/>
    <w:qFormat/>
  </w:style>
  <w:style w:type="table" w:styleId="1296" w:customStyle="1">
    <w:name w:val="Table Grid Light"/>
    <w:basedOn w:val="1222"/>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1297" w:customStyle="1">
    <w:name w:val="Plain Table 1"/>
    <w:basedOn w:val="1222"/>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1298" w:customStyle="1">
    <w:name w:val="Plain Table 2"/>
    <w:basedOn w:val="1222"/>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1299" w:customStyle="1">
    <w:name w:val="Plain Table 3"/>
    <w:basedOn w:val="1222"/>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1300" w:customStyle="1">
    <w:name w:val="Plain Table 4"/>
    <w:basedOn w:val="1222"/>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1301" w:customStyle="1">
    <w:name w:val="Plain Table 5"/>
    <w:basedOn w:val="1222"/>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1302" w:customStyle="1">
    <w:name w:val="Grid Table 1 Light"/>
    <w:basedOn w:val="1222"/>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1303" w:customStyle="1">
    <w:name w:val="Grid Table 1 Light - Accent 1"/>
    <w:basedOn w:val="1222"/>
    <w:uiPriority w:val="99"/>
    <w:qFormat/>
    <w:pPr>
      <w:spacing w:after="0" w:line="240" w:lineRule="auto"/>
    </w:pPr>
    <w:tblPr>
      <w:tblBorders>
        <w:top w:val="single" w:color="B5C6E9" w:themeColor="accent1" w:themeTint="67" w:sz="4" w:space="0"/>
        <w:left w:val="single" w:color="B5C6E9" w:themeColor="accent1" w:themeTint="67" w:sz="4" w:space="0"/>
        <w:bottom w:val="single" w:color="B5C6E9" w:themeColor="accent1" w:themeTint="67" w:sz="4" w:space="0"/>
        <w:right w:val="single" w:color="B5C6E9" w:themeColor="accent1" w:themeTint="67" w:sz="4" w:space="0"/>
        <w:insideH w:val="single" w:color="B5C6E9" w:themeColor="accent1" w:themeTint="67" w:sz="4" w:space="0"/>
        <w:insideV w:val="single" w:color="B5C6E9" w:themeColor="accent1" w:themeTint="67" w:sz="4" w:space="0"/>
      </w:tblBorders>
    </w:tblPr>
    <w:tblStylePr w:type="band1Horz">
      <w:rPr>
        <w:rFonts w:ascii="Arial" w:hAnsi="Arial"/>
        <w:color w:val="404040"/>
        <w:sz w:val="22"/>
      </w:rPr>
      <w:tcPr>
        <w:tcBorders>
          <w:top w:val="single" w:color="B5C6E9" w:themeColor="accent1" w:themeTint="67" w:sz="4" w:space="0"/>
          <w:left w:val="single" w:color="B5C6E9" w:themeColor="accent1" w:themeTint="67" w:sz="4" w:space="0"/>
          <w:bottom w:val="single" w:color="B5C6E9" w:themeColor="accent1" w:themeTint="67" w:sz="4" w:space="0"/>
          <w:right w:val="single" w:color="B5C6E9" w:themeColor="accent1" w:themeTint="67" w:sz="4" w:space="0"/>
        </w:tcBorders>
      </w:tcPr>
    </w:tblStylePr>
    <w:tblStylePr w:type="firstCol">
      <w:rPr>
        <w:b/>
        <w:color w:val="404040"/>
      </w:rPr>
    </w:tblStylePr>
    <w:tblStylePr w:type="firstRow">
      <w:rPr>
        <w:b/>
        <w:color w:val="404040"/>
      </w:rPr>
      <w:tcPr>
        <w:tcBorders>
          <w:bottom w:val="single" w:color="94ADE0" w:themeColor="accent1" w:themeTint="95" w:sz="12" w:space="0"/>
        </w:tcBorders>
      </w:tcPr>
    </w:tblStylePr>
    <w:tblStylePr w:type="lastCol">
      <w:rPr>
        <w:b/>
        <w:color w:val="404040"/>
      </w:rPr>
    </w:tblStylePr>
    <w:tblStylePr w:type="lastRow">
      <w:rPr>
        <w:b/>
        <w:color w:val="404040"/>
      </w:rPr>
    </w:tblStylePr>
  </w:style>
  <w:style w:type="table" w:styleId="1304" w:customStyle="1">
    <w:name w:val="Grid Table 1 Light - Accent 2"/>
    <w:basedOn w:val="1222"/>
    <w:uiPriority w:val="99"/>
    <w:qFormat/>
    <w:pPr>
      <w:spacing w:after="0" w:line="240" w:lineRule="auto"/>
    </w:pPr>
    <w:tblPr>
      <w:tblBorders>
        <w:top w:val="single" w:color="F8CCAA" w:themeColor="accent2" w:themeTint="67" w:sz="4" w:space="0"/>
        <w:left w:val="single" w:color="F8CCAA" w:themeColor="accent2" w:themeTint="67" w:sz="4" w:space="0"/>
        <w:bottom w:val="single" w:color="F8CCAA" w:themeColor="accent2" w:themeTint="67" w:sz="4" w:space="0"/>
        <w:right w:val="single" w:color="F8CCAA" w:themeColor="accent2" w:themeTint="67" w:sz="4" w:space="0"/>
        <w:insideH w:val="single" w:color="F8CCAA" w:themeColor="accent2" w:themeTint="67" w:sz="4" w:space="0"/>
        <w:insideV w:val="single" w:color="F8CCAA" w:themeColor="accent2" w:themeTint="67" w:sz="4" w:space="0"/>
      </w:tblBorders>
    </w:tblPr>
    <w:tblStylePr w:type="band1Horz">
      <w:rPr>
        <w:rFonts w:ascii="Arial" w:hAnsi="Arial"/>
        <w:color w:val="404040"/>
        <w:sz w:val="22"/>
      </w:rPr>
      <w:tcPr>
        <w:tcBorders>
          <w:top w:val="single" w:color="F8CCAA" w:themeColor="accent2" w:themeTint="67" w:sz="4" w:space="0"/>
          <w:left w:val="single" w:color="F8CCAA" w:themeColor="accent2" w:themeTint="67" w:sz="4" w:space="0"/>
          <w:bottom w:val="single" w:color="F8CCAA" w:themeColor="accent2" w:themeTint="67" w:sz="4" w:space="0"/>
          <w:right w:val="single" w:color="F8CCAA" w:themeColor="accent2" w:themeTint="67" w:sz="4" w:space="0"/>
        </w:tcBorders>
      </w:tcPr>
    </w:tblStylePr>
    <w:tblStylePr w:type="firstCol">
      <w:rPr>
        <w:b/>
        <w:color w:val="404040"/>
      </w:rPr>
    </w:tblStylePr>
    <w:tblStylePr w:type="firstRow">
      <w:rPr>
        <w:b/>
        <w:color w:val="404040"/>
      </w:rPr>
      <w:tcPr>
        <w:tcBorders>
          <w:bottom w:val="single" w:color="F5B585" w:themeColor="accent2" w:themeTint="95" w:sz="12" w:space="0"/>
        </w:tcBorders>
      </w:tcPr>
    </w:tblStylePr>
    <w:tblStylePr w:type="lastCol">
      <w:rPr>
        <w:b/>
        <w:color w:val="404040"/>
      </w:rPr>
    </w:tblStylePr>
    <w:tblStylePr w:type="lastRow">
      <w:rPr>
        <w:b/>
        <w:color w:val="404040"/>
      </w:rPr>
    </w:tblStylePr>
  </w:style>
  <w:style w:type="table" w:styleId="1305" w:customStyle="1">
    <w:name w:val="Grid Table 1 Light - Accent 3"/>
    <w:basedOn w:val="1222"/>
    <w:uiPriority w:val="99"/>
    <w:qFormat/>
    <w:pPr>
      <w:spacing w:after="0" w:line="240" w:lineRule="auto"/>
    </w:pPr>
    <w:tblPr>
      <w:tblBorders>
        <w:top w:val="single" w:color="FEE594" w:themeColor="accent3" w:themeTint="67" w:sz="4" w:space="0"/>
        <w:left w:val="single" w:color="FEE594" w:themeColor="accent3" w:themeTint="67" w:sz="4" w:space="0"/>
        <w:bottom w:val="single" w:color="FEE594" w:themeColor="accent3" w:themeTint="67" w:sz="4" w:space="0"/>
        <w:right w:val="single" w:color="FEE594" w:themeColor="accent3" w:themeTint="67" w:sz="4" w:space="0"/>
        <w:insideH w:val="single" w:color="FEE594" w:themeColor="accent3" w:themeTint="67" w:sz="4" w:space="0"/>
        <w:insideV w:val="single" w:color="FEE594" w:themeColor="accent3" w:themeTint="67" w:sz="4" w:space="0"/>
      </w:tblBorders>
    </w:tblPr>
    <w:tblStylePr w:type="band1Horz">
      <w:rPr>
        <w:rFonts w:ascii="Arial" w:hAnsi="Arial"/>
        <w:color w:val="404040"/>
        <w:sz w:val="22"/>
      </w:rPr>
      <w:tcPr>
        <w:tcBorders>
          <w:top w:val="single" w:color="FEE594" w:themeColor="accent3" w:themeTint="67" w:sz="4" w:space="0"/>
          <w:left w:val="single" w:color="FEE594" w:themeColor="accent3" w:themeTint="67" w:sz="4" w:space="0"/>
          <w:bottom w:val="single" w:color="FEE594" w:themeColor="accent3" w:themeTint="67" w:sz="4" w:space="0"/>
          <w:right w:val="single" w:color="FEE594" w:themeColor="accent3" w:themeTint="67" w:sz="4" w:space="0"/>
        </w:tcBorders>
      </w:tcPr>
    </w:tblStylePr>
    <w:tblStylePr w:type="firstCol">
      <w:rPr>
        <w:b/>
        <w:color w:val="404040"/>
      </w:rPr>
    </w:tblStylePr>
    <w:tblStylePr w:type="firstRow">
      <w:rPr>
        <w:b/>
        <w:color w:val="404040"/>
      </w:rPr>
      <w:tcPr>
        <w:tcBorders>
          <w:bottom w:val="single" w:color="FDDA64" w:themeColor="accent3" w:themeTint="95" w:sz="12" w:space="0"/>
        </w:tcBorders>
      </w:tcPr>
    </w:tblStylePr>
    <w:tblStylePr w:type="lastCol">
      <w:rPr>
        <w:b/>
        <w:color w:val="404040"/>
      </w:rPr>
    </w:tblStylePr>
    <w:tblStylePr w:type="lastRow">
      <w:rPr>
        <w:b/>
        <w:color w:val="404040"/>
      </w:rPr>
    </w:tblStylePr>
  </w:style>
  <w:style w:type="table" w:styleId="1306" w:customStyle="1">
    <w:name w:val="Grid Table 1 Light - Accent 4"/>
    <w:basedOn w:val="1222"/>
    <w:uiPriority w:val="99"/>
    <w:qFormat/>
    <w:pPr>
      <w:spacing w:after="0" w:line="240" w:lineRule="auto"/>
    </w:pPr>
    <w:tblPr>
      <w:tblBorders>
        <w:top w:val="single" w:color="C7E4B2" w:themeColor="accent4" w:themeTint="67" w:sz="4" w:space="0"/>
        <w:left w:val="single" w:color="C7E4B2" w:themeColor="accent4" w:themeTint="67" w:sz="4" w:space="0"/>
        <w:bottom w:val="single" w:color="C7E4B2" w:themeColor="accent4" w:themeTint="67" w:sz="4" w:space="0"/>
        <w:right w:val="single" w:color="C7E4B2" w:themeColor="accent4" w:themeTint="67" w:sz="4" w:space="0"/>
        <w:insideH w:val="single" w:color="C7E4B2" w:themeColor="accent4" w:themeTint="67" w:sz="4" w:space="0"/>
        <w:insideV w:val="single" w:color="C7E4B2" w:themeColor="accent4" w:themeTint="67" w:sz="4" w:space="0"/>
      </w:tblBorders>
    </w:tblPr>
    <w:tblStylePr w:type="band1Horz">
      <w:rPr>
        <w:rFonts w:ascii="Arial" w:hAnsi="Arial"/>
        <w:color w:val="404040"/>
        <w:sz w:val="22"/>
      </w:rPr>
      <w:tcPr>
        <w:tcBorders>
          <w:top w:val="single" w:color="C7E4B2" w:themeColor="accent4" w:themeTint="67" w:sz="4" w:space="0"/>
          <w:left w:val="single" w:color="C7E4B2" w:themeColor="accent4" w:themeTint="67" w:sz="4" w:space="0"/>
          <w:bottom w:val="single" w:color="C7E4B2" w:themeColor="accent4" w:themeTint="67" w:sz="4" w:space="0"/>
          <w:right w:val="single" w:color="C7E4B2" w:themeColor="accent4" w:themeTint="67" w:sz="4" w:space="0"/>
        </w:tcBorders>
      </w:tcPr>
    </w:tblStylePr>
    <w:tblStylePr w:type="firstCol">
      <w:rPr>
        <w:b/>
        <w:color w:val="404040"/>
      </w:rPr>
    </w:tblStylePr>
    <w:tblStylePr w:type="firstRow">
      <w:rPr>
        <w:b/>
        <w:color w:val="404040"/>
      </w:rPr>
      <w:tcPr>
        <w:tcBorders>
          <w:bottom w:val="single" w:color="AED890" w:themeColor="accent4" w:themeTint="95" w:sz="12" w:space="0"/>
        </w:tcBorders>
      </w:tcPr>
    </w:tblStylePr>
    <w:tblStylePr w:type="lastCol">
      <w:rPr>
        <w:b/>
        <w:color w:val="404040"/>
      </w:rPr>
    </w:tblStylePr>
    <w:tblStylePr w:type="lastRow">
      <w:rPr>
        <w:b/>
        <w:color w:val="404040"/>
      </w:rPr>
    </w:tblStylePr>
  </w:style>
  <w:style w:type="table" w:styleId="1307" w:customStyle="1">
    <w:name w:val="Grid Table 1 Light - Accent 5"/>
    <w:basedOn w:val="1222"/>
    <w:uiPriority w:val="99"/>
    <w:qFormat/>
    <w:pPr>
      <w:spacing w:after="0" w:line="240" w:lineRule="auto"/>
    </w:pPr>
    <w:tblPr>
      <w:tblBorders>
        <w:top w:val="single" w:color="A7E9E3" w:themeColor="accent5" w:themeTint="67" w:sz="4" w:space="0"/>
        <w:left w:val="single" w:color="A7E9E3" w:themeColor="accent5" w:themeTint="67" w:sz="4" w:space="0"/>
        <w:bottom w:val="single" w:color="A7E9E3" w:themeColor="accent5" w:themeTint="67" w:sz="4" w:space="0"/>
        <w:right w:val="single" w:color="A7E9E3" w:themeColor="accent5" w:themeTint="67" w:sz="4" w:space="0"/>
        <w:insideH w:val="single" w:color="A7E9E3" w:themeColor="accent5" w:themeTint="67" w:sz="4" w:space="0"/>
        <w:insideV w:val="single" w:color="A7E9E3" w:themeColor="accent5" w:themeTint="67" w:sz="4" w:space="0"/>
      </w:tblBorders>
    </w:tblPr>
    <w:tblStylePr w:type="band1Horz">
      <w:rPr>
        <w:rFonts w:ascii="Arial" w:hAnsi="Arial"/>
        <w:color w:val="404040"/>
        <w:sz w:val="22"/>
      </w:rPr>
      <w:tcPr>
        <w:tcBorders>
          <w:top w:val="single" w:color="A7E9E3" w:themeColor="accent5" w:themeTint="67" w:sz="4" w:space="0"/>
          <w:left w:val="single" w:color="A7E9E3" w:themeColor="accent5" w:themeTint="67" w:sz="4" w:space="0"/>
          <w:bottom w:val="single" w:color="A7E9E3" w:themeColor="accent5" w:themeTint="67" w:sz="4" w:space="0"/>
          <w:right w:val="single" w:color="A7E9E3" w:themeColor="accent5" w:themeTint="67" w:sz="4" w:space="0"/>
        </w:tcBorders>
      </w:tcPr>
    </w:tblStylePr>
    <w:tblStylePr w:type="firstCol">
      <w:rPr>
        <w:b/>
        <w:color w:val="404040"/>
      </w:rPr>
    </w:tblStylePr>
    <w:tblStylePr w:type="firstRow">
      <w:rPr>
        <w:b/>
        <w:color w:val="404040"/>
      </w:rPr>
      <w:tcPr>
        <w:tcBorders>
          <w:bottom w:val="single" w:color="80DFD7" w:themeColor="accent5" w:themeTint="95" w:sz="12" w:space="0"/>
        </w:tcBorders>
      </w:tcPr>
    </w:tblStylePr>
    <w:tblStylePr w:type="lastCol">
      <w:rPr>
        <w:b/>
        <w:color w:val="404040"/>
      </w:rPr>
    </w:tblStylePr>
    <w:tblStylePr w:type="lastRow">
      <w:rPr>
        <w:b/>
        <w:color w:val="404040"/>
      </w:rPr>
    </w:tblStylePr>
  </w:style>
  <w:style w:type="table" w:styleId="1308" w:customStyle="1">
    <w:name w:val="Grid Table 1 Light - Accent 6"/>
    <w:basedOn w:val="1222"/>
    <w:uiPriority w:val="99"/>
    <w:qFormat/>
    <w:pPr>
      <w:spacing w:after="0" w:line="240" w:lineRule="auto"/>
    </w:pPr>
    <w:tblPr>
      <w:tblBorders>
        <w:top w:val="single" w:color="F4B6BD" w:themeColor="accent6" w:themeTint="67" w:sz="4" w:space="0"/>
        <w:left w:val="single" w:color="F4B6BD" w:themeColor="accent6" w:themeTint="67" w:sz="4" w:space="0"/>
        <w:bottom w:val="single" w:color="F4B6BD" w:themeColor="accent6" w:themeTint="67" w:sz="4" w:space="0"/>
        <w:right w:val="single" w:color="F4B6BD" w:themeColor="accent6" w:themeTint="67" w:sz="4" w:space="0"/>
        <w:insideH w:val="single" w:color="F4B6BD" w:themeColor="accent6" w:themeTint="67" w:sz="4" w:space="0"/>
        <w:insideV w:val="single" w:color="F4B6BD" w:themeColor="accent6" w:themeTint="67" w:sz="4" w:space="0"/>
      </w:tblBorders>
    </w:tblPr>
    <w:tblStylePr w:type="band1Horz">
      <w:rPr>
        <w:rFonts w:ascii="Arial" w:hAnsi="Arial"/>
        <w:color w:val="404040"/>
        <w:sz w:val="22"/>
      </w:rPr>
      <w:tcPr>
        <w:tcBorders>
          <w:top w:val="single" w:color="F4B6BD" w:themeColor="accent6" w:themeTint="67" w:sz="4" w:space="0"/>
          <w:left w:val="single" w:color="F4B6BD" w:themeColor="accent6" w:themeTint="67" w:sz="4" w:space="0"/>
          <w:bottom w:val="single" w:color="F4B6BD" w:themeColor="accent6" w:themeTint="67" w:sz="4" w:space="0"/>
          <w:right w:val="single" w:color="F4B6BD" w:themeColor="accent6" w:themeTint="67" w:sz="4" w:space="0"/>
        </w:tcBorders>
      </w:tcPr>
    </w:tblStylePr>
    <w:tblStylePr w:type="firstCol">
      <w:rPr>
        <w:b/>
        <w:color w:val="404040"/>
      </w:rPr>
    </w:tblStylePr>
    <w:tblStylePr w:type="firstRow">
      <w:rPr>
        <w:b/>
        <w:color w:val="404040"/>
      </w:rPr>
      <w:tcPr>
        <w:tcBorders>
          <w:bottom w:val="single" w:color="EF96A0" w:themeColor="accent6" w:themeTint="95" w:sz="12" w:space="0"/>
        </w:tcBorders>
      </w:tcPr>
    </w:tblStylePr>
    <w:tblStylePr w:type="lastCol">
      <w:rPr>
        <w:b/>
        <w:color w:val="404040"/>
      </w:rPr>
    </w:tblStylePr>
    <w:tblStylePr w:type="lastRow">
      <w:rPr>
        <w:b/>
        <w:color w:val="404040"/>
      </w:rPr>
    </w:tblStylePr>
  </w:style>
  <w:style w:type="table" w:styleId="1309" w:customStyle="1">
    <w:name w:val="Grid Table 2"/>
    <w:basedOn w:val="1222"/>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1310" w:customStyle="1">
    <w:name w:val="Grid Table 2 - Accent 1"/>
    <w:basedOn w:val="1222"/>
    <w:uiPriority w:val="99"/>
    <w:qFormat/>
    <w:pPr>
      <w:spacing w:after="0" w:line="240" w:lineRule="auto"/>
    </w:pPr>
    <w:tblPr>
      <w:tblBorders>
        <w:bottom w:val="single" w:color="577FCF" w:themeColor="accent1" w:themeTint="EA" w:sz="4" w:space="0"/>
        <w:insideH w:val="single" w:color="577FCF" w:themeColor="accent1" w:themeTint="EA" w:sz="4" w:space="0"/>
        <w:insideV w:val="single" w:color="577FCF" w:themeColor="accent1" w:themeTint="EA" w:sz="4" w:space="0"/>
      </w:tblBorders>
    </w:tblPr>
    <w:tblStylePr w:type="band1Horz">
      <w:rPr>
        <w:rFonts w:ascii="Arial" w:hAnsi="Arial"/>
        <w:color w:val="404040"/>
        <w:sz w:val="22"/>
      </w:rPr>
      <w:tcPr>
        <w:shd w:val="clear" w:color="d9e2f4" w:themeColor="accent1" w:themeTint="34" w:fill="d9e2f4" w:themeFill="accent1" w:themeFillTint="34"/>
      </w:tcPr>
    </w:tblStylePr>
    <w:tblStylePr w:type="band1Vert">
      <w:rPr>
        <w:rFonts w:ascii="Arial" w:hAnsi="Arial"/>
        <w:color w:val="404040"/>
        <w:sz w:val="22"/>
      </w:rPr>
      <w:tcPr>
        <w:shd w:val="clear" w:color="d9e2f4" w:themeColor="accent1" w:themeTint="34" w:fill="d9e2f4"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77FCF"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77FCF" w:themeColor="accent1" w:themeTint="EA" w:sz="4" w:space="0"/>
          <w:left w:val="none" w:color="000000" w:sz="4" w:space="0"/>
          <w:bottom w:val="none" w:color="000000" w:sz="4" w:space="0"/>
          <w:right w:val="none" w:color="000000" w:sz="4" w:space="0"/>
        </w:tcBorders>
      </w:tcPr>
    </w:tblStylePr>
  </w:style>
  <w:style w:type="table" w:styleId="1311" w:customStyle="1">
    <w:name w:val="Grid Table 2 - Accent 2"/>
    <w:basedOn w:val="1222"/>
    <w:uiPriority w:val="99"/>
    <w:qFormat/>
    <w:pPr>
      <w:spacing w:after="0" w:line="240" w:lineRule="auto"/>
    </w:pPr>
    <w:tblPr>
      <w:tblBorders>
        <w:bottom w:val="single" w:color="F4B483" w:themeColor="accent2" w:themeTint="97" w:sz="4" w:space="0"/>
        <w:insideH w:val="single" w:color="F4B483" w:themeColor="accent2" w:themeTint="97" w:sz="4" w:space="0"/>
        <w:insideV w:val="single" w:color="F4B483" w:themeColor="accent2" w:themeTint="97" w:sz="4" w:space="0"/>
      </w:tblBorders>
    </w:tblPr>
    <w:tblStylePr w:type="band1Horz">
      <w:rPr>
        <w:rFonts w:ascii="Arial" w:hAnsi="Arial"/>
        <w:color w:val="404040"/>
        <w:sz w:val="22"/>
      </w:rPr>
      <w:tcPr>
        <w:shd w:val="clear" w:color="fbe6d6" w:themeColor="accent2" w:themeTint="32" w:fill="fbe6d6" w:themeFill="accent2" w:themeFillTint="32"/>
      </w:tcPr>
    </w:tblStylePr>
    <w:tblStylePr w:type="band1Vert">
      <w:rPr>
        <w:rFonts w:ascii="Arial" w:hAnsi="Arial"/>
        <w:color w:val="404040"/>
        <w:sz w:val="22"/>
      </w:rPr>
      <w:tcPr>
        <w:shd w:val="clear" w:color="fbe6d6" w:themeColor="accent2" w:themeTint="32" w:fill="fbe6d6"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4B483"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4B483" w:themeColor="accent2" w:themeTint="97" w:sz="4" w:space="0"/>
          <w:left w:val="none" w:color="000000" w:sz="4" w:space="0"/>
          <w:bottom w:val="none" w:color="000000" w:sz="4" w:space="0"/>
          <w:right w:val="none" w:color="000000" w:sz="4" w:space="0"/>
        </w:tcBorders>
      </w:tcPr>
    </w:tblStylePr>
  </w:style>
  <w:style w:type="table" w:styleId="1312" w:customStyle="1">
    <w:name w:val="Grid Table 2 - Accent 3"/>
    <w:basedOn w:val="1222"/>
    <w:uiPriority w:val="99"/>
    <w:qFormat/>
    <w:pPr>
      <w:spacing w:after="0" w:line="240" w:lineRule="auto"/>
    </w:pPr>
    <w:tblPr>
      <w:tblBorders>
        <w:bottom w:val="single" w:color="F3BA02" w:themeColor="accent3" w:themeTint="FE" w:sz="4" w:space="0"/>
        <w:insideH w:val="single" w:color="F3BA02" w:themeColor="accent3" w:themeTint="FE" w:sz="4" w:space="0"/>
        <w:insideV w:val="single" w:color="F3BA02" w:themeColor="accent3" w:themeTint="FE" w:sz="4" w:space="0"/>
      </w:tblBorders>
    </w:tblPr>
    <w:tblStylePr w:type="band1Horz">
      <w:rPr>
        <w:rFonts w:ascii="Arial" w:hAnsi="Arial"/>
        <w:color w:val="404040"/>
        <w:sz w:val="22"/>
      </w:rPr>
      <w:tcPr>
        <w:shd w:val="clear" w:color="fef2c9" w:themeColor="accent3" w:themeTint="34" w:fill="fef2c9" w:themeFill="accent3" w:themeFillTint="34"/>
      </w:tcPr>
    </w:tblStylePr>
    <w:tblStylePr w:type="band1Vert">
      <w:rPr>
        <w:rFonts w:ascii="Arial" w:hAnsi="Arial"/>
        <w:color w:val="404040"/>
        <w:sz w:val="22"/>
      </w:rPr>
      <w:tcPr>
        <w:shd w:val="clear" w:color="fef2c9" w:themeColor="accent3" w:themeTint="34" w:fill="fef2c9"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3BA02"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3BA02" w:themeColor="accent3" w:themeTint="FE" w:sz="4" w:space="0"/>
          <w:left w:val="none" w:color="000000" w:sz="4" w:space="0"/>
          <w:bottom w:val="none" w:color="000000" w:sz="4" w:space="0"/>
          <w:right w:val="none" w:color="000000" w:sz="4" w:space="0"/>
        </w:tcBorders>
      </w:tcPr>
    </w:tblStylePr>
  </w:style>
  <w:style w:type="table" w:styleId="1313" w:customStyle="1">
    <w:name w:val="Grid Table 2 - Accent 4"/>
    <w:basedOn w:val="1222"/>
    <w:uiPriority w:val="99"/>
    <w:qFormat/>
    <w:pPr>
      <w:spacing w:after="0" w:line="240" w:lineRule="auto"/>
    </w:pPr>
    <w:tblPr>
      <w:tblBorders>
        <w:bottom w:val="single" w:color="ABD78C" w:themeColor="accent4" w:themeTint="9A" w:sz="4" w:space="0"/>
        <w:insideH w:val="single" w:color="ABD78C" w:themeColor="accent4" w:themeTint="9A" w:sz="4" w:space="0"/>
        <w:insideV w:val="single" w:color="ABD78C" w:themeColor="accent4" w:themeTint="9A" w:sz="4" w:space="0"/>
      </w:tblBorders>
    </w:tblPr>
    <w:tblStylePr w:type="band1Horz">
      <w:rPr>
        <w:rFonts w:ascii="Arial" w:hAnsi="Arial"/>
        <w:color w:val="404040"/>
        <w:sz w:val="22"/>
      </w:rPr>
      <w:tcPr>
        <w:shd w:val="clear" w:color="e2f1d8" w:themeColor="accent4" w:themeTint="34" w:fill="e2f1d8" w:themeFill="accent4" w:themeFillTint="34"/>
      </w:tcPr>
    </w:tblStylePr>
    <w:tblStylePr w:type="band1Vert">
      <w:rPr>
        <w:rFonts w:ascii="Arial" w:hAnsi="Arial"/>
        <w:color w:val="404040"/>
        <w:sz w:val="22"/>
      </w:rPr>
      <w:tcPr>
        <w:shd w:val="clear" w:color="e2f1d8" w:themeColor="accent4" w:themeTint="34" w:fill="e2f1d8"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ABD78C"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ABD78C" w:themeColor="accent4" w:themeTint="9A" w:sz="4" w:space="0"/>
          <w:left w:val="none" w:color="000000" w:sz="4" w:space="0"/>
          <w:bottom w:val="none" w:color="000000" w:sz="4" w:space="0"/>
          <w:right w:val="none" w:color="000000" w:sz="4" w:space="0"/>
        </w:tcBorders>
      </w:tcPr>
    </w:tblStylePr>
  </w:style>
  <w:style w:type="table" w:styleId="1314" w:customStyle="1">
    <w:name w:val="Grid Table 2 - Accent 5"/>
    <w:basedOn w:val="1222"/>
    <w:uiPriority w:val="99"/>
    <w:qFormat/>
    <w:pPr>
      <w:spacing w:after="0" w:line="240" w:lineRule="auto"/>
    </w:pPr>
    <w:tblPr>
      <w:tblBorders>
        <w:bottom w:val="single" w:color="30C0B4" w:themeColor="accent5" w:sz="4" w:space="0"/>
        <w:insideH w:val="single" w:color="30C0B4" w:themeColor="accent5" w:sz="4" w:space="0"/>
        <w:insideV w:val="single" w:color="30C0B4" w:themeColor="accent5" w:sz="4" w:space="0"/>
      </w:tblBorders>
    </w:tblPr>
    <w:tblStylePr w:type="band1Horz">
      <w:rPr>
        <w:rFonts w:ascii="Arial" w:hAnsi="Arial"/>
        <w:color w:val="404040"/>
        <w:sz w:val="22"/>
      </w:rPr>
      <w:tcPr>
        <w:shd w:val="clear" w:color="d2f3f1" w:themeColor="accent5" w:themeTint="34" w:fill="d2f3f1" w:themeFill="accent5" w:themeFillTint="34"/>
      </w:tcPr>
    </w:tblStylePr>
    <w:tblStylePr w:type="band1Vert">
      <w:rPr>
        <w:rFonts w:ascii="Arial" w:hAnsi="Arial"/>
        <w:color w:val="404040"/>
        <w:sz w:val="22"/>
      </w:rPr>
      <w:tcPr>
        <w:shd w:val="clear" w:color="d2f3f1" w:themeColor="accent5" w:themeTint="34" w:fill="d2f3f1"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30C0B4"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30C0B4" w:themeColor="accent5" w:sz="4" w:space="0"/>
          <w:left w:val="none" w:color="000000" w:sz="4" w:space="0"/>
          <w:bottom w:val="none" w:color="000000" w:sz="4" w:space="0"/>
          <w:right w:val="none" w:color="000000" w:sz="4" w:space="0"/>
        </w:tcBorders>
      </w:tcPr>
    </w:tblStylePr>
  </w:style>
  <w:style w:type="table" w:styleId="1315" w:customStyle="1">
    <w:name w:val="Grid Table 2 - Accent 6"/>
    <w:basedOn w:val="1222"/>
    <w:uiPriority w:val="99"/>
    <w:qFormat/>
    <w:pPr>
      <w:spacing w:after="0" w:line="240" w:lineRule="auto"/>
    </w:pPr>
    <w:tblPr>
      <w:tblBorders>
        <w:bottom w:val="single" w:color="E54C5E" w:themeColor="accent6" w:sz="4" w:space="0"/>
        <w:insideH w:val="single" w:color="E54C5E" w:themeColor="accent6" w:sz="4" w:space="0"/>
        <w:insideV w:val="single" w:color="E54C5E" w:themeColor="accent6" w:sz="4" w:space="0"/>
      </w:tblBorders>
    </w:tblPr>
    <w:tblStylePr w:type="band1Horz">
      <w:rPr>
        <w:rFonts w:ascii="Arial" w:hAnsi="Arial"/>
        <w:color w:val="404040"/>
        <w:sz w:val="22"/>
      </w:rPr>
      <w:tcPr>
        <w:shd w:val="clear" w:color="f9dade" w:themeColor="accent6" w:themeTint="34" w:fill="f9dade" w:themeFill="accent6" w:themeFillTint="34"/>
      </w:tcPr>
    </w:tblStylePr>
    <w:tblStylePr w:type="band1Vert">
      <w:rPr>
        <w:rFonts w:ascii="Arial" w:hAnsi="Arial"/>
        <w:color w:val="404040"/>
        <w:sz w:val="22"/>
      </w:rPr>
      <w:tcPr>
        <w:shd w:val="clear" w:color="f9dade" w:themeColor="accent6" w:themeTint="34" w:fill="f9dade"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E54C5E"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E54C5E" w:themeColor="accent6" w:sz="4" w:space="0"/>
          <w:left w:val="none" w:color="000000" w:sz="4" w:space="0"/>
          <w:bottom w:val="none" w:color="000000" w:sz="4" w:space="0"/>
          <w:right w:val="none" w:color="000000" w:sz="4" w:space="0"/>
        </w:tcBorders>
      </w:tcPr>
    </w:tblStylePr>
  </w:style>
  <w:style w:type="table" w:styleId="1316" w:customStyle="1">
    <w:name w:val="Grid Table 3"/>
    <w:basedOn w:val="1222"/>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317" w:customStyle="1">
    <w:name w:val="Grid Table 3 - Accent 1"/>
    <w:basedOn w:val="1222"/>
    <w:uiPriority w:val="99"/>
    <w:qFormat/>
    <w:pPr>
      <w:spacing w:after="0" w:line="240" w:lineRule="auto"/>
    </w:pPr>
    <w:tblPr>
      <w:tblBorders>
        <w:bottom w:val="single" w:color="577FCF" w:themeColor="accent1" w:themeTint="EA" w:sz="4" w:space="0"/>
        <w:insideH w:val="single" w:color="577FCF" w:themeColor="accent1" w:themeTint="EA" w:sz="4" w:space="0"/>
        <w:insideV w:val="single" w:color="577FCF" w:themeColor="accent1" w:themeTint="EA" w:sz="4" w:space="0"/>
      </w:tblBorders>
    </w:tblPr>
    <w:tblStylePr w:type="band1Horz">
      <w:rPr>
        <w:rFonts w:ascii="Arial" w:hAnsi="Arial"/>
        <w:color w:val="404040"/>
        <w:sz w:val="22"/>
      </w:rPr>
      <w:tcPr>
        <w:shd w:val="clear" w:color="d9e2f4" w:themeColor="accent1" w:themeTint="34" w:fill="d9e2f4" w:themeFill="accent1" w:themeFillTint="34"/>
      </w:tcPr>
    </w:tblStylePr>
    <w:tblStylePr w:type="band1Vert">
      <w:rPr>
        <w:rFonts w:ascii="Arial" w:hAnsi="Arial"/>
        <w:color w:val="404040"/>
        <w:sz w:val="22"/>
      </w:rPr>
      <w:tcPr>
        <w:shd w:val="clear" w:color="d9e2f4" w:themeColor="accent1" w:themeTint="34" w:fill="d9e2f4"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318" w:customStyle="1">
    <w:name w:val="Grid Table 3 - Accent 2"/>
    <w:basedOn w:val="1222"/>
    <w:uiPriority w:val="99"/>
    <w:qFormat/>
    <w:pPr>
      <w:spacing w:after="0" w:line="240" w:lineRule="auto"/>
    </w:pPr>
    <w:tblPr>
      <w:tblBorders>
        <w:bottom w:val="single" w:color="F4B483" w:themeColor="accent2" w:themeTint="97" w:sz="4" w:space="0"/>
        <w:insideH w:val="single" w:color="F4B483" w:themeColor="accent2" w:themeTint="97" w:sz="4" w:space="0"/>
        <w:insideV w:val="single" w:color="F4B483" w:themeColor="accent2" w:themeTint="97" w:sz="4" w:space="0"/>
      </w:tblBorders>
    </w:tblPr>
    <w:tblStylePr w:type="band1Horz">
      <w:rPr>
        <w:rFonts w:ascii="Arial" w:hAnsi="Arial"/>
        <w:color w:val="404040"/>
        <w:sz w:val="22"/>
      </w:rPr>
      <w:tcPr>
        <w:shd w:val="clear" w:color="fbe6d6" w:themeColor="accent2" w:themeTint="32" w:fill="fbe6d6" w:themeFill="accent2" w:themeFillTint="32"/>
      </w:tcPr>
    </w:tblStylePr>
    <w:tblStylePr w:type="band1Vert">
      <w:rPr>
        <w:rFonts w:ascii="Arial" w:hAnsi="Arial"/>
        <w:color w:val="404040"/>
        <w:sz w:val="22"/>
      </w:rPr>
      <w:tcPr>
        <w:shd w:val="clear" w:color="fbe6d6" w:themeColor="accent2" w:themeTint="32" w:fill="fbe6d6"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319" w:customStyle="1">
    <w:name w:val="Grid Table 3 - Accent 3"/>
    <w:basedOn w:val="1222"/>
    <w:uiPriority w:val="99"/>
    <w:qFormat/>
    <w:pPr>
      <w:spacing w:after="0" w:line="240" w:lineRule="auto"/>
    </w:pPr>
    <w:tblPr>
      <w:tblBorders>
        <w:bottom w:val="single" w:color="F3BA02" w:themeColor="accent3" w:themeTint="FE" w:sz="4" w:space="0"/>
        <w:insideH w:val="single" w:color="F3BA02" w:themeColor="accent3" w:themeTint="FE" w:sz="4" w:space="0"/>
        <w:insideV w:val="single" w:color="F3BA02" w:themeColor="accent3" w:themeTint="FE" w:sz="4" w:space="0"/>
      </w:tblBorders>
    </w:tblPr>
    <w:tblStylePr w:type="band1Horz">
      <w:rPr>
        <w:rFonts w:ascii="Arial" w:hAnsi="Arial"/>
        <w:color w:val="404040"/>
        <w:sz w:val="22"/>
      </w:rPr>
      <w:tcPr>
        <w:shd w:val="clear" w:color="fef2c9" w:themeColor="accent3" w:themeTint="34" w:fill="fef2c9" w:themeFill="accent3" w:themeFillTint="34"/>
      </w:tcPr>
    </w:tblStylePr>
    <w:tblStylePr w:type="band1Vert">
      <w:rPr>
        <w:rFonts w:ascii="Arial" w:hAnsi="Arial"/>
        <w:color w:val="404040"/>
        <w:sz w:val="22"/>
      </w:rPr>
      <w:tcPr>
        <w:shd w:val="clear" w:color="fef2c9" w:themeColor="accent3" w:themeTint="34" w:fill="fef2c9"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320" w:customStyle="1">
    <w:name w:val="Grid Table 3 - Accent 4"/>
    <w:basedOn w:val="1222"/>
    <w:uiPriority w:val="99"/>
    <w:qFormat/>
    <w:pPr>
      <w:spacing w:after="0" w:line="240" w:lineRule="auto"/>
    </w:pPr>
    <w:tblPr>
      <w:tblBorders>
        <w:bottom w:val="single" w:color="ABD78C" w:themeColor="accent4" w:themeTint="9A" w:sz="4" w:space="0"/>
        <w:insideH w:val="single" w:color="ABD78C" w:themeColor="accent4" w:themeTint="9A" w:sz="4" w:space="0"/>
        <w:insideV w:val="single" w:color="ABD78C" w:themeColor="accent4" w:themeTint="9A" w:sz="4" w:space="0"/>
      </w:tblBorders>
    </w:tblPr>
    <w:tblStylePr w:type="band1Horz">
      <w:rPr>
        <w:rFonts w:ascii="Arial" w:hAnsi="Arial"/>
        <w:color w:val="404040"/>
        <w:sz w:val="22"/>
      </w:rPr>
      <w:tcPr>
        <w:shd w:val="clear" w:color="e2f1d8" w:themeColor="accent4" w:themeTint="34" w:fill="e2f1d8" w:themeFill="accent4" w:themeFillTint="34"/>
      </w:tcPr>
    </w:tblStylePr>
    <w:tblStylePr w:type="band1Vert">
      <w:rPr>
        <w:rFonts w:ascii="Arial" w:hAnsi="Arial"/>
        <w:color w:val="404040"/>
        <w:sz w:val="22"/>
      </w:rPr>
      <w:tcPr>
        <w:shd w:val="clear" w:color="e2f1d8" w:themeColor="accent4" w:themeTint="34" w:fill="e2f1d8"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321" w:customStyle="1">
    <w:name w:val="Grid Table 3 - Accent 5"/>
    <w:basedOn w:val="1222"/>
    <w:uiPriority w:val="99"/>
    <w:qFormat/>
    <w:pPr>
      <w:spacing w:after="0" w:line="240" w:lineRule="auto"/>
    </w:pPr>
    <w:tblPr>
      <w:tblBorders>
        <w:bottom w:val="single" w:color="30C0B4" w:themeColor="accent5" w:sz="4" w:space="0"/>
        <w:insideH w:val="single" w:color="30C0B4" w:themeColor="accent5" w:sz="4" w:space="0"/>
        <w:insideV w:val="single" w:color="30C0B4" w:themeColor="accent5" w:sz="4" w:space="0"/>
      </w:tblBorders>
    </w:tblPr>
    <w:tblStylePr w:type="band1Horz">
      <w:rPr>
        <w:rFonts w:ascii="Arial" w:hAnsi="Arial"/>
        <w:color w:val="404040"/>
        <w:sz w:val="22"/>
      </w:rPr>
      <w:tcPr>
        <w:shd w:val="clear" w:color="d2f3f1" w:themeColor="accent5" w:themeTint="34" w:fill="d2f3f1" w:themeFill="accent5" w:themeFillTint="34"/>
      </w:tcPr>
    </w:tblStylePr>
    <w:tblStylePr w:type="band1Vert">
      <w:rPr>
        <w:rFonts w:ascii="Arial" w:hAnsi="Arial"/>
        <w:color w:val="404040"/>
        <w:sz w:val="22"/>
      </w:rPr>
      <w:tcPr>
        <w:shd w:val="clear" w:color="d2f3f1" w:themeColor="accent5" w:themeTint="34" w:fill="d2f3f1"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322" w:customStyle="1">
    <w:name w:val="Grid Table 3 - Accent 6"/>
    <w:basedOn w:val="1222"/>
    <w:uiPriority w:val="99"/>
    <w:qFormat/>
    <w:pPr>
      <w:spacing w:after="0" w:line="240" w:lineRule="auto"/>
    </w:pPr>
    <w:tblPr>
      <w:tblBorders>
        <w:bottom w:val="single" w:color="E54C5E" w:themeColor="accent6" w:sz="4" w:space="0"/>
        <w:insideH w:val="single" w:color="E54C5E" w:themeColor="accent6" w:sz="4" w:space="0"/>
        <w:insideV w:val="single" w:color="E54C5E" w:themeColor="accent6" w:sz="4" w:space="0"/>
      </w:tblBorders>
    </w:tblPr>
    <w:tblStylePr w:type="band1Horz">
      <w:rPr>
        <w:rFonts w:ascii="Arial" w:hAnsi="Arial"/>
        <w:color w:val="404040"/>
        <w:sz w:val="22"/>
      </w:rPr>
      <w:tcPr>
        <w:shd w:val="clear" w:color="f9dade" w:themeColor="accent6" w:themeTint="34" w:fill="f9dade" w:themeFill="accent6" w:themeFillTint="34"/>
      </w:tcPr>
    </w:tblStylePr>
    <w:tblStylePr w:type="band1Vert">
      <w:rPr>
        <w:rFonts w:ascii="Arial" w:hAnsi="Arial"/>
        <w:color w:val="404040"/>
        <w:sz w:val="22"/>
      </w:rPr>
      <w:tcPr>
        <w:shd w:val="clear" w:color="f9dade" w:themeColor="accent6" w:themeTint="34" w:fill="f9dade"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323" w:customStyle="1">
    <w:name w:val="Grid Table 4"/>
    <w:basedOn w:val="1222"/>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1324" w:customStyle="1">
    <w:name w:val="Grid Table 4 - Accent 1"/>
    <w:basedOn w:val="1222"/>
    <w:uiPriority w:val="59"/>
    <w:qFormat/>
    <w:pPr>
      <w:spacing w:after="0" w:line="240" w:lineRule="auto"/>
    </w:pPr>
    <w:tblPr>
      <w:tblBorders>
        <w:top w:val="single" w:color="97B0E1" w:themeColor="accent1" w:themeTint="90" w:sz="4" w:space="0"/>
        <w:left w:val="single" w:color="97B0E1" w:themeColor="accent1" w:themeTint="90" w:sz="4" w:space="0"/>
        <w:bottom w:val="single" w:color="97B0E1" w:themeColor="accent1" w:themeTint="90" w:sz="4" w:space="0"/>
        <w:right w:val="single" w:color="97B0E1" w:themeColor="accent1" w:themeTint="90" w:sz="4" w:space="0"/>
        <w:insideH w:val="single" w:color="97B0E1" w:themeColor="accent1" w:themeTint="90" w:sz="4" w:space="0"/>
        <w:insideV w:val="single" w:color="97B0E1" w:themeColor="accent1" w:themeTint="90" w:sz="4" w:space="0"/>
      </w:tblBorders>
    </w:tblPr>
    <w:tblStylePr w:type="band1Horz">
      <w:rPr>
        <w:rFonts w:ascii="Arial" w:hAnsi="Arial"/>
        <w:color w:val="404040"/>
        <w:sz w:val="22"/>
      </w:rPr>
      <w:tcPr>
        <w:shd w:val="clear" w:color="dbe3f4" w:themeColor="accent1" w:themeTint="32" w:fill="dbe3f4" w:themeFill="accent1" w:themeFillTint="32"/>
      </w:tcPr>
    </w:tblStylePr>
    <w:tblStylePr w:type="band1Vert">
      <w:rPr>
        <w:rFonts w:ascii="Arial" w:hAnsi="Arial"/>
        <w:color w:val="404040"/>
        <w:sz w:val="22"/>
      </w:rPr>
      <w:tcPr>
        <w:shd w:val="clear" w:color="dbe3f4" w:themeColor="accent1" w:themeTint="32" w:fill="dbe3f4" w:themeFill="accent1" w:themeFillTint="32"/>
      </w:tcPr>
    </w:tblStylePr>
    <w:tblStylePr w:type="firstCol">
      <w:rPr>
        <w:b/>
        <w:color w:val="404040"/>
      </w:rPr>
    </w:tblStylePr>
    <w:tblStylePr w:type="firstRow">
      <w:rPr>
        <w:rFonts w:ascii="Arial" w:hAnsi="Arial"/>
        <w:b/>
        <w:color w:val="ffffff"/>
        <w:sz w:val="22"/>
      </w:rPr>
      <w:tcPr>
        <w:shd w:val="clear" w:color="577fcf" w:themeColor="accent1" w:themeTint="EA" w:fill="577fcf" w:themeFill="accent1" w:themeFillTint="EA"/>
        <w:tcBorders>
          <w:top w:val="single" w:color="577FCF" w:themeColor="accent1" w:themeTint="EA" w:sz="4" w:space="0"/>
          <w:left w:val="single" w:color="577FCF" w:themeColor="accent1" w:themeTint="EA" w:sz="4" w:space="0"/>
          <w:bottom w:val="single" w:color="577FCF" w:themeColor="accent1" w:themeTint="EA" w:sz="4" w:space="0"/>
          <w:right w:val="single" w:color="577FCF" w:themeColor="accent1" w:themeTint="EA" w:sz="4" w:space="0"/>
        </w:tcBorders>
      </w:tcPr>
    </w:tblStylePr>
    <w:tblStylePr w:type="lastCol">
      <w:rPr>
        <w:b/>
        <w:color w:val="404040"/>
      </w:rPr>
    </w:tblStylePr>
    <w:tblStylePr w:type="lastRow">
      <w:rPr>
        <w:b/>
        <w:color w:val="404040"/>
      </w:rPr>
      <w:tcPr>
        <w:tcBorders>
          <w:top w:val="single" w:color="577FCF" w:themeColor="accent1" w:themeTint="EA" w:sz="4" w:space="0"/>
        </w:tcBorders>
      </w:tcPr>
    </w:tblStylePr>
  </w:style>
  <w:style w:type="table" w:styleId="1325" w:customStyle="1">
    <w:name w:val="Grid Table 4 - Accent 2"/>
    <w:basedOn w:val="1222"/>
    <w:uiPriority w:val="59"/>
    <w:qFormat/>
    <w:pPr>
      <w:spacing w:after="0" w:line="240" w:lineRule="auto"/>
    </w:pPr>
    <w:tblPr>
      <w:tblBorders>
        <w:top w:val="single" w:color="F5B889" w:themeColor="accent2" w:themeTint="90" w:sz="4" w:space="0"/>
        <w:left w:val="single" w:color="F5B889" w:themeColor="accent2" w:themeTint="90" w:sz="4" w:space="0"/>
        <w:bottom w:val="single" w:color="F5B889" w:themeColor="accent2" w:themeTint="90" w:sz="4" w:space="0"/>
        <w:right w:val="single" w:color="F5B889" w:themeColor="accent2" w:themeTint="90" w:sz="4" w:space="0"/>
        <w:insideH w:val="single" w:color="F5B889" w:themeColor="accent2" w:themeTint="90" w:sz="4" w:space="0"/>
        <w:insideV w:val="single" w:color="F5B889" w:themeColor="accent2" w:themeTint="90" w:sz="4" w:space="0"/>
      </w:tblBorders>
    </w:tblPr>
    <w:tblStylePr w:type="band1Horz">
      <w:rPr>
        <w:rFonts w:ascii="Arial" w:hAnsi="Arial"/>
        <w:color w:val="404040"/>
        <w:sz w:val="22"/>
      </w:rPr>
      <w:tcPr>
        <w:shd w:val="clear" w:color="fbe6d6" w:themeColor="accent2" w:themeTint="32" w:fill="fbe6d6" w:themeFill="accent2" w:themeFillTint="32"/>
      </w:tcPr>
    </w:tblStylePr>
    <w:tblStylePr w:type="band1Vert">
      <w:rPr>
        <w:rFonts w:ascii="Arial" w:hAnsi="Arial"/>
        <w:color w:val="404040"/>
        <w:sz w:val="22"/>
      </w:rPr>
      <w:tcPr>
        <w:shd w:val="clear" w:color="fbe6d6" w:themeColor="accent2" w:themeTint="32" w:fill="fbe6d6" w:themeFill="accent2" w:themeFillTint="32"/>
      </w:tcPr>
    </w:tblStylePr>
    <w:tblStylePr w:type="firstCol">
      <w:rPr>
        <w:b/>
        <w:color w:val="404040"/>
      </w:rPr>
    </w:tblStylePr>
    <w:tblStylePr w:type="firstRow">
      <w:rPr>
        <w:rFonts w:ascii="Arial" w:hAnsi="Arial"/>
        <w:b/>
        <w:color w:val="ffffff"/>
        <w:sz w:val="22"/>
      </w:rPr>
      <w:tcPr>
        <w:shd w:val="clear" w:color="f4b483" w:themeColor="accent2" w:themeTint="97" w:fill="f4b483" w:themeFill="accent2" w:themeFillTint="97"/>
        <w:tcBorders>
          <w:top w:val="single" w:color="F4B483" w:themeColor="accent2" w:themeTint="97" w:sz="4" w:space="0"/>
          <w:left w:val="single" w:color="F4B483" w:themeColor="accent2" w:themeTint="97" w:sz="4" w:space="0"/>
          <w:bottom w:val="single" w:color="F4B483" w:themeColor="accent2" w:themeTint="97" w:sz="4" w:space="0"/>
          <w:right w:val="single" w:color="F4B483" w:themeColor="accent2" w:themeTint="97" w:sz="4" w:space="0"/>
        </w:tcBorders>
      </w:tcPr>
    </w:tblStylePr>
    <w:tblStylePr w:type="lastCol">
      <w:rPr>
        <w:b/>
        <w:color w:val="404040"/>
      </w:rPr>
    </w:tblStylePr>
    <w:tblStylePr w:type="lastRow">
      <w:rPr>
        <w:b/>
        <w:color w:val="404040"/>
      </w:rPr>
      <w:tcPr>
        <w:tcBorders>
          <w:top w:val="single" w:color="F4B483" w:themeColor="accent2" w:themeTint="97" w:sz="4" w:space="0"/>
        </w:tcBorders>
      </w:tcPr>
    </w:tblStylePr>
  </w:style>
  <w:style w:type="table" w:styleId="1326" w:customStyle="1">
    <w:name w:val="Grid Table 4 - Accent 3"/>
    <w:basedOn w:val="1222"/>
    <w:uiPriority w:val="59"/>
    <w:qFormat/>
    <w:pPr>
      <w:spacing w:after="0" w:line="240" w:lineRule="auto"/>
    </w:pPr>
    <w:tblPr>
      <w:tblBorders>
        <w:top w:val="single" w:color="FDDB6A" w:themeColor="accent3" w:themeTint="90" w:sz="4" w:space="0"/>
        <w:left w:val="single" w:color="FDDB6A" w:themeColor="accent3" w:themeTint="90" w:sz="4" w:space="0"/>
        <w:bottom w:val="single" w:color="FDDB6A" w:themeColor="accent3" w:themeTint="90" w:sz="4" w:space="0"/>
        <w:right w:val="single" w:color="FDDB6A" w:themeColor="accent3" w:themeTint="90" w:sz="4" w:space="0"/>
        <w:insideH w:val="single" w:color="FDDB6A" w:themeColor="accent3" w:themeTint="90" w:sz="4" w:space="0"/>
        <w:insideV w:val="single" w:color="FDDB6A" w:themeColor="accent3" w:themeTint="90" w:sz="4" w:space="0"/>
      </w:tblBorders>
    </w:tblPr>
    <w:tblStylePr w:type="band1Horz">
      <w:rPr>
        <w:rFonts w:ascii="Arial" w:hAnsi="Arial"/>
        <w:color w:val="404040"/>
        <w:sz w:val="22"/>
      </w:rPr>
      <w:tcPr>
        <w:shd w:val="clear" w:color="fef2c9" w:themeColor="accent3" w:themeTint="34" w:fill="fef2c9" w:themeFill="accent3" w:themeFillTint="34"/>
      </w:tcPr>
    </w:tblStylePr>
    <w:tblStylePr w:type="band1Vert">
      <w:rPr>
        <w:rFonts w:ascii="Arial" w:hAnsi="Arial"/>
        <w:color w:val="404040"/>
        <w:sz w:val="22"/>
      </w:rPr>
      <w:tcPr>
        <w:shd w:val="clear" w:color="fef2c9" w:themeColor="accent3" w:themeTint="34" w:fill="fef2c9" w:themeFill="accent3" w:themeFillTint="34"/>
      </w:tcPr>
    </w:tblStylePr>
    <w:tblStylePr w:type="firstCol">
      <w:rPr>
        <w:b/>
        <w:color w:val="404040"/>
      </w:rPr>
    </w:tblStylePr>
    <w:tblStylePr w:type="firstRow">
      <w:rPr>
        <w:rFonts w:ascii="Arial" w:hAnsi="Arial"/>
        <w:b/>
        <w:color w:val="ffffff"/>
        <w:sz w:val="22"/>
      </w:rPr>
      <w:tcPr>
        <w:shd w:val="clear" w:color="f3ba02" w:themeColor="accent3" w:themeTint="FE" w:fill="f3ba02" w:themeFill="accent3" w:themeFillTint="FE"/>
        <w:tcBorders>
          <w:top w:val="single" w:color="F3BA02" w:themeColor="accent3" w:themeTint="FE" w:sz="4" w:space="0"/>
          <w:left w:val="single" w:color="F3BA02" w:themeColor="accent3" w:themeTint="FE" w:sz="4" w:space="0"/>
          <w:bottom w:val="single" w:color="F3BA02" w:themeColor="accent3" w:themeTint="FE" w:sz="4" w:space="0"/>
          <w:right w:val="single" w:color="F3BA02" w:themeColor="accent3" w:themeTint="FE" w:sz="4" w:space="0"/>
        </w:tcBorders>
      </w:tcPr>
    </w:tblStylePr>
    <w:tblStylePr w:type="lastCol">
      <w:rPr>
        <w:b/>
        <w:color w:val="404040"/>
      </w:rPr>
    </w:tblStylePr>
    <w:tblStylePr w:type="lastRow">
      <w:rPr>
        <w:b/>
        <w:color w:val="404040"/>
      </w:rPr>
      <w:tcPr>
        <w:tcBorders>
          <w:top w:val="single" w:color="F3BA02" w:themeColor="accent3" w:themeTint="FE" w:sz="4" w:space="0"/>
        </w:tcBorders>
      </w:tcPr>
    </w:tblStylePr>
  </w:style>
  <w:style w:type="table" w:styleId="1327" w:customStyle="1">
    <w:name w:val="Grid Table 4 - Accent 4"/>
    <w:basedOn w:val="1222"/>
    <w:uiPriority w:val="59"/>
    <w:qFormat/>
    <w:pPr>
      <w:spacing w:after="0" w:line="240" w:lineRule="auto"/>
    </w:pPr>
    <w:tblPr>
      <w:tblBorders>
        <w:top w:val="single" w:color="B1D994" w:themeColor="accent4" w:themeTint="90" w:sz="4" w:space="0"/>
        <w:left w:val="single" w:color="B1D994" w:themeColor="accent4" w:themeTint="90" w:sz="4" w:space="0"/>
        <w:bottom w:val="single" w:color="B1D994" w:themeColor="accent4" w:themeTint="90" w:sz="4" w:space="0"/>
        <w:right w:val="single" w:color="B1D994" w:themeColor="accent4" w:themeTint="90" w:sz="4" w:space="0"/>
        <w:insideH w:val="single" w:color="B1D994" w:themeColor="accent4" w:themeTint="90" w:sz="4" w:space="0"/>
        <w:insideV w:val="single" w:color="B1D994" w:themeColor="accent4" w:themeTint="90" w:sz="4" w:space="0"/>
      </w:tblBorders>
    </w:tblPr>
    <w:tblStylePr w:type="band1Horz">
      <w:rPr>
        <w:rFonts w:ascii="Arial" w:hAnsi="Arial"/>
        <w:color w:val="404040"/>
        <w:sz w:val="22"/>
      </w:rPr>
      <w:tcPr>
        <w:shd w:val="clear" w:color="e2f1d8" w:themeColor="accent4" w:themeTint="34" w:fill="e2f1d8" w:themeFill="accent4" w:themeFillTint="34"/>
      </w:tcPr>
    </w:tblStylePr>
    <w:tblStylePr w:type="band1Vert">
      <w:rPr>
        <w:rFonts w:ascii="Arial" w:hAnsi="Arial"/>
        <w:color w:val="404040"/>
        <w:sz w:val="22"/>
      </w:rPr>
      <w:tcPr>
        <w:shd w:val="clear" w:color="e2f1d8" w:themeColor="accent4" w:themeTint="34" w:fill="e2f1d8" w:themeFill="accent4" w:themeFillTint="34"/>
      </w:tcPr>
    </w:tblStylePr>
    <w:tblStylePr w:type="firstCol">
      <w:rPr>
        <w:b/>
        <w:color w:val="404040"/>
      </w:rPr>
    </w:tblStylePr>
    <w:tblStylePr w:type="firstRow">
      <w:rPr>
        <w:rFonts w:ascii="Arial" w:hAnsi="Arial"/>
        <w:b/>
        <w:color w:val="ffffff"/>
        <w:sz w:val="22"/>
      </w:rPr>
      <w:tcPr>
        <w:shd w:val="clear" w:color="abd78c" w:themeColor="accent4" w:themeTint="9A" w:fill="abd78c" w:themeFill="accent4" w:themeFillTint="9A"/>
        <w:tcBorders>
          <w:top w:val="single" w:color="ABD78C" w:themeColor="accent4" w:themeTint="9A" w:sz="4" w:space="0"/>
          <w:left w:val="single" w:color="ABD78C" w:themeColor="accent4" w:themeTint="9A" w:sz="4" w:space="0"/>
          <w:bottom w:val="single" w:color="ABD78C" w:themeColor="accent4" w:themeTint="9A" w:sz="4" w:space="0"/>
          <w:right w:val="single" w:color="ABD78C" w:themeColor="accent4" w:themeTint="9A" w:sz="4" w:space="0"/>
        </w:tcBorders>
      </w:tcPr>
    </w:tblStylePr>
    <w:tblStylePr w:type="lastCol">
      <w:rPr>
        <w:b/>
        <w:color w:val="404040"/>
      </w:rPr>
    </w:tblStylePr>
    <w:tblStylePr w:type="lastRow">
      <w:rPr>
        <w:b/>
        <w:color w:val="404040"/>
      </w:rPr>
      <w:tcPr>
        <w:tcBorders>
          <w:top w:val="single" w:color="ABD78C" w:themeColor="accent4" w:themeTint="9A" w:sz="4" w:space="0"/>
        </w:tcBorders>
      </w:tcPr>
    </w:tblStylePr>
  </w:style>
  <w:style w:type="table" w:styleId="1328" w:customStyle="1">
    <w:name w:val="Grid Table 4 - Accent 5"/>
    <w:basedOn w:val="1222"/>
    <w:uiPriority w:val="59"/>
    <w:qFormat/>
    <w:pPr>
      <w:spacing w:after="0" w:line="240" w:lineRule="auto"/>
    </w:pPr>
    <w:tblPr>
      <w:tblBorders>
        <w:top w:val="single" w:color="85E0D8" w:themeColor="accent5" w:themeTint="90" w:sz="4" w:space="0"/>
        <w:left w:val="single" w:color="85E0D8" w:themeColor="accent5" w:themeTint="90" w:sz="4" w:space="0"/>
        <w:bottom w:val="single" w:color="85E0D8" w:themeColor="accent5" w:themeTint="90" w:sz="4" w:space="0"/>
        <w:right w:val="single" w:color="85E0D8" w:themeColor="accent5" w:themeTint="90" w:sz="4" w:space="0"/>
        <w:insideH w:val="single" w:color="85E0D8" w:themeColor="accent5" w:themeTint="90" w:sz="4" w:space="0"/>
        <w:insideV w:val="single" w:color="85E0D8" w:themeColor="accent5" w:themeTint="90" w:sz="4" w:space="0"/>
      </w:tblBorders>
    </w:tblPr>
    <w:tblStylePr w:type="band1Horz">
      <w:rPr>
        <w:rFonts w:ascii="Arial" w:hAnsi="Arial"/>
        <w:color w:val="404040"/>
        <w:sz w:val="22"/>
      </w:rPr>
      <w:tcPr>
        <w:shd w:val="clear" w:color="d2f3f1" w:themeColor="accent5" w:themeTint="34" w:fill="d2f3f1" w:themeFill="accent5" w:themeFillTint="34"/>
      </w:tcPr>
    </w:tblStylePr>
    <w:tblStylePr w:type="band1Vert">
      <w:rPr>
        <w:rFonts w:ascii="Arial" w:hAnsi="Arial"/>
        <w:color w:val="404040"/>
        <w:sz w:val="22"/>
      </w:rPr>
      <w:tcPr>
        <w:shd w:val="clear" w:color="d2f3f1" w:themeColor="accent5" w:themeTint="34" w:fill="d2f3f1" w:themeFill="accent5" w:themeFillTint="34"/>
      </w:tcPr>
    </w:tblStylePr>
    <w:tblStylePr w:type="firstCol">
      <w:rPr>
        <w:b/>
        <w:color w:val="404040"/>
      </w:rPr>
    </w:tblStylePr>
    <w:tblStylePr w:type="firstRow">
      <w:rPr>
        <w:rFonts w:ascii="Arial" w:hAnsi="Arial"/>
        <w:b/>
        <w:color w:val="ffffff"/>
        <w:sz w:val="22"/>
      </w:rPr>
      <w:tcPr>
        <w:shd w:val="clear" w:color="30c0b4" w:themeColor="accent5" w:fill="30c0b4" w:themeFill="accent5"/>
        <w:tcBorders>
          <w:top w:val="single" w:color="30C0B4" w:themeColor="accent5" w:sz="4" w:space="0"/>
          <w:left w:val="single" w:color="30C0B4" w:themeColor="accent5" w:sz="4" w:space="0"/>
          <w:bottom w:val="single" w:color="30C0B4" w:themeColor="accent5" w:sz="4" w:space="0"/>
          <w:right w:val="single" w:color="30C0B4" w:themeColor="accent5" w:sz="4" w:space="0"/>
        </w:tcBorders>
      </w:tcPr>
    </w:tblStylePr>
    <w:tblStylePr w:type="lastCol">
      <w:rPr>
        <w:b/>
        <w:color w:val="404040"/>
      </w:rPr>
    </w:tblStylePr>
    <w:tblStylePr w:type="lastRow">
      <w:rPr>
        <w:b/>
        <w:color w:val="404040"/>
      </w:rPr>
      <w:tcPr>
        <w:tcBorders>
          <w:top w:val="single" w:color="30C0B4" w:themeColor="accent5" w:sz="4" w:space="0"/>
        </w:tcBorders>
      </w:tcPr>
    </w:tblStylePr>
  </w:style>
  <w:style w:type="table" w:styleId="1329" w:customStyle="1">
    <w:name w:val="Grid Table 4 - Accent 6"/>
    <w:basedOn w:val="1222"/>
    <w:uiPriority w:val="59"/>
    <w:qFormat/>
    <w:pPr>
      <w:spacing w:after="0" w:line="240" w:lineRule="auto"/>
    </w:pPr>
    <w:tblPr>
      <w:tblBorders>
        <w:top w:val="single" w:color="F099A4" w:themeColor="accent6" w:themeTint="90" w:sz="4" w:space="0"/>
        <w:left w:val="single" w:color="F099A4" w:themeColor="accent6" w:themeTint="90" w:sz="4" w:space="0"/>
        <w:bottom w:val="single" w:color="F099A4" w:themeColor="accent6" w:themeTint="90" w:sz="4" w:space="0"/>
        <w:right w:val="single" w:color="F099A4" w:themeColor="accent6" w:themeTint="90" w:sz="4" w:space="0"/>
        <w:insideH w:val="single" w:color="F099A4" w:themeColor="accent6" w:themeTint="90" w:sz="4" w:space="0"/>
        <w:insideV w:val="single" w:color="F099A4" w:themeColor="accent6" w:themeTint="90" w:sz="4" w:space="0"/>
      </w:tblBorders>
    </w:tblPr>
    <w:tblStylePr w:type="band1Horz">
      <w:rPr>
        <w:rFonts w:ascii="Arial" w:hAnsi="Arial"/>
        <w:color w:val="404040"/>
        <w:sz w:val="22"/>
      </w:rPr>
      <w:tcPr>
        <w:shd w:val="clear" w:color="f9dade" w:themeColor="accent6" w:themeTint="34" w:fill="f9dade" w:themeFill="accent6" w:themeFillTint="34"/>
      </w:tcPr>
    </w:tblStylePr>
    <w:tblStylePr w:type="band1Vert">
      <w:rPr>
        <w:rFonts w:ascii="Arial" w:hAnsi="Arial"/>
        <w:color w:val="404040"/>
        <w:sz w:val="22"/>
      </w:rPr>
      <w:tcPr>
        <w:shd w:val="clear" w:color="f9dade" w:themeColor="accent6" w:themeTint="34" w:fill="f9dade" w:themeFill="accent6" w:themeFillTint="34"/>
      </w:tcPr>
    </w:tblStylePr>
    <w:tblStylePr w:type="firstCol">
      <w:rPr>
        <w:b/>
        <w:color w:val="404040"/>
      </w:rPr>
    </w:tblStylePr>
    <w:tblStylePr w:type="firstRow">
      <w:rPr>
        <w:rFonts w:ascii="Arial" w:hAnsi="Arial"/>
        <w:b/>
        <w:color w:val="ffffff"/>
        <w:sz w:val="22"/>
      </w:rPr>
      <w:tcPr>
        <w:shd w:val="clear" w:color="e54c5e" w:themeColor="accent6" w:fill="e54c5e" w:themeFill="accent6"/>
        <w:tcBorders>
          <w:top w:val="single" w:color="E54C5E" w:themeColor="accent6" w:sz="4" w:space="0"/>
          <w:left w:val="single" w:color="E54C5E" w:themeColor="accent6" w:sz="4" w:space="0"/>
          <w:bottom w:val="single" w:color="E54C5E" w:themeColor="accent6" w:sz="4" w:space="0"/>
          <w:right w:val="single" w:color="E54C5E" w:themeColor="accent6" w:sz="4" w:space="0"/>
        </w:tcBorders>
      </w:tcPr>
    </w:tblStylePr>
    <w:tblStylePr w:type="lastCol">
      <w:rPr>
        <w:b/>
        <w:color w:val="404040"/>
      </w:rPr>
    </w:tblStylePr>
    <w:tblStylePr w:type="lastRow">
      <w:rPr>
        <w:b/>
        <w:color w:val="404040"/>
      </w:rPr>
      <w:tcPr>
        <w:tcBorders>
          <w:top w:val="single" w:color="E54C5E" w:themeColor="accent6" w:sz="4" w:space="0"/>
        </w:tcBorders>
      </w:tcPr>
    </w:tblStylePr>
  </w:style>
  <w:style w:type="table" w:styleId="1330" w:customStyle="1">
    <w:name w:val="Grid Table 5 Dark"/>
    <w:basedOn w:val="1222"/>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1331" w:customStyle="1">
    <w:name w:val="Grid Table 5 Dark- Accent 1"/>
    <w:basedOn w:val="1222"/>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bbfe7" w:themeColor="accent1" w:themeTint="75" w:fill="abbfe7" w:themeFill="accent1" w:themeFillTint="75"/>
      </w:tcPr>
    </w:tblStylePr>
    <w:tblStylePr w:type="band1Vert">
      <w:tcPr>
        <w:shd w:val="clear" w:color="abbfe7" w:themeColor="accent1" w:themeTint="75" w:fill="abbfe7" w:themeFill="accent1" w:themeFillTint="75"/>
      </w:tcPr>
    </w:tblStylePr>
    <w:tblStylePr w:type="firstCol">
      <w:rPr>
        <w:rFonts w:ascii="Arial" w:hAnsi="Arial"/>
        <w:b/>
        <w:color w:val="ffffff"/>
        <w:sz w:val="22"/>
      </w:rPr>
      <w:tcPr>
        <w:shd w:val="clear" w:color="4874cb" w:themeColor="accent1" w:fill="4874cb" w:themeFill="accent1"/>
      </w:tcPr>
    </w:tblStylePr>
    <w:tblStylePr w:type="firstRow">
      <w:rPr>
        <w:rFonts w:ascii="Arial" w:hAnsi="Arial"/>
        <w:b/>
        <w:color w:val="ffffff"/>
        <w:sz w:val="22"/>
      </w:rPr>
      <w:tcPr>
        <w:shd w:val="clear" w:color="4874cb" w:themeColor="accent1" w:fill="4874cb" w:themeFill="accent1"/>
      </w:tcPr>
    </w:tblStylePr>
    <w:tblStylePr w:type="lastCol">
      <w:rPr>
        <w:rFonts w:ascii="Arial" w:hAnsi="Arial"/>
        <w:b/>
        <w:color w:val="ffffff"/>
        <w:sz w:val="22"/>
      </w:rPr>
      <w:tcPr>
        <w:shd w:val="clear" w:color="4874cb" w:themeColor="accent1" w:fill="4874cb" w:themeFill="accent1"/>
      </w:tcPr>
    </w:tblStylePr>
    <w:tblStylePr w:type="lastRow">
      <w:rPr>
        <w:rFonts w:ascii="Arial" w:hAnsi="Arial"/>
        <w:b/>
        <w:color w:val="ffffff"/>
        <w:sz w:val="22"/>
      </w:rPr>
      <w:tcPr>
        <w:shd w:val="clear" w:color="4874cb" w:themeColor="accent1" w:fill="4874cb" w:themeFill="accent1"/>
        <w:tcBorders>
          <w:top w:val="single" w:color="FFFFFF" w:themeColor="light1" w:sz="4" w:space="0"/>
        </w:tcBorders>
      </w:tcPr>
    </w:tblStylePr>
  </w:style>
  <w:style w:type="table" w:styleId="1332" w:customStyle="1">
    <w:name w:val="Grid Table 5 Dark - Accent 2"/>
    <w:basedOn w:val="1222"/>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7c59f" w:themeColor="accent2" w:themeTint="75" w:fill="f7c59f" w:themeFill="accent2" w:themeFillTint="75"/>
      </w:tcPr>
    </w:tblStylePr>
    <w:tblStylePr w:type="band1Vert">
      <w:tcPr>
        <w:shd w:val="clear" w:color="f7c59f" w:themeColor="accent2" w:themeTint="75" w:fill="f7c59f" w:themeFill="accent2" w:themeFillTint="75"/>
      </w:tcPr>
    </w:tblStylePr>
    <w:tblStylePr w:type="firstCol">
      <w:rPr>
        <w:rFonts w:ascii="Arial" w:hAnsi="Arial"/>
        <w:b/>
        <w:color w:val="ffffff"/>
        <w:sz w:val="22"/>
      </w:rPr>
      <w:tcPr>
        <w:shd w:val="clear" w:color="ee822f" w:themeColor="accent2" w:fill="ee822f" w:themeFill="accent2"/>
      </w:tcPr>
    </w:tblStylePr>
    <w:tblStylePr w:type="firstRow">
      <w:rPr>
        <w:rFonts w:ascii="Arial" w:hAnsi="Arial"/>
        <w:b/>
        <w:color w:val="ffffff"/>
        <w:sz w:val="22"/>
      </w:rPr>
      <w:tcPr>
        <w:shd w:val="clear" w:color="ee822f" w:themeColor="accent2" w:fill="ee822f" w:themeFill="accent2"/>
      </w:tcPr>
    </w:tblStylePr>
    <w:tblStylePr w:type="lastCol">
      <w:rPr>
        <w:rFonts w:ascii="Arial" w:hAnsi="Arial"/>
        <w:b/>
        <w:color w:val="ffffff"/>
        <w:sz w:val="22"/>
      </w:rPr>
      <w:tcPr>
        <w:shd w:val="clear" w:color="ee822f" w:themeColor="accent2" w:fill="ee822f" w:themeFill="accent2"/>
      </w:tcPr>
    </w:tblStylePr>
    <w:tblStylePr w:type="lastRow">
      <w:rPr>
        <w:rFonts w:ascii="Arial" w:hAnsi="Arial"/>
        <w:b/>
        <w:color w:val="ffffff"/>
        <w:sz w:val="22"/>
      </w:rPr>
      <w:tcPr>
        <w:shd w:val="clear" w:color="ee822f" w:themeColor="accent2" w:fill="ee822f" w:themeFill="accent2"/>
        <w:tcBorders>
          <w:top w:val="single" w:color="FFFFFF" w:themeColor="light1" w:sz="4" w:space="0"/>
        </w:tcBorders>
      </w:tcPr>
    </w:tblStylePr>
  </w:style>
  <w:style w:type="table" w:styleId="1333" w:customStyle="1">
    <w:name w:val="Grid Table 5 Dark - Accent 3"/>
    <w:basedOn w:val="1222"/>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de185" w:themeColor="accent3" w:themeTint="75" w:fill="fde185" w:themeFill="accent3" w:themeFillTint="75"/>
      </w:tcPr>
    </w:tblStylePr>
    <w:tblStylePr w:type="band1Vert">
      <w:tcPr>
        <w:shd w:val="clear" w:color="fde185" w:themeColor="accent3" w:themeTint="75" w:fill="fde185" w:themeFill="accent3" w:themeFillTint="75"/>
      </w:tcPr>
    </w:tblStylePr>
    <w:tblStylePr w:type="firstCol">
      <w:rPr>
        <w:rFonts w:ascii="Arial" w:hAnsi="Arial"/>
        <w:b/>
        <w:color w:val="ffffff"/>
        <w:sz w:val="22"/>
      </w:rPr>
      <w:tcPr>
        <w:shd w:val="clear" w:color="f2ba02" w:themeColor="accent3" w:fill="f2ba02" w:themeFill="accent3"/>
      </w:tcPr>
    </w:tblStylePr>
    <w:tblStylePr w:type="firstRow">
      <w:rPr>
        <w:rFonts w:ascii="Arial" w:hAnsi="Arial"/>
        <w:b/>
        <w:color w:val="ffffff"/>
        <w:sz w:val="22"/>
      </w:rPr>
      <w:tcPr>
        <w:shd w:val="clear" w:color="f2ba02" w:themeColor="accent3" w:fill="f2ba02" w:themeFill="accent3"/>
      </w:tcPr>
    </w:tblStylePr>
    <w:tblStylePr w:type="lastCol">
      <w:rPr>
        <w:rFonts w:ascii="Arial" w:hAnsi="Arial"/>
        <w:b/>
        <w:color w:val="ffffff"/>
        <w:sz w:val="22"/>
      </w:rPr>
      <w:tcPr>
        <w:shd w:val="clear" w:color="f2ba02" w:themeColor="accent3" w:fill="f2ba02" w:themeFill="accent3"/>
      </w:tcPr>
    </w:tblStylePr>
    <w:tblStylePr w:type="lastRow">
      <w:rPr>
        <w:rFonts w:ascii="Arial" w:hAnsi="Arial"/>
        <w:b/>
        <w:color w:val="ffffff"/>
        <w:sz w:val="22"/>
      </w:rPr>
      <w:tcPr>
        <w:shd w:val="clear" w:color="f2ba02" w:themeColor="accent3" w:fill="f2ba02" w:themeFill="accent3"/>
        <w:tcBorders>
          <w:top w:val="single" w:color="FFFFFF" w:themeColor="light1" w:sz="4" w:space="0"/>
        </w:tcBorders>
      </w:tcPr>
    </w:tblStylePr>
  </w:style>
  <w:style w:type="table" w:styleId="1334" w:customStyle="1">
    <w:name w:val="Grid Table 5 Dark- Accent 4"/>
    <w:basedOn w:val="1222"/>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bfe0a8" w:themeColor="accent4" w:themeTint="75" w:fill="bfe0a8" w:themeFill="accent4" w:themeFillTint="75"/>
      </w:tcPr>
    </w:tblStylePr>
    <w:tblStylePr w:type="band1Vert">
      <w:tcPr>
        <w:shd w:val="clear" w:color="bfe0a8" w:themeColor="accent4" w:themeTint="75" w:fill="bfe0a8" w:themeFill="accent4" w:themeFillTint="75"/>
      </w:tcPr>
    </w:tblStylePr>
    <w:tblStylePr w:type="firstCol">
      <w:rPr>
        <w:rFonts w:ascii="Arial" w:hAnsi="Arial"/>
        <w:b/>
        <w:color w:val="ffffff"/>
        <w:sz w:val="22"/>
      </w:rPr>
      <w:tcPr>
        <w:shd w:val="clear" w:color="75bd42" w:themeColor="accent4" w:fill="75bd42" w:themeFill="accent4"/>
      </w:tcPr>
    </w:tblStylePr>
    <w:tblStylePr w:type="firstRow">
      <w:rPr>
        <w:rFonts w:ascii="Arial" w:hAnsi="Arial"/>
        <w:b/>
        <w:color w:val="ffffff"/>
        <w:sz w:val="22"/>
      </w:rPr>
      <w:tcPr>
        <w:shd w:val="clear" w:color="75bd42" w:themeColor="accent4" w:fill="75bd42" w:themeFill="accent4"/>
      </w:tcPr>
    </w:tblStylePr>
    <w:tblStylePr w:type="lastCol">
      <w:rPr>
        <w:rFonts w:ascii="Arial" w:hAnsi="Arial"/>
        <w:b/>
        <w:color w:val="ffffff"/>
        <w:sz w:val="22"/>
      </w:rPr>
      <w:tcPr>
        <w:shd w:val="clear" w:color="75bd42" w:themeColor="accent4" w:fill="75bd42" w:themeFill="accent4"/>
      </w:tcPr>
    </w:tblStylePr>
    <w:tblStylePr w:type="lastRow">
      <w:rPr>
        <w:rFonts w:ascii="Arial" w:hAnsi="Arial"/>
        <w:b/>
        <w:color w:val="ffffff"/>
        <w:sz w:val="22"/>
      </w:rPr>
      <w:tcPr>
        <w:shd w:val="clear" w:color="75bd42" w:themeColor="accent4" w:fill="75bd42" w:themeFill="accent4"/>
        <w:tcBorders>
          <w:top w:val="single" w:color="FFFFFF" w:themeColor="light1" w:sz="4" w:space="0"/>
        </w:tcBorders>
      </w:tcPr>
    </w:tblStylePr>
  </w:style>
  <w:style w:type="table" w:styleId="1335" w:customStyle="1">
    <w:name w:val="Grid Table 5 Dark - Accent 5"/>
    <w:basedOn w:val="1222"/>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9be6e0" w:themeColor="accent5" w:themeTint="75" w:fill="9be6e0" w:themeFill="accent5" w:themeFillTint="75"/>
      </w:tcPr>
    </w:tblStylePr>
    <w:tblStylePr w:type="band1Vert">
      <w:tcPr>
        <w:shd w:val="clear" w:color="9be6e0" w:themeColor="accent5" w:themeTint="75" w:fill="9be6e0" w:themeFill="accent5" w:themeFillTint="75"/>
      </w:tcPr>
    </w:tblStylePr>
    <w:tblStylePr w:type="firstCol">
      <w:rPr>
        <w:rFonts w:ascii="Arial" w:hAnsi="Arial"/>
        <w:b/>
        <w:color w:val="ffffff"/>
        <w:sz w:val="22"/>
      </w:rPr>
      <w:tcPr>
        <w:shd w:val="clear" w:color="30c0b4" w:themeColor="accent5" w:fill="30c0b4" w:themeFill="accent5"/>
      </w:tcPr>
    </w:tblStylePr>
    <w:tblStylePr w:type="firstRow">
      <w:rPr>
        <w:rFonts w:ascii="Arial" w:hAnsi="Arial"/>
        <w:b/>
        <w:color w:val="ffffff"/>
        <w:sz w:val="22"/>
      </w:rPr>
      <w:tcPr>
        <w:shd w:val="clear" w:color="30c0b4" w:themeColor="accent5" w:fill="30c0b4" w:themeFill="accent5"/>
      </w:tcPr>
    </w:tblStylePr>
    <w:tblStylePr w:type="lastCol">
      <w:rPr>
        <w:rFonts w:ascii="Arial" w:hAnsi="Arial"/>
        <w:b/>
        <w:color w:val="ffffff"/>
        <w:sz w:val="22"/>
      </w:rPr>
      <w:tcPr>
        <w:shd w:val="clear" w:color="30c0b4" w:themeColor="accent5" w:fill="30c0b4" w:themeFill="accent5"/>
      </w:tcPr>
    </w:tblStylePr>
    <w:tblStylePr w:type="lastRow">
      <w:rPr>
        <w:rFonts w:ascii="Arial" w:hAnsi="Arial"/>
        <w:b/>
        <w:color w:val="ffffff"/>
        <w:sz w:val="22"/>
      </w:rPr>
      <w:tcPr>
        <w:shd w:val="clear" w:color="30c0b4" w:themeColor="accent5" w:fill="30c0b4" w:themeFill="accent5"/>
        <w:tcBorders>
          <w:top w:val="single" w:color="FFFFFF" w:themeColor="light1" w:sz="4" w:space="0"/>
        </w:tcBorders>
      </w:tcPr>
    </w:tblStylePr>
  </w:style>
  <w:style w:type="table" w:styleId="1336" w:customStyle="1">
    <w:name w:val="Grid Table 5 Dark - Accent 6"/>
    <w:basedOn w:val="1222"/>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3acb5" w:themeColor="accent6" w:themeTint="75" w:fill="f3acb5" w:themeFill="accent6" w:themeFillTint="75"/>
      </w:tcPr>
    </w:tblStylePr>
    <w:tblStylePr w:type="band1Vert">
      <w:tcPr>
        <w:shd w:val="clear" w:color="f3acb5" w:themeColor="accent6" w:themeTint="75" w:fill="f3acb5" w:themeFill="accent6" w:themeFillTint="75"/>
      </w:tcPr>
    </w:tblStylePr>
    <w:tblStylePr w:type="firstCol">
      <w:rPr>
        <w:rFonts w:ascii="Arial" w:hAnsi="Arial"/>
        <w:b/>
        <w:color w:val="ffffff"/>
        <w:sz w:val="22"/>
      </w:rPr>
      <w:tcPr>
        <w:shd w:val="clear" w:color="e54c5e" w:themeColor="accent6" w:fill="e54c5e" w:themeFill="accent6"/>
      </w:tcPr>
    </w:tblStylePr>
    <w:tblStylePr w:type="firstRow">
      <w:rPr>
        <w:rFonts w:ascii="Arial" w:hAnsi="Arial"/>
        <w:b/>
        <w:color w:val="ffffff"/>
        <w:sz w:val="22"/>
      </w:rPr>
      <w:tcPr>
        <w:shd w:val="clear" w:color="e54c5e" w:themeColor="accent6" w:fill="e54c5e" w:themeFill="accent6"/>
      </w:tcPr>
    </w:tblStylePr>
    <w:tblStylePr w:type="lastCol">
      <w:rPr>
        <w:rFonts w:ascii="Arial" w:hAnsi="Arial"/>
        <w:b/>
        <w:color w:val="ffffff"/>
        <w:sz w:val="22"/>
      </w:rPr>
      <w:tcPr>
        <w:shd w:val="clear" w:color="e54c5e" w:themeColor="accent6" w:fill="e54c5e" w:themeFill="accent6"/>
      </w:tcPr>
    </w:tblStylePr>
    <w:tblStylePr w:type="lastRow">
      <w:rPr>
        <w:rFonts w:ascii="Arial" w:hAnsi="Arial"/>
        <w:b/>
        <w:color w:val="ffffff"/>
        <w:sz w:val="22"/>
      </w:rPr>
      <w:tcPr>
        <w:shd w:val="clear" w:color="e54c5e" w:themeColor="accent6" w:fill="e54c5e" w:themeFill="accent6"/>
        <w:tcBorders>
          <w:top w:val="single" w:color="FFFFFF" w:themeColor="light1" w:sz="4" w:space="0"/>
        </w:tcBorders>
      </w:tcPr>
    </w:tblStylePr>
  </w:style>
  <w:style w:type="table" w:styleId="1337" w:customStyle="1">
    <w:name w:val="Grid Table 6 Colorful"/>
    <w:basedOn w:val="1222"/>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1338" w:customStyle="1">
    <w:name w:val="Grid Table 6 Colorful - Accent 1"/>
    <w:basedOn w:val="1222"/>
    <w:uiPriority w:val="99"/>
    <w:qFormat/>
    <w:pPr>
      <w:spacing w:after="0" w:line="240" w:lineRule="auto"/>
    </w:pPr>
    <w:tblPr>
      <w:tblBorders>
        <w:top w:val="single" w:color="A3B9E4" w:themeColor="accent1" w:themeTint="80" w:sz="4" w:space="0"/>
        <w:left w:val="single" w:color="A3B9E4" w:themeColor="accent1" w:themeTint="80" w:sz="4" w:space="0"/>
        <w:bottom w:val="single" w:color="A3B9E4" w:themeColor="accent1" w:themeTint="80" w:sz="4" w:space="0"/>
        <w:right w:val="single" w:color="A3B9E4" w:themeColor="accent1" w:themeTint="80" w:sz="4" w:space="0"/>
        <w:insideH w:val="single" w:color="A3B9E4" w:themeColor="accent1" w:themeTint="80" w:sz="4" w:space="0"/>
        <w:insideV w:val="single" w:color="A3B9E4" w:themeColor="accent1" w:themeTint="80" w:sz="4" w:space="0"/>
      </w:tblBorders>
    </w:tblPr>
    <w:tblStylePr w:type="band1Horz">
      <w:rPr>
        <w:rFonts w:ascii="Arial" w:hAnsi="Arial"/>
        <w:color w:val="a4bae5" w:themeColor="accent1" w:themeTint="80"/>
        <w:sz w:val="22"/>
        <w14:textFill>
          <w14:solidFill>
            <w14:schemeClr w14:val="accent1">
              <w14:lumMod w14:val="50000"/>
              <w14:lumOff w14:val="50000"/>
            </w14:schemeClr>
          </w14:solidFill>
        </w14:textFill>
      </w:rPr>
      <w:tcPr>
        <w:shd w:val="clear" w:color="d9e2f4" w:themeColor="accent1" w:themeTint="34" w:fill="d9e2f4" w:themeFill="accent1" w:themeFillTint="34"/>
      </w:tcPr>
    </w:tblStylePr>
    <w:tblStylePr w:type="band1Vert">
      <w:tcPr>
        <w:shd w:val="clear" w:color="d9e2f4" w:themeColor="accent1" w:themeTint="34" w:fill="d9e2f4" w:themeFill="accent1" w:themeFillTint="34"/>
      </w:tcPr>
    </w:tblStylePr>
    <w:tblStylePr w:type="band2Horz">
      <w:rPr>
        <w:rFonts w:ascii="Arial" w:hAnsi="Arial"/>
        <w:color w:val="a4bae5" w:themeColor="accent1" w:themeTint="80"/>
        <w:sz w:val="22"/>
        <w14:textFill>
          <w14:solidFill>
            <w14:schemeClr w14:val="accent1">
              <w14:lumMod w14:val="50000"/>
              <w14:lumOff w14:val="50000"/>
            </w14:schemeClr>
          </w14:solidFill>
        </w14:textFill>
      </w:rPr>
    </w:tblStylePr>
    <w:tblStylePr w:type="firstCol">
      <w:rPr>
        <w:b/>
        <w:color w:val="a4bae5" w:themeColor="accent1" w:themeTint="80"/>
        <w14:textFill>
          <w14:solidFill>
            <w14:schemeClr w14:val="accent1">
              <w14:lumMod w14:val="50000"/>
              <w14:lumOff w14:val="50000"/>
            </w14:schemeClr>
          </w14:solidFill>
        </w14:textFill>
      </w:rPr>
    </w:tblStylePr>
    <w:tblStylePr w:type="firstRow">
      <w:rPr>
        <w:b/>
        <w:color w:val="a4bae5" w:themeColor="accent1" w:themeTint="80"/>
        <w14:textFill>
          <w14:solidFill>
            <w14:schemeClr w14:val="accent1">
              <w14:lumMod w14:val="50000"/>
              <w14:lumOff w14:val="50000"/>
            </w14:schemeClr>
          </w14:solidFill>
        </w14:textFill>
      </w:rPr>
      <w:tcPr>
        <w:tcBorders>
          <w:bottom w:val="single" w:color="A3B9E4" w:themeColor="accent1" w:themeTint="80" w:sz="12" w:space="0"/>
        </w:tcBorders>
      </w:tcPr>
    </w:tblStylePr>
    <w:tblStylePr w:type="lastCol">
      <w:rPr>
        <w:b/>
        <w:color w:val="a4bae5" w:themeColor="accent1" w:themeTint="80"/>
        <w14:textFill>
          <w14:solidFill>
            <w14:schemeClr w14:val="accent1">
              <w14:lumMod w14:val="50000"/>
              <w14:lumOff w14:val="50000"/>
            </w14:schemeClr>
          </w14:solidFill>
        </w14:textFill>
      </w:rPr>
    </w:tblStylePr>
    <w:tblStylePr w:type="lastRow">
      <w:rPr>
        <w:b/>
        <w:color w:val="a4bae5" w:themeColor="accent1" w:themeTint="80"/>
        <w14:textFill>
          <w14:solidFill>
            <w14:schemeClr w14:val="accent1">
              <w14:lumMod w14:val="50000"/>
              <w14:lumOff w14:val="50000"/>
            </w14:schemeClr>
          </w14:solidFill>
        </w14:textFill>
      </w:rPr>
    </w:tblStylePr>
  </w:style>
  <w:style w:type="table" w:styleId="1339" w:customStyle="1">
    <w:name w:val="Grid Table 6 Colorful - Accent 2"/>
    <w:basedOn w:val="1222"/>
    <w:uiPriority w:val="99"/>
    <w:qFormat/>
    <w:pPr>
      <w:spacing w:after="0" w:line="240" w:lineRule="auto"/>
    </w:pPr>
    <w:tblPr>
      <w:tblBorders>
        <w:top w:val="single" w:color="F4B483" w:themeColor="accent2" w:themeTint="97" w:sz="4" w:space="0"/>
        <w:left w:val="single" w:color="F4B483" w:themeColor="accent2" w:themeTint="97" w:sz="4" w:space="0"/>
        <w:bottom w:val="single" w:color="F4B483" w:themeColor="accent2" w:themeTint="97" w:sz="4" w:space="0"/>
        <w:right w:val="single" w:color="F4B483" w:themeColor="accent2" w:themeTint="97" w:sz="4" w:space="0"/>
        <w:insideH w:val="single" w:color="F4B483" w:themeColor="accent2" w:themeTint="97" w:sz="4" w:space="0"/>
        <w:insideV w:val="single" w:color="F4B483" w:themeColor="accent2" w:themeTint="97" w:sz="4" w:space="0"/>
      </w:tblBorders>
    </w:tblPr>
    <w:tblStylePr w:type="band1Horz">
      <w:rPr>
        <w:rFonts w:ascii="Arial" w:hAnsi="Arial"/>
        <w:color w:val="f5b584" w:themeColor="accent2" w:themeTint="96"/>
        <w:sz w:val="22"/>
        <w14:textFill>
          <w14:solidFill>
            <w14:schemeClr w14:val="accent2">
              <w14:lumMod w14:val="59000"/>
              <w14:lumOff w14:val="41000"/>
            </w14:schemeClr>
          </w14:solidFill>
        </w14:textFill>
      </w:rPr>
      <w:tcPr>
        <w:shd w:val="clear" w:color="fbe6d6" w:themeColor="accent2" w:themeTint="32" w:fill="fbe6d6" w:themeFill="accent2" w:themeFillTint="32"/>
      </w:tcPr>
    </w:tblStylePr>
    <w:tblStylePr w:type="band1Vert">
      <w:tcPr>
        <w:shd w:val="clear" w:color="fbe6d6" w:themeColor="accent2" w:themeTint="32" w:fill="fbe6d6" w:themeFill="accent2" w:themeFillTint="32"/>
      </w:tcPr>
    </w:tblStylePr>
    <w:tblStylePr w:type="band2Horz">
      <w:rPr>
        <w:rFonts w:ascii="Arial" w:hAnsi="Arial"/>
        <w:color w:val="f5b584" w:themeColor="accent2" w:themeTint="96"/>
        <w:sz w:val="22"/>
        <w14:textFill>
          <w14:solidFill>
            <w14:schemeClr w14:val="accent2">
              <w14:lumMod w14:val="59000"/>
              <w14:lumOff w14:val="41000"/>
            </w14:schemeClr>
          </w14:solidFill>
        </w14:textFill>
      </w:rPr>
    </w:tblStylePr>
    <w:tblStylePr w:type="firstCol">
      <w:rPr>
        <w:b/>
        <w:color w:val="f5b584" w:themeColor="accent2" w:themeTint="96"/>
        <w14:textFill>
          <w14:solidFill>
            <w14:schemeClr w14:val="accent2">
              <w14:lumMod w14:val="59000"/>
              <w14:lumOff w14:val="41000"/>
            </w14:schemeClr>
          </w14:solidFill>
        </w14:textFill>
      </w:rPr>
    </w:tblStylePr>
    <w:tblStylePr w:type="firstRow">
      <w:rPr>
        <w:b/>
        <w:color w:val="f5b584" w:themeColor="accent2" w:themeTint="96"/>
        <w14:textFill>
          <w14:solidFill>
            <w14:schemeClr w14:val="accent2">
              <w14:lumMod w14:val="59000"/>
              <w14:lumOff w14:val="41000"/>
            </w14:schemeClr>
          </w14:solidFill>
        </w14:textFill>
      </w:rPr>
      <w:tcPr>
        <w:tcBorders>
          <w:bottom w:val="single" w:color="F4B483" w:themeColor="accent2" w:themeTint="97" w:sz="12" w:space="0"/>
        </w:tcBorders>
      </w:tcPr>
    </w:tblStylePr>
    <w:tblStylePr w:type="lastCol">
      <w:rPr>
        <w:b/>
        <w:color w:val="f5b584" w:themeColor="accent2" w:themeTint="96"/>
        <w14:textFill>
          <w14:solidFill>
            <w14:schemeClr w14:val="accent2">
              <w14:lumMod w14:val="59000"/>
              <w14:lumOff w14:val="41000"/>
            </w14:schemeClr>
          </w14:solidFill>
        </w14:textFill>
      </w:rPr>
    </w:tblStylePr>
    <w:tblStylePr w:type="lastRow">
      <w:rPr>
        <w:b/>
        <w:color w:val="f5b584" w:themeColor="accent2" w:themeTint="96"/>
        <w14:textFill>
          <w14:solidFill>
            <w14:schemeClr w14:val="accent2">
              <w14:lumMod w14:val="59000"/>
              <w14:lumOff w14:val="41000"/>
            </w14:schemeClr>
          </w14:solidFill>
        </w14:textFill>
      </w:rPr>
    </w:tblStylePr>
  </w:style>
  <w:style w:type="table" w:styleId="1340" w:customStyle="1">
    <w:name w:val="Grid Table 6 Colorful - Accent 3"/>
    <w:basedOn w:val="1222"/>
    <w:uiPriority w:val="99"/>
    <w:qFormat/>
    <w:pPr>
      <w:spacing w:after="0" w:line="240" w:lineRule="auto"/>
    </w:pPr>
    <w:tblPr>
      <w:tblBorders>
        <w:top w:val="single" w:color="F3BA02" w:themeColor="accent3" w:themeTint="FE" w:sz="4" w:space="0"/>
        <w:left w:val="single" w:color="F3BA02" w:themeColor="accent3" w:themeTint="FE" w:sz="4" w:space="0"/>
        <w:bottom w:val="single" w:color="F3BA02" w:themeColor="accent3" w:themeTint="FE" w:sz="4" w:space="0"/>
        <w:right w:val="single" w:color="F3BA02" w:themeColor="accent3" w:themeTint="FE" w:sz="4" w:space="0"/>
        <w:insideH w:val="single" w:color="F3BA02" w:themeColor="accent3" w:themeTint="FE" w:sz="4" w:space="0"/>
        <w:insideV w:val="single" w:color="F3BA02" w:themeColor="accent3" w:themeTint="FE" w:sz="4" w:space="0"/>
      </w:tblBorders>
    </w:tblPr>
    <w:tblStylePr w:type="band1Horz">
      <w:rPr>
        <w:rFonts w:ascii="Arial" w:hAnsi="Arial"/>
        <w:color w:val="f2ba02" w:themeColor="accent3" w:themeTint="FF"/>
        <w:sz w:val="22"/>
        <w14:textFill>
          <w14:solidFill>
            <w14:schemeClr w14:val="accent3">
              <w14:lumMod w14:val="100000"/>
              <w14:lumOff w14:val="0"/>
            </w14:schemeClr>
          </w14:solidFill>
        </w14:textFill>
      </w:rPr>
      <w:tcPr>
        <w:shd w:val="clear" w:color="fef2c9" w:themeColor="accent3" w:themeTint="34" w:fill="fef2c9" w:themeFill="accent3" w:themeFillTint="34"/>
      </w:tcPr>
    </w:tblStylePr>
    <w:tblStylePr w:type="band1Vert">
      <w:tcPr>
        <w:shd w:val="clear" w:color="fef2c9" w:themeColor="accent3" w:themeTint="34" w:fill="fef2c9" w:themeFill="accent3" w:themeFillTint="34"/>
      </w:tcPr>
    </w:tblStylePr>
    <w:tblStylePr w:type="band2Horz">
      <w:rPr>
        <w:rFonts w:ascii="Arial" w:hAnsi="Arial"/>
        <w:color w:val="f2ba02" w:themeColor="accent3" w:themeTint="FF"/>
        <w:sz w:val="22"/>
        <w14:textFill>
          <w14:solidFill>
            <w14:schemeClr w14:val="accent3">
              <w14:lumMod w14:val="100000"/>
              <w14:lumOff w14:val="0"/>
            </w14:schemeClr>
          </w14:solidFill>
        </w14:textFill>
      </w:rPr>
    </w:tblStylePr>
    <w:tblStylePr w:type="firstCol">
      <w:rPr>
        <w:b/>
        <w:color w:val="f2ba02" w:themeColor="accent3" w:themeTint="FF"/>
        <w14:textFill>
          <w14:solidFill>
            <w14:schemeClr w14:val="accent3">
              <w14:lumMod w14:val="100000"/>
              <w14:lumOff w14:val="0"/>
            </w14:schemeClr>
          </w14:solidFill>
        </w14:textFill>
      </w:rPr>
    </w:tblStylePr>
    <w:tblStylePr w:type="firstRow">
      <w:rPr>
        <w:b/>
        <w:color w:val="f2ba02" w:themeColor="accent3" w:themeTint="FF"/>
        <w14:textFill>
          <w14:solidFill>
            <w14:schemeClr w14:val="accent3">
              <w14:lumMod w14:val="100000"/>
              <w14:lumOff w14:val="0"/>
            </w14:schemeClr>
          </w14:solidFill>
        </w14:textFill>
      </w:rPr>
      <w:tcPr>
        <w:tcBorders>
          <w:bottom w:val="single" w:color="F3BA02" w:themeColor="accent3" w:themeTint="FE" w:sz="12" w:space="0"/>
        </w:tcBorders>
      </w:tcPr>
    </w:tblStylePr>
    <w:tblStylePr w:type="lastCol">
      <w:rPr>
        <w:b/>
        <w:color w:val="f2ba02" w:themeColor="accent3" w:themeTint="FF"/>
        <w14:textFill>
          <w14:solidFill>
            <w14:schemeClr w14:val="accent3">
              <w14:lumMod w14:val="100000"/>
              <w14:lumOff w14:val="0"/>
            </w14:schemeClr>
          </w14:solidFill>
        </w14:textFill>
      </w:rPr>
    </w:tblStylePr>
    <w:tblStylePr w:type="lastRow">
      <w:rPr>
        <w:b/>
        <w:color w:val="f2ba02" w:themeColor="accent3" w:themeTint="FF"/>
        <w14:textFill>
          <w14:solidFill>
            <w14:schemeClr w14:val="accent3">
              <w14:lumMod w14:val="100000"/>
              <w14:lumOff w14:val="0"/>
            </w14:schemeClr>
          </w14:solidFill>
        </w14:textFill>
      </w:rPr>
    </w:tblStylePr>
  </w:style>
  <w:style w:type="table" w:styleId="1341" w:customStyle="1">
    <w:name w:val="Grid Table 6 Colorful - Accent 4"/>
    <w:basedOn w:val="1222"/>
    <w:uiPriority w:val="99"/>
    <w:qFormat/>
    <w:pPr>
      <w:spacing w:after="0" w:line="240" w:lineRule="auto"/>
    </w:pPr>
    <w:tblPr>
      <w:tblBorders>
        <w:top w:val="single" w:color="ABD78C" w:themeColor="accent4" w:themeTint="9A" w:sz="4" w:space="0"/>
        <w:left w:val="single" w:color="ABD78C" w:themeColor="accent4" w:themeTint="9A" w:sz="4" w:space="0"/>
        <w:bottom w:val="single" w:color="ABD78C" w:themeColor="accent4" w:themeTint="9A" w:sz="4" w:space="0"/>
        <w:right w:val="single" w:color="ABD78C" w:themeColor="accent4" w:themeTint="9A" w:sz="4" w:space="0"/>
        <w:insideH w:val="single" w:color="ABD78C" w:themeColor="accent4" w:themeTint="9A" w:sz="4" w:space="0"/>
        <w:insideV w:val="single" w:color="ABD78C" w:themeColor="accent4" w:themeTint="9A" w:sz="4" w:space="0"/>
      </w:tblBorders>
    </w:tblPr>
    <w:tblStylePr w:type="band1Horz">
      <w:rPr>
        <w:rFonts w:ascii="Arial" w:hAnsi="Arial"/>
        <w:color w:val="acd78e" w:themeColor="accent4" w:themeTint="99"/>
        <w:sz w:val="22"/>
        <w14:textFill>
          <w14:solidFill>
            <w14:schemeClr w14:val="accent4">
              <w14:lumMod w14:val="60000"/>
              <w14:lumOff w14:val="40000"/>
            </w14:schemeClr>
          </w14:solidFill>
        </w14:textFill>
      </w:rPr>
      <w:tcPr>
        <w:shd w:val="clear" w:color="e2f1d8" w:themeColor="accent4" w:themeTint="34" w:fill="e2f1d8" w:themeFill="accent4" w:themeFillTint="34"/>
      </w:tcPr>
    </w:tblStylePr>
    <w:tblStylePr w:type="band1Vert">
      <w:tcPr>
        <w:shd w:val="clear" w:color="e2f1d8" w:themeColor="accent4" w:themeTint="34" w:fill="e2f1d8" w:themeFill="accent4" w:themeFillTint="34"/>
      </w:tcPr>
    </w:tblStylePr>
    <w:tblStylePr w:type="band2Horz">
      <w:rPr>
        <w:rFonts w:ascii="Arial" w:hAnsi="Arial"/>
        <w:color w:val="acd78e" w:themeColor="accent4" w:themeTint="99"/>
        <w:sz w:val="22"/>
        <w14:textFill>
          <w14:solidFill>
            <w14:schemeClr w14:val="accent4">
              <w14:lumMod w14:val="60000"/>
              <w14:lumOff w14:val="40000"/>
            </w14:schemeClr>
          </w14:solidFill>
        </w14:textFill>
      </w:rPr>
    </w:tblStylePr>
    <w:tblStylePr w:type="firstCol">
      <w:rPr>
        <w:b/>
        <w:color w:val="acd78e" w:themeColor="accent4" w:themeTint="99"/>
        <w14:textFill>
          <w14:solidFill>
            <w14:schemeClr w14:val="accent4">
              <w14:lumMod w14:val="60000"/>
              <w14:lumOff w14:val="40000"/>
            </w14:schemeClr>
          </w14:solidFill>
        </w14:textFill>
      </w:rPr>
    </w:tblStylePr>
    <w:tblStylePr w:type="firstRow">
      <w:rPr>
        <w:b/>
        <w:color w:val="acd78e" w:themeColor="accent4" w:themeTint="99"/>
        <w14:textFill>
          <w14:solidFill>
            <w14:schemeClr w14:val="accent4">
              <w14:lumMod w14:val="60000"/>
              <w14:lumOff w14:val="40000"/>
            </w14:schemeClr>
          </w14:solidFill>
        </w14:textFill>
      </w:rPr>
      <w:tcPr>
        <w:tcBorders>
          <w:bottom w:val="single" w:color="ABD78C" w:themeColor="accent4" w:themeTint="9A" w:sz="12" w:space="0"/>
        </w:tcBorders>
      </w:tcPr>
    </w:tblStylePr>
    <w:tblStylePr w:type="lastCol">
      <w:rPr>
        <w:b/>
        <w:color w:val="acd78e" w:themeColor="accent4" w:themeTint="99"/>
        <w14:textFill>
          <w14:solidFill>
            <w14:schemeClr w14:val="accent4">
              <w14:lumMod w14:val="60000"/>
              <w14:lumOff w14:val="40000"/>
            </w14:schemeClr>
          </w14:solidFill>
        </w14:textFill>
      </w:rPr>
    </w:tblStylePr>
    <w:tblStylePr w:type="lastRow">
      <w:rPr>
        <w:b/>
        <w:color w:val="acd78e" w:themeColor="accent4" w:themeTint="99"/>
        <w14:textFill>
          <w14:solidFill>
            <w14:schemeClr w14:val="accent4">
              <w14:lumMod w14:val="60000"/>
              <w14:lumOff w14:val="40000"/>
            </w14:schemeClr>
          </w14:solidFill>
        </w14:textFill>
      </w:rPr>
    </w:tblStylePr>
  </w:style>
  <w:style w:type="table" w:styleId="1342" w:customStyle="1">
    <w:name w:val="Grid Table 6 Colorful - Accent 5"/>
    <w:basedOn w:val="1222"/>
    <w:uiPriority w:val="99"/>
    <w:qFormat/>
    <w:pPr>
      <w:spacing w:after="0" w:line="240" w:lineRule="auto"/>
    </w:pPr>
    <w:tblPr>
      <w:tblBorders>
        <w:top w:val="single" w:color="30C0B4" w:themeColor="accent5" w:sz="4" w:space="0"/>
        <w:left w:val="single" w:color="30C0B4" w:themeColor="accent5" w:sz="4" w:space="0"/>
        <w:bottom w:val="single" w:color="30C0B4" w:themeColor="accent5" w:sz="4" w:space="0"/>
        <w:right w:val="single" w:color="30C0B4" w:themeColor="accent5" w:sz="4" w:space="0"/>
        <w:insideH w:val="single" w:color="30C0B4" w:themeColor="accent5" w:sz="4" w:space="0"/>
        <w:insideV w:val="single" w:color="30C0B4" w:themeColor="accent5" w:sz="4" w:space="0"/>
      </w:tblBorders>
    </w:tblPr>
    <w:tblStylePr w:type="band1Horz">
      <w:rPr>
        <w:rFonts w:ascii="Arial" w:hAnsi="Arial"/>
        <w:color w:val="1c6f68" w:themeColor="accent5" w:themeShade="94"/>
        <w:sz w:val="22"/>
      </w:rPr>
      <w:tcPr>
        <w:shd w:val="clear" w:color="d2f3f1" w:themeColor="accent5" w:themeTint="34" w:fill="d2f3f1" w:themeFill="accent5" w:themeFillTint="34"/>
      </w:tcPr>
    </w:tblStylePr>
    <w:tblStylePr w:type="band1Vert">
      <w:tcPr>
        <w:shd w:val="clear" w:color="d2f3f1" w:themeColor="accent5" w:themeTint="34" w:fill="d2f3f1" w:themeFill="accent5" w:themeFillTint="34"/>
      </w:tcPr>
    </w:tblStylePr>
    <w:tblStylePr w:type="band2Horz">
      <w:rPr>
        <w:rFonts w:ascii="Arial" w:hAnsi="Arial"/>
        <w:color w:val="1c6f68" w:themeColor="accent5" w:themeShade="94"/>
        <w:sz w:val="22"/>
      </w:rPr>
    </w:tblStylePr>
    <w:tblStylePr w:type="firstCol">
      <w:rPr>
        <w:b/>
        <w:color w:val="1c6f68" w:themeColor="accent5" w:themeShade="94"/>
      </w:rPr>
    </w:tblStylePr>
    <w:tblStylePr w:type="firstRow">
      <w:rPr>
        <w:b/>
        <w:color w:val="1c6f68" w:themeColor="accent5" w:themeShade="94"/>
      </w:rPr>
      <w:tcPr>
        <w:tcBorders>
          <w:bottom w:val="single" w:color="30C0B4" w:themeColor="accent5" w:sz="12" w:space="0"/>
        </w:tcBorders>
      </w:tcPr>
    </w:tblStylePr>
    <w:tblStylePr w:type="lastCol">
      <w:rPr>
        <w:b/>
        <w:color w:val="1c6f68" w:themeColor="accent5" w:themeShade="94"/>
      </w:rPr>
    </w:tblStylePr>
    <w:tblStylePr w:type="lastRow">
      <w:rPr>
        <w:b/>
        <w:color w:val="1c6f68" w:themeColor="accent5" w:themeShade="94"/>
      </w:rPr>
    </w:tblStylePr>
  </w:style>
  <w:style w:type="table" w:styleId="1343" w:customStyle="1">
    <w:name w:val="Grid Table 6 Colorful - Accent 6"/>
    <w:basedOn w:val="1222"/>
    <w:uiPriority w:val="99"/>
    <w:qFormat/>
    <w:pPr>
      <w:spacing w:after="0" w:line="240" w:lineRule="auto"/>
    </w:pPr>
    <w:tblPr>
      <w:tblBorders>
        <w:top w:val="single" w:color="E54C5E" w:themeColor="accent6" w:sz="4" w:space="0"/>
        <w:left w:val="single" w:color="E54C5E" w:themeColor="accent6" w:sz="4" w:space="0"/>
        <w:bottom w:val="single" w:color="E54C5E" w:themeColor="accent6" w:sz="4" w:space="0"/>
        <w:right w:val="single" w:color="E54C5E" w:themeColor="accent6" w:sz="4" w:space="0"/>
        <w:insideH w:val="single" w:color="E54C5E" w:themeColor="accent6" w:sz="4" w:space="0"/>
        <w:insideV w:val="single" w:color="E54C5E" w:themeColor="accent6" w:sz="4" w:space="0"/>
      </w:tblBorders>
    </w:tblPr>
    <w:tblStylePr w:type="band1Horz">
      <w:rPr>
        <w:rFonts w:ascii="Arial" w:hAnsi="Arial"/>
        <w:color w:val="1c6f68" w:themeColor="accent5" w:themeShade="94"/>
        <w:sz w:val="22"/>
      </w:rPr>
      <w:tcPr>
        <w:shd w:val="clear" w:color="f9dade" w:themeColor="accent6" w:themeTint="34" w:fill="f9dade" w:themeFill="accent6" w:themeFillTint="34"/>
      </w:tcPr>
    </w:tblStylePr>
    <w:tblStylePr w:type="band1Vert">
      <w:tcPr>
        <w:shd w:val="clear" w:color="f9dade" w:themeColor="accent6" w:themeTint="34" w:fill="f9dade" w:themeFill="accent6" w:themeFillTint="34"/>
      </w:tcPr>
    </w:tblStylePr>
    <w:tblStylePr w:type="band2Horz">
      <w:rPr>
        <w:rFonts w:ascii="Arial" w:hAnsi="Arial"/>
        <w:color w:val="1c6f68" w:themeColor="accent5" w:themeShade="94"/>
        <w:sz w:val="22"/>
      </w:rPr>
    </w:tblStylePr>
    <w:tblStylePr w:type="firstCol">
      <w:rPr>
        <w:b/>
        <w:color w:val="1c6f68" w:themeColor="accent5" w:themeShade="94"/>
      </w:rPr>
    </w:tblStylePr>
    <w:tblStylePr w:type="firstRow">
      <w:rPr>
        <w:b/>
        <w:color w:val="1c6f68" w:themeColor="accent5" w:themeShade="94"/>
      </w:rPr>
      <w:tcPr>
        <w:tcBorders>
          <w:bottom w:val="single" w:color="E54C5E" w:themeColor="accent6" w:sz="12" w:space="0"/>
        </w:tcBorders>
      </w:tcPr>
    </w:tblStylePr>
    <w:tblStylePr w:type="lastCol">
      <w:rPr>
        <w:b/>
        <w:color w:val="1c6f68" w:themeColor="accent5" w:themeShade="94"/>
      </w:rPr>
    </w:tblStylePr>
    <w:tblStylePr w:type="lastRow">
      <w:rPr>
        <w:b/>
        <w:color w:val="1c6f68" w:themeColor="accent5" w:themeShade="94"/>
      </w:rPr>
    </w:tblStylePr>
  </w:style>
  <w:style w:type="table" w:styleId="1344" w:customStyle="1">
    <w:name w:val="Grid Table 7 Colorful"/>
    <w:basedOn w:val="1222"/>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1345" w:customStyle="1">
    <w:name w:val="Grid Table 7 Colorful - Accent 1"/>
    <w:basedOn w:val="1222"/>
    <w:uiPriority w:val="99"/>
    <w:qFormat/>
    <w:pPr>
      <w:spacing w:after="0" w:line="240" w:lineRule="auto"/>
    </w:pPr>
    <w:tblPr>
      <w:tblBorders>
        <w:bottom w:val="single" w:color="A3B9E4" w:themeColor="accent1" w:themeTint="80" w:sz="4" w:space="0"/>
        <w:right w:val="single" w:color="A3B9E4" w:themeColor="accent1" w:themeTint="80" w:sz="4" w:space="0"/>
        <w:insideH w:val="single" w:color="A3B9E4" w:themeColor="accent1" w:themeTint="80" w:sz="4" w:space="0"/>
        <w:insideV w:val="single" w:color="A3B9E4" w:themeColor="accent1" w:themeTint="80" w:sz="4" w:space="0"/>
      </w:tblBorders>
    </w:tblPr>
    <w:tblStylePr w:type="band1Horz">
      <w:rPr>
        <w:rFonts w:ascii="Arial" w:hAnsi="Arial"/>
        <w:color w:val="a4bae5" w:themeColor="accent1" w:themeTint="80"/>
        <w:sz w:val="22"/>
        <w14:textFill>
          <w14:solidFill>
            <w14:schemeClr w14:val="accent1">
              <w14:lumMod w14:val="50000"/>
              <w14:lumOff w14:val="50000"/>
            </w14:schemeClr>
          </w14:solidFill>
        </w14:textFill>
      </w:rPr>
      <w:tcPr>
        <w:shd w:val="clear" w:color="d9e2f4" w:themeColor="accent1" w:themeTint="34" w:fill="d9e2f4" w:themeFill="accent1" w:themeFillTint="34"/>
      </w:tcPr>
    </w:tblStylePr>
    <w:tblStylePr w:type="band1Vert">
      <w:tcPr>
        <w:shd w:val="clear" w:color="d9e2f4" w:themeColor="accent1" w:themeTint="34" w:fill="d9e2f4" w:themeFill="accent1" w:themeFillTint="34"/>
      </w:tcPr>
    </w:tblStylePr>
    <w:tblStylePr w:type="band2Horz">
      <w:rPr>
        <w:rFonts w:ascii="Arial" w:hAnsi="Arial"/>
        <w:color w:val="a4bae5" w:themeColor="accent1" w:themeTint="80"/>
        <w:sz w:val="22"/>
        <w14:textFill>
          <w14:solidFill>
            <w14:schemeClr w14:val="accent1">
              <w14:lumMod w14:val="50000"/>
              <w14:lumOff w14:val="50000"/>
            </w14:schemeClr>
          </w14:solidFill>
        </w14:textFill>
      </w:rPr>
    </w:tblStylePr>
    <w:tblStylePr w:type="firstCol">
      <w:rPr>
        <w:rFonts w:ascii="Arial" w:hAnsi="Arial"/>
        <w:i/>
        <w:color w:val="a4bae5"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3B9E4" w:themeColor="accent1" w:themeTint="80" w:sz="4" w:space="0"/>
        </w:tcBorders>
      </w:tcPr>
    </w:tblStylePr>
    <w:tblStylePr w:type="firstRow">
      <w:rPr>
        <w:rFonts w:ascii="Arial" w:hAnsi="Arial"/>
        <w:b/>
        <w:color w:val="a4bae5"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3B9E4" w:themeColor="accent1" w:themeTint="80" w:sz="4" w:space="0"/>
          <w:right w:val="none" w:color="000000" w:sz="4" w:space="0"/>
        </w:tcBorders>
      </w:tcPr>
    </w:tblStylePr>
    <w:tblStylePr w:type="lastCol">
      <w:rPr>
        <w:rFonts w:ascii="Arial" w:hAnsi="Arial"/>
        <w:i/>
        <w:color w:val="a4bae5"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3B9E4" w:themeColor="accent1" w:themeTint="80" w:sz="4" w:space="0"/>
          <w:bottom w:val="none" w:color="000000" w:sz="4" w:space="0"/>
          <w:right w:val="none" w:color="000000" w:sz="4" w:space="0"/>
        </w:tcBorders>
      </w:tcPr>
    </w:tblStylePr>
    <w:tblStylePr w:type="lastRow">
      <w:rPr>
        <w:rFonts w:ascii="Arial" w:hAnsi="Arial"/>
        <w:b/>
        <w:color w:val="a4bae5"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3B9E4" w:themeColor="accent1" w:themeTint="80" w:sz="4" w:space="0"/>
          <w:left w:val="none" w:color="000000" w:sz="4" w:space="0"/>
          <w:bottom w:val="none" w:color="000000" w:sz="4" w:space="0"/>
          <w:right w:val="none" w:color="000000" w:sz="4" w:space="0"/>
        </w:tcBorders>
      </w:tcPr>
    </w:tblStylePr>
  </w:style>
  <w:style w:type="table" w:styleId="1346" w:customStyle="1">
    <w:name w:val="Grid Table 7 Colorful - Accent 2"/>
    <w:basedOn w:val="1222"/>
    <w:uiPriority w:val="99"/>
    <w:qFormat/>
    <w:pPr>
      <w:spacing w:after="0" w:line="240" w:lineRule="auto"/>
    </w:pPr>
    <w:tblPr>
      <w:tblBorders>
        <w:bottom w:val="single" w:color="F4B483" w:themeColor="accent2" w:themeTint="97" w:sz="4" w:space="0"/>
        <w:right w:val="single" w:color="F4B483" w:themeColor="accent2" w:themeTint="97" w:sz="4" w:space="0"/>
        <w:insideH w:val="single" w:color="F4B483" w:themeColor="accent2" w:themeTint="97" w:sz="4" w:space="0"/>
        <w:insideV w:val="single" w:color="F4B483" w:themeColor="accent2" w:themeTint="97" w:sz="4" w:space="0"/>
      </w:tblBorders>
    </w:tblPr>
    <w:tblStylePr w:type="band1Horz">
      <w:rPr>
        <w:rFonts w:ascii="Arial" w:hAnsi="Arial"/>
        <w:color w:val="f5b584" w:themeColor="accent2" w:themeTint="96"/>
        <w:sz w:val="22"/>
        <w14:textFill>
          <w14:solidFill>
            <w14:schemeClr w14:val="accent2">
              <w14:lumMod w14:val="59000"/>
              <w14:lumOff w14:val="41000"/>
            </w14:schemeClr>
          </w14:solidFill>
        </w14:textFill>
      </w:rPr>
      <w:tcPr>
        <w:shd w:val="clear" w:color="fbe6d6" w:themeColor="accent2" w:themeTint="32" w:fill="fbe6d6" w:themeFill="accent2" w:themeFillTint="32"/>
      </w:tcPr>
    </w:tblStylePr>
    <w:tblStylePr w:type="band1Vert">
      <w:tcPr>
        <w:shd w:val="clear" w:color="fbe6d6" w:themeColor="accent2" w:themeTint="32" w:fill="fbe6d6" w:themeFill="accent2" w:themeFillTint="32"/>
      </w:tcPr>
    </w:tblStylePr>
    <w:tblStylePr w:type="band2Horz">
      <w:rPr>
        <w:rFonts w:ascii="Arial" w:hAnsi="Arial"/>
        <w:color w:val="f5b584" w:themeColor="accent2" w:themeTint="96"/>
        <w:sz w:val="22"/>
        <w14:textFill>
          <w14:solidFill>
            <w14:schemeClr w14:val="accent2">
              <w14:lumMod w14:val="59000"/>
              <w14:lumOff w14:val="41000"/>
            </w14:schemeClr>
          </w14:solidFill>
        </w14:textFill>
      </w:rPr>
    </w:tblStylePr>
    <w:tblStylePr w:type="firstCol">
      <w:rPr>
        <w:rFonts w:ascii="Arial" w:hAnsi="Arial"/>
        <w:i/>
        <w:color w:val="f5b584"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483" w:themeColor="accent2" w:themeTint="97" w:sz="4" w:space="0"/>
        </w:tcBorders>
      </w:tcPr>
    </w:tblStylePr>
    <w:tblStylePr w:type="firstRow">
      <w:rPr>
        <w:rFonts w:ascii="Arial" w:hAnsi="Arial"/>
        <w:b/>
        <w:color w:val="f5b584"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4B483" w:themeColor="accent2" w:themeTint="97" w:sz="4" w:space="0"/>
          <w:right w:val="none" w:color="000000" w:sz="4" w:space="0"/>
        </w:tcBorders>
      </w:tcPr>
    </w:tblStylePr>
    <w:tblStylePr w:type="lastCol">
      <w:rPr>
        <w:rFonts w:ascii="Arial" w:hAnsi="Arial"/>
        <w:i/>
        <w:color w:val="f5b584"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483" w:themeColor="accent2" w:themeTint="97" w:sz="4" w:space="0"/>
          <w:bottom w:val="none" w:color="000000" w:sz="4" w:space="0"/>
          <w:right w:val="none" w:color="000000" w:sz="4" w:space="0"/>
        </w:tcBorders>
      </w:tcPr>
    </w:tblStylePr>
    <w:tblStylePr w:type="lastRow">
      <w:rPr>
        <w:rFonts w:ascii="Arial" w:hAnsi="Arial"/>
        <w:b/>
        <w:color w:val="f5b584"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4B483" w:themeColor="accent2" w:themeTint="97" w:sz="4" w:space="0"/>
          <w:left w:val="none" w:color="000000" w:sz="4" w:space="0"/>
          <w:bottom w:val="none" w:color="000000" w:sz="4" w:space="0"/>
          <w:right w:val="none" w:color="000000" w:sz="4" w:space="0"/>
        </w:tcBorders>
      </w:tcPr>
    </w:tblStylePr>
  </w:style>
  <w:style w:type="table" w:styleId="1347" w:customStyle="1">
    <w:name w:val="Grid Table 7 Colorful - Accent 3"/>
    <w:basedOn w:val="1222"/>
    <w:uiPriority w:val="99"/>
    <w:qFormat/>
    <w:pPr>
      <w:spacing w:after="0" w:line="240" w:lineRule="auto"/>
    </w:pPr>
    <w:tblPr>
      <w:tblBorders>
        <w:bottom w:val="single" w:color="F3BA02" w:themeColor="accent3" w:themeTint="FE" w:sz="4" w:space="0"/>
        <w:right w:val="single" w:color="F3BA02" w:themeColor="accent3" w:themeTint="FE" w:sz="4" w:space="0"/>
        <w:insideH w:val="single" w:color="F3BA02" w:themeColor="accent3" w:themeTint="FE" w:sz="4" w:space="0"/>
        <w:insideV w:val="single" w:color="F3BA02" w:themeColor="accent3" w:themeTint="FE" w:sz="4" w:space="0"/>
      </w:tblBorders>
    </w:tblPr>
    <w:tblStylePr w:type="band1Horz">
      <w:rPr>
        <w:rFonts w:ascii="Arial" w:hAnsi="Arial"/>
        <w:color w:val="f2ba02" w:themeColor="accent3" w:themeTint="FF"/>
        <w:sz w:val="22"/>
        <w14:textFill>
          <w14:solidFill>
            <w14:schemeClr w14:val="accent3">
              <w14:lumMod w14:val="100000"/>
              <w14:lumOff w14:val="0"/>
            </w14:schemeClr>
          </w14:solidFill>
        </w14:textFill>
      </w:rPr>
      <w:tcPr>
        <w:shd w:val="clear" w:color="fef2c9" w:themeColor="accent3" w:themeTint="34" w:fill="fef2c9" w:themeFill="accent3" w:themeFillTint="34"/>
      </w:tcPr>
    </w:tblStylePr>
    <w:tblStylePr w:type="band1Vert">
      <w:tcPr>
        <w:shd w:val="clear" w:color="fef2c9" w:themeColor="accent3" w:themeTint="34" w:fill="fef2c9" w:themeFill="accent3" w:themeFillTint="34"/>
      </w:tcPr>
    </w:tblStylePr>
    <w:tblStylePr w:type="band2Horz">
      <w:rPr>
        <w:rFonts w:ascii="Arial" w:hAnsi="Arial"/>
        <w:color w:val="f2ba02" w:themeColor="accent3" w:themeTint="FF"/>
        <w:sz w:val="22"/>
        <w14:textFill>
          <w14:solidFill>
            <w14:schemeClr w14:val="accent3">
              <w14:lumMod w14:val="100000"/>
              <w14:lumOff w14:val="0"/>
            </w14:schemeClr>
          </w14:solidFill>
        </w14:textFill>
      </w:rPr>
    </w:tblStylePr>
    <w:tblStylePr w:type="firstCol">
      <w:rPr>
        <w:rFonts w:ascii="Arial" w:hAnsi="Arial"/>
        <w:i/>
        <w:color w:val="f2ba02" w:themeColor="accent3" w:themeTint="FF"/>
        <w:sz w:val="22"/>
        <w14:textFill>
          <w14:solidFill>
            <w14:schemeClr w14:val="accent3">
              <w14:lumMod w14:val="100000"/>
              <w14:lumOff w14:val="0"/>
            </w14:schemeClr>
          </w14:solidFill>
        </w14:textFill>
      </w:rPr>
      <w:pPr>
        <w:jc w:val="right"/>
      </w:pPr>
      <w:tcPr>
        <w:shd w:val="clear" w:color="ffffff" w:fill="auto"/>
        <w:tcBorders>
          <w:top w:val="none" w:color="000000" w:sz="4" w:space="0"/>
          <w:left w:val="none" w:color="000000" w:sz="4" w:space="0"/>
          <w:bottom w:val="none" w:color="000000" w:sz="4" w:space="0"/>
          <w:right w:val="single" w:color="F3BA02" w:themeColor="accent3" w:themeTint="FE" w:sz="4" w:space="0"/>
        </w:tcBorders>
      </w:tcPr>
    </w:tblStylePr>
    <w:tblStylePr w:type="firstRow">
      <w:rPr>
        <w:rFonts w:ascii="Arial" w:hAnsi="Arial"/>
        <w:b/>
        <w:color w:val="f2ba02"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none" w:color="000000" w:sz="4" w:space="0"/>
          <w:left w:val="none" w:color="000000" w:sz="4" w:space="0"/>
          <w:bottom w:val="single" w:color="F3BA02" w:themeColor="accent3" w:themeTint="FE" w:sz="4" w:space="0"/>
          <w:right w:val="none" w:color="000000" w:sz="4" w:space="0"/>
        </w:tcBorders>
      </w:tcPr>
    </w:tblStylePr>
    <w:tblStylePr w:type="lastCol">
      <w:rPr>
        <w:rFonts w:ascii="Arial" w:hAnsi="Arial"/>
        <w:i/>
        <w:color w:val="f2ba02" w:themeColor="accent3" w:themeTint="FF"/>
        <w:sz w:val="22"/>
        <w14:textFill>
          <w14:solidFill>
            <w14:schemeClr w14:val="accent3">
              <w14:lumMod w14:val="100000"/>
              <w14:lumOff w14:val="0"/>
            </w14:schemeClr>
          </w14:solidFill>
        </w14:textFill>
      </w:rPr>
      <w:tcPr>
        <w:shd w:val="clear" w:color="ffffff" w:fill="auto"/>
        <w:tcBorders>
          <w:top w:val="none" w:color="000000" w:sz="4" w:space="0"/>
          <w:left w:val="single" w:color="F3BA02" w:themeColor="accent3" w:themeTint="FE" w:sz="4" w:space="0"/>
          <w:bottom w:val="none" w:color="000000" w:sz="4" w:space="0"/>
          <w:right w:val="none" w:color="000000" w:sz="4" w:space="0"/>
        </w:tcBorders>
      </w:tcPr>
    </w:tblStylePr>
    <w:tblStylePr w:type="lastRow">
      <w:rPr>
        <w:rFonts w:ascii="Arial" w:hAnsi="Arial"/>
        <w:b/>
        <w:color w:val="f2ba02"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single" w:color="F3BA02" w:themeColor="accent3" w:themeTint="FE" w:sz="4" w:space="0"/>
          <w:left w:val="none" w:color="000000" w:sz="4" w:space="0"/>
          <w:bottom w:val="none" w:color="000000" w:sz="4" w:space="0"/>
          <w:right w:val="none" w:color="000000" w:sz="4" w:space="0"/>
        </w:tcBorders>
      </w:tcPr>
    </w:tblStylePr>
  </w:style>
  <w:style w:type="table" w:styleId="1348" w:customStyle="1">
    <w:name w:val="Grid Table 7 Colorful - Accent 4"/>
    <w:basedOn w:val="1222"/>
    <w:uiPriority w:val="99"/>
    <w:qFormat/>
    <w:pPr>
      <w:spacing w:after="0" w:line="240" w:lineRule="auto"/>
    </w:pPr>
    <w:tblPr>
      <w:tblBorders>
        <w:bottom w:val="single" w:color="ABD78C" w:themeColor="accent4" w:themeTint="9A" w:sz="4" w:space="0"/>
        <w:right w:val="single" w:color="ABD78C" w:themeColor="accent4" w:themeTint="9A" w:sz="4" w:space="0"/>
        <w:insideH w:val="single" w:color="ABD78C" w:themeColor="accent4" w:themeTint="9A" w:sz="4" w:space="0"/>
        <w:insideV w:val="single" w:color="ABD78C" w:themeColor="accent4" w:themeTint="9A" w:sz="4" w:space="0"/>
      </w:tblBorders>
    </w:tblPr>
    <w:tblStylePr w:type="band1Horz">
      <w:rPr>
        <w:rFonts w:ascii="Arial" w:hAnsi="Arial"/>
        <w:color w:val="acd78e" w:themeColor="accent4" w:themeTint="99"/>
        <w:sz w:val="22"/>
        <w14:textFill>
          <w14:solidFill>
            <w14:schemeClr w14:val="accent4">
              <w14:lumMod w14:val="60000"/>
              <w14:lumOff w14:val="40000"/>
            </w14:schemeClr>
          </w14:solidFill>
        </w14:textFill>
      </w:rPr>
      <w:tcPr>
        <w:shd w:val="clear" w:color="e2f1d8" w:themeColor="accent4" w:themeTint="34" w:fill="e2f1d8" w:themeFill="accent4" w:themeFillTint="34"/>
      </w:tcPr>
    </w:tblStylePr>
    <w:tblStylePr w:type="band1Vert">
      <w:tcPr>
        <w:shd w:val="clear" w:color="e2f1d8" w:themeColor="accent4" w:themeTint="34" w:fill="e2f1d8" w:themeFill="accent4" w:themeFillTint="34"/>
      </w:tcPr>
    </w:tblStylePr>
    <w:tblStylePr w:type="band2Horz">
      <w:rPr>
        <w:rFonts w:ascii="Arial" w:hAnsi="Arial"/>
        <w:color w:val="acd78e" w:themeColor="accent4" w:themeTint="99"/>
        <w:sz w:val="22"/>
        <w14:textFill>
          <w14:solidFill>
            <w14:schemeClr w14:val="accent4">
              <w14:lumMod w14:val="60000"/>
              <w14:lumOff w14:val="40000"/>
            </w14:schemeClr>
          </w14:solidFill>
        </w14:textFill>
      </w:rPr>
    </w:tblStylePr>
    <w:tblStylePr w:type="firstCol">
      <w:rPr>
        <w:rFonts w:ascii="Arial" w:hAnsi="Arial"/>
        <w:i/>
        <w:color w:val="acd78e"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ABD78C" w:themeColor="accent4" w:themeTint="9A" w:sz="4" w:space="0"/>
        </w:tcBorders>
      </w:tcPr>
    </w:tblStylePr>
    <w:tblStylePr w:type="firstRow">
      <w:rPr>
        <w:rFonts w:ascii="Arial" w:hAnsi="Arial"/>
        <w:b/>
        <w:color w:val="acd78e"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ABD78C" w:themeColor="accent4" w:themeTint="9A" w:sz="4" w:space="0"/>
          <w:right w:val="none" w:color="000000" w:sz="4" w:space="0"/>
        </w:tcBorders>
      </w:tcPr>
    </w:tblStylePr>
    <w:tblStylePr w:type="lastCol">
      <w:rPr>
        <w:rFonts w:ascii="Arial" w:hAnsi="Arial"/>
        <w:i/>
        <w:color w:val="acd78e"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ABD78C" w:themeColor="accent4" w:themeTint="9A" w:sz="4" w:space="0"/>
          <w:bottom w:val="none" w:color="000000" w:sz="4" w:space="0"/>
          <w:right w:val="none" w:color="000000" w:sz="4" w:space="0"/>
        </w:tcBorders>
      </w:tcPr>
    </w:tblStylePr>
    <w:tblStylePr w:type="lastRow">
      <w:rPr>
        <w:rFonts w:ascii="Arial" w:hAnsi="Arial"/>
        <w:b/>
        <w:color w:val="acd78e"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ABD78C" w:themeColor="accent4" w:themeTint="9A" w:sz="4" w:space="0"/>
          <w:left w:val="none" w:color="000000" w:sz="4" w:space="0"/>
          <w:bottom w:val="none" w:color="000000" w:sz="4" w:space="0"/>
          <w:right w:val="none" w:color="000000" w:sz="4" w:space="0"/>
        </w:tcBorders>
      </w:tcPr>
    </w:tblStylePr>
  </w:style>
  <w:style w:type="table" w:styleId="1349" w:customStyle="1">
    <w:name w:val="Grid Table 7 Colorful - Accent 5"/>
    <w:basedOn w:val="1222"/>
    <w:uiPriority w:val="99"/>
    <w:qFormat/>
    <w:pPr>
      <w:spacing w:after="0" w:line="240" w:lineRule="auto"/>
    </w:pPr>
    <w:tblPr>
      <w:tblBorders>
        <w:bottom w:val="single" w:color="85E0D8" w:themeColor="accent5" w:themeTint="90" w:sz="4" w:space="0"/>
        <w:right w:val="single" w:color="85E0D8" w:themeColor="accent5" w:themeTint="90" w:sz="4" w:space="0"/>
        <w:insideH w:val="single" w:color="85E0D8" w:themeColor="accent5" w:themeTint="90" w:sz="4" w:space="0"/>
        <w:insideV w:val="single" w:color="85E0D8" w:themeColor="accent5" w:themeTint="90" w:sz="4" w:space="0"/>
      </w:tblBorders>
    </w:tblPr>
    <w:tblStylePr w:type="band1Horz">
      <w:rPr>
        <w:rFonts w:ascii="Arial" w:hAnsi="Arial"/>
        <w:color w:val="1c6f68" w:themeColor="accent5" w:themeShade="94"/>
        <w:sz w:val="22"/>
      </w:rPr>
      <w:tcPr>
        <w:shd w:val="clear" w:color="d2f3f1" w:themeColor="accent5" w:themeTint="34" w:fill="d2f3f1" w:themeFill="accent5" w:themeFillTint="34"/>
      </w:tcPr>
    </w:tblStylePr>
    <w:tblStylePr w:type="band1Vert">
      <w:tcPr>
        <w:shd w:val="clear" w:color="d2f3f1" w:themeColor="accent5" w:themeTint="34" w:fill="d2f3f1" w:themeFill="accent5" w:themeFillTint="34"/>
      </w:tcPr>
    </w:tblStylePr>
    <w:tblStylePr w:type="band2Horz">
      <w:rPr>
        <w:rFonts w:ascii="Arial" w:hAnsi="Arial"/>
        <w:color w:val="1c6f68" w:themeColor="accent5" w:themeShade="94"/>
        <w:sz w:val="22"/>
      </w:rPr>
    </w:tblStylePr>
    <w:tblStylePr w:type="firstCol">
      <w:rPr>
        <w:rFonts w:ascii="Arial" w:hAnsi="Arial"/>
        <w:i/>
        <w:color w:val="1c6f68" w:themeColor="accent5" w:themeShade="94"/>
        <w:sz w:val="22"/>
      </w:rPr>
      <w:pPr>
        <w:jc w:val="right"/>
      </w:pPr>
      <w:tcPr>
        <w:shd w:val="clear" w:color="ffffff" w:fill="auto"/>
        <w:tcBorders>
          <w:top w:val="none" w:color="000000" w:sz="4" w:space="0"/>
          <w:left w:val="none" w:color="000000" w:sz="4" w:space="0"/>
          <w:bottom w:val="none" w:color="000000" w:sz="4" w:space="0"/>
          <w:right w:val="single" w:color="85E0D8" w:themeColor="accent5" w:themeTint="90" w:sz="4" w:space="0"/>
        </w:tcBorders>
      </w:tcPr>
    </w:tblStylePr>
    <w:tblStylePr w:type="firstRow">
      <w:rPr>
        <w:rFonts w:ascii="Arial" w:hAnsi="Arial"/>
        <w:b/>
        <w:color w:val="1c6f68" w:themeColor="accent5" w:themeShade="94"/>
        <w:sz w:val="22"/>
      </w:rPr>
      <w:tcPr>
        <w:shd w:val="clear" w:color="ffffff" w:themeColor="light1" w:fill="ffffff" w:themeFill="light1"/>
        <w:tcBorders>
          <w:top w:val="none" w:color="000000" w:sz="4" w:space="0"/>
          <w:left w:val="none" w:color="000000" w:sz="4" w:space="0"/>
          <w:bottom w:val="single" w:color="85E0D8" w:themeColor="accent5" w:themeTint="90" w:sz="4" w:space="0"/>
          <w:right w:val="none" w:color="000000" w:sz="4" w:space="0"/>
        </w:tcBorders>
      </w:tcPr>
    </w:tblStylePr>
    <w:tblStylePr w:type="lastCol">
      <w:rPr>
        <w:rFonts w:ascii="Arial" w:hAnsi="Arial"/>
        <w:i/>
        <w:color w:val="1c6f68" w:themeColor="accent5" w:themeShade="94"/>
        <w:sz w:val="22"/>
      </w:rPr>
      <w:tcPr>
        <w:shd w:val="clear" w:color="ffffff" w:fill="auto"/>
        <w:tcBorders>
          <w:top w:val="none" w:color="000000" w:sz="4" w:space="0"/>
          <w:left w:val="single" w:color="85E0D8" w:themeColor="accent5" w:themeTint="90" w:sz="4" w:space="0"/>
          <w:bottom w:val="none" w:color="000000" w:sz="4" w:space="0"/>
          <w:right w:val="none" w:color="000000" w:sz="4" w:space="0"/>
        </w:tcBorders>
      </w:tcPr>
    </w:tblStylePr>
    <w:tblStylePr w:type="lastRow">
      <w:rPr>
        <w:rFonts w:ascii="Arial" w:hAnsi="Arial"/>
        <w:b/>
        <w:color w:val="1c6f68" w:themeColor="accent5" w:themeShade="94"/>
        <w:sz w:val="22"/>
      </w:rPr>
      <w:tcPr>
        <w:shd w:val="clear" w:color="ffffff" w:themeColor="light1" w:fill="ffffff" w:themeFill="light1"/>
        <w:tcBorders>
          <w:top w:val="single" w:color="85E0D8" w:themeColor="accent5" w:themeTint="90" w:sz="4" w:space="0"/>
          <w:left w:val="none" w:color="000000" w:sz="4" w:space="0"/>
          <w:bottom w:val="none" w:color="000000" w:sz="4" w:space="0"/>
          <w:right w:val="none" w:color="000000" w:sz="4" w:space="0"/>
        </w:tcBorders>
      </w:tcPr>
    </w:tblStylePr>
  </w:style>
  <w:style w:type="table" w:styleId="1350" w:customStyle="1">
    <w:name w:val="Grid Table 7 Colorful - Accent 6"/>
    <w:basedOn w:val="1222"/>
    <w:uiPriority w:val="99"/>
    <w:qFormat/>
    <w:pPr>
      <w:spacing w:after="0" w:line="240" w:lineRule="auto"/>
    </w:pPr>
    <w:tblPr>
      <w:tblBorders>
        <w:bottom w:val="single" w:color="F099A4" w:themeColor="accent6" w:themeTint="90" w:sz="4" w:space="0"/>
        <w:right w:val="single" w:color="F099A4" w:themeColor="accent6" w:themeTint="90" w:sz="4" w:space="0"/>
        <w:insideH w:val="single" w:color="F099A4" w:themeColor="accent6" w:themeTint="90" w:sz="4" w:space="0"/>
        <w:insideV w:val="single" w:color="F099A4" w:themeColor="accent6" w:themeTint="90" w:sz="4" w:space="0"/>
      </w:tblBorders>
    </w:tblPr>
    <w:tblStylePr w:type="band1Horz">
      <w:rPr>
        <w:rFonts w:ascii="Arial" w:hAnsi="Arial"/>
        <w:color w:val="9a1626" w:themeColor="accent6" w:themeShade="94"/>
        <w:sz w:val="22"/>
      </w:rPr>
      <w:tcPr>
        <w:shd w:val="clear" w:color="f9dade" w:themeColor="accent6" w:themeTint="34" w:fill="f9dade" w:themeFill="accent6" w:themeFillTint="34"/>
      </w:tcPr>
    </w:tblStylePr>
    <w:tblStylePr w:type="band1Vert">
      <w:tcPr>
        <w:shd w:val="clear" w:color="f9dade" w:themeColor="accent6" w:themeTint="34" w:fill="f9dade" w:themeFill="accent6" w:themeFillTint="34"/>
      </w:tcPr>
    </w:tblStylePr>
    <w:tblStylePr w:type="band2Horz">
      <w:rPr>
        <w:rFonts w:ascii="Arial" w:hAnsi="Arial"/>
        <w:color w:val="9a1626" w:themeColor="accent6" w:themeShade="94"/>
        <w:sz w:val="22"/>
      </w:rPr>
    </w:tblStylePr>
    <w:tblStylePr w:type="firstCol">
      <w:rPr>
        <w:rFonts w:ascii="Arial" w:hAnsi="Arial"/>
        <w:i/>
        <w:color w:val="9a1626" w:themeColor="accent6" w:themeShade="94"/>
        <w:sz w:val="22"/>
      </w:rPr>
      <w:pPr>
        <w:jc w:val="right"/>
      </w:pPr>
      <w:tcPr>
        <w:shd w:val="clear" w:color="ffffff" w:fill="auto"/>
        <w:tcBorders>
          <w:top w:val="none" w:color="000000" w:sz="4" w:space="0"/>
          <w:left w:val="none" w:color="000000" w:sz="4" w:space="0"/>
          <w:bottom w:val="none" w:color="000000" w:sz="4" w:space="0"/>
          <w:right w:val="single" w:color="F099A4" w:themeColor="accent6" w:themeTint="90" w:sz="4" w:space="0"/>
        </w:tcBorders>
      </w:tcPr>
    </w:tblStylePr>
    <w:tblStylePr w:type="firstRow">
      <w:rPr>
        <w:rFonts w:ascii="Arial" w:hAnsi="Arial"/>
        <w:b/>
        <w:color w:val="9a1626" w:themeColor="accent6" w:themeShade="94"/>
        <w:sz w:val="22"/>
      </w:rPr>
      <w:tcPr>
        <w:shd w:val="clear" w:color="ffffff" w:themeColor="light1" w:fill="ffffff" w:themeFill="light1"/>
        <w:tcBorders>
          <w:top w:val="none" w:color="000000" w:sz="4" w:space="0"/>
          <w:left w:val="none" w:color="000000" w:sz="4" w:space="0"/>
          <w:bottom w:val="single" w:color="F099A4" w:themeColor="accent6" w:themeTint="90" w:sz="4" w:space="0"/>
          <w:right w:val="none" w:color="000000" w:sz="4" w:space="0"/>
        </w:tcBorders>
      </w:tcPr>
    </w:tblStylePr>
    <w:tblStylePr w:type="lastCol">
      <w:rPr>
        <w:rFonts w:ascii="Arial" w:hAnsi="Arial"/>
        <w:i/>
        <w:color w:val="9a1626" w:themeColor="accent6" w:themeShade="94"/>
        <w:sz w:val="22"/>
      </w:rPr>
      <w:tcPr>
        <w:shd w:val="clear" w:color="ffffff" w:fill="auto"/>
        <w:tcBorders>
          <w:top w:val="none" w:color="000000" w:sz="4" w:space="0"/>
          <w:left w:val="single" w:color="F099A4" w:themeColor="accent6" w:themeTint="90" w:sz="4" w:space="0"/>
          <w:bottom w:val="none" w:color="000000" w:sz="4" w:space="0"/>
          <w:right w:val="none" w:color="000000" w:sz="4" w:space="0"/>
        </w:tcBorders>
      </w:tcPr>
    </w:tblStylePr>
    <w:tblStylePr w:type="lastRow">
      <w:rPr>
        <w:rFonts w:ascii="Arial" w:hAnsi="Arial"/>
        <w:b/>
        <w:color w:val="9a1626" w:themeColor="accent6" w:themeShade="94"/>
        <w:sz w:val="22"/>
      </w:rPr>
      <w:tcPr>
        <w:shd w:val="clear" w:color="ffffff" w:themeColor="light1" w:fill="ffffff" w:themeFill="light1"/>
        <w:tcBorders>
          <w:top w:val="single" w:color="F099A4" w:themeColor="accent6" w:themeTint="90" w:sz="4" w:space="0"/>
          <w:left w:val="none" w:color="000000" w:sz="4" w:space="0"/>
          <w:bottom w:val="none" w:color="000000" w:sz="4" w:space="0"/>
          <w:right w:val="none" w:color="000000" w:sz="4" w:space="0"/>
        </w:tcBorders>
      </w:tcPr>
    </w:tblStylePr>
  </w:style>
  <w:style w:type="table" w:styleId="1351" w:customStyle="1">
    <w:name w:val="List Table 1 Light"/>
    <w:basedOn w:val="1222"/>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352" w:customStyle="1">
    <w:name w:val="List Table 1 Light - Accent 1"/>
    <w:basedOn w:val="1222"/>
    <w:uiPriority w:val="99"/>
    <w:qFormat/>
    <w:pPr>
      <w:spacing w:after="0" w:line="240" w:lineRule="auto"/>
    </w:pPr>
    <w:tblPr/>
    <w:tblStylePr w:type="band1Horz">
      <w:tcPr>
        <w:shd w:val="clear" w:color="d1dcf1" w:themeColor="accent1" w:themeTint="40" w:fill="d1dcf1" w:themeFill="accent1" w:themeFillTint="40"/>
      </w:tcPr>
    </w:tblStylePr>
    <w:tblStylePr w:type="band1Vert">
      <w:tcPr>
        <w:shd w:val="clear" w:color="d1dcf1" w:themeColor="accent1" w:themeTint="40" w:fill="d1dcf1"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874CB" w:themeColor="accent1" w:sz="4" w:space="0"/>
          <w:right w:val="none" w:color="000000" w:sz="4" w:space="0"/>
        </w:tcBorders>
      </w:tcPr>
    </w:tblStylePr>
    <w:tblStylePr w:type="lastCol">
      <w:rPr>
        <w:b/>
        <w:color w:val="404040"/>
      </w:rPr>
    </w:tblStylePr>
    <w:tblStylePr w:type="lastRow">
      <w:rPr>
        <w:b/>
        <w:color w:val="404040"/>
      </w:rPr>
      <w:tcPr>
        <w:tcBorders>
          <w:top w:val="single" w:color="4874CB" w:themeColor="accent1" w:sz="4" w:space="0"/>
          <w:left w:val="none" w:color="000000" w:sz="4" w:space="0"/>
          <w:bottom w:val="none" w:color="000000" w:sz="4" w:space="0"/>
          <w:right w:val="none" w:color="000000" w:sz="4" w:space="0"/>
        </w:tcBorders>
      </w:tcPr>
    </w:tblStylePr>
  </w:style>
  <w:style w:type="table" w:styleId="1353" w:customStyle="1">
    <w:name w:val="List Table 1 Light - Accent 2"/>
    <w:basedOn w:val="1222"/>
    <w:uiPriority w:val="99"/>
    <w:qFormat/>
    <w:pPr>
      <w:spacing w:after="0" w:line="240" w:lineRule="auto"/>
    </w:pPr>
    <w:tblPr/>
    <w:tblStylePr w:type="band1Horz">
      <w:tcPr>
        <w:shd w:val="clear" w:color="fadfca" w:themeColor="accent2" w:themeTint="40" w:fill="fadfca" w:themeFill="accent2" w:themeFillTint="40"/>
      </w:tcPr>
    </w:tblStylePr>
    <w:tblStylePr w:type="band1Vert">
      <w:tcPr>
        <w:shd w:val="clear" w:color="fadfca" w:themeColor="accent2" w:themeTint="40" w:fill="fadfca"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EE822F" w:themeColor="accent2" w:sz="4" w:space="0"/>
          <w:right w:val="none" w:color="000000" w:sz="4" w:space="0"/>
        </w:tcBorders>
      </w:tcPr>
    </w:tblStylePr>
    <w:tblStylePr w:type="lastCol">
      <w:rPr>
        <w:b/>
        <w:color w:val="404040"/>
      </w:rPr>
    </w:tblStylePr>
    <w:tblStylePr w:type="lastRow">
      <w:rPr>
        <w:b/>
        <w:color w:val="404040"/>
      </w:rPr>
      <w:tcPr>
        <w:tcBorders>
          <w:top w:val="single" w:color="EE822F" w:themeColor="accent2" w:sz="4" w:space="0"/>
          <w:left w:val="none" w:color="000000" w:sz="4" w:space="0"/>
          <w:bottom w:val="none" w:color="000000" w:sz="4" w:space="0"/>
          <w:right w:val="none" w:color="000000" w:sz="4" w:space="0"/>
        </w:tcBorders>
      </w:tcPr>
    </w:tblStylePr>
  </w:style>
  <w:style w:type="table" w:styleId="1354" w:customStyle="1">
    <w:name w:val="List Table 1 Light - Accent 3"/>
    <w:basedOn w:val="1222"/>
    <w:uiPriority w:val="99"/>
    <w:qFormat/>
    <w:pPr>
      <w:spacing w:after="0" w:line="240" w:lineRule="auto"/>
    </w:pPr>
    <w:tblPr/>
    <w:tblStylePr w:type="band1Horz">
      <w:tcPr>
        <w:shd w:val="clear" w:color="feefbc" w:themeColor="accent3" w:themeTint="40" w:fill="feefbc" w:themeFill="accent3" w:themeFillTint="40"/>
      </w:tcPr>
    </w:tblStylePr>
    <w:tblStylePr w:type="band1Vert">
      <w:tcPr>
        <w:shd w:val="clear" w:color="feefbc" w:themeColor="accent3" w:themeTint="40" w:fill="feefbc"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2BA02" w:themeColor="accent3" w:sz="4" w:space="0"/>
          <w:right w:val="none" w:color="000000" w:sz="4" w:space="0"/>
        </w:tcBorders>
      </w:tcPr>
    </w:tblStylePr>
    <w:tblStylePr w:type="lastCol">
      <w:rPr>
        <w:b/>
        <w:color w:val="404040"/>
      </w:rPr>
    </w:tblStylePr>
    <w:tblStylePr w:type="lastRow">
      <w:rPr>
        <w:b/>
        <w:color w:val="404040"/>
      </w:rPr>
      <w:tcPr>
        <w:tcBorders>
          <w:top w:val="single" w:color="F2BA02" w:themeColor="accent3" w:sz="4" w:space="0"/>
          <w:left w:val="none" w:color="000000" w:sz="4" w:space="0"/>
          <w:bottom w:val="none" w:color="000000" w:sz="4" w:space="0"/>
          <w:right w:val="none" w:color="000000" w:sz="4" w:space="0"/>
        </w:tcBorders>
      </w:tcPr>
    </w:tblStylePr>
  </w:style>
  <w:style w:type="table" w:styleId="1355" w:customStyle="1">
    <w:name w:val="List Table 1 Light - Accent 4"/>
    <w:basedOn w:val="1222"/>
    <w:uiPriority w:val="99"/>
    <w:qFormat/>
    <w:pPr>
      <w:spacing w:after="0" w:line="240" w:lineRule="auto"/>
    </w:pPr>
    <w:tblPr/>
    <w:tblStylePr w:type="band1Horz">
      <w:tcPr>
        <w:shd w:val="clear" w:color="dceecf" w:themeColor="accent4" w:themeTint="40" w:fill="dceecf" w:themeFill="accent4" w:themeFillTint="40"/>
      </w:tcPr>
    </w:tblStylePr>
    <w:tblStylePr w:type="band1Vert">
      <w:tcPr>
        <w:shd w:val="clear" w:color="dceecf" w:themeColor="accent4" w:themeTint="40" w:fill="dceecf"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75BD42" w:themeColor="accent4" w:sz="4" w:space="0"/>
          <w:right w:val="none" w:color="000000" w:sz="4" w:space="0"/>
        </w:tcBorders>
      </w:tcPr>
    </w:tblStylePr>
    <w:tblStylePr w:type="lastCol">
      <w:rPr>
        <w:b/>
        <w:color w:val="404040"/>
      </w:rPr>
    </w:tblStylePr>
    <w:tblStylePr w:type="lastRow">
      <w:rPr>
        <w:b/>
        <w:color w:val="404040"/>
      </w:rPr>
      <w:tcPr>
        <w:tcBorders>
          <w:top w:val="single" w:color="75BD42" w:themeColor="accent4" w:sz="4" w:space="0"/>
          <w:left w:val="none" w:color="000000" w:sz="4" w:space="0"/>
          <w:bottom w:val="none" w:color="000000" w:sz="4" w:space="0"/>
          <w:right w:val="none" w:color="000000" w:sz="4" w:space="0"/>
        </w:tcBorders>
      </w:tcPr>
    </w:tblStylePr>
  </w:style>
  <w:style w:type="table" w:styleId="1356" w:customStyle="1">
    <w:name w:val="List Table 1 Light - Accent 5"/>
    <w:basedOn w:val="1222"/>
    <w:uiPriority w:val="99"/>
    <w:qFormat/>
    <w:pPr>
      <w:spacing w:after="0" w:line="240" w:lineRule="auto"/>
    </w:pPr>
    <w:tblPr/>
    <w:tblStylePr w:type="band1Horz">
      <w:tcPr>
        <w:shd w:val="clear" w:color="c8f1ee" w:themeColor="accent5" w:themeTint="40" w:fill="c8f1ee" w:themeFill="accent5" w:themeFillTint="40"/>
      </w:tcPr>
    </w:tblStylePr>
    <w:tblStylePr w:type="band1Vert">
      <w:tcPr>
        <w:shd w:val="clear" w:color="c8f1ee" w:themeColor="accent5" w:themeTint="40" w:fill="c8f1ee"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30C0B4" w:themeColor="accent5" w:sz="4" w:space="0"/>
          <w:right w:val="none" w:color="000000" w:sz="4" w:space="0"/>
        </w:tcBorders>
      </w:tcPr>
    </w:tblStylePr>
    <w:tblStylePr w:type="lastCol">
      <w:rPr>
        <w:b/>
        <w:color w:val="404040"/>
      </w:rPr>
    </w:tblStylePr>
    <w:tblStylePr w:type="lastRow">
      <w:rPr>
        <w:b/>
        <w:color w:val="404040"/>
      </w:rPr>
      <w:tcPr>
        <w:tcBorders>
          <w:top w:val="single" w:color="30C0B4" w:themeColor="accent5" w:sz="4" w:space="0"/>
          <w:left w:val="none" w:color="000000" w:sz="4" w:space="0"/>
          <w:bottom w:val="none" w:color="000000" w:sz="4" w:space="0"/>
          <w:right w:val="none" w:color="000000" w:sz="4" w:space="0"/>
        </w:tcBorders>
      </w:tcPr>
    </w:tblStylePr>
  </w:style>
  <w:style w:type="table" w:styleId="1357" w:customStyle="1">
    <w:name w:val="List Table 1 Light - Accent 6"/>
    <w:basedOn w:val="1222"/>
    <w:uiPriority w:val="99"/>
    <w:qFormat/>
    <w:pPr>
      <w:spacing w:after="0" w:line="240" w:lineRule="auto"/>
    </w:pPr>
    <w:tblPr/>
    <w:tblStylePr w:type="band1Horz">
      <w:tcPr>
        <w:shd w:val="clear" w:color="f8d2d6" w:themeColor="accent6" w:themeTint="40" w:fill="f8d2d6" w:themeFill="accent6" w:themeFillTint="40"/>
      </w:tcPr>
    </w:tblStylePr>
    <w:tblStylePr w:type="band1Vert">
      <w:tcPr>
        <w:shd w:val="clear" w:color="f8d2d6" w:themeColor="accent6" w:themeTint="40" w:fill="f8d2d6"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E54C5E" w:themeColor="accent6" w:sz="4" w:space="0"/>
          <w:right w:val="none" w:color="000000" w:sz="4" w:space="0"/>
        </w:tcBorders>
      </w:tcPr>
    </w:tblStylePr>
    <w:tblStylePr w:type="lastCol">
      <w:rPr>
        <w:b/>
        <w:color w:val="404040"/>
      </w:rPr>
    </w:tblStylePr>
    <w:tblStylePr w:type="lastRow">
      <w:rPr>
        <w:b/>
        <w:color w:val="404040"/>
      </w:rPr>
      <w:tcPr>
        <w:tcBorders>
          <w:top w:val="single" w:color="E54C5E" w:themeColor="accent6" w:sz="4" w:space="0"/>
          <w:left w:val="none" w:color="000000" w:sz="4" w:space="0"/>
          <w:bottom w:val="none" w:color="000000" w:sz="4" w:space="0"/>
          <w:right w:val="none" w:color="000000" w:sz="4" w:space="0"/>
        </w:tcBorders>
      </w:tcPr>
    </w:tblStylePr>
  </w:style>
  <w:style w:type="table" w:styleId="1358" w:customStyle="1">
    <w:name w:val="List Table 2"/>
    <w:basedOn w:val="1222"/>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1359" w:customStyle="1">
    <w:name w:val="List Table 2 - Accent 1"/>
    <w:basedOn w:val="1222"/>
    <w:uiPriority w:val="99"/>
    <w:qFormat/>
    <w:pPr>
      <w:spacing w:after="0" w:line="240" w:lineRule="auto"/>
    </w:pPr>
    <w:tblPr>
      <w:tblBorders>
        <w:top w:val="single" w:color="97B0E1" w:themeColor="accent1" w:themeTint="90" w:sz="4" w:space="0"/>
        <w:bottom w:val="single" w:color="97B0E1" w:themeColor="accent1" w:themeTint="90" w:sz="4" w:space="0"/>
        <w:insideH w:val="single" w:color="97B0E1" w:themeColor="accent1" w:themeTint="90" w:sz="4" w:space="0"/>
      </w:tblBorders>
    </w:tblPr>
    <w:tblStylePr w:type="band1Horz">
      <w:rPr>
        <w:rFonts w:ascii="Arial" w:hAnsi="Arial"/>
        <w:color w:val="404040"/>
        <w:sz w:val="22"/>
      </w:rPr>
      <w:tcPr>
        <w:shd w:val="clear" w:color="d1dcf1" w:themeColor="accent1" w:themeTint="40" w:fill="d1dcf1" w:themeFill="accent1" w:themeFillTint="40"/>
      </w:tcPr>
    </w:tblStylePr>
    <w:tblStylePr w:type="band1Vert">
      <w:rPr>
        <w:rFonts w:ascii="Arial" w:hAnsi="Arial"/>
        <w:color w:val="404040"/>
        <w:sz w:val="22"/>
      </w:rPr>
      <w:tcPr>
        <w:shd w:val="clear" w:color="d1dcf1" w:themeColor="accent1" w:themeTint="40" w:fill="d1dcf1"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7B0E1" w:themeColor="accent1" w:themeTint="90" w:sz="4" w:space="0"/>
          <w:left w:val="none" w:color="000000" w:sz="4" w:space="0"/>
          <w:bottom w:val="single" w:color="97B0E1"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7B0E1" w:themeColor="accent1" w:themeTint="90" w:sz="4" w:space="0"/>
          <w:left w:val="none" w:color="000000" w:sz="4" w:space="0"/>
          <w:bottom w:val="single" w:color="97B0E1" w:themeColor="accent1" w:themeTint="90" w:sz="4" w:space="0"/>
          <w:right w:val="none" w:color="000000" w:sz="4" w:space="0"/>
        </w:tcBorders>
      </w:tcPr>
    </w:tblStylePr>
  </w:style>
  <w:style w:type="table" w:styleId="1360" w:customStyle="1">
    <w:name w:val="List Table 2 - Accent 2"/>
    <w:basedOn w:val="1222"/>
    <w:uiPriority w:val="99"/>
    <w:qFormat/>
    <w:pPr>
      <w:spacing w:after="0" w:line="240" w:lineRule="auto"/>
    </w:pPr>
    <w:tblPr>
      <w:tblBorders>
        <w:top w:val="single" w:color="F5B889" w:themeColor="accent2" w:themeTint="90" w:sz="4" w:space="0"/>
        <w:bottom w:val="single" w:color="F5B889" w:themeColor="accent2" w:themeTint="90" w:sz="4" w:space="0"/>
        <w:insideH w:val="single" w:color="F5B889" w:themeColor="accent2" w:themeTint="90" w:sz="4" w:space="0"/>
      </w:tblBorders>
    </w:tblPr>
    <w:tblStylePr w:type="band1Horz">
      <w:rPr>
        <w:rFonts w:ascii="Arial" w:hAnsi="Arial"/>
        <w:color w:val="404040"/>
        <w:sz w:val="22"/>
      </w:rPr>
      <w:tcPr>
        <w:shd w:val="clear" w:color="fadfca" w:themeColor="accent2" w:themeTint="40" w:fill="fadfca" w:themeFill="accent2" w:themeFillTint="40"/>
      </w:tcPr>
    </w:tblStylePr>
    <w:tblStylePr w:type="band1Vert">
      <w:rPr>
        <w:rFonts w:ascii="Arial" w:hAnsi="Arial"/>
        <w:color w:val="404040"/>
        <w:sz w:val="22"/>
      </w:rPr>
      <w:tcPr>
        <w:shd w:val="clear" w:color="fadfca" w:themeColor="accent2" w:themeTint="40" w:fill="fadfca"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5B889" w:themeColor="accent2" w:themeTint="90" w:sz="4" w:space="0"/>
          <w:left w:val="none" w:color="000000" w:sz="4" w:space="0"/>
          <w:bottom w:val="single" w:color="F5B889"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5B889" w:themeColor="accent2" w:themeTint="90" w:sz="4" w:space="0"/>
          <w:left w:val="none" w:color="000000" w:sz="4" w:space="0"/>
          <w:bottom w:val="single" w:color="F5B889" w:themeColor="accent2" w:themeTint="90" w:sz="4" w:space="0"/>
          <w:right w:val="none" w:color="000000" w:sz="4" w:space="0"/>
        </w:tcBorders>
      </w:tcPr>
    </w:tblStylePr>
  </w:style>
  <w:style w:type="table" w:styleId="1361" w:customStyle="1">
    <w:name w:val="List Table 2 - Accent 3"/>
    <w:basedOn w:val="1222"/>
    <w:uiPriority w:val="99"/>
    <w:qFormat/>
    <w:pPr>
      <w:spacing w:after="0" w:line="240" w:lineRule="auto"/>
    </w:pPr>
    <w:tblPr>
      <w:tblBorders>
        <w:top w:val="single" w:color="FDDB6A" w:themeColor="accent3" w:themeTint="90" w:sz="4" w:space="0"/>
        <w:bottom w:val="single" w:color="FDDB6A" w:themeColor="accent3" w:themeTint="90" w:sz="4" w:space="0"/>
        <w:insideH w:val="single" w:color="FDDB6A" w:themeColor="accent3" w:themeTint="90" w:sz="4" w:space="0"/>
      </w:tblBorders>
    </w:tblPr>
    <w:tblStylePr w:type="band1Horz">
      <w:rPr>
        <w:rFonts w:ascii="Arial" w:hAnsi="Arial"/>
        <w:color w:val="404040"/>
        <w:sz w:val="22"/>
      </w:rPr>
      <w:tcPr>
        <w:shd w:val="clear" w:color="feefbc" w:themeColor="accent3" w:themeTint="40" w:fill="feefbc" w:themeFill="accent3" w:themeFillTint="40"/>
      </w:tcPr>
    </w:tblStylePr>
    <w:tblStylePr w:type="band1Vert">
      <w:rPr>
        <w:rFonts w:ascii="Arial" w:hAnsi="Arial"/>
        <w:color w:val="404040"/>
        <w:sz w:val="22"/>
      </w:rPr>
      <w:tcPr>
        <w:shd w:val="clear" w:color="feefbc" w:themeColor="accent3" w:themeTint="40" w:fill="feefbc"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DDB6A" w:themeColor="accent3" w:themeTint="90" w:sz="4" w:space="0"/>
          <w:left w:val="none" w:color="000000" w:sz="4" w:space="0"/>
          <w:bottom w:val="single" w:color="FDDB6A"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DDB6A" w:themeColor="accent3" w:themeTint="90" w:sz="4" w:space="0"/>
          <w:left w:val="none" w:color="000000" w:sz="4" w:space="0"/>
          <w:bottom w:val="single" w:color="FDDB6A" w:themeColor="accent3" w:themeTint="90" w:sz="4" w:space="0"/>
          <w:right w:val="none" w:color="000000" w:sz="4" w:space="0"/>
        </w:tcBorders>
      </w:tcPr>
    </w:tblStylePr>
  </w:style>
  <w:style w:type="table" w:styleId="1362" w:customStyle="1">
    <w:name w:val="List Table 2 - Accent 4"/>
    <w:basedOn w:val="1222"/>
    <w:uiPriority w:val="99"/>
    <w:qFormat/>
    <w:pPr>
      <w:spacing w:after="0" w:line="240" w:lineRule="auto"/>
    </w:pPr>
    <w:tblPr>
      <w:tblBorders>
        <w:top w:val="single" w:color="B1D994" w:themeColor="accent4" w:themeTint="90" w:sz="4" w:space="0"/>
        <w:bottom w:val="single" w:color="B1D994" w:themeColor="accent4" w:themeTint="90" w:sz="4" w:space="0"/>
        <w:insideH w:val="single" w:color="B1D994" w:themeColor="accent4" w:themeTint="90" w:sz="4" w:space="0"/>
      </w:tblBorders>
    </w:tblPr>
    <w:tblStylePr w:type="band1Horz">
      <w:rPr>
        <w:rFonts w:ascii="Arial" w:hAnsi="Arial"/>
        <w:color w:val="404040"/>
        <w:sz w:val="22"/>
      </w:rPr>
      <w:tcPr>
        <w:shd w:val="clear" w:color="dceecf" w:themeColor="accent4" w:themeTint="40" w:fill="dceecf" w:themeFill="accent4" w:themeFillTint="40"/>
      </w:tcPr>
    </w:tblStylePr>
    <w:tblStylePr w:type="band1Vert">
      <w:rPr>
        <w:rFonts w:ascii="Arial" w:hAnsi="Arial"/>
        <w:color w:val="404040"/>
        <w:sz w:val="22"/>
      </w:rPr>
      <w:tcPr>
        <w:shd w:val="clear" w:color="dceecf" w:themeColor="accent4" w:themeTint="40" w:fill="dceecf"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1D994" w:themeColor="accent4" w:themeTint="90" w:sz="4" w:space="0"/>
          <w:left w:val="none" w:color="000000" w:sz="4" w:space="0"/>
          <w:bottom w:val="single" w:color="B1D994"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1D994" w:themeColor="accent4" w:themeTint="90" w:sz="4" w:space="0"/>
          <w:left w:val="none" w:color="000000" w:sz="4" w:space="0"/>
          <w:bottom w:val="single" w:color="B1D994" w:themeColor="accent4" w:themeTint="90" w:sz="4" w:space="0"/>
          <w:right w:val="none" w:color="000000" w:sz="4" w:space="0"/>
        </w:tcBorders>
      </w:tcPr>
    </w:tblStylePr>
  </w:style>
  <w:style w:type="table" w:styleId="1363" w:customStyle="1">
    <w:name w:val="List Table 2 - Accent 5"/>
    <w:basedOn w:val="1222"/>
    <w:uiPriority w:val="99"/>
    <w:qFormat/>
    <w:pPr>
      <w:spacing w:after="0" w:line="240" w:lineRule="auto"/>
    </w:pPr>
    <w:tblPr>
      <w:tblBorders>
        <w:top w:val="single" w:color="85E0D8" w:themeColor="accent5" w:themeTint="90" w:sz="4" w:space="0"/>
        <w:bottom w:val="single" w:color="85E0D8" w:themeColor="accent5" w:themeTint="90" w:sz="4" w:space="0"/>
        <w:insideH w:val="single" w:color="85E0D8" w:themeColor="accent5" w:themeTint="90" w:sz="4" w:space="0"/>
      </w:tblBorders>
    </w:tblPr>
    <w:tblStylePr w:type="band1Horz">
      <w:rPr>
        <w:rFonts w:ascii="Arial" w:hAnsi="Arial"/>
        <w:color w:val="404040"/>
        <w:sz w:val="22"/>
      </w:rPr>
      <w:tcPr>
        <w:shd w:val="clear" w:color="c8f1ee" w:themeColor="accent5" w:themeTint="40" w:fill="c8f1ee" w:themeFill="accent5" w:themeFillTint="40"/>
      </w:tcPr>
    </w:tblStylePr>
    <w:tblStylePr w:type="band1Vert">
      <w:rPr>
        <w:rFonts w:ascii="Arial" w:hAnsi="Arial"/>
        <w:color w:val="404040"/>
        <w:sz w:val="22"/>
      </w:rPr>
      <w:tcPr>
        <w:shd w:val="clear" w:color="c8f1ee" w:themeColor="accent5" w:themeTint="40" w:fill="c8f1ee"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85E0D8" w:themeColor="accent5" w:themeTint="90" w:sz="4" w:space="0"/>
          <w:left w:val="none" w:color="000000" w:sz="4" w:space="0"/>
          <w:bottom w:val="single" w:color="85E0D8"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85E0D8" w:themeColor="accent5" w:themeTint="90" w:sz="4" w:space="0"/>
          <w:left w:val="none" w:color="000000" w:sz="4" w:space="0"/>
          <w:bottom w:val="single" w:color="85E0D8" w:themeColor="accent5" w:themeTint="90" w:sz="4" w:space="0"/>
          <w:right w:val="none" w:color="000000" w:sz="4" w:space="0"/>
        </w:tcBorders>
      </w:tcPr>
    </w:tblStylePr>
  </w:style>
  <w:style w:type="table" w:styleId="1364" w:customStyle="1">
    <w:name w:val="List Table 2 - Accent 6"/>
    <w:basedOn w:val="1222"/>
    <w:uiPriority w:val="99"/>
    <w:qFormat/>
    <w:pPr>
      <w:spacing w:after="0" w:line="240" w:lineRule="auto"/>
    </w:pPr>
    <w:tblPr>
      <w:tblBorders>
        <w:top w:val="single" w:color="F099A4" w:themeColor="accent6" w:themeTint="90" w:sz="4" w:space="0"/>
        <w:bottom w:val="single" w:color="F099A4" w:themeColor="accent6" w:themeTint="90" w:sz="4" w:space="0"/>
        <w:insideH w:val="single" w:color="F099A4" w:themeColor="accent6" w:themeTint="90" w:sz="4" w:space="0"/>
      </w:tblBorders>
    </w:tblPr>
    <w:tblStylePr w:type="band1Horz">
      <w:rPr>
        <w:rFonts w:ascii="Arial" w:hAnsi="Arial"/>
        <w:color w:val="404040"/>
        <w:sz w:val="22"/>
      </w:rPr>
      <w:tcPr>
        <w:shd w:val="clear" w:color="f8d2d6" w:themeColor="accent6" w:themeTint="40" w:fill="f8d2d6" w:themeFill="accent6" w:themeFillTint="40"/>
      </w:tcPr>
    </w:tblStylePr>
    <w:tblStylePr w:type="band1Vert">
      <w:rPr>
        <w:rFonts w:ascii="Arial" w:hAnsi="Arial"/>
        <w:color w:val="404040"/>
        <w:sz w:val="22"/>
      </w:rPr>
      <w:tcPr>
        <w:shd w:val="clear" w:color="f8d2d6" w:themeColor="accent6" w:themeTint="40" w:fill="f8d2d6"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099A4" w:themeColor="accent6" w:themeTint="90" w:sz="4" w:space="0"/>
          <w:left w:val="none" w:color="000000" w:sz="4" w:space="0"/>
          <w:bottom w:val="single" w:color="F099A4"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099A4" w:themeColor="accent6" w:themeTint="90" w:sz="4" w:space="0"/>
          <w:left w:val="none" w:color="000000" w:sz="4" w:space="0"/>
          <w:bottom w:val="single" w:color="F099A4" w:themeColor="accent6" w:themeTint="90" w:sz="4" w:space="0"/>
          <w:right w:val="none" w:color="000000" w:sz="4" w:space="0"/>
        </w:tcBorders>
      </w:tcPr>
    </w:tblStylePr>
  </w:style>
  <w:style w:type="table" w:styleId="1365" w:customStyle="1">
    <w:name w:val="List Table 3"/>
    <w:basedOn w:val="1222"/>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1366" w:customStyle="1">
    <w:name w:val="List Table 3 - Accent 1"/>
    <w:basedOn w:val="1222"/>
    <w:uiPriority w:val="99"/>
    <w:qFormat/>
    <w:pPr>
      <w:spacing w:after="0" w:line="240" w:lineRule="auto"/>
    </w:pPr>
    <w:tblPr>
      <w:tblBorders>
        <w:top w:val="single" w:color="4874CB" w:themeColor="accent1" w:sz="4" w:space="0"/>
        <w:left w:val="single" w:color="4874CB" w:themeColor="accent1" w:sz="4" w:space="0"/>
        <w:bottom w:val="single" w:color="4874CB" w:themeColor="accent1" w:sz="4" w:space="0"/>
        <w:right w:val="single" w:color="4874CB" w:themeColor="accent1" w:sz="4" w:space="0"/>
      </w:tblBorders>
    </w:tblPr>
    <w:tblStylePr w:type="band1Horz">
      <w:rPr>
        <w:rFonts w:ascii="Arial" w:hAnsi="Arial"/>
        <w:color w:val="404040"/>
        <w:sz w:val="22"/>
      </w:rPr>
      <w:tcPr>
        <w:tcBorders>
          <w:top w:val="single" w:color="4874CB" w:themeColor="accent1" w:sz="4" w:space="0"/>
          <w:bottom w:val="single" w:color="4874CB" w:themeColor="accent1" w:sz="4" w:space="0"/>
        </w:tcBorders>
      </w:tcPr>
    </w:tblStylePr>
    <w:tblStylePr w:type="band1Vert">
      <w:rPr>
        <w:rFonts w:ascii="Arial" w:hAnsi="Arial"/>
        <w:color w:val="404040"/>
        <w:sz w:val="22"/>
      </w:rPr>
      <w:tcPr>
        <w:tcBorders>
          <w:left w:val="single" w:color="4874CB" w:themeColor="accent1" w:sz="4" w:space="0"/>
          <w:right w:val="single" w:color="4874CB" w:themeColor="accent1" w:sz="4" w:space="0"/>
        </w:tcBorders>
      </w:tcPr>
    </w:tblStylePr>
    <w:tblStylePr w:type="firstCol">
      <w:rPr>
        <w:b/>
        <w:color w:val="404040"/>
      </w:rPr>
    </w:tblStylePr>
    <w:tblStylePr w:type="firstRow">
      <w:rPr>
        <w:rFonts w:ascii="Arial" w:hAnsi="Arial"/>
        <w:b/>
        <w:color w:val="ffffff"/>
        <w:sz w:val="22"/>
      </w:rPr>
      <w:tcPr>
        <w:shd w:val="clear" w:color="4874cb" w:themeColor="accent1" w:fill="4874cb" w:themeFill="accent1"/>
      </w:tcPr>
    </w:tblStylePr>
    <w:tblStylePr w:type="lastCol">
      <w:rPr>
        <w:b/>
        <w:color w:val="404040"/>
      </w:rPr>
    </w:tblStylePr>
    <w:tblStylePr w:type="lastRow">
      <w:rPr>
        <w:b/>
        <w:color w:val="404040"/>
      </w:rPr>
    </w:tblStylePr>
  </w:style>
  <w:style w:type="table" w:styleId="1367" w:customStyle="1">
    <w:name w:val="List Table 3 - Accent 2"/>
    <w:basedOn w:val="1222"/>
    <w:uiPriority w:val="99"/>
    <w:qFormat/>
    <w:pPr>
      <w:spacing w:after="0" w:line="240" w:lineRule="auto"/>
    </w:pPr>
    <w:tblPr>
      <w:tblBorders>
        <w:top w:val="single" w:color="F4B483" w:themeColor="accent2" w:themeTint="97" w:sz="4" w:space="0"/>
        <w:left w:val="single" w:color="F4B483" w:themeColor="accent2" w:themeTint="97" w:sz="4" w:space="0"/>
        <w:bottom w:val="single" w:color="F4B483" w:themeColor="accent2" w:themeTint="97" w:sz="4" w:space="0"/>
        <w:right w:val="single" w:color="F4B483" w:themeColor="accent2" w:themeTint="97" w:sz="4" w:space="0"/>
      </w:tblBorders>
    </w:tblPr>
    <w:tblStylePr w:type="band1Horz">
      <w:rPr>
        <w:rFonts w:ascii="Arial" w:hAnsi="Arial"/>
        <w:color w:val="404040"/>
        <w:sz w:val="22"/>
      </w:rPr>
      <w:tcPr>
        <w:tcBorders>
          <w:top w:val="single" w:color="F4B483" w:themeColor="accent2" w:themeTint="97" w:sz="4" w:space="0"/>
          <w:bottom w:val="single" w:color="F4B483" w:themeColor="accent2" w:themeTint="97" w:sz="4" w:space="0"/>
        </w:tcBorders>
      </w:tcPr>
    </w:tblStylePr>
    <w:tblStylePr w:type="band1Vert">
      <w:rPr>
        <w:rFonts w:ascii="Arial" w:hAnsi="Arial"/>
        <w:color w:val="404040"/>
        <w:sz w:val="22"/>
      </w:rPr>
      <w:tcPr>
        <w:tcBorders>
          <w:left w:val="single" w:color="F4B483" w:themeColor="accent2" w:themeTint="97" w:sz="4" w:space="0"/>
          <w:right w:val="single" w:color="F4B483" w:themeColor="accent2" w:themeTint="97" w:sz="4" w:space="0"/>
        </w:tcBorders>
      </w:tcPr>
    </w:tblStylePr>
    <w:tblStylePr w:type="firstCol">
      <w:rPr>
        <w:b/>
        <w:color w:val="404040"/>
      </w:rPr>
    </w:tblStylePr>
    <w:tblStylePr w:type="firstRow">
      <w:rPr>
        <w:rFonts w:ascii="Arial" w:hAnsi="Arial"/>
        <w:b/>
        <w:color w:val="ffffff"/>
        <w:sz w:val="22"/>
      </w:rPr>
      <w:tcPr>
        <w:shd w:val="clear" w:color="f4b483" w:themeColor="accent2" w:themeTint="97" w:fill="f4b483" w:themeFill="accent2" w:themeFillTint="97"/>
      </w:tcPr>
    </w:tblStylePr>
    <w:tblStylePr w:type="lastCol">
      <w:rPr>
        <w:b/>
        <w:color w:val="404040"/>
      </w:rPr>
    </w:tblStylePr>
    <w:tblStylePr w:type="lastRow">
      <w:rPr>
        <w:b/>
        <w:color w:val="404040"/>
      </w:rPr>
    </w:tblStylePr>
  </w:style>
  <w:style w:type="table" w:styleId="1368" w:customStyle="1">
    <w:name w:val="List Table 3 - Accent 3"/>
    <w:basedOn w:val="1222"/>
    <w:uiPriority w:val="99"/>
    <w:qFormat/>
    <w:pPr>
      <w:spacing w:after="0" w:line="240" w:lineRule="auto"/>
    </w:pPr>
    <w:tblPr>
      <w:tblBorders>
        <w:top w:val="single" w:color="FDD961" w:themeColor="accent3" w:themeTint="98" w:sz="4" w:space="0"/>
        <w:left w:val="single" w:color="FDD961" w:themeColor="accent3" w:themeTint="98" w:sz="4" w:space="0"/>
        <w:bottom w:val="single" w:color="FDD961" w:themeColor="accent3" w:themeTint="98" w:sz="4" w:space="0"/>
        <w:right w:val="single" w:color="FDD961" w:themeColor="accent3" w:themeTint="98" w:sz="4" w:space="0"/>
      </w:tblBorders>
    </w:tblPr>
    <w:tblStylePr w:type="band1Horz">
      <w:rPr>
        <w:rFonts w:ascii="Arial" w:hAnsi="Arial"/>
        <w:color w:val="404040"/>
        <w:sz w:val="22"/>
      </w:rPr>
      <w:tcPr>
        <w:tcBorders>
          <w:top w:val="single" w:color="FDD961" w:themeColor="accent3" w:themeTint="98" w:sz="4" w:space="0"/>
          <w:bottom w:val="single" w:color="FDD961" w:themeColor="accent3" w:themeTint="98" w:sz="4" w:space="0"/>
        </w:tcBorders>
      </w:tcPr>
    </w:tblStylePr>
    <w:tblStylePr w:type="band1Vert">
      <w:rPr>
        <w:rFonts w:ascii="Arial" w:hAnsi="Arial"/>
        <w:color w:val="404040"/>
        <w:sz w:val="22"/>
      </w:rPr>
      <w:tcPr>
        <w:tcBorders>
          <w:left w:val="single" w:color="FDD961" w:themeColor="accent3" w:themeTint="98" w:sz="4" w:space="0"/>
          <w:right w:val="single" w:color="FDD961" w:themeColor="accent3" w:themeTint="98" w:sz="4" w:space="0"/>
        </w:tcBorders>
      </w:tcPr>
    </w:tblStylePr>
    <w:tblStylePr w:type="firstCol">
      <w:rPr>
        <w:b/>
        <w:color w:val="404040"/>
      </w:rPr>
    </w:tblStylePr>
    <w:tblStylePr w:type="firstRow">
      <w:rPr>
        <w:rFonts w:ascii="Arial" w:hAnsi="Arial"/>
        <w:b/>
        <w:color w:val="ffffff"/>
        <w:sz w:val="22"/>
      </w:rPr>
      <w:tcPr>
        <w:shd w:val="clear" w:color="fdd961" w:themeColor="accent3" w:themeTint="98" w:fill="fdd961" w:themeFill="accent3" w:themeFillTint="98"/>
      </w:tcPr>
    </w:tblStylePr>
    <w:tblStylePr w:type="lastCol">
      <w:rPr>
        <w:b/>
        <w:color w:val="404040"/>
      </w:rPr>
    </w:tblStylePr>
    <w:tblStylePr w:type="lastRow">
      <w:rPr>
        <w:b/>
        <w:color w:val="404040"/>
      </w:rPr>
    </w:tblStylePr>
  </w:style>
  <w:style w:type="table" w:styleId="1369" w:customStyle="1">
    <w:name w:val="List Table 3 - Accent 4"/>
    <w:basedOn w:val="1222"/>
    <w:uiPriority w:val="99"/>
    <w:qFormat/>
    <w:pPr>
      <w:spacing w:after="0" w:line="240" w:lineRule="auto"/>
    </w:pPr>
    <w:tblPr>
      <w:tblBorders>
        <w:top w:val="single" w:color="ABD78C" w:themeColor="accent4" w:themeTint="9A" w:sz="4" w:space="0"/>
        <w:left w:val="single" w:color="ABD78C" w:themeColor="accent4" w:themeTint="9A" w:sz="4" w:space="0"/>
        <w:bottom w:val="single" w:color="ABD78C" w:themeColor="accent4" w:themeTint="9A" w:sz="4" w:space="0"/>
        <w:right w:val="single" w:color="ABD78C" w:themeColor="accent4" w:themeTint="9A" w:sz="4" w:space="0"/>
      </w:tblBorders>
    </w:tblPr>
    <w:tblStylePr w:type="band1Horz">
      <w:rPr>
        <w:rFonts w:ascii="Arial" w:hAnsi="Arial"/>
        <w:color w:val="404040"/>
        <w:sz w:val="22"/>
      </w:rPr>
      <w:tcPr>
        <w:tcBorders>
          <w:top w:val="single" w:color="ABD78C" w:themeColor="accent4" w:themeTint="9A" w:sz="4" w:space="0"/>
          <w:bottom w:val="single" w:color="ABD78C" w:themeColor="accent4" w:themeTint="9A" w:sz="4" w:space="0"/>
        </w:tcBorders>
      </w:tcPr>
    </w:tblStylePr>
    <w:tblStylePr w:type="band1Vert">
      <w:rPr>
        <w:rFonts w:ascii="Arial" w:hAnsi="Arial"/>
        <w:color w:val="404040"/>
        <w:sz w:val="22"/>
      </w:rPr>
      <w:tcPr>
        <w:tcBorders>
          <w:left w:val="single" w:color="ABD78C" w:themeColor="accent4" w:themeTint="9A" w:sz="4" w:space="0"/>
          <w:right w:val="single" w:color="ABD78C" w:themeColor="accent4" w:themeTint="9A" w:sz="4" w:space="0"/>
        </w:tcBorders>
      </w:tcPr>
    </w:tblStylePr>
    <w:tblStylePr w:type="firstCol">
      <w:rPr>
        <w:b/>
        <w:color w:val="404040"/>
      </w:rPr>
    </w:tblStylePr>
    <w:tblStylePr w:type="firstRow">
      <w:rPr>
        <w:rFonts w:ascii="Arial" w:hAnsi="Arial"/>
        <w:b/>
        <w:color w:val="ffffff"/>
        <w:sz w:val="22"/>
      </w:rPr>
      <w:tcPr>
        <w:shd w:val="clear" w:color="abd78c" w:themeColor="accent4" w:themeTint="9A" w:fill="abd78c" w:themeFill="accent4" w:themeFillTint="9A"/>
      </w:tcPr>
    </w:tblStylePr>
    <w:tblStylePr w:type="lastCol">
      <w:rPr>
        <w:b/>
        <w:color w:val="404040"/>
      </w:rPr>
    </w:tblStylePr>
    <w:tblStylePr w:type="lastRow">
      <w:rPr>
        <w:b/>
        <w:color w:val="404040"/>
      </w:rPr>
    </w:tblStylePr>
  </w:style>
  <w:style w:type="table" w:styleId="1370" w:customStyle="1">
    <w:name w:val="List Table 3 - Accent 5"/>
    <w:basedOn w:val="1222"/>
    <w:uiPriority w:val="99"/>
    <w:qFormat/>
    <w:pPr>
      <w:spacing w:after="0" w:line="240" w:lineRule="auto"/>
    </w:pPr>
    <w:tblPr>
      <w:tblBorders>
        <w:top w:val="single" w:color="7CDED6" w:themeColor="accent5" w:themeTint="9A" w:sz="4" w:space="0"/>
        <w:left w:val="single" w:color="7CDED6" w:themeColor="accent5" w:themeTint="9A" w:sz="4" w:space="0"/>
        <w:bottom w:val="single" w:color="7CDED6" w:themeColor="accent5" w:themeTint="9A" w:sz="4" w:space="0"/>
        <w:right w:val="single" w:color="7CDED6" w:themeColor="accent5" w:themeTint="9A" w:sz="4" w:space="0"/>
      </w:tblBorders>
    </w:tblPr>
    <w:tblStylePr w:type="band1Horz">
      <w:rPr>
        <w:rFonts w:ascii="Arial" w:hAnsi="Arial"/>
        <w:color w:val="404040"/>
        <w:sz w:val="22"/>
      </w:rPr>
      <w:tcPr>
        <w:tcBorders>
          <w:top w:val="single" w:color="7CDED6" w:themeColor="accent5" w:themeTint="9A" w:sz="4" w:space="0"/>
          <w:bottom w:val="single" w:color="7CDED6" w:themeColor="accent5" w:themeTint="9A" w:sz="4" w:space="0"/>
        </w:tcBorders>
      </w:tcPr>
    </w:tblStylePr>
    <w:tblStylePr w:type="band1Vert">
      <w:rPr>
        <w:rFonts w:ascii="Arial" w:hAnsi="Arial"/>
        <w:color w:val="404040"/>
        <w:sz w:val="22"/>
      </w:rPr>
      <w:tcPr>
        <w:tcBorders>
          <w:left w:val="single" w:color="7CDED6" w:themeColor="accent5" w:themeTint="9A" w:sz="4" w:space="0"/>
          <w:right w:val="single" w:color="7CDED6" w:themeColor="accent5" w:themeTint="9A" w:sz="4" w:space="0"/>
        </w:tcBorders>
      </w:tcPr>
    </w:tblStylePr>
    <w:tblStylePr w:type="firstCol">
      <w:rPr>
        <w:b/>
        <w:color w:val="404040"/>
      </w:rPr>
    </w:tblStylePr>
    <w:tblStylePr w:type="firstRow">
      <w:rPr>
        <w:rFonts w:ascii="Arial" w:hAnsi="Arial"/>
        <w:b/>
        <w:color w:val="ffffff"/>
        <w:sz w:val="22"/>
      </w:rPr>
      <w:tcPr>
        <w:shd w:val="clear" w:color="7cded6" w:themeColor="accent5" w:themeTint="9A" w:fill="7cded6" w:themeFill="accent5" w:themeFillTint="9A"/>
      </w:tcPr>
    </w:tblStylePr>
    <w:tblStylePr w:type="lastCol">
      <w:rPr>
        <w:b/>
        <w:color w:val="404040"/>
      </w:rPr>
    </w:tblStylePr>
    <w:tblStylePr w:type="lastRow">
      <w:rPr>
        <w:b/>
        <w:color w:val="404040"/>
      </w:rPr>
    </w:tblStylePr>
  </w:style>
  <w:style w:type="table" w:styleId="1371" w:customStyle="1">
    <w:name w:val="List Table 3 - Accent 6"/>
    <w:basedOn w:val="1222"/>
    <w:uiPriority w:val="99"/>
    <w:qFormat/>
    <w:pPr>
      <w:spacing w:after="0" w:line="240" w:lineRule="auto"/>
    </w:pPr>
    <w:tblPr>
      <w:tblBorders>
        <w:top w:val="single" w:color="EF949F" w:themeColor="accent6" w:themeTint="98" w:sz="4" w:space="0"/>
        <w:left w:val="single" w:color="EF949F" w:themeColor="accent6" w:themeTint="98" w:sz="4" w:space="0"/>
        <w:bottom w:val="single" w:color="EF949F" w:themeColor="accent6" w:themeTint="98" w:sz="4" w:space="0"/>
        <w:right w:val="single" w:color="EF949F" w:themeColor="accent6" w:themeTint="98" w:sz="4" w:space="0"/>
      </w:tblBorders>
    </w:tblPr>
    <w:tblStylePr w:type="band1Horz">
      <w:rPr>
        <w:rFonts w:ascii="Arial" w:hAnsi="Arial"/>
        <w:color w:val="404040"/>
        <w:sz w:val="22"/>
      </w:rPr>
      <w:tcPr>
        <w:tcBorders>
          <w:top w:val="single" w:color="EF949F" w:themeColor="accent6" w:themeTint="98" w:sz="4" w:space="0"/>
          <w:bottom w:val="single" w:color="EF949F" w:themeColor="accent6" w:themeTint="98" w:sz="4" w:space="0"/>
        </w:tcBorders>
      </w:tcPr>
    </w:tblStylePr>
    <w:tblStylePr w:type="band1Vert">
      <w:rPr>
        <w:rFonts w:ascii="Arial" w:hAnsi="Arial"/>
        <w:color w:val="404040"/>
        <w:sz w:val="22"/>
      </w:rPr>
      <w:tcPr>
        <w:tcBorders>
          <w:left w:val="single" w:color="EF949F" w:themeColor="accent6" w:themeTint="98" w:sz="4" w:space="0"/>
          <w:right w:val="single" w:color="EF949F" w:themeColor="accent6" w:themeTint="98" w:sz="4" w:space="0"/>
        </w:tcBorders>
      </w:tcPr>
    </w:tblStylePr>
    <w:tblStylePr w:type="firstCol">
      <w:rPr>
        <w:b/>
        <w:color w:val="404040"/>
      </w:rPr>
    </w:tblStylePr>
    <w:tblStylePr w:type="firstRow">
      <w:rPr>
        <w:rFonts w:ascii="Arial" w:hAnsi="Arial"/>
        <w:b/>
        <w:color w:val="ffffff"/>
        <w:sz w:val="22"/>
      </w:rPr>
      <w:tcPr>
        <w:shd w:val="clear" w:color="ef949f" w:themeColor="accent6" w:themeTint="98" w:fill="ef949f" w:themeFill="accent6" w:themeFillTint="98"/>
      </w:tcPr>
    </w:tblStylePr>
    <w:tblStylePr w:type="lastCol">
      <w:rPr>
        <w:b/>
        <w:color w:val="404040"/>
      </w:rPr>
    </w:tblStylePr>
    <w:tblStylePr w:type="lastRow">
      <w:rPr>
        <w:b/>
        <w:color w:val="404040"/>
      </w:rPr>
    </w:tblStylePr>
  </w:style>
  <w:style w:type="table" w:styleId="1372" w:customStyle="1">
    <w:name w:val="List Table 4"/>
    <w:basedOn w:val="1222"/>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1373" w:customStyle="1">
    <w:name w:val="List Table 4 - Accent 1"/>
    <w:basedOn w:val="1222"/>
    <w:uiPriority w:val="99"/>
    <w:qFormat/>
    <w:pPr>
      <w:spacing w:after="0" w:line="240" w:lineRule="auto"/>
    </w:pPr>
    <w:tblPr>
      <w:tblBorders>
        <w:top w:val="single" w:color="97B0E1" w:themeColor="accent1" w:themeTint="90" w:sz="4" w:space="0"/>
        <w:left w:val="single" w:color="97B0E1" w:themeColor="accent1" w:themeTint="90" w:sz="4" w:space="0"/>
        <w:bottom w:val="single" w:color="97B0E1" w:themeColor="accent1" w:themeTint="90" w:sz="4" w:space="0"/>
        <w:right w:val="single" w:color="97B0E1" w:themeColor="accent1" w:themeTint="90" w:sz="4" w:space="0"/>
        <w:insideH w:val="single" w:color="97B0E1" w:themeColor="accent1" w:themeTint="90" w:sz="4" w:space="0"/>
      </w:tblBorders>
    </w:tblPr>
    <w:tblStylePr w:type="band1Horz">
      <w:rPr>
        <w:rFonts w:ascii="Arial" w:hAnsi="Arial"/>
        <w:color w:val="404040"/>
        <w:sz w:val="22"/>
      </w:rPr>
      <w:tcPr>
        <w:shd w:val="clear" w:color="d1dcf1" w:themeColor="accent1" w:themeTint="40" w:fill="d1dcf1" w:themeFill="accent1" w:themeFillTint="40"/>
      </w:tcPr>
    </w:tblStylePr>
    <w:tblStylePr w:type="band1Vert">
      <w:rPr>
        <w:rFonts w:ascii="Arial" w:hAnsi="Arial"/>
        <w:color w:val="404040"/>
        <w:sz w:val="22"/>
      </w:rPr>
      <w:tcPr>
        <w:shd w:val="clear" w:color="d1dcf1" w:themeColor="accent1" w:themeTint="40" w:fill="d1dcf1" w:themeFill="accent1" w:themeFillTint="40"/>
      </w:tcPr>
    </w:tblStylePr>
    <w:tblStylePr w:type="firstCol">
      <w:rPr>
        <w:b/>
        <w:color w:val="404040"/>
      </w:rPr>
    </w:tblStylePr>
    <w:tblStylePr w:type="firstRow">
      <w:rPr>
        <w:rFonts w:ascii="Arial" w:hAnsi="Arial"/>
        <w:b/>
        <w:color w:val="ffffff"/>
        <w:sz w:val="22"/>
      </w:rPr>
      <w:tcPr>
        <w:shd w:val="clear" w:color="4874cb" w:themeColor="accent1" w:fill="4874cb" w:themeFill="accent1"/>
      </w:tcPr>
    </w:tblStylePr>
    <w:tblStylePr w:type="lastCol">
      <w:rPr>
        <w:b/>
        <w:color w:val="404040"/>
      </w:rPr>
    </w:tblStylePr>
    <w:tblStylePr w:type="lastRow">
      <w:rPr>
        <w:b/>
        <w:color w:val="404040"/>
      </w:rPr>
    </w:tblStylePr>
  </w:style>
  <w:style w:type="table" w:styleId="1374" w:customStyle="1">
    <w:name w:val="List Table 4 - Accent 2"/>
    <w:basedOn w:val="1222"/>
    <w:uiPriority w:val="99"/>
    <w:qFormat/>
    <w:pPr>
      <w:spacing w:after="0" w:line="240" w:lineRule="auto"/>
    </w:pPr>
    <w:tblPr>
      <w:tblBorders>
        <w:top w:val="single" w:color="F5B889" w:themeColor="accent2" w:themeTint="90" w:sz="4" w:space="0"/>
        <w:left w:val="single" w:color="F5B889" w:themeColor="accent2" w:themeTint="90" w:sz="4" w:space="0"/>
        <w:bottom w:val="single" w:color="F5B889" w:themeColor="accent2" w:themeTint="90" w:sz="4" w:space="0"/>
        <w:right w:val="single" w:color="F5B889" w:themeColor="accent2" w:themeTint="90" w:sz="4" w:space="0"/>
        <w:insideH w:val="single" w:color="F5B889" w:themeColor="accent2" w:themeTint="90" w:sz="4" w:space="0"/>
      </w:tblBorders>
    </w:tblPr>
    <w:tblStylePr w:type="band1Horz">
      <w:rPr>
        <w:rFonts w:ascii="Arial" w:hAnsi="Arial"/>
        <w:color w:val="404040"/>
        <w:sz w:val="22"/>
      </w:rPr>
      <w:tcPr>
        <w:shd w:val="clear" w:color="fadfca" w:themeColor="accent2" w:themeTint="40" w:fill="fadfca" w:themeFill="accent2" w:themeFillTint="40"/>
      </w:tcPr>
    </w:tblStylePr>
    <w:tblStylePr w:type="band1Vert">
      <w:rPr>
        <w:rFonts w:ascii="Arial" w:hAnsi="Arial"/>
        <w:color w:val="404040"/>
        <w:sz w:val="22"/>
      </w:rPr>
      <w:tcPr>
        <w:shd w:val="clear" w:color="fadfca" w:themeColor="accent2" w:themeTint="40" w:fill="fadfca" w:themeFill="accent2" w:themeFillTint="40"/>
      </w:tcPr>
    </w:tblStylePr>
    <w:tblStylePr w:type="firstCol">
      <w:rPr>
        <w:b/>
        <w:color w:val="404040"/>
      </w:rPr>
    </w:tblStylePr>
    <w:tblStylePr w:type="firstRow">
      <w:rPr>
        <w:rFonts w:ascii="Arial" w:hAnsi="Arial"/>
        <w:b/>
        <w:color w:val="ffffff"/>
        <w:sz w:val="22"/>
      </w:rPr>
      <w:tcPr>
        <w:shd w:val="clear" w:color="ee822f" w:themeColor="accent2" w:fill="ee822f" w:themeFill="accent2"/>
      </w:tcPr>
    </w:tblStylePr>
    <w:tblStylePr w:type="lastCol">
      <w:rPr>
        <w:b/>
        <w:color w:val="404040"/>
      </w:rPr>
    </w:tblStylePr>
    <w:tblStylePr w:type="lastRow">
      <w:rPr>
        <w:b/>
        <w:color w:val="404040"/>
      </w:rPr>
    </w:tblStylePr>
  </w:style>
  <w:style w:type="table" w:styleId="1375" w:customStyle="1">
    <w:name w:val="List Table 4 - Accent 3"/>
    <w:basedOn w:val="1222"/>
    <w:uiPriority w:val="99"/>
    <w:qFormat/>
    <w:pPr>
      <w:spacing w:after="0" w:line="240" w:lineRule="auto"/>
    </w:pPr>
    <w:tblPr>
      <w:tblBorders>
        <w:top w:val="single" w:color="FDDB6A" w:themeColor="accent3" w:themeTint="90" w:sz="4" w:space="0"/>
        <w:left w:val="single" w:color="FDDB6A" w:themeColor="accent3" w:themeTint="90" w:sz="4" w:space="0"/>
        <w:bottom w:val="single" w:color="FDDB6A" w:themeColor="accent3" w:themeTint="90" w:sz="4" w:space="0"/>
        <w:right w:val="single" w:color="FDDB6A" w:themeColor="accent3" w:themeTint="90" w:sz="4" w:space="0"/>
        <w:insideH w:val="single" w:color="FDDB6A" w:themeColor="accent3" w:themeTint="90" w:sz="4" w:space="0"/>
      </w:tblBorders>
    </w:tblPr>
    <w:tblStylePr w:type="band1Horz">
      <w:rPr>
        <w:rFonts w:ascii="Arial" w:hAnsi="Arial"/>
        <w:color w:val="404040"/>
        <w:sz w:val="22"/>
      </w:rPr>
      <w:tcPr>
        <w:shd w:val="clear" w:color="feefbc" w:themeColor="accent3" w:themeTint="40" w:fill="feefbc" w:themeFill="accent3" w:themeFillTint="40"/>
      </w:tcPr>
    </w:tblStylePr>
    <w:tblStylePr w:type="band1Vert">
      <w:rPr>
        <w:rFonts w:ascii="Arial" w:hAnsi="Arial"/>
        <w:color w:val="404040"/>
        <w:sz w:val="22"/>
      </w:rPr>
      <w:tcPr>
        <w:shd w:val="clear" w:color="feefbc" w:themeColor="accent3" w:themeTint="40" w:fill="feefbc" w:themeFill="accent3" w:themeFillTint="40"/>
      </w:tcPr>
    </w:tblStylePr>
    <w:tblStylePr w:type="firstCol">
      <w:rPr>
        <w:b/>
        <w:color w:val="404040"/>
      </w:rPr>
    </w:tblStylePr>
    <w:tblStylePr w:type="firstRow">
      <w:rPr>
        <w:rFonts w:ascii="Arial" w:hAnsi="Arial"/>
        <w:b/>
        <w:color w:val="ffffff"/>
        <w:sz w:val="22"/>
      </w:rPr>
      <w:tcPr>
        <w:shd w:val="clear" w:color="f2ba02" w:themeColor="accent3" w:fill="f2ba02" w:themeFill="accent3"/>
      </w:tcPr>
    </w:tblStylePr>
    <w:tblStylePr w:type="lastCol">
      <w:rPr>
        <w:b/>
        <w:color w:val="404040"/>
      </w:rPr>
    </w:tblStylePr>
    <w:tblStylePr w:type="lastRow">
      <w:rPr>
        <w:b/>
        <w:color w:val="404040"/>
      </w:rPr>
    </w:tblStylePr>
  </w:style>
  <w:style w:type="table" w:styleId="1376" w:customStyle="1">
    <w:name w:val="List Table 4 - Accent 4"/>
    <w:basedOn w:val="1222"/>
    <w:uiPriority w:val="99"/>
    <w:qFormat/>
    <w:pPr>
      <w:spacing w:after="0" w:line="240" w:lineRule="auto"/>
    </w:pPr>
    <w:tblPr>
      <w:tblBorders>
        <w:top w:val="single" w:color="B1D994" w:themeColor="accent4" w:themeTint="90" w:sz="4" w:space="0"/>
        <w:left w:val="single" w:color="B1D994" w:themeColor="accent4" w:themeTint="90" w:sz="4" w:space="0"/>
        <w:bottom w:val="single" w:color="B1D994" w:themeColor="accent4" w:themeTint="90" w:sz="4" w:space="0"/>
        <w:right w:val="single" w:color="B1D994" w:themeColor="accent4" w:themeTint="90" w:sz="4" w:space="0"/>
        <w:insideH w:val="single" w:color="B1D994" w:themeColor="accent4" w:themeTint="90" w:sz="4" w:space="0"/>
      </w:tblBorders>
    </w:tblPr>
    <w:tblStylePr w:type="band1Horz">
      <w:rPr>
        <w:rFonts w:ascii="Arial" w:hAnsi="Arial"/>
        <w:color w:val="404040"/>
        <w:sz w:val="22"/>
      </w:rPr>
      <w:tcPr>
        <w:shd w:val="clear" w:color="dceecf" w:themeColor="accent4" w:themeTint="40" w:fill="dceecf" w:themeFill="accent4" w:themeFillTint="40"/>
      </w:tcPr>
    </w:tblStylePr>
    <w:tblStylePr w:type="band1Vert">
      <w:rPr>
        <w:rFonts w:ascii="Arial" w:hAnsi="Arial"/>
        <w:color w:val="404040"/>
        <w:sz w:val="22"/>
      </w:rPr>
      <w:tcPr>
        <w:shd w:val="clear" w:color="dceecf" w:themeColor="accent4" w:themeTint="40" w:fill="dceecf" w:themeFill="accent4" w:themeFillTint="40"/>
      </w:tcPr>
    </w:tblStylePr>
    <w:tblStylePr w:type="firstCol">
      <w:rPr>
        <w:b/>
        <w:color w:val="404040"/>
      </w:rPr>
    </w:tblStylePr>
    <w:tblStylePr w:type="firstRow">
      <w:rPr>
        <w:rFonts w:ascii="Arial" w:hAnsi="Arial"/>
        <w:b/>
        <w:color w:val="ffffff"/>
        <w:sz w:val="22"/>
      </w:rPr>
      <w:tcPr>
        <w:shd w:val="clear" w:color="75bd42" w:themeColor="accent4" w:fill="75bd42" w:themeFill="accent4"/>
      </w:tcPr>
    </w:tblStylePr>
    <w:tblStylePr w:type="lastCol">
      <w:rPr>
        <w:b/>
        <w:color w:val="404040"/>
      </w:rPr>
    </w:tblStylePr>
    <w:tblStylePr w:type="lastRow">
      <w:rPr>
        <w:b/>
        <w:color w:val="404040"/>
      </w:rPr>
    </w:tblStylePr>
  </w:style>
  <w:style w:type="table" w:styleId="1377" w:customStyle="1">
    <w:name w:val="List Table 4 - Accent 5"/>
    <w:basedOn w:val="1222"/>
    <w:uiPriority w:val="99"/>
    <w:qFormat/>
    <w:pPr>
      <w:spacing w:after="0" w:line="240" w:lineRule="auto"/>
    </w:pPr>
    <w:tblPr>
      <w:tblBorders>
        <w:top w:val="single" w:color="85E0D8" w:themeColor="accent5" w:themeTint="90" w:sz="4" w:space="0"/>
        <w:left w:val="single" w:color="85E0D8" w:themeColor="accent5" w:themeTint="90" w:sz="4" w:space="0"/>
        <w:bottom w:val="single" w:color="85E0D8" w:themeColor="accent5" w:themeTint="90" w:sz="4" w:space="0"/>
        <w:right w:val="single" w:color="85E0D8" w:themeColor="accent5" w:themeTint="90" w:sz="4" w:space="0"/>
        <w:insideH w:val="single" w:color="85E0D8" w:themeColor="accent5" w:themeTint="90" w:sz="4" w:space="0"/>
      </w:tblBorders>
    </w:tblPr>
    <w:tblStylePr w:type="band1Horz">
      <w:rPr>
        <w:rFonts w:ascii="Arial" w:hAnsi="Arial"/>
        <w:color w:val="404040"/>
        <w:sz w:val="22"/>
      </w:rPr>
      <w:tcPr>
        <w:shd w:val="clear" w:color="c8f1ee" w:themeColor="accent5" w:themeTint="40" w:fill="c8f1ee" w:themeFill="accent5" w:themeFillTint="40"/>
      </w:tcPr>
    </w:tblStylePr>
    <w:tblStylePr w:type="band1Vert">
      <w:rPr>
        <w:rFonts w:ascii="Arial" w:hAnsi="Arial"/>
        <w:color w:val="404040"/>
        <w:sz w:val="22"/>
      </w:rPr>
      <w:tcPr>
        <w:shd w:val="clear" w:color="c8f1ee" w:themeColor="accent5" w:themeTint="40" w:fill="c8f1ee" w:themeFill="accent5" w:themeFillTint="40"/>
      </w:tcPr>
    </w:tblStylePr>
    <w:tblStylePr w:type="firstCol">
      <w:rPr>
        <w:b/>
        <w:color w:val="404040"/>
      </w:rPr>
    </w:tblStylePr>
    <w:tblStylePr w:type="firstRow">
      <w:rPr>
        <w:rFonts w:ascii="Arial" w:hAnsi="Arial"/>
        <w:b/>
        <w:color w:val="ffffff"/>
        <w:sz w:val="22"/>
      </w:rPr>
      <w:tcPr>
        <w:shd w:val="clear" w:color="30c0b4" w:themeColor="accent5" w:fill="30c0b4" w:themeFill="accent5"/>
      </w:tcPr>
    </w:tblStylePr>
    <w:tblStylePr w:type="lastCol">
      <w:rPr>
        <w:b/>
        <w:color w:val="404040"/>
      </w:rPr>
    </w:tblStylePr>
    <w:tblStylePr w:type="lastRow">
      <w:rPr>
        <w:b/>
        <w:color w:val="404040"/>
      </w:rPr>
    </w:tblStylePr>
  </w:style>
  <w:style w:type="table" w:styleId="1378" w:customStyle="1">
    <w:name w:val="List Table 4 - Accent 6"/>
    <w:basedOn w:val="1222"/>
    <w:uiPriority w:val="99"/>
    <w:qFormat/>
    <w:pPr>
      <w:spacing w:after="0" w:line="240" w:lineRule="auto"/>
    </w:pPr>
    <w:tblPr>
      <w:tblBorders>
        <w:top w:val="single" w:color="F099A4" w:themeColor="accent6" w:themeTint="90" w:sz="4" w:space="0"/>
        <w:left w:val="single" w:color="F099A4" w:themeColor="accent6" w:themeTint="90" w:sz="4" w:space="0"/>
        <w:bottom w:val="single" w:color="F099A4" w:themeColor="accent6" w:themeTint="90" w:sz="4" w:space="0"/>
        <w:right w:val="single" w:color="F099A4" w:themeColor="accent6" w:themeTint="90" w:sz="4" w:space="0"/>
        <w:insideH w:val="single" w:color="F099A4" w:themeColor="accent6" w:themeTint="90" w:sz="4" w:space="0"/>
      </w:tblBorders>
    </w:tblPr>
    <w:tblStylePr w:type="band1Horz">
      <w:rPr>
        <w:rFonts w:ascii="Arial" w:hAnsi="Arial"/>
        <w:color w:val="404040"/>
        <w:sz w:val="22"/>
      </w:rPr>
      <w:tcPr>
        <w:shd w:val="clear" w:color="f8d2d6" w:themeColor="accent6" w:themeTint="40" w:fill="f8d2d6" w:themeFill="accent6" w:themeFillTint="40"/>
      </w:tcPr>
    </w:tblStylePr>
    <w:tblStylePr w:type="band1Vert">
      <w:rPr>
        <w:rFonts w:ascii="Arial" w:hAnsi="Arial"/>
        <w:color w:val="404040"/>
        <w:sz w:val="22"/>
      </w:rPr>
      <w:tcPr>
        <w:shd w:val="clear" w:color="f8d2d6" w:themeColor="accent6" w:themeTint="40" w:fill="f8d2d6" w:themeFill="accent6" w:themeFillTint="40"/>
      </w:tcPr>
    </w:tblStylePr>
    <w:tblStylePr w:type="firstCol">
      <w:rPr>
        <w:b/>
        <w:color w:val="404040"/>
      </w:rPr>
    </w:tblStylePr>
    <w:tblStylePr w:type="firstRow">
      <w:rPr>
        <w:rFonts w:ascii="Arial" w:hAnsi="Arial"/>
        <w:b/>
        <w:color w:val="ffffff"/>
        <w:sz w:val="22"/>
      </w:rPr>
      <w:tcPr>
        <w:shd w:val="clear" w:color="e54c5e" w:themeColor="accent6" w:fill="e54c5e" w:themeFill="accent6"/>
      </w:tcPr>
    </w:tblStylePr>
    <w:tblStylePr w:type="lastCol">
      <w:rPr>
        <w:b/>
        <w:color w:val="404040"/>
      </w:rPr>
    </w:tblStylePr>
    <w:tblStylePr w:type="lastRow">
      <w:rPr>
        <w:b/>
        <w:color w:val="404040"/>
      </w:rPr>
    </w:tblStylePr>
  </w:style>
  <w:style w:type="table" w:styleId="1379" w:customStyle="1">
    <w:name w:val="List Table 5 Dark"/>
    <w:basedOn w:val="1222"/>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380" w:customStyle="1">
    <w:name w:val="List Table 5 Dark - Accent 1"/>
    <w:basedOn w:val="1222"/>
    <w:uiPriority w:val="99"/>
    <w:qFormat/>
    <w:pPr>
      <w:spacing w:after="0" w:line="240" w:lineRule="auto"/>
    </w:pPr>
    <w:tblPr>
      <w:tblBorders>
        <w:top w:val="single" w:color="4874CB" w:themeColor="accent1" w:sz="32" w:space="0"/>
        <w:left w:val="single" w:color="4874CB" w:themeColor="accent1" w:sz="32" w:space="0"/>
        <w:bottom w:val="single" w:color="4874CB" w:themeColor="accent1" w:sz="32" w:space="0"/>
        <w:right w:val="single" w:color="4874CB" w:themeColor="accent1" w:sz="32" w:space="0"/>
      </w:tblBorders>
    </w:tblPr>
    <w:tblStylePr w:type="band1Horz">
      <w:tcPr>
        <w:shd w:val="clear" w:color="4874cb" w:themeColor="accent1" w:fill="4874cb" w:themeFill="accent1"/>
        <w:tcBorders>
          <w:top w:val="single" w:color="FFFFFF" w:themeColor="light1" w:sz="4" w:space="0"/>
          <w:bottom w:val="single" w:color="FFFFFF" w:themeColor="light1" w:sz="4" w:space="0"/>
        </w:tcBorders>
      </w:tcPr>
    </w:tblStylePr>
    <w:tblStylePr w:type="band1Vert">
      <w:tcPr>
        <w:shd w:val="clear" w:color="4874cb" w:themeColor="accent1" w:fill="4874cb" w:themeFill="accent1"/>
        <w:tcBorders>
          <w:left w:val="single" w:color="FFFFFF" w:themeColor="light1" w:sz="4" w:space="0"/>
          <w:right w:val="single" w:color="FFFFFF" w:themeColor="light1" w:sz="4" w:space="0"/>
        </w:tcBorders>
      </w:tcPr>
    </w:tblStylePr>
    <w:tblStylePr w:type="band2Horz">
      <w:tcPr>
        <w:shd w:val="clear" w:color="4874cb" w:themeColor="accent1" w:fill="4874cb"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874CB"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874cb" w:themeColor="accent1" w:fill="4874cb" w:themeFill="accent1"/>
        <w:tcBorders>
          <w:top w:val="single" w:color="4874CB" w:themeColor="accent1" w:sz="32" w:space="0"/>
          <w:bottom w:val="single" w:color="FFFFFF" w:themeColor="light1" w:sz="12" w:space="0"/>
        </w:tcBorders>
      </w:tcPr>
    </w:tblStylePr>
    <w:tblStylePr w:type="lastCol">
      <w:tcPr>
        <w:tcBorders>
          <w:left w:val="single" w:color="FFFFFF" w:themeColor="light1" w:sz="4" w:space="0"/>
          <w:right w:val="single" w:color="4874CB"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381" w:customStyle="1">
    <w:name w:val="List Table 5 Dark - Accent 2"/>
    <w:basedOn w:val="1222"/>
    <w:uiPriority w:val="99"/>
    <w:qFormat/>
    <w:pPr>
      <w:spacing w:after="0" w:line="240" w:lineRule="auto"/>
    </w:pPr>
    <w:tblPr>
      <w:tblBorders>
        <w:top w:val="single" w:color="F4B483" w:themeColor="accent2" w:themeTint="97" w:sz="32" w:space="0"/>
        <w:left w:val="single" w:color="F4B483" w:themeColor="accent2" w:themeTint="97" w:sz="32" w:space="0"/>
        <w:bottom w:val="single" w:color="F4B483" w:themeColor="accent2" w:themeTint="97" w:sz="32" w:space="0"/>
        <w:right w:val="single" w:color="F4B483" w:themeColor="accent2" w:themeTint="97" w:sz="32" w:space="0"/>
      </w:tblBorders>
    </w:tblPr>
    <w:tblStylePr w:type="band1Horz">
      <w:tcPr>
        <w:shd w:val="clear" w:color="f4b483" w:themeColor="accent2" w:themeTint="97" w:fill="f4b483" w:themeFill="accent2" w:themeFillTint="97"/>
        <w:tcBorders>
          <w:top w:val="single" w:color="FFFFFF" w:themeColor="light1" w:sz="4" w:space="0"/>
          <w:bottom w:val="single" w:color="FFFFFF" w:themeColor="light1" w:sz="4" w:space="0"/>
        </w:tcBorders>
      </w:tcPr>
    </w:tblStylePr>
    <w:tblStylePr w:type="band1Vert">
      <w:tcPr>
        <w:shd w:val="clear" w:color="f4b483" w:themeColor="accent2" w:themeTint="97" w:fill="f4b483" w:themeFill="accent2" w:themeFillTint="97"/>
        <w:tcBorders>
          <w:left w:val="single" w:color="FFFFFF" w:themeColor="light1" w:sz="4" w:space="0"/>
          <w:right w:val="single" w:color="FFFFFF" w:themeColor="light1" w:sz="4" w:space="0"/>
        </w:tcBorders>
      </w:tcPr>
    </w:tblStylePr>
    <w:tblStylePr w:type="band2Horz">
      <w:tcPr>
        <w:shd w:val="clear" w:color="f4b483" w:themeColor="accent2" w:themeTint="97" w:fill="f4b483"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4B483"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4b483" w:themeColor="accent2" w:themeTint="97" w:fill="f4b483" w:themeFill="accent2" w:themeFillTint="97"/>
        <w:tcBorders>
          <w:top w:val="single" w:color="F4B483" w:themeColor="accent2" w:themeTint="97" w:sz="32" w:space="0"/>
          <w:bottom w:val="single" w:color="FFFFFF" w:themeColor="light1" w:sz="12" w:space="0"/>
        </w:tcBorders>
      </w:tcPr>
    </w:tblStylePr>
    <w:tblStylePr w:type="lastCol">
      <w:tcPr>
        <w:tcBorders>
          <w:left w:val="single" w:color="FFFFFF" w:themeColor="light1" w:sz="4" w:space="0"/>
          <w:right w:val="single" w:color="F4B483"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382" w:customStyle="1">
    <w:name w:val="List Table 5 Dark - Accent 3"/>
    <w:basedOn w:val="1222"/>
    <w:uiPriority w:val="99"/>
    <w:qFormat/>
    <w:pPr>
      <w:spacing w:after="0" w:line="240" w:lineRule="auto"/>
    </w:pPr>
    <w:tblPr>
      <w:tblBorders>
        <w:top w:val="single" w:color="FDD961" w:themeColor="accent3" w:themeTint="98" w:sz="32" w:space="0"/>
        <w:left w:val="single" w:color="FDD961" w:themeColor="accent3" w:themeTint="98" w:sz="32" w:space="0"/>
        <w:bottom w:val="single" w:color="FDD961" w:themeColor="accent3" w:themeTint="98" w:sz="32" w:space="0"/>
        <w:right w:val="single" w:color="FDD961" w:themeColor="accent3" w:themeTint="98" w:sz="32" w:space="0"/>
      </w:tblBorders>
    </w:tblPr>
    <w:tblStylePr w:type="band1Horz">
      <w:tcPr>
        <w:shd w:val="clear" w:color="fdd961" w:themeColor="accent3" w:themeTint="98" w:fill="fdd961" w:themeFill="accent3" w:themeFillTint="98"/>
        <w:tcBorders>
          <w:top w:val="single" w:color="FFFFFF" w:themeColor="light1" w:sz="4" w:space="0"/>
          <w:bottom w:val="single" w:color="FFFFFF" w:themeColor="light1" w:sz="4" w:space="0"/>
        </w:tcBorders>
      </w:tcPr>
    </w:tblStylePr>
    <w:tblStylePr w:type="band1Vert">
      <w:tcPr>
        <w:shd w:val="clear" w:color="fdd961" w:themeColor="accent3" w:themeTint="98" w:fill="fdd961" w:themeFill="accent3" w:themeFillTint="98"/>
        <w:tcBorders>
          <w:left w:val="single" w:color="FFFFFF" w:themeColor="light1" w:sz="4" w:space="0"/>
          <w:right w:val="single" w:color="FFFFFF" w:themeColor="light1" w:sz="4" w:space="0"/>
        </w:tcBorders>
      </w:tcPr>
    </w:tblStylePr>
    <w:tblStylePr w:type="band2Horz">
      <w:tcPr>
        <w:shd w:val="clear" w:color="fdd961" w:themeColor="accent3" w:themeTint="98" w:fill="fdd961"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DD961"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dd961" w:themeColor="accent3" w:themeTint="98" w:fill="fdd961" w:themeFill="accent3" w:themeFillTint="98"/>
        <w:tcBorders>
          <w:top w:val="single" w:color="FDD961" w:themeColor="accent3" w:themeTint="98" w:sz="32" w:space="0"/>
          <w:bottom w:val="single" w:color="FFFFFF" w:themeColor="light1" w:sz="12" w:space="0"/>
        </w:tcBorders>
      </w:tcPr>
    </w:tblStylePr>
    <w:tblStylePr w:type="lastCol">
      <w:tcPr>
        <w:tcBorders>
          <w:left w:val="single" w:color="FFFFFF" w:themeColor="light1" w:sz="4" w:space="0"/>
          <w:right w:val="single" w:color="FDD961"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383" w:customStyle="1">
    <w:name w:val="List Table 5 Dark - Accent 4"/>
    <w:basedOn w:val="1222"/>
    <w:uiPriority w:val="99"/>
    <w:qFormat/>
    <w:pPr>
      <w:spacing w:after="0" w:line="240" w:lineRule="auto"/>
    </w:pPr>
    <w:tblPr>
      <w:tblBorders>
        <w:top w:val="single" w:color="ABD78C" w:themeColor="accent4" w:themeTint="9A" w:sz="32" w:space="0"/>
        <w:left w:val="single" w:color="ABD78C" w:themeColor="accent4" w:themeTint="9A" w:sz="32" w:space="0"/>
        <w:bottom w:val="single" w:color="ABD78C" w:themeColor="accent4" w:themeTint="9A" w:sz="32" w:space="0"/>
        <w:right w:val="single" w:color="ABD78C" w:themeColor="accent4" w:themeTint="9A" w:sz="32" w:space="0"/>
      </w:tblBorders>
    </w:tblPr>
    <w:tblStylePr w:type="band1Horz">
      <w:tcPr>
        <w:shd w:val="clear" w:color="abd78c" w:themeColor="accent4" w:themeTint="9A" w:fill="abd78c" w:themeFill="accent4" w:themeFillTint="9A"/>
        <w:tcBorders>
          <w:top w:val="single" w:color="FFFFFF" w:themeColor="light1" w:sz="4" w:space="0"/>
          <w:bottom w:val="single" w:color="FFFFFF" w:themeColor="light1" w:sz="4" w:space="0"/>
        </w:tcBorders>
      </w:tcPr>
    </w:tblStylePr>
    <w:tblStylePr w:type="band1Vert">
      <w:tcPr>
        <w:shd w:val="clear" w:color="abd78c" w:themeColor="accent4" w:themeTint="9A" w:fill="abd78c" w:themeFill="accent4" w:themeFillTint="9A"/>
        <w:tcBorders>
          <w:left w:val="single" w:color="FFFFFF" w:themeColor="light1" w:sz="4" w:space="0"/>
          <w:right w:val="single" w:color="FFFFFF" w:themeColor="light1" w:sz="4" w:space="0"/>
        </w:tcBorders>
      </w:tcPr>
    </w:tblStylePr>
    <w:tblStylePr w:type="band2Horz">
      <w:tcPr>
        <w:shd w:val="clear" w:color="abd78c" w:themeColor="accent4" w:themeTint="9A" w:fill="abd78c"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ABD78C"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abd78c" w:themeColor="accent4" w:themeTint="9A" w:fill="abd78c" w:themeFill="accent4" w:themeFillTint="9A"/>
        <w:tcBorders>
          <w:top w:val="single" w:color="ABD78C" w:themeColor="accent4" w:themeTint="9A" w:sz="32" w:space="0"/>
          <w:bottom w:val="single" w:color="FFFFFF" w:themeColor="light1" w:sz="12" w:space="0"/>
        </w:tcBorders>
      </w:tcPr>
    </w:tblStylePr>
    <w:tblStylePr w:type="lastCol">
      <w:tcPr>
        <w:tcBorders>
          <w:left w:val="single" w:color="FFFFFF" w:themeColor="light1" w:sz="4" w:space="0"/>
          <w:right w:val="single" w:color="ABD78C"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384" w:customStyle="1">
    <w:name w:val="List Table 5 Dark - Accent 5"/>
    <w:basedOn w:val="1222"/>
    <w:uiPriority w:val="99"/>
    <w:qFormat/>
    <w:pPr>
      <w:spacing w:after="0" w:line="240" w:lineRule="auto"/>
    </w:pPr>
    <w:tblPr>
      <w:tblBorders>
        <w:top w:val="single" w:color="7CDED6" w:themeColor="accent5" w:themeTint="9A" w:sz="32" w:space="0"/>
        <w:left w:val="single" w:color="7CDED6" w:themeColor="accent5" w:themeTint="9A" w:sz="32" w:space="0"/>
        <w:bottom w:val="single" w:color="7CDED6" w:themeColor="accent5" w:themeTint="9A" w:sz="32" w:space="0"/>
        <w:right w:val="single" w:color="7CDED6" w:themeColor="accent5" w:themeTint="9A" w:sz="32" w:space="0"/>
      </w:tblBorders>
    </w:tblPr>
    <w:tblStylePr w:type="band1Horz">
      <w:tcPr>
        <w:shd w:val="clear" w:color="7cded6" w:themeColor="accent5" w:themeTint="9A" w:fill="7cded6" w:themeFill="accent5" w:themeFillTint="9A"/>
        <w:tcBorders>
          <w:top w:val="single" w:color="FFFFFF" w:themeColor="light1" w:sz="4" w:space="0"/>
          <w:bottom w:val="single" w:color="FFFFFF" w:themeColor="light1" w:sz="4" w:space="0"/>
        </w:tcBorders>
      </w:tcPr>
    </w:tblStylePr>
    <w:tblStylePr w:type="band1Vert">
      <w:tcPr>
        <w:shd w:val="clear" w:color="7cded6" w:themeColor="accent5" w:themeTint="9A" w:fill="7cded6" w:themeFill="accent5" w:themeFillTint="9A"/>
        <w:tcBorders>
          <w:left w:val="single" w:color="FFFFFF" w:themeColor="light1" w:sz="4" w:space="0"/>
          <w:right w:val="single" w:color="FFFFFF" w:themeColor="light1" w:sz="4" w:space="0"/>
        </w:tcBorders>
      </w:tcPr>
    </w:tblStylePr>
    <w:tblStylePr w:type="band2Horz">
      <w:tcPr>
        <w:shd w:val="clear" w:color="7cded6" w:themeColor="accent5" w:themeTint="9A" w:fill="7cded6"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CDED6"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cded6" w:themeColor="accent5" w:themeTint="9A" w:fill="7cded6" w:themeFill="accent5" w:themeFillTint="9A"/>
        <w:tcBorders>
          <w:top w:val="single" w:color="7CDED6" w:themeColor="accent5" w:themeTint="9A" w:sz="32" w:space="0"/>
          <w:bottom w:val="single" w:color="FFFFFF" w:themeColor="light1" w:sz="12" w:space="0"/>
        </w:tcBorders>
      </w:tcPr>
    </w:tblStylePr>
    <w:tblStylePr w:type="lastCol">
      <w:tcPr>
        <w:tcBorders>
          <w:left w:val="single" w:color="FFFFFF" w:themeColor="light1" w:sz="4" w:space="0"/>
          <w:right w:val="single" w:color="7CDED6"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385" w:customStyle="1">
    <w:name w:val="List Table 5 Dark - Accent 6"/>
    <w:basedOn w:val="1222"/>
    <w:uiPriority w:val="99"/>
    <w:qFormat/>
    <w:pPr>
      <w:spacing w:after="0" w:line="240" w:lineRule="auto"/>
    </w:pPr>
    <w:tblPr>
      <w:tblBorders>
        <w:top w:val="single" w:color="EF949F" w:themeColor="accent6" w:themeTint="98" w:sz="32" w:space="0"/>
        <w:left w:val="single" w:color="EF949F" w:themeColor="accent6" w:themeTint="98" w:sz="32" w:space="0"/>
        <w:bottom w:val="single" w:color="EF949F" w:themeColor="accent6" w:themeTint="98" w:sz="32" w:space="0"/>
        <w:right w:val="single" w:color="EF949F" w:themeColor="accent6" w:themeTint="98" w:sz="32" w:space="0"/>
      </w:tblBorders>
    </w:tblPr>
    <w:tblStylePr w:type="band1Horz">
      <w:tcPr>
        <w:shd w:val="clear" w:color="ef949f" w:themeColor="accent6" w:themeTint="98" w:fill="ef949f" w:themeFill="accent6" w:themeFillTint="98"/>
        <w:tcBorders>
          <w:top w:val="single" w:color="FFFFFF" w:themeColor="light1" w:sz="4" w:space="0"/>
          <w:bottom w:val="single" w:color="FFFFFF" w:themeColor="light1" w:sz="4" w:space="0"/>
        </w:tcBorders>
      </w:tcPr>
    </w:tblStylePr>
    <w:tblStylePr w:type="band1Vert">
      <w:tcPr>
        <w:shd w:val="clear" w:color="ef949f" w:themeColor="accent6" w:themeTint="98" w:fill="ef949f" w:themeFill="accent6" w:themeFillTint="98"/>
        <w:tcBorders>
          <w:left w:val="single" w:color="FFFFFF" w:themeColor="light1" w:sz="4" w:space="0"/>
          <w:right w:val="single" w:color="FFFFFF" w:themeColor="light1" w:sz="4" w:space="0"/>
        </w:tcBorders>
      </w:tcPr>
    </w:tblStylePr>
    <w:tblStylePr w:type="band2Horz">
      <w:tcPr>
        <w:shd w:val="clear" w:color="ef949f" w:themeColor="accent6" w:themeTint="98" w:fill="ef949f"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EF949F"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ef949f" w:themeColor="accent6" w:themeTint="98" w:fill="ef949f" w:themeFill="accent6" w:themeFillTint="98"/>
        <w:tcBorders>
          <w:top w:val="single" w:color="EF949F" w:themeColor="accent6" w:themeTint="98" w:sz="32" w:space="0"/>
          <w:bottom w:val="single" w:color="FFFFFF" w:themeColor="light1" w:sz="12" w:space="0"/>
        </w:tcBorders>
      </w:tcPr>
    </w:tblStylePr>
    <w:tblStylePr w:type="lastCol">
      <w:tcPr>
        <w:tcBorders>
          <w:left w:val="single" w:color="FFFFFF" w:themeColor="light1" w:sz="4" w:space="0"/>
          <w:right w:val="single" w:color="EF949F"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386" w:customStyle="1">
    <w:name w:val="List Table 6 Colorful"/>
    <w:basedOn w:val="1222"/>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1387" w:customStyle="1">
    <w:name w:val="List Table 6 Colorful - Accent 1"/>
    <w:basedOn w:val="1222"/>
    <w:uiPriority w:val="99"/>
    <w:qFormat/>
    <w:pPr>
      <w:spacing w:after="0" w:line="240" w:lineRule="auto"/>
    </w:pPr>
    <w:tblPr>
      <w:tblBorders>
        <w:top w:val="single" w:color="4874CB" w:themeColor="accent1" w:sz="4" w:space="0"/>
        <w:bottom w:val="single" w:color="4874CB" w:themeColor="accent1" w:sz="4" w:space="0"/>
      </w:tblBorders>
    </w:tblPr>
    <w:tblStylePr w:type="band1Horz">
      <w:rPr>
        <w:rFonts w:ascii="Arial" w:hAnsi="Arial"/>
        <w:color w:val="23417c" w:themeColor="accent1" w:themeShade="94"/>
        <w:sz w:val="22"/>
      </w:rPr>
      <w:tcPr>
        <w:shd w:val="clear" w:color="d1dcf1" w:themeColor="accent1" w:themeTint="40" w:fill="d1dcf1" w:themeFill="accent1" w:themeFillTint="40"/>
      </w:tcPr>
    </w:tblStylePr>
    <w:tblStylePr w:type="band1Vert">
      <w:tcPr>
        <w:shd w:val="clear" w:color="d1dcf1" w:themeColor="accent1" w:themeTint="40" w:fill="d1dcf1" w:themeFill="accent1" w:themeFillTint="40"/>
      </w:tcPr>
    </w:tblStylePr>
    <w:tblStylePr w:type="band2Horz">
      <w:rPr>
        <w:rFonts w:ascii="Arial" w:hAnsi="Arial"/>
        <w:color w:val="23417c" w:themeColor="accent1" w:themeShade="94"/>
        <w:sz w:val="22"/>
      </w:rPr>
    </w:tblStylePr>
    <w:tblStylePr w:type="firstCol">
      <w:rPr>
        <w:b/>
        <w:color w:val="23417c" w:themeColor="accent1" w:themeShade="94"/>
      </w:rPr>
    </w:tblStylePr>
    <w:tblStylePr w:type="firstRow">
      <w:rPr>
        <w:b/>
        <w:color w:val="23417c" w:themeColor="accent1" w:themeShade="94"/>
      </w:rPr>
      <w:tcPr>
        <w:tcBorders>
          <w:bottom w:val="single" w:color="4874CB" w:themeColor="accent1" w:sz="4" w:space="0"/>
        </w:tcBorders>
      </w:tcPr>
    </w:tblStylePr>
    <w:tblStylePr w:type="lastCol">
      <w:rPr>
        <w:b/>
        <w:color w:val="23417c" w:themeColor="accent1" w:themeShade="94"/>
      </w:rPr>
    </w:tblStylePr>
    <w:tblStylePr w:type="lastRow">
      <w:rPr>
        <w:b/>
        <w:color w:val="23417c" w:themeColor="accent1" w:themeShade="94"/>
      </w:rPr>
      <w:tcPr>
        <w:tcBorders>
          <w:top w:val="single" w:color="4874CB" w:themeColor="accent1" w:sz="4" w:space="0"/>
        </w:tcBorders>
      </w:tcPr>
    </w:tblStylePr>
  </w:style>
  <w:style w:type="table" w:styleId="1388" w:customStyle="1">
    <w:name w:val="List Table 6 Colorful - Accent 2"/>
    <w:basedOn w:val="1222"/>
    <w:uiPriority w:val="99"/>
    <w:qFormat/>
    <w:pPr>
      <w:spacing w:after="0" w:line="240" w:lineRule="auto"/>
    </w:pPr>
    <w:tblPr>
      <w:tblBorders>
        <w:top w:val="single" w:color="F4B483" w:themeColor="accent2" w:themeTint="97" w:sz="4" w:space="0"/>
        <w:bottom w:val="single" w:color="F4B483" w:themeColor="accent2" w:themeTint="97" w:sz="4" w:space="0"/>
      </w:tblBorders>
    </w:tblPr>
    <w:tblStylePr w:type="band1Horz">
      <w:rPr>
        <w:rFonts w:ascii="Arial" w:hAnsi="Arial"/>
        <w:color w:val="f5b584" w:themeColor="accent2" w:themeTint="96"/>
        <w:sz w:val="22"/>
        <w14:textFill>
          <w14:solidFill>
            <w14:schemeClr w14:val="accent2">
              <w14:lumMod w14:val="59000"/>
              <w14:lumOff w14:val="41000"/>
            </w14:schemeClr>
          </w14:solidFill>
        </w14:textFill>
      </w:rPr>
      <w:tcPr>
        <w:shd w:val="clear" w:color="fadfca" w:themeColor="accent2" w:themeTint="40" w:fill="fadfca" w:themeFill="accent2" w:themeFillTint="40"/>
      </w:tcPr>
    </w:tblStylePr>
    <w:tblStylePr w:type="band1Vert">
      <w:tcPr>
        <w:shd w:val="clear" w:color="fadfca" w:themeColor="accent2" w:themeTint="40" w:fill="fadfca" w:themeFill="accent2" w:themeFillTint="40"/>
      </w:tcPr>
    </w:tblStylePr>
    <w:tblStylePr w:type="band2Horz">
      <w:rPr>
        <w:rFonts w:ascii="Arial" w:hAnsi="Arial"/>
        <w:color w:val="f5b584" w:themeColor="accent2" w:themeTint="96"/>
        <w:sz w:val="22"/>
        <w14:textFill>
          <w14:solidFill>
            <w14:schemeClr w14:val="accent2">
              <w14:lumMod w14:val="59000"/>
              <w14:lumOff w14:val="41000"/>
            </w14:schemeClr>
          </w14:solidFill>
        </w14:textFill>
      </w:rPr>
    </w:tblStylePr>
    <w:tblStylePr w:type="firstCol">
      <w:rPr>
        <w:b/>
        <w:color w:val="f5b584" w:themeColor="accent2" w:themeTint="96"/>
        <w14:textFill>
          <w14:solidFill>
            <w14:schemeClr w14:val="accent2">
              <w14:lumMod w14:val="59000"/>
              <w14:lumOff w14:val="41000"/>
            </w14:schemeClr>
          </w14:solidFill>
        </w14:textFill>
      </w:rPr>
    </w:tblStylePr>
    <w:tblStylePr w:type="firstRow">
      <w:rPr>
        <w:b/>
        <w:color w:val="f5b584" w:themeColor="accent2" w:themeTint="96"/>
        <w14:textFill>
          <w14:solidFill>
            <w14:schemeClr w14:val="accent2">
              <w14:lumMod w14:val="59000"/>
              <w14:lumOff w14:val="41000"/>
            </w14:schemeClr>
          </w14:solidFill>
        </w14:textFill>
      </w:rPr>
      <w:tcPr>
        <w:tcBorders>
          <w:bottom w:val="single" w:color="F4B483" w:themeColor="accent2" w:themeTint="97" w:sz="4" w:space="0"/>
        </w:tcBorders>
      </w:tcPr>
    </w:tblStylePr>
    <w:tblStylePr w:type="lastCol">
      <w:rPr>
        <w:b/>
        <w:color w:val="f5b584" w:themeColor="accent2" w:themeTint="96"/>
        <w14:textFill>
          <w14:solidFill>
            <w14:schemeClr w14:val="accent2">
              <w14:lumMod w14:val="59000"/>
              <w14:lumOff w14:val="41000"/>
            </w14:schemeClr>
          </w14:solidFill>
        </w14:textFill>
      </w:rPr>
    </w:tblStylePr>
    <w:tblStylePr w:type="lastRow">
      <w:rPr>
        <w:b/>
        <w:color w:val="f5b584" w:themeColor="accent2" w:themeTint="96"/>
        <w14:textFill>
          <w14:solidFill>
            <w14:schemeClr w14:val="accent2">
              <w14:lumMod w14:val="59000"/>
              <w14:lumOff w14:val="41000"/>
            </w14:schemeClr>
          </w14:solidFill>
        </w14:textFill>
      </w:rPr>
      <w:tcPr>
        <w:tcBorders>
          <w:top w:val="single" w:color="F4B483" w:themeColor="accent2" w:themeTint="97" w:sz="4" w:space="0"/>
        </w:tcBorders>
      </w:tcPr>
    </w:tblStylePr>
  </w:style>
  <w:style w:type="table" w:styleId="1389" w:customStyle="1">
    <w:name w:val="List Table 6 Colorful - Accent 3"/>
    <w:basedOn w:val="1222"/>
    <w:uiPriority w:val="99"/>
    <w:qFormat/>
    <w:pPr>
      <w:spacing w:after="0" w:line="240" w:lineRule="auto"/>
    </w:pPr>
    <w:tblPr>
      <w:tblBorders>
        <w:top w:val="single" w:color="FDD961" w:themeColor="accent3" w:themeTint="98" w:sz="4" w:space="0"/>
        <w:bottom w:val="single" w:color="FDD961" w:themeColor="accent3" w:themeTint="98" w:sz="4" w:space="0"/>
      </w:tblBorders>
    </w:tblPr>
    <w:tblStylePr w:type="band1Horz">
      <w:rPr>
        <w:rFonts w:ascii="Arial" w:hAnsi="Arial"/>
        <w:color w:val="fed961" w:themeColor="accent3" w:themeTint="99"/>
        <w:sz w:val="22"/>
        <w14:textFill>
          <w14:solidFill>
            <w14:schemeClr w14:val="accent3">
              <w14:lumMod w14:val="60000"/>
              <w14:lumOff w14:val="40000"/>
            </w14:schemeClr>
          </w14:solidFill>
        </w14:textFill>
      </w:rPr>
      <w:tcPr>
        <w:shd w:val="clear" w:color="feefbc" w:themeColor="accent3" w:themeTint="40" w:fill="feefbc" w:themeFill="accent3" w:themeFillTint="40"/>
      </w:tcPr>
    </w:tblStylePr>
    <w:tblStylePr w:type="band1Vert">
      <w:tcPr>
        <w:shd w:val="clear" w:color="feefbc" w:themeColor="accent3" w:themeTint="40" w:fill="feefbc" w:themeFill="accent3" w:themeFillTint="40"/>
      </w:tcPr>
    </w:tblStylePr>
    <w:tblStylePr w:type="band2Horz">
      <w:rPr>
        <w:rFonts w:ascii="Arial" w:hAnsi="Arial"/>
        <w:color w:val="fed961" w:themeColor="accent3" w:themeTint="99"/>
        <w:sz w:val="22"/>
        <w14:textFill>
          <w14:solidFill>
            <w14:schemeClr w14:val="accent3">
              <w14:lumMod w14:val="60000"/>
              <w14:lumOff w14:val="40000"/>
            </w14:schemeClr>
          </w14:solidFill>
        </w14:textFill>
      </w:rPr>
    </w:tblStylePr>
    <w:tblStylePr w:type="firstCol">
      <w:rPr>
        <w:b/>
        <w:color w:val="fed961" w:themeColor="accent3" w:themeTint="99"/>
        <w14:textFill>
          <w14:solidFill>
            <w14:schemeClr w14:val="accent3">
              <w14:lumMod w14:val="60000"/>
              <w14:lumOff w14:val="40000"/>
            </w14:schemeClr>
          </w14:solidFill>
        </w14:textFill>
      </w:rPr>
    </w:tblStylePr>
    <w:tblStylePr w:type="firstRow">
      <w:rPr>
        <w:b/>
        <w:color w:val="fed961" w:themeColor="accent3" w:themeTint="99"/>
        <w14:textFill>
          <w14:solidFill>
            <w14:schemeClr w14:val="accent3">
              <w14:lumMod w14:val="60000"/>
              <w14:lumOff w14:val="40000"/>
            </w14:schemeClr>
          </w14:solidFill>
        </w14:textFill>
      </w:rPr>
      <w:tcPr>
        <w:tcBorders>
          <w:bottom w:val="single" w:color="FDD961" w:themeColor="accent3" w:themeTint="98" w:sz="4" w:space="0"/>
        </w:tcBorders>
      </w:tcPr>
    </w:tblStylePr>
    <w:tblStylePr w:type="lastCol">
      <w:rPr>
        <w:b/>
        <w:color w:val="fed961" w:themeColor="accent3" w:themeTint="99"/>
        <w14:textFill>
          <w14:solidFill>
            <w14:schemeClr w14:val="accent3">
              <w14:lumMod w14:val="60000"/>
              <w14:lumOff w14:val="40000"/>
            </w14:schemeClr>
          </w14:solidFill>
        </w14:textFill>
      </w:rPr>
    </w:tblStylePr>
    <w:tblStylePr w:type="lastRow">
      <w:rPr>
        <w:b/>
        <w:color w:val="fed961" w:themeColor="accent3" w:themeTint="99"/>
        <w14:textFill>
          <w14:solidFill>
            <w14:schemeClr w14:val="accent3">
              <w14:lumMod w14:val="60000"/>
              <w14:lumOff w14:val="40000"/>
            </w14:schemeClr>
          </w14:solidFill>
        </w14:textFill>
      </w:rPr>
      <w:tcPr>
        <w:tcBorders>
          <w:top w:val="single" w:color="FDD961" w:themeColor="accent3" w:themeTint="98" w:sz="4" w:space="0"/>
        </w:tcBorders>
      </w:tcPr>
    </w:tblStylePr>
  </w:style>
  <w:style w:type="table" w:styleId="1390" w:customStyle="1">
    <w:name w:val="List Table 6 Colorful - Accent 4"/>
    <w:basedOn w:val="1222"/>
    <w:uiPriority w:val="99"/>
    <w:qFormat/>
    <w:pPr>
      <w:spacing w:after="0" w:line="240" w:lineRule="auto"/>
    </w:pPr>
    <w:tblPr>
      <w:tblBorders>
        <w:top w:val="single" w:color="ABD78C" w:themeColor="accent4" w:themeTint="9A" w:sz="4" w:space="0"/>
        <w:bottom w:val="single" w:color="ABD78C" w:themeColor="accent4" w:themeTint="9A" w:sz="4" w:space="0"/>
      </w:tblBorders>
    </w:tblPr>
    <w:tblStylePr w:type="band1Horz">
      <w:rPr>
        <w:rFonts w:ascii="Arial" w:hAnsi="Arial"/>
        <w:color w:val="acd78e" w:themeColor="accent4" w:themeTint="99"/>
        <w:sz w:val="22"/>
        <w14:textFill>
          <w14:solidFill>
            <w14:schemeClr w14:val="accent4">
              <w14:lumMod w14:val="60000"/>
              <w14:lumOff w14:val="40000"/>
            </w14:schemeClr>
          </w14:solidFill>
        </w14:textFill>
      </w:rPr>
      <w:tcPr>
        <w:shd w:val="clear" w:color="dceecf" w:themeColor="accent4" w:themeTint="40" w:fill="dceecf" w:themeFill="accent4" w:themeFillTint="40"/>
      </w:tcPr>
    </w:tblStylePr>
    <w:tblStylePr w:type="band1Vert">
      <w:tcPr>
        <w:shd w:val="clear" w:color="dceecf" w:themeColor="accent4" w:themeTint="40" w:fill="dceecf" w:themeFill="accent4" w:themeFillTint="40"/>
      </w:tcPr>
    </w:tblStylePr>
    <w:tblStylePr w:type="band2Horz">
      <w:rPr>
        <w:rFonts w:ascii="Arial" w:hAnsi="Arial"/>
        <w:color w:val="acd78e" w:themeColor="accent4" w:themeTint="99"/>
        <w:sz w:val="22"/>
        <w14:textFill>
          <w14:solidFill>
            <w14:schemeClr w14:val="accent4">
              <w14:lumMod w14:val="60000"/>
              <w14:lumOff w14:val="40000"/>
            </w14:schemeClr>
          </w14:solidFill>
        </w14:textFill>
      </w:rPr>
    </w:tblStylePr>
    <w:tblStylePr w:type="firstCol">
      <w:rPr>
        <w:b/>
        <w:color w:val="acd78e" w:themeColor="accent4" w:themeTint="99"/>
        <w14:textFill>
          <w14:solidFill>
            <w14:schemeClr w14:val="accent4">
              <w14:lumMod w14:val="60000"/>
              <w14:lumOff w14:val="40000"/>
            </w14:schemeClr>
          </w14:solidFill>
        </w14:textFill>
      </w:rPr>
    </w:tblStylePr>
    <w:tblStylePr w:type="firstRow">
      <w:rPr>
        <w:b/>
        <w:color w:val="acd78e" w:themeColor="accent4" w:themeTint="99"/>
        <w14:textFill>
          <w14:solidFill>
            <w14:schemeClr w14:val="accent4">
              <w14:lumMod w14:val="60000"/>
              <w14:lumOff w14:val="40000"/>
            </w14:schemeClr>
          </w14:solidFill>
        </w14:textFill>
      </w:rPr>
      <w:tcPr>
        <w:tcBorders>
          <w:bottom w:val="single" w:color="ABD78C" w:themeColor="accent4" w:themeTint="9A" w:sz="4" w:space="0"/>
        </w:tcBorders>
      </w:tcPr>
    </w:tblStylePr>
    <w:tblStylePr w:type="lastCol">
      <w:rPr>
        <w:b/>
        <w:color w:val="acd78e" w:themeColor="accent4" w:themeTint="99"/>
        <w14:textFill>
          <w14:solidFill>
            <w14:schemeClr w14:val="accent4">
              <w14:lumMod w14:val="60000"/>
              <w14:lumOff w14:val="40000"/>
            </w14:schemeClr>
          </w14:solidFill>
        </w14:textFill>
      </w:rPr>
    </w:tblStylePr>
    <w:tblStylePr w:type="lastRow">
      <w:rPr>
        <w:b/>
        <w:color w:val="acd78e" w:themeColor="accent4" w:themeTint="99"/>
        <w14:textFill>
          <w14:solidFill>
            <w14:schemeClr w14:val="accent4">
              <w14:lumMod w14:val="60000"/>
              <w14:lumOff w14:val="40000"/>
            </w14:schemeClr>
          </w14:solidFill>
        </w14:textFill>
      </w:rPr>
      <w:tcPr>
        <w:tcBorders>
          <w:top w:val="single" w:color="ABD78C" w:themeColor="accent4" w:themeTint="9A" w:sz="4" w:space="0"/>
        </w:tcBorders>
      </w:tcPr>
    </w:tblStylePr>
  </w:style>
  <w:style w:type="table" w:styleId="1391" w:customStyle="1">
    <w:name w:val="List Table 6 Colorful - Accent 5"/>
    <w:basedOn w:val="1222"/>
    <w:uiPriority w:val="99"/>
    <w:qFormat/>
    <w:pPr>
      <w:spacing w:after="0" w:line="240" w:lineRule="auto"/>
    </w:pPr>
    <w:tblPr>
      <w:tblBorders>
        <w:top w:val="single" w:color="7CDED6" w:themeColor="accent5" w:themeTint="9A" w:sz="4" w:space="0"/>
        <w:bottom w:val="single" w:color="7CDED6" w:themeColor="accent5" w:themeTint="9A" w:sz="4" w:space="0"/>
      </w:tblBorders>
    </w:tblPr>
    <w:tblStylePr w:type="band1Horz">
      <w:rPr>
        <w:rFonts w:ascii="Arial" w:hAnsi="Arial"/>
        <w:color w:val="7ddfd7" w:themeColor="accent5" w:themeTint="99"/>
        <w:sz w:val="22"/>
        <w14:textFill>
          <w14:solidFill>
            <w14:schemeClr w14:val="accent5">
              <w14:lumMod w14:val="60000"/>
              <w14:lumOff w14:val="40000"/>
            </w14:schemeClr>
          </w14:solidFill>
        </w14:textFill>
      </w:rPr>
      <w:tcPr>
        <w:shd w:val="clear" w:color="c8f1ee" w:themeColor="accent5" w:themeTint="40" w:fill="c8f1ee" w:themeFill="accent5" w:themeFillTint="40"/>
      </w:tcPr>
    </w:tblStylePr>
    <w:tblStylePr w:type="band1Vert">
      <w:tcPr>
        <w:shd w:val="clear" w:color="c8f1ee" w:themeColor="accent5" w:themeTint="40" w:fill="c8f1ee" w:themeFill="accent5" w:themeFillTint="40"/>
      </w:tcPr>
    </w:tblStylePr>
    <w:tblStylePr w:type="band2Horz">
      <w:rPr>
        <w:rFonts w:ascii="Arial" w:hAnsi="Arial"/>
        <w:color w:val="7ddfd7" w:themeColor="accent5" w:themeTint="99"/>
        <w:sz w:val="22"/>
        <w14:textFill>
          <w14:solidFill>
            <w14:schemeClr w14:val="accent5">
              <w14:lumMod w14:val="60000"/>
              <w14:lumOff w14:val="40000"/>
            </w14:schemeClr>
          </w14:solidFill>
        </w14:textFill>
      </w:rPr>
    </w:tblStylePr>
    <w:tblStylePr w:type="firstCol">
      <w:rPr>
        <w:b/>
        <w:color w:val="7ddfd7" w:themeColor="accent5" w:themeTint="99"/>
        <w14:textFill>
          <w14:solidFill>
            <w14:schemeClr w14:val="accent5">
              <w14:lumMod w14:val="60000"/>
              <w14:lumOff w14:val="40000"/>
            </w14:schemeClr>
          </w14:solidFill>
        </w14:textFill>
      </w:rPr>
    </w:tblStylePr>
    <w:tblStylePr w:type="firstRow">
      <w:rPr>
        <w:b/>
        <w:color w:val="7ddfd7" w:themeColor="accent5" w:themeTint="99"/>
        <w14:textFill>
          <w14:solidFill>
            <w14:schemeClr w14:val="accent5">
              <w14:lumMod w14:val="60000"/>
              <w14:lumOff w14:val="40000"/>
            </w14:schemeClr>
          </w14:solidFill>
        </w14:textFill>
      </w:rPr>
      <w:tcPr>
        <w:tcBorders>
          <w:bottom w:val="single" w:color="7CDED6" w:themeColor="accent5" w:themeTint="9A" w:sz="4" w:space="0"/>
        </w:tcBorders>
      </w:tcPr>
    </w:tblStylePr>
    <w:tblStylePr w:type="lastCol">
      <w:rPr>
        <w:b/>
        <w:color w:val="7ddfd7" w:themeColor="accent5" w:themeTint="99"/>
        <w14:textFill>
          <w14:solidFill>
            <w14:schemeClr w14:val="accent5">
              <w14:lumMod w14:val="60000"/>
              <w14:lumOff w14:val="40000"/>
            </w14:schemeClr>
          </w14:solidFill>
        </w14:textFill>
      </w:rPr>
    </w:tblStylePr>
    <w:tblStylePr w:type="lastRow">
      <w:rPr>
        <w:b/>
        <w:color w:val="7ddfd7" w:themeColor="accent5" w:themeTint="99"/>
        <w14:textFill>
          <w14:solidFill>
            <w14:schemeClr w14:val="accent5">
              <w14:lumMod w14:val="60000"/>
              <w14:lumOff w14:val="40000"/>
            </w14:schemeClr>
          </w14:solidFill>
        </w14:textFill>
      </w:rPr>
      <w:tcPr>
        <w:tcBorders>
          <w:top w:val="single" w:color="7CDED6" w:themeColor="accent5" w:themeTint="9A" w:sz="4" w:space="0"/>
        </w:tcBorders>
      </w:tcPr>
    </w:tblStylePr>
  </w:style>
  <w:style w:type="table" w:styleId="1392" w:customStyle="1">
    <w:name w:val="List Table 6 Colorful - Accent 6"/>
    <w:basedOn w:val="1222"/>
    <w:uiPriority w:val="99"/>
    <w:qFormat/>
    <w:pPr>
      <w:spacing w:after="0" w:line="240" w:lineRule="auto"/>
    </w:pPr>
    <w:tblPr>
      <w:tblBorders>
        <w:top w:val="single" w:color="EF949F" w:themeColor="accent6" w:themeTint="98" w:sz="4" w:space="0"/>
        <w:bottom w:val="single" w:color="EF949F" w:themeColor="accent6" w:themeTint="98" w:sz="4" w:space="0"/>
      </w:tblBorders>
    </w:tblPr>
    <w:tblStylePr w:type="band1Horz">
      <w:rPr>
        <w:rFonts w:ascii="Arial" w:hAnsi="Arial"/>
        <w:color w:val="ef949e" w:themeColor="accent6" w:themeTint="99"/>
        <w:sz w:val="22"/>
        <w14:textFill>
          <w14:solidFill>
            <w14:schemeClr w14:val="accent6">
              <w14:lumMod w14:val="60000"/>
              <w14:lumOff w14:val="40000"/>
            </w14:schemeClr>
          </w14:solidFill>
        </w14:textFill>
      </w:rPr>
      <w:tcPr>
        <w:shd w:val="clear" w:color="f8d2d6" w:themeColor="accent6" w:themeTint="40" w:fill="f8d2d6" w:themeFill="accent6" w:themeFillTint="40"/>
      </w:tcPr>
    </w:tblStylePr>
    <w:tblStylePr w:type="band1Vert">
      <w:tcPr>
        <w:shd w:val="clear" w:color="f8d2d6" w:themeColor="accent6" w:themeTint="40" w:fill="f8d2d6" w:themeFill="accent6" w:themeFillTint="40"/>
      </w:tcPr>
    </w:tblStylePr>
    <w:tblStylePr w:type="band2Horz">
      <w:rPr>
        <w:rFonts w:ascii="Arial" w:hAnsi="Arial"/>
        <w:color w:val="ef949e" w:themeColor="accent6" w:themeTint="99"/>
        <w:sz w:val="22"/>
        <w14:textFill>
          <w14:solidFill>
            <w14:schemeClr w14:val="accent6">
              <w14:lumMod w14:val="60000"/>
              <w14:lumOff w14:val="40000"/>
            </w14:schemeClr>
          </w14:solidFill>
        </w14:textFill>
      </w:rPr>
    </w:tblStylePr>
    <w:tblStylePr w:type="firstCol">
      <w:rPr>
        <w:b/>
        <w:color w:val="ef949e" w:themeColor="accent6" w:themeTint="99"/>
        <w14:textFill>
          <w14:solidFill>
            <w14:schemeClr w14:val="accent6">
              <w14:lumMod w14:val="60000"/>
              <w14:lumOff w14:val="40000"/>
            </w14:schemeClr>
          </w14:solidFill>
        </w14:textFill>
      </w:rPr>
    </w:tblStylePr>
    <w:tblStylePr w:type="firstRow">
      <w:rPr>
        <w:b/>
        <w:color w:val="ef949e" w:themeColor="accent6" w:themeTint="99"/>
        <w14:textFill>
          <w14:solidFill>
            <w14:schemeClr w14:val="accent6">
              <w14:lumMod w14:val="60000"/>
              <w14:lumOff w14:val="40000"/>
            </w14:schemeClr>
          </w14:solidFill>
        </w14:textFill>
      </w:rPr>
      <w:tcPr>
        <w:tcBorders>
          <w:bottom w:val="single" w:color="EF949F" w:themeColor="accent6" w:themeTint="98" w:sz="4" w:space="0"/>
        </w:tcBorders>
      </w:tcPr>
    </w:tblStylePr>
    <w:tblStylePr w:type="lastCol">
      <w:rPr>
        <w:b/>
        <w:color w:val="ef949e" w:themeColor="accent6" w:themeTint="99"/>
        <w14:textFill>
          <w14:solidFill>
            <w14:schemeClr w14:val="accent6">
              <w14:lumMod w14:val="60000"/>
              <w14:lumOff w14:val="40000"/>
            </w14:schemeClr>
          </w14:solidFill>
        </w14:textFill>
      </w:rPr>
    </w:tblStylePr>
    <w:tblStylePr w:type="lastRow">
      <w:rPr>
        <w:b/>
        <w:color w:val="ef949e" w:themeColor="accent6" w:themeTint="99"/>
        <w14:textFill>
          <w14:solidFill>
            <w14:schemeClr w14:val="accent6">
              <w14:lumMod w14:val="60000"/>
              <w14:lumOff w14:val="40000"/>
            </w14:schemeClr>
          </w14:solidFill>
        </w14:textFill>
      </w:rPr>
      <w:tcPr>
        <w:tcBorders>
          <w:top w:val="single" w:color="EF949F" w:themeColor="accent6" w:themeTint="98" w:sz="4" w:space="0"/>
        </w:tcBorders>
      </w:tcPr>
    </w:tblStylePr>
  </w:style>
  <w:style w:type="table" w:styleId="1393" w:customStyle="1">
    <w:name w:val="List Table 7 Colorful"/>
    <w:basedOn w:val="1222"/>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1394" w:customStyle="1">
    <w:name w:val="List Table 7 Colorful - Accent 1"/>
    <w:basedOn w:val="1222"/>
    <w:uiPriority w:val="99"/>
    <w:qFormat/>
    <w:pPr>
      <w:spacing w:after="0" w:line="240" w:lineRule="auto"/>
    </w:pPr>
    <w:tblPr>
      <w:tblBorders>
        <w:right w:val="single" w:color="4874CB" w:themeColor="accent1" w:sz="4" w:space="0"/>
      </w:tblBorders>
    </w:tblPr>
    <w:tblStylePr w:type="band1Horz">
      <w:rPr>
        <w:rFonts w:ascii="Arial" w:hAnsi="Arial"/>
        <w:color w:val="23417c" w:themeColor="accent1" w:themeShade="94"/>
        <w:sz w:val="22"/>
      </w:rPr>
      <w:tcPr>
        <w:shd w:val="clear" w:color="d1dcf1" w:themeColor="accent1" w:themeTint="40" w:fill="d1dcf1" w:themeFill="accent1" w:themeFillTint="40"/>
      </w:tcPr>
    </w:tblStylePr>
    <w:tblStylePr w:type="band1Vert">
      <w:tcPr>
        <w:shd w:val="clear" w:color="d1dcf1" w:themeColor="accent1" w:themeTint="40" w:fill="d1dcf1" w:themeFill="accent1" w:themeFillTint="40"/>
      </w:tcPr>
    </w:tblStylePr>
    <w:tblStylePr w:type="band2Horz">
      <w:rPr>
        <w:rFonts w:ascii="Arial" w:hAnsi="Arial"/>
        <w:color w:val="23417c" w:themeColor="accent1" w:themeShade="94"/>
        <w:sz w:val="22"/>
      </w:rPr>
    </w:tblStylePr>
    <w:tblStylePr w:type="firstCol">
      <w:rPr>
        <w:rFonts w:ascii="Arial" w:hAnsi="Arial"/>
        <w:i/>
        <w:color w:val="23417c" w:themeColor="accent1" w:themeShade="94"/>
        <w:sz w:val="22"/>
      </w:rPr>
      <w:pPr>
        <w:jc w:val="right"/>
      </w:pPr>
      <w:tcPr>
        <w:shd w:val="clear" w:color="ffffff" w:fill="auto"/>
        <w:tcBorders>
          <w:top w:val="none" w:color="000000" w:sz="4" w:space="0"/>
          <w:left w:val="none" w:color="000000" w:sz="4" w:space="0"/>
          <w:bottom w:val="none" w:color="000000" w:sz="4" w:space="0"/>
          <w:right w:val="single" w:color="4874CB" w:themeColor="accent1" w:sz="4" w:space="0"/>
        </w:tcBorders>
      </w:tcPr>
    </w:tblStylePr>
    <w:tblStylePr w:type="firstRow">
      <w:rPr>
        <w:rFonts w:ascii="Arial" w:hAnsi="Arial"/>
        <w:i/>
        <w:color w:val="23417c" w:themeColor="accent1" w:themeShade="94"/>
        <w:sz w:val="22"/>
      </w:rPr>
      <w:tcPr>
        <w:shd w:val="clear" w:color="ffffff" w:themeColor="light1" w:fill="ffffff" w:themeFill="light1"/>
        <w:tcBorders>
          <w:top w:val="none" w:color="000000" w:sz="4" w:space="0"/>
          <w:left w:val="none" w:color="000000" w:sz="4" w:space="0"/>
          <w:bottom w:val="single" w:color="4874CB" w:themeColor="accent1" w:sz="4" w:space="0"/>
          <w:right w:val="none" w:color="000000" w:sz="4" w:space="0"/>
        </w:tcBorders>
      </w:tcPr>
    </w:tblStylePr>
    <w:tblStylePr w:type="lastCol">
      <w:rPr>
        <w:rFonts w:ascii="Arial" w:hAnsi="Arial"/>
        <w:i/>
        <w:color w:val="23417c" w:themeColor="accent1" w:themeShade="94"/>
        <w:sz w:val="22"/>
      </w:rPr>
      <w:tcPr>
        <w:shd w:val="clear" w:color="ffffff" w:fill="auto"/>
        <w:tcBorders>
          <w:top w:val="none" w:color="000000" w:sz="4" w:space="0"/>
          <w:left w:val="single" w:color="4874CB" w:themeColor="accent1" w:sz="4" w:space="0"/>
          <w:bottom w:val="none" w:color="000000" w:sz="4" w:space="0"/>
          <w:right w:val="none" w:color="000000" w:sz="4" w:space="0"/>
        </w:tcBorders>
      </w:tcPr>
    </w:tblStylePr>
    <w:tblStylePr w:type="lastRow">
      <w:rPr>
        <w:rFonts w:ascii="Arial" w:hAnsi="Arial"/>
        <w:i/>
        <w:color w:val="23417c" w:themeColor="accent1" w:themeShade="94"/>
        <w:sz w:val="22"/>
      </w:rPr>
      <w:tcPr>
        <w:shd w:val="clear" w:color="ffffff" w:themeColor="light1" w:fill="ffffff" w:themeFill="light1"/>
        <w:tcBorders>
          <w:top w:val="single" w:color="4874CB" w:themeColor="accent1" w:sz="4" w:space="0"/>
          <w:left w:val="none" w:color="000000" w:sz="4" w:space="0"/>
          <w:bottom w:val="none" w:color="000000" w:sz="4" w:space="0"/>
          <w:right w:val="none" w:color="000000" w:sz="4" w:space="0"/>
        </w:tcBorders>
      </w:tcPr>
    </w:tblStylePr>
  </w:style>
  <w:style w:type="table" w:styleId="1395" w:customStyle="1">
    <w:name w:val="List Table 7 Colorful - Accent 2"/>
    <w:basedOn w:val="1222"/>
    <w:uiPriority w:val="99"/>
    <w:qFormat/>
    <w:pPr>
      <w:spacing w:after="0" w:line="240" w:lineRule="auto"/>
    </w:pPr>
    <w:tblPr>
      <w:tblBorders>
        <w:right w:val="single" w:color="F4B483" w:themeColor="accent2" w:themeTint="97" w:sz="4" w:space="0"/>
      </w:tblBorders>
    </w:tblPr>
    <w:tblStylePr w:type="band1Horz">
      <w:rPr>
        <w:rFonts w:ascii="Arial" w:hAnsi="Arial"/>
        <w:color w:val="f5b584" w:themeColor="accent2" w:themeTint="96"/>
        <w:sz w:val="22"/>
        <w14:textFill>
          <w14:solidFill>
            <w14:schemeClr w14:val="accent2">
              <w14:lumMod w14:val="59000"/>
              <w14:lumOff w14:val="41000"/>
            </w14:schemeClr>
          </w14:solidFill>
        </w14:textFill>
      </w:rPr>
      <w:tcPr>
        <w:shd w:val="clear" w:color="fadfca" w:themeColor="accent2" w:themeTint="40" w:fill="fadfca" w:themeFill="accent2" w:themeFillTint="40"/>
      </w:tcPr>
    </w:tblStylePr>
    <w:tblStylePr w:type="band1Vert">
      <w:tcPr>
        <w:shd w:val="clear" w:color="fadfca" w:themeColor="accent2" w:themeTint="40" w:fill="fadfca" w:themeFill="accent2" w:themeFillTint="40"/>
      </w:tcPr>
    </w:tblStylePr>
    <w:tblStylePr w:type="band2Horz">
      <w:rPr>
        <w:rFonts w:ascii="Arial" w:hAnsi="Arial"/>
        <w:color w:val="f5b584" w:themeColor="accent2" w:themeTint="96"/>
        <w:sz w:val="22"/>
        <w14:textFill>
          <w14:solidFill>
            <w14:schemeClr w14:val="accent2">
              <w14:lumMod w14:val="59000"/>
              <w14:lumOff w14:val="41000"/>
            </w14:schemeClr>
          </w14:solidFill>
        </w14:textFill>
      </w:rPr>
    </w:tblStylePr>
    <w:tblStylePr w:type="firstCol">
      <w:rPr>
        <w:rFonts w:ascii="Arial" w:hAnsi="Arial"/>
        <w:i/>
        <w:color w:val="f5b584"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483" w:themeColor="accent2" w:themeTint="97" w:sz="4" w:space="0"/>
        </w:tcBorders>
      </w:tcPr>
    </w:tblStylePr>
    <w:tblStylePr w:type="firstRow">
      <w:rPr>
        <w:rFonts w:ascii="Arial" w:hAnsi="Arial"/>
        <w:i/>
        <w:color w:val="f5b584"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4B483" w:themeColor="accent2" w:themeTint="97" w:sz="4" w:space="0"/>
          <w:right w:val="none" w:color="000000" w:sz="4" w:space="0"/>
        </w:tcBorders>
      </w:tcPr>
    </w:tblStylePr>
    <w:tblStylePr w:type="lastCol">
      <w:rPr>
        <w:rFonts w:ascii="Arial" w:hAnsi="Arial"/>
        <w:i/>
        <w:color w:val="f5b584"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483" w:themeColor="accent2" w:themeTint="97" w:sz="4" w:space="0"/>
          <w:bottom w:val="none" w:color="000000" w:sz="4" w:space="0"/>
          <w:right w:val="none" w:color="000000" w:sz="4" w:space="0"/>
        </w:tcBorders>
      </w:tcPr>
    </w:tblStylePr>
    <w:tblStylePr w:type="lastRow">
      <w:rPr>
        <w:rFonts w:ascii="Arial" w:hAnsi="Arial"/>
        <w:i/>
        <w:color w:val="f5b584"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4B483" w:themeColor="accent2" w:themeTint="97" w:sz="4" w:space="0"/>
          <w:left w:val="none" w:color="000000" w:sz="4" w:space="0"/>
          <w:bottom w:val="none" w:color="000000" w:sz="4" w:space="0"/>
          <w:right w:val="none" w:color="000000" w:sz="4" w:space="0"/>
        </w:tcBorders>
      </w:tcPr>
    </w:tblStylePr>
  </w:style>
  <w:style w:type="table" w:styleId="1396" w:customStyle="1">
    <w:name w:val="List Table 7 Colorful - Accent 3"/>
    <w:basedOn w:val="1222"/>
    <w:uiPriority w:val="99"/>
    <w:qFormat/>
    <w:pPr>
      <w:spacing w:after="0" w:line="240" w:lineRule="auto"/>
    </w:pPr>
    <w:tblPr>
      <w:tblBorders>
        <w:right w:val="single" w:color="FDD961" w:themeColor="accent3" w:themeTint="98" w:sz="4" w:space="0"/>
      </w:tblBorders>
    </w:tblPr>
    <w:tblStylePr w:type="band1Horz">
      <w:rPr>
        <w:rFonts w:ascii="Arial" w:hAnsi="Arial"/>
        <w:color w:val="fed961" w:themeColor="accent3" w:themeTint="99"/>
        <w:sz w:val="22"/>
        <w14:textFill>
          <w14:solidFill>
            <w14:schemeClr w14:val="accent3">
              <w14:lumMod w14:val="60000"/>
              <w14:lumOff w14:val="40000"/>
            </w14:schemeClr>
          </w14:solidFill>
        </w14:textFill>
      </w:rPr>
      <w:tcPr>
        <w:shd w:val="clear" w:color="feefbc" w:themeColor="accent3" w:themeTint="40" w:fill="feefbc" w:themeFill="accent3" w:themeFillTint="40"/>
      </w:tcPr>
    </w:tblStylePr>
    <w:tblStylePr w:type="band1Vert">
      <w:tcPr>
        <w:shd w:val="clear" w:color="feefbc" w:themeColor="accent3" w:themeTint="40" w:fill="feefbc" w:themeFill="accent3" w:themeFillTint="40"/>
      </w:tcPr>
    </w:tblStylePr>
    <w:tblStylePr w:type="band2Horz">
      <w:rPr>
        <w:rFonts w:ascii="Arial" w:hAnsi="Arial"/>
        <w:color w:val="fed961" w:themeColor="accent3" w:themeTint="99"/>
        <w:sz w:val="22"/>
        <w14:textFill>
          <w14:solidFill>
            <w14:schemeClr w14:val="accent3">
              <w14:lumMod w14:val="60000"/>
              <w14:lumOff w14:val="40000"/>
            </w14:schemeClr>
          </w14:solidFill>
        </w14:textFill>
      </w:rPr>
    </w:tblStylePr>
    <w:tblStylePr w:type="firstCol">
      <w:rPr>
        <w:rFonts w:ascii="Arial" w:hAnsi="Arial"/>
        <w:i/>
        <w:color w:val="fed961"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DD961" w:themeColor="accent3" w:themeTint="98" w:sz="4" w:space="0"/>
        </w:tcBorders>
      </w:tcPr>
    </w:tblStylePr>
    <w:tblStylePr w:type="firstRow">
      <w:rPr>
        <w:rFonts w:ascii="Arial" w:hAnsi="Arial"/>
        <w:i/>
        <w:color w:val="fed961"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DD961" w:themeColor="accent3" w:themeTint="98" w:sz="4" w:space="0"/>
          <w:right w:val="none" w:color="000000" w:sz="4" w:space="0"/>
        </w:tcBorders>
      </w:tcPr>
    </w:tblStylePr>
    <w:tblStylePr w:type="lastCol">
      <w:rPr>
        <w:rFonts w:ascii="Arial" w:hAnsi="Arial"/>
        <w:i/>
        <w:color w:val="fed961"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FDD961" w:themeColor="accent3" w:themeTint="98" w:sz="4" w:space="0"/>
          <w:bottom w:val="none" w:color="000000" w:sz="4" w:space="0"/>
          <w:right w:val="none" w:color="000000" w:sz="4" w:space="0"/>
        </w:tcBorders>
      </w:tcPr>
    </w:tblStylePr>
    <w:tblStylePr w:type="lastRow">
      <w:rPr>
        <w:rFonts w:ascii="Arial" w:hAnsi="Arial"/>
        <w:i/>
        <w:color w:val="fed961"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FDD961" w:themeColor="accent3" w:themeTint="98" w:sz="4" w:space="0"/>
          <w:left w:val="none" w:color="000000" w:sz="4" w:space="0"/>
          <w:bottom w:val="none" w:color="000000" w:sz="4" w:space="0"/>
          <w:right w:val="none" w:color="000000" w:sz="4" w:space="0"/>
        </w:tcBorders>
      </w:tcPr>
    </w:tblStylePr>
  </w:style>
  <w:style w:type="table" w:styleId="1397" w:customStyle="1">
    <w:name w:val="List Table 7 Colorful - Accent 4"/>
    <w:basedOn w:val="1222"/>
    <w:uiPriority w:val="99"/>
    <w:qFormat/>
    <w:pPr>
      <w:spacing w:after="0" w:line="240" w:lineRule="auto"/>
    </w:pPr>
    <w:tblPr>
      <w:tblBorders>
        <w:right w:val="single" w:color="ABD78C" w:themeColor="accent4" w:themeTint="9A" w:sz="4" w:space="0"/>
      </w:tblBorders>
    </w:tblPr>
    <w:tblStylePr w:type="band1Horz">
      <w:rPr>
        <w:rFonts w:ascii="Arial" w:hAnsi="Arial"/>
        <w:color w:val="acd78e" w:themeColor="accent4" w:themeTint="99"/>
        <w:sz w:val="22"/>
        <w14:textFill>
          <w14:solidFill>
            <w14:schemeClr w14:val="accent4">
              <w14:lumMod w14:val="60000"/>
              <w14:lumOff w14:val="40000"/>
            </w14:schemeClr>
          </w14:solidFill>
        </w14:textFill>
      </w:rPr>
      <w:tcPr>
        <w:shd w:val="clear" w:color="dceecf" w:themeColor="accent4" w:themeTint="40" w:fill="dceecf" w:themeFill="accent4" w:themeFillTint="40"/>
      </w:tcPr>
    </w:tblStylePr>
    <w:tblStylePr w:type="band1Vert">
      <w:tcPr>
        <w:shd w:val="clear" w:color="dceecf" w:themeColor="accent4" w:themeTint="40" w:fill="dceecf" w:themeFill="accent4" w:themeFillTint="40"/>
      </w:tcPr>
    </w:tblStylePr>
    <w:tblStylePr w:type="band2Horz">
      <w:rPr>
        <w:rFonts w:ascii="Arial" w:hAnsi="Arial"/>
        <w:color w:val="acd78e" w:themeColor="accent4" w:themeTint="99"/>
        <w:sz w:val="22"/>
        <w14:textFill>
          <w14:solidFill>
            <w14:schemeClr w14:val="accent4">
              <w14:lumMod w14:val="60000"/>
              <w14:lumOff w14:val="40000"/>
            </w14:schemeClr>
          </w14:solidFill>
        </w14:textFill>
      </w:rPr>
    </w:tblStylePr>
    <w:tblStylePr w:type="firstCol">
      <w:rPr>
        <w:rFonts w:ascii="Arial" w:hAnsi="Arial"/>
        <w:i/>
        <w:color w:val="acd78e"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ABD78C" w:themeColor="accent4" w:themeTint="9A" w:sz="4" w:space="0"/>
        </w:tcBorders>
      </w:tcPr>
    </w:tblStylePr>
    <w:tblStylePr w:type="firstRow">
      <w:rPr>
        <w:rFonts w:ascii="Arial" w:hAnsi="Arial"/>
        <w:i/>
        <w:color w:val="acd78e"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ABD78C" w:themeColor="accent4" w:themeTint="9A" w:sz="4" w:space="0"/>
          <w:right w:val="none" w:color="000000" w:sz="4" w:space="0"/>
        </w:tcBorders>
      </w:tcPr>
    </w:tblStylePr>
    <w:tblStylePr w:type="lastCol">
      <w:rPr>
        <w:rFonts w:ascii="Arial" w:hAnsi="Arial"/>
        <w:i/>
        <w:color w:val="acd78e"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ABD78C" w:themeColor="accent4" w:themeTint="9A" w:sz="4" w:space="0"/>
          <w:bottom w:val="none" w:color="000000" w:sz="4" w:space="0"/>
          <w:right w:val="none" w:color="000000" w:sz="4" w:space="0"/>
        </w:tcBorders>
      </w:tcPr>
    </w:tblStylePr>
    <w:tblStylePr w:type="lastRow">
      <w:rPr>
        <w:rFonts w:ascii="Arial" w:hAnsi="Arial"/>
        <w:i/>
        <w:color w:val="acd78e"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ABD78C" w:themeColor="accent4" w:themeTint="9A" w:sz="4" w:space="0"/>
          <w:left w:val="none" w:color="000000" w:sz="4" w:space="0"/>
          <w:bottom w:val="none" w:color="000000" w:sz="4" w:space="0"/>
          <w:right w:val="none" w:color="000000" w:sz="4" w:space="0"/>
        </w:tcBorders>
      </w:tcPr>
    </w:tblStylePr>
  </w:style>
  <w:style w:type="table" w:styleId="1398" w:customStyle="1">
    <w:name w:val="List Table 7 Colorful - Accent 5"/>
    <w:basedOn w:val="1222"/>
    <w:uiPriority w:val="99"/>
    <w:qFormat/>
    <w:pPr>
      <w:spacing w:after="0" w:line="240" w:lineRule="auto"/>
    </w:pPr>
    <w:tblPr>
      <w:tblBorders>
        <w:right w:val="single" w:color="7CDED6" w:themeColor="accent5" w:themeTint="9A" w:sz="4" w:space="0"/>
      </w:tblBorders>
    </w:tblPr>
    <w:tblStylePr w:type="band1Horz">
      <w:rPr>
        <w:rFonts w:ascii="Arial" w:hAnsi="Arial"/>
        <w:color w:val="7ddfd7" w:themeColor="accent5" w:themeTint="99"/>
        <w:sz w:val="22"/>
        <w14:textFill>
          <w14:solidFill>
            <w14:schemeClr w14:val="accent5">
              <w14:lumMod w14:val="60000"/>
              <w14:lumOff w14:val="40000"/>
            </w14:schemeClr>
          </w14:solidFill>
        </w14:textFill>
      </w:rPr>
      <w:tcPr>
        <w:shd w:val="clear" w:color="c8f1ee" w:themeColor="accent5" w:themeTint="40" w:fill="c8f1ee" w:themeFill="accent5" w:themeFillTint="40"/>
      </w:tcPr>
    </w:tblStylePr>
    <w:tblStylePr w:type="band1Vert">
      <w:tcPr>
        <w:shd w:val="clear" w:color="c8f1ee" w:themeColor="accent5" w:themeTint="40" w:fill="c8f1ee" w:themeFill="accent5" w:themeFillTint="40"/>
      </w:tcPr>
    </w:tblStylePr>
    <w:tblStylePr w:type="band2Horz">
      <w:rPr>
        <w:rFonts w:ascii="Arial" w:hAnsi="Arial"/>
        <w:color w:val="7ddfd7" w:themeColor="accent5" w:themeTint="99"/>
        <w:sz w:val="22"/>
        <w14:textFill>
          <w14:solidFill>
            <w14:schemeClr w14:val="accent5">
              <w14:lumMod w14:val="60000"/>
              <w14:lumOff w14:val="40000"/>
            </w14:schemeClr>
          </w14:solidFill>
        </w14:textFill>
      </w:rPr>
    </w:tblStylePr>
    <w:tblStylePr w:type="firstCol">
      <w:rPr>
        <w:rFonts w:ascii="Arial" w:hAnsi="Arial"/>
        <w:i/>
        <w:color w:val="7ddfd7"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7CDED6" w:themeColor="accent5" w:themeTint="9A" w:sz="4" w:space="0"/>
        </w:tcBorders>
      </w:tcPr>
    </w:tblStylePr>
    <w:tblStylePr w:type="firstRow">
      <w:rPr>
        <w:rFonts w:ascii="Arial" w:hAnsi="Arial"/>
        <w:i/>
        <w:color w:val="7ddfd7"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7CDED6" w:themeColor="accent5" w:themeTint="9A" w:sz="4" w:space="0"/>
          <w:right w:val="none" w:color="000000" w:sz="4" w:space="0"/>
        </w:tcBorders>
      </w:tcPr>
    </w:tblStylePr>
    <w:tblStylePr w:type="lastCol">
      <w:rPr>
        <w:rFonts w:ascii="Arial" w:hAnsi="Arial"/>
        <w:i/>
        <w:color w:val="7ddfd7"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7CDED6" w:themeColor="accent5" w:themeTint="9A" w:sz="4" w:space="0"/>
          <w:bottom w:val="none" w:color="000000" w:sz="4" w:space="0"/>
          <w:right w:val="none" w:color="000000" w:sz="4" w:space="0"/>
        </w:tcBorders>
      </w:tcPr>
    </w:tblStylePr>
    <w:tblStylePr w:type="lastRow">
      <w:rPr>
        <w:rFonts w:ascii="Arial" w:hAnsi="Arial"/>
        <w:i/>
        <w:color w:val="7ddfd7"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7CDED6" w:themeColor="accent5" w:themeTint="9A" w:sz="4" w:space="0"/>
          <w:left w:val="none" w:color="000000" w:sz="4" w:space="0"/>
          <w:bottom w:val="none" w:color="000000" w:sz="4" w:space="0"/>
          <w:right w:val="none" w:color="000000" w:sz="4" w:space="0"/>
        </w:tcBorders>
      </w:tcPr>
    </w:tblStylePr>
  </w:style>
  <w:style w:type="table" w:styleId="1399" w:customStyle="1">
    <w:name w:val="List Table 7 Colorful - Accent 6"/>
    <w:basedOn w:val="1222"/>
    <w:uiPriority w:val="99"/>
    <w:qFormat/>
    <w:pPr>
      <w:spacing w:after="0" w:line="240" w:lineRule="auto"/>
    </w:pPr>
    <w:tblPr>
      <w:tblBorders>
        <w:right w:val="single" w:color="EF949F" w:themeColor="accent6" w:themeTint="98" w:sz="4" w:space="0"/>
      </w:tblBorders>
    </w:tblPr>
    <w:tblStylePr w:type="band1Horz">
      <w:rPr>
        <w:rFonts w:ascii="Arial" w:hAnsi="Arial"/>
        <w:color w:val="ef949e" w:themeColor="accent6" w:themeTint="99"/>
        <w:sz w:val="22"/>
        <w14:textFill>
          <w14:solidFill>
            <w14:schemeClr w14:val="accent6">
              <w14:lumMod w14:val="60000"/>
              <w14:lumOff w14:val="40000"/>
            </w14:schemeClr>
          </w14:solidFill>
        </w14:textFill>
      </w:rPr>
      <w:tcPr>
        <w:shd w:val="clear" w:color="f8d2d6" w:themeColor="accent6" w:themeTint="40" w:fill="f8d2d6" w:themeFill="accent6" w:themeFillTint="40"/>
      </w:tcPr>
    </w:tblStylePr>
    <w:tblStylePr w:type="band1Vert">
      <w:tcPr>
        <w:shd w:val="clear" w:color="f8d2d6" w:themeColor="accent6" w:themeTint="40" w:fill="f8d2d6" w:themeFill="accent6" w:themeFillTint="40"/>
      </w:tcPr>
    </w:tblStylePr>
    <w:tblStylePr w:type="band2Horz">
      <w:rPr>
        <w:rFonts w:ascii="Arial" w:hAnsi="Arial"/>
        <w:color w:val="ef949e" w:themeColor="accent6" w:themeTint="99"/>
        <w:sz w:val="22"/>
        <w14:textFill>
          <w14:solidFill>
            <w14:schemeClr w14:val="accent6">
              <w14:lumMod w14:val="60000"/>
              <w14:lumOff w14:val="40000"/>
            </w14:schemeClr>
          </w14:solidFill>
        </w14:textFill>
      </w:rPr>
    </w:tblStylePr>
    <w:tblStylePr w:type="firstCol">
      <w:rPr>
        <w:rFonts w:ascii="Arial" w:hAnsi="Arial"/>
        <w:i/>
        <w:color w:val="ef949e"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EF949F" w:themeColor="accent6" w:themeTint="98" w:sz="4" w:space="0"/>
        </w:tcBorders>
      </w:tcPr>
    </w:tblStylePr>
    <w:tblStylePr w:type="firstRow">
      <w:rPr>
        <w:rFonts w:ascii="Arial" w:hAnsi="Arial"/>
        <w:i/>
        <w:color w:val="ef949e"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EF949F" w:themeColor="accent6" w:themeTint="98" w:sz="4" w:space="0"/>
          <w:right w:val="none" w:color="000000" w:sz="4" w:space="0"/>
        </w:tcBorders>
      </w:tcPr>
    </w:tblStylePr>
    <w:tblStylePr w:type="lastCol">
      <w:rPr>
        <w:rFonts w:ascii="Arial" w:hAnsi="Arial"/>
        <w:i/>
        <w:color w:val="ef949e"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EF949F" w:themeColor="accent6" w:themeTint="98" w:sz="4" w:space="0"/>
          <w:bottom w:val="none" w:color="000000" w:sz="4" w:space="0"/>
          <w:right w:val="none" w:color="000000" w:sz="4" w:space="0"/>
        </w:tcBorders>
      </w:tcPr>
    </w:tblStylePr>
    <w:tblStylePr w:type="lastRow">
      <w:rPr>
        <w:rFonts w:ascii="Arial" w:hAnsi="Arial"/>
        <w:i/>
        <w:color w:val="ef949e"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EF949F" w:themeColor="accent6" w:themeTint="98" w:sz="4" w:space="0"/>
          <w:left w:val="none" w:color="000000" w:sz="4" w:space="0"/>
          <w:bottom w:val="none" w:color="000000" w:sz="4" w:space="0"/>
          <w:right w:val="none" w:color="000000" w:sz="4" w:space="0"/>
        </w:tcBorders>
      </w:tcPr>
    </w:tblStylePr>
  </w:style>
  <w:style w:type="table" w:styleId="1400" w:customStyle="1">
    <w:name w:val="Lined - Accent"/>
    <w:basedOn w:val="1222"/>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401" w:customStyle="1">
    <w:name w:val="Lined - Accent 1"/>
    <w:basedOn w:val="1222"/>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5d3ee" w:themeColor="accent1" w:themeTint="50" w:fill="c5d3ee" w:themeFill="accent1" w:themeFillTint="50"/>
      </w:tcPr>
    </w:tblStylePr>
    <w:tblStylePr w:type="band2Vert">
      <w:rPr>
        <w:rFonts w:ascii="Arial" w:hAnsi="Arial"/>
        <w:color w:val="404040"/>
        <w:sz w:val="22"/>
      </w:rPr>
      <w:tcPr>
        <w:shd w:val="clear" w:color="c5d3ee" w:themeColor="accent1" w:themeTint="50" w:fill="c5d3ee" w:themeFill="accent1" w:themeFillTint="50"/>
      </w:tcPr>
    </w:tblStylePr>
    <w:tblStylePr w:type="firstCol">
      <w:rPr>
        <w:rFonts w:ascii="Arial" w:hAnsi="Arial"/>
        <w:color w:val="f2f2f2"/>
        <w:sz w:val="22"/>
      </w:rPr>
      <w:tcPr>
        <w:shd w:val="clear" w:color="577fcf" w:themeColor="accent1" w:themeTint="EA" w:fill="577fcf" w:themeFill="accent1" w:themeFillTint="EA"/>
      </w:tcPr>
    </w:tblStylePr>
    <w:tblStylePr w:type="firstRow">
      <w:rPr>
        <w:rFonts w:ascii="Arial" w:hAnsi="Arial"/>
        <w:color w:val="f2f2f2"/>
        <w:sz w:val="22"/>
      </w:rPr>
      <w:tcPr>
        <w:shd w:val="clear" w:color="577fcf" w:themeColor="accent1" w:themeTint="EA" w:fill="577fcf" w:themeFill="accent1" w:themeFillTint="EA"/>
      </w:tcPr>
    </w:tblStylePr>
    <w:tblStylePr w:type="lastCol">
      <w:rPr>
        <w:rFonts w:ascii="Arial" w:hAnsi="Arial"/>
        <w:color w:val="f2f2f2"/>
        <w:sz w:val="22"/>
      </w:rPr>
      <w:tcPr>
        <w:shd w:val="clear" w:color="577fcf" w:themeColor="accent1" w:themeTint="EA" w:fill="577fcf" w:themeFill="accent1" w:themeFillTint="EA"/>
      </w:tcPr>
    </w:tblStylePr>
    <w:tblStylePr w:type="lastRow">
      <w:rPr>
        <w:rFonts w:ascii="Arial" w:hAnsi="Arial"/>
        <w:color w:val="f2f2f2"/>
        <w:sz w:val="22"/>
      </w:rPr>
      <w:tcPr>
        <w:shd w:val="clear" w:color="577fcf" w:themeColor="accent1" w:themeTint="EA" w:fill="577fcf" w:themeFill="accent1" w:themeFillTint="EA"/>
      </w:tcPr>
    </w:tblStylePr>
  </w:style>
  <w:style w:type="table" w:styleId="1402" w:customStyle="1">
    <w:name w:val="Lined - Accent 2"/>
    <w:basedOn w:val="1222"/>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6d6" w:themeColor="accent2" w:themeTint="32" w:fill="fbe6d6" w:themeFill="accent2" w:themeFillTint="32"/>
      </w:tcPr>
    </w:tblStylePr>
    <w:tblStylePr w:type="band2Vert">
      <w:rPr>
        <w:rFonts w:ascii="Arial" w:hAnsi="Arial"/>
        <w:color w:val="404040"/>
        <w:sz w:val="22"/>
      </w:rPr>
      <w:tcPr>
        <w:shd w:val="clear" w:color="fbe6d6" w:themeColor="accent2" w:themeTint="32" w:fill="fbe6d6" w:themeFill="accent2" w:themeFillTint="32"/>
      </w:tcPr>
    </w:tblStylePr>
    <w:tblStylePr w:type="firstCol">
      <w:rPr>
        <w:rFonts w:ascii="Arial" w:hAnsi="Arial"/>
        <w:color w:val="f2f2f2"/>
        <w:sz w:val="22"/>
      </w:rPr>
      <w:tcPr>
        <w:shd w:val="clear" w:color="f4b483" w:themeColor="accent2" w:themeTint="97" w:fill="f4b483" w:themeFill="accent2" w:themeFillTint="97"/>
      </w:tcPr>
    </w:tblStylePr>
    <w:tblStylePr w:type="firstRow">
      <w:rPr>
        <w:rFonts w:ascii="Arial" w:hAnsi="Arial"/>
        <w:color w:val="f2f2f2"/>
        <w:sz w:val="22"/>
      </w:rPr>
      <w:tcPr>
        <w:shd w:val="clear" w:color="f4b483" w:themeColor="accent2" w:themeTint="97" w:fill="f4b483" w:themeFill="accent2" w:themeFillTint="97"/>
      </w:tcPr>
    </w:tblStylePr>
    <w:tblStylePr w:type="lastCol">
      <w:rPr>
        <w:rFonts w:ascii="Arial" w:hAnsi="Arial"/>
        <w:color w:val="f2f2f2"/>
        <w:sz w:val="22"/>
      </w:rPr>
      <w:tcPr>
        <w:shd w:val="clear" w:color="f4b483" w:themeColor="accent2" w:themeTint="97" w:fill="f4b483" w:themeFill="accent2" w:themeFillTint="97"/>
      </w:tcPr>
    </w:tblStylePr>
    <w:tblStylePr w:type="lastRow">
      <w:rPr>
        <w:rFonts w:ascii="Arial" w:hAnsi="Arial"/>
        <w:color w:val="f2f2f2"/>
        <w:sz w:val="22"/>
      </w:rPr>
      <w:tcPr>
        <w:shd w:val="clear" w:color="f4b483" w:themeColor="accent2" w:themeTint="97" w:fill="f4b483" w:themeFill="accent2" w:themeFillTint="97"/>
      </w:tcPr>
    </w:tblStylePr>
  </w:style>
  <w:style w:type="table" w:styleId="1403" w:customStyle="1">
    <w:name w:val="Lined - Accent 3"/>
    <w:basedOn w:val="1222"/>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9" w:themeColor="accent3" w:themeTint="34" w:fill="fef2c9" w:themeFill="accent3" w:themeFillTint="34"/>
      </w:tcPr>
    </w:tblStylePr>
    <w:tblStylePr w:type="band2Vert">
      <w:rPr>
        <w:rFonts w:ascii="Arial" w:hAnsi="Arial"/>
        <w:color w:val="404040"/>
        <w:sz w:val="22"/>
      </w:rPr>
      <w:tcPr>
        <w:shd w:val="clear" w:color="fef2c9" w:themeColor="accent3" w:themeTint="34" w:fill="fef2c9" w:themeFill="accent3" w:themeFillTint="34"/>
      </w:tcPr>
    </w:tblStylePr>
    <w:tblStylePr w:type="firstCol">
      <w:rPr>
        <w:rFonts w:ascii="Arial" w:hAnsi="Arial"/>
        <w:color w:val="f2f2f2"/>
        <w:sz w:val="22"/>
      </w:rPr>
      <w:tcPr>
        <w:shd w:val="clear" w:color="f3ba02" w:themeColor="accent3" w:themeTint="FE" w:fill="f3ba02" w:themeFill="accent3" w:themeFillTint="FE"/>
      </w:tcPr>
    </w:tblStylePr>
    <w:tblStylePr w:type="firstRow">
      <w:rPr>
        <w:rFonts w:ascii="Arial" w:hAnsi="Arial"/>
        <w:color w:val="f2f2f2"/>
        <w:sz w:val="22"/>
      </w:rPr>
      <w:tcPr>
        <w:shd w:val="clear" w:color="f3ba02" w:themeColor="accent3" w:themeTint="FE" w:fill="f3ba02" w:themeFill="accent3" w:themeFillTint="FE"/>
      </w:tcPr>
    </w:tblStylePr>
    <w:tblStylePr w:type="lastCol">
      <w:rPr>
        <w:rFonts w:ascii="Arial" w:hAnsi="Arial"/>
        <w:color w:val="f2f2f2"/>
        <w:sz w:val="22"/>
      </w:rPr>
      <w:tcPr>
        <w:shd w:val="clear" w:color="f3ba02" w:themeColor="accent3" w:themeTint="FE" w:fill="f3ba02" w:themeFill="accent3" w:themeFillTint="FE"/>
      </w:tcPr>
    </w:tblStylePr>
    <w:tblStylePr w:type="lastRow">
      <w:rPr>
        <w:rFonts w:ascii="Arial" w:hAnsi="Arial"/>
        <w:color w:val="f2f2f2"/>
        <w:sz w:val="22"/>
      </w:rPr>
      <w:tcPr>
        <w:shd w:val="clear" w:color="f3ba02" w:themeColor="accent3" w:themeTint="FE" w:fill="f3ba02" w:themeFill="accent3" w:themeFillTint="FE"/>
      </w:tcPr>
    </w:tblStylePr>
  </w:style>
  <w:style w:type="table" w:styleId="1404" w:customStyle="1">
    <w:name w:val="Lined - Accent 4"/>
    <w:basedOn w:val="1222"/>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2f1d8" w:themeColor="accent4" w:themeTint="34" w:fill="e2f1d8" w:themeFill="accent4" w:themeFillTint="34"/>
      </w:tcPr>
    </w:tblStylePr>
    <w:tblStylePr w:type="band2Vert">
      <w:rPr>
        <w:rFonts w:ascii="Arial" w:hAnsi="Arial"/>
        <w:color w:val="404040"/>
        <w:sz w:val="22"/>
      </w:rPr>
      <w:tcPr>
        <w:shd w:val="clear" w:color="e2f1d8" w:themeColor="accent4" w:themeTint="34" w:fill="e2f1d8" w:themeFill="accent4" w:themeFillTint="34"/>
      </w:tcPr>
    </w:tblStylePr>
    <w:tblStylePr w:type="firstCol">
      <w:rPr>
        <w:rFonts w:ascii="Arial" w:hAnsi="Arial"/>
        <w:color w:val="f2f2f2"/>
        <w:sz w:val="22"/>
      </w:rPr>
      <w:tcPr>
        <w:shd w:val="clear" w:color="abd78c" w:themeColor="accent4" w:themeTint="9A" w:fill="abd78c" w:themeFill="accent4" w:themeFillTint="9A"/>
      </w:tcPr>
    </w:tblStylePr>
    <w:tblStylePr w:type="firstRow">
      <w:rPr>
        <w:rFonts w:ascii="Arial" w:hAnsi="Arial"/>
        <w:color w:val="f2f2f2"/>
        <w:sz w:val="22"/>
      </w:rPr>
      <w:tcPr>
        <w:shd w:val="clear" w:color="abd78c" w:themeColor="accent4" w:themeTint="9A" w:fill="abd78c" w:themeFill="accent4" w:themeFillTint="9A"/>
      </w:tcPr>
    </w:tblStylePr>
    <w:tblStylePr w:type="lastCol">
      <w:rPr>
        <w:rFonts w:ascii="Arial" w:hAnsi="Arial"/>
        <w:color w:val="f2f2f2"/>
        <w:sz w:val="22"/>
      </w:rPr>
      <w:tcPr>
        <w:shd w:val="clear" w:color="abd78c" w:themeColor="accent4" w:themeTint="9A" w:fill="abd78c" w:themeFill="accent4" w:themeFillTint="9A"/>
      </w:tcPr>
    </w:tblStylePr>
    <w:tblStylePr w:type="lastRow">
      <w:rPr>
        <w:rFonts w:ascii="Arial" w:hAnsi="Arial"/>
        <w:color w:val="f2f2f2"/>
        <w:sz w:val="22"/>
      </w:rPr>
      <w:tcPr>
        <w:shd w:val="clear" w:color="abd78c" w:themeColor="accent4" w:themeTint="9A" w:fill="abd78c" w:themeFill="accent4" w:themeFillTint="9A"/>
      </w:tcPr>
    </w:tblStylePr>
  </w:style>
  <w:style w:type="table" w:styleId="1405" w:customStyle="1">
    <w:name w:val="Lined - Accent 5"/>
    <w:basedOn w:val="1222"/>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2f3f1" w:themeColor="accent5" w:themeTint="34" w:fill="d2f3f1" w:themeFill="accent5" w:themeFillTint="34"/>
      </w:tcPr>
    </w:tblStylePr>
    <w:tblStylePr w:type="band2Vert">
      <w:rPr>
        <w:rFonts w:ascii="Arial" w:hAnsi="Arial"/>
        <w:color w:val="404040"/>
        <w:sz w:val="22"/>
      </w:rPr>
      <w:tcPr>
        <w:shd w:val="clear" w:color="d2f3f1" w:themeColor="accent5" w:themeTint="34" w:fill="d2f3f1" w:themeFill="accent5" w:themeFillTint="34"/>
      </w:tcPr>
    </w:tblStylePr>
    <w:tblStylePr w:type="firstCol">
      <w:rPr>
        <w:rFonts w:ascii="Arial" w:hAnsi="Arial"/>
        <w:color w:val="f2f2f2"/>
        <w:sz w:val="22"/>
      </w:rPr>
      <w:tcPr>
        <w:shd w:val="clear" w:color="30c0b4" w:themeColor="accent5" w:fill="30c0b4" w:themeFill="accent5"/>
      </w:tcPr>
    </w:tblStylePr>
    <w:tblStylePr w:type="firstRow">
      <w:rPr>
        <w:rFonts w:ascii="Arial" w:hAnsi="Arial"/>
        <w:color w:val="f2f2f2"/>
        <w:sz w:val="22"/>
      </w:rPr>
      <w:tcPr>
        <w:shd w:val="clear" w:color="30c0b4" w:themeColor="accent5" w:fill="30c0b4" w:themeFill="accent5"/>
      </w:tcPr>
    </w:tblStylePr>
    <w:tblStylePr w:type="lastCol">
      <w:rPr>
        <w:rFonts w:ascii="Arial" w:hAnsi="Arial"/>
        <w:color w:val="f2f2f2"/>
        <w:sz w:val="22"/>
      </w:rPr>
      <w:tcPr>
        <w:shd w:val="clear" w:color="30c0b4" w:themeColor="accent5" w:fill="30c0b4" w:themeFill="accent5"/>
      </w:tcPr>
    </w:tblStylePr>
    <w:tblStylePr w:type="lastRow">
      <w:rPr>
        <w:rFonts w:ascii="Arial" w:hAnsi="Arial"/>
        <w:color w:val="f2f2f2"/>
        <w:sz w:val="22"/>
      </w:rPr>
      <w:tcPr>
        <w:shd w:val="clear" w:color="30c0b4" w:themeColor="accent5" w:fill="30c0b4" w:themeFill="accent5"/>
      </w:tcPr>
    </w:tblStylePr>
  </w:style>
  <w:style w:type="table" w:styleId="1406" w:customStyle="1">
    <w:name w:val="Lined - Accent 6"/>
    <w:basedOn w:val="1222"/>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9dade" w:themeColor="accent6" w:themeTint="34" w:fill="f9dade" w:themeFill="accent6" w:themeFillTint="34"/>
      </w:tcPr>
    </w:tblStylePr>
    <w:tblStylePr w:type="band2Vert">
      <w:rPr>
        <w:rFonts w:ascii="Arial" w:hAnsi="Arial"/>
        <w:color w:val="404040"/>
        <w:sz w:val="22"/>
      </w:rPr>
      <w:tcPr>
        <w:shd w:val="clear" w:color="f9dade" w:themeColor="accent6" w:themeTint="34" w:fill="f9dade" w:themeFill="accent6" w:themeFillTint="34"/>
      </w:tcPr>
    </w:tblStylePr>
    <w:tblStylePr w:type="firstCol">
      <w:rPr>
        <w:rFonts w:ascii="Arial" w:hAnsi="Arial"/>
        <w:color w:val="f2f2f2"/>
        <w:sz w:val="22"/>
      </w:rPr>
      <w:tcPr>
        <w:shd w:val="clear" w:color="e54c5e" w:themeColor="accent6" w:fill="e54c5e" w:themeFill="accent6"/>
      </w:tcPr>
    </w:tblStylePr>
    <w:tblStylePr w:type="firstRow">
      <w:rPr>
        <w:rFonts w:ascii="Arial" w:hAnsi="Arial"/>
        <w:color w:val="f2f2f2"/>
        <w:sz w:val="22"/>
      </w:rPr>
      <w:tcPr>
        <w:shd w:val="clear" w:color="e54c5e" w:themeColor="accent6" w:fill="e54c5e" w:themeFill="accent6"/>
      </w:tcPr>
    </w:tblStylePr>
    <w:tblStylePr w:type="lastCol">
      <w:rPr>
        <w:rFonts w:ascii="Arial" w:hAnsi="Arial"/>
        <w:color w:val="f2f2f2"/>
        <w:sz w:val="22"/>
      </w:rPr>
      <w:tcPr>
        <w:shd w:val="clear" w:color="e54c5e" w:themeColor="accent6" w:fill="e54c5e" w:themeFill="accent6"/>
      </w:tcPr>
    </w:tblStylePr>
    <w:tblStylePr w:type="lastRow">
      <w:rPr>
        <w:rFonts w:ascii="Arial" w:hAnsi="Arial"/>
        <w:color w:val="f2f2f2"/>
        <w:sz w:val="22"/>
      </w:rPr>
      <w:tcPr>
        <w:shd w:val="clear" w:color="e54c5e" w:themeColor="accent6" w:fill="e54c5e" w:themeFill="accent6"/>
      </w:tcPr>
    </w:tblStylePr>
  </w:style>
  <w:style w:type="table" w:styleId="1407" w:customStyle="1">
    <w:name w:val="Bordered &amp; Lined - Accent"/>
    <w:basedOn w:val="1222"/>
    <w:uiPriority w:val="99"/>
    <w:qFormat/>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408" w:customStyle="1">
    <w:name w:val="Bordered &amp; Lined - Accent 1"/>
    <w:basedOn w:val="1222"/>
    <w:uiPriority w:val="99"/>
    <w:qFormat/>
    <w:pPr>
      <w:spacing w:after="0" w:line="240" w:lineRule="auto"/>
    </w:pPr>
    <w:rPr>
      <w:color w:val="404040"/>
    </w:rPr>
    <w:tblPr>
      <w:tblBorders>
        <w:top w:val="single" w:color="23417D" w:themeColor="accent1" w:themeShade="95" w:sz="4" w:space="0"/>
        <w:left w:val="single" w:color="23417D" w:themeColor="accent1" w:themeShade="95" w:sz="4" w:space="0"/>
        <w:bottom w:val="single" w:color="23417D" w:themeColor="accent1" w:themeShade="95" w:sz="4" w:space="0"/>
        <w:right w:val="single" w:color="23417D" w:themeColor="accent1" w:themeShade="95" w:sz="4" w:space="0"/>
        <w:insideH w:val="single" w:color="23417D" w:themeColor="accent1" w:themeShade="95" w:sz="4" w:space="0"/>
        <w:insideV w:val="single" w:color="23417D"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5d3ee" w:themeColor="accent1" w:themeTint="50" w:fill="c5d3ee" w:themeFill="accent1" w:themeFillTint="50"/>
      </w:tcPr>
    </w:tblStylePr>
    <w:tblStylePr w:type="band2Vert">
      <w:rPr>
        <w:rFonts w:ascii="Arial" w:hAnsi="Arial"/>
        <w:color w:val="404040"/>
        <w:sz w:val="22"/>
      </w:rPr>
      <w:tcPr>
        <w:shd w:val="clear" w:color="c5d3ee" w:themeColor="accent1" w:themeTint="50" w:fill="c5d3ee" w:themeFill="accent1" w:themeFillTint="50"/>
      </w:tcPr>
    </w:tblStylePr>
    <w:tblStylePr w:type="firstCol">
      <w:rPr>
        <w:rFonts w:ascii="Arial" w:hAnsi="Arial"/>
        <w:color w:val="f2f2f2"/>
        <w:sz w:val="22"/>
      </w:rPr>
      <w:tcPr>
        <w:shd w:val="clear" w:color="577fcf" w:themeColor="accent1" w:themeTint="EA" w:fill="577fcf" w:themeFill="accent1" w:themeFillTint="EA"/>
      </w:tcPr>
    </w:tblStylePr>
    <w:tblStylePr w:type="firstRow">
      <w:rPr>
        <w:rFonts w:ascii="Arial" w:hAnsi="Arial"/>
        <w:color w:val="f2f2f2"/>
        <w:sz w:val="22"/>
      </w:rPr>
      <w:tcPr>
        <w:shd w:val="clear" w:color="577fcf" w:themeColor="accent1" w:themeTint="EA" w:fill="577fcf" w:themeFill="accent1" w:themeFillTint="EA"/>
      </w:tcPr>
    </w:tblStylePr>
    <w:tblStylePr w:type="lastCol">
      <w:rPr>
        <w:rFonts w:ascii="Arial" w:hAnsi="Arial"/>
        <w:color w:val="f2f2f2"/>
        <w:sz w:val="22"/>
      </w:rPr>
      <w:tcPr>
        <w:shd w:val="clear" w:color="577fcf" w:themeColor="accent1" w:themeTint="EA" w:fill="577fcf" w:themeFill="accent1" w:themeFillTint="EA"/>
      </w:tcPr>
    </w:tblStylePr>
    <w:tblStylePr w:type="lastRow">
      <w:rPr>
        <w:rFonts w:ascii="Arial" w:hAnsi="Arial"/>
        <w:color w:val="f2f2f2"/>
        <w:sz w:val="22"/>
      </w:rPr>
      <w:tcPr>
        <w:shd w:val="clear" w:color="577fcf" w:themeColor="accent1" w:themeTint="EA" w:fill="577fcf" w:themeFill="accent1" w:themeFillTint="EA"/>
      </w:tcPr>
    </w:tblStylePr>
  </w:style>
  <w:style w:type="table" w:styleId="1409" w:customStyle="1">
    <w:name w:val="Bordered &amp; Lined - Accent 2"/>
    <w:basedOn w:val="1222"/>
    <w:uiPriority w:val="99"/>
    <w:qFormat/>
    <w:pPr>
      <w:spacing w:after="0" w:line="240" w:lineRule="auto"/>
    </w:pPr>
    <w:rPr>
      <w:color w:val="404040"/>
    </w:rPr>
    <w:tblPr>
      <w:tblBorders>
        <w:top w:val="single" w:color="994A0C" w:themeColor="accent2" w:themeShade="95" w:sz="4" w:space="0"/>
        <w:left w:val="single" w:color="994A0C" w:themeColor="accent2" w:themeShade="95" w:sz="4" w:space="0"/>
        <w:bottom w:val="single" w:color="994A0C" w:themeColor="accent2" w:themeShade="95" w:sz="4" w:space="0"/>
        <w:right w:val="single" w:color="994A0C" w:themeColor="accent2" w:themeShade="95" w:sz="4" w:space="0"/>
        <w:insideH w:val="single" w:color="994A0C" w:themeColor="accent2" w:themeShade="95" w:sz="4" w:space="0"/>
        <w:insideV w:val="single" w:color="994A0C"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6d6" w:themeColor="accent2" w:themeTint="32" w:fill="fbe6d6" w:themeFill="accent2" w:themeFillTint="32"/>
      </w:tcPr>
    </w:tblStylePr>
    <w:tblStylePr w:type="band2Vert">
      <w:rPr>
        <w:rFonts w:ascii="Arial" w:hAnsi="Arial"/>
        <w:color w:val="404040"/>
        <w:sz w:val="22"/>
      </w:rPr>
      <w:tcPr>
        <w:shd w:val="clear" w:color="fbe6d6" w:themeColor="accent2" w:themeTint="32" w:fill="fbe6d6" w:themeFill="accent2" w:themeFillTint="32"/>
      </w:tcPr>
    </w:tblStylePr>
    <w:tblStylePr w:type="firstCol">
      <w:rPr>
        <w:rFonts w:ascii="Arial" w:hAnsi="Arial"/>
        <w:color w:val="f2f2f2"/>
        <w:sz w:val="22"/>
      </w:rPr>
      <w:tcPr>
        <w:shd w:val="clear" w:color="f4b483" w:themeColor="accent2" w:themeTint="97" w:fill="f4b483" w:themeFill="accent2" w:themeFillTint="97"/>
      </w:tcPr>
    </w:tblStylePr>
    <w:tblStylePr w:type="firstRow">
      <w:rPr>
        <w:rFonts w:ascii="Arial" w:hAnsi="Arial"/>
        <w:color w:val="f2f2f2"/>
        <w:sz w:val="22"/>
      </w:rPr>
      <w:tcPr>
        <w:shd w:val="clear" w:color="f4b483" w:themeColor="accent2" w:themeTint="97" w:fill="f4b483" w:themeFill="accent2" w:themeFillTint="97"/>
      </w:tcPr>
    </w:tblStylePr>
    <w:tblStylePr w:type="lastCol">
      <w:rPr>
        <w:rFonts w:ascii="Arial" w:hAnsi="Arial"/>
        <w:color w:val="f2f2f2"/>
        <w:sz w:val="22"/>
      </w:rPr>
      <w:tcPr>
        <w:shd w:val="clear" w:color="f4b483" w:themeColor="accent2" w:themeTint="97" w:fill="f4b483" w:themeFill="accent2" w:themeFillTint="97"/>
      </w:tcPr>
    </w:tblStylePr>
    <w:tblStylePr w:type="lastRow">
      <w:rPr>
        <w:rFonts w:ascii="Arial" w:hAnsi="Arial"/>
        <w:color w:val="f2f2f2"/>
        <w:sz w:val="22"/>
      </w:rPr>
      <w:tcPr>
        <w:shd w:val="clear" w:color="f4b483" w:themeColor="accent2" w:themeTint="97" w:fill="f4b483" w:themeFill="accent2" w:themeFillTint="97"/>
      </w:tcPr>
    </w:tblStylePr>
  </w:style>
  <w:style w:type="table" w:styleId="1410" w:customStyle="1">
    <w:name w:val="Bordered &amp; Lined - Accent 3"/>
    <w:basedOn w:val="1222"/>
    <w:uiPriority w:val="99"/>
    <w:qFormat/>
    <w:pPr>
      <w:spacing w:after="0" w:line="240" w:lineRule="auto"/>
    </w:pPr>
    <w:rPr>
      <w:color w:val="404040"/>
    </w:rPr>
    <w:tblPr>
      <w:tblBorders>
        <w:top w:val="single" w:color="8D6C01" w:themeColor="accent3" w:themeShade="95" w:sz="4" w:space="0"/>
        <w:left w:val="single" w:color="8D6C01" w:themeColor="accent3" w:themeShade="95" w:sz="4" w:space="0"/>
        <w:bottom w:val="single" w:color="8D6C01" w:themeColor="accent3" w:themeShade="95" w:sz="4" w:space="0"/>
        <w:right w:val="single" w:color="8D6C01" w:themeColor="accent3" w:themeShade="95" w:sz="4" w:space="0"/>
        <w:insideH w:val="single" w:color="8D6C01" w:themeColor="accent3" w:themeShade="95" w:sz="4" w:space="0"/>
        <w:insideV w:val="single" w:color="8D6C01"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9" w:themeColor="accent3" w:themeTint="34" w:fill="fef2c9" w:themeFill="accent3" w:themeFillTint="34"/>
      </w:tcPr>
    </w:tblStylePr>
    <w:tblStylePr w:type="band2Vert">
      <w:rPr>
        <w:rFonts w:ascii="Arial" w:hAnsi="Arial"/>
        <w:color w:val="404040"/>
        <w:sz w:val="22"/>
      </w:rPr>
      <w:tcPr>
        <w:shd w:val="clear" w:color="fef2c9" w:themeColor="accent3" w:themeTint="34" w:fill="fef2c9" w:themeFill="accent3" w:themeFillTint="34"/>
      </w:tcPr>
    </w:tblStylePr>
    <w:tblStylePr w:type="firstCol">
      <w:rPr>
        <w:rFonts w:ascii="Arial" w:hAnsi="Arial"/>
        <w:color w:val="f2f2f2"/>
        <w:sz w:val="22"/>
      </w:rPr>
      <w:tcPr>
        <w:shd w:val="clear" w:color="f3ba02" w:themeColor="accent3" w:themeTint="FE" w:fill="f3ba02" w:themeFill="accent3" w:themeFillTint="FE"/>
      </w:tcPr>
    </w:tblStylePr>
    <w:tblStylePr w:type="firstRow">
      <w:rPr>
        <w:rFonts w:ascii="Arial" w:hAnsi="Arial"/>
        <w:color w:val="f2f2f2"/>
        <w:sz w:val="22"/>
      </w:rPr>
      <w:tcPr>
        <w:shd w:val="clear" w:color="f3ba02" w:themeColor="accent3" w:themeTint="FE" w:fill="f3ba02" w:themeFill="accent3" w:themeFillTint="FE"/>
      </w:tcPr>
    </w:tblStylePr>
    <w:tblStylePr w:type="lastCol">
      <w:rPr>
        <w:rFonts w:ascii="Arial" w:hAnsi="Arial"/>
        <w:color w:val="f2f2f2"/>
        <w:sz w:val="22"/>
      </w:rPr>
      <w:tcPr>
        <w:shd w:val="clear" w:color="f3ba02" w:themeColor="accent3" w:themeTint="FE" w:fill="f3ba02" w:themeFill="accent3" w:themeFillTint="FE"/>
      </w:tcPr>
    </w:tblStylePr>
    <w:tblStylePr w:type="lastRow">
      <w:rPr>
        <w:rFonts w:ascii="Arial" w:hAnsi="Arial"/>
        <w:color w:val="f2f2f2"/>
        <w:sz w:val="22"/>
      </w:rPr>
      <w:tcPr>
        <w:shd w:val="clear" w:color="f3ba02" w:themeColor="accent3" w:themeTint="FE" w:fill="f3ba02" w:themeFill="accent3" w:themeFillTint="FE"/>
      </w:tcPr>
    </w:tblStylePr>
  </w:style>
  <w:style w:type="table" w:styleId="1411" w:customStyle="1">
    <w:name w:val="Bordered &amp; Lined - Accent 4"/>
    <w:basedOn w:val="1222"/>
    <w:uiPriority w:val="99"/>
    <w:qFormat/>
    <w:pPr>
      <w:spacing w:after="0" w:line="240" w:lineRule="auto"/>
    </w:pPr>
    <w:rPr>
      <w:color w:val="404040"/>
    </w:rPr>
    <w:tblPr>
      <w:tblBorders>
        <w:top w:val="single" w:color="446E26" w:themeColor="accent4" w:themeShade="95" w:sz="4" w:space="0"/>
        <w:left w:val="single" w:color="446E26" w:themeColor="accent4" w:themeShade="95" w:sz="4" w:space="0"/>
        <w:bottom w:val="single" w:color="446E26" w:themeColor="accent4" w:themeShade="95" w:sz="4" w:space="0"/>
        <w:right w:val="single" w:color="446E26" w:themeColor="accent4" w:themeShade="95" w:sz="4" w:space="0"/>
        <w:insideH w:val="single" w:color="446E26" w:themeColor="accent4" w:themeShade="95" w:sz="4" w:space="0"/>
        <w:insideV w:val="single" w:color="446E26"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2f1d8" w:themeColor="accent4" w:themeTint="34" w:fill="e2f1d8" w:themeFill="accent4" w:themeFillTint="34"/>
      </w:tcPr>
    </w:tblStylePr>
    <w:tblStylePr w:type="band2Vert">
      <w:rPr>
        <w:rFonts w:ascii="Arial" w:hAnsi="Arial"/>
        <w:color w:val="404040"/>
        <w:sz w:val="22"/>
      </w:rPr>
      <w:tcPr>
        <w:shd w:val="clear" w:color="e2f1d8" w:themeColor="accent4" w:themeTint="34" w:fill="e2f1d8" w:themeFill="accent4" w:themeFillTint="34"/>
      </w:tcPr>
    </w:tblStylePr>
    <w:tblStylePr w:type="firstCol">
      <w:rPr>
        <w:rFonts w:ascii="Arial" w:hAnsi="Arial"/>
        <w:color w:val="f2f2f2"/>
        <w:sz w:val="22"/>
      </w:rPr>
      <w:tcPr>
        <w:shd w:val="clear" w:color="abd78c" w:themeColor="accent4" w:themeTint="9A" w:fill="abd78c" w:themeFill="accent4" w:themeFillTint="9A"/>
      </w:tcPr>
    </w:tblStylePr>
    <w:tblStylePr w:type="firstRow">
      <w:rPr>
        <w:rFonts w:ascii="Arial" w:hAnsi="Arial"/>
        <w:color w:val="f2f2f2"/>
        <w:sz w:val="22"/>
      </w:rPr>
      <w:tcPr>
        <w:shd w:val="clear" w:color="abd78c" w:themeColor="accent4" w:themeTint="9A" w:fill="abd78c" w:themeFill="accent4" w:themeFillTint="9A"/>
      </w:tcPr>
    </w:tblStylePr>
    <w:tblStylePr w:type="lastCol">
      <w:rPr>
        <w:rFonts w:ascii="Arial" w:hAnsi="Arial"/>
        <w:color w:val="f2f2f2"/>
        <w:sz w:val="22"/>
      </w:rPr>
      <w:tcPr>
        <w:shd w:val="clear" w:color="abd78c" w:themeColor="accent4" w:themeTint="9A" w:fill="abd78c" w:themeFill="accent4" w:themeFillTint="9A"/>
      </w:tcPr>
    </w:tblStylePr>
    <w:tblStylePr w:type="lastRow">
      <w:rPr>
        <w:rFonts w:ascii="Arial" w:hAnsi="Arial"/>
        <w:color w:val="f2f2f2"/>
        <w:sz w:val="22"/>
      </w:rPr>
      <w:tcPr>
        <w:shd w:val="clear" w:color="abd78c" w:themeColor="accent4" w:themeTint="9A" w:fill="abd78c" w:themeFill="accent4" w:themeFillTint="9A"/>
      </w:tcPr>
    </w:tblStylePr>
  </w:style>
  <w:style w:type="table" w:styleId="1412" w:customStyle="1">
    <w:name w:val="Bordered &amp; Lined - Accent 5"/>
    <w:basedOn w:val="1222"/>
    <w:uiPriority w:val="99"/>
    <w:qFormat/>
    <w:pPr>
      <w:spacing w:after="0" w:line="240" w:lineRule="auto"/>
    </w:pPr>
    <w:rPr>
      <w:color w:val="404040"/>
    </w:rPr>
    <w:tblPr>
      <w:tblBorders>
        <w:top w:val="single" w:color="1C7069" w:themeColor="accent5" w:themeShade="95" w:sz="4" w:space="0"/>
        <w:left w:val="single" w:color="1C7069" w:themeColor="accent5" w:themeShade="95" w:sz="4" w:space="0"/>
        <w:bottom w:val="single" w:color="1C7069" w:themeColor="accent5" w:themeShade="95" w:sz="4" w:space="0"/>
        <w:right w:val="single" w:color="1C7069" w:themeColor="accent5" w:themeShade="95" w:sz="4" w:space="0"/>
        <w:insideH w:val="single" w:color="1C7069" w:themeColor="accent5" w:themeShade="95" w:sz="4" w:space="0"/>
        <w:insideV w:val="single" w:color="1C706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2f3f1" w:themeColor="accent5" w:themeTint="34" w:fill="d2f3f1" w:themeFill="accent5" w:themeFillTint="34"/>
      </w:tcPr>
    </w:tblStylePr>
    <w:tblStylePr w:type="band2Vert">
      <w:rPr>
        <w:rFonts w:ascii="Arial" w:hAnsi="Arial"/>
        <w:color w:val="404040"/>
        <w:sz w:val="22"/>
      </w:rPr>
      <w:tcPr>
        <w:shd w:val="clear" w:color="d2f3f1" w:themeColor="accent5" w:themeTint="34" w:fill="d2f3f1" w:themeFill="accent5" w:themeFillTint="34"/>
      </w:tcPr>
    </w:tblStylePr>
    <w:tblStylePr w:type="firstCol">
      <w:rPr>
        <w:rFonts w:ascii="Arial" w:hAnsi="Arial"/>
        <w:color w:val="f2f2f2"/>
        <w:sz w:val="22"/>
      </w:rPr>
      <w:tcPr>
        <w:shd w:val="clear" w:color="30c0b4" w:themeColor="accent5" w:fill="30c0b4" w:themeFill="accent5"/>
      </w:tcPr>
    </w:tblStylePr>
    <w:tblStylePr w:type="firstRow">
      <w:rPr>
        <w:rFonts w:ascii="Arial" w:hAnsi="Arial"/>
        <w:color w:val="f2f2f2"/>
        <w:sz w:val="22"/>
      </w:rPr>
      <w:tcPr>
        <w:shd w:val="clear" w:color="30c0b4" w:themeColor="accent5" w:fill="30c0b4" w:themeFill="accent5"/>
      </w:tcPr>
    </w:tblStylePr>
    <w:tblStylePr w:type="lastCol">
      <w:rPr>
        <w:rFonts w:ascii="Arial" w:hAnsi="Arial"/>
        <w:color w:val="f2f2f2"/>
        <w:sz w:val="22"/>
      </w:rPr>
      <w:tcPr>
        <w:shd w:val="clear" w:color="30c0b4" w:themeColor="accent5" w:fill="30c0b4" w:themeFill="accent5"/>
      </w:tcPr>
    </w:tblStylePr>
    <w:tblStylePr w:type="lastRow">
      <w:rPr>
        <w:rFonts w:ascii="Arial" w:hAnsi="Arial"/>
        <w:color w:val="f2f2f2"/>
        <w:sz w:val="22"/>
      </w:rPr>
      <w:tcPr>
        <w:shd w:val="clear" w:color="30c0b4" w:themeColor="accent5" w:fill="30c0b4" w:themeFill="accent5"/>
      </w:tcPr>
    </w:tblStylePr>
  </w:style>
  <w:style w:type="table" w:styleId="1413" w:customStyle="1">
    <w:name w:val="Bordered &amp; Lined - Accent 6"/>
    <w:basedOn w:val="1222"/>
    <w:uiPriority w:val="99"/>
    <w:qFormat/>
    <w:pPr>
      <w:spacing w:after="0" w:line="240" w:lineRule="auto"/>
    </w:pPr>
    <w:rPr>
      <w:color w:val="404040"/>
    </w:rPr>
    <w:tblPr>
      <w:tblBorders>
        <w:top w:val="single" w:color="9B1626" w:themeColor="accent6" w:themeShade="95" w:sz="4" w:space="0"/>
        <w:left w:val="single" w:color="9B1626" w:themeColor="accent6" w:themeShade="95" w:sz="4" w:space="0"/>
        <w:bottom w:val="single" w:color="9B1626" w:themeColor="accent6" w:themeShade="95" w:sz="4" w:space="0"/>
        <w:right w:val="single" w:color="9B1626" w:themeColor="accent6" w:themeShade="95" w:sz="4" w:space="0"/>
        <w:insideH w:val="single" w:color="9B1626" w:themeColor="accent6" w:themeShade="95" w:sz="4" w:space="0"/>
        <w:insideV w:val="single" w:color="9B1626"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9dade" w:themeColor="accent6" w:themeTint="34" w:fill="f9dade" w:themeFill="accent6" w:themeFillTint="34"/>
      </w:tcPr>
    </w:tblStylePr>
    <w:tblStylePr w:type="band2Vert">
      <w:rPr>
        <w:rFonts w:ascii="Arial" w:hAnsi="Arial"/>
        <w:color w:val="404040"/>
        <w:sz w:val="22"/>
      </w:rPr>
      <w:tcPr>
        <w:shd w:val="clear" w:color="f9dade" w:themeColor="accent6" w:themeTint="34" w:fill="f9dade" w:themeFill="accent6" w:themeFillTint="34"/>
      </w:tcPr>
    </w:tblStylePr>
    <w:tblStylePr w:type="firstCol">
      <w:rPr>
        <w:rFonts w:ascii="Arial" w:hAnsi="Arial"/>
        <w:color w:val="f2f2f2"/>
        <w:sz w:val="22"/>
      </w:rPr>
      <w:tcPr>
        <w:shd w:val="clear" w:color="e54c5e" w:themeColor="accent6" w:fill="e54c5e" w:themeFill="accent6"/>
      </w:tcPr>
    </w:tblStylePr>
    <w:tblStylePr w:type="firstRow">
      <w:rPr>
        <w:rFonts w:ascii="Arial" w:hAnsi="Arial"/>
        <w:color w:val="f2f2f2"/>
        <w:sz w:val="22"/>
      </w:rPr>
      <w:tcPr>
        <w:shd w:val="clear" w:color="e54c5e" w:themeColor="accent6" w:fill="e54c5e" w:themeFill="accent6"/>
      </w:tcPr>
    </w:tblStylePr>
    <w:tblStylePr w:type="lastCol">
      <w:rPr>
        <w:rFonts w:ascii="Arial" w:hAnsi="Arial"/>
        <w:color w:val="f2f2f2"/>
        <w:sz w:val="22"/>
      </w:rPr>
      <w:tcPr>
        <w:shd w:val="clear" w:color="e54c5e" w:themeColor="accent6" w:fill="e54c5e" w:themeFill="accent6"/>
      </w:tcPr>
    </w:tblStylePr>
    <w:tblStylePr w:type="lastRow">
      <w:rPr>
        <w:rFonts w:ascii="Arial" w:hAnsi="Arial"/>
        <w:color w:val="f2f2f2"/>
        <w:sz w:val="22"/>
      </w:rPr>
      <w:tcPr>
        <w:shd w:val="clear" w:color="e54c5e" w:themeColor="accent6" w:fill="e54c5e" w:themeFill="accent6"/>
      </w:tcPr>
    </w:tblStylePr>
  </w:style>
  <w:style w:type="table" w:styleId="1414" w:customStyle="1">
    <w:name w:val="Bordered"/>
    <w:basedOn w:val="1222"/>
    <w:uiPriority w:val="99"/>
    <w:qFormat/>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1415" w:customStyle="1">
    <w:name w:val="Bordered - Accent 1"/>
    <w:basedOn w:val="1222"/>
    <w:uiPriority w:val="99"/>
    <w:qFormat/>
    <w:pPr>
      <w:spacing w:after="0" w:line="240" w:lineRule="auto"/>
    </w:pPr>
    <w:tblPr>
      <w:tblBorders>
        <w:top w:val="single" w:color="B5C6E9" w:themeColor="accent1" w:themeTint="67" w:sz="4" w:space="0"/>
        <w:left w:val="single" w:color="B5C6E9" w:themeColor="accent1" w:themeTint="67" w:sz="4" w:space="0"/>
        <w:bottom w:val="single" w:color="B5C6E9" w:themeColor="accent1" w:themeTint="67" w:sz="4" w:space="0"/>
        <w:right w:val="single" w:color="B5C6E9" w:themeColor="accent1" w:themeTint="67" w:sz="4" w:space="0"/>
        <w:insideH w:val="single" w:color="B5C6E9" w:themeColor="accent1" w:themeTint="67" w:sz="4" w:space="0"/>
        <w:insideV w:val="single" w:color="B5C6E9" w:themeColor="accent1" w:themeTint="67" w:sz="4" w:space="0"/>
      </w:tblBorders>
    </w:tblPr>
    <w:tblStylePr w:type="band1Horz">
      <w:rPr>
        <w:rFonts w:ascii="Arial" w:hAnsi="Arial"/>
        <w:color w:val="404040"/>
        <w:sz w:val="22"/>
      </w:rPr>
      <w:tcPr>
        <w:tcBorders>
          <w:top w:val="single" w:color="B5C6E9" w:themeColor="accent1" w:themeTint="67" w:sz="4" w:space="0"/>
          <w:left w:val="single" w:color="B5C6E9" w:themeColor="accent1" w:themeTint="67" w:sz="4" w:space="0"/>
          <w:bottom w:val="single" w:color="B5C6E9" w:themeColor="accent1" w:themeTint="67" w:sz="4" w:space="0"/>
          <w:right w:val="single" w:color="B5C6E9"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874CB" w:themeColor="accent1" w:sz="12" w:space="0"/>
        </w:tcBorders>
      </w:tcPr>
    </w:tblStylePr>
    <w:tblStylePr w:type="lastCol">
      <w:rPr>
        <w:rFonts w:ascii="Arial" w:hAnsi="Arial"/>
        <w:color w:val="404040"/>
        <w:sz w:val="22"/>
      </w:rPr>
      <w:tcPr>
        <w:tcBorders>
          <w:left w:val="single" w:color="4874CB" w:themeColor="accent1" w:sz="12" w:space="0"/>
        </w:tcBorders>
      </w:tcPr>
    </w:tblStylePr>
    <w:tblStylePr w:type="lastRow">
      <w:rPr>
        <w:rFonts w:ascii="Arial" w:hAnsi="Arial"/>
        <w:color w:val="404040"/>
        <w:sz w:val="22"/>
      </w:rPr>
      <w:tcPr>
        <w:tcBorders>
          <w:top w:val="single" w:color="4874CB" w:themeColor="accent1" w:sz="12" w:space="0"/>
        </w:tcBorders>
      </w:tcPr>
    </w:tblStylePr>
  </w:style>
  <w:style w:type="table" w:styleId="1416" w:customStyle="1">
    <w:name w:val="Bordered - Accent 2"/>
    <w:basedOn w:val="1222"/>
    <w:uiPriority w:val="99"/>
    <w:qFormat/>
    <w:pPr>
      <w:spacing w:after="0" w:line="240" w:lineRule="auto"/>
    </w:pPr>
    <w:tblPr>
      <w:tblBorders>
        <w:top w:val="single" w:color="F8CCAA" w:themeColor="accent2" w:themeTint="67" w:sz="4" w:space="0"/>
        <w:left w:val="single" w:color="F8CCAA" w:themeColor="accent2" w:themeTint="67" w:sz="4" w:space="0"/>
        <w:bottom w:val="single" w:color="F8CCAA" w:themeColor="accent2" w:themeTint="67" w:sz="4" w:space="0"/>
        <w:right w:val="single" w:color="F8CCAA" w:themeColor="accent2" w:themeTint="67" w:sz="4" w:space="0"/>
        <w:insideH w:val="single" w:color="F8CCAA" w:themeColor="accent2" w:themeTint="67" w:sz="4" w:space="0"/>
        <w:insideV w:val="single" w:color="F8CCAA" w:themeColor="accent2" w:themeTint="67" w:sz="4" w:space="0"/>
      </w:tblBorders>
    </w:tblPr>
    <w:tblStylePr w:type="band1Horz">
      <w:rPr>
        <w:rFonts w:ascii="Arial" w:hAnsi="Arial"/>
        <w:color w:val="404040"/>
        <w:sz w:val="22"/>
      </w:rPr>
      <w:tcPr>
        <w:tcBorders>
          <w:top w:val="single" w:color="F8CCAA" w:themeColor="accent2" w:themeTint="67" w:sz="4" w:space="0"/>
          <w:left w:val="single" w:color="F8CCAA" w:themeColor="accent2" w:themeTint="67" w:sz="4" w:space="0"/>
          <w:bottom w:val="single" w:color="F8CCAA" w:themeColor="accent2" w:themeTint="67" w:sz="4" w:space="0"/>
          <w:right w:val="single" w:color="F8CCAA"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4B483" w:themeColor="accent2" w:themeTint="97" w:sz="12" w:space="0"/>
        </w:tcBorders>
      </w:tcPr>
    </w:tblStylePr>
    <w:tblStylePr w:type="lastCol">
      <w:rPr>
        <w:rFonts w:ascii="Arial" w:hAnsi="Arial"/>
        <w:color w:val="404040"/>
        <w:sz w:val="22"/>
      </w:rPr>
      <w:tcPr>
        <w:tcBorders>
          <w:left w:val="single" w:color="F4B483" w:themeColor="accent2" w:themeTint="97" w:sz="12" w:space="0"/>
        </w:tcBorders>
      </w:tcPr>
    </w:tblStylePr>
    <w:tblStylePr w:type="lastRow">
      <w:rPr>
        <w:rFonts w:ascii="Arial" w:hAnsi="Arial"/>
        <w:color w:val="404040"/>
        <w:sz w:val="22"/>
      </w:rPr>
      <w:tcPr>
        <w:tcBorders>
          <w:top w:val="single" w:color="F4B483" w:themeColor="accent2" w:themeTint="97" w:sz="12" w:space="0"/>
        </w:tcBorders>
      </w:tcPr>
    </w:tblStylePr>
  </w:style>
  <w:style w:type="table" w:styleId="1417" w:customStyle="1">
    <w:name w:val="Bordered - Accent 3"/>
    <w:basedOn w:val="1222"/>
    <w:uiPriority w:val="99"/>
    <w:qFormat/>
    <w:pPr>
      <w:spacing w:after="0" w:line="240" w:lineRule="auto"/>
    </w:pPr>
    <w:tblPr>
      <w:tblBorders>
        <w:top w:val="single" w:color="FEE594" w:themeColor="accent3" w:themeTint="67" w:sz="4" w:space="0"/>
        <w:left w:val="single" w:color="FEE594" w:themeColor="accent3" w:themeTint="67" w:sz="4" w:space="0"/>
        <w:bottom w:val="single" w:color="FEE594" w:themeColor="accent3" w:themeTint="67" w:sz="4" w:space="0"/>
        <w:right w:val="single" w:color="FEE594" w:themeColor="accent3" w:themeTint="67" w:sz="4" w:space="0"/>
        <w:insideH w:val="single" w:color="FEE594" w:themeColor="accent3" w:themeTint="67" w:sz="4" w:space="0"/>
        <w:insideV w:val="single" w:color="FEE594" w:themeColor="accent3" w:themeTint="67" w:sz="4" w:space="0"/>
      </w:tblBorders>
    </w:tblPr>
    <w:tblStylePr w:type="band1Horz">
      <w:rPr>
        <w:rFonts w:ascii="Arial" w:hAnsi="Arial"/>
        <w:color w:val="404040"/>
        <w:sz w:val="22"/>
      </w:rPr>
      <w:tcPr>
        <w:tcBorders>
          <w:top w:val="single" w:color="FEE594" w:themeColor="accent3" w:themeTint="67" w:sz="4" w:space="0"/>
          <w:left w:val="single" w:color="FEE594" w:themeColor="accent3" w:themeTint="67" w:sz="4" w:space="0"/>
          <w:bottom w:val="single" w:color="FEE594" w:themeColor="accent3" w:themeTint="67" w:sz="4" w:space="0"/>
          <w:right w:val="single" w:color="FEE594"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DD961" w:themeColor="accent3" w:themeTint="98" w:sz="12" w:space="0"/>
        </w:tcBorders>
      </w:tcPr>
    </w:tblStylePr>
    <w:tblStylePr w:type="lastCol">
      <w:rPr>
        <w:rFonts w:ascii="Arial" w:hAnsi="Arial"/>
        <w:color w:val="404040"/>
        <w:sz w:val="22"/>
      </w:rPr>
      <w:tcPr>
        <w:tcBorders>
          <w:left w:val="single" w:color="FDD961" w:themeColor="accent3" w:themeTint="98" w:sz="12" w:space="0"/>
        </w:tcBorders>
      </w:tcPr>
    </w:tblStylePr>
    <w:tblStylePr w:type="lastRow">
      <w:rPr>
        <w:rFonts w:ascii="Arial" w:hAnsi="Arial"/>
        <w:color w:val="404040"/>
        <w:sz w:val="22"/>
      </w:rPr>
      <w:tcPr>
        <w:tcBorders>
          <w:top w:val="single" w:color="FDD961" w:themeColor="accent3" w:themeTint="98" w:sz="12" w:space="0"/>
        </w:tcBorders>
      </w:tcPr>
    </w:tblStylePr>
  </w:style>
  <w:style w:type="table" w:styleId="1418" w:customStyle="1">
    <w:name w:val="Bordered - Accent 4"/>
    <w:basedOn w:val="1222"/>
    <w:uiPriority w:val="99"/>
    <w:qFormat/>
    <w:pPr>
      <w:spacing w:after="0" w:line="240" w:lineRule="auto"/>
    </w:pPr>
    <w:tblPr>
      <w:tblBorders>
        <w:top w:val="single" w:color="C7E4B2" w:themeColor="accent4" w:themeTint="67" w:sz="4" w:space="0"/>
        <w:left w:val="single" w:color="C7E4B2" w:themeColor="accent4" w:themeTint="67" w:sz="4" w:space="0"/>
        <w:bottom w:val="single" w:color="C7E4B2" w:themeColor="accent4" w:themeTint="67" w:sz="4" w:space="0"/>
        <w:right w:val="single" w:color="C7E4B2" w:themeColor="accent4" w:themeTint="67" w:sz="4" w:space="0"/>
        <w:insideH w:val="single" w:color="C7E4B2" w:themeColor="accent4" w:themeTint="67" w:sz="4" w:space="0"/>
        <w:insideV w:val="single" w:color="C7E4B2" w:themeColor="accent4" w:themeTint="67" w:sz="4" w:space="0"/>
      </w:tblBorders>
    </w:tblPr>
    <w:tblStylePr w:type="band1Horz">
      <w:rPr>
        <w:rFonts w:ascii="Arial" w:hAnsi="Arial"/>
        <w:color w:val="404040"/>
        <w:sz w:val="22"/>
      </w:rPr>
      <w:tcPr>
        <w:tcBorders>
          <w:top w:val="single" w:color="C7E4B2" w:themeColor="accent4" w:themeTint="67" w:sz="4" w:space="0"/>
          <w:left w:val="single" w:color="C7E4B2" w:themeColor="accent4" w:themeTint="67" w:sz="4" w:space="0"/>
          <w:bottom w:val="single" w:color="C7E4B2" w:themeColor="accent4" w:themeTint="67" w:sz="4" w:space="0"/>
          <w:right w:val="single" w:color="C7E4B2"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ABD78C" w:themeColor="accent4" w:themeTint="9A" w:sz="12" w:space="0"/>
        </w:tcBorders>
      </w:tcPr>
    </w:tblStylePr>
    <w:tblStylePr w:type="lastCol">
      <w:rPr>
        <w:rFonts w:ascii="Arial" w:hAnsi="Arial"/>
        <w:color w:val="404040"/>
        <w:sz w:val="22"/>
      </w:rPr>
      <w:tcPr>
        <w:tcBorders>
          <w:left w:val="single" w:color="ABD78C" w:themeColor="accent4" w:themeTint="9A" w:sz="12" w:space="0"/>
        </w:tcBorders>
      </w:tcPr>
    </w:tblStylePr>
    <w:tblStylePr w:type="lastRow">
      <w:rPr>
        <w:rFonts w:ascii="Arial" w:hAnsi="Arial"/>
        <w:color w:val="404040"/>
        <w:sz w:val="22"/>
      </w:rPr>
      <w:tcPr>
        <w:tcBorders>
          <w:top w:val="single" w:color="ABD78C" w:themeColor="accent4" w:themeTint="9A" w:sz="12" w:space="0"/>
        </w:tcBorders>
      </w:tcPr>
    </w:tblStylePr>
  </w:style>
  <w:style w:type="table" w:styleId="1419" w:customStyle="1">
    <w:name w:val="Bordered - Accent 5"/>
    <w:basedOn w:val="1222"/>
    <w:uiPriority w:val="99"/>
    <w:qFormat/>
    <w:pPr>
      <w:spacing w:after="0" w:line="240" w:lineRule="auto"/>
    </w:pPr>
    <w:tblPr>
      <w:tblBorders>
        <w:top w:val="single" w:color="A7E9E3" w:themeColor="accent5" w:themeTint="67" w:sz="4" w:space="0"/>
        <w:left w:val="single" w:color="A7E9E3" w:themeColor="accent5" w:themeTint="67" w:sz="4" w:space="0"/>
        <w:bottom w:val="single" w:color="A7E9E3" w:themeColor="accent5" w:themeTint="67" w:sz="4" w:space="0"/>
        <w:right w:val="single" w:color="A7E9E3" w:themeColor="accent5" w:themeTint="67" w:sz="4" w:space="0"/>
        <w:insideH w:val="single" w:color="A7E9E3" w:themeColor="accent5" w:themeTint="67" w:sz="4" w:space="0"/>
        <w:insideV w:val="single" w:color="A7E9E3" w:themeColor="accent5" w:themeTint="67" w:sz="4" w:space="0"/>
      </w:tblBorders>
    </w:tblPr>
    <w:tblStylePr w:type="band1Horz">
      <w:rPr>
        <w:rFonts w:ascii="Arial" w:hAnsi="Arial"/>
        <w:color w:val="404040"/>
        <w:sz w:val="22"/>
      </w:rPr>
      <w:tcPr>
        <w:tcBorders>
          <w:top w:val="single" w:color="A7E9E3" w:themeColor="accent5" w:themeTint="67" w:sz="4" w:space="0"/>
          <w:left w:val="single" w:color="A7E9E3" w:themeColor="accent5" w:themeTint="67" w:sz="4" w:space="0"/>
          <w:bottom w:val="single" w:color="A7E9E3" w:themeColor="accent5" w:themeTint="67" w:sz="4" w:space="0"/>
          <w:right w:val="single" w:color="A7E9E3"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CDED6" w:themeColor="accent5" w:themeTint="9A" w:sz="12" w:space="0"/>
        </w:tcBorders>
      </w:tcPr>
    </w:tblStylePr>
    <w:tblStylePr w:type="lastCol">
      <w:rPr>
        <w:rFonts w:ascii="Arial" w:hAnsi="Arial"/>
        <w:color w:val="404040"/>
        <w:sz w:val="22"/>
      </w:rPr>
      <w:tcPr>
        <w:tcBorders>
          <w:left w:val="single" w:color="7CDED6" w:themeColor="accent5" w:themeTint="9A" w:sz="12" w:space="0"/>
        </w:tcBorders>
      </w:tcPr>
    </w:tblStylePr>
    <w:tblStylePr w:type="lastRow">
      <w:rPr>
        <w:rFonts w:ascii="Arial" w:hAnsi="Arial"/>
        <w:color w:val="404040"/>
        <w:sz w:val="22"/>
      </w:rPr>
      <w:tcPr>
        <w:tcBorders>
          <w:top w:val="single" w:color="7CDED6" w:themeColor="accent5" w:themeTint="9A" w:sz="12" w:space="0"/>
        </w:tcBorders>
      </w:tcPr>
    </w:tblStylePr>
  </w:style>
  <w:style w:type="table" w:styleId="1420" w:customStyle="1">
    <w:name w:val="Bordered - Accent 6"/>
    <w:basedOn w:val="1222"/>
    <w:uiPriority w:val="99"/>
    <w:qFormat/>
    <w:pPr>
      <w:spacing w:after="0" w:line="240" w:lineRule="auto"/>
    </w:pPr>
    <w:tblPr>
      <w:tblBorders>
        <w:top w:val="single" w:color="F4B6BD" w:themeColor="accent6" w:themeTint="67" w:sz="4" w:space="0"/>
        <w:left w:val="single" w:color="F4B6BD" w:themeColor="accent6" w:themeTint="67" w:sz="4" w:space="0"/>
        <w:bottom w:val="single" w:color="F4B6BD" w:themeColor="accent6" w:themeTint="67" w:sz="4" w:space="0"/>
        <w:right w:val="single" w:color="F4B6BD" w:themeColor="accent6" w:themeTint="67" w:sz="4" w:space="0"/>
        <w:insideH w:val="single" w:color="F4B6BD" w:themeColor="accent6" w:themeTint="67" w:sz="4" w:space="0"/>
        <w:insideV w:val="single" w:color="F4B6BD" w:themeColor="accent6" w:themeTint="67" w:sz="4" w:space="0"/>
      </w:tblBorders>
    </w:tblPr>
    <w:tblStylePr w:type="band1Horz">
      <w:rPr>
        <w:rFonts w:ascii="Arial" w:hAnsi="Arial"/>
        <w:color w:val="404040"/>
        <w:sz w:val="22"/>
      </w:rPr>
      <w:tcPr>
        <w:tcBorders>
          <w:top w:val="single" w:color="F4B6BD" w:themeColor="accent6" w:themeTint="67" w:sz="4" w:space="0"/>
          <w:left w:val="single" w:color="F4B6BD" w:themeColor="accent6" w:themeTint="67" w:sz="4" w:space="0"/>
          <w:bottom w:val="single" w:color="F4B6BD" w:themeColor="accent6" w:themeTint="67" w:sz="4" w:space="0"/>
          <w:right w:val="single" w:color="F4B6BD"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EF949F" w:themeColor="accent6" w:themeTint="98" w:sz="12" w:space="0"/>
        </w:tcBorders>
      </w:tcPr>
    </w:tblStylePr>
    <w:tblStylePr w:type="lastCol">
      <w:rPr>
        <w:rFonts w:ascii="Arial" w:hAnsi="Arial"/>
        <w:color w:val="404040"/>
        <w:sz w:val="22"/>
      </w:rPr>
      <w:tcPr>
        <w:tcBorders>
          <w:left w:val="single" w:color="EF949F" w:themeColor="accent6" w:themeTint="98" w:sz="12" w:space="0"/>
        </w:tcBorders>
      </w:tcPr>
    </w:tblStylePr>
    <w:tblStylePr w:type="lastRow">
      <w:rPr>
        <w:rFonts w:ascii="Arial" w:hAnsi="Arial"/>
        <w:color w:val="404040"/>
        <w:sz w:val="22"/>
      </w:rPr>
      <w:tcPr>
        <w:tcBorders>
          <w:top w:val="single" w:color="EF949F" w:themeColor="accent6" w:themeTint="98" w:sz="12" w:space="0"/>
        </w:tcBorders>
      </w:tcPr>
    </w:tblStylePr>
  </w:style>
  <w:style w:type="character" w:styleId="1421" w:customStyle="1">
    <w:name w:val="Footnote Text Char"/>
    <w:link w:val="1258"/>
    <w:uiPriority w:val="99"/>
    <w:qFormat/>
    <w:rPr>
      <w:sz w:val="18"/>
    </w:rPr>
  </w:style>
  <w:style w:type="character" w:styleId="1422" w:customStyle="1">
    <w:name w:val="Endnote Text Char"/>
    <w:link w:val="1251"/>
    <w:uiPriority w:val="99"/>
    <w:qFormat/>
    <w:rPr>
      <w:sz w:val="20"/>
    </w:rPr>
  </w:style>
  <w:style w:type="paragraph" w:styleId="1423" w:customStyle="1">
    <w:name w:val="TOC Heading"/>
    <w:uiPriority w:val="39"/>
    <w:unhideWhenUsed/>
    <w:qFormat/>
    <w:rPr>
      <w:rFonts w:hint="default" w:asciiTheme="minorHAnsi" w:hAnsiTheme="minorHAnsi" w:eastAsiaTheme="minorEastAsia" w:cstheme="minorBidi"/>
    </w:rPr>
  </w:style>
  <w:style w:type="paragraph" w:styleId="1424" w:customStyle="1">
    <w:name w:val="普通(网站)1"/>
    <w:basedOn w:val="1211"/>
    <w:uiPriority w:val="0"/>
    <w:qFormat/>
    <w:pPr>
      <w:jc w:val="left"/>
      <w:spacing w:before="100" w:beforeAutospacing="1" w:after="100" w:afterAutospacing="1"/>
      <w:widowControl/>
    </w:pPr>
    <w:rPr>
      <w:rFonts w:ascii="宋体" w:hAnsi="宋体" w:cs="宋体"/>
      <w:sz w:val="24"/>
    </w:rPr>
  </w:style>
  <w:style w:type="paragraph" w:styleId="1425" w:customStyle="1">
    <w:name w:val="页脚1"/>
    <w:basedOn w:val="1426"/>
    <w:uiPriority w:val="0"/>
    <w:qFormat/>
    <w:pPr>
      <w:jc w:val="left"/>
      <w:tabs>
        <w:tab w:val="center" w:pos="4153" w:leader="none"/>
        <w:tab w:val="right" w:pos="8306" w:leader="none"/>
      </w:tabs>
    </w:pPr>
    <w:rPr>
      <w:sz w:val="18"/>
      <w:szCs w:val="18"/>
    </w:rPr>
  </w:style>
  <w:style w:type="paragraph" w:styleId="1426" w:customStyle="1">
    <w:name w:val="正文113"/>
    <w:next w:val="1427"/>
    <w:uiPriority w:val="0"/>
    <w:qFormat/>
    <w:pPr>
      <w:jc w:val="both"/>
      <w:spacing w:after="200" w:line="276" w:lineRule="auto"/>
      <w:widowControl w:val="off"/>
    </w:pPr>
    <w:rPr>
      <w:rFonts w:hint="default" w:ascii="Times New Roman" w:hAnsi="Times New Roman" w:eastAsia="宋体" w:cs="Times New Roman"/>
      <w:sz w:val="21"/>
      <w:szCs w:val="24"/>
      <w:lang w:val="en-US" w:eastAsia="zh-CN" w:bidi="ar-SA"/>
    </w:rPr>
  </w:style>
  <w:style w:type="paragraph" w:styleId="1427" w:customStyle="1">
    <w:name w:val="BodyText1I21"/>
    <w:basedOn w:val="1428"/>
    <w:uiPriority w:val="0"/>
    <w:qFormat/>
    <w:pPr>
      <w:ind w:left="420" w:firstLine="420"/>
      <w:jc w:val="both"/>
      <w:spacing w:after="120" w:line="240" w:lineRule="auto"/>
      <w:widowControl w:val="off"/>
    </w:pPr>
    <w:rPr>
      <w:rFonts w:hint="default" w:ascii="Times New Roman" w:hAnsi="Times New Roman" w:eastAsia="宋体" w:cs="Times New Roman"/>
      <w:sz w:val="21"/>
      <w:szCs w:val="24"/>
      <w:lang w:val="en-US" w:eastAsia="zh-CN" w:bidi="ar-SA"/>
    </w:rPr>
  </w:style>
  <w:style w:type="paragraph" w:styleId="1428" w:customStyle="1">
    <w:name w:val="正文文本缩进11"/>
    <w:basedOn w:val="1239"/>
    <w:next w:val="1244"/>
    <w:uiPriority w:val="0"/>
    <w:qFormat/>
    <w:pPr>
      <w:ind w:left="420"/>
      <w:spacing w:after="120"/>
    </w:pPr>
    <w:rPr>
      <w:rFonts w:ascii="Arial" w:hAnsi="Arial" w:eastAsia="Arial"/>
    </w:rPr>
  </w:style>
  <w:style w:type="paragraph" w:styleId="1429" w:customStyle="1">
    <w:name w:val="正文文本12"/>
    <w:basedOn w:val="1228"/>
    <w:next w:val="1238"/>
    <w:uiPriority w:val="0"/>
    <w:qFormat/>
    <w:pPr>
      <w:spacing w:after="120"/>
    </w:pPr>
  </w:style>
  <w:style w:type="paragraph" w:styleId="1430" w:customStyle="1">
    <w:name w:val="BlockQuote1"/>
    <w:basedOn w:val="1237"/>
    <w:uiPriority w:val="0"/>
    <w:qFormat/>
    <w:pPr>
      <w:ind w:left="256" w:right="6" w:firstLine="624"/>
    </w:pPr>
    <w:rPr>
      <w:rFonts w:eastAsia="仿宋_GB2312"/>
      <w:sz w:val="28"/>
    </w:rPr>
  </w:style>
  <w:style w:type="paragraph" w:styleId="1431" w:customStyle="1">
    <w:name w:val="目录 11"/>
    <w:basedOn w:val="1239"/>
    <w:next w:val="1235"/>
    <w:uiPriority w:val="39"/>
    <w:unhideWhenUsed/>
    <w:qFormat/>
    <w:pPr>
      <w:jc w:val="left"/>
      <w:spacing w:after="100" w:line="259" w:lineRule="auto"/>
      <w:widowControl/>
    </w:pPr>
    <w:rPr>
      <w:rFonts w:ascii="Calibri" w:hAnsi="Calibri"/>
      <w:sz w:val="22"/>
      <w:szCs w:val="22"/>
    </w:rPr>
  </w:style>
  <w:style w:type="character" w:styleId="1432" w:customStyle="1">
    <w:name w:val="NormalCharacter"/>
    <w:uiPriority w:val="0"/>
    <w:semiHidden/>
    <w:qFormat/>
    <w:rPr>
      <w:sz w:val="28"/>
      <w:lang w:val="en-US" w:eastAsia="zh-CN" w:bidi="ar-SA"/>
    </w:rPr>
  </w:style>
  <w:style w:type="paragraph" w:styleId="1433" w:customStyle="1">
    <w:name w:val="目录 111"/>
    <w:basedOn w:val="1211"/>
    <w:next w:val="1211"/>
    <w:uiPriority w:val="39"/>
    <w:unhideWhenUsed/>
    <w:qFormat/>
    <w:pPr>
      <w:jc w:val="left"/>
      <w:spacing w:after="100" w:line="259" w:lineRule="auto"/>
      <w:widowControl/>
    </w:pPr>
    <w:rPr>
      <w:rFonts w:ascii="Calibri" w:hAnsi="Calibri"/>
      <w:sz w:val="22"/>
      <w:szCs w:val="22"/>
    </w:rPr>
  </w:style>
  <w:style w:type="paragraph" w:styleId="1434" w:customStyle="1">
    <w:name w:val="Normal_17"/>
    <w:uiPriority w:val="0"/>
    <w:qFormat/>
    <w:rPr>
      <w:rFonts w:hint="default" w:ascii="Times New Roman" w:hAnsi="Times New Roman" w:eastAsia="Times New Roman" w:cs="Times New Roman"/>
      <w:sz w:val="24"/>
      <w:szCs w:val="24"/>
      <w:lang w:val="en-US" w:eastAsia="zh-CN" w:bidi="ar-SA"/>
    </w:rPr>
  </w:style>
  <w:style w:type="paragraph" w:styleId="1435">
    <w:name w:val="List Paragraph"/>
    <w:basedOn w:val="1211"/>
    <w:uiPriority w:val="34"/>
    <w:qFormat/>
    <w:pPr>
      <w:contextualSpacing/>
      <w:ind w:left="720"/>
    </w:pPr>
  </w:style>
  <w:style w:type="character" w:styleId="1436" w:customStyle="1">
    <w:name w:val="页码1"/>
    <w:link w:val="1211"/>
    <w:uiPriority w:val="0"/>
    <w:qFormat/>
    <w:rPr>
      <w:rFonts w:hint="default" w:ascii="Times New Roman" w:hAnsi="Times New Roman" w:eastAsia="宋体" w:cs="Times New Roman"/>
      <w:sz w:val="21"/>
      <w:szCs w:val="24"/>
      <w:lang w:val="en-US" w:eastAsia="zh-CN" w:bidi="ar-SA"/>
    </w:rPr>
  </w:style>
  <w:style w:type="paragraph" w:styleId="1437" w:customStyle="1">
    <w:name w:val="列出段落"/>
    <w:basedOn w:val="1211"/>
    <w:uiPriority w:val="0"/>
    <w:qFormat/>
    <w:pPr>
      <w:ind w:firstLine="420"/>
    </w:pPr>
  </w:style>
  <w:style w:type="paragraph" w:styleId="1438" w:customStyle="1">
    <w:name w:val="p0"/>
    <w:basedOn w:val="1211"/>
    <w:uiPriority w:val="0"/>
    <w:qFormat/>
    <w:pPr>
      <w:widowControl/>
    </w:pPr>
    <w:rPr>
      <w:szCs w:val="21"/>
    </w:rPr>
  </w:style>
  <w:style w:type="paragraph" w:styleId="1439" w:customStyle="1">
    <w:name w:val="首行缩进"/>
    <w:basedOn w:val="1242"/>
    <w:uiPriority w:val="0"/>
    <w:qFormat/>
    <w:pPr>
      <w:ind w:left="0" w:firstLine="200"/>
      <w:jc w:val="both"/>
      <w:widowControl w:val="off"/>
    </w:pPr>
    <w:rPr>
      <w:rFonts w:ascii="Times New Roman" w:cs="Times New Roman"/>
      <w:sz w:val="20"/>
    </w:rPr>
  </w:style>
  <w:style w:type="paragraph" w:styleId="1440" w:customStyle="1">
    <w:name w:val="批注文字1"/>
    <w:basedOn w:val="1211"/>
    <w:uiPriority w:val="99"/>
    <w:qFormat/>
    <w:pPr>
      <w:jc w:val="left"/>
    </w:pPr>
    <w:rPr>
      <w:rFonts w:ascii="Calibri" w:eastAsia="宋体"/>
    </w:rPr>
  </w:style>
  <w:style w:type="paragraph" w:styleId="1441" w:customStyle="1">
    <w:name w:val="文本块11"/>
    <w:basedOn w:val="1239"/>
    <w:uiPriority w:val="0"/>
    <w:qFormat/>
    <w:pPr>
      <w:ind w:left="256" w:right="6" w:firstLine="624"/>
    </w:pPr>
    <w:rPr>
      <w:rFonts w:ascii="Arial" w:hAnsi="Arial" w:eastAsia="仿宋"/>
      <w:sz w:val="28"/>
    </w:rPr>
  </w:style>
  <w:style w:type="paragraph" w:styleId="1442" w:customStyle="1">
    <w:name w:val="正文文本111"/>
    <w:basedOn w:val="1211"/>
    <w:next w:val="1239"/>
    <w:uiPriority w:val="0"/>
    <w:qFormat/>
    <w:rPr>
      <w:rFonts w:ascii="Verdana" w:hAnsi="Verdana"/>
      <w:sz w:val="24"/>
      <w:szCs w:val="18"/>
    </w:rPr>
  </w:style>
  <w:style w:type="paragraph" w:styleId="1443" w:customStyle="1">
    <w:name w:val="纯文本1"/>
    <w:basedOn w:val="1211"/>
    <w:uiPriority w:val="0"/>
    <w:qFormat/>
    <w:rPr>
      <w:rFonts w:ascii="宋体" w:hAnsi="Courier New"/>
      <w:szCs w:val="21"/>
      <w:lang w:val="en-US" w:eastAsia="en-US"/>
    </w:rPr>
  </w:style>
  <w:style w:type="paragraph" w:styleId="1444" w:customStyle="1">
    <w:name w:val="无间隔1"/>
    <w:uiPriority w:val="0"/>
    <w:qFormat/>
    <w:rPr>
      <w:rFonts w:hint="default" w:ascii="Calibri" w:hAnsi="Calibri" w:eastAsia="宋体" w:cs="Times New Roman"/>
      <w:sz w:val="22"/>
      <w:lang w:val="en-US" w:eastAsia="zh-CN" w:bidi="ar-SA"/>
    </w:rPr>
  </w:style>
  <w:style w:type="paragraph" w:styleId="1445" w:customStyle="1">
    <w:name w:val="正文缩进1"/>
    <w:basedOn w:val="1211"/>
    <w:uiPriority w:val="0"/>
    <w:qFormat/>
    <w:pPr>
      <w:ind w:firstLine="420"/>
    </w:pPr>
  </w:style>
  <w:style w:type="paragraph" w:styleId="1446" w:customStyle="1">
    <w:name w:val="标题 211"/>
    <w:basedOn w:val="1447"/>
    <w:next w:val="1235"/>
    <w:uiPriority w:val="0"/>
    <w:qFormat/>
    <w:pPr>
      <w:keepLines/>
      <w:keepNext/>
      <w:spacing w:before="260" w:after="260" w:line="416" w:lineRule="auto"/>
      <w:outlineLvl w:val="1"/>
    </w:pPr>
    <w:rPr>
      <w:rFonts w:ascii="Calibri Light" w:hAnsi="Calibri Light"/>
      <w:bCs/>
      <w:sz w:val="32"/>
      <w:szCs w:val="32"/>
    </w:rPr>
  </w:style>
  <w:style w:type="paragraph" w:styleId="1447" w:customStyle="1">
    <w:name w:val="正文1111"/>
    <w:next w:val="1446"/>
    <w:uiPriority w:val="0"/>
    <w:qFormat/>
    <w:pPr>
      <w:jc w:val="both"/>
      <w:widowControl w:val="off"/>
    </w:pPr>
    <w:rPr>
      <w:rFonts w:ascii="Times New Roman" w:hAnsi="Times New Roman" w:eastAsia="宋体" w:cs="Times New Roman"/>
      <w:sz w:val="21"/>
      <w:szCs w:val="24"/>
      <w:lang w:val="en-US" w:eastAsia="zh-CN" w:bidi="ar-SA"/>
    </w:rPr>
  </w:style>
  <w:style w:type="table" w:styleId="1448" w:customStyle="1">
    <w:name w:val="网格型1"/>
    <w:basedOn w:val="1449"/>
    <w:uiPriority w:val="39"/>
    <w:qFormat/>
    <w:tblPr>
      <w:tblCellMar>
        <w:left w:w="0" w:type="dxa"/>
        <w:top w:w="0" w:type="dxa"/>
        <w:right w:w="0" w:type="dxa"/>
        <w:bottom w:w="0" w:type="dxa"/>
      </w:tblCellMar>
    </w:tblPr>
  </w:style>
  <w:style w:type="table" w:styleId="1449" w:customStyle="1">
    <w:name w:val="普通表格1"/>
    <w:uiPriority w:val="99"/>
    <w:qFormat/>
    <w:tblPr>
      <w:tblCellMar>
        <w:left w:w="0" w:type="dxa"/>
        <w:top w:w="0" w:type="dxa"/>
        <w:right w:w="0" w:type="dxa"/>
        <w:bottom w:w="0" w:type="dxa"/>
      </w:tblCellMar>
    </w:tblPr>
  </w:style>
  <w:style w:type="paragraph" w:styleId="1450" w:customStyle="1">
    <w:name w:val="标题 11"/>
    <w:basedOn w:val="1237"/>
    <w:next w:val="1237"/>
    <w:uiPriority w:val="0"/>
    <w:qFormat/>
    <w:pPr>
      <w:ind w:left="50" w:right="32"/>
      <w:jc w:val="center"/>
      <w:spacing w:before="22"/>
      <w:outlineLvl w:val="0"/>
    </w:pPr>
    <w:rPr>
      <w:b/>
      <w:bCs/>
      <w:sz w:val="36"/>
      <w:szCs w:val="36"/>
    </w:rPr>
  </w:style>
  <w:style w:type="table" w:styleId="1451" w:customStyle="1">
    <w:name w:val="网格型11"/>
    <w:uiPriority w:val="0"/>
    <w:qFormat/>
    <w:tblPr>
      <w:tblCellMar>
        <w:left w:w="0" w:type="dxa"/>
        <w:top w:w="0" w:type="dxa"/>
        <w:right w:w="0" w:type="dxa"/>
        <w:bottom w:w="0" w:type="dxa"/>
      </w:tblCellMar>
    </w:tblPr>
  </w:style>
  <w:style w:type="numbering" w:styleId="1452"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footer" Target="footer3.xml" /><Relationship Id="rId14" Type="http://schemas.openxmlformats.org/officeDocument/2006/relationships/footer" Target="footer4.xml" /><Relationship Id="rId15" Type="http://schemas.openxmlformats.org/officeDocument/2006/relationships/footer" Target="footer5.xml" /><Relationship Id="rId16" Type="http://schemas.openxmlformats.org/officeDocument/2006/relationships/footer" Target="footer6.xml" /><Relationship Id="rId17" Type="http://schemas.openxmlformats.org/officeDocument/2006/relationships/footer" Target="footer7.xml" /><Relationship Id="rId18" Type="http://schemas.openxmlformats.org/officeDocument/2006/relationships/footer" Target="footer8.xml" /><Relationship Id="rId19" Type="http://schemas.openxmlformats.org/officeDocument/2006/relationships/footer" Target="footer9.xml" /><Relationship Id="rId20" Type="http://schemas.openxmlformats.org/officeDocument/2006/relationships/footer" Target="footer10.xml" /><Relationship Id="rId21" Type="http://schemas.openxmlformats.org/officeDocument/2006/relationships/footer" Target="footer11.xml" /><Relationship Id="rId22" Type="http://schemas.openxmlformats.org/officeDocument/2006/relationships/footer" Target="footer12.xml" /><Relationship Id="rId23" Type="http://schemas.openxmlformats.org/officeDocument/2006/relationships/footer" Target="footer13.xml" /><Relationship Id="rId24" Type="http://schemas.openxmlformats.org/officeDocument/2006/relationships/footer" Target="footer14.xml" /><Relationship Id="rId25" Type="http://schemas.openxmlformats.org/officeDocument/2006/relationships/footer" Target="footer15.xml" /><Relationship Id="rId26" Type="http://schemas.openxmlformats.org/officeDocument/2006/relationships/footer" Target="footer16.xml" /><Relationship Id="rId27" Type="http://schemas.openxmlformats.org/officeDocument/2006/relationships/footer" Target="footer17.xml" /><Relationship Id="rId28" Type="http://schemas.openxmlformats.org/officeDocument/2006/relationships/customXml" Target="../customXml/item1.xml" /><Relationship Id="rId29" Type="http://schemas.openxmlformats.org/officeDocument/2006/relationships/image" Target="media/image1.png"/><Relationship Id="rId30" Type="http://schemas.openxmlformats.org/officeDocument/2006/relationships/image" Target="media/image2.jpg"/><Relationship Id="rId31" Type="http://schemas.openxmlformats.org/officeDocument/2006/relationships/image" Target="media/image3.jp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er7.xml.rels><?xml version="1.0" encoding="UTF-8" standalone="yes"?><Relationships xmlns="http://schemas.openxmlformats.org/package/2006/relationships"></Relationships>
</file>

<file path=word/_rels/footer8.xml.rels><?xml version="1.0" encoding="UTF-8" standalone="yes"?><Relationships xmlns="http://schemas.openxmlformats.org/package/2006/relationships"></Relationships>
</file>

<file path=word/_rels/footer9.xml.rels><?xml version="1.0" encoding="UTF-8" standalone="yes"?><Relationships xmlns="http://schemas.openxmlformats.org/package/2006/relationships"></Relationships>
</file>

<file path=word/_rels/footer10.xml.rels><?xml version="1.0" encoding="UTF-8" standalone="yes"?><Relationships xmlns="http://schemas.openxmlformats.org/package/2006/relationships"></Relationships>
</file>

<file path=word/_rels/footer11.xml.rels><?xml version="1.0" encoding="UTF-8" standalone="yes"?><Relationships xmlns="http://schemas.openxmlformats.org/package/2006/relationships"></Relationships>
</file>

<file path=word/_rels/footer12.xml.rels><?xml version="1.0" encoding="UTF-8" standalone="yes"?><Relationships xmlns="http://schemas.openxmlformats.org/package/2006/relationships"></Relationships>
</file>

<file path=word/_rels/footer13.xml.rels><?xml version="1.0" encoding="UTF-8" standalone="yes"?><Relationships xmlns="http://schemas.openxmlformats.org/package/2006/relationships"></Relationships>
</file>

<file path=word/_rels/footer14.xml.rels><?xml version="1.0" encoding="UTF-8" standalone="yes"?><Relationships xmlns="http://schemas.openxmlformats.org/package/2006/relationships"></Relationships>
</file>

<file path=word/_rels/footer15.xml.rels><?xml version="1.0" encoding="UTF-8" standalone="yes"?><Relationships xmlns="http://schemas.openxmlformats.org/package/2006/relationships"></Relationships>
</file>

<file path=word/_rels/footer16.xml.rels><?xml version="1.0" encoding="UTF-8" standalone="yes"?><Relationships xmlns="http://schemas.openxmlformats.org/package/2006/relationships"></Relationships>
</file>

<file path=word/_rels/footer17.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Arial"/>
        <a:cs typeface="Arial"/>
      </a:majorFont>
      <a:minorFont>
        <a:latin typeface="Calibri"/>
        <a:ea typeface="Arial"/>
        <a:cs typeface="Arial"/>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Sourire</dc:creator>
  <cp:lastModifiedBy>杨亚蒙</cp:lastModifiedBy>
  <cp:revision>9</cp:revision>
  <dcterms:created xsi:type="dcterms:W3CDTF">2025-06-10T08:33:00Z</dcterms:created>
  <dcterms:modified xsi:type="dcterms:W3CDTF">2026-10-08T02:38:33Z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2052-12.1.0.23125</vt:lpwstr>
  </property>
  <property fmtid="{D5CDD505-2E9C-101B-9397-08002B2CF9AE}" pid="3" name="ICV">
    <vt:lpwstr>EB452ACA80CB4980A8F5185EB9117429_13</vt:lpwstr>
  </property>
  <property fmtid="{D5CDD505-2E9C-101B-9397-08002B2CF9AE}" pid="4" name="KSOTemplateDocerSaveRecord">
    <vt:lpwstr>eyJoZGlkIjoiMDQwY2RiOTM1YzNkNzA4MTQyOWMyZTg0MDkwNjFmNmMiLCJ1c2VySWQiOiIxNDA4MzYyNjYxIn0=</vt:lpwstr>
  </property>
</Properties>
</file>