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6F54B5">
      <w:pPr>
        <w:spacing w:line="500" w:lineRule="exact"/>
        <w:jc w:val="center"/>
        <w:rPr>
          <w:rFonts w:hint="eastAsia" w:ascii="宋体" w:hAnsi="宋体" w:eastAsia="宋体" w:cs="宋体"/>
          <w:i w:val="0"/>
          <w:iCs w:val="0"/>
          <w:sz w:val="24"/>
          <w:szCs w:val="24"/>
        </w:rPr>
      </w:pPr>
    </w:p>
    <w:p w14:paraId="258CB085">
      <w:pPr>
        <w:spacing w:line="500" w:lineRule="exact"/>
        <w:jc w:val="center"/>
        <w:rPr>
          <w:rFonts w:hint="eastAsia" w:ascii="宋体" w:hAnsi="宋体" w:eastAsia="宋体" w:cs="宋体"/>
          <w:b/>
          <w:i w:val="0"/>
          <w:iCs w:val="0"/>
          <w:sz w:val="24"/>
          <w:szCs w:val="24"/>
        </w:rPr>
      </w:pPr>
    </w:p>
    <w:p w14:paraId="5D9950CB">
      <w:pPr>
        <w:spacing w:line="500" w:lineRule="exact"/>
        <w:jc w:val="center"/>
        <w:rPr>
          <w:rFonts w:hint="eastAsia" w:ascii="宋体" w:hAnsi="宋体" w:eastAsia="宋体" w:cs="宋体"/>
          <w:b/>
          <w:i w:val="0"/>
          <w:iCs w:val="0"/>
          <w:sz w:val="24"/>
          <w:szCs w:val="24"/>
        </w:rPr>
      </w:pPr>
    </w:p>
    <w:p w14:paraId="57C96D9C">
      <w:pPr>
        <w:spacing w:line="720" w:lineRule="auto"/>
        <w:jc w:val="center"/>
        <w:rPr>
          <w:rFonts w:hint="eastAsia" w:ascii="宋体" w:hAnsi="宋体" w:eastAsia="宋体" w:cs="宋体"/>
          <w:b/>
          <w:i w:val="0"/>
          <w:iCs w:val="0"/>
          <w:sz w:val="96"/>
          <w:szCs w:val="96"/>
        </w:rPr>
      </w:pPr>
      <w:r>
        <w:rPr>
          <w:rFonts w:hint="eastAsia" w:ascii="宋体" w:hAnsi="宋体" w:eastAsia="宋体" w:cs="宋体"/>
          <w:b/>
          <w:i w:val="0"/>
          <w:iCs w:val="0"/>
          <w:sz w:val="96"/>
          <w:szCs w:val="96"/>
        </w:rPr>
        <w:t>竞争性磋商文件</w:t>
      </w:r>
    </w:p>
    <w:p w14:paraId="227BA2DF">
      <w:pPr>
        <w:spacing w:line="500" w:lineRule="exact"/>
        <w:jc w:val="left"/>
        <w:rPr>
          <w:rFonts w:hint="eastAsia" w:ascii="宋体" w:hAnsi="宋体" w:eastAsia="宋体" w:cs="宋体"/>
          <w:b/>
          <w:i w:val="0"/>
          <w:iCs w:val="0"/>
          <w:sz w:val="24"/>
          <w:szCs w:val="24"/>
        </w:rPr>
      </w:pPr>
    </w:p>
    <w:p w14:paraId="74081EB3">
      <w:pPr>
        <w:spacing w:line="500" w:lineRule="exact"/>
        <w:jc w:val="center"/>
        <w:rPr>
          <w:rFonts w:hint="eastAsia" w:ascii="宋体" w:hAnsi="宋体" w:eastAsia="宋体" w:cs="宋体"/>
          <w:b/>
          <w:i w:val="0"/>
          <w:iCs w:val="0"/>
          <w:sz w:val="24"/>
          <w:szCs w:val="24"/>
        </w:rPr>
      </w:pPr>
    </w:p>
    <w:p w14:paraId="51C4D63F">
      <w:pPr>
        <w:pStyle w:val="99"/>
        <w:ind w:firstLine="420"/>
        <w:rPr>
          <w:rFonts w:hint="eastAsia" w:ascii="宋体" w:hAnsi="宋体" w:eastAsia="宋体" w:cs="宋体"/>
          <w:i w:val="0"/>
          <w:iCs w:val="0"/>
        </w:rPr>
      </w:pPr>
    </w:p>
    <w:p w14:paraId="7EC3601F">
      <w:pPr>
        <w:keepNext w:val="0"/>
        <w:keepLines w:val="0"/>
        <w:pageBreakBefore w:val="0"/>
        <w:widowControl w:val="0"/>
        <w:spacing w:line="1100" w:lineRule="exact"/>
        <w:jc w:val="center"/>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项目名称：</w:t>
      </w:r>
      <w:r>
        <w:rPr>
          <w:rFonts w:hint="eastAsia" w:ascii="宋体" w:hAnsi="宋体" w:eastAsia="宋体" w:cs="宋体"/>
          <w:b/>
          <w:i w:val="0"/>
          <w:iCs w:val="0"/>
          <w:sz w:val="36"/>
          <w:szCs w:val="36"/>
          <w:lang w:eastAsia="zh-CN"/>
        </w:rPr>
        <w:t>学富镇原学富地块占补平衡土地复垦项目</w:t>
      </w:r>
    </w:p>
    <w:p w14:paraId="64E855D4">
      <w:pPr>
        <w:spacing w:line="500" w:lineRule="exact"/>
        <w:rPr>
          <w:rFonts w:hint="eastAsia" w:ascii="宋体" w:hAnsi="宋体" w:eastAsia="宋体" w:cs="宋体"/>
          <w:b/>
          <w:i w:val="0"/>
          <w:iCs w:val="0"/>
          <w:sz w:val="24"/>
          <w:szCs w:val="24"/>
        </w:rPr>
      </w:pPr>
    </w:p>
    <w:p w14:paraId="14BE1FCE">
      <w:pPr>
        <w:keepNext w:val="0"/>
        <w:keepLines w:val="0"/>
        <w:pageBreakBefore w:val="0"/>
        <w:widowControl w:val="0"/>
        <w:spacing w:line="1100" w:lineRule="exact"/>
        <w:ind w:firstLine="723"/>
        <w:jc w:val="both"/>
        <w:rPr>
          <w:rFonts w:hint="eastAsia" w:ascii="宋体" w:hAnsi="宋体" w:eastAsia="宋体" w:cs="宋体"/>
          <w:b/>
          <w:i w:val="0"/>
          <w:iCs w:val="0"/>
          <w:sz w:val="36"/>
          <w:szCs w:val="36"/>
          <w:lang w:eastAsia="zh-CN"/>
        </w:rPr>
      </w:pPr>
      <w:r>
        <w:rPr>
          <w:rFonts w:hint="eastAsia" w:ascii="宋体" w:hAnsi="宋体" w:eastAsia="宋体" w:cs="宋体"/>
          <w:b/>
          <w:i w:val="0"/>
          <w:iCs w:val="0"/>
          <w:sz w:val="36"/>
          <w:szCs w:val="36"/>
          <w:lang w:val="en-US" w:eastAsia="zh-CN"/>
        </w:rPr>
        <w:t>项目编号：</w:t>
      </w:r>
      <w:r>
        <w:rPr>
          <w:rFonts w:hint="eastAsia" w:ascii="宋体" w:hAnsi="宋体" w:cs="宋体"/>
          <w:b/>
          <w:i w:val="0"/>
          <w:iCs w:val="0"/>
          <w:sz w:val="36"/>
          <w:szCs w:val="36"/>
          <w:lang w:val="en-US" w:eastAsia="zh-CN"/>
        </w:rPr>
        <w:t>JSZC-320903-TDGW-C2026-0040</w:t>
      </w:r>
    </w:p>
    <w:p w14:paraId="772577FA">
      <w:pPr>
        <w:spacing w:line="500" w:lineRule="exact"/>
        <w:jc w:val="center"/>
        <w:rPr>
          <w:rFonts w:hint="eastAsia" w:ascii="宋体" w:hAnsi="宋体" w:eastAsia="宋体" w:cs="宋体"/>
          <w:b/>
          <w:bCs w:val="0"/>
          <w:i w:val="0"/>
          <w:iCs w:val="0"/>
          <w:spacing w:val="15"/>
          <w:sz w:val="28"/>
          <w:szCs w:val="28"/>
          <w:lang w:eastAsia="zh-CN"/>
        </w:rPr>
      </w:pPr>
    </w:p>
    <w:p w14:paraId="28CDF4E1">
      <w:pPr>
        <w:spacing w:line="500" w:lineRule="exact"/>
        <w:jc w:val="center"/>
        <w:rPr>
          <w:rFonts w:hint="eastAsia" w:ascii="宋体" w:hAnsi="宋体" w:eastAsia="宋体" w:cs="宋体"/>
          <w:b/>
          <w:bCs w:val="0"/>
          <w:i w:val="0"/>
          <w:iCs w:val="0"/>
          <w:spacing w:val="15"/>
          <w:sz w:val="28"/>
          <w:szCs w:val="28"/>
          <w:lang w:eastAsia="zh-CN"/>
        </w:rPr>
      </w:pPr>
    </w:p>
    <w:p w14:paraId="09B74420">
      <w:pPr>
        <w:spacing w:line="500" w:lineRule="exact"/>
        <w:jc w:val="center"/>
        <w:rPr>
          <w:rFonts w:hint="eastAsia" w:ascii="宋体" w:hAnsi="宋体" w:eastAsia="宋体" w:cs="宋体"/>
          <w:b/>
          <w:bCs w:val="0"/>
          <w:i w:val="0"/>
          <w:iCs w:val="0"/>
          <w:spacing w:val="15"/>
          <w:sz w:val="28"/>
          <w:szCs w:val="28"/>
          <w:lang w:eastAsia="zh-CN"/>
        </w:rPr>
      </w:pPr>
    </w:p>
    <w:p w14:paraId="098DB25C">
      <w:pPr>
        <w:spacing w:line="500" w:lineRule="exact"/>
        <w:jc w:val="center"/>
        <w:rPr>
          <w:rFonts w:hint="eastAsia" w:ascii="宋体" w:hAnsi="宋体" w:eastAsia="宋体" w:cs="宋体"/>
          <w:b/>
          <w:bCs w:val="0"/>
          <w:i w:val="0"/>
          <w:iCs w:val="0"/>
          <w:spacing w:val="15"/>
          <w:sz w:val="28"/>
          <w:szCs w:val="28"/>
          <w:lang w:eastAsia="zh-CN"/>
        </w:rPr>
      </w:pPr>
    </w:p>
    <w:p w14:paraId="7B2AAB08">
      <w:pPr>
        <w:spacing w:line="500" w:lineRule="exact"/>
        <w:jc w:val="center"/>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盐城市盐都区</w:t>
      </w:r>
      <w:r>
        <w:rPr>
          <w:rFonts w:hint="eastAsia" w:ascii="宋体" w:hAnsi="宋体" w:cs="宋体"/>
          <w:b/>
          <w:bCs w:val="0"/>
          <w:i w:val="0"/>
          <w:iCs w:val="0"/>
          <w:spacing w:val="15"/>
          <w:sz w:val="28"/>
          <w:szCs w:val="28"/>
          <w:lang w:eastAsia="zh-CN"/>
        </w:rPr>
        <w:t>学富</w:t>
      </w:r>
      <w:r>
        <w:rPr>
          <w:rFonts w:hint="eastAsia" w:ascii="宋体" w:hAnsi="宋体" w:eastAsia="宋体" w:cs="宋体"/>
          <w:b/>
          <w:bCs w:val="0"/>
          <w:i w:val="0"/>
          <w:iCs w:val="0"/>
          <w:spacing w:val="15"/>
          <w:sz w:val="28"/>
          <w:szCs w:val="28"/>
          <w:lang w:eastAsia="zh-CN"/>
        </w:rPr>
        <w:t>镇人民政府</w:t>
      </w:r>
    </w:p>
    <w:p w14:paraId="1848104A">
      <w:pPr>
        <w:spacing w:line="500" w:lineRule="exact"/>
        <w:rPr>
          <w:rFonts w:hint="eastAsia" w:ascii="宋体" w:hAnsi="宋体" w:eastAsia="宋体" w:cs="宋体"/>
          <w:b/>
          <w:bCs w:val="0"/>
          <w:i w:val="0"/>
          <w:iCs w:val="0"/>
          <w:sz w:val="28"/>
          <w:szCs w:val="28"/>
        </w:rPr>
      </w:pPr>
    </w:p>
    <w:p w14:paraId="1F4323C8">
      <w:pPr>
        <w:spacing w:line="500" w:lineRule="exact"/>
        <w:jc w:val="center"/>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2026年10月</w:t>
      </w:r>
    </w:p>
    <w:p w14:paraId="39270EB3">
      <w:pPr>
        <w:spacing w:line="500" w:lineRule="exact"/>
        <w:jc w:val="center"/>
        <w:rPr>
          <w:rFonts w:hint="eastAsia" w:ascii="宋体" w:hAnsi="宋体" w:eastAsia="宋体" w:cs="宋体"/>
          <w:i w:val="0"/>
          <w:iCs w:val="0"/>
          <w:sz w:val="32"/>
          <w:szCs w:val="32"/>
        </w:rPr>
      </w:pPr>
    </w:p>
    <w:p w14:paraId="1BCB5723">
      <w:pPr>
        <w:spacing w:line="500" w:lineRule="exact"/>
        <w:jc w:val="center"/>
        <w:outlineLvl w:val="0"/>
        <w:rPr>
          <w:rFonts w:hint="eastAsia" w:ascii="宋体" w:hAnsi="宋体" w:eastAsia="宋体" w:cs="宋体"/>
          <w:b/>
          <w:i w:val="0"/>
          <w:iCs w:val="0"/>
          <w:sz w:val="52"/>
          <w:szCs w:val="52"/>
        </w:rPr>
        <w:sectPr>
          <w:footerReference r:id="rId4" w:type="first"/>
          <w:footerReference r:id="rId3" w:type="even"/>
          <w:pgSz w:w="11906" w:h="16838"/>
          <w:pgMar w:top="1440" w:right="1080" w:bottom="1440" w:left="1080" w:header="851" w:footer="992" w:gutter="0"/>
          <w:pgNumType w:start="0"/>
          <w:cols w:space="425" w:num="1"/>
          <w:docGrid w:linePitch="360" w:charSpace="0"/>
        </w:sectPr>
      </w:pPr>
      <w:bookmarkStart w:id="0" w:name="_Toc120614210"/>
      <w:bookmarkStart w:id="1" w:name="_Toc513029200"/>
      <w:bookmarkStart w:id="2" w:name="_Toc523127445"/>
      <w:bookmarkStart w:id="3" w:name="_Toc16938516"/>
      <w:bookmarkStart w:id="4" w:name="_Toc479757206"/>
      <w:bookmarkStart w:id="5" w:name="_Toc20823272"/>
    </w:p>
    <w:p w14:paraId="34651240">
      <w:pPr>
        <w:spacing w:line="500" w:lineRule="exact"/>
        <w:jc w:val="center"/>
        <w:outlineLvl w:val="0"/>
        <w:rPr>
          <w:rFonts w:hint="eastAsia" w:ascii="宋体" w:hAnsi="宋体" w:eastAsia="宋体" w:cs="宋体"/>
          <w:i w:val="0"/>
          <w:iCs w:val="0"/>
          <w:sz w:val="24"/>
          <w:szCs w:val="24"/>
        </w:rPr>
      </w:pPr>
      <w:r>
        <w:rPr>
          <w:rFonts w:hint="eastAsia" w:ascii="宋体" w:hAnsi="宋体" w:eastAsia="宋体" w:cs="宋体"/>
          <w:b/>
          <w:i w:val="0"/>
          <w:iCs w:val="0"/>
          <w:sz w:val="52"/>
          <w:szCs w:val="52"/>
        </w:rPr>
        <w:t>总目录</w:t>
      </w:r>
    </w:p>
    <w:p w14:paraId="06E57792">
      <w:pPr>
        <w:spacing w:line="500" w:lineRule="exact"/>
        <w:rPr>
          <w:rFonts w:hint="eastAsia" w:ascii="宋体" w:hAnsi="宋体" w:eastAsia="宋体" w:cs="宋体"/>
          <w:b/>
          <w:i w:val="0"/>
          <w:iCs w:val="0"/>
          <w:sz w:val="24"/>
          <w:szCs w:val="24"/>
        </w:rPr>
      </w:pPr>
    </w:p>
    <w:p w14:paraId="46915B21">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竞争性磋商采购公告………………………………………</w:t>
      </w:r>
      <w:r>
        <w:rPr>
          <w:rFonts w:hint="eastAsia" w:ascii="宋体" w:hAnsi="宋体" w:cs="宋体"/>
          <w:i w:val="0"/>
          <w:iCs w:val="0"/>
          <w:sz w:val="32"/>
          <w:szCs w:val="32"/>
          <w:lang w:val="en-US" w:eastAsia="zh-CN"/>
        </w:rPr>
        <w:t>2</w:t>
      </w:r>
    </w:p>
    <w:p w14:paraId="12A3F556">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bCs/>
          <w:i w:val="0"/>
          <w:iCs w:val="0"/>
          <w:sz w:val="32"/>
          <w:szCs w:val="32"/>
        </w:rPr>
        <w:t>磋商须知</w:t>
      </w:r>
      <w:r>
        <w:rPr>
          <w:rFonts w:hint="eastAsia" w:ascii="宋体" w:hAnsi="宋体" w:eastAsia="宋体" w:cs="宋体"/>
          <w:i w:val="0"/>
          <w:iCs w:val="0"/>
          <w:sz w:val="32"/>
          <w:szCs w:val="32"/>
        </w:rPr>
        <w:t>……………………………………………………</w:t>
      </w:r>
      <w:r>
        <w:rPr>
          <w:rFonts w:hint="eastAsia" w:ascii="宋体" w:hAnsi="宋体" w:cs="宋体"/>
          <w:i w:val="0"/>
          <w:iCs w:val="0"/>
          <w:sz w:val="32"/>
          <w:szCs w:val="32"/>
          <w:lang w:val="en-US" w:eastAsia="zh-CN"/>
        </w:rPr>
        <w:t>6</w:t>
      </w:r>
    </w:p>
    <w:p w14:paraId="7BFE514C">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合同条款及格式……………………………………………</w:t>
      </w:r>
      <w:r>
        <w:rPr>
          <w:rFonts w:hint="eastAsia" w:ascii="宋体" w:hAnsi="宋体" w:cs="宋体"/>
          <w:i w:val="0"/>
          <w:iCs w:val="0"/>
          <w:sz w:val="32"/>
          <w:szCs w:val="32"/>
          <w:lang w:val="en-US" w:eastAsia="zh-CN"/>
        </w:rPr>
        <w:t>21</w:t>
      </w:r>
    </w:p>
    <w:p w14:paraId="1932E665">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cs="宋体"/>
          <w:i w:val="0"/>
          <w:iCs w:val="0"/>
          <w:sz w:val="32"/>
          <w:szCs w:val="32"/>
          <w:lang w:val="en-US" w:eastAsia="zh-CN"/>
        </w:rPr>
        <w:t>采购</w:t>
      </w:r>
      <w:r>
        <w:rPr>
          <w:rFonts w:hint="eastAsia" w:ascii="宋体" w:hAnsi="宋体" w:eastAsia="宋体" w:cs="宋体"/>
          <w:i w:val="0"/>
          <w:iCs w:val="0"/>
          <w:sz w:val="32"/>
          <w:szCs w:val="32"/>
        </w:rPr>
        <w:t>需求……………………………………………………</w:t>
      </w:r>
      <w:r>
        <w:rPr>
          <w:rFonts w:hint="eastAsia" w:ascii="宋体" w:hAnsi="宋体" w:cs="宋体"/>
          <w:i w:val="0"/>
          <w:iCs w:val="0"/>
          <w:sz w:val="32"/>
          <w:szCs w:val="32"/>
          <w:lang w:val="en-US" w:eastAsia="zh-CN"/>
        </w:rPr>
        <w:t>31</w:t>
      </w:r>
    </w:p>
    <w:p w14:paraId="394F9F0D">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bCs/>
          <w:i w:val="0"/>
          <w:iCs w:val="0"/>
          <w:sz w:val="32"/>
          <w:szCs w:val="32"/>
        </w:rPr>
        <w:t>定标原则和评审标准</w:t>
      </w:r>
      <w:r>
        <w:rPr>
          <w:rFonts w:hint="eastAsia" w:ascii="宋体" w:hAnsi="宋体" w:eastAsia="宋体" w:cs="宋体"/>
          <w:i w:val="0"/>
          <w:iCs w:val="0"/>
          <w:sz w:val="32"/>
          <w:szCs w:val="32"/>
        </w:rPr>
        <w:t>………………………………………</w:t>
      </w:r>
      <w:r>
        <w:rPr>
          <w:rFonts w:hint="eastAsia" w:ascii="宋体" w:hAnsi="宋体" w:cs="宋体"/>
          <w:i w:val="0"/>
          <w:iCs w:val="0"/>
          <w:sz w:val="32"/>
          <w:szCs w:val="32"/>
          <w:lang w:val="en-US" w:eastAsia="zh-CN"/>
        </w:rPr>
        <w:t>36</w:t>
      </w:r>
    </w:p>
    <w:p w14:paraId="3C459A3D">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竞争性磋商响应文件格式…………………………………</w:t>
      </w:r>
      <w:r>
        <w:rPr>
          <w:rFonts w:hint="eastAsia" w:ascii="宋体" w:hAnsi="宋体" w:cs="宋体"/>
          <w:i w:val="0"/>
          <w:iCs w:val="0"/>
          <w:sz w:val="32"/>
          <w:szCs w:val="32"/>
          <w:lang w:val="en-US" w:eastAsia="zh-CN"/>
        </w:rPr>
        <w:t>39</w:t>
      </w:r>
    </w:p>
    <w:p w14:paraId="7BE1FE99">
      <w:pPr>
        <w:pStyle w:val="3"/>
        <w:spacing w:line="500" w:lineRule="exact"/>
        <w:rPr>
          <w:rFonts w:hint="eastAsia" w:ascii="宋体" w:hAnsi="宋体" w:eastAsia="宋体" w:cs="宋体"/>
          <w:bCs/>
          <w:i w:val="0"/>
          <w:iCs w:val="0"/>
          <w:sz w:val="24"/>
          <w:szCs w:val="24"/>
        </w:rPr>
      </w:pPr>
    </w:p>
    <w:p w14:paraId="443FB407">
      <w:pPr>
        <w:pStyle w:val="3"/>
        <w:spacing w:line="500" w:lineRule="exact"/>
        <w:rPr>
          <w:rFonts w:hint="eastAsia" w:ascii="宋体" w:hAnsi="宋体" w:eastAsia="宋体" w:cs="宋体"/>
          <w:bCs/>
          <w:i w:val="0"/>
          <w:iCs w:val="0"/>
          <w:sz w:val="24"/>
          <w:szCs w:val="24"/>
        </w:rPr>
      </w:pPr>
    </w:p>
    <w:p w14:paraId="19E67653">
      <w:pPr>
        <w:widowControl/>
        <w:jc w:val="center"/>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竞争性磋商</w:t>
      </w:r>
      <w:r>
        <w:rPr>
          <w:rFonts w:hint="eastAsia" w:ascii="宋体" w:hAnsi="宋体" w:eastAsia="宋体" w:cs="宋体"/>
          <w:b/>
          <w:i w:val="0"/>
          <w:iCs w:val="0"/>
          <w:sz w:val="44"/>
          <w:szCs w:val="44"/>
        </w:rPr>
        <w:t>公告</w:t>
      </w:r>
    </w:p>
    <w:p w14:paraId="275A7B78">
      <w:pPr>
        <w:pageBreakBefore w:val="0"/>
        <w:pBdr>
          <w:top w:val="single" w:color="auto" w:sz="4" w:space="1"/>
          <w:left w:val="single" w:color="auto" w:sz="4" w:space="4"/>
          <w:bottom w:val="single" w:color="auto" w:sz="4" w:space="1"/>
          <w:right w:val="single" w:color="auto" w:sz="4" w:space="4"/>
        </w:pBdr>
        <w:spacing w:line="380" w:lineRule="exact"/>
        <w:ind w:firstLine="480"/>
        <w:jc w:val="both"/>
        <w:rPr>
          <w:rFonts w:hint="eastAsia" w:ascii="宋体" w:hAnsi="宋体" w:eastAsia="宋体" w:cs="宋体"/>
          <w:i w:val="0"/>
          <w:iCs w:val="0"/>
          <w:sz w:val="24"/>
          <w:szCs w:val="24"/>
        </w:rPr>
      </w:pPr>
      <w:r>
        <w:rPr>
          <w:rFonts w:hint="eastAsia" w:ascii="宋体" w:hAnsi="宋体" w:eastAsia="宋体" w:cs="宋体"/>
          <w:i w:val="0"/>
          <w:iCs w:val="0"/>
          <w:sz w:val="24"/>
          <w:szCs w:val="24"/>
        </w:rPr>
        <w:t>项目概况</w:t>
      </w:r>
    </w:p>
    <w:p w14:paraId="0AE536DB">
      <w:pPr>
        <w:pageBreakBefore w:val="0"/>
        <w:pBdr>
          <w:top w:val="single" w:color="auto" w:sz="4" w:space="1"/>
          <w:left w:val="single" w:color="auto" w:sz="4" w:space="4"/>
          <w:bottom w:val="single" w:color="auto" w:sz="4" w:space="1"/>
          <w:right w:val="single" w:color="auto" w:sz="4" w:space="4"/>
        </w:pBdr>
        <w:spacing w:line="380" w:lineRule="exact"/>
        <w:ind w:firstLine="480"/>
        <w:rPr>
          <w:rFonts w:hint="eastAsia" w:ascii="宋体" w:hAnsi="宋体" w:eastAsia="宋体" w:cs="宋体"/>
          <w:i w:val="0"/>
          <w:iCs w:val="0"/>
          <w:color w:val="auto"/>
          <w:sz w:val="24"/>
          <w:szCs w:val="24"/>
          <w:highlight w:val="none"/>
        </w:rPr>
      </w:pPr>
      <w:bookmarkStart w:id="6" w:name="_Toc28359002"/>
      <w:bookmarkStart w:id="7" w:name="_Toc28359079"/>
      <w:bookmarkStart w:id="8" w:name="_Toc35393621"/>
      <w:bookmarkStart w:id="9" w:name="_Toc35393790"/>
      <w:bookmarkStart w:id="10" w:name="_Hlk24379207"/>
      <w:r>
        <w:rPr>
          <w:rFonts w:hint="eastAsia" w:ascii="宋体" w:hAnsi="宋体" w:cs="宋体"/>
          <w:i w:val="0"/>
          <w:iCs w:val="0"/>
          <w:color w:val="auto"/>
          <w:sz w:val="24"/>
          <w:szCs w:val="24"/>
          <w:highlight w:val="none"/>
          <w:u w:val="single"/>
          <w:lang w:eastAsia="zh-CN"/>
        </w:rPr>
        <w:t>学富镇原学富地块占补平衡土地复垦项目</w:t>
      </w:r>
      <w:r>
        <w:rPr>
          <w:rStyle w:val="326"/>
          <w:rFonts w:hint="eastAsia" w:ascii="宋体" w:hAnsi="宋体" w:eastAsia="宋体" w:cs="宋体"/>
          <w:i w:val="0"/>
          <w:iCs w:val="0"/>
          <w:color w:val="000000"/>
          <w:sz w:val="24"/>
          <w:szCs w:val="24"/>
          <w:lang w:val="en-US"/>
        </w:rPr>
        <w:t>潜在供应商应在“苏采云”系统内免费下载（投标人必须在苏采云系统中获取磋商文件，方能参与政府采购项目）；并于</w:t>
      </w:r>
      <w:r>
        <w:rPr>
          <w:rStyle w:val="326"/>
          <w:rFonts w:hint="eastAsia" w:ascii="宋体" w:hAnsi="宋体" w:cs="宋体"/>
          <w:i w:val="0"/>
          <w:iCs w:val="0"/>
          <w:color w:val="000000"/>
          <w:sz w:val="24"/>
          <w:szCs w:val="24"/>
          <w:lang w:val="en-US"/>
        </w:rPr>
        <w:t>2026年11  月2日 9</w:t>
      </w:r>
      <w:r>
        <w:rPr>
          <w:rStyle w:val="326"/>
          <w:rFonts w:hint="eastAsia" w:ascii="宋体" w:hAnsi="宋体" w:eastAsia="宋体" w:cs="宋体"/>
          <w:i w:val="0"/>
          <w:iCs w:val="0"/>
          <w:color w:val="000000"/>
          <w:sz w:val="24"/>
          <w:szCs w:val="24"/>
          <w:lang w:val="en-US"/>
        </w:rPr>
        <w:t>点</w:t>
      </w:r>
      <w:r>
        <w:rPr>
          <w:rStyle w:val="326"/>
          <w:rFonts w:hint="eastAsia" w:ascii="宋体" w:hAnsi="宋体" w:cs="宋体"/>
          <w:i w:val="0"/>
          <w:iCs w:val="0"/>
          <w:color w:val="000000"/>
          <w:sz w:val="24"/>
          <w:szCs w:val="24"/>
          <w:lang w:val="en-US"/>
        </w:rPr>
        <w:t xml:space="preserve"> 00 </w:t>
      </w:r>
      <w:r>
        <w:rPr>
          <w:rStyle w:val="326"/>
          <w:rFonts w:hint="eastAsia" w:ascii="宋体" w:hAnsi="宋体" w:eastAsia="宋体" w:cs="宋体"/>
          <w:i w:val="0"/>
          <w:iCs w:val="0"/>
          <w:color w:val="000000"/>
          <w:sz w:val="24"/>
          <w:szCs w:val="24"/>
          <w:lang w:val="en-US"/>
        </w:rPr>
        <w:t>分（北京时间）前递交响应文件。</w:t>
      </w:r>
    </w:p>
    <w:p w14:paraId="4C7FB0CF">
      <w:pPr>
        <w:pStyle w:val="3"/>
        <w:keepLines w:val="0"/>
        <w:pageBreakBefore w:val="0"/>
        <w:tabs>
          <w:tab w:val="left" w:pos="0"/>
          <w:tab w:val="left" w:pos="3165"/>
          <w:tab w:val="center" w:pos="4153"/>
        </w:tabs>
        <w:spacing w:line="380" w:lineRule="exact"/>
        <w:jc w:val="left"/>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一、项目基本情况</w:t>
      </w:r>
      <w:bookmarkEnd w:id="6"/>
      <w:bookmarkEnd w:id="7"/>
      <w:bookmarkEnd w:id="8"/>
      <w:bookmarkEnd w:id="9"/>
      <w:r>
        <w:rPr>
          <w:rFonts w:hint="eastAsia" w:ascii="宋体" w:hAnsi="宋体" w:eastAsia="宋体" w:cs="宋体"/>
          <w:b/>
          <w:bCs/>
          <w:i w:val="0"/>
          <w:iCs w:val="0"/>
          <w:sz w:val="24"/>
          <w:szCs w:val="24"/>
        </w:rPr>
        <w:t xml:space="preserve">  </w:t>
      </w:r>
    </w:p>
    <w:p w14:paraId="5F9E6F36">
      <w:pPr>
        <w:keepLines w:val="0"/>
        <w:pageBreakBefore w:val="0"/>
        <w:spacing w:line="380" w:lineRule="exact"/>
        <w:ind w:firstLine="48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项目编号：</w:t>
      </w:r>
    </w:p>
    <w:p w14:paraId="607D7A27">
      <w:pPr>
        <w:keepLines w:val="0"/>
        <w:pageBreakBefore w:val="0"/>
        <w:spacing w:line="380" w:lineRule="exact"/>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项目名称：</w:t>
      </w:r>
      <w:bookmarkEnd w:id="10"/>
      <w:r>
        <w:rPr>
          <w:rFonts w:hint="eastAsia" w:ascii="宋体" w:hAnsi="宋体" w:cs="宋体"/>
          <w:i w:val="0"/>
          <w:iCs w:val="0"/>
          <w:sz w:val="24"/>
          <w:szCs w:val="24"/>
          <w:lang w:eastAsia="zh-CN"/>
        </w:rPr>
        <w:t>学富镇原学富地块占补平衡土地复垦项目</w:t>
      </w:r>
    </w:p>
    <w:p w14:paraId="51D5490E">
      <w:pPr>
        <w:keepLines w:val="0"/>
        <w:pageBreakBefore w:val="0"/>
        <w:spacing w:line="38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采购方式：竞争性磋商</w:t>
      </w:r>
    </w:p>
    <w:p w14:paraId="2CC83E15">
      <w:pPr>
        <w:keepLines w:val="0"/>
        <w:pageBreakBefore w:val="0"/>
        <w:spacing w:line="38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预算金额：</w:t>
      </w:r>
      <w:r>
        <w:rPr>
          <w:rFonts w:hint="eastAsia" w:ascii="宋体" w:hAnsi="宋体" w:cs="宋体"/>
          <w:i w:val="0"/>
          <w:iCs w:val="0"/>
          <w:sz w:val="24"/>
          <w:szCs w:val="24"/>
          <w:lang w:val="en-US" w:eastAsia="zh-CN"/>
        </w:rPr>
        <w:t>3047141.85</w:t>
      </w:r>
      <w:r>
        <w:rPr>
          <w:rFonts w:hint="eastAsia" w:ascii="宋体" w:hAnsi="宋体" w:eastAsia="宋体" w:cs="宋体"/>
          <w:i w:val="0"/>
          <w:iCs w:val="0"/>
          <w:sz w:val="24"/>
          <w:szCs w:val="24"/>
          <w:lang w:val="en-US" w:eastAsia="zh-CN"/>
        </w:rPr>
        <w:t xml:space="preserve">元 </w:t>
      </w:r>
    </w:p>
    <w:p w14:paraId="572E5721">
      <w:pPr>
        <w:keepLines w:val="0"/>
        <w:pageBreakBefore w:val="0"/>
        <w:spacing w:line="380" w:lineRule="exact"/>
        <w:ind w:firstLine="480"/>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最高限价：</w:t>
      </w:r>
      <w:r>
        <w:rPr>
          <w:rFonts w:hint="eastAsia" w:ascii="宋体" w:hAnsi="宋体" w:cs="宋体"/>
          <w:i w:val="0"/>
          <w:iCs w:val="0"/>
          <w:sz w:val="24"/>
          <w:szCs w:val="24"/>
          <w:lang w:eastAsia="zh-CN"/>
        </w:rPr>
        <w:t>3047141.85</w:t>
      </w:r>
      <w:r>
        <w:rPr>
          <w:rFonts w:hint="eastAsia" w:ascii="宋体" w:hAnsi="宋体" w:eastAsia="宋体" w:cs="宋体"/>
          <w:i w:val="0"/>
          <w:iCs w:val="0"/>
          <w:sz w:val="24"/>
          <w:szCs w:val="24"/>
          <w:lang w:eastAsia="zh-CN"/>
        </w:rPr>
        <w:t>元</w:t>
      </w:r>
      <w:r>
        <w:rPr>
          <w:rFonts w:hint="eastAsia" w:ascii="宋体" w:hAnsi="宋体" w:eastAsia="宋体" w:cs="宋体"/>
          <w:i w:val="0"/>
          <w:iCs w:val="0"/>
          <w:sz w:val="24"/>
          <w:szCs w:val="24"/>
        </w:rPr>
        <w:t>，投标报价高于最高投标限价的作无效标处理</w:t>
      </w:r>
      <w:r>
        <w:rPr>
          <w:rFonts w:hint="eastAsia" w:ascii="宋体" w:hAnsi="宋体" w:eastAsia="宋体" w:cs="宋体"/>
          <w:i w:val="0"/>
          <w:iCs w:val="0"/>
          <w:sz w:val="24"/>
          <w:szCs w:val="24"/>
          <w:lang w:eastAsia="zh-CN"/>
        </w:rPr>
        <w:t>。</w:t>
      </w:r>
    </w:p>
    <w:p w14:paraId="665DF18D">
      <w:pPr>
        <w:keepNext w:val="0"/>
        <w:keepLines w:val="0"/>
        <w:pageBreakBefore w:val="0"/>
        <w:spacing w:line="380" w:lineRule="exact"/>
        <w:ind w:firstLine="480"/>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bookmarkStart w:id="11" w:name="_Toc35393622"/>
      <w:bookmarkStart w:id="12" w:name="_Toc28359003"/>
      <w:bookmarkStart w:id="13" w:name="_Toc35393791"/>
      <w:bookmarkStart w:id="14" w:name="_Toc28359080"/>
      <w:r>
        <w:rPr>
          <w:rFonts w:hint="eastAsia" w:ascii="宋体" w:hAnsi="宋体" w:eastAsia="宋体" w:cs="宋体"/>
          <w:i w:val="0"/>
          <w:iCs w:val="0"/>
          <w:color w:val="000000" w:themeColor="text1"/>
          <w:sz w:val="24"/>
          <w:szCs w:val="24"/>
          <w:highlight w:val="none"/>
          <w14:textFill>
            <w14:solidFill>
              <w14:schemeClr w14:val="tx1"/>
            </w14:solidFill>
          </w14:textFill>
        </w:rPr>
        <w:t>采购需求：</w:t>
      </w:r>
      <w:r>
        <w:rPr>
          <w:rFonts w:hint="eastAsia" w:ascii="宋体" w:hAnsi="宋体" w:cs="宋体"/>
          <w:i w:val="0"/>
          <w:iCs w:val="0"/>
          <w:sz w:val="24"/>
          <w:szCs w:val="24"/>
          <w:lang w:eastAsia="zh-CN"/>
        </w:rPr>
        <w:t>学富镇原学富地块占补平衡土地复垦项目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的施工，主要包括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同港、车林、联河、戚庄、白阳、三永等村地块土地复垦</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。详细内容以采购人提供的施工图纸及工程量清单为准，采购人保留对采购范围适当调整的权利。</w:t>
      </w:r>
    </w:p>
    <w:p w14:paraId="10DDEFDE">
      <w:pPr>
        <w:keepNext w:val="0"/>
        <w:keepLines w:val="0"/>
        <w:pageBreakBefore w:val="0"/>
        <w:spacing w:line="380" w:lineRule="exact"/>
        <w:ind w:firstLine="480"/>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合格，耕地质量等级不低于上年度建设占用耕地质量平均等级。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p>
    <w:p w14:paraId="1D14F140">
      <w:pPr>
        <w:keepNext w:val="0"/>
        <w:keepLines w:val="0"/>
        <w:pageBreakBefore w:val="0"/>
        <w:spacing w:line="380" w:lineRule="exact"/>
        <w:ind w:firstLine="480"/>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60日历天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p>
    <w:p w14:paraId="3202767B">
      <w:pPr>
        <w:keepNext w:val="0"/>
        <w:keepLines w:val="0"/>
        <w:pageBreakBefore w:val="0"/>
        <w:spacing w:line="38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本项目</w:t>
      </w:r>
      <w:r>
        <w:rPr>
          <w:rFonts w:hint="eastAsia" w:ascii="宋体" w:hAnsi="宋体" w:eastAsia="宋体" w:cs="宋体"/>
          <w:i w:val="0"/>
          <w:iCs w:val="0"/>
          <w:sz w:val="24"/>
          <w:szCs w:val="24"/>
          <w:lang w:val="en-US" w:eastAsia="zh-CN"/>
        </w:rPr>
        <w:t>不</w:t>
      </w:r>
      <w:r>
        <w:rPr>
          <w:rFonts w:hint="eastAsia" w:ascii="宋体" w:hAnsi="宋体" w:eastAsia="宋体" w:cs="宋体"/>
          <w:i w:val="0"/>
          <w:iCs w:val="0"/>
          <w:sz w:val="24"/>
          <w:szCs w:val="24"/>
        </w:rPr>
        <w:t>接受联合体投标。</w:t>
      </w:r>
    </w:p>
    <w:p w14:paraId="3E0BD062">
      <w:pPr>
        <w:pStyle w:val="3"/>
        <w:keepLines w:val="0"/>
        <w:pageBreakBefore w:val="0"/>
        <w:tabs>
          <w:tab w:val="left" w:pos="0"/>
          <w:tab w:val="left" w:pos="3165"/>
          <w:tab w:val="center" w:pos="4153"/>
        </w:tabs>
        <w:spacing w:line="380" w:lineRule="exact"/>
        <w:jc w:val="left"/>
        <w:rPr>
          <w:rFonts w:hint="eastAsia" w:ascii="宋体" w:hAnsi="宋体" w:eastAsia="宋体" w:cs="宋体"/>
          <w:i w:val="0"/>
          <w:iCs w:val="0"/>
          <w:sz w:val="24"/>
          <w:szCs w:val="24"/>
        </w:rPr>
      </w:pPr>
      <w:r>
        <w:rPr>
          <w:rFonts w:hint="eastAsia" w:ascii="宋体" w:hAnsi="宋体" w:eastAsia="宋体" w:cs="宋体"/>
          <w:b/>
          <w:bCs/>
          <w:i w:val="0"/>
          <w:iCs w:val="0"/>
          <w:sz w:val="24"/>
          <w:szCs w:val="24"/>
        </w:rPr>
        <w:t>二、申请人的资格要求</w:t>
      </w:r>
      <w:bookmarkEnd w:id="11"/>
      <w:bookmarkEnd w:id="12"/>
      <w:bookmarkEnd w:id="13"/>
      <w:bookmarkEnd w:id="14"/>
    </w:p>
    <w:p w14:paraId="280D95C2">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bookmarkStart w:id="15" w:name="_Toc28359081"/>
      <w:bookmarkStart w:id="16" w:name="_Toc35393792"/>
      <w:bookmarkStart w:id="17" w:name="_Toc35393623"/>
      <w:bookmarkStart w:id="18" w:name="_Toc28359004"/>
      <w:r>
        <w:rPr>
          <w:rFonts w:hint="eastAsia" w:ascii="宋体" w:hAnsi="宋体" w:eastAsia="宋体" w:cs="宋体"/>
          <w:i w:val="0"/>
          <w:iCs w:val="0"/>
          <w:color w:val="auto"/>
          <w:sz w:val="24"/>
          <w:szCs w:val="24"/>
          <w:highlight w:val="none"/>
        </w:rPr>
        <w:t>1.满足《中华人民共和国政府采购法》第二十二条规定，并提供下列材料；</w:t>
      </w:r>
    </w:p>
    <w:p w14:paraId="3066E698">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1.1</w:t>
      </w:r>
      <w:r>
        <w:rPr>
          <w:rFonts w:hint="eastAsia" w:ascii="宋体" w:hAnsi="宋体" w:eastAsia="宋体" w:cs="宋体"/>
          <w:i w:val="0"/>
          <w:iCs w:val="0"/>
          <w:color w:val="auto"/>
          <w:sz w:val="24"/>
          <w:szCs w:val="24"/>
          <w:highlight w:val="none"/>
        </w:rPr>
        <w:t>法人或者其他组织的营业执照等证明文件，自然人的身份证明；</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上一年度的财务状况报告（至少提供资产负债表、利润表、现金流量表，投标人成立不满一年无需提供）；</w:t>
      </w:r>
    </w:p>
    <w:p w14:paraId="06E0B4E5">
      <w:pPr>
        <w:keepNext w:val="0"/>
        <w:keepLines w:val="0"/>
        <w:pageBreakBefore w:val="0"/>
        <w:widowControl/>
        <w:spacing w:line="380" w:lineRule="exact"/>
        <w:ind w:right="-325"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1.3</w:t>
      </w:r>
      <w:r>
        <w:rPr>
          <w:rFonts w:hint="eastAsia" w:ascii="宋体" w:hAnsi="宋体" w:eastAsia="宋体" w:cs="宋体"/>
          <w:i w:val="0"/>
          <w:iCs w:val="0"/>
          <w:color w:val="auto"/>
          <w:sz w:val="24"/>
          <w:szCs w:val="24"/>
          <w:highlight w:val="none"/>
        </w:rPr>
        <w:t>具备履行合同所必需的设备和专业技术能力的书面声明；</w:t>
      </w:r>
    </w:p>
    <w:p w14:paraId="0B6373DB">
      <w:pPr>
        <w:keepNext w:val="0"/>
        <w:keepLines w:val="0"/>
        <w:pageBreakBefore w:val="0"/>
        <w:widowControl/>
        <w:spacing w:line="380" w:lineRule="exact"/>
        <w:ind w:right="-325"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p>
    <w:p w14:paraId="0DE3F708">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.5参加政府采购活动前3年内在经营活动中没有重大违法记录的书面声明。</w:t>
      </w:r>
    </w:p>
    <w:p w14:paraId="62F04EB7">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落实政府采购政策需满足的资格要求：</w:t>
      </w:r>
      <w:r>
        <w:rPr>
          <w:rFonts w:hint="eastAsia" w:ascii="宋体" w:hAnsi="宋体" w:eastAsia="宋体" w:cs="宋体"/>
          <w:i w:val="0"/>
          <w:iCs w:val="0"/>
          <w:color w:val="auto"/>
          <w:sz w:val="24"/>
          <w:szCs w:val="24"/>
          <w:highlight w:val="none"/>
          <w:u w:val="single"/>
        </w:rPr>
        <w:t>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标</w:t>
      </w:r>
      <w:r>
        <w:rPr>
          <w:rFonts w:hint="eastAsia" w:ascii="宋体" w:hAnsi="宋体" w:eastAsia="宋体" w:cs="宋体"/>
          <w:i w:val="0"/>
          <w:iCs w:val="0"/>
          <w:color w:val="auto"/>
          <w:sz w:val="24"/>
          <w:szCs w:val="24"/>
          <w:highlight w:val="none"/>
          <w:u w:val="single"/>
        </w:rPr>
        <w:t>处理。具体中小企业划分标准详见《关于印发中小企业划型标准规定的通知》工信部联企业〔2011〕300号）。</w:t>
      </w:r>
    </w:p>
    <w:p w14:paraId="2293E614">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3.本项目的特定资格要求：</w:t>
      </w:r>
    </w:p>
    <w:p w14:paraId="6D39993D">
      <w:pPr>
        <w:keepNext w:val="0"/>
        <w:keepLines w:val="0"/>
        <w:pageBreakBefore w:val="0"/>
        <w:widowControl/>
        <w:spacing w:line="380" w:lineRule="exact"/>
        <w:ind w:firstLine="480"/>
        <w:rPr>
          <w:rStyle w:val="326"/>
          <w:rFonts w:hint="eastAsia" w:ascii="宋体" w:hAnsi="宋体" w:eastAsia="宋体" w:cs="宋体"/>
          <w:bCs/>
          <w:i w:val="0"/>
          <w:iCs w:val="0"/>
          <w:sz w:val="24"/>
          <w:szCs w:val="24"/>
          <w:highlight w:val="none"/>
          <w:lang w:val="en-US" w:eastAsia="zh-CN"/>
        </w:rPr>
      </w:pPr>
      <w:r>
        <w:rPr>
          <w:rStyle w:val="326"/>
          <w:rFonts w:hint="eastAsia" w:ascii="宋体" w:hAnsi="宋体" w:eastAsia="宋体" w:cs="宋体"/>
          <w:bCs/>
          <w:i w:val="0"/>
          <w:iCs w:val="0"/>
          <w:sz w:val="24"/>
          <w:szCs w:val="24"/>
          <w:highlight w:val="none"/>
          <w:lang w:val="en-US" w:eastAsia="zh-CN"/>
        </w:rPr>
        <w:t>3.1供应商必须是在中国境内注册，具有行政主管部门核发的水利水电工程总承包三级及以上资质的独立法人，并持有有效的安全生产许可证。</w:t>
      </w:r>
    </w:p>
    <w:p w14:paraId="3BABBEB9">
      <w:pPr>
        <w:keepNext w:val="0"/>
        <w:keepLines w:val="0"/>
        <w:pageBreakBefore w:val="0"/>
        <w:widowControl/>
        <w:spacing w:line="380" w:lineRule="exact"/>
        <w:ind w:firstLine="480"/>
        <w:rPr>
          <w:rStyle w:val="326"/>
          <w:rFonts w:hint="eastAsia" w:ascii="宋体" w:hAnsi="宋体" w:eastAsia="宋体" w:cs="宋体"/>
          <w:bCs/>
          <w:i w:val="0"/>
          <w:iCs w:val="0"/>
          <w:sz w:val="24"/>
          <w:szCs w:val="24"/>
          <w:highlight w:val="yellow"/>
          <w:lang w:val="en-US" w:eastAsia="zh-CN"/>
        </w:rPr>
      </w:pPr>
      <w:r>
        <w:rPr>
          <w:rStyle w:val="326"/>
          <w:rFonts w:hint="eastAsia" w:ascii="宋体" w:hAnsi="宋体" w:eastAsia="宋体" w:cs="宋体"/>
          <w:bCs/>
          <w:i w:val="0"/>
          <w:iCs w:val="0"/>
          <w:sz w:val="24"/>
          <w:szCs w:val="24"/>
          <w:highlight w:val="none"/>
          <w:lang w:val="en-US" w:eastAsia="zh-CN"/>
        </w:rPr>
        <w:t>3.2项目负责人必须是投标人本单位正式职工，具有水利水电专业</w:t>
      </w:r>
      <w:r>
        <w:rPr>
          <w:rStyle w:val="326"/>
          <w:rFonts w:hint="eastAsia" w:ascii="宋体" w:hAnsi="宋体" w:cs="宋体"/>
          <w:bCs/>
          <w:i w:val="0"/>
          <w:iCs w:val="0"/>
          <w:sz w:val="24"/>
          <w:szCs w:val="24"/>
          <w:highlight w:val="none"/>
          <w:lang w:val="en-US" w:eastAsia="zh-CN"/>
        </w:rPr>
        <w:t>二级</w:t>
      </w:r>
      <w:r>
        <w:rPr>
          <w:rStyle w:val="326"/>
          <w:rFonts w:hint="eastAsia" w:ascii="宋体" w:hAnsi="宋体" w:eastAsia="宋体" w:cs="宋体"/>
          <w:bCs/>
          <w:i w:val="0"/>
          <w:iCs w:val="0"/>
          <w:sz w:val="24"/>
          <w:szCs w:val="24"/>
          <w:highlight w:val="none"/>
          <w:lang w:val="en-US" w:eastAsia="zh-CN"/>
        </w:rPr>
        <w:t>及以上建造师资格，同时具有有效的安全生产考核合格证（B类），且无在建工程（如发生投诉或反映，被反映人需提供工程所在地建设行政主管部门出具的该项目负责人无在建工程的书面证明）。</w:t>
      </w:r>
    </w:p>
    <w:p w14:paraId="076B9E3B">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3.2.1其他要求：</w:t>
      </w:r>
    </w:p>
    <w:p w14:paraId="6CA8E39E">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3.2.1.1. 项目负责人从本工程投标文件递交截止之日起必须满足下列条件：</w:t>
      </w:r>
    </w:p>
    <w:p w14:paraId="475A6029">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项目负责人不得同时在两个或者两个以上单位受聘或者执业特指以下三种情形：</w:t>
      </w:r>
    </w:p>
    <w:p w14:paraId="10565EBA">
      <w:pPr>
        <w:keepNext w:val="0"/>
        <w:keepLines w:val="0"/>
        <w:pageBreakBefore w:val="0"/>
        <w:widowControl/>
        <w:spacing w:line="380" w:lineRule="exact"/>
        <w:ind w:left="479" w:firstLine="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（一）</w:t>
      </w:r>
      <w:r>
        <w:rPr>
          <w:rFonts w:hint="eastAsia" w:ascii="宋体" w:hAnsi="宋体" w:eastAsia="宋体" w:cs="宋体"/>
          <w:i w:val="0"/>
          <w:iCs w:val="0"/>
          <w:color w:val="auto"/>
          <w:sz w:val="24"/>
          <w:szCs w:val="24"/>
          <w:highlight w:val="none"/>
        </w:rPr>
        <w:t>同时在两个及以上单位签订劳动合同或</w:t>
      </w:r>
      <w:r>
        <w:rPr>
          <w:rFonts w:hint="eastAsia" w:ascii="宋体" w:hAnsi="宋体" w:eastAsia="宋体" w:cs="宋体"/>
          <w:i w:val="0"/>
          <w:iCs w:val="0"/>
          <w:color w:val="auto"/>
          <w:sz w:val="24"/>
          <w:szCs w:val="24"/>
          <w:highlight w:val="none"/>
          <w:lang w:eastAsia="zh-CN"/>
        </w:rPr>
        <w:t>缴纳社会保险</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（二）、将本人执（职）业资格证书同时注册在两个及以上单位（以国家职业资格目录为准）；</w:t>
      </w:r>
    </w:p>
    <w:p w14:paraId="55D5D5B0">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（三）</w:t>
      </w:r>
      <w:r>
        <w:rPr>
          <w:rFonts w:hint="eastAsia" w:ascii="宋体" w:hAnsi="宋体" w:eastAsia="宋体" w:cs="宋体"/>
          <w:i w:val="0"/>
          <w:iCs w:val="0"/>
          <w:color w:val="auto"/>
          <w:sz w:val="24"/>
          <w:szCs w:val="24"/>
          <w:highlight w:val="none"/>
        </w:rPr>
        <w:t>项目负责人担任其他公司法定代表人（包</w:t>
      </w:r>
      <w:r>
        <w:rPr>
          <w:rFonts w:hint="eastAsia" w:ascii="宋体" w:hAnsi="宋体" w:eastAsia="宋体" w:cs="宋体"/>
          <w:i w:val="0"/>
          <w:iCs w:val="0"/>
          <w:color w:val="auto"/>
          <w:sz w:val="24"/>
          <w:szCs w:val="24"/>
          <w:highlight w:val="none"/>
          <w:lang w:eastAsia="zh-CN"/>
        </w:rPr>
        <w:t>括但</w:t>
      </w:r>
      <w:r>
        <w:rPr>
          <w:rFonts w:hint="eastAsia" w:ascii="宋体" w:hAnsi="宋体" w:eastAsia="宋体" w:cs="宋体"/>
          <w:i w:val="0"/>
          <w:iCs w:val="0"/>
          <w:color w:val="auto"/>
          <w:sz w:val="24"/>
          <w:szCs w:val="24"/>
          <w:highlight w:val="none"/>
        </w:rPr>
        <w:t>不限于投标人的子公司以及控股参股企业）、其他企业分公司负责人。（均以投标截止日注册登记为准）。</w:t>
      </w:r>
    </w:p>
    <w:p w14:paraId="230D1746">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且</w:t>
      </w:r>
      <w:r>
        <w:rPr>
          <w:rFonts w:hint="eastAsia" w:ascii="宋体" w:hAnsi="宋体" w:eastAsia="宋体" w:cs="宋体"/>
          <w:i w:val="0"/>
          <w:iCs w:val="0"/>
          <w:color w:val="auto"/>
          <w:sz w:val="24"/>
          <w:szCs w:val="24"/>
          <w:highlight w:val="none"/>
        </w:rPr>
        <w:t>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C1E4DF2">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不得</w:t>
      </w:r>
      <w:r>
        <w:rPr>
          <w:rFonts w:hint="eastAsia" w:ascii="宋体" w:hAnsi="宋体" w:eastAsia="宋体" w:cs="宋体"/>
          <w:i w:val="0"/>
          <w:iCs w:val="0"/>
          <w:color w:val="auto"/>
          <w:sz w:val="24"/>
          <w:szCs w:val="24"/>
          <w:highlight w:val="none"/>
        </w:rPr>
        <w:t>在本项目兼任本项目的</w:t>
      </w:r>
      <w:r>
        <w:rPr>
          <w:rFonts w:hint="eastAsia" w:ascii="宋体" w:hAnsi="宋体" w:eastAsia="宋体" w:cs="宋体"/>
          <w:i w:val="0"/>
          <w:iCs w:val="0"/>
          <w:color w:val="auto"/>
          <w:sz w:val="24"/>
          <w:szCs w:val="24"/>
          <w:highlight w:val="none"/>
          <w:lang w:eastAsia="zh-CN"/>
        </w:rPr>
        <w:t>其他岗位</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p>
    <w:p w14:paraId="260929DE">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本项目招标文件项目负责人有在养护期内的绿化养护、市政养护项目的，不属于招标公告及文件规定的有在建工程。绿化养护、市政养护工程招标，对项目负责人是否有在建工程不作要求。</w:t>
      </w:r>
    </w:p>
    <w:p w14:paraId="74913A90">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项目负责人无行贿犯罪行为记录；或者有行贿犯罪行为记录，但自记录之日起已超过 5 年的。</w:t>
      </w:r>
    </w:p>
    <w:p w14:paraId="7EE418B8">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.本工程投标时，仅需提供项目负责人相关资料，项目部其他人员施工时按现场管理规定要求配备到位。</w:t>
      </w:r>
    </w:p>
    <w:p w14:paraId="204550ED">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招标</w:t>
      </w:r>
      <w:r>
        <w:rPr>
          <w:rFonts w:hint="eastAsia" w:ascii="宋体" w:hAnsi="宋体" w:eastAsia="宋体" w:cs="宋体"/>
          <w:i w:val="0"/>
          <w:iCs w:val="0"/>
          <w:color w:val="auto"/>
          <w:sz w:val="24"/>
          <w:szCs w:val="24"/>
          <w:highlight w:val="none"/>
        </w:rPr>
        <w:t>文件约定的处罚外，自愿另行接受合同价2%的扣款。</w:t>
      </w:r>
    </w:p>
    <w:p w14:paraId="47107375">
      <w:pPr>
        <w:keepNext w:val="0"/>
        <w:keepLines w:val="0"/>
        <w:pageBreakBefore w:val="0"/>
        <w:widowControl/>
        <w:spacing w:line="380" w:lineRule="exact"/>
        <w:ind w:firstLine="480"/>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06</w:t>
      </w:r>
      <w:r>
        <w:rPr>
          <w:rFonts w:hint="eastAsia" w:ascii="宋体" w:hAnsi="宋体" w:eastAsia="宋体" w:cs="宋体"/>
          <w:b/>
          <w:bCs/>
          <w:i w:val="0"/>
          <w:iCs w:val="0"/>
          <w:color w:val="auto"/>
          <w:sz w:val="24"/>
          <w:szCs w:val="24"/>
          <w:highlight w:val="none"/>
          <w:lang w:val="en-US" w:eastAsia="zh-CN"/>
        </w:rPr>
        <w:t>月开始至投标截止之日当月内至少1个月在本单位缴纳养老保险缴费记录证明。</w:t>
      </w:r>
    </w:p>
    <w:p w14:paraId="3EE36E12">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未被“信用中国”网站（www.creditchina.gov.cn）列入失信被执行人、重大税收违法案件当事人名单、政府采购严重失信行为记录名单。</w:t>
      </w:r>
    </w:p>
    <w:p w14:paraId="39B7C301">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单位负责人为同一人或者存在直接控股、管理关系的不同供应商，不得参加同一合同项下的政府采购活动。</w:t>
      </w:r>
      <w:bookmarkEnd w:id="15"/>
      <w:bookmarkEnd w:id="16"/>
      <w:bookmarkEnd w:id="17"/>
      <w:bookmarkEnd w:id="18"/>
    </w:p>
    <w:p w14:paraId="665D39B8">
      <w:pPr>
        <w:pStyle w:val="81"/>
        <w:keepNext/>
        <w:keepLines/>
        <w:pageBreakBefore w:val="0"/>
        <w:spacing w:before="145" w:beforeAutospacing="0" w:after="145" w:afterAutospacing="0" w:line="380" w:lineRule="exact"/>
        <w:ind w:firstLine="498"/>
        <w:jc w:val="both"/>
        <w:rPr>
          <w:rFonts w:hint="eastAsia" w:ascii="宋体" w:hAnsi="宋体" w:eastAsia="宋体" w:cs="宋体"/>
          <w:i w:val="0"/>
          <w:iCs w:val="0"/>
          <w:color w:val="auto"/>
          <w:sz w:val="24"/>
          <w:szCs w:val="24"/>
          <w:highlight w:val="none"/>
          <w:shd w:val="clear" w:color="auto" w:fill="auto"/>
        </w:rPr>
      </w:pPr>
      <w:bookmarkStart w:id="19" w:name="_Toc35393801"/>
      <w:bookmarkStart w:id="20" w:name="_Toc35393632"/>
      <w:bookmarkStart w:id="21" w:name="_Toc28359015"/>
      <w:bookmarkStart w:id="22" w:name="_Toc28359092"/>
      <w:bookmarkStart w:id="23" w:name="_Toc28359005"/>
      <w:bookmarkStart w:id="24" w:name="_Toc35393793"/>
      <w:bookmarkStart w:id="25" w:name="_Toc35393624"/>
      <w:bookmarkStart w:id="26" w:name="_Toc28359082"/>
      <w:r>
        <w:rPr>
          <w:rFonts w:hint="eastAsia" w:ascii="宋体" w:hAnsi="宋体" w:eastAsia="宋体" w:cs="宋体"/>
          <w:b/>
          <w:i w:val="0"/>
          <w:iCs w:val="0"/>
          <w:color w:val="auto"/>
          <w:sz w:val="24"/>
          <w:szCs w:val="24"/>
          <w:highlight w:val="none"/>
          <w:shd w:val="clear" w:color="auto" w:fill="auto"/>
        </w:rPr>
        <w:t>三、获取</w:t>
      </w:r>
      <w:r>
        <w:rPr>
          <w:rFonts w:hint="eastAsia" w:ascii="宋体" w:hAnsi="宋体" w:eastAsia="宋体" w:cs="宋体"/>
          <w:b/>
          <w:i w:val="0"/>
          <w:iCs w:val="0"/>
          <w:color w:val="auto"/>
          <w:sz w:val="24"/>
          <w:szCs w:val="24"/>
          <w:highlight w:val="none"/>
          <w:shd w:val="clear" w:color="auto" w:fill="auto"/>
          <w:lang w:val="en-US" w:eastAsia="zh-CN"/>
        </w:rPr>
        <w:t>磋商</w:t>
      </w:r>
      <w:r>
        <w:rPr>
          <w:rFonts w:hint="eastAsia" w:ascii="宋体" w:hAnsi="宋体" w:eastAsia="宋体" w:cs="宋体"/>
          <w:b/>
          <w:i w:val="0"/>
          <w:iCs w:val="0"/>
          <w:color w:val="auto"/>
          <w:sz w:val="24"/>
          <w:szCs w:val="24"/>
          <w:highlight w:val="none"/>
          <w:shd w:val="clear" w:color="auto" w:fill="auto"/>
        </w:rPr>
        <w:t>文件</w:t>
      </w:r>
    </w:p>
    <w:p w14:paraId="1C681916">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eastAsia="zh-CN"/>
        </w:rPr>
      </w:pPr>
      <w:bookmarkStart w:id="27" w:name="_Toc38985266"/>
      <w:r>
        <w:rPr>
          <w:rFonts w:hint="eastAsia" w:ascii="宋体" w:hAnsi="宋体" w:eastAsia="宋体" w:cs="宋体"/>
          <w:i w:val="0"/>
          <w:iCs w:val="0"/>
          <w:color w:val="auto"/>
          <w:sz w:val="24"/>
          <w:szCs w:val="24"/>
          <w:highlight w:val="none"/>
        </w:rPr>
        <w:t>1.时间：</w:t>
      </w:r>
      <w:bookmarkEnd w:id="27"/>
      <w:r>
        <w:rPr>
          <w:rFonts w:hint="eastAsia" w:ascii="宋体" w:hAnsi="宋体" w:eastAsia="宋体" w:cs="宋体"/>
          <w:i w:val="0"/>
          <w:iCs w:val="0"/>
          <w:color w:val="auto"/>
          <w:sz w:val="24"/>
          <w:szCs w:val="24"/>
          <w:highlight w:val="none"/>
          <w:lang w:val="en-US" w:eastAsia="zh-CN"/>
        </w:rPr>
        <w:t>自磋商文件公告发布之日起5个工作日。</w:t>
      </w:r>
      <w:bookmarkStart w:id="90" w:name="_GoBack"/>
      <w:bookmarkEnd w:id="90"/>
    </w:p>
    <w:p w14:paraId="2AFFF21D">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2.地点：“苏采云”系统内免费下载（投标人必须在苏采云系统中获取磋商文件，方能参与政府采购项目）；</w:t>
      </w:r>
    </w:p>
    <w:p w14:paraId="10A0C64D">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p>
    <w:p w14:paraId="0DF66BD0">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4.售价：0元</w:t>
      </w:r>
    </w:p>
    <w:p w14:paraId="2A3E624A">
      <w:pPr>
        <w:keepNext w:val="0"/>
        <w:keepLines w:val="0"/>
        <w:pageBreakBefore w:val="0"/>
        <w:widowControl/>
        <w:spacing w:line="380" w:lineRule="exact"/>
        <w:ind w:firstLine="482"/>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四、响应文件提交</w:t>
      </w:r>
      <w:bookmarkEnd w:id="19"/>
      <w:bookmarkEnd w:id="20"/>
      <w:bookmarkEnd w:id="21"/>
      <w:bookmarkEnd w:id="22"/>
    </w:p>
    <w:p w14:paraId="02509D44">
      <w:pPr>
        <w:pStyle w:val="81"/>
        <w:pageBreakBefore w:val="0"/>
        <w:spacing w:beforeAutospacing="0" w:afterAutospacing="0" w:line="380" w:lineRule="exact"/>
        <w:ind w:firstLine="480"/>
        <w:jc w:val="both"/>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cs="宋体"/>
          <w:i w:val="0"/>
          <w:iCs w:val="0"/>
          <w:color w:val="auto"/>
          <w:sz w:val="24"/>
          <w:szCs w:val="24"/>
          <w:highlight w:val="none"/>
          <w:u w:val="single"/>
          <w:shd w:val="clear" w:color="auto" w:fill="auto"/>
          <w:lang w:val="en-US" w:eastAsia="zh-CN"/>
        </w:rPr>
        <w:t>2026</w:t>
      </w:r>
      <w:r>
        <w:rPr>
          <w:rFonts w:hint="eastAsia" w:ascii="宋体" w:hAnsi="宋体" w:eastAsia="宋体" w:cs="宋体"/>
          <w:i w:val="0"/>
          <w:iCs w:val="0"/>
          <w:color w:val="auto"/>
          <w:sz w:val="24"/>
          <w:szCs w:val="24"/>
          <w:highlight w:val="none"/>
          <w:u w:val="single"/>
          <w:shd w:val="clear" w:color="auto" w:fill="auto"/>
        </w:rPr>
        <w:t>年</w:t>
      </w:r>
      <w:r>
        <w:rPr>
          <w:rFonts w:hint="eastAsia" w:cs="宋体"/>
          <w:i w:val="0"/>
          <w:iCs w:val="0"/>
          <w:color w:val="auto"/>
          <w:sz w:val="24"/>
          <w:szCs w:val="24"/>
          <w:highlight w:val="none"/>
          <w:u w:val="single"/>
          <w:shd w:val="clear" w:color="auto" w:fill="auto"/>
          <w:lang w:val="en-US" w:eastAsia="zh-CN"/>
        </w:rPr>
        <w:t xml:space="preserve">11 </w:t>
      </w:r>
      <w:r>
        <w:rPr>
          <w:rFonts w:hint="eastAsia" w:ascii="宋体" w:hAnsi="宋体" w:eastAsia="宋体" w:cs="宋体"/>
          <w:i w:val="0"/>
          <w:iCs w:val="0"/>
          <w:color w:val="auto"/>
          <w:sz w:val="24"/>
          <w:szCs w:val="24"/>
          <w:highlight w:val="none"/>
          <w:u w:val="single"/>
          <w:shd w:val="clear" w:color="auto" w:fill="auto"/>
        </w:rPr>
        <w:t>月</w:t>
      </w:r>
      <w:r>
        <w:rPr>
          <w:rFonts w:hint="eastAsia" w:cs="宋体"/>
          <w:i w:val="0"/>
          <w:iCs w:val="0"/>
          <w:color w:val="auto"/>
          <w:sz w:val="24"/>
          <w:szCs w:val="24"/>
          <w:highlight w:val="none"/>
          <w:u w:val="single"/>
          <w:shd w:val="clear" w:color="auto" w:fill="auto"/>
          <w:lang w:val="en-US" w:eastAsia="zh-CN"/>
        </w:rPr>
        <w:t xml:space="preserve"> 2 </w:t>
      </w:r>
      <w:r>
        <w:rPr>
          <w:rFonts w:hint="eastAsia" w:ascii="宋体" w:hAnsi="宋体" w:eastAsia="宋体" w:cs="宋体"/>
          <w:i w:val="0"/>
          <w:iCs w:val="0"/>
          <w:color w:val="auto"/>
          <w:sz w:val="24"/>
          <w:szCs w:val="24"/>
          <w:highlight w:val="none"/>
          <w:u w:val="single"/>
          <w:shd w:val="clear" w:color="auto" w:fill="auto"/>
        </w:rPr>
        <w:t>日</w:t>
      </w:r>
      <w:r>
        <w:rPr>
          <w:rFonts w:hint="eastAsia" w:cs="宋体"/>
          <w:i w:val="0"/>
          <w:iCs w:val="0"/>
          <w:color w:val="auto"/>
          <w:sz w:val="24"/>
          <w:szCs w:val="24"/>
          <w:highlight w:val="none"/>
          <w:u w:val="single"/>
          <w:shd w:val="clear" w:color="auto" w:fill="auto"/>
          <w:lang w:val="en-US" w:eastAsia="zh-CN"/>
        </w:rPr>
        <w:t>9</w:t>
      </w:r>
      <w:r>
        <w:rPr>
          <w:rFonts w:hint="eastAsia" w:ascii="宋体" w:hAnsi="宋体" w:eastAsia="宋体" w:cs="宋体"/>
          <w:i w:val="0"/>
          <w:iCs w:val="0"/>
          <w:color w:val="auto"/>
          <w:sz w:val="24"/>
          <w:szCs w:val="24"/>
          <w:highlight w:val="none"/>
          <w:u w:val="single"/>
          <w:shd w:val="clear" w:color="auto" w:fill="auto"/>
        </w:rPr>
        <w:t>点</w:t>
      </w:r>
      <w:r>
        <w:rPr>
          <w:rFonts w:hint="eastAsia" w:cs="宋体"/>
          <w:i w:val="0"/>
          <w:iCs w:val="0"/>
          <w:color w:val="auto"/>
          <w:sz w:val="24"/>
          <w:szCs w:val="24"/>
          <w:highlight w:val="none"/>
          <w:u w:val="single"/>
          <w:shd w:val="clear" w:color="auto" w:fill="auto"/>
          <w:lang w:val="en-US" w:eastAsia="zh-CN"/>
        </w:rPr>
        <w:t>00</w:t>
      </w:r>
      <w:r>
        <w:rPr>
          <w:rFonts w:hint="eastAsia" w:ascii="宋体" w:hAnsi="宋体" w:eastAsia="宋体" w:cs="宋体"/>
          <w:i w:val="0"/>
          <w:iCs w:val="0"/>
          <w:color w:val="auto"/>
          <w:sz w:val="24"/>
          <w:szCs w:val="24"/>
          <w:highlight w:val="none"/>
          <w:u w:val="single"/>
          <w:shd w:val="clear" w:color="auto" w:fill="auto"/>
        </w:rPr>
        <w:t>分</w:t>
      </w:r>
      <w:r>
        <w:rPr>
          <w:rFonts w:hint="eastAsia" w:ascii="宋体" w:hAnsi="宋体" w:eastAsia="宋体" w:cs="宋体"/>
          <w:i w:val="0"/>
          <w:iCs w:val="0"/>
          <w:color w:val="auto"/>
          <w:sz w:val="24"/>
          <w:szCs w:val="24"/>
          <w:highlight w:val="none"/>
          <w:shd w:val="clear" w:color="auto" w:fill="auto"/>
        </w:rPr>
        <w:t>（北京时间）。</w:t>
      </w:r>
    </w:p>
    <w:p w14:paraId="15E22DFE">
      <w:pPr>
        <w:pStyle w:val="81"/>
        <w:pageBreakBefore w:val="0"/>
        <w:spacing w:beforeAutospacing="0" w:afterAutospacing="0" w:line="380" w:lineRule="exact"/>
        <w:ind w:firstLine="480"/>
        <w:jc w:val="both"/>
        <w:rPr>
          <w:rFonts w:hint="eastAsia" w:ascii="宋体" w:hAnsi="宋体" w:eastAsia="宋体" w:cs="宋体"/>
          <w:i w:val="0"/>
          <w:iCs w:val="0"/>
          <w:color w:val="00000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w:t>
      </w:r>
      <w:bookmarkEnd w:id="23"/>
      <w:bookmarkEnd w:id="24"/>
      <w:bookmarkEnd w:id="25"/>
      <w:bookmarkEnd w:id="26"/>
    </w:p>
    <w:p w14:paraId="583174D4">
      <w:pPr>
        <w:keepLines/>
        <w:pBdr>
          <w:top w:val="none" w:color="000000" w:sz="0" w:space="0"/>
          <w:left w:val="none" w:color="000000" w:sz="0" w:space="0"/>
          <w:bottom w:val="none" w:color="000000" w:sz="0" w:space="0"/>
          <w:right w:val="none" w:color="000000" w:sz="0" w:space="0"/>
        </w:pBdr>
        <w:spacing w:before="145" w:after="145" w:line="380" w:lineRule="atLeast"/>
        <w:ind w:left="0" w:right="0" w:firstLine="498"/>
        <w:jc w:val="both"/>
        <w:rPr>
          <w:rFonts w:hint="default" w:eastAsia="宋体"/>
          <w:lang w:val="en-US" w:eastAsia="zh-CN"/>
        </w:rPr>
      </w:pPr>
      <w:r>
        <w:rPr>
          <w:rFonts w:ascii="宋体" w:hAnsi="宋体" w:eastAsia="宋体" w:cs="宋体"/>
          <w:b/>
          <w:color w:val="000000"/>
          <w:sz w:val="24"/>
        </w:rPr>
        <w:t>五、开启</w:t>
      </w:r>
    </w:p>
    <w:p w14:paraId="24CB5960">
      <w:pPr>
        <w:pBdr>
          <w:top w:val="none" w:color="000000" w:sz="0" w:space="0"/>
          <w:left w:val="none" w:color="000000" w:sz="0" w:space="0"/>
          <w:bottom w:val="none" w:color="000000" w:sz="0" w:space="0"/>
          <w:right w:val="none" w:color="000000" w:sz="0" w:space="0"/>
        </w:pBdr>
        <w:spacing w:before="0" w:after="0" w:line="380" w:lineRule="atLeast"/>
        <w:ind w:left="0" w:right="0" w:firstLine="482"/>
        <w:jc w:val="both"/>
      </w:pPr>
      <w:r>
        <w:rPr>
          <w:rFonts w:ascii="宋体" w:hAnsi="宋体" w:eastAsia="宋体" w:cs="宋体"/>
          <w:color w:val="000000"/>
          <w:sz w:val="24"/>
        </w:rPr>
        <w:t>时间：2026-</w:t>
      </w:r>
      <w:r>
        <w:rPr>
          <w:rFonts w:hint="eastAsia" w:ascii="宋体" w:hAnsi="宋体" w:cs="宋体"/>
          <w:color w:val="000000"/>
          <w:sz w:val="24"/>
          <w:lang w:val="en-US" w:eastAsia="zh-CN"/>
        </w:rPr>
        <w:t>11</w:t>
      </w:r>
      <w:r>
        <w:rPr>
          <w:rFonts w:ascii="宋体" w:hAnsi="宋体" w:eastAsia="宋体" w:cs="宋体"/>
          <w:color w:val="000000"/>
          <w:sz w:val="24"/>
        </w:rPr>
        <w:t>-</w:t>
      </w:r>
      <w:r>
        <w:rPr>
          <w:rFonts w:hint="eastAsia" w:ascii="宋体" w:hAnsi="宋体" w:cs="宋体"/>
          <w:color w:val="000000"/>
          <w:sz w:val="24"/>
          <w:lang w:val="en-US" w:eastAsia="zh-CN"/>
        </w:rPr>
        <w:t>2</w:t>
      </w:r>
      <w:r>
        <w:rPr>
          <w:rFonts w:ascii="宋体" w:hAnsi="宋体" w:eastAsia="宋体" w:cs="宋体"/>
          <w:color w:val="000000"/>
          <w:sz w:val="24"/>
        </w:rPr>
        <w:t xml:space="preserve"> 09:00 （北京时间）</w:t>
      </w:r>
    </w:p>
    <w:p w14:paraId="2DD07BCB">
      <w:pPr>
        <w:pBdr>
          <w:top w:val="none" w:color="000000" w:sz="0" w:space="0"/>
          <w:left w:val="none" w:color="000000" w:sz="0" w:space="0"/>
          <w:bottom w:val="none" w:color="000000" w:sz="0" w:space="0"/>
          <w:right w:val="none" w:color="000000" w:sz="0" w:space="0"/>
        </w:pBdr>
        <w:spacing w:before="0" w:after="0" w:line="380" w:lineRule="atLeast"/>
        <w:ind w:left="0" w:right="0" w:firstLine="482"/>
        <w:jc w:val="both"/>
        <w:rPr>
          <w:rFonts w:hint="eastAsia" w:ascii="宋体" w:hAnsi="宋体" w:eastAsia="宋体" w:cs="宋体"/>
          <w:i w:val="0"/>
          <w:iCs w:val="0"/>
          <w:color w:val="000000"/>
          <w:sz w:val="24"/>
          <w:szCs w:val="24"/>
          <w:highlight w:val="none"/>
          <w:shd w:val="clear" w:color="auto" w:fill="auto"/>
          <w:lang w:eastAsia="zh-CN"/>
        </w:rPr>
      </w:pPr>
      <w:r>
        <w:rPr>
          <w:rFonts w:ascii="宋体" w:hAnsi="宋体" w:eastAsia="宋体" w:cs="宋体"/>
          <w:color w:val="000000"/>
          <w:sz w:val="24"/>
        </w:rPr>
        <w:t>地点：盐城市盐都区</w:t>
      </w:r>
      <w:r>
        <w:rPr>
          <w:rFonts w:hint="eastAsia" w:ascii="宋体" w:hAnsi="宋体" w:eastAsia="宋体" w:cs="宋体"/>
          <w:color w:val="000000"/>
          <w:sz w:val="24"/>
          <w:lang w:val="en-US" w:eastAsia="zh-CN"/>
        </w:rPr>
        <w:t>奥体壹号1</w:t>
      </w:r>
      <w:r>
        <w:rPr>
          <w:rFonts w:ascii="宋体" w:hAnsi="宋体" w:eastAsia="宋体" w:cs="宋体"/>
          <w:color w:val="000000"/>
          <w:sz w:val="24"/>
        </w:rPr>
        <w:t>号楼</w:t>
      </w:r>
      <w:r>
        <w:rPr>
          <w:rFonts w:hint="eastAsia" w:ascii="宋体" w:hAnsi="宋体" w:eastAsia="宋体" w:cs="宋体"/>
          <w:color w:val="000000"/>
          <w:sz w:val="24"/>
          <w:lang w:val="en-US" w:eastAsia="zh-CN"/>
        </w:rPr>
        <w:t>2单元1308</w:t>
      </w:r>
      <w:r>
        <w:rPr>
          <w:rFonts w:ascii="宋体" w:hAnsi="宋体" w:eastAsia="宋体" w:cs="宋体"/>
          <w:color w:val="000000"/>
          <w:sz w:val="24"/>
        </w:rPr>
        <w:t xml:space="preserve">室“苏采云”政府采购交易系统网上开标大厅 </w:t>
      </w:r>
    </w:p>
    <w:p w14:paraId="0B20D928">
      <w:pPr>
        <w:pStyle w:val="3"/>
        <w:keepLines w:val="0"/>
        <w:pageBreakBefore w:val="0"/>
        <w:tabs>
          <w:tab w:val="left" w:pos="0"/>
          <w:tab w:val="left" w:pos="3165"/>
          <w:tab w:val="center" w:pos="4153"/>
        </w:tabs>
        <w:spacing w:line="380" w:lineRule="exact"/>
        <w:ind w:firstLine="482"/>
        <w:jc w:val="left"/>
        <w:rPr>
          <w:rFonts w:hint="eastAsia" w:ascii="宋体" w:hAnsi="宋体" w:eastAsia="宋体" w:cs="宋体"/>
          <w:b/>
          <w:bCs/>
          <w:i w:val="0"/>
          <w:iCs w:val="0"/>
          <w:sz w:val="24"/>
          <w:szCs w:val="24"/>
        </w:rPr>
      </w:pPr>
      <w:bookmarkStart w:id="28" w:name="_Toc35393625"/>
      <w:bookmarkStart w:id="29" w:name="_Toc35393794"/>
      <w:bookmarkStart w:id="30" w:name="_Toc28359084"/>
      <w:bookmarkStart w:id="31" w:name="_Toc28359007"/>
      <w:r>
        <w:rPr>
          <w:rFonts w:hint="eastAsia" w:ascii="宋体" w:hAnsi="宋体" w:eastAsia="宋体" w:cs="宋体"/>
          <w:b/>
          <w:bCs/>
          <w:i w:val="0"/>
          <w:iCs w:val="0"/>
          <w:sz w:val="24"/>
          <w:szCs w:val="24"/>
          <w:lang w:val="en-US" w:eastAsia="zh-CN"/>
        </w:rPr>
        <w:t>六</w:t>
      </w:r>
      <w:r>
        <w:rPr>
          <w:rFonts w:hint="eastAsia" w:ascii="宋体" w:hAnsi="宋体" w:eastAsia="宋体" w:cs="宋体"/>
          <w:b/>
          <w:bCs/>
          <w:i w:val="0"/>
          <w:iCs w:val="0"/>
          <w:sz w:val="24"/>
          <w:szCs w:val="24"/>
        </w:rPr>
        <w:t>、公告期限</w:t>
      </w:r>
      <w:bookmarkEnd w:id="28"/>
      <w:bookmarkEnd w:id="29"/>
      <w:bookmarkEnd w:id="30"/>
      <w:bookmarkEnd w:id="31"/>
    </w:p>
    <w:p w14:paraId="783DD41E">
      <w:pPr>
        <w:keepLines w:val="0"/>
        <w:pageBreakBefore w:val="0"/>
        <w:spacing w:line="380" w:lineRule="exact"/>
        <w:ind w:firstLine="540"/>
        <w:rPr>
          <w:rFonts w:hint="eastAsia" w:ascii="宋体" w:hAnsi="宋体" w:eastAsia="宋体" w:cs="宋体"/>
          <w:i w:val="0"/>
          <w:iCs w:val="0"/>
          <w:sz w:val="24"/>
          <w:szCs w:val="24"/>
        </w:rPr>
      </w:pPr>
      <w:r>
        <w:rPr>
          <w:rFonts w:hint="eastAsia" w:ascii="宋体" w:hAnsi="宋体" w:eastAsia="宋体" w:cs="宋体"/>
          <w:i w:val="0"/>
          <w:iCs w:val="0"/>
          <w:sz w:val="24"/>
          <w:szCs w:val="24"/>
        </w:rPr>
        <w:t>自本公告发布之日起</w:t>
      </w:r>
      <w:r>
        <w:rPr>
          <w:rFonts w:hint="eastAsia" w:ascii="宋体" w:hAnsi="宋体" w:eastAsia="宋体" w:cs="宋体"/>
          <w:i w:val="0"/>
          <w:iCs w:val="0"/>
          <w:sz w:val="24"/>
          <w:szCs w:val="24"/>
          <w:lang w:val="en-US" w:eastAsia="zh-CN"/>
        </w:rPr>
        <w:t>3</w:t>
      </w:r>
      <w:r>
        <w:rPr>
          <w:rFonts w:hint="eastAsia" w:ascii="宋体" w:hAnsi="宋体" w:eastAsia="宋体" w:cs="宋体"/>
          <w:i w:val="0"/>
          <w:iCs w:val="0"/>
          <w:sz w:val="24"/>
          <w:szCs w:val="24"/>
        </w:rPr>
        <w:t>个工作日。</w:t>
      </w:r>
      <w:bookmarkStart w:id="32" w:name="_Toc28359085"/>
      <w:bookmarkStart w:id="33" w:name="_Toc35393627"/>
      <w:bookmarkStart w:id="34" w:name="_Toc28359008"/>
      <w:bookmarkStart w:id="35" w:name="_Toc35393796"/>
    </w:p>
    <w:p w14:paraId="76F83613">
      <w:pPr>
        <w:keepLines w:val="0"/>
        <w:pageBreakBefore w:val="0"/>
        <w:spacing w:line="380" w:lineRule="exact"/>
        <w:ind w:firstLine="482"/>
        <w:rPr>
          <w:rFonts w:hint="eastAsia" w:ascii="宋体" w:hAnsi="宋体" w:eastAsia="宋体" w:cs="宋体"/>
          <w:b/>
          <w:bCs/>
          <w:i w:val="0"/>
          <w:iCs w:val="0"/>
          <w:sz w:val="24"/>
          <w:szCs w:val="24"/>
        </w:rPr>
      </w:pPr>
      <w:r>
        <w:rPr>
          <w:rFonts w:hint="eastAsia" w:ascii="宋体" w:hAnsi="宋体" w:cs="宋体"/>
          <w:b/>
          <w:bCs/>
          <w:i w:val="0"/>
          <w:iCs w:val="0"/>
          <w:sz w:val="24"/>
          <w:szCs w:val="24"/>
          <w:lang w:val="en-US" w:eastAsia="zh-CN"/>
        </w:rPr>
        <w:t>七</w:t>
      </w:r>
      <w:r>
        <w:rPr>
          <w:rFonts w:hint="eastAsia" w:ascii="宋体" w:hAnsi="宋体" w:eastAsia="宋体" w:cs="宋体"/>
          <w:b/>
          <w:bCs/>
          <w:i w:val="0"/>
          <w:iCs w:val="0"/>
          <w:sz w:val="24"/>
          <w:szCs w:val="24"/>
        </w:rPr>
        <w:t>、其他补充事宜</w:t>
      </w:r>
      <w:bookmarkEnd w:id="32"/>
      <w:bookmarkEnd w:id="33"/>
      <w:bookmarkEnd w:id="34"/>
      <w:bookmarkEnd w:id="35"/>
    </w:p>
    <w:p w14:paraId="25C12910">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6" w:name="_Toc28359096"/>
      <w:bookmarkStart w:id="37" w:name="_Toc35393806"/>
      <w:bookmarkStart w:id="38" w:name="_Toc28359019"/>
      <w:bookmarkStart w:id="39" w:name="_Toc35393637"/>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9A5CEEF">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60CAF902">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p>
    <w:p w14:paraId="5A58B5C6">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29234556">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p>
    <w:p w14:paraId="313D2334">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p>
    <w:p w14:paraId="7914A7EF">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p>
    <w:p w14:paraId="08470E66">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p>
    <w:p w14:paraId="10863337">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如潜在投标人未按上述要求操作，将自行承担所产生的风险。</w:t>
      </w:r>
    </w:p>
    <w:p w14:paraId="45A50031">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3.有关本次磋商的事项若存在变动或修改，敬请及时关注采购代理机构在“中国政府采购网”“江苏政府采购网”“盐城市政府采购网”发布的更正公告。</w:t>
      </w:r>
    </w:p>
    <w:p w14:paraId="75F93007">
      <w:pPr>
        <w:keepNext w:val="0"/>
        <w:keepLines w:val="0"/>
        <w:pageBreakBefore w:val="0"/>
        <w:widowControl/>
        <w:suppressLineNumbers w:val="0"/>
        <w:spacing w:line="380" w:lineRule="exact"/>
        <w:ind w:firstLine="480"/>
        <w:jc w:val="left"/>
        <w:rPr>
          <w:rFonts w:hint="eastAsia" w:ascii="宋体" w:hAnsi="宋体" w:eastAsia="宋体" w:cs="宋体"/>
          <w:i w:val="0"/>
          <w:iCs w:val="0"/>
          <w:color w:val="auto"/>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4. 本次磋商不收取磋商保证金，不收取质量保证金。</w:t>
      </w:r>
    </w:p>
    <w:p w14:paraId="6A2D117D">
      <w:pPr>
        <w:keepNext w:val="0"/>
        <w:keepLines w:val="0"/>
        <w:pageBreakBefore w:val="0"/>
        <w:widowControl/>
        <w:suppressLineNumbers w:val="0"/>
        <w:spacing w:line="380" w:lineRule="exact"/>
        <w:ind w:firstLine="480"/>
        <w:jc w:val="left"/>
        <w:rPr>
          <w:rFonts w:hint="eastAsia" w:ascii="宋体" w:hAnsi="宋体" w:eastAsia="宋体" w:cs="宋体"/>
          <w:b w:val="0"/>
          <w:bCs w:val="0"/>
          <w:i w:val="0"/>
          <w:iCs w:val="0"/>
          <w:sz w:val="24"/>
          <w:szCs w:val="24"/>
          <w:lang w:val="en-US" w:eastAsia="zh-CN"/>
        </w:rPr>
      </w:pPr>
      <w:r>
        <w:rPr>
          <w:rFonts w:hint="eastAsia" w:ascii="宋体" w:hAnsi="宋体" w:eastAsia="宋体" w:cs="宋体"/>
          <w:i w:val="0"/>
          <w:iCs w:val="0"/>
          <w:color w:val="auto"/>
          <w:sz w:val="24"/>
          <w:szCs w:val="24"/>
          <w:highlight w:val="none"/>
          <w:shd w:val="clear" w:color="auto" w:fill="auto"/>
          <w:lang w:val="en-US" w:eastAsia="zh-CN" w:bidi="ar-SA"/>
        </w:rPr>
        <w:t>5.电子投标文件一份（通过系统提交）；纸质投标文件正本一份，副本三份（评审结束后由中标候选人邮寄至</w:t>
      </w:r>
      <w:r>
        <w:rPr>
          <w:rFonts w:hint="eastAsia" w:ascii="宋体" w:hAnsi="宋体" w:cs="宋体"/>
          <w:i w:val="0"/>
          <w:iCs w:val="0"/>
          <w:color w:val="auto"/>
          <w:sz w:val="24"/>
          <w:szCs w:val="24"/>
          <w:highlight w:val="none"/>
          <w:u w:val="none"/>
          <w:lang w:val="en-US" w:eastAsia="zh-CN"/>
        </w:rPr>
        <w:t>宏信天德工程顾问有限公司</w:t>
      </w:r>
      <w:r>
        <w:rPr>
          <w:rFonts w:hint="eastAsia" w:ascii="宋体" w:hAnsi="宋体" w:eastAsia="宋体" w:cs="宋体"/>
          <w:i w:val="0"/>
          <w:iCs w:val="0"/>
          <w:color w:val="auto"/>
          <w:sz w:val="24"/>
          <w:szCs w:val="24"/>
          <w:highlight w:val="none"/>
          <w:shd w:val="clear" w:color="auto" w:fill="auto"/>
          <w:lang w:val="en-US" w:eastAsia="zh-CN" w:bidi="ar-SA"/>
        </w:rPr>
        <w:t>，未中标单位不需要提供）。</w:t>
      </w:r>
      <w:bookmarkEnd w:id="36"/>
      <w:bookmarkEnd w:id="37"/>
      <w:bookmarkEnd w:id="38"/>
      <w:bookmarkEnd w:id="39"/>
    </w:p>
    <w:p w14:paraId="6406DAE5">
      <w:pPr>
        <w:pStyle w:val="87"/>
        <w:keepNext w:val="0"/>
        <w:keepLines w:val="0"/>
        <w:pageBreakBefore w:val="0"/>
        <w:widowControl/>
        <w:spacing w:line="380" w:lineRule="exact"/>
        <w:rPr>
          <w:rFonts w:hint="eastAsia" w:ascii="宋体" w:hAnsi="宋体" w:eastAsia="宋体" w:cs="宋体"/>
          <w:b/>
          <w:bCs/>
          <w:i w:val="0"/>
          <w:iCs w:val="0"/>
          <w:color w:val="auto"/>
          <w:sz w:val="24"/>
          <w:szCs w:val="24"/>
          <w:highlight w:val="none"/>
        </w:rPr>
      </w:pPr>
      <w:bookmarkStart w:id="40" w:name="_Toc120614211"/>
      <w:r>
        <w:rPr>
          <w:rFonts w:hint="eastAsia" w:ascii="宋体" w:hAnsi="宋体" w:eastAsia="宋体" w:cs="宋体"/>
          <w:b/>
          <w:i w:val="0"/>
          <w:iCs w:val="0"/>
          <w:color w:val="000000"/>
          <w:sz w:val="24"/>
          <w:szCs w:val="24"/>
          <w:lang w:val="en-US" w:eastAsia="zh-CN"/>
        </w:rPr>
        <w:t>七</w:t>
      </w:r>
      <w:r>
        <w:rPr>
          <w:rFonts w:hint="eastAsia" w:ascii="宋体" w:hAnsi="宋体" w:eastAsia="宋体" w:cs="宋体"/>
          <w:b/>
          <w:i w:val="0"/>
          <w:iCs w:val="0"/>
          <w:color w:val="000000"/>
          <w:sz w:val="24"/>
          <w:szCs w:val="24"/>
          <w:lang w:eastAsia="zh-CN"/>
        </w:rPr>
        <w:t>、</w:t>
      </w:r>
      <w:r>
        <w:rPr>
          <w:rFonts w:hint="eastAsia" w:ascii="宋体" w:hAnsi="宋体" w:eastAsia="宋体" w:cs="宋体"/>
          <w:b/>
          <w:bCs/>
          <w:i w:val="0"/>
          <w:iCs w:val="0"/>
          <w:color w:val="auto"/>
          <w:sz w:val="24"/>
          <w:szCs w:val="24"/>
          <w:highlight w:val="none"/>
        </w:rPr>
        <w:t>凡对本次采购提出询问，请按以下方式联系。</w:t>
      </w:r>
    </w:p>
    <w:p w14:paraId="073A3A43">
      <w:pPr>
        <w:keepNext w:val="0"/>
        <w:keepLines w:val="0"/>
        <w:pageBreakBefore w:val="0"/>
        <w:widowControl/>
        <w:spacing w:line="380" w:lineRule="exact"/>
        <w:ind w:firstLine="480"/>
        <w:jc w:val="left"/>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1.</w:t>
      </w:r>
      <w:r>
        <w:rPr>
          <w:rFonts w:hint="eastAsia" w:ascii="宋体" w:hAnsi="宋体" w:eastAsia="宋体" w:cs="宋体"/>
          <w:i w:val="0"/>
          <w:iCs w:val="0"/>
          <w:color w:val="auto"/>
          <w:sz w:val="24"/>
          <w:szCs w:val="24"/>
        </w:rPr>
        <w:t>采购人信息</w:t>
      </w:r>
    </w:p>
    <w:p w14:paraId="7C8EB127">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rPr>
        <w:t>名    称：</w:t>
      </w:r>
      <w:r>
        <w:rPr>
          <w:rFonts w:hint="eastAsia" w:ascii="宋体" w:hAnsi="宋体" w:eastAsia="宋体" w:cs="宋体"/>
          <w:i w:val="0"/>
          <w:iCs w:val="0"/>
          <w:color w:val="auto"/>
          <w:sz w:val="24"/>
          <w:szCs w:val="24"/>
          <w:u w:val="single"/>
          <w:lang w:val="en-US" w:eastAsia="zh-CN"/>
        </w:rPr>
        <w:t>盐城市盐都区</w:t>
      </w:r>
      <w:r>
        <w:rPr>
          <w:rFonts w:hint="eastAsia" w:ascii="宋体" w:hAnsi="宋体" w:cs="宋体"/>
          <w:i w:val="0"/>
          <w:iCs w:val="0"/>
          <w:color w:val="auto"/>
          <w:sz w:val="24"/>
          <w:szCs w:val="24"/>
          <w:u w:val="single"/>
          <w:lang w:val="en-US" w:eastAsia="zh-CN"/>
        </w:rPr>
        <w:t>学富</w:t>
      </w:r>
      <w:r>
        <w:rPr>
          <w:rFonts w:hint="eastAsia" w:ascii="宋体" w:hAnsi="宋体" w:eastAsia="宋体" w:cs="宋体"/>
          <w:i w:val="0"/>
          <w:iCs w:val="0"/>
          <w:color w:val="auto"/>
          <w:sz w:val="24"/>
          <w:szCs w:val="24"/>
          <w:u w:val="single"/>
          <w:lang w:val="en-US" w:eastAsia="zh-CN"/>
        </w:rPr>
        <w:t>镇人民政府</w:t>
      </w:r>
    </w:p>
    <w:p w14:paraId="581691F0">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sz w:val="24"/>
          <w:szCs w:val="24"/>
        </w:rPr>
        <w:t>地    址：</w:t>
      </w:r>
      <w:r>
        <w:rPr>
          <w:rFonts w:hint="eastAsia" w:ascii="宋体" w:hAnsi="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u w:val="single"/>
          <w:lang w:val="en-US" w:eastAsia="zh-CN"/>
        </w:rPr>
        <w:t>盐城市盐都区</w:t>
      </w:r>
      <w:r>
        <w:rPr>
          <w:rFonts w:hint="eastAsia" w:ascii="宋体" w:hAnsi="宋体" w:cs="宋体"/>
          <w:i w:val="0"/>
          <w:iCs w:val="0"/>
          <w:color w:val="auto"/>
          <w:sz w:val="24"/>
          <w:szCs w:val="24"/>
          <w:u w:val="single"/>
          <w:lang w:val="en-US" w:eastAsia="zh-CN"/>
        </w:rPr>
        <w:t>学富</w:t>
      </w:r>
      <w:r>
        <w:rPr>
          <w:rFonts w:hint="eastAsia" w:ascii="宋体" w:hAnsi="宋体" w:eastAsia="宋体" w:cs="宋体"/>
          <w:i w:val="0"/>
          <w:iCs w:val="0"/>
          <w:color w:val="auto"/>
          <w:sz w:val="24"/>
          <w:szCs w:val="24"/>
          <w:u w:val="single"/>
          <w:lang w:val="en-US" w:eastAsia="zh-CN"/>
        </w:rPr>
        <w:t>镇</w:t>
      </w:r>
      <w:r>
        <w:rPr>
          <w:rFonts w:hint="eastAsia" w:ascii="宋体" w:hAnsi="宋体" w:cs="宋体"/>
          <w:i w:val="0"/>
          <w:iCs w:val="0"/>
          <w:color w:val="auto"/>
          <w:sz w:val="24"/>
          <w:szCs w:val="24"/>
          <w:u w:val="single"/>
          <w:lang w:eastAsia="zh-CN"/>
        </w:rPr>
        <w:t>杨斌中路 1 号</w:t>
      </w:r>
      <w:r>
        <w:rPr>
          <w:rFonts w:hint="eastAsia" w:ascii="宋体" w:hAnsi="宋体" w:cs="宋体"/>
          <w:i w:val="0"/>
          <w:iCs w:val="0"/>
          <w:color w:val="auto"/>
          <w:sz w:val="24"/>
          <w:szCs w:val="24"/>
          <w:u w:val="none"/>
          <w:lang w:eastAsia="zh-CN"/>
        </w:rPr>
        <w:t xml:space="preserve">     </w:t>
      </w:r>
      <w:r>
        <w:rPr>
          <w:rFonts w:hint="eastAsia" w:ascii="宋体" w:hAnsi="宋体" w:cs="宋体"/>
          <w:i w:val="0"/>
          <w:iCs w:val="0"/>
          <w:color w:val="auto"/>
          <w:sz w:val="24"/>
          <w:szCs w:val="24"/>
          <w:u w:val="none"/>
          <w:lang w:val="en-US" w:eastAsia="zh-CN"/>
        </w:rPr>
        <w:t xml:space="preserve">              </w:t>
      </w:r>
      <w:r>
        <w:rPr>
          <w:rFonts w:hint="eastAsia" w:ascii="宋体" w:hAnsi="宋体" w:cs="宋体"/>
          <w:i w:val="0"/>
          <w:iCs w:val="0"/>
          <w:color w:val="auto"/>
          <w:sz w:val="24"/>
          <w:szCs w:val="24"/>
          <w:u w:val="none"/>
          <w:lang w:eastAsia="zh-CN"/>
        </w:rPr>
        <w:t xml:space="preserve"> </w:t>
      </w:r>
      <w:r>
        <w:rPr>
          <w:rFonts w:hint="eastAsia" w:ascii="宋体" w:hAnsi="宋体" w:eastAsia="宋体" w:cs="宋体"/>
          <w:i w:val="0"/>
          <w:iCs w:val="0"/>
          <w:color w:val="auto"/>
          <w:sz w:val="24"/>
          <w:szCs w:val="24"/>
          <w:u w:val="single"/>
        </w:rPr>
        <w:t>‌</w:t>
      </w:r>
    </w:p>
    <w:p w14:paraId="41BAE175">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人：</w:t>
      </w:r>
      <w:r>
        <w:rPr>
          <w:rFonts w:hint="eastAsia" w:ascii="宋体" w:hAnsi="宋体" w:cs="宋体"/>
          <w:i w:val="0"/>
          <w:iCs w:val="0"/>
          <w:sz w:val="24"/>
          <w:szCs w:val="24"/>
          <w:u w:val="single"/>
          <w:lang w:val="en-US" w:eastAsia="zh-CN"/>
        </w:rPr>
        <w:t>成华</w:t>
      </w:r>
      <w:r>
        <w:rPr>
          <w:rFonts w:hint="eastAsia" w:ascii="宋体" w:hAnsi="宋体" w:cs="宋体"/>
          <w:i w:val="0"/>
          <w:iCs w:val="0"/>
          <w:sz w:val="24"/>
          <w:szCs w:val="24"/>
          <w:lang w:val="en-US" w:eastAsia="zh-CN"/>
        </w:rPr>
        <w:t xml:space="preserve">  </w:t>
      </w:r>
    </w:p>
    <w:p w14:paraId="51AD4780">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联 系 方 式：</w:t>
      </w:r>
      <w:r>
        <w:rPr>
          <w:rFonts w:hint="eastAsia" w:ascii="宋体" w:hAnsi="宋体" w:cs="宋体"/>
          <w:i w:val="0"/>
          <w:iCs w:val="0"/>
          <w:color w:val="auto"/>
          <w:sz w:val="24"/>
          <w:szCs w:val="24"/>
          <w:u w:val="single"/>
          <w:lang w:val="en-US" w:eastAsia="zh-CN"/>
        </w:rPr>
        <w:t>15861983085</w:t>
      </w:r>
      <w:r>
        <w:rPr>
          <w:rFonts w:hint="eastAsia" w:ascii="宋体" w:hAnsi="宋体" w:cs="宋体"/>
          <w:i w:val="0"/>
          <w:iCs w:val="0"/>
          <w:color w:val="auto"/>
          <w:sz w:val="24"/>
          <w:szCs w:val="24"/>
          <w:u w:val="single"/>
          <w:lang w:eastAsia="zh-CN"/>
        </w:rPr>
        <w:t xml:space="preserve">  </w:t>
      </w:r>
      <w:r>
        <w:rPr>
          <w:rFonts w:hint="eastAsia" w:ascii="宋体" w:hAnsi="宋体" w:cs="宋体"/>
          <w:i w:val="0"/>
          <w:iCs w:val="0"/>
          <w:color w:val="auto"/>
          <w:sz w:val="24"/>
          <w:szCs w:val="24"/>
          <w:lang w:eastAsia="zh-CN"/>
        </w:rPr>
        <w:t xml:space="preserve">  </w:t>
      </w:r>
    </w:p>
    <w:p w14:paraId="5436127D">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p>
    <w:p w14:paraId="58558038">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2.</w:t>
      </w:r>
      <w:r>
        <w:rPr>
          <w:rFonts w:hint="eastAsia" w:ascii="宋体" w:hAnsi="宋体" w:eastAsia="宋体" w:cs="宋体"/>
          <w:i w:val="0"/>
          <w:iCs w:val="0"/>
          <w:color w:val="auto"/>
          <w:sz w:val="24"/>
          <w:szCs w:val="24"/>
        </w:rPr>
        <w:t>采购代理机构信息</w:t>
      </w:r>
    </w:p>
    <w:p w14:paraId="4803923E">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名      称：</w:t>
      </w:r>
      <w:r>
        <w:rPr>
          <w:rFonts w:hint="eastAsia" w:ascii="宋体" w:hAnsi="宋体" w:cs="宋体"/>
          <w:i w:val="0"/>
          <w:iCs w:val="0"/>
          <w:color w:val="auto"/>
          <w:sz w:val="24"/>
          <w:szCs w:val="24"/>
          <w:highlight w:val="none"/>
          <w:u w:val="single"/>
          <w:lang w:val="en-US" w:eastAsia="zh-CN"/>
        </w:rPr>
        <w:t>宏信天德工程顾问有限公司</w:t>
      </w:r>
    </w:p>
    <w:p w14:paraId="122D24D5">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lang w:val="en-US" w:eastAsia="zh-CN"/>
        </w:rPr>
        <w:t>地　     址：</w:t>
      </w:r>
      <w:r>
        <w:rPr>
          <w:rFonts w:hint="eastAsia" w:ascii="宋体" w:hAnsi="宋体" w:eastAsia="宋体" w:cs="宋体"/>
          <w:i w:val="0"/>
          <w:iCs w:val="0"/>
          <w:color w:val="auto"/>
          <w:sz w:val="24"/>
          <w:szCs w:val="24"/>
          <w:highlight w:val="none"/>
          <w:u w:val="single"/>
          <w:lang w:val="en-US" w:eastAsia="zh-CN"/>
        </w:rPr>
        <w:t>盐城市盐都区</w:t>
      </w:r>
      <w:r>
        <w:rPr>
          <w:rFonts w:hint="eastAsia" w:ascii="宋体" w:hAnsi="宋体" w:cs="宋体"/>
          <w:i w:val="0"/>
          <w:iCs w:val="0"/>
          <w:color w:val="auto"/>
          <w:sz w:val="24"/>
          <w:szCs w:val="24"/>
          <w:highlight w:val="none"/>
          <w:u w:val="single"/>
          <w:lang w:val="en-US" w:eastAsia="zh-CN"/>
        </w:rPr>
        <w:t>奥体壹号</w:t>
      </w:r>
      <w:r>
        <w:rPr>
          <w:rFonts w:hint="eastAsia" w:ascii="宋体" w:hAnsi="宋体" w:eastAsia="宋体" w:cs="宋体"/>
          <w:i w:val="0"/>
          <w:iCs w:val="0"/>
          <w:color w:val="auto"/>
          <w:sz w:val="24"/>
          <w:szCs w:val="24"/>
          <w:highlight w:val="none"/>
          <w:u w:val="single"/>
          <w:lang w:val="en-US" w:eastAsia="zh-CN"/>
        </w:rPr>
        <w:t>1幢</w:t>
      </w:r>
      <w:r>
        <w:rPr>
          <w:rFonts w:hint="eastAsia" w:ascii="宋体" w:hAnsi="宋体" w:cs="宋体"/>
          <w:i w:val="0"/>
          <w:iCs w:val="0"/>
          <w:color w:val="auto"/>
          <w:sz w:val="24"/>
          <w:szCs w:val="24"/>
          <w:highlight w:val="none"/>
          <w:u w:val="single"/>
          <w:lang w:val="en-US" w:eastAsia="zh-CN"/>
        </w:rPr>
        <w:t>2单元1308</w:t>
      </w:r>
      <w:r>
        <w:rPr>
          <w:rFonts w:hint="eastAsia" w:ascii="宋体" w:hAnsi="宋体" w:eastAsia="宋体" w:cs="宋体"/>
          <w:i w:val="0"/>
          <w:iCs w:val="0"/>
          <w:color w:val="auto"/>
          <w:sz w:val="24"/>
          <w:szCs w:val="24"/>
          <w:highlight w:val="none"/>
          <w:u w:val="single"/>
          <w:lang w:val="en-US" w:eastAsia="zh-CN"/>
        </w:rPr>
        <w:t>室</w:t>
      </w:r>
    </w:p>
    <w:p w14:paraId="734F0E07">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联  系   人：</w:t>
      </w:r>
      <w:r>
        <w:rPr>
          <w:rFonts w:hint="eastAsia" w:ascii="宋体" w:hAnsi="宋体" w:cs="宋体"/>
          <w:i w:val="0"/>
          <w:iCs w:val="0"/>
          <w:color w:val="auto"/>
          <w:sz w:val="24"/>
          <w:szCs w:val="24"/>
          <w:highlight w:val="none"/>
          <w:u w:val="single"/>
          <w:lang w:val="en-US" w:eastAsia="zh-CN"/>
        </w:rPr>
        <w:t>王</w:t>
      </w:r>
      <w:r>
        <w:rPr>
          <w:rFonts w:hint="eastAsia" w:ascii="宋体" w:hAnsi="宋体" w:eastAsia="宋体" w:cs="宋体"/>
          <w:i w:val="0"/>
          <w:iCs w:val="0"/>
          <w:color w:val="auto"/>
          <w:sz w:val="24"/>
          <w:szCs w:val="24"/>
          <w:highlight w:val="none"/>
          <w:u w:val="single"/>
          <w:lang w:val="en-US" w:eastAsia="zh-CN"/>
        </w:rPr>
        <w:t>先生</w:t>
      </w:r>
      <w:r>
        <w:rPr>
          <w:rFonts w:hint="eastAsia" w:ascii="宋体" w:hAnsi="宋体" w:eastAsia="宋体" w:cs="宋体"/>
          <w:i w:val="0"/>
          <w:iCs w:val="0"/>
          <w:color w:val="auto"/>
          <w:sz w:val="24"/>
          <w:szCs w:val="24"/>
        </w:rPr>
        <w:t> 　</w:t>
      </w:r>
    </w:p>
    <w:p w14:paraId="1AA54D1B">
      <w:pPr>
        <w:keepNext w:val="0"/>
        <w:keepLines w:val="0"/>
        <w:pageBreakBefore w:val="0"/>
        <w:widowControl/>
        <w:spacing w:line="380" w:lineRule="exact"/>
        <w:ind w:firstLine="480"/>
        <w:jc w:val="left"/>
        <w:rPr>
          <w:rFonts w:hint="eastAsia" w:ascii="宋体" w:hAnsi="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rPr>
        <w:t>联 系 方 式：</w:t>
      </w:r>
      <w:r>
        <w:rPr>
          <w:rFonts w:hint="eastAsia" w:ascii="宋体" w:hAnsi="宋体" w:cs="宋体"/>
          <w:i w:val="0"/>
          <w:iCs w:val="0"/>
          <w:color w:val="auto"/>
          <w:sz w:val="24"/>
          <w:szCs w:val="24"/>
          <w:highlight w:val="none"/>
          <w:u w:val="single"/>
          <w:lang w:val="en-US" w:eastAsia="zh-CN"/>
        </w:rPr>
        <w:t>13182169991</w:t>
      </w:r>
    </w:p>
    <w:p w14:paraId="69CF175C">
      <w:pPr>
        <w:keepNext w:val="0"/>
        <w:keepLines w:val="0"/>
        <w:pageBreakBefore w:val="0"/>
        <w:widowControl/>
        <w:spacing w:line="380" w:lineRule="exact"/>
        <w:ind w:firstLine="480"/>
        <w:jc w:val="left"/>
        <w:rPr>
          <w:rFonts w:hint="eastAsia" w:ascii="宋体" w:hAnsi="宋体" w:cs="宋体"/>
          <w:i w:val="0"/>
          <w:iCs w:val="0"/>
          <w:color w:val="auto"/>
          <w:sz w:val="24"/>
          <w:szCs w:val="24"/>
          <w:highlight w:val="none"/>
          <w:u w:val="single"/>
          <w:lang w:val="en-US" w:eastAsia="zh-CN"/>
        </w:rPr>
      </w:pPr>
    </w:p>
    <w:p w14:paraId="7207008E">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3.</w:t>
      </w:r>
      <w:r>
        <w:rPr>
          <w:rFonts w:hint="eastAsia" w:ascii="宋体" w:hAnsi="宋体" w:eastAsia="宋体" w:cs="宋体"/>
          <w:i w:val="0"/>
          <w:iCs w:val="0"/>
          <w:color w:val="auto"/>
          <w:sz w:val="24"/>
          <w:szCs w:val="24"/>
        </w:rPr>
        <w:t>项目联系方式</w:t>
      </w:r>
    </w:p>
    <w:p w14:paraId="5F3F7CE3">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人：</w:t>
      </w:r>
      <w:r>
        <w:rPr>
          <w:rFonts w:hint="eastAsia" w:ascii="宋体" w:hAnsi="宋体" w:cs="宋体"/>
          <w:i w:val="0"/>
          <w:iCs w:val="0"/>
          <w:sz w:val="24"/>
          <w:szCs w:val="24"/>
          <w:lang w:val="en-US" w:eastAsia="zh-CN"/>
        </w:rPr>
        <w:t xml:space="preserve"> </w:t>
      </w:r>
      <w:r>
        <w:rPr>
          <w:rFonts w:hint="eastAsia" w:ascii="宋体" w:hAnsi="宋体" w:cs="宋体"/>
          <w:i w:val="0"/>
          <w:iCs w:val="0"/>
          <w:sz w:val="24"/>
          <w:szCs w:val="24"/>
          <w:u w:val="single"/>
          <w:lang w:val="en-US" w:eastAsia="zh-CN"/>
        </w:rPr>
        <w:t>成华</w:t>
      </w:r>
      <w:r>
        <w:rPr>
          <w:rFonts w:hint="eastAsia" w:ascii="宋体" w:hAnsi="宋体" w:cs="宋体"/>
          <w:i w:val="0"/>
          <w:iCs w:val="0"/>
          <w:sz w:val="24"/>
          <w:szCs w:val="24"/>
          <w:lang w:val="en-US" w:eastAsia="zh-CN"/>
        </w:rPr>
        <w:t xml:space="preserve"> </w:t>
      </w:r>
    </w:p>
    <w:p w14:paraId="13B7A1D1">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联 系 方 式：</w:t>
      </w:r>
      <w:r>
        <w:rPr>
          <w:rFonts w:hint="eastAsia" w:ascii="宋体" w:hAnsi="宋体" w:cs="宋体"/>
          <w:i w:val="0"/>
          <w:iCs w:val="0"/>
          <w:color w:val="auto"/>
          <w:sz w:val="24"/>
          <w:szCs w:val="24"/>
          <w:lang w:eastAsia="zh-CN"/>
        </w:rPr>
        <w:t xml:space="preserve"> </w:t>
      </w:r>
      <w:r>
        <w:rPr>
          <w:rFonts w:hint="eastAsia" w:ascii="宋体" w:hAnsi="宋体" w:cs="宋体"/>
          <w:i w:val="0"/>
          <w:iCs w:val="0"/>
          <w:color w:val="auto"/>
          <w:sz w:val="24"/>
          <w:szCs w:val="24"/>
          <w:u w:val="single"/>
          <w:lang w:val="en-US" w:eastAsia="zh-CN"/>
        </w:rPr>
        <w:t>15861983085</w:t>
      </w:r>
      <w:r>
        <w:rPr>
          <w:rFonts w:hint="eastAsia" w:ascii="宋体" w:hAnsi="宋体" w:cs="宋体"/>
          <w:i w:val="0"/>
          <w:iCs w:val="0"/>
          <w:color w:val="auto"/>
          <w:sz w:val="24"/>
          <w:szCs w:val="24"/>
          <w:u w:val="single"/>
          <w:lang w:eastAsia="zh-CN"/>
        </w:rPr>
        <w:t xml:space="preserve">  </w:t>
      </w:r>
      <w:r>
        <w:rPr>
          <w:rFonts w:hint="eastAsia" w:ascii="宋体" w:hAnsi="宋体" w:cs="宋体"/>
          <w:i w:val="0"/>
          <w:iCs w:val="0"/>
          <w:color w:val="auto"/>
          <w:sz w:val="24"/>
          <w:szCs w:val="24"/>
          <w:lang w:eastAsia="zh-CN"/>
        </w:rPr>
        <w:t xml:space="preserve">   </w:t>
      </w:r>
    </w:p>
    <w:p w14:paraId="5FCE2C87">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bookmarkEnd w:id="2"/>
      <w:bookmarkEnd w:id="3"/>
      <w:bookmarkEnd w:id="4"/>
      <w:bookmarkEnd w:id="5"/>
      <w:bookmarkEnd w:id="40"/>
    </w:p>
    <w:p w14:paraId="40E0FDA7">
      <w:pPr>
        <w:pStyle w:val="4"/>
        <w:numPr>
          <w:ilvl w:val="0"/>
          <w:numId w:val="13"/>
        </w:numPr>
        <w:spacing w:line="500" w:lineRule="exact"/>
        <w:rPr>
          <w:rFonts w:hint="eastAsia" w:ascii="宋体" w:hAnsi="宋体" w:eastAsia="宋体" w:cs="宋体"/>
          <w:i w:val="0"/>
          <w:iCs w:val="0"/>
        </w:rPr>
      </w:pPr>
      <w:bookmarkStart w:id="41" w:name="_Toc20823274"/>
      <w:bookmarkStart w:id="42" w:name="_Toc120614213"/>
      <w:bookmarkStart w:id="43" w:name="_Toc513029202"/>
      <w:bookmarkStart w:id="44" w:name="_Toc16938518"/>
      <w:r>
        <w:rPr>
          <w:rFonts w:hint="eastAsia" w:ascii="宋体" w:hAnsi="宋体" w:eastAsia="宋体" w:cs="宋体"/>
          <w:i w:val="0"/>
          <w:iCs w:val="0"/>
        </w:rPr>
        <w:t xml:space="preserve"> </w:t>
      </w:r>
      <w:bookmarkEnd w:id="41"/>
      <w:bookmarkEnd w:id="42"/>
      <w:bookmarkEnd w:id="43"/>
      <w:bookmarkEnd w:id="44"/>
      <w:r>
        <w:rPr>
          <w:rFonts w:hint="eastAsia" w:ascii="宋体" w:hAnsi="宋体" w:eastAsia="宋体" w:cs="宋体"/>
          <w:i w:val="0"/>
          <w:iCs w:val="0"/>
        </w:rPr>
        <w:t>供应商须知</w:t>
      </w:r>
    </w:p>
    <w:p w14:paraId="67318162">
      <w:pPr>
        <w:tabs>
          <w:tab w:val="left" w:pos="900"/>
        </w:tabs>
        <w:spacing w:line="360" w:lineRule="auto"/>
        <w:ind w:firstLine="482"/>
        <w:rPr>
          <w:rFonts w:hint="eastAsia" w:ascii="宋体" w:hAnsi="宋体" w:eastAsia="宋体" w:cs="宋体"/>
          <w:b/>
          <w:i w:val="0"/>
          <w:iCs w:val="0"/>
          <w:sz w:val="24"/>
        </w:rPr>
      </w:pPr>
      <w:bookmarkStart w:id="45" w:name="_Toc120614221"/>
      <w:bookmarkStart w:id="46" w:name="_Toc16938558"/>
      <w:bookmarkStart w:id="47" w:name="_Toc513029242"/>
      <w:bookmarkStart w:id="48" w:name="_Toc20823314"/>
      <w:bookmarkStart w:id="49" w:name="_Toc479757207"/>
      <w:r>
        <w:rPr>
          <w:rFonts w:hint="eastAsia" w:ascii="宋体" w:hAnsi="宋体" w:eastAsia="宋体" w:cs="宋体"/>
          <w:b/>
          <w:i w:val="0"/>
          <w:iCs w:val="0"/>
          <w:sz w:val="24"/>
        </w:rPr>
        <w:t>一、总则</w:t>
      </w:r>
    </w:p>
    <w:p w14:paraId="10E757A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bookmarkStart w:id="50" w:name="_Toc61149553"/>
      <w:bookmarkStart w:id="51" w:name="_Toc14577351"/>
      <w:bookmarkStart w:id="52" w:name="_Toc513029213"/>
      <w:bookmarkStart w:id="53" w:name="_Toc462564072"/>
      <w:r>
        <w:rPr>
          <w:rFonts w:hint="eastAsia" w:ascii="宋体" w:hAnsi="宋体" w:eastAsia="宋体" w:cs="宋体"/>
          <w:i w:val="0"/>
          <w:iCs w:val="0"/>
          <w:color w:val="000000"/>
          <w:sz w:val="24"/>
          <w:szCs w:val="24"/>
          <w:lang w:eastAsia="zh-CN"/>
        </w:rPr>
        <w:t>1.</w:t>
      </w:r>
      <w:r>
        <w:rPr>
          <w:rFonts w:hint="eastAsia" w:ascii="宋体" w:hAnsi="宋体" w:eastAsia="宋体" w:cs="宋体"/>
          <w:i w:val="0"/>
          <w:iCs w:val="0"/>
          <w:color w:val="000000"/>
          <w:sz w:val="24"/>
          <w:szCs w:val="24"/>
        </w:rPr>
        <w:t>采购方式</w:t>
      </w:r>
    </w:p>
    <w:p w14:paraId="3DD7040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1.1 本次政府采购活动采取竞争性磋商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以下简称磋商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方式，本磋商文件仅适用于磋商公告中所述项目。</w:t>
      </w:r>
    </w:p>
    <w:p w14:paraId="3772AF8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w:t>
      </w:r>
      <w:r>
        <w:rPr>
          <w:rFonts w:hint="eastAsia" w:ascii="宋体" w:hAnsi="宋体" w:eastAsia="宋体" w:cs="宋体"/>
          <w:i w:val="0"/>
          <w:iCs w:val="0"/>
          <w:color w:val="000000"/>
          <w:sz w:val="24"/>
          <w:szCs w:val="24"/>
        </w:rPr>
        <w:t>合格的供应商</w:t>
      </w:r>
    </w:p>
    <w:p w14:paraId="2C1AA1F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2.1满足磋商公告中供应商资格要求的规定。</w:t>
      </w:r>
    </w:p>
    <w:p w14:paraId="601FB9D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2.2 满足本磋商文件实质性要求和条件的规定。</w:t>
      </w:r>
    </w:p>
    <w:p w14:paraId="59D8FB2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w:t>
      </w:r>
      <w:r>
        <w:rPr>
          <w:rFonts w:hint="eastAsia" w:ascii="宋体" w:hAnsi="宋体" w:eastAsia="宋体" w:cs="宋体"/>
          <w:i w:val="0"/>
          <w:iCs w:val="0"/>
          <w:color w:val="000000"/>
          <w:sz w:val="24"/>
          <w:szCs w:val="24"/>
        </w:rPr>
        <w:t>适用法律</w:t>
      </w:r>
    </w:p>
    <w:p w14:paraId="412ACBF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 本次磋商及由此产生的合同受中华人民共和国有关的法律法规制约和保护。</w:t>
      </w:r>
    </w:p>
    <w:p w14:paraId="58595A0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4.</w:t>
      </w:r>
      <w:r>
        <w:rPr>
          <w:rFonts w:hint="eastAsia" w:ascii="宋体" w:hAnsi="宋体" w:eastAsia="宋体" w:cs="宋体"/>
          <w:i w:val="0"/>
          <w:iCs w:val="0"/>
          <w:color w:val="000000"/>
          <w:sz w:val="24"/>
          <w:szCs w:val="24"/>
        </w:rPr>
        <w:t>磋商费用</w:t>
      </w:r>
    </w:p>
    <w:p w14:paraId="56B0B9E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4.1供应商应自行承担所有与参加本次磋商有关的费用，无论磋商过程中的做法和结果如何，采购人及采购代理机构（以下简称“代理公司”）在任何情况下均无义务和责任承担这些费用。</w:t>
      </w:r>
    </w:p>
    <w:p w14:paraId="11AF6CB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4.2本次磋商采购人不收取标书工本费。</w:t>
      </w:r>
    </w:p>
    <w:p w14:paraId="271FB09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4.3</w:t>
      </w:r>
      <w:r>
        <w:rPr>
          <w:rFonts w:hint="eastAsia" w:ascii="宋体" w:hAnsi="宋体" w:eastAsia="宋体" w:cs="宋体"/>
          <w:i w:val="0"/>
          <w:iCs w:val="0"/>
          <w:color w:val="000000"/>
          <w:sz w:val="24"/>
          <w:szCs w:val="24"/>
        </w:rPr>
        <w:t>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w:t>
      </w:r>
      <w:r>
        <w:rPr>
          <w:rFonts w:hint="eastAsia" w:ascii="宋体" w:hAnsi="宋体" w:eastAsia="宋体" w:cs="宋体"/>
          <w:i w:val="0"/>
          <w:iCs w:val="0"/>
          <w:color w:val="000000"/>
          <w:sz w:val="24"/>
          <w:szCs w:val="24"/>
        </w:rPr>
        <w:t>。该费用折算在报价中，不在投标文件中单独列出。由中标单位在领取中标通知书前直接向招标代理公司一次性付清。</w:t>
      </w:r>
    </w:p>
    <w:p w14:paraId="073B6C5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lang w:eastAsia="zh-CN"/>
        </w:rPr>
        <w:t>5.</w:t>
      </w:r>
      <w:r>
        <w:rPr>
          <w:rFonts w:hint="eastAsia" w:ascii="宋体" w:hAnsi="宋体" w:eastAsia="宋体" w:cs="宋体"/>
          <w:i w:val="0"/>
          <w:iCs w:val="0"/>
          <w:color w:val="000000"/>
          <w:sz w:val="24"/>
          <w:szCs w:val="24"/>
        </w:rPr>
        <w:t>磋商文件的约束力</w:t>
      </w:r>
    </w:p>
    <w:p w14:paraId="1F2C4AF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5.1供应商一旦参加本项目采购活动，即被认为接受了本磋商文件的规定和约束。</w:t>
      </w:r>
      <w:bookmarkEnd w:id="50"/>
      <w:bookmarkEnd w:id="51"/>
      <w:bookmarkEnd w:id="52"/>
      <w:bookmarkEnd w:id="53"/>
    </w:p>
    <w:p w14:paraId="05649A7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21"/>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二、磋商文件</w:t>
      </w:r>
    </w:p>
    <w:p w14:paraId="26BD82A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6.</w:t>
      </w:r>
      <w:r>
        <w:rPr>
          <w:rFonts w:hint="eastAsia" w:ascii="宋体" w:hAnsi="宋体" w:eastAsia="宋体" w:cs="宋体"/>
          <w:i w:val="0"/>
          <w:iCs w:val="0"/>
          <w:color w:val="000000"/>
          <w:sz w:val="24"/>
          <w:szCs w:val="24"/>
        </w:rPr>
        <w:t>磋商文件构成</w:t>
      </w:r>
    </w:p>
    <w:p w14:paraId="175B89C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6.1磋商文件由以下部分组成：</w:t>
      </w:r>
    </w:p>
    <w:p w14:paraId="5B93670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（1）磋商公告</w:t>
      </w:r>
    </w:p>
    <w:p w14:paraId="15AF8CD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（2）供应商须知</w:t>
      </w:r>
    </w:p>
    <w:p w14:paraId="2EA9093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（3）合同文本</w:t>
      </w:r>
    </w:p>
    <w:p w14:paraId="07D05EB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（4）采购需求</w:t>
      </w:r>
    </w:p>
    <w:p w14:paraId="5FB9880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（5）评审方法与评审标准</w:t>
      </w:r>
    </w:p>
    <w:p w14:paraId="26B1ED8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（6）响应文件格式</w:t>
      </w:r>
    </w:p>
    <w:p w14:paraId="61B23AA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请仔细检查磋商文件是否齐全，如有缺漏请立即与采购人、采购代理机构联系解决。</w:t>
      </w:r>
    </w:p>
    <w:p w14:paraId="7281C6E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p>
    <w:p w14:paraId="7B7C006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7.</w:t>
      </w:r>
      <w:r>
        <w:rPr>
          <w:rFonts w:hint="eastAsia" w:ascii="宋体" w:hAnsi="宋体" w:eastAsia="宋体" w:cs="宋体"/>
          <w:i w:val="0"/>
          <w:iCs w:val="0"/>
          <w:color w:val="000000"/>
          <w:sz w:val="24"/>
          <w:szCs w:val="24"/>
        </w:rPr>
        <w:t>磋商文件的澄清</w:t>
      </w:r>
    </w:p>
    <w:p w14:paraId="279846C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7.1 任何要求对磋商文件进行澄清的供应商，应在磋商截止期5日前按磋商公告中的通讯地址，以书面形式通知采购人、采购代理机构。</w:t>
      </w:r>
    </w:p>
    <w:p w14:paraId="202934D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8.</w:t>
      </w:r>
      <w:r>
        <w:rPr>
          <w:rFonts w:hint="eastAsia" w:ascii="宋体" w:hAnsi="宋体" w:eastAsia="宋体" w:cs="宋体"/>
          <w:i w:val="0"/>
          <w:iCs w:val="0"/>
          <w:color w:val="000000"/>
          <w:sz w:val="24"/>
          <w:szCs w:val="24"/>
        </w:rPr>
        <w:t>磋商文件的澄清和修改</w:t>
      </w:r>
    </w:p>
    <w:p w14:paraId="2A6236C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8.1 在磋商文件提交截止时</w:t>
      </w:r>
      <w:r>
        <w:rPr>
          <w:rFonts w:hint="eastAsia" w:ascii="宋体" w:hAnsi="宋体" w:eastAsia="宋体" w:cs="宋体"/>
          <w:i w:val="0"/>
          <w:iCs w:val="0"/>
          <w:color w:val="000000"/>
          <w:sz w:val="24"/>
          <w:szCs w:val="24"/>
          <w:lang w:eastAsia="zh-CN"/>
        </w:rPr>
        <w:t>间之</w:t>
      </w:r>
      <w:r>
        <w:rPr>
          <w:rFonts w:hint="eastAsia" w:ascii="宋体" w:hAnsi="宋体" w:eastAsia="宋体" w:cs="宋体"/>
          <w:i w:val="0"/>
          <w:iCs w:val="0"/>
          <w:color w:val="000000"/>
          <w:sz w:val="24"/>
          <w:szCs w:val="24"/>
        </w:rPr>
        <w:t>前，采购人可以对磋商文件进行澄清和修改</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盐城市政府采购网”上发布书面更正公告形式通知所有获取磋商文件的供应商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 更正公告内容将作为磋商文件的组成部分，并对供应商具有约束力。不足5日的，采购人将顺延提交首次磋商文件截止时间。</w:t>
      </w:r>
    </w:p>
    <w:p w14:paraId="38F3B5C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8.2采购人可以视采购项目的具体情况，组织供应商进行现场考察或召开磋商前答疑会，但不单独或分别组织只有一个供应商参加的现场考察和答疑会。</w:t>
      </w:r>
    </w:p>
    <w:p w14:paraId="3857A15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三、</w:t>
      </w:r>
      <w:r>
        <w:rPr>
          <w:rFonts w:hint="eastAsia" w:ascii="宋体" w:hAnsi="宋体" w:eastAsia="宋体" w:cs="宋体"/>
          <w:b/>
          <w:i w:val="0"/>
          <w:iCs w:val="0"/>
          <w:color w:val="000000"/>
          <w:sz w:val="24"/>
          <w:szCs w:val="24"/>
          <w:lang w:val="en-US" w:eastAsia="zh-CN"/>
        </w:rPr>
        <w:t>响应</w:t>
      </w:r>
      <w:r>
        <w:rPr>
          <w:rFonts w:hint="eastAsia" w:ascii="宋体" w:hAnsi="宋体" w:eastAsia="宋体" w:cs="宋体"/>
          <w:b/>
          <w:i w:val="0"/>
          <w:iCs w:val="0"/>
          <w:color w:val="000000"/>
          <w:sz w:val="24"/>
          <w:szCs w:val="24"/>
        </w:rPr>
        <w:t>文件的编制</w:t>
      </w:r>
    </w:p>
    <w:p w14:paraId="2FD56F7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9.</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文件的语言及度量衡单位</w:t>
      </w:r>
    </w:p>
    <w:p w14:paraId="22606BE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9.1供应商提交的</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商文件以及供应商与采购人就有关磋商的所有来往通知、函件和文件均应使用</w:t>
      </w:r>
      <w:r>
        <w:rPr>
          <w:rFonts w:hint="eastAsia" w:ascii="宋体" w:hAnsi="宋体" w:eastAsia="宋体" w:cs="宋体"/>
          <w:b/>
          <w:i w:val="0"/>
          <w:iCs w:val="0"/>
          <w:color w:val="000000"/>
          <w:sz w:val="24"/>
          <w:szCs w:val="24"/>
        </w:rPr>
        <w:t>简体中文</w:t>
      </w:r>
      <w:r>
        <w:rPr>
          <w:rFonts w:hint="eastAsia" w:ascii="宋体" w:hAnsi="宋体" w:eastAsia="宋体" w:cs="宋体"/>
          <w:i w:val="0"/>
          <w:iCs w:val="0"/>
          <w:color w:val="000000"/>
          <w:sz w:val="24"/>
          <w:szCs w:val="24"/>
        </w:rPr>
        <w:t>。</w:t>
      </w:r>
    </w:p>
    <w:p w14:paraId="25DD1A7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9.2 除技术性能另有规定外，磋商文件所使用的度量衡单位，均须采用国家法定计量单位。</w:t>
      </w:r>
    </w:p>
    <w:p w14:paraId="7CA8995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10.</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文件构成</w:t>
      </w:r>
    </w:p>
    <w:p w14:paraId="4518707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10.1供应商编写的</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文件应包括资格证明文件、符合性证明文件、分项报价表、技术要求响应及偏离表、商务要求响应及偏离表、其他证明文件、磋商响应函等部分。</w:t>
      </w:r>
    </w:p>
    <w:p w14:paraId="71FF2EE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10.2 如标书制作工具中格式和内容与“中国政府采购网”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盐城市政府采购网”发布的磋商文件不一致，请以“中国政府采购网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盐城市政府采购网”发布的磋商文件为准。</w:t>
      </w:r>
    </w:p>
    <w:p w14:paraId="6B454B9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11.</w:t>
      </w:r>
      <w:r>
        <w:rPr>
          <w:rFonts w:hint="eastAsia" w:ascii="宋体" w:hAnsi="宋体" w:eastAsia="宋体" w:cs="宋体"/>
          <w:i w:val="0"/>
          <w:iCs w:val="0"/>
          <w:color w:val="000000"/>
          <w:sz w:val="24"/>
          <w:szCs w:val="24"/>
        </w:rPr>
        <w:t>证明磋商响应标的符合磋商文件规定的文件</w:t>
      </w:r>
    </w:p>
    <w:p w14:paraId="077C418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11.1供应商应按照磋商文件要求提交证明文件，证明其及磋商响应标的符合磋商文件规定。</w:t>
      </w:r>
    </w:p>
    <w:p w14:paraId="0D5099F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11.2磋商文件对证明文件无明确形式要求的，证明文件可以以文字资料、测绘报告和数据等形式提交。</w:t>
      </w:r>
    </w:p>
    <w:p w14:paraId="01767D5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12.</w:t>
      </w:r>
      <w:r>
        <w:rPr>
          <w:rFonts w:hint="eastAsia" w:ascii="宋体" w:hAnsi="宋体" w:eastAsia="宋体" w:cs="宋体"/>
          <w:i w:val="0"/>
          <w:iCs w:val="0"/>
          <w:color w:val="000000"/>
          <w:sz w:val="24"/>
          <w:szCs w:val="24"/>
        </w:rPr>
        <w:t>分项报价表</w:t>
      </w:r>
    </w:p>
    <w:p w14:paraId="034068F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12.1供应商应按照磋商文件规定格式填报分项报价表。</w:t>
      </w:r>
    </w:p>
    <w:p w14:paraId="0E84DC0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12.2磋商货币。磋商文件中的单价和总价无特殊规定的采用人民币报价，以元为单位标注。磋商文件中另有规定的按规定执行。</w:t>
      </w:r>
    </w:p>
    <w:p w14:paraId="3626D64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12.3磋商文件未列明，而磋商供应商认为必需的费用也需列入报价。</w:t>
      </w:r>
    </w:p>
    <w:p w14:paraId="1BB9858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13.</w:t>
      </w:r>
      <w:r>
        <w:rPr>
          <w:rFonts w:hint="eastAsia" w:ascii="宋体" w:hAnsi="宋体" w:eastAsia="宋体" w:cs="宋体"/>
          <w:i w:val="0"/>
          <w:iCs w:val="0"/>
          <w:color w:val="000000"/>
          <w:sz w:val="24"/>
          <w:szCs w:val="24"/>
        </w:rPr>
        <w:t>技术要求响应及偏离表、商务要求响应及偏离表</w:t>
      </w:r>
    </w:p>
    <w:p w14:paraId="392491F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13.1供应商需对磋商文件中的技术要求与商务要求逐项作出响应或偏离，并说明原因。</w:t>
      </w:r>
    </w:p>
    <w:p w14:paraId="6211967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13.2供应商可在磋商文件中提供认为需要的其他技术文件或说明。</w:t>
      </w:r>
    </w:p>
    <w:p w14:paraId="221F341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14.</w:t>
      </w:r>
      <w:r>
        <w:rPr>
          <w:rFonts w:hint="eastAsia" w:ascii="宋体" w:hAnsi="宋体" w:eastAsia="宋体" w:cs="宋体"/>
          <w:i w:val="0"/>
          <w:iCs w:val="0"/>
          <w:color w:val="000000"/>
          <w:sz w:val="24"/>
          <w:szCs w:val="24"/>
        </w:rPr>
        <w:t>服务承诺、培训计划、人员安排及其他</w:t>
      </w:r>
    </w:p>
    <w:p w14:paraId="1913559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14.1供应商需根据磋商文件要求提供有关售后服务的管理制度，售后服务机构的分布情况，售后服务人员的数量、素质、技术水平及售后服务的反应能力等。</w:t>
      </w:r>
    </w:p>
    <w:p w14:paraId="6412A71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14.2供应商需根据磋商文件要求提供培训计划。</w:t>
      </w:r>
    </w:p>
    <w:p w14:paraId="19610E9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14.3供应商需根据磋商文件要求提供磋商响应标的的主要组成部分、功能设计、实现思路及关键技术等。</w:t>
      </w:r>
    </w:p>
    <w:p w14:paraId="6C3C076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15.</w:t>
      </w:r>
      <w:r>
        <w:rPr>
          <w:rFonts w:hint="eastAsia" w:ascii="宋体" w:hAnsi="宋体" w:eastAsia="宋体" w:cs="宋体"/>
          <w:i w:val="0"/>
          <w:iCs w:val="0"/>
          <w:color w:val="000000"/>
          <w:sz w:val="24"/>
          <w:szCs w:val="24"/>
        </w:rPr>
        <w:t>磋商响应函</w:t>
      </w:r>
    </w:p>
    <w:p w14:paraId="0F9797D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15.1供应商应按照磋商文件中提供的格式完整、正确填写磋商响应函。</w:t>
      </w:r>
    </w:p>
    <w:p w14:paraId="7838E8D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16.</w:t>
      </w:r>
      <w:r>
        <w:rPr>
          <w:rFonts w:hint="eastAsia" w:ascii="宋体" w:hAnsi="宋体" w:eastAsia="宋体" w:cs="宋体"/>
          <w:i w:val="0"/>
          <w:iCs w:val="0"/>
          <w:color w:val="000000"/>
          <w:sz w:val="24"/>
          <w:szCs w:val="24"/>
        </w:rPr>
        <w:t>磋商有效期</w:t>
      </w:r>
    </w:p>
    <w:p w14:paraId="02000E4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16.1磋商有效期为采购人规定的提交磋商文件截止之日后</w:t>
      </w:r>
      <w:r>
        <w:rPr>
          <w:rFonts w:hint="eastAsia" w:ascii="宋体" w:hAnsi="宋体" w:eastAsia="宋体" w:cs="宋体"/>
          <w:b/>
          <w:i w:val="0"/>
          <w:iCs w:val="0"/>
          <w:color w:val="000000"/>
          <w:sz w:val="24"/>
          <w:szCs w:val="24"/>
          <w:u w:val="single"/>
        </w:rPr>
        <w:t>六十（60）天</w:t>
      </w:r>
      <w:r>
        <w:rPr>
          <w:rFonts w:hint="eastAsia" w:ascii="宋体" w:hAnsi="宋体" w:eastAsia="宋体" w:cs="宋体"/>
          <w:i w:val="0"/>
          <w:iCs w:val="0"/>
          <w:color w:val="000000"/>
          <w:sz w:val="24"/>
          <w:szCs w:val="24"/>
        </w:rPr>
        <w:t>。磋商有效期比规定短的将被视为非实质性响应磋商文件而予以拒绝。</w:t>
      </w:r>
    </w:p>
    <w:p w14:paraId="10D3093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17.</w:t>
      </w:r>
      <w:r>
        <w:rPr>
          <w:rFonts w:hint="eastAsia" w:ascii="宋体" w:hAnsi="宋体" w:eastAsia="宋体" w:cs="宋体"/>
          <w:i w:val="0"/>
          <w:iCs w:val="0"/>
          <w:color w:val="000000"/>
          <w:sz w:val="24"/>
          <w:szCs w:val="24"/>
        </w:rPr>
        <w:t>磋商有效期的延长</w:t>
      </w:r>
    </w:p>
    <w:p w14:paraId="24C14EE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6836EA7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四、</w:t>
      </w:r>
      <w:r>
        <w:rPr>
          <w:rFonts w:hint="eastAsia" w:ascii="宋体" w:hAnsi="宋体" w:eastAsia="宋体" w:cs="宋体"/>
          <w:b/>
          <w:i w:val="0"/>
          <w:iCs w:val="0"/>
          <w:color w:val="000000"/>
          <w:sz w:val="24"/>
          <w:szCs w:val="24"/>
          <w:lang w:val="en-US" w:eastAsia="zh-CN"/>
        </w:rPr>
        <w:t>响应</w:t>
      </w:r>
      <w:r>
        <w:rPr>
          <w:rFonts w:hint="eastAsia" w:ascii="宋体" w:hAnsi="宋体" w:eastAsia="宋体" w:cs="宋体"/>
          <w:b/>
          <w:i w:val="0"/>
          <w:iCs w:val="0"/>
          <w:color w:val="000000"/>
          <w:sz w:val="24"/>
          <w:szCs w:val="24"/>
        </w:rPr>
        <w:t>文件的递交</w:t>
      </w:r>
    </w:p>
    <w:p w14:paraId="676A15E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18.</w:t>
      </w:r>
      <w:r>
        <w:rPr>
          <w:rFonts w:hint="eastAsia" w:ascii="宋体" w:hAnsi="宋体" w:eastAsia="宋体" w:cs="宋体"/>
          <w:i w:val="0"/>
          <w:iCs w:val="0"/>
          <w:color w:val="000000"/>
          <w:sz w:val="24"/>
          <w:szCs w:val="24"/>
        </w:rPr>
        <w:t>电子磋商响应文件的递交</w:t>
      </w:r>
    </w:p>
    <w:p w14:paraId="5AE027F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18.1供应商应当按照《操作手册》规定，在提交响应文件截止时间前制作并上传电子响应文件。</w:t>
      </w:r>
    </w:p>
    <w:p w14:paraId="7A0D2A5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19.</w:t>
      </w:r>
      <w:r>
        <w:rPr>
          <w:rFonts w:hint="eastAsia" w:ascii="宋体" w:hAnsi="宋体" w:eastAsia="宋体" w:cs="宋体"/>
          <w:i w:val="0"/>
          <w:iCs w:val="0"/>
          <w:color w:val="000000"/>
          <w:sz w:val="24"/>
          <w:szCs w:val="24"/>
        </w:rPr>
        <w:t>提交响应文件截止时间</w:t>
      </w:r>
    </w:p>
    <w:p w14:paraId="77EAF3C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19.1供应商上传电子响应文件的时间不得迟于磋商公告中规定的提交响应文件截止时间。</w:t>
      </w:r>
    </w:p>
    <w:p w14:paraId="0A53B44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供应商应充分考虑到网络环境、网络带宽等风险因素，如因供应商自身原因造成的电子响应文件上传不成功的按照本磋商文件第二章第26.3.2条规定做无效响应处理。</w:t>
      </w:r>
    </w:p>
    <w:p w14:paraId="298B5FB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19.2 采购人可以按照规定，通过修改磋商文件酌情延长提交磋商文件截止日期，在此情况下，供应商的所有权利和义务以及供应商受制的截止日期均应以延长后新的截止日期为准。</w:t>
      </w:r>
    </w:p>
    <w:p w14:paraId="4BF46C2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20.</w:t>
      </w:r>
      <w:r>
        <w:rPr>
          <w:rFonts w:hint="eastAsia" w:ascii="宋体" w:hAnsi="宋体" w:eastAsia="宋体" w:cs="宋体"/>
          <w:i w:val="0"/>
          <w:iCs w:val="0"/>
          <w:color w:val="000000"/>
          <w:sz w:val="24"/>
          <w:szCs w:val="24"/>
        </w:rPr>
        <w:t>响应文件的拒收</w:t>
      </w:r>
    </w:p>
    <w:p w14:paraId="0C9EFDD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20.1 采购人拒绝接收在其规定的提交</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文件截止时间后上传的任何电子响应文件。</w:t>
      </w:r>
    </w:p>
    <w:p w14:paraId="7380917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21.</w:t>
      </w:r>
      <w:r>
        <w:rPr>
          <w:rFonts w:hint="eastAsia" w:ascii="宋体" w:hAnsi="宋体" w:eastAsia="宋体" w:cs="宋体"/>
          <w:i w:val="0"/>
          <w:iCs w:val="0"/>
          <w:color w:val="000000"/>
          <w:sz w:val="24"/>
          <w:szCs w:val="24"/>
        </w:rPr>
        <w:t>响应文件的撤回和修改</w:t>
      </w:r>
    </w:p>
    <w:p w14:paraId="6991232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21.1响应文件的撤回</w:t>
      </w:r>
    </w:p>
    <w:p w14:paraId="0A0BB92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21.1.1 电子响应文件的撤回</w:t>
      </w:r>
    </w:p>
    <w:p w14:paraId="3B1D6D3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供应商可在提交响应文件截止时间前，撤回其电子响应文件，具体操作方法见《操作手册》。</w:t>
      </w:r>
    </w:p>
    <w:p w14:paraId="7E00972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21.1.2供应商撤回电子响应文件，则认为其不再参与本项目磋商活动。</w:t>
      </w:r>
    </w:p>
    <w:p w14:paraId="2C5C2FD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21.2响应文件的修改</w:t>
      </w:r>
    </w:p>
    <w:p w14:paraId="225989E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供应商可在提交响应文件截止时间前，对其电子响应文件进行修改，具体操作方法见《操作手册》。</w:t>
      </w:r>
    </w:p>
    <w:p w14:paraId="537E589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21.3 在提交响应文件截止时间之后，供应商不得对其电子响应文件作任何修改。</w:t>
      </w:r>
    </w:p>
    <w:p w14:paraId="4A32F9F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21.4 在提交响应文件截止时间至磋商文件中规定的磋商有效期满之间的这段时间内，供应商不得撤回其响应文件。</w:t>
      </w:r>
    </w:p>
    <w:p w14:paraId="7893E92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五、响应文件的解密与评审</w:t>
      </w:r>
    </w:p>
    <w:p w14:paraId="2112276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22.</w:t>
      </w:r>
      <w:r>
        <w:rPr>
          <w:rFonts w:hint="eastAsia" w:ascii="宋体" w:hAnsi="宋体" w:eastAsia="宋体" w:cs="宋体"/>
          <w:i w:val="0"/>
          <w:iCs w:val="0"/>
          <w:color w:val="000000"/>
          <w:sz w:val="24"/>
          <w:szCs w:val="24"/>
        </w:rPr>
        <w:t>响应文件解密</w:t>
      </w:r>
    </w:p>
    <w:p w14:paraId="504EB59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22.1供应商应当按照《操作手册》规定，在苏采云系统规定的时间内对磋商响应文件进行解密。</w:t>
      </w:r>
    </w:p>
    <w:p w14:paraId="603BCB4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23.</w:t>
      </w:r>
      <w:r>
        <w:rPr>
          <w:rFonts w:hint="eastAsia" w:ascii="宋体" w:hAnsi="宋体" w:eastAsia="宋体" w:cs="宋体"/>
          <w:i w:val="0"/>
          <w:iCs w:val="0"/>
          <w:color w:val="000000"/>
          <w:sz w:val="24"/>
          <w:szCs w:val="24"/>
        </w:rPr>
        <w:t>磋商小组</w:t>
      </w:r>
    </w:p>
    <w:p w14:paraId="5001797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23.1采购人将组织磋商小组对响应文件进行评审。磋商小组由采购人代表和有关技术、经济等方面的专家组成，且人员构成符合政府采购有关规定。</w:t>
      </w:r>
    </w:p>
    <w:p w14:paraId="2C3C640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23.2磋商小组独立工作，负责评审所有响应文件并确定成交</w:t>
      </w:r>
      <w:r>
        <w:rPr>
          <w:rFonts w:hint="eastAsia" w:ascii="宋体" w:hAnsi="宋体" w:eastAsia="宋体" w:cs="宋体"/>
          <w:i w:val="0"/>
          <w:iCs w:val="0"/>
          <w:color w:val="000000"/>
          <w:sz w:val="24"/>
          <w:szCs w:val="24"/>
          <w:lang w:eastAsia="zh-CN"/>
        </w:rPr>
        <w:t>候选人</w:t>
      </w:r>
      <w:r>
        <w:rPr>
          <w:rFonts w:hint="eastAsia" w:ascii="宋体" w:hAnsi="宋体" w:eastAsia="宋体" w:cs="宋体"/>
          <w:i w:val="0"/>
          <w:iCs w:val="0"/>
          <w:color w:val="000000"/>
          <w:sz w:val="24"/>
          <w:szCs w:val="24"/>
        </w:rPr>
        <w:t>。</w:t>
      </w:r>
    </w:p>
    <w:p w14:paraId="3018318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24.</w:t>
      </w:r>
      <w:r>
        <w:rPr>
          <w:rFonts w:hint="eastAsia" w:ascii="宋体" w:hAnsi="宋体" w:eastAsia="宋体" w:cs="宋体"/>
          <w:i w:val="0"/>
          <w:iCs w:val="0"/>
          <w:color w:val="000000"/>
          <w:sz w:val="24"/>
          <w:szCs w:val="24"/>
        </w:rPr>
        <w:t>评审过程的保密与公正</w:t>
      </w:r>
    </w:p>
    <w:p w14:paraId="236324D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24.1磋商小组、采购人、相关监督人员等与评审工作有关的人员，对评审情况以及在评审过程中获悉的国家秘密、商业秘密负有保密责任。</w:t>
      </w:r>
    </w:p>
    <w:p w14:paraId="5EC9979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24.2在评审过程中，供应商不得以任何行为影响磋商评审过程，否则其响应文件将被作为无效响应文件。</w:t>
      </w:r>
    </w:p>
    <w:p w14:paraId="683836B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24.3在项目评审期间，采购人将设专门人员与供应商联系。</w:t>
      </w:r>
    </w:p>
    <w:p w14:paraId="7AD7E04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24.4 采购人和磋商小组不向未成交的供应商解释未成交原因，也不公布评审过程中的相关细节。</w:t>
      </w:r>
    </w:p>
    <w:p w14:paraId="63CA53D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25.</w:t>
      </w:r>
      <w:r>
        <w:rPr>
          <w:rFonts w:hint="eastAsia" w:ascii="宋体" w:hAnsi="宋体" w:eastAsia="宋体" w:cs="宋体"/>
          <w:i w:val="0"/>
          <w:iCs w:val="0"/>
          <w:color w:val="000000"/>
          <w:sz w:val="24"/>
          <w:szCs w:val="24"/>
        </w:rPr>
        <w:t>评审过程中</w:t>
      </w:r>
      <w:r>
        <w:rPr>
          <w:rFonts w:hint="eastAsia" w:ascii="宋体" w:hAnsi="宋体" w:eastAsia="宋体" w:cs="宋体"/>
          <w:i w:val="0"/>
          <w:iCs w:val="0"/>
          <w:color w:val="000000"/>
          <w:sz w:val="24"/>
          <w:szCs w:val="24"/>
          <w:lang w:eastAsia="zh-CN"/>
        </w:rPr>
        <w:t>的</w:t>
      </w:r>
      <w:r>
        <w:rPr>
          <w:rFonts w:hint="eastAsia" w:ascii="宋体" w:hAnsi="宋体" w:eastAsia="宋体" w:cs="宋体"/>
          <w:i w:val="0"/>
          <w:iCs w:val="0"/>
          <w:color w:val="000000"/>
          <w:sz w:val="24"/>
          <w:szCs w:val="24"/>
        </w:rPr>
        <w:t>澄清</w:t>
      </w:r>
    </w:p>
    <w:p w14:paraId="1FE31D9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52F98B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磋商小组并非对每个供应商都作澄清要求。</w:t>
      </w:r>
    </w:p>
    <w:p w14:paraId="392DF64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p>
    <w:p w14:paraId="04E9950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25.3 接到磋商小组澄清、说明和更正要求的供应商如未按规定</w:t>
      </w:r>
      <w:r>
        <w:rPr>
          <w:rFonts w:hint="eastAsia" w:ascii="宋体" w:hAnsi="宋体" w:eastAsia="宋体" w:cs="宋体"/>
          <w:i w:val="0"/>
          <w:iCs w:val="0"/>
          <w:color w:val="000000"/>
          <w:sz w:val="24"/>
          <w:szCs w:val="24"/>
          <w:lang w:eastAsia="zh-CN"/>
        </w:rPr>
        <w:t>作出</w:t>
      </w:r>
      <w:r>
        <w:rPr>
          <w:rFonts w:hint="eastAsia" w:ascii="宋体" w:hAnsi="宋体" w:eastAsia="宋体" w:cs="宋体"/>
          <w:i w:val="0"/>
          <w:iCs w:val="0"/>
          <w:color w:val="000000"/>
          <w:sz w:val="24"/>
          <w:szCs w:val="24"/>
        </w:rPr>
        <w:t>澄清、说明和更正，其风险由供应商自行承担。</w:t>
      </w:r>
    </w:p>
    <w:p w14:paraId="283EA80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26.</w:t>
      </w:r>
      <w:r>
        <w:rPr>
          <w:rFonts w:hint="eastAsia" w:ascii="宋体" w:hAnsi="宋体" w:eastAsia="宋体" w:cs="宋体"/>
          <w:i w:val="0"/>
          <w:iCs w:val="0"/>
          <w:color w:val="000000"/>
          <w:sz w:val="24"/>
          <w:szCs w:val="24"/>
        </w:rPr>
        <w:t>对响应文件的审查</w:t>
      </w:r>
    </w:p>
    <w:p w14:paraId="7C5B29E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26.1响应文件审查分为资格审查和符合性审查。</w:t>
      </w:r>
    </w:p>
    <w:p w14:paraId="5D024CC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资格审查：由磋商小组依据法律法规和磋商文件的规定，对响应文件中的资格证明文件进行审查，以确定供应商是否具备参加磋商的资格。</w:t>
      </w:r>
    </w:p>
    <w:p w14:paraId="20559E1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,将</w:t>
      </w:r>
      <w:r>
        <w:rPr>
          <w:rFonts w:hint="eastAsia" w:ascii="宋体" w:hAnsi="宋体" w:eastAsia="宋体" w:cs="宋体"/>
          <w:i w:val="0"/>
          <w:iCs w:val="0"/>
          <w:color w:val="000000"/>
          <w:sz w:val="24"/>
          <w:szCs w:val="24"/>
        </w:rPr>
        <w:t>查询结果留存并归档。</w:t>
      </w:r>
    </w:p>
    <w:p w14:paraId="12A3F44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联合体成员中任何一方存在不良信用记录的，视同联合体存在不良应用记录。</w:t>
      </w:r>
    </w:p>
    <w:p w14:paraId="0AFE758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26.1.2 符合性审查：依据磋商文件的规定，由磋商小组从响应文件的有效性、完整性和对磋商文件的响应程度进行审查，以确定是否对磋商文件的实质性要求作出响应。</w:t>
      </w:r>
    </w:p>
    <w:p w14:paraId="4B98DE5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26.1.3 未通过资格审查或符合性审查的供应商，磋商小组将在苏采云系统中告知未通过资格审查或符合性审查的原因，评审结束后，磋商小组将不再告知未通过资格审查或符合性审查的原因。</w:t>
      </w:r>
    </w:p>
    <w:p w14:paraId="0DBD8B8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527891A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8F0300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sz w:val="24"/>
          <w:szCs w:val="24"/>
        </w:rPr>
      </w:pPr>
      <w:r>
        <w:rPr>
          <w:rFonts w:hint="eastAsia" w:ascii="宋体" w:hAnsi="宋体" w:eastAsia="宋体" w:cs="宋体"/>
          <w:b/>
          <w:bCs/>
          <w:i w:val="0"/>
          <w:iCs w:val="0"/>
          <w:color w:val="000000"/>
          <w:sz w:val="24"/>
          <w:szCs w:val="24"/>
        </w:rPr>
        <w:t>26.3未实质性响应磋商文件的情形</w:t>
      </w:r>
    </w:p>
    <w:p w14:paraId="4D1B698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26.3.1供应商在苏采云系统规定的时间内未成功解密电子响应文件的。</w:t>
      </w:r>
    </w:p>
    <w:p w14:paraId="0E31F93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26.3.2供应商未按照磋商文件要求上传电子响应文件的。</w:t>
      </w:r>
    </w:p>
    <w:p w14:paraId="592D67B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26.3.3同一供应商提交两个（含两个）以上不同的磋商文件或者最后报价的。</w:t>
      </w:r>
    </w:p>
    <w:p w14:paraId="6E9B20F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26.3.4供应商不具备磋商文件中规定资格要求的。</w:t>
      </w:r>
    </w:p>
    <w:p w14:paraId="5605D5A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26.3.5供应商的最后报价超过了采购预算。</w:t>
      </w:r>
    </w:p>
    <w:p w14:paraId="6646B13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26.3.6不符合磋商文件中规定的实质性要求和条件的。</w:t>
      </w:r>
    </w:p>
    <w:p w14:paraId="1DE4514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2241CE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26.3.8响应文件含有采购人不能接受的附加条件的。</w:t>
      </w:r>
    </w:p>
    <w:p w14:paraId="16F65E7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26.3.9 本项目采购产品被财政部、</w:t>
      </w:r>
      <w:r>
        <w:rPr>
          <w:rFonts w:hint="eastAsia" w:ascii="宋体" w:hAnsi="宋体" w:eastAsia="宋体" w:cs="宋体"/>
          <w:i w:val="0"/>
          <w:iCs w:val="0"/>
          <w:color w:val="000000"/>
          <w:sz w:val="24"/>
          <w:szCs w:val="24"/>
          <w:lang w:eastAsia="zh-CN"/>
        </w:rPr>
        <w:t>国家发展改革委</w:t>
      </w:r>
      <w:r>
        <w:rPr>
          <w:rFonts w:hint="eastAsia" w:ascii="宋体" w:hAnsi="宋体" w:eastAsia="宋体" w:cs="宋体"/>
          <w:i w:val="0"/>
          <w:iCs w:val="0"/>
          <w:color w:val="000000"/>
          <w:sz w:val="24"/>
          <w:szCs w:val="24"/>
        </w:rPr>
        <w:t>、生态环境部等列入“节能产品品目清单</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p>
    <w:p w14:paraId="578FCDB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rPr>
        <w:t>26.3.10</w:t>
      </w:r>
      <w:r>
        <w:rPr>
          <w:rFonts w:hint="eastAsia" w:ascii="宋体" w:hAnsi="宋体" w:eastAsia="宋体" w:cs="宋体"/>
          <w:b/>
          <w:bCs/>
          <w:i w:val="0"/>
          <w:iCs w:val="0"/>
          <w:color w:val="0000FF"/>
          <w:sz w:val="24"/>
          <w:szCs w:val="24"/>
          <w:highlight w:val="none"/>
          <w:lang w:val="en-US" w:eastAsia="zh-CN"/>
        </w:rPr>
        <w:t>供应商</w:t>
      </w:r>
      <w:r>
        <w:rPr>
          <w:rFonts w:hint="eastAsia" w:ascii="宋体" w:hAnsi="宋体" w:eastAsia="宋体" w:cs="宋体"/>
          <w:b/>
          <w:bCs/>
          <w:i w:val="0"/>
          <w:iCs w:val="0"/>
          <w:color w:val="0000FF"/>
          <w:sz w:val="24"/>
          <w:szCs w:val="24"/>
          <w:highlight w:val="none"/>
        </w:rPr>
        <w:t>不能证明其报价合理性的，</w:t>
      </w:r>
      <w:r>
        <w:rPr>
          <w:rFonts w:hint="eastAsia" w:ascii="宋体" w:hAnsi="宋体" w:eastAsia="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rPr>
        <w:t>应当将其作为无效</w:t>
      </w:r>
      <w:r>
        <w:rPr>
          <w:rFonts w:hint="eastAsia" w:ascii="宋体" w:hAnsi="宋体" w:eastAsia="宋体" w:cs="宋体"/>
          <w:b/>
          <w:bCs/>
          <w:i w:val="0"/>
          <w:iCs w:val="0"/>
          <w:color w:val="0000FF"/>
          <w:sz w:val="24"/>
          <w:szCs w:val="24"/>
          <w:highlight w:val="none"/>
          <w:lang w:val="en-US" w:eastAsia="zh-CN"/>
        </w:rPr>
        <w:t>响应</w:t>
      </w:r>
      <w:r>
        <w:rPr>
          <w:rFonts w:hint="eastAsia" w:ascii="宋体" w:hAnsi="宋体" w:eastAsia="宋体" w:cs="宋体"/>
          <w:b/>
          <w:bCs/>
          <w:i w:val="0"/>
          <w:iCs w:val="0"/>
          <w:color w:val="0000FF"/>
          <w:sz w:val="24"/>
          <w:szCs w:val="24"/>
          <w:highlight w:val="none"/>
        </w:rPr>
        <w:t>处理。</w:t>
      </w:r>
    </w:p>
    <w:p w14:paraId="62E1A77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（一）评审过程中出现下列情形之一的，评标委员会应当启动异常低价投标审查程序：</w:t>
      </w:r>
    </w:p>
    <w:p w14:paraId="6996A2E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1.投标（响应）报价低于全部通过符合性审查投标人投标（响应）报价平均值50%的，即投标（响应）报价&lt;全部通过符合性审查投标人投标（响应）报价平均值×50%；</w:t>
      </w:r>
    </w:p>
    <w:p w14:paraId="4705BFA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2.投标（响应）报价低于通过符合性审查的次低报价投标人投标（响应）报价50%的，即投标（响应）报价&lt;通过符合性审查的次低报价投标人投标（响应）报价×50%；</w:t>
      </w:r>
    </w:p>
    <w:p w14:paraId="6180C95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3.投标（响应）报价低于采购项目最高限价45%的，即投标（响应）报价&lt;采购项目最高限价×45%；</w:t>
      </w:r>
    </w:p>
    <w:p w14:paraId="7FF7C43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4.评审委员会基于专业判断，认为投标人报价过低，有可能影响产品质量或者不能诚信履约的其他情形。</w:t>
      </w:r>
    </w:p>
    <w:p w14:paraId="1F4C885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采购人可以结合具体项目实际情况，提高上述第1项至第3项中启动异常低价投标（响应）审查的数值标准，但是最高不得超过65%。</w:t>
      </w:r>
    </w:p>
    <w:p w14:paraId="2247681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相关法律法规对投标人报价有规定的，从其规定。</w:t>
      </w:r>
    </w:p>
    <w:p w14:paraId="54F40ED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16C6F7A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3167D1F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866E88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异常低价投标（响应）审查的启动原因、审查意见和审查结果应当在评审报告中记录，并随投标人提供的相关书面说明及证明材料，以及评审委员会有关互联网浏览、查询历史一并归档。</w:t>
      </w:r>
    </w:p>
    <w:p w14:paraId="4D18AE8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26.3.1</w:t>
      </w:r>
      <w:r>
        <w:rPr>
          <w:rFonts w:hint="eastAsia" w:ascii="宋体" w:hAnsi="宋体" w:eastAsia="宋体" w:cs="宋体"/>
          <w:i w:val="0"/>
          <w:iCs w:val="0"/>
          <w:color w:val="000000"/>
          <w:sz w:val="24"/>
          <w:szCs w:val="24"/>
          <w:lang w:val="en-US" w:eastAsia="zh-CN"/>
        </w:rPr>
        <w:t>1</w:t>
      </w:r>
      <w:r>
        <w:rPr>
          <w:rFonts w:hint="eastAsia" w:ascii="宋体" w:hAnsi="宋体" w:eastAsia="宋体" w:cs="宋体"/>
          <w:i w:val="0"/>
          <w:iCs w:val="0"/>
          <w:color w:val="000000"/>
          <w:sz w:val="24"/>
          <w:szCs w:val="24"/>
        </w:rPr>
        <w:t>响应文件未按照磋商文件要求加盖CA电子公章的。</w:t>
      </w:r>
    </w:p>
    <w:p w14:paraId="21D6E39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lang w:eastAsia="zh-CN"/>
        </w:rPr>
      </w:pPr>
      <w:r>
        <w:rPr>
          <w:rFonts w:hint="eastAsia" w:ascii="宋体" w:hAnsi="宋体" w:eastAsia="宋体" w:cs="宋体"/>
          <w:i w:val="0"/>
          <w:iCs w:val="0"/>
          <w:color w:val="0000FF"/>
          <w:sz w:val="24"/>
          <w:szCs w:val="24"/>
          <w:highlight w:val="yellow"/>
          <w:lang w:val="en-US" w:eastAsia="zh-CN"/>
        </w:rPr>
        <w:t>26.3.12与磋商文件明确列出的不可竞争费用项目或费率不一致的。</w:t>
      </w:r>
    </w:p>
    <w:p w14:paraId="38A386E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26.3.13与磋商文件提供的工程量清单中的项目编码、项目名称、项目特征、计量单位、工程量不一致的。</w:t>
      </w:r>
    </w:p>
    <w:p w14:paraId="7199D11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26.3.14响应文件提出了不能满足磋商文件要求或采购人不能接受的工程验收、计量、价款结算和支付办法的。</w:t>
      </w:r>
    </w:p>
    <w:p w14:paraId="67F2271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26.3.15未按磋商文件规定的格式填写，未按响应文件编制要求编写，内容不全或关键字迹模糊、无法辨认的。</w:t>
      </w:r>
    </w:p>
    <w:p w14:paraId="6F1CEF0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26.3.16未对磋商文件中有关工期、投标有效期、质量要求、技术标准和要求、招标范围等实质性内容作出响应的。</w:t>
      </w:r>
    </w:p>
    <w:p w14:paraId="29271D6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26.3.17不同投标人从同一个投标单位或者同一个自然人的互联网协议地址下载招标文件、上传投标文件（IP、MAC地址一致的）。</w:t>
      </w:r>
    </w:p>
    <w:p w14:paraId="1861034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26.4未实质性响应磋商文件的响应文件按无效响应处理。</w:t>
      </w:r>
    </w:p>
    <w:p w14:paraId="0B47C6E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不符</w:t>
      </w:r>
      <w:r>
        <w:rPr>
          <w:rFonts w:hint="eastAsia" w:ascii="宋体" w:hAnsi="宋体" w:eastAsia="宋体" w:cs="宋体"/>
          <w:i w:val="0"/>
          <w:iCs w:val="0"/>
          <w:color w:val="000000"/>
          <w:sz w:val="24"/>
          <w:szCs w:val="24"/>
        </w:rPr>
        <w:t>合要求的偏离或保留而使其成为实质性响应的文件。</w:t>
      </w:r>
    </w:p>
    <w:p w14:paraId="474E21A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26.6供应商在项目评审全过程中应</w:t>
      </w:r>
      <w:r>
        <w:rPr>
          <w:rFonts w:hint="eastAsia" w:ascii="宋体" w:hAnsi="宋体" w:eastAsia="宋体" w:cs="宋体"/>
          <w:i w:val="0"/>
          <w:iCs w:val="0"/>
          <w:color w:val="000000"/>
          <w:sz w:val="24"/>
          <w:szCs w:val="24"/>
          <w:lang w:eastAsia="zh-CN"/>
        </w:rPr>
        <w:t>保持通信畅通</w:t>
      </w:r>
      <w:r>
        <w:rPr>
          <w:rFonts w:hint="eastAsia" w:ascii="宋体" w:hAnsi="宋体" w:eastAsia="宋体" w:cs="宋体"/>
          <w:i w:val="0"/>
          <w:iCs w:val="0"/>
          <w:color w:val="000000"/>
          <w:sz w:val="24"/>
          <w:szCs w:val="24"/>
        </w:rPr>
        <w:t>，并安排专人与采购人及磋商小组联系。</w:t>
      </w:r>
    </w:p>
    <w:p w14:paraId="58D5D72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27.</w:t>
      </w:r>
      <w:r>
        <w:rPr>
          <w:rFonts w:hint="eastAsia" w:ascii="宋体" w:hAnsi="宋体" w:eastAsia="宋体" w:cs="宋体"/>
          <w:i w:val="0"/>
          <w:iCs w:val="0"/>
          <w:color w:val="000000"/>
          <w:sz w:val="24"/>
          <w:szCs w:val="24"/>
        </w:rPr>
        <w:t>磋商程序及评审方法和评审标准</w:t>
      </w:r>
    </w:p>
    <w:p w14:paraId="2BA478F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27.1磋商程序</w:t>
      </w:r>
    </w:p>
    <w:p w14:paraId="079EBA1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9F13C4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p>
    <w:p w14:paraId="17CF4DD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99A3A2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，并</w:t>
      </w:r>
      <w:r>
        <w:rPr>
          <w:rFonts w:hint="eastAsia" w:ascii="宋体" w:hAnsi="宋体" w:eastAsia="宋体" w:cs="宋体"/>
          <w:i w:val="0"/>
          <w:iCs w:val="0"/>
          <w:color w:val="000000"/>
          <w:sz w:val="24"/>
          <w:szCs w:val="24"/>
        </w:rPr>
        <w:t>在苏采云系统中向其发布“最后报价要求函”及最后报价格式表，要求其在规定时间内提交最后报价。</w:t>
      </w:r>
    </w:p>
    <w:p w14:paraId="41EB189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最后报价是供应商磋商文件的有效组成部分。符合《政府采购竞争性磋商采购方</w:t>
      </w:r>
      <w:r>
        <w:rPr>
          <w:rFonts w:hint="eastAsia" w:ascii="宋体" w:hAnsi="宋体" w:eastAsia="宋体" w:cs="宋体"/>
          <w:i w:val="0"/>
          <w:iCs w:val="0"/>
          <w:color w:val="000000"/>
          <w:sz w:val="24"/>
          <w:szCs w:val="24"/>
          <w:lang w:eastAsia="zh-CN"/>
        </w:rPr>
        <w:t>式管</w:t>
      </w:r>
      <w:r>
        <w:rPr>
          <w:rFonts w:hint="eastAsia" w:ascii="宋体" w:hAnsi="宋体" w:eastAsia="宋体" w:cs="宋体"/>
          <w:i w:val="0"/>
          <w:iCs w:val="0"/>
          <w:color w:val="000000"/>
          <w:sz w:val="24"/>
          <w:szCs w:val="24"/>
        </w:rPr>
        <w:t>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〔2015〕124号</w:t>
      </w:r>
      <w:r>
        <w:rPr>
          <w:rFonts w:hint="eastAsia" w:ascii="宋体" w:hAnsi="宋体" w:eastAsia="宋体" w:cs="宋体"/>
          <w:i w:val="0"/>
          <w:iCs w:val="0"/>
          <w:color w:val="000000"/>
          <w:sz w:val="24"/>
          <w:szCs w:val="24"/>
        </w:rPr>
        <w:t>）规定情形的，提交最后报价的供应商可以为2家。</w:t>
      </w:r>
    </w:p>
    <w:p w14:paraId="2528A6A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right="0" w:firstLine="48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否则视为未提交最后报价。已提交磋商文件的供应商，在提交最后报价之前，可以根据磋商情况退出磋商，并在苏采云系统中提交“退出磋商函”并加盖CA电子公章。</w:t>
      </w:r>
    </w:p>
    <w:p w14:paraId="72C20B0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 评审方法和评审标准</w:t>
      </w:r>
    </w:p>
    <w:p w14:paraId="30A5320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27.2.1评审方法。经磋商确定最终采购需求和提交最后报价的供应商后，由磋商小组采用综合评分法对提交最后报价的供应商的磋商文件和最后报价进行综合评分。</w:t>
      </w:r>
    </w:p>
    <w:p w14:paraId="48DBE71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99AE9D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27.2.2评审标准</w:t>
      </w:r>
    </w:p>
    <w:p w14:paraId="5455A44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见本磋商文件第五章规定。</w:t>
      </w:r>
    </w:p>
    <w:p w14:paraId="2AD829B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27.3采购活动终止的情况</w:t>
      </w:r>
    </w:p>
    <w:p w14:paraId="14E2376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出现下列情形之一的，本次竞争性磋商采购活动将被终止：</w:t>
      </w:r>
    </w:p>
    <w:p w14:paraId="47FB5AB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27.3.1因情况变化，不再符合规定的竞争性磋商采购方式适用情形的。</w:t>
      </w:r>
    </w:p>
    <w:p w14:paraId="3B8D649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27.3.2出现影响采购公正的违法、违规行为的。</w:t>
      </w:r>
    </w:p>
    <w:p w14:paraId="33374C8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27.3.3除本磋商文件第二章第27.1.2条第三款规定的情形外，在采购过程中符合要求的供应商或者最后报价未超过采购预算的供应商不足3家的。</w:t>
      </w:r>
    </w:p>
    <w:p w14:paraId="553FFD8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27.3.4在苏采云系统规定时间内成功解密电子磋商文件的供应商不足3家的。</w:t>
      </w:r>
    </w:p>
    <w:p w14:paraId="4C8AF35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六、成交</w:t>
      </w:r>
    </w:p>
    <w:p w14:paraId="5A1FA6B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28.</w:t>
      </w:r>
      <w:r>
        <w:rPr>
          <w:rFonts w:hint="eastAsia" w:ascii="宋体" w:hAnsi="宋体" w:eastAsia="宋体" w:cs="宋体"/>
          <w:i w:val="0"/>
          <w:iCs w:val="0"/>
          <w:color w:val="000000"/>
          <w:sz w:val="24"/>
          <w:szCs w:val="24"/>
        </w:rPr>
        <w:t>确定成交单位</w:t>
      </w:r>
    </w:p>
    <w:p w14:paraId="72AEC93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37628A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14EEA7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盐城市政府采购网”发布成交结果公告，公告期限为1个工作日。</w:t>
      </w:r>
    </w:p>
    <w:p w14:paraId="3B4702F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28.3若有充分证据证明，成交供应商出现下列情况之一的，一经查实，将被取消成交资格：</w:t>
      </w:r>
    </w:p>
    <w:p w14:paraId="02CE9EA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28.3.1提供虚假材料谋取成交的。</w:t>
      </w:r>
    </w:p>
    <w:p w14:paraId="07DDA50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28.3.2与评审专家、采购人、其他供应商或者采购代理公司工作人员恶意串通的。</w:t>
      </w:r>
    </w:p>
    <w:p w14:paraId="3A07CA2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28.3.3向评审专家、采购人或采购代理公司工作人员行贿或者提供其他不正当利益的。</w:t>
      </w:r>
    </w:p>
    <w:p w14:paraId="7DF7462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28.3.4恶意竞争，最后报价明显低于其自身合理成本且又无法提供证明的。</w:t>
      </w:r>
    </w:p>
    <w:p w14:paraId="3438EF5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28.3.5不满足本磋商文件规定的实质性要求，但在评审过程中又未被磋商小组发现的。</w:t>
      </w:r>
    </w:p>
    <w:p w14:paraId="50DC8E1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28.3.6成交后无正当理由拒不与采购人签订政府采购合同或者未按照磋商文件确定的事项签订政府采购合同的。</w:t>
      </w:r>
    </w:p>
    <w:p w14:paraId="7607BDD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28.3.7将政府采购合同转包的。</w:t>
      </w:r>
    </w:p>
    <w:p w14:paraId="25760B6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29.</w:t>
      </w:r>
      <w:r>
        <w:rPr>
          <w:rFonts w:hint="eastAsia" w:ascii="宋体" w:hAnsi="宋体" w:eastAsia="宋体" w:cs="宋体"/>
          <w:i w:val="0"/>
          <w:iCs w:val="0"/>
          <w:color w:val="000000"/>
          <w:sz w:val="24"/>
          <w:szCs w:val="24"/>
        </w:rPr>
        <w:t>质疑处理</w:t>
      </w:r>
    </w:p>
    <w:p w14:paraId="605EA03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29.1 提出质疑的供应商应当是参与所质疑项目采购活动的供应商。潜在供应商依法获取其可质疑的采购文件的，可以对采购文件提出质疑。</w:t>
      </w:r>
    </w:p>
    <w:p w14:paraId="1EE038C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质疑</w:t>
      </w:r>
      <w:r>
        <w:rPr>
          <w:rFonts w:hint="eastAsia" w:ascii="宋体" w:hAnsi="宋体" w:eastAsia="宋体" w:cs="宋体"/>
          <w:i w:val="0"/>
          <w:iCs w:val="0"/>
          <w:color w:val="000000"/>
          <w:sz w:val="24"/>
          <w:szCs w:val="24"/>
        </w:rPr>
        <w:t>。上述应知其权益受到损害之日，是指：</w:t>
      </w:r>
    </w:p>
    <w:p w14:paraId="079C53D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29.2.1对可以质疑的采购文件提出质疑的，为采购文件公告期限届满之日</w:t>
      </w:r>
      <w:r>
        <w:rPr>
          <w:rFonts w:hint="eastAsia" w:ascii="宋体" w:hAnsi="宋体" w:eastAsia="宋体" w:cs="宋体"/>
          <w:i w:val="0"/>
          <w:iCs w:val="0"/>
          <w:color w:val="000000"/>
          <w:sz w:val="24"/>
          <w:szCs w:val="24"/>
        </w:rPr>
        <w:t>。</w:t>
      </w:r>
    </w:p>
    <w:p w14:paraId="6B7C41E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29.2.2对采购过程提出质疑的，为各采购程序环节结束之日。</w:t>
      </w:r>
    </w:p>
    <w:p w14:paraId="4C68714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29.2.3对成交结果提出质疑的，为成交结果公告期限届满之日。</w:t>
      </w:r>
    </w:p>
    <w:p w14:paraId="0E3526B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供应商应当在法定质疑期内一次性提出针对同一采购程序环节的质疑。供应商如在法定期限内对同一采购程序环节提出多次质疑的，采购人将只对供应商第一次质疑作出答复。</w:t>
      </w:r>
    </w:p>
    <w:p w14:paraId="4226218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69050AB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p>
    <w:p w14:paraId="2E5C0A0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采购人及采购代理公司只接收以纸质原件形式送达的质疑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采购人和采购代理公司不接受未填写快递运单的快件。</w:t>
      </w:r>
    </w:p>
    <w:p w14:paraId="23F727E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 以下情形的质疑不予受理</w:t>
      </w:r>
    </w:p>
    <w:p w14:paraId="7E3FC70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29.5.1 内容不符合《政府采购质疑和投诉办法》第十二条规定的质疑。</w:t>
      </w:r>
    </w:p>
    <w:p w14:paraId="35AD142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29.5.2 超出政府采购法定期限的质疑。</w:t>
      </w:r>
    </w:p>
    <w:p w14:paraId="30FA732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29.5.3 以传真、电子邮件等方式递交的非原件形式的质疑。</w:t>
      </w:r>
    </w:p>
    <w:p w14:paraId="29DA5C3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29.5.4 未参加磋商活动的供应商或在磋商活动中自身权益未受到损害的供应商所提出的质疑。</w:t>
      </w:r>
    </w:p>
    <w:p w14:paraId="70FD793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29.5.5供应商组成联合体参加磋商，联合体中任何一方或多方未按要求签字、盖章、加盖公章的质疑。</w:t>
      </w:r>
    </w:p>
    <w:p w14:paraId="3290F4F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6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5C1FD1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30.</w:t>
      </w:r>
      <w:r>
        <w:rPr>
          <w:rFonts w:hint="eastAsia" w:ascii="宋体" w:hAnsi="宋体" w:eastAsia="宋体" w:cs="宋体"/>
          <w:i w:val="0"/>
          <w:iCs w:val="0"/>
          <w:color w:val="000000"/>
          <w:sz w:val="24"/>
          <w:szCs w:val="24"/>
        </w:rPr>
        <w:t>成交通知书</w:t>
      </w:r>
    </w:p>
    <w:p w14:paraId="7383908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因未及时下载而造成的不利后果由成交供应商自行承担。</w:t>
      </w:r>
    </w:p>
    <w:p w14:paraId="430BEB9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5017474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七、授予合同</w:t>
      </w:r>
    </w:p>
    <w:p w14:paraId="5AD47BA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 签订合同</w:t>
      </w:r>
    </w:p>
    <w:p w14:paraId="00DF7E3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31.l成交供应商应当在成交通知书发出之日起三十日内，按照磋商文件确定的事项与采购人签订政府采购合同。</w:t>
      </w:r>
    </w:p>
    <w:p w14:paraId="613606B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31.2磋商文件、成交供应商的磋商文件及磋商过程中有关澄清、承诺文件均应作为合同附件。</w:t>
      </w:r>
    </w:p>
    <w:p w14:paraId="5957E4C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31.3 签订合同后，</w:t>
      </w:r>
      <w:r>
        <w:rPr>
          <w:rFonts w:hint="eastAsia" w:ascii="宋体" w:hAnsi="宋体" w:eastAsia="宋体" w:cs="宋体"/>
          <w:i w:val="0"/>
          <w:iCs w:val="0"/>
          <w:color w:val="000000"/>
          <w:sz w:val="24"/>
          <w:szCs w:val="24"/>
          <w:u w:val="single"/>
        </w:rPr>
        <w:t>成交供应商不得将合同标的进行转包</w:t>
      </w:r>
      <w:r>
        <w:rPr>
          <w:rFonts w:hint="eastAsia" w:ascii="宋体" w:hAnsi="宋体" w:eastAsia="宋体" w:cs="宋体"/>
          <w:i w:val="0"/>
          <w:iCs w:val="0"/>
          <w:color w:val="000000"/>
          <w:sz w:val="24"/>
          <w:szCs w:val="24"/>
        </w:rPr>
        <w:t>。未经采购人同意，成交供应商也不得采用分包形式履行合同</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否则采购人有权终止合同。转包或分包造成采购人损失的，成交供应商应承担相应赔偿责任。</w:t>
      </w:r>
    </w:p>
    <w:p w14:paraId="69EE7BD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32.</w:t>
      </w:r>
      <w:r>
        <w:rPr>
          <w:rFonts w:hint="eastAsia" w:ascii="宋体" w:hAnsi="宋体" w:eastAsia="宋体" w:cs="宋体"/>
          <w:i w:val="0"/>
          <w:iCs w:val="0"/>
          <w:color w:val="000000"/>
          <w:sz w:val="24"/>
          <w:szCs w:val="24"/>
        </w:rPr>
        <w:t>标的物的追加</w:t>
      </w:r>
    </w:p>
    <w:p w14:paraId="5242E42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EEF17D9">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line="440" w:lineRule="exact"/>
        <w:ind w:left="600" w:right="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33.政府采购政策功能落实</w:t>
      </w:r>
    </w:p>
    <w:p w14:paraId="66BD0878">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line="440" w:lineRule="exact"/>
        <w:ind w:left="600" w:right="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33</w:t>
      </w:r>
      <w:r>
        <w:rPr>
          <w:rFonts w:hint="eastAsia" w:ascii="宋体" w:hAnsi="宋体" w:eastAsia="宋体" w:cs="宋体"/>
          <w:i w:val="0"/>
          <w:iCs w:val="0"/>
          <w:color w:val="000000"/>
          <w:sz w:val="24"/>
          <w:szCs w:val="24"/>
          <w:lang w:val="en-US" w:eastAsia="zh-CN"/>
        </w:rPr>
        <w:t>.1</w:t>
      </w:r>
      <w:r>
        <w:rPr>
          <w:rFonts w:hint="eastAsia" w:ascii="宋体" w:hAnsi="宋体" w:eastAsia="宋体" w:cs="宋体"/>
          <w:i w:val="0"/>
          <w:iCs w:val="0"/>
          <w:color w:val="000000"/>
          <w:sz w:val="24"/>
          <w:szCs w:val="24"/>
        </w:rPr>
        <w:t>政府采购线上合同信用融资政策</w:t>
      </w:r>
    </w:p>
    <w:p w14:paraId="3A2C4CB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根据《转发江苏省财政厅 中国人民银行南京分行</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关于深入推进政府采购线上合同信用融资工作的通知</w:t>
      </w:r>
      <w:r>
        <w:rPr>
          <w:rFonts w:hint="eastAsia" w:ascii="宋体" w:hAnsi="宋体" w:eastAsia="宋体" w:cs="宋体"/>
          <w:i w:val="0"/>
          <w:iCs w:val="0"/>
          <w:color w:val="000000"/>
          <w:sz w:val="24"/>
          <w:szCs w:val="24"/>
          <w:lang w:eastAsia="zh-CN"/>
        </w:rPr>
        <w:t>〉的通知》</w:t>
      </w:r>
      <w:r>
        <w:rPr>
          <w:rFonts w:hint="eastAsia" w:ascii="宋体" w:hAnsi="宋体" w:eastAsia="宋体" w:cs="宋体"/>
          <w:i w:val="0"/>
          <w:iCs w:val="0"/>
          <w:color w:val="000000"/>
          <w:sz w:val="24"/>
          <w:szCs w:val="24"/>
        </w:rPr>
        <w:t>（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735E10A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33.2进口产品</w:t>
      </w:r>
    </w:p>
    <w:p w14:paraId="1C8C35A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进口产品</w:t>
      </w:r>
      <w:r>
        <w:rPr>
          <w:rFonts w:hint="eastAsia" w:ascii="宋体" w:hAnsi="宋体" w:eastAsia="宋体" w:cs="宋体"/>
          <w:i w:val="0"/>
          <w:iCs w:val="0"/>
          <w:color w:val="000000"/>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2496C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33.3中小企业、监狱企业及残疾人福利性单位</w:t>
      </w:r>
    </w:p>
    <w:p w14:paraId="0B17835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.3.1中小企业定义：</w:t>
      </w:r>
    </w:p>
    <w:p w14:paraId="64E7AA0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政府采购促进中小企业发展管理办法》（财库〔2020〕46号）、《关于印发中小企业划型标准规定的通知》（工信部联企业〔2011〕300 号）、《国务院关于进一步促进中小企业发展的若干意见》（国发〔2009〕36 号）。</w:t>
      </w:r>
    </w:p>
    <w:p w14:paraId="5E23CBF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.3.2供应商提供的货物、工程或者服务符合下列情形的，享受中小企业扶持政策：</w:t>
      </w:r>
    </w:p>
    <w:p w14:paraId="223E02A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.3.2.1在货物采购项目中，货物由中小企业制造，即货物由中小企业生产且使用该中小企业商号或者注册商标；</w:t>
      </w:r>
    </w:p>
    <w:p w14:paraId="739D1FE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.3.2.2在工程采购项目中，工程由中小企业承建，即工程施工单位为中小企业；</w:t>
      </w:r>
    </w:p>
    <w:p w14:paraId="12B99DC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.3.2.3在服务采购项目中，服务由中小企业承接，即提供服务的人员为中小企业依照《中华人民共和国劳动合同法》订立劳动合同的从业人员。</w:t>
      </w:r>
    </w:p>
    <w:p w14:paraId="2D6A5F9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.3.3在货物采购项目中，供应商提供的货物既有中小企业制造货物，也有大型企业制造货物的，不享受中小企业扶持政策。</w:t>
      </w:r>
    </w:p>
    <w:p w14:paraId="65C4D90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.3.4以联合体形式参加政府采购活动，联合体各方均为中小企业的，联合体视同中小企业。其中，联合体各方均为小微企业的，联合体视同小微企业。</w:t>
      </w:r>
    </w:p>
    <w:p w14:paraId="5669B26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8DDEA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.3.6残疾人福利单位定义：享受政府采购支持政策的残疾人福利性单位应当同时满足以下条件：</w:t>
      </w:r>
    </w:p>
    <w:p w14:paraId="79F7007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.3.6.1安置的残疾人占本单位在职职工人数的比例不低于25%（含25%），并且安置的残疾人人数不少于10 人（含10 人）；</w:t>
      </w:r>
    </w:p>
    <w:p w14:paraId="553D968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.3.6.2依法与安置的每位残疾人签订了一年以上（含一年）的劳动合同或服务协议；</w:t>
      </w:r>
    </w:p>
    <w:p w14:paraId="3EA1337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.3.6.3为安置的每位残疾人按月足额缴纳了基本养老保险、基本医疗保险、失业保险、工伤保险和生育保险等社会保险费；</w:t>
      </w:r>
    </w:p>
    <w:p w14:paraId="4F7EDB8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.3.6.4通过银行等金融机构向安置的每位残疾人，按月支付了不低于单位所在区县适用的经省级人民政府批准的月最低工资标准的工资；</w:t>
      </w:r>
    </w:p>
    <w:p w14:paraId="486FF78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.3.6.5提供本单位制造的货物、承担的工程或者服务（以下简称产品），或者提供其他残疾人福利性单位制造的货物（不包括使用非残疾人福利性单位注册商标的货物）；</w:t>
      </w:r>
    </w:p>
    <w:p w14:paraId="75527C7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A1DC8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.3.7本项目是否专门面向中小企业预留采购份额见第一章《竞争性磋商</w:t>
      </w:r>
      <w:r>
        <w:rPr>
          <w:rFonts w:hint="eastAsia" w:ascii="宋体" w:hAnsi="宋体" w:eastAsia="宋体" w:cs="宋体"/>
          <w:i w:val="0"/>
          <w:iCs w:val="0"/>
          <w:color w:val="000000"/>
          <w:sz w:val="24"/>
          <w:szCs w:val="24"/>
          <w:lang w:val="en-US" w:eastAsia="zh-CN"/>
        </w:rPr>
        <w:t>公告</w:t>
      </w:r>
      <w:r>
        <w:rPr>
          <w:rFonts w:hint="eastAsia" w:ascii="宋体" w:hAnsi="宋体" w:eastAsia="宋体" w:cs="宋体"/>
          <w:i w:val="0"/>
          <w:iCs w:val="0"/>
          <w:color w:val="000000"/>
          <w:sz w:val="24"/>
          <w:szCs w:val="24"/>
        </w:rPr>
        <w:t>》。</w:t>
      </w:r>
    </w:p>
    <w:p w14:paraId="233BA61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33</w:t>
      </w:r>
      <w:r>
        <w:rPr>
          <w:rFonts w:hint="eastAsia" w:ascii="宋体" w:hAnsi="宋体" w:eastAsia="宋体" w:cs="宋体"/>
          <w:i w:val="0"/>
          <w:iCs w:val="0"/>
          <w:color w:val="000000"/>
          <w:sz w:val="24"/>
          <w:szCs w:val="24"/>
        </w:rPr>
        <w:t>.3.8采购标的对应的中小企业划分标准所属行业见第四章《采购需求》。</w:t>
      </w:r>
    </w:p>
    <w:p w14:paraId="36B729F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.3.9小微企业价格评审优惠的政策：见第五章《评标方法和评标标准》。</w:t>
      </w:r>
    </w:p>
    <w:p w14:paraId="4670F34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33.4政府采购节能产品、环境标志产品</w:t>
      </w:r>
    </w:p>
    <w:p w14:paraId="2F38DD8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4641BD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7D05D6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33.5绿色包装</w:t>
      </w:r>
    </w:p>
    <w:p w14:paraId="0812E75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33D447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33.6政府采购创新产品</w:t>
      </w:r>
    </w:p>
    <w:p w14:paraId="15A772D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w:t>
      </w:r>
    </w:p>
    <w:p w14:paraId="272C21C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33.7绿色数据中心政策 </w:t>
      </w:r>
    </w:p>
    <w:p w14:paraId="6D7CFA0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本文件中若涉及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48AE06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33.8履约保证金政策</w:t>
      </w:r>
    </w:p>
    <w:p w14:paraId="448BBAD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确需收取履约保证金的，履约保证金的缴纳形式：</w:t>
      </w:r>
    </w:p>
    <w:p w14:paraId="1B6AA9C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F0EE5D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p>
    <w:p w14:paraId="73CCBF7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399E49F5">
      <w:pPr>
        <w:pBdr>
          <w:top w:val="none" w:color="000000" w:sz="0" w:space="0"/>
          <w:left w:val="none" w:color="000000" w:sz="0" w:space="0"/>
          <w:bottom w:val="none" w:color="000000" w:sz="0" w:space="0"/>
          <w:right w:val="none" w:color="000000" w:sz="0" w:space="0"/>
        </w:pBdr>
        <w:spacing w:before="240" w:after="240" w:line="380" w:lineRule="atLeast"/>
        <w:ind w:left="0" w:right="0" w:firstLine="48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eastAsia="zh-CN"/>
        </w:rPr>
        <w:t>34.</w:t>
      </w:r>
      <w:r>
        <w:rPr>
          <w:rFonts w:hint="eastAsia" w:ascii="宋体" w:hAnsi="宋体" w:eastAsia="宋体" w:cs="宋体"/>
          <w:i w:val="0"/>
          <w:iCs w:val="0"/>
          <w:color w:val="000000"/>
          <w:sz w:val="24"/>
          <w:szCs w:val="24"/>
          <w:lang w:val="en-US" w:eastAsia="zh-CN"/>
        </w:rPr>
        <w:t>预付款制度</w:t>
      </w:r>
    </w:p>
    <w:p w14:paraId="40F9745F">
      <w:pPr>
        <w:tabs>
          <w:tab w:val="left" w:pos="900"/>
        </w:tabs>
        <w:spacing w:line="360" w:lineRule="auto"/>
        <w:ind w:firstLine="477"/>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本项目落实预付款制度，预付款比例为</w:t>
      </w:r>
      <w:r>
        <w:rPr>
          <w:rFonts w:hint="eastAsia" w:ascii="宋体" w:hAnsi="宋体" w:eastAsia="宋体" w:cs="宋体"/>
          <w:i w:val="0"/>
          <w:iCs w:val="0"/>
          <w:color w:val="000000"/>
          <w:sz w:val="24"/>
          <w:szCs w:val="24"/>
          <w:u w:val="single"/>
          <w:lang w:val="en-US" w:eastAsia="zh-CN"/>
        </w:rPr>
        <w:t>10</w:t>
      </w:r>
      <w:r>
        <w:rPr>
          <w:rFonts w:hint="eastAsia" w:ascii="宋体" w:hAnsi="宋体" w:eastAsia="宋体" w:cs="宋体"/>
          <w:i w:val="0"/>
          <w:iCs w:val="0"/>
          <w:color w:val="000000"/>
          <w:sz w:val="24"/>
          <w:szCs w:val="24"/>
          <w:lang w:val="en-US" w:eastAsia="zh-CN"/>
        </w:rPr>
        <w:t>%。在签订合同时，中标、成交供应商明确书面表示无需预付款或者主动要求降低预付款比例的，采购人可就预付款比例作相应调整。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w:t>
      </w:r>
    </w:p>
    <w:p w14:paraId="1CB2DDA4">
      <w:pPr>
        <w:rPr>
          <w:rFonts w:hint="eastAsia" w:ascii="宋体" w:hAnsi="宋体" w:eastAsia="宋体" w:cs="宋体"/>
          <w:bCs w:val="0"/>
          <w:i w:val="0"/>
          <w:color w:val="auto"/>
          <w:sz w:val="32"/>
          <w:szCs w:val="32"/>
        </w:rPr>
      </w:pPr>
      <w:r>
        <w:rPr>
          <w:highlight w:val="none"/>
        </w:rPr>
        <w:br w:type="page" w:clear="all"/>
      </w:r>
    </w:p>
    <w:p w14:paraId="56D99CC8">
      <w:pPr>
        <w:tabs>
          <w:tab w:val="left" w:pos="900"/>
        </w:tabs>
        <w:spacing w:after="156" w:line="500" w:lineRule="exact"/>
        <w:jc w:val="center"/>
        <w:rPr>
          <w:iCs w:val="0"/>
          <w:highlight w:val="none"/>
        </w:rPr>
      </w:pPr>
      <w:r>
        <w:rPr>
          <w:rFonts w:hint="eastAsia" w:ascii="宋体" w:hAnsi="宋体" w:eastAsia="宋体" w:cs="宋体"/>
          <w:b/>
          <w:bCs/>
          <w:i w:val="0"/>
          <w:iCs w:val="0"/>
          <w:sz w:val="36"/>
          <w:szCs w:val="36"/>
        </w:rPr>
        <w:t>第三章  合同条款及</w:t>
      </w:r>
      <w:bookmarkEnd w:id="45"/>
      <w:bookmarkEnd w:id="46"/>
      <w:bookmarkEnd w:id="47"/>
      <w:bookmarkEnd w:id="48"/>
      <w:bookmarkEnd w:id="49"/>
      <w:r>
        <w:rPr>
          <w:rFonts w:hint="eastAsia" w:ascii="宋体" w:hAnsi="宋体" w:eastAsia="宋体" w:cs="宋体"/>
          <w:b/>
          <w:bCs/>
          <w:i w:val="0"/>
          <w:iCs w:val="0"/>
          <w:sz w:val="36"/>
          <w:szCs w:val="36"/>
        </w:rPr>
        <w:t>格式</w:t>
      </w:r>
      <w:bookmarkStart w:id="54" w:name="_Toc20823346"/>
      <w:bookmarkStart w:id="55" w:name="_Toc120614244"/>
      <w:bookmarkStart w:id="56" w:name="_Toc16938590"/>
      <w:bookmarkStart w:id="57" w:name="_Toc462564139"/>
      <w:bookmarkStart w:id="58" w:name="_Toc479757211"/>
    </w:p>
    <w:p w14:paraId="26033368">
      <w:pPr>
        <w:spacing w:line="500" w:lineRule="exact"/>
        <w:ind w:firstLine="480"/>
        <w:rPr>
          <w:rFonts w:hint="eastAsia" w:ascii="宋体" w:hAnsi="宋体" w:eastAsia="宋体" w:cs="宋体"/>
          <w:bCs/>
          <w:i w:val="0"/>
          <w:iCs w:val="0"/>
          <w:sz w:val="24"/>
          <w:szCs w:val="24"/>
        </w:rPr>
      </w:pPr>
      <w:bookmarkStart w:id="59" w:name="_Toc16938559"/>
      <w:bookmarkStart w:id="60" w:name="_Toc513029243"/>
      <w:bookmarkStart w:id="61" w:name="_Toc20823315"/>
      <w:r>
        <w:rPr>
          <w:rFonts w:hint="eastAsia" w:ascii="宋体" w:hAnsi="宋体" w:eastAsia="宋体" w:cs="宋体"/>
          <w:bCs/>
          <w:i w:val="0"/>
          <w:iCs w:val="0"/>
          <w:sz w:val="24"/>
          <w:szCs w:val="24"/>
        </w:rPr>
        <w:t>以下为中标后</w:t>
      </w:r>
      <w:r>
        <w:rPr>
          <w:rFonts w:hint="eastAsia" w:ascii="宋体" w:hAnsi="宋体" w:eastAsia="宋体" w:cs="宋体"/>
          <w:bCs/>
          <w:i w:val="0"/>
          <w:iCs w:val="0"/>
          <w:sz w:val="24"/>
          <w:szCs w:val="24"/>
          <w:lang w:eastAsia="zh-CN"/>
        </w:rPr>
        <w:t>签订</w:t>
      </w:r>
      <w:r>
        <w:rPr>
          <w:rFonts w:hint="eastAsia" w:ascii="宋体" w:hAnsi="宋体" w:eastAsia="宋体" w:cs="宋体"/>
          <w:bCs/>
          <w:i w:val="0"/>
          <w:iCs w:val="0"/>
          <w:sz w:val="24"/>
          <w:szCs w:val="24"/>
        </w:rPr>
        <w:t>本项目合同的通用条款，中标人不得提出实质性的修改，关于专用条款将由采购人与中标人结合本项目具体情况协商后签订。</w:t>
      </w:r>
    </w:p>
    <w:p w14:paraId="51156EE0">
      <w:pPr>
        <w:spacing w:line="500" w:lineRule="exact"/>
        <w:ind w:firstLine="643"/>
        <w:jc w:val="center"/>
        <w:rPr>
          <w:rFonts w:hint="eastAsia" w:ascii="宋体" w:hAnsi="宋体" w:eastAsia="宋体" w:cs="宋体"/>
          <w:bCs/>
          <w:i w:val="0"/>
          <w:iCs w:val="0"/>
          <w:sz w:val="32"/>
          <w:szCs w:val="32"/>
        </w:rPr>
      </w:pPr>
      <w:r>
        <w:rPr>
          <w:rFonts w:hint="eastAsia" w:ascii="宋体" w:hAnsi="宋体" w:eastAsia="宋体" w:cs="宋体"/>
          <w:b/>
          <w:i w:val="0"/>
          <w:iCs w:val="0"/>
          <w:sz w:val="32"/>
          <w:szCs w:val="32"/>
        </w:rPr>
        <w:t>政府采购合同</w:t>
      </w:r>
    </w:p>
    <w:p w14:paraId="3BE30B3A">
      <w:pPr>
        <w:pageBreakBefore w:val="0"/>
        <w:spacing w:line="440" w:lineRule="exact"/>
        <w:ind w:firstLine="480"/>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发包人</w:t>
      </w:r>
      <w:r>
        <w:rPr>
          <w:rFonts w:hint="eastAsia" w:ascii="宋体" w:hAnsi="宋体" w:cs="宋体"/>
          <w:bCs/>
          <w:i w:val="0"/>
          <w:iCs w:val="0"/>
          <w:sz w:val="24"/>
          <w:szCs w:val="28"/>
          <w:lang w:val="en-US" w:eastAsia="zh-CN"/>
        </w:rPr>
        <w:t>/甲方</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全称</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w:t>
      </w:r>
      <w:r>
        <w:rPr>
          <w:rFonts w:hint="eastAsia" w:ascii="宋体" w:hAnsi="宋体" w:eastAsia="宋体" w:cs="宋体"/>
          <w:bCs/>
          <w:i w:val="0"/>
          <w:iCs w:val="0"/>
          <w:sz w:val="24"/>
          <w:szCs w:val="28"/>
          <w:u w:val="single"/>
          <w:lang w:val="en-US" w:eastAsia="zh-CN"/>
        </w:rPr>
        <w:t>盐城市盐都区</w:t>
      </w:r>
      <w:r>
        <w:rPr>
          <w:rFonts w:hint="eastAsia" w:ascii="宋体" w:hAnsi="宋体" w:cs="宋体"/>
          <w:bCs/>
          <w:i w:val="0"/>
          <w:iCs w:val="0"/>
          <w:sz w:val="24"/>
          <w:szCs w:val="28"/>
          <w:u w:val="single"/>
          <w:lang w:val="en-US" w:eastAsia="zh-CN"/>
        </w:rPr>
        <w:t>学富</w:t>
      </w:r>
      <w:r>
        <w:rPr>
          <w:rFonts w:hint="eastAsia" w:ascii="宋体" w:hAnsi="宋体" w:eastAsia="宋体" w:cs="宋体"/>
          <w:bCs/>
          <w:i w:val="0"/>
          <w:iCs w:val="0"/>
          <w:sz w:val="24"/>
          <w:szCs w:val="28"/>
          <w:u w:val="single"/>
          <w:lang w:val="en-US" w:eastAsia="zh-CN"/>
        </w:rPr>
        <w:t>镇人民政府</w:t>
      </w:r>
    </w:p>
    <w:p w14:paraId="450F2A36">
      <w:pPr>
        <w:pageBreakBefore w:val="0"/>
        <w:spacing w:line="440" w:lineRule="exact"/>
        <w:ind w:firstLine="480"/>
        <w:rPr>
          <w:rFonts w:hint="eastAsia" w:ascii="宋体" w:hAnsi="宋体" w:eastAsia="宋体" w:cs="宋体"/>
          <w:b/>
          <w:i w:val="0"/>
          <w:iCs w:val="0"/>
          <w:sz w:val="24"/>
          <w:szCs w:val="24"/>
        </w:rPr>
      </w:pPr>
      <w:r>
        <w:rPr>
          <w:rFonts w:hint="eastAsia" w:ascii="宋体" w:hAnsi="宋体" w:eastAsia="宋体" w:cs="宋体"/>
          <w:bCs/>
          <w:i w:val="0"/>
          <w:iCs w:val="0"/>
          <w:sz w:val="24"/>
          <w:szCs w:val="28"/>
        </w:rPr>
        <w:t>承包人</w:t>
      </w:r>
      <w:r>
        <w:rPr>
          <w:rFonts w:hint="eastAsia" w:ascii="宋体" w:hAnsi="宋体" w:cs="宋体"/>
          <w:bCs/>
          <w:i w:val="0"/>
          <w:iCs w:val="0"/>
          <w:sz w:val="24"/>
          <w:szCs w:val="28"/>
          <w:lang w:val="en-US" w:eastAsia="zh-CN"/>
        </w:rPr>
        <w:t>/乙方</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全称</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w:t>
      </w:r>
      <w:r>
        <w:rPr>
          <w:rFonts w:hint="eastAsia" w:ascii="宋体" w:hAnsi="宋体" w:eastAsia="宋体" w:cs="宋体"/>
          <w:bCs/>
          <w:i w:val="0"/>
          <w:iCs w:val="0"/>
          <w:sz w:val="24"/>
          <w:szCs w:val="28"/>
          <w:u w:val="single"/>
        </w:rPr>
        <w:t xml:space="preserve">                        </w:t>
      </w:r>
      <w:bookmarkEnd w:id="59"/>
      <w:bookmarkEnd w:id="60"/>
      <w:bookmarkEnd w:id="61"/>
    </w:p>
    <w:p w14:paraId="6A83D74B">
      <w:pPr>
        <w:pStyle w:val="46"/>
        <w:pageBreakBefore w:val="0"/>
        <w:spacing w:line="440" w:lineRule="exact"/>
        <w:ind w:firstLine="480"/>
        <w:rPr>
          <w:rFonts w:hint="eastAsia" w:ascii="宋体" w:hAnsi="宋体" w:eastAsia="宋体" w:cs="宋体"/>
          <w:b/>
          <w:i w:val="0"/>
          <w:iCs w:val="0"/>
          <w:sz w:val="24"/>
          <w:szCs w:val="24"/>
        </w:rPr>
      </w:pPr>
      <w:r>
        <w:rPr>
          <w:rFonts w:hint="eastAsia" w:ascii="宋体" w:hAnsi="宋体" w:eastAsia="宋体" w:cs="宋体"/>
          <w:i w:val="0"/>
          <w:iCs w:val="0"/>
          <w:sz w:val="24"/>
          <w:szCs w:val="24"/>
        </w:rPr>
        <w:t>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竞争性磋商采购</w:t>
      </w:r>
      <w:r>
        <w:rPr>
          <w:rFonts w:hint="eastAsia" w:ascii="宋体" w:hAnsi="宋体" w:eastAsia="宋体" w:cs="宋体"/>
          <w:i w:val="0"/>
          <w:iCs w:val="0"/>
          <w:sz w:val="24"/>
          <w:szCs w:val="24"/>
        </w:rPr>
        <w:t>的结果，并根据《中华人民共和国民法典》及其他</w:t>
      </w:r>
      <w:r>
        <w:rPr>
          <w:rFonts w:hint="eastAsia" w:ascii="宋体" w:hAnsi="宋体" w:eastAsia="宋体" w:cs="宋体"/>
          <w:i w:val="0"/>
          <w:iCs w:val="0"/>
          <w:sz w:val="24"/>
          <w:szCs w:val="24"/>
          <w:lang w:eastAsia="zh-CN"/>
        </w:rPr>
        <w:t>法律法规</w:t>
      </w:r>
      <w:r>
        <w:rPr>
          <w:rFonts w:hint="eastAsia" w:ascii="宋体" w:hAnsi="宋体" w:eastAsia="宋体" w:cs="宋体"/>
          <w:i w:val="0"/>
          <w:iCs w:val="0"/>
          <w:sz w:val="24"/>
          <w:szCs w:val="24"/>
        </w:rPr>
        <w:t>，遵循平等、自愿、公平和诚实信用的原则，就项目具体实施事项协商一致，签署本合同。</w:t>
      </w:r>
    </w:p>
    <w:p w14:paraId="534114E3">
      <w:pPr>
        <w:pageBreakBefore w:val="0"/>
        <w:tabs>
          <w:tab w:val="left" w:pos="790"/>
        </w:tabs>
        <w:spacing w:line="440" w:lineRule="exact"/>
        <w:ind w:firstLine="472"/>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1.</w:t>
      </w:r>
      <w:r>
        <w:rPr>
          <w:rFonts w:hint="eastAsia" w:ascii="宋体" w:hAnsi="宋体" w:eastAsia="宋体" w:cs="宋体"/>
          <w:b/>
          <w:i w:val="0"/>
          <w:iCs w:val="0"/>
          <w:sz w:val="24"/>
          <w:szCs w:val="24"/>
        </w:rPr>
        <w:t>项目内容：</w:t>
      </w:r>
    </w:p>
    <w:p w14:paraId="5889856F">
      <w:pPr>
        <w:pStyle w:val="46"/>
        <w:pageBreakBefore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1.1项目名称：</w:t>
      </w:r>
      <w:r>
        <w:rPr>
          <w:rFonts w:hint="eastAsia" w:ascii="宋体" w:hAnsi="宋体" w:eastAsia="宋体" w:cs="宋体"/>
          <w:i w:val="0"/>
          <w:iCs w:val="0"/>
          <w:sz w:val="24"/>
          <w:szCs w:val="24"/>
          <w:lang w:val="en-US" w:eastAsia="zh-CN"/>
        </w:rPr>
        <w:t xml:space="preserve">  </w:t>
      </w:r>
    </w:p>
    <w:p w14:paraId="1FA3F8B0">
      <w:pPr>
        <w:pStyle w:val="46"/>
        <w:pageBreakBefore w:val="0"/>
        <w:spacing w:line="44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1.2 项目地点：盐都区</w:t>
      </w:r>
      <w:r>
        <w:rPr>
          <w:rFonts w:hint="eastAsia" w:hAnsi="宋体" w:cs="宋体"/>
          <w:i w:val="0"/>
          <w:iCs w:val="0"/>
          <w:sz w:val="24"/>
          <w:szCs w:val="24"/>
          <w:lang w:val="en-US" w:eastAsia="zh-CN"/>
        </w:rPr>
        <w:t>学富</w:t>
      </w:r>
      <w:r>
        <w:rPr>
          <w:rFonts w:hint="eastAsia" w:ascii="宋体" w:hAnsi="宋体" w:eastAsia="宋体" w:cs="宋体"/>
          <w:i w:val="0"/>
          <w:iCs w:val="0"/>
          <w:sz w:val="24"/>
          <w:szCs w:val="24"/>
          <w:lang w:val="en-US" w:eastAsia="zh-CN"/>
        </w:rPr>
        <w:t>镇</w:t>
      </w:r>
      <w:r>
        <w:rPr>
          <w:rFonts w:hint="eastAsia" w:ascii="宋体" w:hAnsi="宋体" w:eastAsia="宋体" w:cs="宋体"/>
          <w:i w:val="0"/>
          <w:iCs w:val="0"/>
          <w:sz w:val="24"/>
          <w:szCs w:val="24"/>
        </w:rPr>
        <w:t>。</w:t>
      </w:r>
    </w:p>
    <w:p w14:paraId="0C108D9B">
      <w:pPr>
        <w:keepNext w:val="0"/>
        <w:keepLines w:val="0"/>
        <w:pageBreakBefore w:val="0"/>
        <w:spacing w:line="440" w:lineRule="exact"/>
        <w:ind w:firstLine="480"/>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1.3项目</w:t>
      </w:r>
      <w:r>
        <w:rPr>
          <w:rFonts w:hint="eastAsia" w:ascii="宋体" w:hAnsi="宋体" w:eastAsia="宋体" w:cs="宋体"/>
          <w:bCs/>
          <w:i w:val="0"/>
          <w:iCs w:val="0"/>
          <w:sz w:val="24"/>
          <w:szCs w:val="28"/>
        </w:rPr>
        <w:t>内容：</w:t>
      </w:r>
      <w:r>
        <w:rPr>
          <w:rFonts w:hint="eastAsia" w:ascii="宋体" w:hAnsi="宋体" w:cs="宋体"/>
          <w:i w:val="0"/>
          <w:iCs w:val="0"/>
          <w:sz w:val="24"/>
          <w:szCs w:val="24"/>
          <w:lang w:eastAsia="zh-CN"/>
        </w:rPr>
        <w:t>学富镇原学富地块占补平衡土地复垦项目</w:t>
      </w:r>
      <w:r>
        <w:rPr>
          <w:rFonts w:hint="eastAsia" w:ascii="宋体" w:hAnsi="宋体" w:eastAsia="宋体" w:cs="宋体"/>
          <w:i w:val="0"/>
          <w:iCs w:val="0"/>
          <w:color w:val="auto"/>
          <w:sz w:val="24"/>
          <w:szCs w:val="24"/>
          <w:lang w:val="en-US" w:eastAsia="zh-CN"/>
        </w:rPr>
        <w:t>的施工，主要包括</w:t>
      </w:r>
      <w:r>
        <w:rPr>
          <w:rFonts w:hint="eastAsia" w:ascii="宋体" w:hAnsi="宋体" w:cs="宋体"/>
          <w:i w:val="0"/>
          <w:iCs w:val="0"/>
          <w:color w:val="auto"/>
          <w:sz w:val="24"/>
          <w:szCs w:val="24"/>
          <w:lang w:val="en-US" w:eastAsia="zh-CN"/>
        </w:rPr>
        <w:t>学富镇原学富地块</w:t>
      </w:r>
      <w:r>
        <w:rPr>
          <w:rFonts w:hint="eastAsia" w:ascii="宋体" w:hAnsi="宋体" w:eastAsia="宋体" w:cs="宋体"/>
          <w:i w:val="0"/>
          <w:iCs w:val="0"/>
          <w:color w:val="auto"/>
          <w:sz w:val="24"/>
          <w:szCs w:val="24"/>
          <w:lang w:val="en-US" w:eastAsia="zh-CN"/>
        </w:rPr>
        <w:t>土地复垦。具体以采购人提供的施工图纸及工程量清单为准</w:t>
      </w:r>
      <w:r>
        <w:rPr>
          <w:rFonts w:hint="eastAsia" w:ascii="宋体" w:hAnsi="宋体" w:eastAsia="宋体" w:cs="宋体"/>
          <w:bCs/>
          <w:i w:val="0"/>
          <w:iCs w:val="0"/>
          <w:color w:val="0000FF"/>
          <w:sz w:val="24"/>
          <w:szCs w:val="28"/>
          <w:u w:val="none"/>
          <w:lang w:eastAsia="zh-CN"/>
        </w:rPr>
        <w:t>，采购人保留对采购范围适当调整的权利</w:t>
      </w:r>
      <w:r>
        <w:rPr>
          <w:rFonts w:hint="eastAsia" w:ascii="宋体" w:hAnsi="宋体" w:eastAsia="宋体" w:cs="宋体"/>
          <w:bCs/>
          <w:i w:val="0"/>
          <w:iCs w:val="0"/>
          <w:color w:val="0000FF"/>
          <w:sz w:val="24"/>
          <w:szCs w:val="28"/>
        </w:rPr>
        <w:t>。</w:t>
      </w:r>
    </w:p>
    <w:p w14:paraId="02F6EF0E">
      <w:pPr>
        <w:pageBreakBefore w:val="0"/>
        <w:spacing w:line="440" w:lineRule="exact"/>
        <w:ind w:left="-2" w:firstLine="482"/>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2.</w:t>
      </w:r>
      <w:r>
        <w:rPr>
          <w:rFonts w:hint="eastAsia" w:ascii="宋体" w:hAnsi="宋体" w:eastAsia="宋体" w:cs="宋体"/>
          <w:b/>
          <w:i w:val="0"/>
          <w:iCs w:val="0"/>
          <w:sz w:val="24"/>
          <w:szCs w:val="28"/>
        </w:rPr>
        <w:t>合同价格</w:t>
      </w:r>
      <w:r>
        <w:rPr>
          <w:rFonts w:hint="eastAsia" w:ascii="宋体" w:hAnsi="宋体" w:eastAsia="宋体" w:cs="宋体"/>
          <w:b/>
          <w:i w:val="0"/>
          <w:iCs w:val="0"/>
          <w:sz w:val="24"/>
          <w:szCs w:val="28"/>
          <w:lang w:val="en-US" w:eastAsia="zh-CN"/>
        </w:rPr>
        <w:t>及履约担保</w:t>
      </w:r>
      <w:r>
        <w:rPr>
          <w:rFonts w:hint="eastAsia" w:ascii="宋体" w:hAnsi="宋体" w:eastAsia="宋体" w:cs="宋体"/>
          <w:b/>
          <w:i w:val="0"/>
          <w:iCs w:val="0"/>
          <w:sz w:val="24"/>
          <w:szCs w:val="28"/>
        </w:rPr>
        <w:t>：</w:t>
      </w:r>
    </w:p>
    <w:p w14:paraId="2F6E332E">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元）。</w:t>
      </w:r>
    </w:p>
    <w:p w14:paraId="0A799D89">
      <w:pPr>
        <w:pStyle w:val="81"/>
        <w:pageBreakBefore w:val="0"/>
        <w:spacing w:before="120" w:beforeAutospacing="0" w:after="120" w:afterAutospacing="0" w:line="440" w:lineRule="exact"/>
        <w:ind w:left="426" w:firstLine="12"/>
        <w:jc w:val="both"/>
        <w:rPr>
          <w:rFonts w:hint="eastAsia" w:ascii="宋体" w:hAnsi="宋体" w:eastAsia="宋体" w:cs="宋体"/>
          <w:i w:val="0"/>
          <w:iCs w:val="0"/>
        </w:rPr>
      </w:pPr>
      <w:r>
        <w:rPr>
          <w:rFonts w:hint="eastAsia" w:ascii="宋体" w:hAnsi="宋体" w:eastAsia="宋体" w:cs="宋体"/>
          <w:b/>
          <w:i w:val="0"/>
          <w:iCs w:val="0"/>
          <w:sz w:val="24"/>
          <w:szCs w:val="28"/>
          <w:lang w:val="en-US" w:eastAsia="zh-CN"/>
        </w:rPr>
        <w:t>2.2履约担保</w:t>
      </w:r>
    </w:p>
    <w:p w14:paraId="38A49F9A">
      <w:pPr>
        <w:pageBreakBefore w:val="0"/>
        <w:spacing w:line="440" w:lineRule="exact"/>
        <w:ind w:firstLine="480"/>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2.2.1</w:t>
      </w:r>
      <w:r>
        <w:rPr>
          <w:rFonts w:hint="eastAsia" w:ascii="宋体" w:hAnsi="宋体" w:eastAsia="宋体" w:cs="宋体"/>
          <w:i w:val="0"/>
          <w:iCs w:val="0"/>
          <w:color w:val="auto"/>
          <w:sz w:val="24"/>
          <w:szCs w:val="24"/>
        </w:rPr>
        <w:t>本项目履约保证金为</w:t>
      </w:r>
      <w:r>
        <w:rPr>
          <w:rFonts w:hint="eastAsia" w:ascii="宋体" w:hAnsi="宋体" w:eastAsia="宋体" w:cs="宋体"/>
          <w:b/>
          <w:bCs/>
          <w:i w:val="0"/>
          <w:iCs w:val="0"/>
          <w:color w:val="auto"/>
          <w:sz w:val="24"/>
          <w:szCs w:val="24"/>
          <w:u w:val="single"/>
        </w:rPr>
        <w:t>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元</w:t>
      </w:r>
      <w:r>
        <w:rPr>
          <w:rFonts w:hint="eastAsia" w:ascii="宋体" w:hAnsi="宋体" w:eastAsia="宋体" w:cs="宋体"/>
          <w:b/>
          <w:bCs/>
          <w:i w:val="0"/>
          <w:iCs w:val="0"/>
          <w:color w:val="auto"/>
          <w:sz w:val="24"/>
          <w:szCs w:val="24"/>
          <w:u w:val="single"/>
          <w:lang w:val="en-US" w:eastAsia="zh-CN"/>
        </w:rPr>
        <w:t>整</w:t>
      </w:r>
      <w:r>
        <w:rPr>
          <w:rFonts w:hint="eastAsia" w:ascii="宋体" w:hAnsi="宋体" w:eastAsia="宋体" w:cs="宋体"/>
          <w:b/>
          <w:bCs/>
          <w:i w:val="0"/>
          <w:iCs w:val="0"/>
          <w:color w:val="auto"/>
          <w:sz w:val="24"/>
          <w:szCs w:val="24"/>
        </w:rPr>
        <w:t>（¥：</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w:t>
      </w:r>
      <w:r>
        <w:rPr>
          <w:rFonts w:hint="eastAsia" w:ascii="宋体" w:hAnsi="宋体" w:eastAsia="宋体" w:cs="宋体"/>
          <w:b/>
          <w:bCs/>
          <w:i w:val="0"/>
          <w:iCs w:val="0"/>
          <w:color w:val="auto"/>
          <w:sz w:val="24"/>
          <w:szCs w:val="24"/>
          <w:lang w:eastAsia="zh-CN"/>
        </w:rPr>
        <w:t>（</w:t>
      </w:r>
      <w:r>
        <w:rPr>
          <w:rFonts w:hint="eastAsia" w:ascii="宋体" w:hAnsi="宋体" w:eastAsia="宋体" w:cs="宋体"/>
          <w:b/>
          <w:bCs/>
          <w:i w:val="0"/>
          <w:iCs w:val="0"/>
          <w:color w:val="auto"/>
          <w:sz w:val="24"/>
          <w:szCs w:val="24"/>
          <w:lang w:val="en-US" w:eastAsia="zh-CN"/>
        </w:rPr>
        <w:t>合同价的10%</w:t>
      </w:r>
      <w:r>
        <w:rPr>
          <w:rFonts w:hint="eastAsia" w:ascii="宋体" w:hAnsi="宋体" w:eastAsia="宋体" w:cs="宋体"/>
          <w:b/>
          <w:bCs/>
          <w:i w:val="0"/>
          <w:iCs w:val="0"/>
          <w:color w:val="auto"/>
          <w:sz w:val="24"/>
          <w:szCs w:val="24"/>
          <w:lang w:eastAsia="zh-CN"/>
        </w:rPr>
        <w:t>）</w:t>
      </w:r>
      <w:r>
        <w:rPr>
          <w:rFonts w:hint="eastAsia" w:ascii="宋体" w:hAnsi="宋体" w:eastAsia="宋体" w:cs="宋体"/>
          <w:i w:val="0"/>
          <w:iCs w:val="0"/>
          <w:color w:val="auto"/>
          <w:sz w:val="24"/>
          <w:szCs w:val="24"/>
        </w:rPr>
        <w:t>，</w:t>
      </w:r>
      <w:r>
        <w:rPr>
          <w:rFonts w:hint="eastAsia" w:ascii="宋体" w:hAnsi="宋体" w:eastAsia="宋体" w:cs="宋体"/>
          <w:b/>
          <w:i w:val="0"/>
          <w:iCs w:val="0"/>
          <w:color w:val="auto"/>
          <w:sz w:val="24"/>
          <w:szCs w:val="24"/>
          <w:lang w:val="zh-CN"/>
        </w:rPr>
        <w:t>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合同价的5%</w:t>
      </w:r>
      <w:r>
        <w:rPr>
          <w:rFonts w:hint="eastAsia" w:ascii="宋体" w:hAnsi="宋体" w:eastAsia="宋体" w:cs="宋体"/>
          <w:b/>
          <w:i w:val="0"/>
          <w:iCs w:val="0"/>
          <w:color w:val="auto"/>
          <w:sz w:val="24"/>
          <w:szCs w:val="24"/>
          <w:lang w:val="zh-CN"/>
        </w:rPr>
        <w:t>）。</w:t>
      </w:r>
      <w:r>
        <w:rPr>
          <w:rFonts w:hint="eastAsia" w:ascii="宋体" w:hAnsi="宋体" w:eastAsia="宋体" w:cs="宋体"/>
          <w:b/>
          <w:i w:val="0"/>
          <w:iCs w:val="0"/>
          <w:color w:val="auto"/>
          <w:sz w:val="24"/>
          <w:szCs w:val="24"/>
          <w:lang w:val="zh-CN" w:eastAsia="zh-CN"/>
        </w:rPr>
        <w:t>依据《关于在全省政府采购领域推行电子履约保函（保险）的通知》，鼓励供应商自愿使用履约保函（保险）代替缴纳履约保证金</w:t>
      </w:r>
    </w:p>
    <w:p w14:paraId="21FBDC2E">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2.2.2履约保证金缴纳形式：除单位基本账户缴纳的现金之外，采购人接受供应商以支票、汇票、本票、保函、政府采购电子履约保函（保险）平台（www.jsdzbh.com）在线申请履约保函（保险）等非现金形式缴纳或提交履约保证金。</w:t>
      </w:r>
    </w:p>
    <w:p w14:paraId="3D7EBD79">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2.2.3履约保证金的退还：</w:t>
      </w:r>
    </w:p>
    <w:p w14:paraId="5739EF73">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2.2.3.1方式：无息退还至投标人缴纳履约保证金的账户。如为保函，在到期时自行失效。</w:t>
      </w:r>
    </w:p>
    <w:p w14:paraId="4AF6413D">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2.2.3.2时间：竣工验收合格且采购人收到发票后30日内。</w:t>
      </w:r>
    </w:p>
    <w:p w14:paraId="507BD8D1">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2.2.3.3条件：按合同要求全部履约完成并经采购人验收合格，且采购人收到中标人出具的发票。</w:t>
      </w:r>
    </w:p>
    <w:p w14:paraId="5CF72731">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2.2.4不予退还情形：</w:t>
      </w:r>
    </w:p>
    <w:p w14:paraId="2E241FB5">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除不可抗力情况外，投标人出现下列情形之一的，其履约保证金，采购人将视情节决定不予退还或部分不予退还。</w:t>
      </w:r>
    </w:p>
    <w:p w14:paraId="6E0B08F7">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（1）中标人无正当理由拒绝签订合同的，或者在签订合同时向采购人提出附加条件或者更改合同实质性内容要求的；</w:t>
      </w:r>
    </w:p>
    <w:p w14:paraId="5B18049B">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（2）中标人不履行与采购人订立的合同的；</w:t>
      </w:r>
    </w:p>
    <w:p w14:paraId="6493F4BA">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（3）中标人采取欺骗、弄虚作假方式投标的或与其他投标人串通投标的；</w:t>
      </w:r>
    </w:p>
    <w:p w14:paraId="5179C8DB">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（4）中标人将合同内容转包、违法分包的；</w:t>
      </w:r>
    </w:p>
    <w:p w14:paraId="09BDBD8F">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（5）中标人故意捏造事实或伪造证明材料，进行虚假恶意投诉或反映的；</w:t>
      </w:r>
    </w:p>
    <w:p w14:paraId="2A848BDD">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（6）中标人出现无故不履约的行为的。</w:t>
      </w:r>
    </w:p>
    <w:p w14:paraId="7B326E9C">
      <w:pPr>
        <w:pageBreakBefore w:val="0"/>
        <w:spacing w:line="440" w:lineRule="exact"/>
        <w:ind w:firstLine="482"/>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3.</w:t>
      </w:r>
      <w:r>
        <w:rPr>
          <w:rFonts w:hint="eastAsia" w:ascii="宋体" w:hAnsi="宋体" w:eastAsia="宋体" w:cs="宋体"/>
          <w:b/>
          <w:i w:val="0"/>
          <w:iCs w:val="0"/>
          <w:sz w:val="24"/>
          <w:szCs w:val="28"/>
        </w:rPr>
        <w:t>工期</w:t>
      </w:r>
    </w:p>
    <w:p w14:paraId="346681E4">
      <w:pPr>
        <w:pageBreakBefore w:val="0"/>
        <w:spacing w:line="440" w:lineRule="exact"/>
        <w:ind w:left="-1"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3.1本工程要求工期</w:t>
      </w:r>
      <w:r>
        <w:rPr>
          <w:rFonts w:hint="eastAsia" w:ascii="宋体" w:hAnsi="宋体" w:eastAsia="宋体" w:cs="宋体"/>
          <w:b/>
          <w:i w:val="0"/>
          <w:iCs w:val="0"/>
          <w:sz w:val="24"/>
          <w:szCs w:val="28"/>
          <w:u w:val="single"/>
        </w:rPr>
        <w:t>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日历天</w:t>
      </w:r>
      <w:r>
        <w:rPr>
          <w:rFonts w:hint="eastAsia" w:ascii="宋体" w:hAnsi="宋体" w:eastAsia="宋体" w:cs="宋体"/>
          <w:b w:val="0"/>
          <w:bCs/>
          <w:i w:val="0"/>
          <w:iCs w:val="0"/>
          <w:color w:val="auto"/>
          <w:sz w:val="24"/>
          <w:szCs w:val="28"/>
          <w:highlight w:val="none"/>
        </w:rPr>
        <w:t>。</w:t>
      </w:r>
      <w:r>
        <w:rPr>
          <w:rFonts w:hint="eastAsia" w:ascii="宋体" w:hAnsi="宋体" w:eastAsia="宋体" w:cs="宋体"/>
          <w:i w:val="0"/>
          <w:iCs w:val="0"/>
          <w:sz w:val="24"/>
          <w:szCs w:val="28"/>
        </w:rPr>
        <w:t>承包</w:t>
      </w:r>
      <w:r>
        <w:rPr>
          <w:rFonts w:hint="eastAsia" w:ascii="宋体" w:hAnsi="宋体" w:eastAsia="宋体" w:cs="宋体"/>
          <w:i w:val="0"/>
          <w:iCs w:val="0"/>
          <w:sz w:val="24"/>
          <w:szCs w:val="28"/>
          <w:lang w:eastAsia="zh-CN"/>
        </w:rPr>
        <w:t>人在</w:t>
      </w:r>
      <w:r>
        <w:rPr>
          <w:rFonts w:hint="eastAsia" w:ascii="宋体" w:hAnsi="宋体" w:eastAsia="宋体" w:cs="宋体"/>
          <w:i w:val="0"/>
          <w:iCs w:val="0"/>
          <w:sz w:val="24"/>
          <w:szCs w:val="28"/>
        </w:rPr>
        <w:t>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5000元</w:t>
      </w:r>
      <w:r>
        <w:rPr>
          <w:rFonts w:hint="eastAsia" w:ascii="宋体" w:hAnsi="宋体" w:eastAsia="宋体" w:cs="宋体"/>
          <w:i w:val="0"/>
          <w:iCs w:val="0"/>
          <w:sz w:val="24"/>
          <w:szCs w:val="28"/>
        </w:rPr>
        <w:t>整。逾期超过</w:t>
      </w:r>
      <w:r>
        <w:rPr>
          <w:rFonts w:hint="eastAsia" w:ascii="宋体" w:hAnsi="宋体" w:eastAsia="宋体" w:cs="宋体"/>
          <w:b/>
          <w:i w:val="0"/>
          <w:iCs w:val="0"/>
          <w:sz w:val="24"/>
          <w:szCs w:val="28"/>
        </w:rPr>
        <w:t>10</w:t>
      </w:r>
      <w:r>
        <w:rPr>
          <w:rFonts w:hint="eastAsia" w:ascii="宋体" w:hAnsi="宋体" w:eastAsia="宋体" w:cs="宋体"/>
          <w:i w:val="0"/>
          <w:iCs w:val="0"/>
          <w:sz w:val="24"/>
          <w:szCs w:val="28"/>
        </w:rPr>
        <w:t>日的，发包人有权没收承包人的履约保证金，解除合同并要求承包人支付合同总价20%的违约金。</w:t>
      </w:r>
    </w:p>
    <w:p w14:paraId="35E7FE67">
      <w:pPr>
        <w:pageBreakBefore w:val="0"/>
        <w:spacing w:line="440" w:lineRule="exact"/>
        <w:ind w:firstLine="482"/>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4.</w:t>
      </w:r>
      <w:r>
        <w:rPr>
          <w:rFonts w:hint="eastAsia" w:ascii="宋体" w:hAnsi="宋体" w:eastAsia="宋体" w:cs="宋体"/>
          <w:b/>
          <w:i w:val="0"/>
          <w:iCs w:val="0"/>
          <w:sz w:val="24"/>
          <w:szCs w:val="28"/>
        </w:rPr>
        <w:t>质量</w:t>
      </w:r>
    </w:p>
    <w:p w14:paraId="683C440A">
      <w:pPr>
        <w:pageBreakBefore w:val="0"/>
        <w:spacing w:line="440" w:lineRule="exact"/>
        <w:ind w:firstLine="477"/>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4.1 本工程质量标准为</w:t>
      </w:r>
      <w:r>
        <w:rPr>
          <w:rFonts w:hint="eastAsia" w:ascii="宋体" w:hAnsi="宋体" w:cs="宋体"/>
          <w:i w:val="0"/>
          <w:iCs w:val="0"/>
          <w:sz w:val="24"/>
          <w:szCs w:val="28"/>
          <w:highlight w:val="none"/>
          <w:lang w:val="en-US" w:eastAsia="zh-CN"/>
        </w:rPr>
        <w:t>合格，耕地质量等级不低于上年度建设占用耕地质量平均等级。</w:t>
      </w:r>
      <w:r>
        <w:rPr>
          <w:rFonts w:hint="eastAsia" w:ascii="宋体" w:hAnsi="宋体" w:eastAsia="宋体" w:cs="宋体"/>
          <w:i w:val="0"/>
          <w:iCs w:val="0"/>
          <w:sz w:val="24"/>
          <w:szCs w:val="28"/>
          <w:highlight w:val="none"/>
        </w:rPr>
        <w:t>竣工验收如果达不到质量要求的，承包人必须无偿整改达到质量目标，保证工程按期交付使用，并承担由此造成的一切后果。</w:t>
      </w:r>
    </w:p>
    <w:p w14:paraId="4E2A9F13">
      <w:pPr>
        <w:pageBreakBefore w:val="0"/>
        <w:spacing w:line="440" w:lineRule="exact"/>
        <w:ind w:firstLine="472"/>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5.</w:t>
      </w:r>
      <w:r>
        <w:rPr>
          <w:rFonts w:hint="eastAsia" w:ascii="宋体" w:hAnsi="宋体" w:eastAsia="宋体" w:cs="宋体"/>
          <w:b/>
          <w:bCs/>
          <w:i w:val="0"/>
          <w:iCs w:val="0"/>
          <w:color w:val="auto"/>
          <w:sz w:val="24"/>
          <w:szCs w:val="28"/>
        </w:rPr>
        <w:t>合同约定的工程付款时间</w:t>
      </w:r>
    </w:p>
    <w:p w14:paraId="34B9C254">
      <w:pPr>
        <w:pageBreakBefore w:val="0"/>
        <w:spacing w:line="440" w:lineRule="exact"/>
        <w:ind w:firstLine="472"/>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具体付款幅度如下：</w:t>
      </w:r>
    </w:p>
    <w:p w14:paraId="09EDF02C">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合同签订后，工程开工前，预付合同总额的10%（在签订合同时，如供应商明确书面表示无需预付款或者主动要求降低预付款比例的，采购人可就预付款比例作相应调整）；</w:t>
      </w:r>
    </w:p>
    <w:p w14:paraId="5D0A1C12">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工程竣工验收合格，耕地质量等级达到上年度建设占用耕地质量平均等级并经过市自然资源和规划局验收合格后支付合同金额的80%；</w:t>
      </w:r>
    </w:p>
    <w:p w14:paraId="0ED56B51">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工程竣工验收合格，耕地质量等级达到上年度建设占用耕地质量平均等级满一年后经审计付至审定价的95%；</w:t>
      </w:r>
    </w:p>
    <w:p w14:paraId="731550D2">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工程竣工验收合格，耕地质量等级达到上年度建设占用耕地质量平均等级满两年后按审定价付清余款。</w:t>
      </w:r>
    </w:p>
    <w:p w14:paraId="71C700C5">
      <w:pPr>
        <w:pStyle w:val="86"/>
        <w:keepNext w:val="0"/>
        <w:keepLines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6.施工要求：</w:t>
      </w:r>
    </w:p>
    <w:p w14:paraId="5FB9F05A">
      <w:pPr>
        <w:pageBreakBefore w:val="0"/>
        <w:numPr>
          <w:ilvl w:val="0"/>
          <w:numId w:val="0"/>
        </w:numPr>
        <w:spacing w:line="440" w:lineRule="exact"/>
        <w:ind w:firstLine="480"/>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6.1</w:t>
      </w:r>
      <w:r>
        <w:rPr>
          <w:rFonts w:hint="eastAsia" w:ascii="宋体" w:hAnsi="宋体" w:eastAsia="宋体" w:cs="宋体"/>
          <w:i w:val="0"/>
          <w:iCs w:val="0"/>
          <w:color w:val="auto"/>
          <w:sz w:val="24"/>
          <w:szCs w:val="24"/>
          <w:highlight w:val="none"/>
          <w:lang w:val="en-US" w:eastAsia="zh-CN" w:bidi="ar-SA"/>
        </w:rPr>
        <w:t>塘内及塘边的杂草、杂物必须清理清运出现场，严禁就地深埋，招标人不提供堆放场地，投标人自行考虑堆放场所及运距。</w:t>
      </w:r>
      <w:r>
        <w:rPr>
          <w:rFonts w:hint="eastAsia" w:ascii="宋体" w:hAnsi="宋体" w:cs="宋体"/>
          <w:b/>
          <w:bCs/>
          <w:i w:val="0"/>
          <w:iCs w:val="0"/>
          <w:color w:val="auto"/>
          <w:sz w:val="24"/>
          <w:szCs w:val="24"/>
          <w:highlight w:val="none"/>
          <w:lang w:val="en-US" w:eastAsia="zh-CN" w:bidi="ar-SA"/>
        </w:rPr>
        <w:t>淤泥必须晾晒，清淤量以测绘结果为准，淤泥晾晒后经采购人确认后可用于回填作业。</w:t>
      </w:r>
    </w:p>
    <w:p w14:paraId="3E5388D6">
      <w:pPr>
        <w:pageBreakBefore w:val="0"/>
        <w:numPr>
          <w:ilvl w:val="0"/>
          <w:numId w:val="0"/>
        </w:numPr>
        <w:spacing w:line="440" w:lineRule="exact"/>
        <w:ind w:firstLine="480"/>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6.2施工中涉及的矛盾、青苗补偿等由承包人负责并支付费用，负责周围道路及桥梁等设施的保护，严格按道路及桥梁的限载要求选择运输车辆，如因施工损坏道路桥梁或其他设施，一律由承包人负责无条件修复或赔偿。</w:t>
      </w:r>
    </w:p>
    <w:p w14:paraId="4EC1A54B">
      <w:pPr>
        <w:pageBreakBefore w:val="0"/>
        <w:spacing w:line="440" w:lineRule="exact"/>
        <w:ind w:firstLine="472"/>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7.</w:t>
      </w:r>
      <w:r>
        <w:rPr>
          <w:rFonts w:hint="eastAsia" w:ascii="宋体" w:hAnsi="宋体" w:eastAsia="宋体" w:cs="宋体"/>
          <w:b/>
          <w:bCs/>
          <w:i w:val="0"/>
          <w:iCs w:val="0"/>
          <w:sz w:val="24"/>
          <w:szCs w:val="28"/>
        </w:rPr>
        <w:t>安全施工</w:t>
      </w:r>
    </w:p>
    <w:p w14:paraId="46853029">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.1承包人必须遵守江苏省建设厅及盐城市建设主管部门颁布的《建设工程施工安全管理规定》和《建设工程文明施工管理规定》。</w:t>
      </w:r>
    </w:p>
    <w:p w14:paraId="450CE41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，并</w:t>
      </w:r>
      <w:r>
        <w:rPr>
          <w:rFonts w:hint="eastAsia" w:ascii="宋体" w:hAnsi="宋体" w:eastAsia="宋体" w:cs="宋体"/>
          <w:i w:val="0"/>
          <w:iCs w:val="0"/>
          <w:sz w:val="24"/>
          <w:szCs w:val="28"/>
        </w:rPr>
        <w:t>支付违约金。</w:t>
      </w:r>
    </w:p>
    <w:p w14:paraId="65F5938A">
      <w:pPr>
        <w:pageBreakBefore w:val="0"/>
        <w:spacing w:line="440" w:lineRule="exact"/>
        <w:ind w:firstLine="480"/>
        <w:contextualSpacing/>
        <w:jc w:val="lef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如行政处罚</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lang w:val="en-US" w:eastAsia="zh-CN"/>
        </w:rPr>
        <w:t>如工程款不足以支付，发包人有权追偿</w:t>
      </w:r>
      <w:r>
        <w:rPr>
          <w:rFonts w:hint="eastAsia" w:ascii="宋体" w:hAnsi="宋体" w:eastAsia="宋体" w:cs="宋体"/>
          <w:i w:val="0"/>
          <w:iCs w:val="0"/>
          <w:sz w:val="24"/>
          <w:szCs w:val="28"/>
        </w:rPr>
        <w:t>。</w:t>
      </w:r>
    </w:p>
    <w:p w14:paraId="5EFFC7E4">
      <w:pPr>
        <w:pageBreakBefore w:val="0"/>
        <w:numPr>
          <w:ilvl w:val="0"/>
          <w:numId w:val="14"/>
        </w:numPr>
        <w:spacing w:line="440" w:lineRule="exact"/>
        <w:ind w:firstLine="472"/>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验收</w:t>
      </w:r>
    </w:p>
    <w:p w14:paraId="0E9DE90E">
      <w:pPr>
        <w:pageBreakBefore w:val="0"/>
        <w:spacing w:line="440" w:lineRule="exact"/>
        <w:ind w:firstLine="480"/>
        <w:contextualSpacing/>
        <w:jc w:val="lef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本项目需经上级有关部门验收合格，未达要求的，</w:t>
      </w:r>
      <w:r>
        <w:rPr>
          <w:rFonts w:hint="eastAsia" w:ascii="宋体" w:hAnsi="宋体" w:cs="宋体"/>
          <w:i w:val="0"/>
          <w:iCs w:val="0"/>
          <w:sz w:val="24"/>
          <w:szCs w:val="28"/>
          <w:lang w:val="en-US" w:eastAsia="zh-CN"/>
        </w:rPr>
        <w:t>承包人</w:t>
      </w:r>
      <w:r>
        <w:rPr>
          <w:rFonts w:hint="default" w:ascii="宋体" w:hAnsi="宋体" w:eastAsia="宋体" w:cs="宋体"/>
          <w:i w:val="0"/>
          <w:iCs w:val="0"/>
          <w:sz w:val="24"/>
          <w:szCs w:val="28"/>
          <w:lang w:val="en-US" w:eastAsia="zh-CN"/>
        </w:rPr>
        <w:t>需无条件整改到位。由此导致延误工期等一切损失均由承包人自行承担</w:t>
      </w:r>
      <w:r>
        <w:rPr>
          <w:rFonts w:hint="eastAsia" w:ascii="宋体" w:hAnsi="宋体" w:cs="宋体"/>
          <w:i w:val="0"/>
          <w:iCs w:val="0"/>
          <w:sz w:val="24"/>
          <w:szCs w:val="28"/>
          <w:lang w:val="en-US" w:eastAsia="zh-CN"/>
        </w:rPr>
        <w:t>。</w:t>
      </w:r>
    </w:p>
    <w:p w14:paraId="0233FE20">
      <w:pPr>
        <w:pageBreakBefore w:val="0"/>
        <w:spacing w:line="440" w:lineRule="exact"/>
        <w:ind w:firstLine="472"/>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9.</w:t>
      </w:r>
      <w:r>
        <w:rPr>
          <w:rFonts w:hint="eastAsia" w:ascii="宋体" w:hAnsi="宋体" w:eastAsia="宋体" w:cs="宋体"/>
          <w:b/>
          <w:i w:val="0"/>
          <w:iCs w:val="0"/>
          <w:sz w:val="24"/>
          <w:szCs w:val="28"/>
        </w:rPr>
        <w:t>分包</w:t>
      </w:r>
    </w:p>
    <w:p w14:paraId="25E327A1">
      <w:pPr>
        <w:pageBreakBefore w:val="0"/>
        <w:widowControl/>
        <w:spacing w:line="440" w:lineRule="exact"/>
        <w:ind w:firstLine="480"/>
        <w:jc w:val="lef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9</w:t>
      </w:r>
      <w:r>
        <w:rPr>
          <w:rFonts w:hint="eastAsia" w:ascii="宋体" w:hAnsi="宋体" w:eastAsia="宋体" w:cs="宋体"/>
          <w:i w:val="0"/>
          <w:iCs w:val="0"/>
          <w:sz w:val="24"/>
          <w:szCs w:val="28"/>
        </w:rPr>
        <w:t>.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5</w:t>
      </w:r>
      <w:r>
        <w:rPr>
          <w:rFonts w:hint="eastAsia" w:ascii="宋体" w:hAnsi="宋体" w:eastAsia="宋体" w:cs="宋体"/>
          <w:i w:val="0"/>
          <w:iCs w:val="0"/>
          <w:sz w:val="24"/>
          <w:szCs w:val="28"/>
        </w:rPr>
        <w:t>000元/次。</w:t>
      </w:r>
    </w:p>
    <w:p w14:paraId="13A62695">
      <w:pPr>
        <w:pStyle w:val="86"/>
        <w:pageBreakBefore w:val="0"/>
        <w:numPr>
          <w:ilvl w:val="0"/>
          <w:numId w:val="0"/>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10.双方义务和责任</w:t>
      </w:r>
    </w:p>
    <w:p w14:paraId="27A7F7E4">
      <w:pPr>
        <w:pStyle w:val="86"/>
        <w:pageBreakBefore w:val="0"/>
        <w:numPr>
          <w:ilvl w:val="0"/>
          <w:numId w:val="0"/>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10.1发包人责任和义务</w:t>
      </w:r>
    </w:p>
    <w:p w14:paraId="1D53C085">
      <w:pPr>
        <w:pStyle w:val="86"/>
        <w:pageBreakBefore w:val="0"/>
        <w:widowControl w:val="0"/>
        <w:numPr>
          <w:ilvl w:val="0"/>
          <w:numId w:val="15"/>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对承包人施工进行过程管理，协助承包人解决施工中的矛盾。</w:t>
      </w:r>
    </w:p>
    <w:p w14:paraId="0168AF67">
      <w:pPr>
        <w:pStyle w:val="86"/>
        <w:pageBreakBefore w:val="0"/>
        <w:widowControl w:val="0"/>
        <w:numPr>
          <w:ilvl w:val="0"/>
          <w:numId w:val="15"/>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按合同约定支付工程款。</w:t>
      </w:r>
    </w:p>
    <w:p w14:paraId="5BBED395">
      <w:pPr>
        <w:pStyle w:val="6"/>
        <w:pageBreakBefore w:val="0"/>
        <w:widowControl w:val="0"/>
        <w:spacing w:before="0" w:after="0" w:line="440" w:lineRule="exact"/>
        <w:ind w:left="0" w:right="0" w:firstLine="480"/>
        <w:rPr>
          <w:rFonts w:hint="eastAsia" w:ascii="宋体" w:hAnsi="宋体" w:eastAsia="宋体" w:cs="宋体"/>
          <w:b w:val="0"/>
          <w:bCs w:val="0"/>
          <w:i w:val="0"/>
          <w:iCs w:val="0"/>
          <w:sz w:val="24"/>
          <w:szCs w:val="28"/>
          <w:lang w:val="en-US" w:eastAsia="zh-CN" w:bidi="ar-SA"/>
        </w:rPr>
      </w:pPr>
      <w:bookmarkStart w:id="62" w:name="_Toc296346546"/>
      <w:bookmarkStart w:id="63" w:name="_Toc351203518"/>
      <w:bookmarkStart w:id="64" w:name="_Toc337558746"/>
      <w:bookmarkStart w:id="65" w:name="_Toc296503045"/>
      <w:r>
        <w:rPr>
          <w:rFonts w:hint="eastAsia" w:ascii="宋体" w:hAnsi="宋体" w:eastAsia="宋体" w:cs="宋体"/>
          <w:b w:val="0"/>
          <w:bCs w:val="0"/>
          <w:i w:val="0"/>
          <w:iCs w:val="0"/>
          <w:sz w:val="24"/>
          <w:szCs w:val="28"/>
          <w:lang w:val="en-US" w:eastAsia="zh-CN" w:bidi="ar-SA"/>
        </w:rPr>
        <w:t>10.2承包人</w:t>
      </w:r>
      <w:bookmarkEnd w:id="62"/>
      <w:bookmarkEnd w:id="63"/>
      <w:bookmarkEnd w:id="64"/>
      <w:bookmarkEnd w:id="65"/>
      <w:bookmarkStart w:id="66" w:name="_Toc296503046"/>
      <w:bookmarkStart w:id="67" w:name="_Toc296346547"/>
      <w:bookmarkStart w:id="68" w:name="_Toc351203519"/>
      <w:bookmarkStart w:id="69" w:name="_Toc337558747"/>
      <w:r>
        <w:rPr>
          <w:rFonts w:hint="eastAsia" w:ascii="宋体" w:hAnsi="宋体" w:eastAsia="宋体" w:cs="宋体"/>
          <w:b w:val="0"/>
          <w:bCs w:val="0"/>
          <w:i w:val="0"/>
          <w:iCs w:val="0"/>
          <w:sz w:val="24"/>
          <w:szCs w:val="28"/>
          <w:lang w:val="en-US" w:eastAsia="zh-CN" w:bidi="ar-SA"/>
        </w:rPr>
        <w:t>责任和义务</w:t>
      </w:r>
      <w:bookmarkEnd w:id="66"/>
      <w:bookmarkEnd w:id="67"/>
      <w:bookmarkEnd w:id="68"/>
      <w:bookmarkEnd w:id="69"/>
    </w:p>
    <w:p w14:paraId="156E7C0E">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承包人在履行合同过程中应遵守法律和工程建设标准规范，并履行以下义务：</w:t>
      </w:r>
    </w:p>
    <w:p w14:paraId="7D0ED096">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（1）按法律规定和合同约定完成工程施工，并达到质量标准，保证验收通过；</w:t>
      </w:r>
    </w:p>
    <w:p w14:paraId="16A24248">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（2）按法律规定和合同约定采取施工安全和环境保护措施，办理工伤保险，确保工程及人员、材料、设备和设施的安全；</w:t>
      </w:r>
    </w:p>
    <w:p w14:paraId="43DD5C5C">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p>
    <w:p w14:paraId="3D6283C5">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（4）负责施工场地及其周边环境与生态以及施工场地周围及地下管线和构筑、树木进行保护，费用由承包人承担；</w:t>
      </w:r>
    </w:p>
    <w:p w14:paraId="5C0697C5">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（5）采取施工安全措施，确保工程及其人员、材料、设备和设施的安全，防止因工程施工造成的人身伤害和财产损失。如有发生，其相应的一切责任和费用均由承包人承担，与发包人无涉。</w:t>
      </w:r>
    </w:p>
    <w:p w14:paraId="5F3E0F76">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（6）及时支付农民工工资和机械设备租用费等费用，不得因此造成矛盾。</w:t>
      </w:r>
    </w:p>
    <w:p w14:paraId="61D16F1F">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（7）按照法律规定和合同约定编制竣工资料，提交发包人验收。</w:t>
      </w:r>
    </w:p>
    <w:p w14:paraId="6A60AE7C">
      <w:pPr>
        <w:pStyle w:val="34"/>
        <w:pageBreakBefore w:val="0"/>
        <w:widowControl w:val="0"/>
        <w:spacing w:after="0" w:line="440" w:lineRule="exact"/>
        <w:ind w:left="0" w:right="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p>
    <w:p w14:paraId="0392EB9B">
      <w:pPr>
        <w:pStyle w:val="34"/>
        <w:pageBreakBefore w:val="0"/>
        <w:widowControl w:val="0"/>
        <w:spacing w:after="0" w:line="440" w:lineRule="exact"/>
        <w:ind w:left="0" w:right="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p>
    <w:p w14:paraId="1930537A">
      <w:pPr>
        <w:pStyle w:val="34"/>
        <w:pageBreakBefore w:val="0"/>
        <w:widowControl w:val="0"/>
        <w:spacing w:after="0" w:line="440" w:lineRule="exact"/>
        <w:ind w:left="0" w:right="0" w:hanging="1"/>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p>
    <w:p w14:paraId="43EFE24F">
      <w:pPr>
        <w:pStyle w:val="34"/>
        <w:pageBreakBefore w:val="0"/>
        <w:widowControl w:val="0"/>
        <w:spacing w:after="0" w:line="440" w:lineRule="exact"/>
        <w:ind w:left="0" w:right="0" w:hanging="1"/>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p>
    <w:p w14:paraId="7E7FE2EB">
      <w:pPr>
        <w:pStyle w:val="34"/>
        <w:pageBreakBefore w:val="0"/>
        <w:widowControl w:val="0"/>
        <w:spacing w:after="0" w:line="440" w:lineRule="exact"/>
        <w:ind w:left="0" w:right="0" w:hanging="1"/>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p>
    <w:p w14:paraId="572C9376">
      <w:pPr>
        <w:pStyle w:val="34"/>
        <w:pageBreakBefore w:val="0"/>
        <w:widowControl w:val="0"/>
        <w:spacing w:after="0" w:line="440" w:lineRule="exact"/>
        <w:ind w:left="0" w:right="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p>
    <w:p w14:paraId="04098672">
      <w:pPr>
        <w:pageBreakBefore w:val="0"/>
        <w:spacing w:line="440" w:lineRule="exact"/>
        <w:ind w:firstLine="472"/>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11.</w:t>
      </w:r>
      <w:r>
        <w:rPr>
          <w:rFonts w:hint="eastAsia" w:ascii="宋体" w:hAnsi="宋体" w:eastAsia="宋体" w:cs="宋体"/>
          <w:b/>
          <w:i w:val="0"/>
          <w:iCs w:val="0"/>
          <w:sz w:val="24"/>
          <w:szCs w:val="28"/>
        </w:rPr>
        <w:t>违约</w:t>
      </w:r>
      <w:r>
        <w:rPr>
          <w:rFonts w:hint="eastAsia" w:ascii="宋体" w:hAnsi="宋体" w:eastAsia="宋体" w:cs="宋体"/>
          <w:b/>
          <w:i w:val="0"/>
          <w:iCs w:val="0"/>
          <w:sz w:val="24"/>
          <w:szCs w:val="28"/>
          <w:lang w:val="en-US" w:eastAsia="zh-CN"/>
        </w:rPr>
        <w:t>情形及</w:t>
      </w:r>
      <w:r>
        <w:rPr>
          <w:rFonts w:hint="eastAsia" w:ascii="宋体" w:hAnsi="宋体" w:eastAsia="宋体" w:cs="宋体"/>
          <w:b/>
          <w:i w:val="0"/>
          <w:iCs w:val="0"/>
          <w:sz w:val="24"/>
          <w:szCs w:val="28"/>
        </w:rPr>
        <w:t xml:space="preserve">责任  </w:t>
      </w:r>
    </w:p>
    <w:p w14:paraId="5DC39F08">
      <w:pPr>
        <w:pageBreakBefore w:val="0"/>
        <w:widowControl w:val="0"/>
        <w:spacing w:line="440" w:lineRule="exact"/>
        <w:ind w:left="0" w:right="0" w:firstLine="480"/>
        <w:jc w:val="left"/>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11</w:t>
      </w:r>
      <w:r>
        <w:rPr>
          <w:rFonts w:hint="eastAsia" w:ascii="宋体" w:hAnsi="宋体" w:eastAsia="宋体" w:cs="宋体"/>
          <w:i w:val="0"/>
          <w:iCs w:val="0"/>
          <w:color w:val="000000"/>
          <w:sz w:val="24"/>
          <w:szCs w:val="24"/>
        </w:rPr>
        <w:t>.1 承包人违约的情形</w:t>
      </w:r>
    </w:p>
    <w:p w14:paraId="6324A1EB">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1.</w:t>
      </w:r>
      <w:r>
        <w:rPr>
          <w:rFonts w:hint="eastAsia" w:ascii="宋体" w:hAnsi="宋体" w:eastAsia="宋体" w:cs="宋体"/>
          <w:i w:val="0"/>
          <w:iCs w:val="0"/>
          <w:color w:val="000000"/>
          <w:sz w:val="24"/>
          <w:szCs w:val="24"/>
          <w:u w:val="none"/>
        </w:rPr>
        <w:t>在项目实施过程中，</w:t>
      </w:r>
      <w:r>
        <w:rPr>
          <w:rFonts w:hint="eastAsia" w:ascii="宋体" w:hAnsi="宋体" w:eastAsia="宋体" w:cs="宋体"/>
          <w:i w:val="0"/>
          <w:iCs w:val="0"/>
          <w:color w:val="000000"/>
          <w:sz w:val="24"/>
          <w:szCs w:val="24"/>
          <w:u w:val="none"/>
          <w:lang w:val="en-US" w:eastAsia="zh-CN"/>
        </w:rPr>
        <w:t>发包</w:t>
      </w:r>
      <w:r>
        <w:rPr>
          <w:rFonts w:hint="eastAsia" w:ascii="宋体" w:hAnsi="宋体" w:eastAsia="宋体" w:cs="宋体"/>
          <w:i w:val="0"/>
          <w:iCs w:val="0"/>
          <w:color w:val="000000"/>
          <w:sz w:val="24"/>
          <w:szCs w:val="24"/>
          <w:u w:val="none"/>
        </w:rPr>
        <w:t>人如发现挂靠施工的或转包的、违法分包的</w:t>
      </w:r>
      <w:r>
        <w:rPr>
          <w:rFonts w:hint="eastAsia" w:ascii="宋体" w:hAnsi="宋体" w:eastAsia="宋体" w:cs="宋体"/>
          <w:i w:val="0"/>
          <w:iCs w:val="0"/>
          <w:color w:val="000000"/>
          <w:sz w:val="24"/>
          <w:szCs w:val="24"/>
          <w:u w:val="none"/>
          <w:lang w:eastAsia="zh-CN"/>
        </w:rPr>
        <w:t>或</w:t>
      </w:r>
      <w:r>
        <w:rPr>
          <w:rFonts w:hint="eastAsia" w:ascii="宋体" w:hAnsi="宋体" w:eastAsia="宋体" w:cs="宋体"/>
          <w:i w:val="0"/>
          <w:iCs w:val="0"/>
          <w:color w:val="000000"/>
          <w:sz w:val="24"/>
          <w:szCs w:val="24"/>
          <w:u w:val="none"/>
        </w:rPr>
        <w:t>中标项目</w:t>
      </w:r>
      <w:r>
        <w:rPr>
          <w:rFonts w:hint="eastAsia" w:ascii="宋体" w:hAnsi="宋体" w:eastAsia="宋体" w:cs="宋体"/>
          <w:i w:val="0"/>
          <w:iCs w:val="0"/>
          <w:color w:val="000000"/>
          <w:sz w:val="24"/>
          <w:szCs w:val="24"/>
          <w:u w:val="none"/>
          <w:lang w:val="en-US" w:eastAsia="zh-CN"/>
        </w:rPr>
        <w:t>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发包人</w:t>
      </w:r>
      <w:r>
        <w:rPr>
          <w:rFonts w:hint="eastAsia" w:ascii="宋体" w:hAnsi="宋体" w:eastAsia="宋体" w:cs="宋体"/>
          <w:i w:val="0"/>
          <w:iCs w:val="0"/>
          <w:color w:val="000000"/>
          <w:sz w:val="24"/>
          <w:szCs w:val="24"/>
          <w:u w:val="none"/>
        </w:rPr>
        <w:t>可以立即无责任终止合同，没收</w:t>
      </w:r>
      <w:r>
        <w:rPr>
          <w:rFonts w:hint="eastAsia" w:ascii="宋体" w:hAnsi="宋体" w:eastAsia="宋体" w:cs="宋体"/>
          <w:i w:val="0"/>
          <w:iCs w:val="0"/>
          <w:color w:val="000000"/>
          <w:sz w:val="24"/>
          <w:szCs w:val="24"/>
          <w:u w:val="none"/>
          <w:lang w:val="en-US" w:eastAsia="zh-CN"/>
        </w:rPr>
        <w:t>承包</w:t>
      </w:r>
      <w:r>
        <w:rPr>
          <w:rFonts w:hint="eastAsia" w:ascii="宋体" w:hAnsi="宋体" w:eastAsia="宋体" w:cs="宋体"/>
          <w:i w:val="0"/>
          <w:iCs w:val="0"/>
          <w:color w:val="000000"/>
          <w:sz w:val="24"/>
          <w:szCs w:val="24"/>
          <w:u w:val="none"/>
        </w:rPr>
        <w:t>人履约保证金，清退其出场，已完工程量不予结算；对</w:t>
      </w:r>
      <w:r>
        <w:rPr>
          <w:rFonts w:hint="eastAsia" w:ascii="宋体" w:hAnsi="宋体" w:eastAsia="宋体" w:cs="宋体"/>
          <w:i w:val="0"/>
          <w:iCs w:val="0"/>
          <w:color w:val="000000"/>
          <w:sz w:val="24"/>
          <w:szCs w:val="24"/>
          <w:u w:val="none"/>
          <w:lang w:val="en-US" w:eastAsia="zh-CN"/>
        </w:rPr>
        <w:t>发包</w:t>
      </w:r>
      <w:r>
        <w:rPr>
          <w:rFonts w:hint="eastAsia" w:ascii="宋体" w:hAnsi="宋体" w:eastAsia="宋体" w:cs="宋体"/>
          <w:i w:val="0"/>
          <w:iCs w:val="0"/>
          <w:color w:val="000000"/>
          <w:sz w:val="24"/>
          <w:szCs w:val="24"/>
          <w:u w:val="none"/>
        </w:rPr>
        <w:t>人</w:t>
      </w:r>
      <w:r>
        <w:rPr>
          <w:rFonts w:hint="eastAsia" w:ascii="宋体" w:hAnsi="宋体" w:eastAsia="宋体" w:cs="宋体"/>
          <w:i w:val="0"/>
          <w:iCs w:val="0"/>
          <w:color w:val="000000"/>
          <w:sz w:val="24"/>
          <w:szCs w:val="24"/>
          <w:u w:val="none"/>
          <w:lang w:val="en-US" w:eastAsia="zh-CN"/>
        </w:rPr>
        <w:t>造成</w:t>
      </w:r>
      <w:r>
        <w:rPr>
          <w:rFonts w:hint="eastAsia" w:ascii="宋体" w:hAnsi="宋体" w:eastAsia="宋体" w:cs="宋体"/>
          <w:i w:val="0"/>
          <w:iCs w:val="0"/>
          <w:color w:val="000000"/>
          <w:sz w:val="24"/>
          <w:szCs w:val="24"/>
          <w:u w:val="none"/>
        </w:rPr>
        <w:t>的损失，由</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加倍赔偿。</w:t>
      </w:r>
    </w:p>
    <w:p w14:paraId="78384B63">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如发生质量、安全等问题，其所有责任及其相关费用均由承包人承担，并给予合同价的5%罚款，直接从承包人的合同款中扣除，给发包人造成损失的，发包人保留追偿的权利。</w:t>
      </w:r>
    </w:p>
    <w:p w14:paraId="05B725DB">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 在本合同履行过程中，如</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发生如下情形之一，</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将视</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严重违约，立即解除合同，冻结专户资金，</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承担违约责任并承担由此造成的一切损失，</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在现场的人员无条件退场，</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在现场的设备和材料无条件供</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使用，其设备租金和材料价值待仲裁机构裁定后，如有剩余，在仲裁生效后7天内支付。</w:t>
      </w:r>
    </w:p>
    <w:p w14:paraId="189394A8">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⑴中标工程转包或违法分包给他人施工；</w:t>
      </w:r>
    </w:p>
    <w:p w14:paraId="4639ACA6">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⑵ 停工（不可抗力或非承包人原因除外）或拖延施工进度或影响施工质量；</w:t>
      </w:r>
    </w:p>
    <w:p w14:paraId="1A3B0375">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⑶ 无正当理由，单方面要挟</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提高合同价款；</w:t>
      </w:r>
    </w:p>
    <w:p w14:paraId="17578565">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⑷ 无正当理由，单方面要挟</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给予某种补偿     。</w:t>
      </w:r>
    </w:p>
    <w:p w14:paraId="01883B84">
      <w:pPr>
        <w:pageBreakBefore w:val="0"/>
        <w:widowControl w:val="0"/>
        <w:numPr>
          <w:ilvl w:val="0"/>
          <w:numId w:val="16"/>
        </w:numPr>
        <w:spacing w:line="440" w:lineRule="exact"/>
        <w:ind w:left="0" w:right="0" w:firstLine="24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p>
    <w:p w14:paraId="741D4CF3">
      <w:pPr>
        <w:pageBreakBefore w:val="0"/>
        <w:numPr>
          <w:ilvl w:val="0"/>
          <w:numId w:val="16"/>
        </w:numPr>
        <w:spacing w:line="440" w:lineRule="exact"/>
        <w:ind w:left="0" w:firstLine="240"/>
        <w:rPr>
          <w:rFonts w:hint="eastAsia" w:ascii="宋体" w:hAnsi="宋体" w:eastAsia="宋体" w:cs="宋体"/>
          <w:i w:val="0"/>
          <w:iCs w:val="0"/>
          <w:sz w:val="24"/>
          <w:szCs w:val="28"/>
        </w:rPr>
      </w:pPr>
      <w:r>
        <w:rPr>
          <w:rFonts w:hint="eastAsia" w:ascii="宋体" w:hAnsi="宋体" w:eastAsia="宋体" w:cs="宋体"/>
          <w:i w:val="0"/>
          <w:iCs w:val="0"/>
          <w:sz w:val="24"/>
          <w:szCs w:val="28"/>
        </w:rPr>
        <w:t>不同意本工程合同条件；</w:t>
      </w:r>
    </w:p>
    <w:p w14:paraId="29379F11">
      <w:pPr>
        <w:pageBreakBefore w:val="0"/>
        <w:numPr>
          <w:ilvl w:val="0"/>
          <w:numId w:val="16"/>
        </w:numPr>
        <w:spacing w:line="440" w:lineRule="exact"/>
        <w:ind w:left="0" w:firstLine="240"/>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承包人中途退场的。</w:t>
      </w:r>
    </w:p>
    <w:p w14:paraId="1FF53679">
      <w:pPr>
        <w:pageBreakBefore w:val="0"/>
        <w:widowControl w:val="0"/>
        <w:spacing w:line="440" w:lineRule="exact"/>
        <w:ind w:right="0" w:firstLine="48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11</w:t>
      </w:r>
      <w:r>
        <w:rPr>
          <w:rFonts w:hint="eastAsia" w:ascii="宋体" w:hAnsi="宋体" w:eastAsia="宋体" w:cs="宋体"/>
          <w:i w:val="0"/>
          <w:iCs w:val="0"/>
          <w:color w:val="000000"/>
          <w:sz w:val="24"/>
          <w:szCs w:val="24"/>
          <w:u w:val="none"/>
        </w:rPr>
        <w:t>.2承包人</w:t>
      </w:r>
      <w:r>
        <w:rPr>
          <w:rFonts w:hint="eastAsia" w:ascii="宋体" w:hAnsi="宋体" w:eastAsia="宋体" w:cs="宋体"/>
          <w:i w:val="0"/>
          <w:iCs w:val="0"/>
          <w:color w:val="000000"/>
          <w:sz w:val="24"/>
          <w:szCs w:val="24"/>
          <w:u w:val="none"/>
          <w:lang w:eastAsia="zh-CN"/>
        </w:rPr>
        <w:t>违约</w:t>
      </w:r>
      <w:r>
        <w:rPr>
          <w:rFonts w:hint="eastAsia" w:ascii="宋体" w:hAnsi="宋体" w:eastAsia="宋体" w:cs="宋体"/>
          <w:i w:val="0"/>
          <w:iCs w:val="0"/>
          <w:color w:val="000000"/>
          <w:sz w:val="24"/>
          <w:szCs w:val="24"/>
          <w:u w:val="none"/>
        </w:rPr>
        <w:t>责任的承担方式</w:t>
      </w:r>
    </w:p>
    <w:p w14:paraId="5DEECEDB">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p>
    <w:p w14:paraId="3972BA7B">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p>
    <w:p w14:paraId="13E340A9">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p>
    <w:p w14:paraId="58B4E3FB">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s">
            <w:drawing>
              <wp:anchor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14:paraId="33AF6463">
                            <w:pPr>
                              <w:spacing w:before="92"/>
                              <w:ind w:left="40" w:right="38" w:hanging="40"/>
                              <w:jc w:val="right"/>
                              <w:rPr>
                                <w:rFonts w:ascii="Arial" w:hAnsi="Arial" w:cs="Arial"/>
                                <w:sz w:val="20"/>
                                <w:szCs w:val="20"/>
                              </w:rPr>
                            </w:pPr>
                            <w:r>
                              <w:rPr>
                                <w:rFonts w:ascii="Arial" w:eastAsia="Times New Roman"/>
                                <w:sz w:val="20"/>
                              </w:rPr>
                              <w:t>--------------------------------------------</w:t>
                            </w:r>
                          </w:p>
                          <w:p w14:paraId="59BC4803">
                            <w:pPr>
                              <w:spacing w:before="7" w:line="330" w:lineRule="atLeast"/>
                              <w:ind w:left="40" w:right="38" w:hanging="40"/>
                              <w:jc w:val="right"/>
                              <w:rPr>
                                <w:rFonts w:ascii="Arial" w:hAnsi="Arial" w:cs="Arial"/>
                                <w:sz w:val="16"/>
                                <w:szCs w:val="16"/>
                              </w:rPr>
                            </w:pPr>
                            <w:r>
                              <w:rPr>
                                <w:rFonts w:ascii="Arial" w:eastAsia="Times New Roman"/>
                                <w:i/>
                                <w:sz w:val="16"/>
                              </w:rPr>
                              <w:t xml:space="preserve"> </w:t>
                            </w:r>
                          </w:p>
                        </w:txbxContent>
                      </wps:txbx>
                      <wps:bodyPr lIns="0" tIns="0" rIns="0" bIns="0" upright="1"/>
                    </wps:wsp>
                  </a:graphicData>
                </a:graphic>
              </wp:anchor>
            </w:drawing>
          </mc:Choice>
          <mc:Fallback>
            <w:pict>
              <v:shape id="文本框 2" o:spid="_x0000_s1026" o:spt="202" type="#_x0000_t202" style="position:absolute;left:0pt;margin-left:0pt;margin-top:841.9pt;height:0.1pt;width:0.1pt;mso-position-horizontal-relative:page;mso-position-vertical-relative:page;z-index:251659264;mso-width-relative:page;mso-height-relative:page;" fillcolor="#FFFFFF" filled="t" stroked="t" coordsize="21600,21600" o:gfxdata="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P2kvzvUAAAABwEAAA8AAAAAAAAAAQAgAAAAIgAAAGRycy9kb3ducmV2LnhtbFBLAQIUABQAAAAI&#10;AIdO4kCqTvfpYwIAAB0FAAAOAAAAAAAAAAEAIAAAACMBAABkcnMvZTJvRG9jLnhtbFBLBQYAAAAA&#10;BgAGAFkBAAD4BQAAAAA=&#10;">
                <v:fill type="gradient" on="t" color2="#FFFFFF" o:opacity2="45875f" focus="100%" focussize="0,0"/>
                <v:stroke weight="1pt" color="#FFFFFF" joinstyle="miter" dashstyle="dash"/>
                <v:imagedata o:title=""/>
                <o:lock v:ext="edit" aspectratio="f"/>
                <v:textbox inset="0mm,0mm,0mm,0mm">
                  <w:txbxContent>
                    <w:p w14:paraId="33AF6463">
                      <w:pPr>
                        <w:spacing w:before="92"/>
                        <w:ind w:left="40" w:right="38" w:hanging="40"/>
                        <w:jc w:val="right"/>
                        <w:rPr>
                          <w:rFonts w:ascii="Arial" w:hAnsi="Arial" w:cs="Arial"/>
                          <w:sz w:val="20"/>
                          <w:szCs w:val="20"/>
                        </w:rPr>
                      </w:pPr>
                      <w:r>
                        <w:rPr>
                          <w:rFonts w:ascii="Arial" w:eastAsia="Times New Roman"/>
                          <w:sz w:val="20"/>
                        </w:rPr>
                        <w:t>--------------------------------------------</w:t>
                      </w:r>
                    </w:p>
                    <w:p w14:paraId="59BC4803">
                      <w:pPr>
                        <w:spacing w:before="7" w:line="330" w:lineRule="atLeast"/>
                        <w:ind w:left="40" w:right="38" w:hanging="40"/>
                        <w:jc w:val="right"/>
                        <w:rPr>
                          <w:rFonts w:ascii="Arial" w:hAnsi="Arial" w:cs="Arial"/>
                          <w:sz w:val="16"/>
                          <w:szCs w:val="16"/>
                        </w:rPr>
                      </w:pPr>
                      <w:r>
                        <w:rPr>
                          <w:rFonts w:ascii="Arial" w:eastAsia="Times New Roman"/>
                          <w:i/>
                          <w:sz w:val="16"/>
                        </w:rPr>
                        <w:t xml:space="preserve"> </w:t>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p>
    <w:p w14:paraId="63B1051A">
      <w:pPr>
        <w:pageBreakBefore w:val="0"/>
        <w:spacing w:line="440" w:lineRule="exact"/>
        <w:ind w:firstLine="472"/>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12.</w:t>
      </w:r>
      <w:r>
        <w:rPr>
          <w:rFonts w:hint="eastAsia" w:ascii="宋体" w:hAnsi="宋体" w:eastAsia="宋体" w:cs="宋体"/>
          <w:b/>
          <w:bCs/>
          <w:i w:val="0"/>
          <w:iCs w:val="0"/>
          <w:sz w:val="24"/>
          <w:szCs w:val="28"/>
        </w:rPr>
        <w:t>其他</w:t>
      </w:r>
    </w:p>
    <w:p w14:paraId="1A0FD200">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.1 结算方式</w:t>
      </w:r>
    </w:p>
    <w:p w14:paraId="6047E41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.1.1工程结算价=中标价±变更费用±合同约定可以调整的费用。</w:t>
      </w:r>
    </w:p>
    <w:p w14:paraId="02374D80">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为有效控制因不平衡报价带来的恶意变更</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lang w:val="en-US" w:eastAsia="zh-CN"/>
        </w:rPr>
        <w:t>增量</w:t>
      </w:r>
      <w:r>
        <w:rPr>
          <w:rFonts w:hint="eastAsia" w:ascii="宋体" w:hAnsi="宋体" w:eastAsia="宋体" w:cs="宋体"/>
          <w:i w:val="0"/>
          <w:iCs w:val="0"/>
          <w:sz w:val="24"/>
          <w:szCs w:val="28"/>
        </w:rPr>
        <w:t>现象，当技术参数</w:t>
      </w:r>
      <w:r>
        <w:rPr>
          <w:rFonts w:hint="eastAsia" w:ascii="宋体" w:hAnsi="宋体" w:eastAsia="宋体" w:cs="宋体"/>
          <w:i w:val="0"/>
          <w:iCs w:val="0"/>
          <w:sz w:val="24"/>
          <w:szCs w:val="28"/>
          <w:lang w:val="en-US" w:eastAsia="zh-CN"/>
        </w:rPr>
        <w:t>及要求</w:t>
      </w:r>
      <w:r>
        <w:rPr>
          <w:rFonts w:hint="eastAsia" w:ascii="宋体" w:hAnsi="宋体" w:eastAsia="宋体" w:cs="宋体"/>
          <w:i w:val="0"/>
          <w:iCs w:val="0"/>
          <w:sz w:val="24"/>
          <w:szCs w:val="28"/>
        </w:rPr>
        <w:t>不变时，凡实施工作量超</w:t>
      </w:r>
      <w:r>
        <w:rPr>
          <w:rFonts w:hint="eastAsia" w:ascii="宋体" w:hAnsi="宋体" w:eastAsia="宋体" w:cs="宋体"/>
          <w:i w:val="0"/>
          <w:iCs w:val="0"/>
          <w:sz w:val="24"/>
          <w:szCs w:val="28"/>
          <w:lang w:val="en-US" w:eastAsia="zh-CN"/>
        </w:rPr>
        <w:t>出</w:t>
      </w:r>
      <w:r>
        <w:rPr>
          <w:rFonts w:hint="eastAsia" w:ascii="宋体" w:hAnsi="宋体" w:eastAsia="宋体" w:cs="宋体"/>
          <w:i w:val="0"/>
          <w:iCs w:val="0"/>
          <w:sz w:val="24"/>
          <w:szCs w:val="28"/>
        </w:rPr>
        <w:t>招标工作量15%的，其超</w:t>
      </w:r>
      <w:r>
        <w:rPr>
          <w:rFonts w:hint="eastAsia" w:ascii="宋体" w:hAnsi="宋体" w:eastAsia="宋体" w:cs="宋体"/>
          <w:i w:val="0"/>
          <w:iCs w:val="0"/>
          <w:sz w:val="24"/>
          <w:szCs w:val="28"/>
          <w:lang w:val="en-US" w:eastAsia="zh-CN"/>
        </w:rPr>
        <w:t>出</w:t>
      </w:r>
      <w:r>
        <w:rPr>
          <w:rFonts w:hint="eastAsia" w:ascii="宋体" w:hAnsi="宋体" w:eastAsia="宋体" w:cs="宋体"/>
          <w:i w:val="0"/>
          <w:iCs w:val="0"/>
          <w:sz w:val="24"/>
          <w:szCs w:val="28"/>
        </w:rPr>
        <w:t>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矛盾及</w:t>
      </w:r>
      <w:r>
        <w:rPr>
          <w:rFonts w:hint="eastAsia" w:ascii="宋体" w:hAnsi="宋体" w:eastAsia="宋体" w:cs="宋体"/>
          <w:i w:val="0"/>
          <w:iCs w:val="0"/>
          <w:sz w:val="24"/>
          <w:szCs w:val="28"/>
        </w:rPr>
        <w:t>费用或者被行政处罚所产生的费用</w:t>
      </w:r>
      <w:r>
        <w:rPr>
          <w:rFonts w:hint="eastAsia" w:ascii="宋体" w:hAnsi="宋体" w:eastAsia="宋体" w:cs="宋体"/>
          <w:i w:val="0"/>
          <w:iCs w:val="0"/>
          <w:sz w:val="24"/>
          <w:szCs w:val="28"/>
          <w:lang w:val="en-US" w:eastAsia="zh-CN"/>
        </w:rPr>
        <w:t>等</w:t>
      </w:r>
      <w:r>
        <w:rPr>
          <w:rFonts w:hint="eastAsia" w:ascii="宋体" w:hAnsi="宋体" w:eastAsia="宋体" w:cs="宋体"/>
          <w:i w:val="0"/>
          <w:iCs w:val="0"/>
          <w:sz w:val="24"/>
          <w:szCs w:val="28"/>
        </w:rPr>
        <w:t>均由承包人承担。</w:t>
      </w:r>
    </w:p>
    <w:p w14:paraId="1D9B9857">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.1.2 承包人应充分考虑本项目的地理位置及情况，本工程施工过程中遇到的地方矛盾、与其他施工单位的矛盾、运输过程中的各类矛盾均由承包人自行解决，由此发生的费用由承包人自行负责。</w:t>
      </w:r>
    </w:p>
    <w:p w14:paraId="56C69B2C">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.2 本工程采用固定单价合同，施工承包合同实施过程中单价除约定外不得调整。</w:t>
      </w:r>
    </w:p>
    <w:p w14:paraId="4F87AFF4">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无论招标时工程量清单中项目描述是否准确，</w:t>
      </w:r>
      <w:r>
        <w:rPr>
          <w:rFonts w:hint="eastAsia" w:ascii="宋体" w:hAnsi="宋体" w:eastAsia="宋体" w:cs="宋体"/>
          <w:i w:val="0"/>
          <w:iCs w:val="0"/>
          <w:sz w:val="24"/>
          <w:szCs w:val="28"/>
          <w:lang w:val="en-US" w:eastAsia="zh-CN"/>
        </w:rPr>
        <w:t>都为完成清单工程量项的所有内容，</w:t>
      </w:r>
      <w:r>
        <w:rPr>
          <w:rFonts w:hint="eastAsia" w:ascii="宋体" w:hAnsi="宋体" w:eastAsia="宋体" w:cs="宋体"/>
          <w:i w:val="0"/>
          <w:iCs w:val="0"/>
          <w:sz w:val="24"/>
          <w:szCs w:val="28"/>
        </w:rPr>
        <w:t>承包人的投标价为完成本次招标范围内的全部内容，若无相关变更，单价不予调整。</w:t>
      </w:r>
    </w:p>
    <w:p w14:paraId="3B1156D8">
      <w:pPr>
        <w:pageBreakBefore w:val="0"/>
        <w:widowControl/>
        <w:spacing w:line="440" w:lineRule="exact"/>
        <w:ind w:firstLine="480"/>
        <w:jc w:val="lef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.3该工程施工过程中项目负责人和项目部人员必须常驻工地，以加强对工程的施工管理。</w:t>
      </w:r>
      <w:r>
        <w:rPr>
          <w:rFonts w:hint="eastAsia" w:ascii="宋体" w:hAnsi="宋体" w:eastAsia="宋体" w:cs="宋体"/>
          <w:i w:val="0"/>
          <w:iCs w:val="0"/>
          <w:sz w:val="24"/>
          <w:szCs w:val="28"/>
          <w:lang w:val="en-US" w:eastAsia="zh-CN"/>
        </w:rPr>
        <w:t>项目现场必须设置持有安全C证的专职安全员进行现场的安全管理。</w:t>
      </w:r>
    </w:p>
    <w:tbl>
      <w:tblPr>
        <w:tblStyle w:val="88"/>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50"/>
        <w:gridCol w:w="1205"/>
        <w:gridCol w:w="1202"/>
        <w:gridCol w:w="1805"/>
        <w:gridCol w:w="1351"/>
        <w:gridCol w:w="1658"/>
      </w:tblGrid>
      <w:tr w14:paraId="4C652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45" w:hRule="exact"/>
          <w:jc w:val="center"/>
        </w:trPr>
        <w:tc>
          <w:tcPr>
            <w:tcW w:w="1105" w:type="pct"/>
            <w:noWrap/>
            <w:vAlign w:val="center"/>
          </w:tcPr>
          <w:p w14:paraId="17D8CAB2">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拟任岗位</w:t>
            </w:r>
          </w:p>
        </w:tc>
        <w:tc>
          <w:tcPr>
            <w:tcW w:w="649" w:type="pct"/>
            <w:noWrap/>
            <w:vAlign w:val="center"/>
          </w:tcPr>
          <w:p w14:paraId="13D9484A">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姓名</w:t>
            </w:r>
          </w:p>
        </w:tc>
        <w:tc>
          <w:tcPr>
            <w:tcW w:w="648" w:type="pct"/>
            <w:noWrap/>
            <w:vAlign w:val="center"/>
          </w:tcPr>
          <w:p w14:paraId="1ABE1560">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年龄</w:t>
            </w:r>
          </w:p>
        </w:tc>
        <w:tc>
          <w:tcPr>
            <w:tcW w:w="973" w:type="pct"/>
            <w:noWrap/>
            <w:vAlign w:val="center"/>
          </w:tcPr>
          <w:p w14:paraId="23B6031C">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资格证书类别</w:t>
            </w:r>
          </w:p>
        </w:tc>
        <w:tc>
          <w:tcPr>
            <w:tcW w:w="728" w:type="pct"/>
            <w:noWrap/>
            <w:vAlign w:val="center"/>
          </w:tcPr>
          <w:p w14:paraId="457CED1F">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证书号</w:t>
            </w:r>
          </w:p>
        </w:tc>
        <w:tc>
          <w:tcPr>
            <w:tcW w:w="894" w:type="pct"/>
            <w:noWrap/>
            <w:vAlign w:val="center"/>
          </w:tcPr>
          <w:p w14:paraId="03348923">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联系电话</w:t>
            </w:r>
          </w:p>
        </w:tc>
      </w:tr>
      <w:tr w14:paraId="70A8B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1105" w:type="pct"/>
            <w:noWrap/>
            <w:vAlign w:val="center"/>
          </w:tcPr>
          <w:p w14:paraId="72C481A2">
            <w:pPr>
              <w:pageBreakBefore w:val="0"/>
              <w:spacing w:line="440" w:lineRule="exact"/>
              <w:jc w:val="center"/>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项目负责人</w:t>
            </w:r>
          </w:p>
        </w:tc>
        <w:tc>
          <w:tcPr>
            <w:tcW w:w="649" w:type="pct"/>
            <w:tcBorders>
              <w:bottom w:val="single" w:color="auto" w:sz="4" w:space="0"/>
            </w:tcBorders>
            <w:noWrap/>
            <w:vAlign w:val="center"/>
          </w:tcPr>
          <w:p w14:paraId="218FA945">
            <w:pPr>
              <w:pageBreakBefore w:val="0"/>
              <w:spacing w:line="440" w:lineRule="exact"/>
              <w:jc w:val="center"/>
              <w:rPr>
                <w:rFonts w:hint="eastAsia" w:ascii="宋体" w:hAnsi="宋体" w:eastAsia="宋体" w:cs="宋体"/>
                <w:i w:val="0"/>
                <w:iCs w:val="0"/>
                <w:sz w:val="24"/>
                <w:szCs w:val="28"/>
              </w:rPr>
            </w:pPr>
          </w:p>
        </w:tc>
        <w:tc>
          <w:tcPr>
            <w:tcW w:w="648" w:type="pct"/>
            <w:tcBorders>
              <w:bottom w:val="single" w:color="auto" w:sz="4" w:space="0"/>
            </w:tcBorders>
            <w:noWrap/>
            <w:vAlign w:val="center"/>
          </w:tcPr>
          <w:p w14:paraId="25091A1A">
            <w:pPr>
              <w:pageBreakBefore w:val="0"/>
              <w:spacing w:line="440" w:lineRule="exact"/>
              <w:jc w:val="center"/>
              <w:rPr>
                <w:rFonts w:hint="eastAsia" w:ascii="宋体" w:hAnsi="宋体" w:eastAsia="宋体" w:cs="宋体"/>
                <w:i w:val="0"/>
                <w:iCs w:val="0"/>
                <w:sz w:val="24"/>
                <w:szCs w:val="28"/>
              </w:rPr>
            </w:pPr>
          </w:p>
        </w:tc>
        <w:tc>
          <w:tcPr>
            <w:tcW w:w="973" w:type="pct"/>
            <w:tcBorders>
              <w:bottom w:val="single" w:color="auto" w:sz="4" w:space="0"/>
            </w:tcBorders>
            <w:noWrap/>
            <w:vAlign w:val="center"/>
          </w:tcPr>
          <w:p w14:paraId="59EBAC78">
            <w:pPr>
              <w:pageBreakBefore w:val="0"/>
              <w:spacing w:line="440" w:lineRule="exact"/>
              <w:jc w:val="center"/>
              <w:rPr>
                <w:rFonts w:hint="eastAsia" w:ascii="宋体" w:hAnsi="宋体" w:eastAsia="宋体" w:cs="宋体"/>
                <w:i w:val="0"/>
                <w:iCs w:val="0"/>
                <w:sz w:val="24"/>
                <w:szCs w:val="28"/>
              </w:rPr>
            </w:pPr>
          </w:p>
        </w:tc>
        <w:tc>
          <w:tcPr>
            <w:tcW w:w="728" w:type="pct"/>
            <w:tcBorders>
              <w:bottom w:val="single" w:color="auto" w:sz="4" w:space="0"/>
            </w:tcBorders>
            <w:noWrap/>
            <w:vAlign w:val="center"/>
          </w:tcPr>
          <w:p w14:paraId="19E9F820">
            <w:pPr>
              <w:pageBreakBefore w:val="0"/>
              <w:spacing w:line="440" w:lineRule="exact"/>
              <w:jc w:val="center"/>
              <w:rPr>
                <w:rFonts w:hint="eastAsia" w:ascii="宋体" w:hAnsi="宋体" w:eastAsia="宋体" w:cs="宋体"/>
                <w:i w:val="0"/>
                <w:iCs w:val="0"/>
                <w:sz w:val="24"/>
                <w:szCs w:val="28"/>
              </w:rPr>
            </w:pPr>
          </w:p>
        </w:tc>
        <w:tc>
          <w:tcPr>
            <w:tcW w:w="894" w:type="pct"/>
            <w:tcBorders>
              <w:bottom w:val="single" w:color="auto" w:sz="4" w:space="0"/>
            </w:tcBorders>
            <w:noWrap/>
            <w:vAlign w:val="center"/>
          </w:tcPr>
          <w:p w14:paraId="6C8FB0A5">
            <w:pPr>
              <w:pageBreakBefore w:val="0"/>
              <w:spacing w:line="440" w:lineRule="exact"/>
              <w:jc w:val="center"/>
              <w:rPr>
                <w:rFonts w:hint="eastAsia" w:ascii="宋体" w:hAnsi="宋体" w:eastAsia="宋体" w:cs="宋体"/>
                <w:i w:val="0"/>
                <w:iCs w:val="0"/>
                <w:sz w:val="24"/>
                <w:szCs w:val="28"/>
              </w:rPr>
            </w:pPr>
          </w:p>
        </w:tc>
      </w:tr>
      <w:tr w14:paraId="30C5C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1105" w:type="pct"/>
            <w:noWrap/>
            <w:vAlign w:val="center"/>
          </w:tcPr>
          <w:p w14:paraId="07678E66">
            <w:pPr>
              <w:pageBreakBefore w:val="0"/>
              <w:spacing w:line="440" w:lineRule="exact"/>
              <w:jc w:val="center"/>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专职</w:t>
            </w:r>
            <w:r>
              <w:rPr>
                <w:rFonts w:hint="eastAsia" w:ascii="宋体" w:hAnsi="宋体" w:eastAsia="宋体" w:cs="宋体"/>
                <w:i w:val="0"/>
                <w:iCs w:val="0"/>
                <w:sz w:val="24"/>
                <w:szCs w:val="28"/>
              </w:rPr>
              <w:t>安全员</w:t>
            </w:r>
          </w:p>
        </w:tc>
        <w:tc>
          <w:tcPr>
            <w:tcW w:w="649" w:type="pct"/>
            <w:tcBorders>
              <w:bottom w:val="single" w:color="auto" w:sz="4" w:space="0"/>
            </w:tcBorders>
            <w:noWrap/>
            <w:vAlign w:val="center"/>
          </w:tcPr>
          <w:p w14:paraId="38F2B595">
            <w:pPr>
              <w:pageBreakBefore w:val="0"/>
              <w:spacing w:line="440" w:lineRule="exact"/>
              <w:jc w:val="center"/>
              <w:rPr>
                <w:rFonts w:hint="eastAsia" w:ascii="宋体" w:hAnsi="宋体" w:eastAsia="宋体" w:cs="宋体"/>
                <w:i w:val="0"/>
                <w:iCs w:val="0"/>
                <w:sz w:val="24"/>
                <w:szCs w:val="28"/>
              </w:rPr>
            </w:pPr>
          </w:p>
        </w:tc>
        <w:tc>
          <w:tcPr>
            <w:tcW w:w="648" w:type="pct"/>
            <w:tcBorders>
              <w:bottom w:val="single" w:color="auto" w:sz="4" w:space="0"/>
            </w:tcBorders>
            <w:noWrap/>
            <w:vAlign w:val="center"/>
          </w:tcPr>
          <w:p w14:paraId="73BEF5A4">
            <w:pPr>
              <w:pageBreakBefore w:val="0"/>
              <w:spacing w:line="440" w:lineRule="exact"/>
              <w:jc w:val="center"/>
              <w:rPr>
                <w:rFonts w:hint="eastAsia" w:ascii="宋体" w:hAnsi="宋体" w:eastAsia="宋体" w:cs="宋体"/>
                <w:i w:val="0"/>
                <w:iCs w:val="0"/>
                <w:sz w:val="24"/>
                <w:szCs w:val="28"/>
              </w:rPr>
            </w:pPr>
          </w:p>
        </w:tc>
        <w:tc>
          <w:tcPr>
            <w:tcW w:w="973" w:type="pct"/>
            <w:tcBorders>
              <w:bottom w:val="single" w:color="auto" w:sz="4" w:space="0"/>
            </w:tcBorders>
            <w:noWrap/>
            <w:vAlign w:val="center"/>
          </w:tcPr>
          <w:p w14:paraId="1499097B">
            <w:pPr>
              <w:pageBreakBefore w:val="0"/>
              <w:spacing w:line="440" w:lineRule="exact"/>
              <w:jc w:val="center"/>
              <w:rPr>
                <w:rFonts w:hint="eastAsia" w:ascii="宋体" w:hAnsi="宋体" w:eastAsia="宋体" w:cs="宋体"/>
                <w:i w:val="0"/>
                <w:iCs w:val="0"/>
                <w:sz w:val="24"/>
                <w:szCs w:val="28"/>
              </w:rPr>
            </w:pPr>
          </w:p>
        </w:tc>
        <w:tc>
          <w:tcPr>
            <w:tcW w:w="728" w:type="pct"/>
            <w:tcBorders>
              <w:bottom w:val="single" w:color="auto" w:sz="4" w:space="0"/>
            </w:tcBorders>
            <w:noWrap/>
            <w:vAlign w:val="center"/>
          </w:tcPr>
          <w:p w14:paraId="42507B21">
            <w:pPr>
              <w:pageBreakBefore w:val="0"/>
              <w:spacing w:line="440" w:lineRule="exact"/>
              <w:jc w:val="center"/>
              <w:rPr>
                <w:rFonts w:hint="eastAsia" w:ascii="宋体" w:hAnsi="宋体" w:eastAsia="宋体" w:cs="宋体"/>
                <w:i w:val="0"/>
                <w:iCs w:val="0"/>
                <w:sz w:val="24"/>
                <w:szCs w:val="28"/>
              </w:rPr>
            </w:pPr>
          </w:p>
        </w:tc>
        <w:tc>
          <w:tcPr>
            <w:tcW w:w="894" w:type="pct"/>
            <w:tcBorders>
              <w:bottom w:val="single" w:color="auto" w:sz="4" w:space="0"/>
            </w:tcBorders>
            <w:noWrap/>
            <w:vAlign w:val="center"/>
          </w:tcPr>
          <w:p w14:paraId="24245898">
            <w:pPr>
              <w:pageBreakBefore w:val="0"/>
              <w:spacing w:line="440" w:lineRule="exact"/>
              <w:jc w:val="center"/>
              <w:rPr>
                <w:rFonts w:hint="eastAsia" w:ascii="宋体" w:hAnsi="宋体" w:eastAsia="宋体" w:cs="宋体"/>
                <w:i w:val="0"/>
                <w:iCs w:val="0"/>
                <w:sz w:val="24"/>
                <w:szCs w:val="28"/>
              </w:rPr>
            </w:pPr>
          </w:p>
        </w:tc>
      </w:tr>
    </w:tbl>
    <w:p w14:paraId="4511EF88">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.4发包人将对承包人的项目负责人及项目组成员进行考勤，并按下列情形追究违约责任：</w:t>
      </w:r>
    </w:p>
    <w:p w14:paraId="64D85D23">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000元的罚款；</w:t>
      </w:r>
    </w:p>
    <w:p w14:paraId="16987D4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项目负责人未向发包人代表提出书面申请，或提出书面申请未能得到书面批准离开施工现场连续两天，或累计五天的，发包人保留行使如下措施的权利：</w:t>
      </w:r>
    </w:p>
    <w:p w14:paraId="7EDD83C5">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①没收承包人的全部履约保证金；</w:t>
      </w:r>
    </w:p>
    <w:p w14:paraId="2B5ADE65">
      <w:pPr>
        <w:pageBreakBefore w:val="0"/>
        <w:spacing w:line="440" w:lineRule="exact"/>
        <w:ind w:firstLine="480"/>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②立即终止合同，勒令承包人限期撤出施工</w:t>
      </w:r>
      <w:r>
        <w:rPr>
          <w:rFonts w:hint="eastAsia" w:ascii="宋体" w:hAnsi="宋体" w:eastAsia="宋体" w:cs="宋体"/>
          <w:i w:val="0"/>
          <w:iCs w:val="0"/>
          <w:sz w:val="24"/>
          <w:szCs w:val="28"/>
          <w:lang w:val="en-US" w:eastAsia="zh-CN"/>
        </w:rPr>
        <w:t>现场，合同终止。</w:t>
      </w:r>
    </w:p>
    <w:p w14:paraId="3931E143">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③拒绝承包人已完工程量的工程款支付请求。</w:t>
      </w:r>
    </w:p>
    <w:p w14:paraId="089EBECE">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未经发包人同意</w:t>
      </w:r>
      <w:r>
        <w:rPr>
          <w:rFonts w:hint="eastAsia" w:ascii="宋体" w:hAnsi="宋体" w:eastAsia="宋体" w:cs="宋体"/>
          <w:i w:val="0"/>
          <w:iCs w:val="0"/>
          <w:sz w:val="24"/>
          <w:szCs w:val="28"/>
        </w:rPr>
        <w:t>更换项目负责人，需向发包人支付违约金5000元。</w:t>
      </w:r>
    </w:p>
    <w:p w14:paraId="1851FD00">
      <w:pPr>
        <w:pStyle w:val="86"/>
        <w:pageBreakBefore w:val="0"/>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专职安全员及项目组其他成员的违约责任按项目负责人的要求执行。</w:t>
      </w:r>
    </w:p>
    <w:p w14:paraId="3AD1A81A">
      <w:pPr>
        <w:pStyle w:val="86"/>
        <w:pageBreakBefore w:val="0"/>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p>
    <w:p w14:paraId="1C7C1CFB">
      <w:pPr>
        <w:pageBreakBefore w:val="0"/>
        <w:spacing w:line="440" w:lineRule="exact"/>
        <w:ind w:left="-1"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机械</w:t>
      </w:r>
      <w:r>
        <w:rPr>
          <w:rFonts w:hint="eastAsia" w:ascii="宋体" w:hAnsi="宋体" w:eastAsia="宋体" w:cs="宋体"/>
          <w:i w:val="0"/>
          <w:iCs w:val="0"/>
          <w:sz w:val="24"/>
          <w:szCs w:val="28"/>
        </w:rPr>
        <w:t>作业等），否则发包人将要求承包人立即整改，由此导致延误工期等一切损失均由承包人自行承担。</w:t>
      </w:r>
    </w:p>
    <w:p w14:paraId="2C8B4C88">
      <w:pPr>
        <w:pageBreakBefore w:val="0"/>
        <w:spacing w:line="440" w:lineRule="exact"/>
        <w:ind w:left="-1"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安全防护设施（措施）不符合要求的，发包人将要求承包人立即整改，由此导致延误工期等一切损失均由承包人自行承担。</w:t>
      </w:r>
    </w:p>
    <w:p w14:paraId="5DE9156D">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8</w:t>
      </w:r>
      <w:r>
        <w:rPr>
          <w:rFonts w:hint="eastAsia" w:ascii="宋体" w:hAnsi="宋体" w:eastAsia="宋体" w:cs="宋体"/>
          <w:i w:val="0"/>
          <w:iCs w:val="0"/>
          <w:sz w:val="24"/>
          <w:szCs w:val="28"/>
        </w:rPr>
        <w:t>未尽事宜按建设工程施工合同（示范文本）（GF—2017—0201）内的通用合同条款</w:t>
      </w:r>
      <w:r>
        <w:rPr>
          <w:rFonts w:hint="eastAsia" w:ascii="宋体" w:hAnsi="宋体" w:eastAsia="宋体" w:cs="宋体"/>
          <w:i w:val="0"/>
          <w:iCs w:val="0"/>
          <w:sz w:val="24"/>
          <w:szCs w:val="28"/>
          <w:lang w:val="en-US" w:eastAsia="zh-CN"/>
        </w:rPr>
        <w:t>和</w:t>
      </w:r>
      <w:r>
        <w:rPr>
          <w:rFonts w:hint="eastAsia" w:ascii="宋体" w:hAnsi="宋体" w:eastAsia="宋体" w:cs="宋体"/>
          <w:i w:val="0"/>
          <w:iCs w:val="0"/>
          <w:sz w:val="24"/>
          <w:szCs w:val="28"/>
        </w:rPr>
        <w:t>国家和省、市、县有关</w:t>
      </w:r>
      <w:r>
        <w:rPr>
          <w:rFonts w:hint="eastAsia" w:ascii="宋体" w:hAnsi="宋体" w:eastAsia="宋体" w:cs="宋体"/>
          <w:i w:val="0"/>
          <w:iCs w:val="0"/>
          <w:sz w:val="24"/>
          <w:szCs w:val="28"/>
          <w:lang w:eastAsia="zh-CN"/>
        </w:rPr>
        <w:t>法律法规</w:t>
      </w:r>
      <w:r>
        <w:rPr>
          <w:rFonts w:hint="eastAsia" w:ascii="宋体" w:hAnsi="宋体" w:eastAsia="宋体" w:cs="宋体"/>
          <w:i w:val="0"/>
          <w:iCs w:val="0"/>
          <w:sz w:val="24"/>
          <w:szCs w:val="28"/>
        </w:rPr>
        <w:t>、规章制度和文件要求执行。</w:t>
      </w:r>
    </w:p>
    <w:p w14:paraId="5CE17BAA">
      <w:pPr>
        <w:pageBreakBefore w:val="0"/>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p>
    <w:p w14:paraId="0918AB73">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13.</w:t>
      </w:r>
      <w:r>
        <w:rPr>
          <w:rFonts w:hint="eastAsia" w:ascii="宋体" w:hAnsi="宋体" w:eastAsia="宋体" w:cs="宋体"/>
          <w:i w:val="0"/>
          <w:iCs w:val="0"/>
          <w:sz w:val="24"/>
          <w:szCs w:val="28"/>
        </w:rPr>
        <w:t>仲裁或诉讼</w:t>
      </w:r>
    </w:p>
    <w:p w14:paraId="6217E2E5">
      <w:pPr>
        <w:pageBreakBefore w:val="0"/>
        <w:spacing w:line="440" w:lineRule="exact"/>
        <w:ind w:firstLine="480"/>
        <w:contextualSpacing/>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因合同及合同有关事项发生的争议，</w:t>
      </w:r>
      <w:r>
        <w:rPr>
          <w:rFonts w:hint="eastAsia" w:ascii="宋体" w:hAnsi="宋体" w:eastAsia="宋体" w:cs="宋体"/>
          <w:i w:val="0"/>
          <w:iCs w:val="0"/>
          <w:sz w:val="24"/>
          <w:szCs w:val="28"/>
          <w:lang w:val="en-US" w:eastAsia="zh-CN"/>
        </w:rPr>
        <w:t>双方协商解决，协商不成</w:t>
      </w:r>
      <w:r>
        <w:rPr>
          <w:rFonts w:hint="eastAsia" w:ascii="宋体" w:hAnsi="宋体" w:eastAsia="宋体" w:cs="宋体"/>
          <w:i w:val="0"/>
          <w:iCs w:val="0"/>
          <w:sz w:val="24"/>
          <w:szCs w:val="28"/>
          <w:u w:val="single"/>
          <w:lang w:val="en-US" w:eastAsia="zh-CN"/>
        </w:rPr>
        <w:t>，</w:t>
      </w:r>
      <w:r>
        <w:rPr>
          <w:rFonts w:hint="eastAsia" w:ascii="宋体" w:hAnsi="宋体" w:eastAsia="宋体" w:cs="宋体"/>
          <w:b/>
          <w:i w:val="0"/>
          <w:iCs w:val="0"/>
          <w:sz w:val="24"/>
          <w:szCs w:val="28"/>
          <w:u w:val="single"/>
        </w:rPr>
        <w:t>向工程所在地人民法院起诉</w:t>
      </w:r>
      <w:r>
        <w:rPr>
          <w:rFonts w:hint="eastAsia" w:ascii="宋体" w:hAnsi="宋体" w:eastAsia="宋体" w:cs="宋体"/>
          <w:i w:val="0"/>
          <w:iCs w:val="0"/>
          <w:sz w:val="24"/>
          <w:szCs w:val="28"/>
          <w:u w:val="single"/>
        </w:rPr>
        <w:t>。</w:t>
      </w:r>
    </w:p>
    <w:p w14:paraId="202B573D">
      <w:pPr>
        <w:pageBreakBefore w:val="0"/>
        <w:spacing w:line="440" w:lineRule="exact"/>
        <w:ind w:firstLine="472"/>
        <w:rPr>
          <w:rFonts w:hint="eastAsia" w:ascii="宋体" w:hAnsi="宋体" w:eastAsia="宋体" w:cs="宋体"/>
          <w:i w:val="0"/>
          <w:iCs w:val="0"/>
          <w:sz w:val="24"/>
          <w:szCs w:val="28"/>
        </w:rPr>
      </w:pPr>
      <w:r>
        <w:rPr>
          <w:rFonts w:hint="eastAsia" w:ascii="宋体" w:hAnsi="宋体" w:eastAsia="宋体" w:cs="宋体"/>
          <w:i w:val="0"/>
          <w:iCs w:val="0"/>
          <w:sz w:val="24"/>
          <w:szCs w:val="28"/>
        </w:rPr>
        <w:t>违约方应承担对方律师费、交通费、差旅费、保全费、保全费、保险费等全部维权费用。</w:t>
      </w:r>
    </w:p>
    <w:p w14:paraId="1D6EF1E6">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14.</w:t>
      </w:r>
      <w:r>
        <w:rPr>
          <w:rFonts w:hint="eastAsia" w:ascii="宋体" w:hAnsi="宋体" w:eastAsia="宋体" w:cs="宋体"/>
          <w:i w:val="0"/>
          <w:iCs w:val="0"/>
          <w:sz w:val="24"/>
          <w:szCs w:val="28"/>
        </w:rPr>
        <w:t>联系方式</w:t>
      </w:r>
    </w:p>
    <w:p w14:paraId="710407B5">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rPr>
        <w:t>一方若</w:t>
      </w:r>
      <w:r>
        <w:rPr>
          <w:rFonts w:hint="eastAsia" w:ascii="宋体" w:hAnsi="宋体" w:eastAsia="宋体" w:cs="宋体"/>
          <w:i w:val="0"/>
          <w:iCs w:val="0"/>
          <w:sz w:val="24"/>
          <w:szCs w:val="28"/>
          <w:lang w:val="en-US" w:eastAsia="zh-CN"/>
        </w:rPr>
        <w:t>按</w:t>
      </w:r>
      <w:r>
        <w:rPr>
          <w:rFonts w:hint="eastAsia" w:ascii="宋体" w:hAnsi="宋体" w:eastAsia="宋体" w:cs="宋体"/>
          <w:i w:val="0"/>
          <w:iCs w:val="0"/>
          <w:sz w:val="24"/>
          <w:szCs w:val="28"/>
        </w:rPr>
        <w:t>合同</w:t>
      </w:r>
      <w:r>
        <w:rPr>
          <w:rFonts w:hint="eastAsia" w:ascii="宋体" w:hAnsi="宋体" w:eastAsia="宋体" w:cs="宋体"/>
          <w:i w:val="0"/>
          <w:iCs w:val="0"/>
          <w:sz w:val="24"/>
          <w:szCs w:val="28"/>
          <w:lang w:val="en-US" w:eastAsia="zh-CN"/>
        </w:rPr>
        <w:t>中提供的</w:t>
      </w:r>
      <w:r>
        <w:rPr>
          <w:rFonts w:hint="eastAsia" w:ascii="宋体" w:hAnsi="宋体" w:eastAsia="宋体" w:cs="宋体"/>
          <w:i w:val="0"/>
          <w:iCs w:val="0"/>
          <w:sz w:val="24"/>
          <w:szCs w:val="28"/>
        </w:rPr>
        <w:t>联系方式有任何变更，须及时以书面形式通知另一方。如任意</w:t>
      </w:r>
      <w:r>
        <w:rPr>
          <w:rFonts w:hint="eastAsia" w:ascii="宋体" w:hAnsi="宋体" w:eastAsia="宋体" w:cs="宋体"/>
          <w:i w:val="0"/>
          <w:iCs w:val="0"/>
          <w:sz w:val="24"/>
          <w:szCs w:val="28"/>
          <w:lang w:eastAsia="zh-CN"/>
        </w:rPr>
        <w:t>一方</w:t>
      </w:r>
      <w:r>
        <w:rPr>
          <w:rFonts w:hint="eastAsia" w:ascii="宋体" w:hAnsi="宋体" w:eastAsia="宋体" w:cs="宋体"/>
          <w:i w:val="0"/>
          <w:iCs w:val="0"/>
          <w:sz w:val="24"/>
          <w:szCs w:val="28"/>
          <w:lang w:val="en-US" w:eastAsia="zh-CN"/>
        </w:rPr>
        <w:t>提供的</w:t>
      </w:r>
      <w:r>
        <w:rPr>
          <w:rFonts w:hint="eastAsia" w:ascii="宋体" w:hAnsi="宋体" w:eastAsia="宋体" w:cs="宋体"/>
          <w:i w:val="0"/>
          <w:iCs w:val="0"/>
          <w:sz w:val="24"/>
          <w:szCs w:val="28"/>
        </w:rPr>
        <w:t>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合同中提供的</w:t>
      </w:r>
      <w:r>
        <w:rPr>
          <w:rFonts w:hint="eastAsia" w:ascii="宋体" w:hAnsi="宋体" w:eastAsia="宋体" w:cs="宋体"/>
          <w:i w:val="0"/>
          <w:iCs w:val="0"/>
          <w:sz w:val="24"/>
          <w:szCs w:val="28"/>
        </w:rPr>
        <w:t>联系方式发出的通知均视为已合法有效送达。</w:t>
      </w:r>
    </w:p>
    <w:p w14:paraId="7739D78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15.</w:t>
      </w:r>
      <w:r>
        <w:rPr>
          <w:rFonts w:hint="eastAsia" w:ascii="宋体" w:hAnsi="宋体" w:eastAsia="宋体" w:cs="宋体"/>
          <w:i w:val="0"/>
          <w:iCs w:val="0"/>
          <w:sz w:val="24"/>
          <w:szCs w:val="28"/>
        </w:rPr>
        <w:t>合同文件构成</w:t>
      </w:r>
    </w:p>
    <w:p w14:paraId="22D132F9">
      <w:pPr>
        <w:pStyle w:val="34"/>
        <w:pageBreakBefore w:val="0"/>
        <w:spacing w:after="0" w:line="440" w:lineRule="exact"/>
        <w:ind w:firstLine="480"/>
        <w:jc w:val="lef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本项目合同文件包括：（1</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本合同；（2）中标通知书；（3）招标文件、投标</w:t>
      </w:r>
      <w:r>
        <w:rPr>
          <w:rFonts w:hint="eastAsia" w:ascii="宋体" w:hAnsi="宋体" w:eastAsia="宋体" w:cs="宋体"/>
          <w:i w:val="0"/>
          <w:iCs w:val="0"/>
          <w:sz w:val="24"/>
          <w:szCs w:val="28"/>
          <w:lang w:val="en-US" w:eastAsia="zh-CN"/>
        </w:rPr>
        <w:t>文件</w:t>
      </w:r>
      <w:r>
        <w:rPr>
          <w:rFonts w:hint="eastAsia" w:ascii="宋体" w:hAnsi="宋体" w:eastAsia="宋体" w:cs="宋体"/>
          <w:i w:val="0"/>
          <w:iCs w:val="0"/>
          <w:sz w:val="24"/>
          <w:szCs w:val="28"/>
        </w:rPr>
        <w:t>（含工程报价清单）及其附件。合同履行中，发包人及承包人对</w:t>
      </w:r>
      <w:r>
        <w:rPr>
          <w:rFonts w:hint="eastAsia" w:ascii="宋体" w:hAnsi="宋体" w:eastAsia="宋体" w:cs="宋体"/>
          <w:i w:val="0"/>
          <w:iCs w:val="0"/>
          <w:sz w:val="24"/>
          <w:szCs w:val="28"/>
          <w:lang w:val="en-US" w:eastAsia="zh-CN"/>
        </w:rPr>
        <w:t>项有关</w:t>
      </w:r>
      <w:r>
        <w:rPr>
          <w:rFonts w:hint="eastAsia" w:ascii="宋体" w:hAnsi="宋体" w:eastAsia="宋体" w:cs="宋体"/>
          <w:i w:val="0"/>
          <w:iCs w:val="0"/>
          <w:sz w:val="24"/>
          <w:szCs w:val="28"/>
        </w:rPr>
        <w:t>的洽商、变更等书面协议或文件视为本合同专用条款的组成部分。若对同一问题合同文件出现矛盾和含糊，则以时间在后的文件或条款为准。</w:t>
      </w:r>
    </w:p>
    <w:p w14:paraId="7ABCFAEB">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16.</w:t>
      </w:r>
      <w:r>
        <w:rPr>
          <w:rFonts w:hint="eastAsia" w:ascii="宋体" w:hAnsi="宋体" w:eastAsia="宋体" w:cs="宋体"/>
          <w:i w:val="0"/>
          <w:iCs w:val="0"/>
          <w:sz w:val="24"/>
          <w:szCs w:val="28"/>
        </w:rPr>
        <w:t>合同生效</w:t>
      </w:r>
    </w:p>
    <w:p w14:paraId="0827D0C1">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生效。</w:t>
      </w:r>
    </w:p>
    <w:p w14:paraId="60E614EB">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17.</w:t>
      </w:r>
      <w:r>
        <w:rPr>
          <w:rFonts w:hint="eastAsia" w:ascii="宋体" w:hAnsi="宋体" w:eastAsia="宋体" w:cs="宋体"/>
          <w:i w:val="0"/>
          <w:iCs w:val="0"/>
          <w:sz w:val="24"/>
          <w:szCs w:val="28"/>
        </w:rPr>
        <w:t>合同份数</w:t>
      </w:r>
    </w:p>
    <w:p w14:paraId="49D5C13C">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份。</w:t>
      </w:r>
    </w:p>
    <w:p w14:paraId="6F1809AD">
      <w:pPr>
        <w:pageBreakBefore w:val="0"/>
        <w:spacing w:line="440" w:lineRule="exact"/>
        <w:ind w:firstLine="480"/>
        <w:rPr>
          <w:rFonts w:hint="eastAsia" w:ascii="宋体" w:hAnsi="宋体" w:eastAsia="宋体" w:cs="宋体"/>
          <w:i w:val="0"/>
          <w:iCs w:val="0"/>
          <w:sz w:val="24"/>
          <w:szCs w:val="28"/>
        </w:rPr>
      </w:pPr>
    </w:p>
    <w:p w14:paraId="6E170444">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p>
    <w:p w14:paraId="1BB4927B">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法定代表人                          法定代表人</w:t>
      </w:r>
    </w:p>
    <w:p w14:paraId="244237BE">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或其授权代理人（签字或盖章）：      或其授权代理人（签字或盖章）：</w:t>
      </w:r>
    </w:p>
    <w:p w14:paraId="17E112F1">
      <w:pPr>
        <w:pageBreakBefore w:val="0"/>
        <w:spacing w:line="440" w:lineRule="exact"/>
        <w:ind w:firstLine="480"/>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联系电话：                          联系电话：</w:t>
      </w:r>
    </w:p>
    <w:p w14:paraId="332EAB87">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p>
    <w:p w14:paraId="44029BCE">
      <w:pPr>
        <w:pageBreakBefore w:val="0"/>
        <w:spacing w:line="440" w:lineRule="exact"/>
        <w:ind w:firstLine="216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p>
    <w:p w14:paraId="41E5978F">
      <w:pPr>
        <w:pStyle w:val="86"/>
        <w:pageBreakBefore w:val="0"/>
        <w:spacing w:line="440" w:lineRule="exact"/>
        <w:ind w:firstLine="240"/>
        <w:rPr>
          <w:rFonts w:hint="eastAsia" w:ascii="宋体" w:hAnsi="宋体" w:eastAsia="宋体" w:cs="宋体"/>
          <w:i w:val="0"/>
          <w:iCs w:val="0"/>
          <w:sz w:val="24"/>
          <w:szCs w:val="28"/>
        </w:rPr>
      </w:pPr>
    </w:p>
    <w:p w14:paraId="7263E30B">
      <w:pPr>
        <w:pStyle w:val="46"/>
        <w:pageBreakBefore w:val="0"/>
        <w:spacing w:before="120" w:after="120" w:line="440" w:lineRule="exact"/>
        <w:jc w:val="lef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注：</w:t>
      </w:r>
      <w:r>
        <w:rPr>
          <w:rFonts w:hint="eastAsia" w:ascii="宋体" w:hAnsi="宋体" w:eastAsia="宋体" w:cs="宋体"/>
          <w:i w:val="0"/>
          <w:iCs w:val="0"/>
          <w:sz w:val="24"/>
          <w:szCs w:val="28"/>
        </w:rPr>
        <w:t>其他未及具体事项，在招标人与中标人签订合同时具体约定。</w:t>
      </w:r>
    </w:p>
    <w:p w14:paraId="7B6F4F83">
      <w:pPr>
        <w:rPr>
          <w:rFonts w:hint="eastAsia" w:ascii="宋体" w:hAnsi="宋体" w:eastAsia="宋体" w:cs="宋体"/>
          <w:b/>
          <w:i w:val="0"/>
          <w:iCs w:val="0"/>
          <w:sz w:val="36"/>
          <w:szCs w:val="36"/>
        </w:rPr>
      </w:pPr>
    </w:p>
    <w:p w14:paraId="53878177">
      <w:pPr>
        <w:rPr>
          <w:rFonts w:hint="eastAsia" w:ascii="宋体" w:hAnsi="宋体" w:eastAsia="宋体" w:cs="宋体"/>
          <w:i w:val="0"/>
          <w:iCs w:val="0"/>
        </w:rPr>
      </w:pPr>
    </w:p>
    <w:p w14:paraId="775675D9">
      <w:pPr>
        <w:rPr>
          <w:rFonts w:hint="eastAsia" w:ascii="宋体" w:hAnsi="宋体" w:eastAsia="宋体" w:cs="宋体"/>
          <w:i w:val="0"/>
          <w:iCs w:val="0"/>
        </w:rPr>
      </w:pPr>
    </w:p>
    <w:p w14:paraId="30C8A7B7">
      <w:pPr>
        <w:rPr>
          <w:rFonts w:hint="eastAsia" w:ascii="宋体" w:hAnsi="宋体" w:eastAsia="宋体" w:cs="宋体"/>
          <w:i w:val="0"/>
          <w:iCs w:val="0"/>
        </w:rPr>
      </w:pPr>
    </w:p>
    <w:p w14:paraId="22D407C3">
      <w:pPr>
        <w:rPr>
          <w:rFonts w:hint="eastAsia" w:ascii="宋体" w:hAnsi="宋体" w:eastAsia="宋体" w:cs="宋体"/>
          <w:i w:val="0"/>
          <w:iCs w:val="0"/>
        </w:rPr>
      </w:pPr>
    </w:p>
    <w:p w14:paraId="227B3A16">
      <w:pPr>
        <w:rPr>
          <w:rFonts w:hint="eastAsia" w:ascii="宋体" w:hAnsi="宋体" w:eastAsia="宋体" w:cs="宋体"/>
          <w:i w:val="0"/>
          <w:iCs w:val="0"/>
        </w:rPr>
      </w:pPr>
    </w:p>
    <w:p w14:paraId="2684141C">
      <w:pPr>
        <w:rPr>
          <w:rFonts w:hint="eastAsia" w:ascii="宋体" w:hAnsi="宋体" w:eastAsia="宋体" w:cs="宋体"/>
          <w:i w:val="0"/>
          <w:iCs w:val="0"/>
        </w:rPr>
      </w:pPr>
    </w:p>
    <w:p w14:paraId="124A36FB">
      <w:pPr>
        <w:rPr>
          <w:rFonts w:hint="eastAsia" w:ascii="宋体" w:hAnsi="宋体" w:eastAsia="宋体" w:cs="宋体"/>
          <w:i w:val="0"/>
          <w:iCs w:val="0"/>
        </w:rPr>
      </w:pPr>
    </w:p>
    <w:p w14:paraId="2D30A93C">
      <w:pPr>
        <w:rPr>
          <w:rFonts w:hint="eastAsia" w:ascii="宋体" w:hAnsi="宋体" w:eastAsia="宋体" w:cs="宋体"/>
          <w:i w:val="0"/>
          <w:iCs w:val="0"/>
        </w:rPr>
      </w:pPr>
      <w:r>
        <w:rPr>
          <w:rFonts w:hint="eastAsia" w:ascii="宋体" w:hAnsi="宋体" w:eastAsia="宋体" w:cs="宋体"/>
          <w:i w:val="0"/>
          <w:iCs w:val="0"/>
        </w:rPr>
        <w:br w:type="page" w:clear="all"/>
      </w:r>
    </w:p>
    <w:p w14:paraId="7D199218">
      <w:pPr>
        <w:keepNext w:val="0"/>
        <w:keepLines w:val="0"/>
        <w:widowControl/>
        <w:suppressLineNumbers w:val="0"/>
        <w:jc w:val="left"/>
        <w:rPr>
          <w:rFonts w:hint="eastAsia" w:ascii="宋体" w:hAnsi="宋体" w:eastAsia="宋体" w:cs="宋体"/>
          <w:b/>
          <w:bCs/>
          <w:i w:val="0"/>
          <w:iCs w:val="0"/>
        </w:rPr>
      </w:pPr>
      <w:bookmarkStart w:id="70" w:name="_Toc48497790"/>
      <w:bookmarkStart w:id="71" w:name="_Toc30576034"/>
      <w:bookmarkStart w:id="72" w:name="_Toc18858"/>
      <w:bookmarkStart w:id="73" w:name="_Toc20152126"/>
      <w:bookmarkStart w:id="74" w:name="_Toc46309689"/>
      <w:r>
        <w:rPr>
          <w:rFonts w:hint="eastAsia" w:ascii="宋体" w:hAnsi="宋体" w:eastAsia="宋体" w:cs="宋体"/>
          <w:b/>
          <w:bCs/>
          <w:i w:val="0"/>
          <w:iCs w:val="0"/>
          <w:lang w:val="en-US" w:eastAsia="zh-CN"/>
        </w:rPr>
        <w:t>合同</w:t>
      </w:r>
      <w:r>
        <w:rPr>
          <w:rFonts w:hint="eastAsia" w:ascii="宋体" w:hAnsi="宋体" w:eastAsia="宋体" w:cs="宋体"/>
          <w:b/>
          <w:bCs/>
          <w:i w:val="0"/>
          <w:iCs w:val="0"/>
        </w:rPr>
        <w:t>附件：</w:t>
      </w:r>
      <w:bookmarkEnd w:id="70"/>
      <w:bookmarkEnd w:id="71"/>
      <w:bookmarkEnd w:id="72"/>
      <w:bookmarkEnd w:id="73"/>
      <w:bookmarkEnd w:id="74"/>
    </w:p>
    <w:p w14:paraId="060365EA">
      <w:pPr>
        <w:spacing w:line="360" w:lineRule="auto"/>
        <w:ind w:left="102"/>
        <w:jc w:val="center"/>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安全生产合同</w:t>
      </w:r>
    </w:p>
    <w:p w14:paraId="32314970">
      <w:pPr>
        <w:spacing w:line="360" w:lineRule="auto"/>
        <w:jc w:val="center"/>
        <w:rPr>
          <w:rFonts w:hint="eastAsia" w:ascii="宋体" w:hAnsi="宋体" w:eastAsia="宋体" w:cs="宋体"/>
          <w:b/>
          <w:bCs/>
          <w:i w:val="0"/>
          <w:iCs w:val="0"/>
        </w:rPr>
      </w:pPr>
    </w:p>
    <w:p w14:paraId="01EA9871">
      <w:pPr>
        <w:tabs>
          <w:tab w:val="left" w:pos="2310"/>
          <w:tab w:val="left" w:pos="3853"/>
          <w:tab w:val="left" w:pos="7271"/>
        </w:tabs>
        <w:spacing w:line="360" w:lineRule="auto"/>
        <w:ind w:left="63" w:right="63" w:firstLine="420"/>
        <w:jc w:val="left"/>
        <w:rPr>
          <w:rFonts w:hint="eastAsia" w:ascii="宋体" w:hAnsi="宋体" w:eastAsia="宋体" w:cs="宋体"/>
          <w:i w:val="0"/>
          <w:iCs w:val="0"/>
          <w:szCs w:val="22"/>
        </w:rPr>
      </w:pPr>
      <w:r>
        <w:rPr>
          <w:rFonts w:hint="eastAsia" w:ascii="宋体" w:hAnsi="宋体" w:eastAsia="宋体" w:cs="宋体"/>
          <w:i w:val="0"/>
          <w:iCs w:val="0"/>
          <w:szCs w:val="22"/>
        </w:rPr>
        <w:t>为在</w:t>
      </w:r>
      <w:r>
        <w:rPr>
          <w:rFonts w:hint="eastAsia" w:ascii="宋体" w:hAnsi="宋体" w:eastAsia="宋体" w:cs="宋体"/>
          <w:i w:val="0"/>
          <w:iCs w:val="0"/>
          <w:spacing w:val="-4"/>
          <w:szCs w:val="22"/>
        </w:rPr>
        <w:t>施工合同的实施过程中创造安全、高效的施工环境，切实搞好本项目的安</w:t>
      </w:r>
      <w:r>
        <w:rPr>
          <w:rFonts w:hint="eastAsia" w:ascii="宋体" w:hAnsi="宋体" w:eastAsia="宋体" w:cs="宋体"/>
          <w:i w:val="0"/>
          <w:iCs w:val="0"/>
          <w:szCs w:val="22"/>
        </w:rPr>
        <w:t>全管</w:t>
      </w:r>
      <w:r>
        <w:rPr>
          <w:rFonts w:hint="eastAsia" w:ascii="宋体" w:hAnsi="宋体" w:eastAsia="宋体" w:cs="宋体"/>
          <w:i w:val="0"/>
          <w:iCs w:val="0"/>
          <w:spacing w:val="-3"/>
          <w:szCs w:val="22"/>
        </w:rPr>
        <w:t>理</w:t>
      </w:r>
      <w:r>
        <w:rPr>
          <w:rFonts w:hint="eastAsia" w:ascii="宋体" w:hAnsi="宋体" w:eastAsia="宋体" w:cs="宋体"/>
          <w:i w:val="0"/>
          <w:iCs w:val="0"/>
          <w:szCs w:val="22"/>
        </w:rPr>
        <w:t>工</w:t>
      </w:r>
      <w:r>
        <w:rPr>
          <w:rFonts w:hint="eastAsia" w:ascii="宋体" w:hAnsi="宋体" w:eastAsia="宋体" w:cs="宋体"/>
          <w:i w:val="0"/>
          <w:iCs w:val="0"/>
          <w:spacing w:val="-3"/>
          <w:szCs w:val="22"/>
        </w:rPr>
        <w:t>作</w:t>
      </w:r>
      <w:r>
        <w:rPr>
          <w:rFonts w:hint="eastAsia" w:ascii="宋体" w:hAnsi="宋体" w:eastAsia="宋体" w:cs="宋体"/>
          <w:i w:val="0"/>
          <w:iCs w:val="0"/>
          <w:spacing w:val="-17"/>
          <w:szCs w:val="22"/>
        </w:rPr>
        <w:t>，</w:t>
      </w:r>
      <w:r>
        <w:rPr>
          <w:rFonts w:hint="eastAsia" w:ascii="宋体" w:hAnsi="宋体" w:eastAsia="宋体" w:cs="宋体"/>
          <w:i w:val="0"/>
          <w:iCs w:val="0"/>
          <w:spacing w:val="-3"/>
          <w:szCs w:val="22"/>
        </w:rPr>
        <w:t>本</w:t>
      </w:r>
      <w:r>
        <w:rPr>
          <w:rFonts w:hint="eastAsia" w:ascii="宋体" w:hAnsi="宋体" w:eastAsia="宋体" w:cs="宋体"/>
          <w:i w:val="0"/>
          <w:iCs w:val="0"/>
          <w:szCs w:val="22"/>
        </w:rPr>
        <w:t>项</w:t>
      </w:r>
      <w:r>
        <w:rPr>
          <w:rFonts w:hint="eastAsia" w:ascii="宋体" w:hAnsi="宋体" w:eastAsia="宋体" w:cs="宋体"/>
          <w:i w:val="0"/>
          <w:iCs w:val="0"/>
          <w:spacing w:val="-3"/>
          <w:szCs w:val="22"/>
        </w:rPr>
        <w:t>目</w:t>
      </w:r>
      <w:r>
        <w:rPr>
          <w:rFonts w:hint="eastAsia" w:ascii="宋体" w:hAnsi="宋体" w:eastAsia="宋体" w:cs="宋体"/>
          <w:i w:val="0"/>
          <w:iCs w:val="0"/>
          <w:szCs w:val="22"/>
        </w:rPr>
        <w:t>发</w:t>
      </w:r>
      <w:r>
        <w:rPr>
          <w:rFonts w:hint="eastAsia" w:ascii="宋体" w:hAnsi="宋体" w:eastAsia="宋体" w:cs="宋体"/>
          <w:i w:val="0"/>
          <w:iCs w:val="0"/>
          <w:spacing w:val="-3"/>
          <w:szCs w:val="22"/>
        </w:rPr>
        <w:t>包</w:t>
      </w:r>
      <w:r>
        <w:rPr>
          <w:rFonts w:hint="eastAsia" w:ascii="宋体" w:hAnsi="宋体" w:eastAsia="宋体" w:cs="宋体"/>
          <w:i w:val="0"/>
          <w:iCs w:val="0"/>
          <w:szCs w:val="22"/>
        </w:rPr>
        <w:t>人（</w:t>
      </w:r>
      <w:r>
        <w:rPr>
          <w:rFonts w:hint="eastAsia" w:ascii="宋体" w:hAnsi="宋体" w:eastAsia="宋体" w:cs="宋体"/>
          <w:i w:val="0"/>
          <w:iCs w:val="0"/>
          <w:spacing w:val="-3"/>
          <w:szCs w:val="22"/>
        </w:rPr>
        <w:t>以</w:t>
      </w:r>
      <w:r>
        <w:rPr>
          <w:rFonts w:hint="eastAsia" w:ascii="宋体" w:hAnsi="宋体" w:eastAsia="宋体" w:cs="宋体"/>
          <w:i w:val="0"/>
          <w:iCs w:val="0"/>
          <w:szCs w:val="22"/>
        </w:rPr>
        <w:t>下</w:t>
      </w:r>
      <w:r>
        <w:rPr>
          <w:rFonts w:hint="eastAsia" w:ascii="宋体" w:hAnsi="宋体" w:eastAsia="宋体" w:cs="宋体"/>
          <w:i w:val="0"/>
          <w:iCs w:val="0"/>
          <w:spacing w:val="-3"/>
          <w:szCs w:val="22"/>
        </w:rPr>
        <w:t>简</w:t>
      </w:r>
      <w:r>
        <w:rPr>
          <w:rFonts w:hint="eastAsia" w:ascii="宋体" w:hAnsi="宋体" w:eastAsia="宋体" w:cs="宋体"/>
          <w:i w:val="0"/>
          <w:iCs w:val="0"/>
          <w:spacing w:val="-17"/>
          <w:szCs w:val="22"/>
        </w:rPr>
        <w:t>称</w:t>
      </w:r>
      <w:r>
        <w:rPr>
          <w:rFonts w:hint="eastAsia" w:ascii="宋体" w:hAnsi="宋体" w:eastAsia="宋体" w:cs="宋体"/>
          <w:i w:val="0"/>
          <w:iCs w:val="0"/>
          <w:szCs w:val="22"/>
        </w:rPr>
        <w:t>“</w:t>
      </w:r>
      <w:r>
        <w:rPr>
          <w:rFonts w:hint="eastAsia" w:ascii="宋体" w:hAnsi="宋体" w:eastAsia="宋体" w:cs="宋体"/>
          <w:i w:val="0"/>
          <w:iCs w:val="0"/>
          <w:spacing w:val="-3"/>
          <w:szCs w:val="22"/>
        </w:rPr>
        <w:t>甲</w:t>
      </w:r>
      <w:r>
        <w:rPr>
          <w:rFonts w:hint="eastAsia" w:ascii="宋体" w:hAnsi="宋体" w:eastAsia="宋体" w:cs="宋体"/>
          <w:i w:val="0"/>
          <w:iCs w:val="0"/>
          <w:szCs w:val="22"/>
        </w:rPr>
        <w:t>方</w:t>
      </w:r>
      <w:r>
        <w:rPr>
          <w:rFonts w:hint="eastAsia" w:ascii="宋体" w:hAnsi="宋体" w:eastAsia="宋体" w:cs="宋体"/>
          <w:i w:val="0"/>
          <w:iCs w:val="0"/>
          <w:spacing w:val="-106"/>
          <w:szCs w:val="22"/>
        </w:rPr>
        <w:t>”</w:t>
      </w:r>
      <w:r>
        <w:rPr>
          <w:rFonts w:hint="eastAsia" w:ascii="宋体" w:hAnsi="宋体" w:eastAsia="宋体" w:cs="宋体"/>
          <w:i w:val="0"/>
          <w:iCs w:val="0"/>
          <w:spacing w:val="-20"/>
          <w:szCs w:val="22"/>
        </w:rPr>
        <w:t>）</w:t>
      </w:r>
      <w:r>
        <w:rPr>
          <w:rFonts w:hint="eastAsia" w:ascii="宋体" w:hAnsi="宋体" w:eastAsia="宋体" w:cs="宋体"/>
          <w:i w:val="0"/>
          <w:iCs w:val="0"/>
          <w:szCs w:val="22"/>
        </w:rPr>
        <w:t>与</w:t>
      </w:r>
      <w:r>
        <w:rPr>
          <w:rFonts w:hint="eastAsia" w:ascii="宋体" w:hAnsi="宋体" w:eastAsia="宋体" w:cs="宋体"/>
          <w:i w:val="0"/>
          <w:iCs w:val="0"/>
          <w:spacing w:val="-3"/>
          <w:szCs w:val="22"/>
        </w:rPr>
        <w:t>承</w:t>
      </w:r>
      <w:r>
        <w:rPr>
          <w:rFonts w:hint="eastAsia" w:ascii="宋体" w:hAnsi="宋体" w:eastAsia="宋体" w:cs="宋体"/>
          <w:i w:val="0"/>
          <w:iCs w:val="0"/>
          <w:szCs w:val="22"/>
        </w:rPr>
        <w:t>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（以下简称“乙方”）特此签订安全生产合同：</w:t>
      </w:r>
    </w:p>
    <w:p w14:paraId="02A77523">
      <w:pPr>
        <w:spacing w:line="360" w:lineRule="auto"/>
        <w:ind w:left="63" w:right="63" w:firstLine="40"/>
        <w:jc w:val="left"/>
        <w:rPr>
          <w:rFonts w:hint="eastAsia" w:ascii="宋体" w:hAnsi="宋体" w:eastAsia="宋体" w:cs="宋体"/>
          <w:b/>
          <w:bCs/>
          <w:i w:val="0"/>
          <w:iCs w:val="0"/>
          <w:szCs w:val="22"/>
        </w:rPr>
      </w:pPr>
      <w:r>
        <w:rPr>
          <w:rFonts w:hint="eastAsia" w:ascii="宋体" w:hAnsi="宋体" w:eastAsia="宋体" w:cs="宋体"/>
          <w:b/>
          <w:bCs/>
          <w:i w:val="0"/>
          <w:iCs w:val="0"/>
          <w:szCs w:val="22"/>
        </w:rPr>
        <w:t>一、甲方职责</w:t>
      </w:r>
    </w:p>
    <w:p w14:paraId="3A7F62D4">
      <w:pPr>
        <w:spacing w:line="360" w:lineRule="auto"/>
        <w:ind w:left="63" w:right="63" w:firstLine="408"/>
        <w:jc w:val="left"/>
        <w:rPr>
          <w:rFonts w:hint="eastAsia" w:ascii="宋体" w:hAnsi="宋体" w:eastAsia="宋体" w:cs="宋体"/>
          <w:i w:val="0"/>
          <w:iCs w:val="0"/>
          <w:szCs w:val="22"/>
        </w:rPr>
      </w:pPr>
      <w:r>
        <w:rPr>
          <w:rFonts w:hint="eastAsia" w:ascii="宋体" w:hAnsi="宋体" w:eastAsia="宋体" w:cs="宋体"/>
          <w:i w:val="0"/>
          <w:iCs w:val="0"/>
          <w:spacing w:val="-3"/>
          <w:szCs w:val="22"/>
        </w:rPr>
        <w:t>1.严格遵守国家有关安全生产的法律法规，认真执行工程承包合同中的有关安全要求。</w:t>
      </w:r>
    </w:p>
    <w:p w14:paraId="1F01A03C">
      <w:pPr>
        <w:spacing w:line="360" w:lineRule="auto"/>
        <w:ind w:left="63" w:right="63" w:firstLine="416"/>
        <w:jc w:val="left"/>
        <w:rPr>
          <w:rFonts w:hint="eastAsia" w:ascii="宋体" w:hAnsi="宋体" w:eastAsia="宋体" w:cs="宋体"/>
          <w:i w:val="0"/>
          <w:iCs w:val="0"/>
          <w:szCs w:val="22"/>
        </w:rPr>
      </w:pPr>
      <w:r>
        <w:rPr>
          <w:rFonts w:hint="eastAsia" w:ascii="宋体" w:hAnsi="宋体" w:eastAsia="宋体" w:cs="宋体"/>
          <w:i w:val="0"/>
          <w:iCs w:val="0"/>
          <w:spacing w:val="-1"/>
          <w:szCs w:val="22"/>
        </w:rPr>
        <w:t>2.按照“安全第一、预防为主”和坚持“管生产必须管安全”的原则进行安全生产管理，做</w:t>
      </w:r>
      <w:r>
        <w:rPr>
          <w:rFonts w:hint="eastAsia" w:ascii="宋体" w:hAnsi="宋体" w:eastAsia="宋体" w:cs="宋体"/>
          <w:i w:val="0"/>
          <w:iCs w:val="0"/>
          <w:szCs w:val="22"/>
        </w:rPr>
        <w:t>到生产与安全工作同时计划、布置、检查、总结和评比。</w:t>
      </w:r>
    </w:p>
    <w:p w14:paraId="0B713DAD">
      <w:pPr>
        <w:spacing w:line="360" w:lineRule="auto"/>
        <w:ind w:left="63" w:right="63" w:firstLine="420"/>
        <w:jc w:val="left"/>
        <w:rPr>
          <w:rFonts w:hint="eastAsia" w:ascii="宋体" w:hAnsi="宋体" w:eastAsia="宋体" w:cs="宋体"/>
          <w:i w:val="0"/>
          <w:iCs w:val="0"/>
          <w:szCs w:val="22"/>
        </w:rPr>
      </w:pPr>
      <w:r>
        <w:rPr>
          <w:rFonts w:hint="eastAsia" w:ascii="宋体" w:hAnsi="宋体" w:eastAsia="宋体" w:cs="宋体"/>
          <w:i w:val="0"/>
          <w:iCs w:val="0"/>
          <w:szCs w:val="22"/>
          <w:lang w:val="en-US" w:eastAsia="zh-CN"/>
        </w:rPr>
        <w:t>3</w:t>
      </w:r>
      <w:r>
        <w:rPr>
          <w:rFonts w:hint="eastAsia" w:ascii="宋体" w:hAnsi="宋体" w:eastAsia="宋体" w:cs="宋体"/>
          <w:i w:val="0"/>
          <w:iCs w:val="0"/>
          <w:szCs w:val="22"/>
        </w:rPr>
        <w:t>.定期召开安全生产调度会，及时传达中央及地方有关安全生产的精神。</w:t>
      </w:r>
    </w:p>
    <w:p w14:paraId="035B232B">
      <w:pPr>
        <w:spacing w:line="360" w:lineRule="auto"/>
        <w:ind w:left="63" w:right="63" w:firstLine="420"/>
        <w:jc w:val="left"/>
        <w:rPr>
          <w:rFonts w:hint="eastAsia" w:ascii="宋体" w:hAnsi="宋体" w:eastAsia="宋体" w:cs="宋体"/>
          <w:i w:val="0"/>
          <w:iCs w:val="0"/>
          <w:szCs w:val="22"/>
        </w:rPr>
      </w:pPr>
      <w:r>
        <w:rPr>
          <w:rFonts w:hint="eastAsia" w:ascii="宋体" w:hAnsi="宋体" w:eastAsia="宋体" w:cs="宋体"/>
          <w:i w:val="0"/>
          <w:iCs w:val="0"/>
          <w:szCs w:val="22"/>
          <w:lang w:val="en-US" w:eastAsia="zh-CN"/>
        </w:rPr>
        <w:t>4</w:t>
      </w:r>
      <w:r>
        <w:rPr>
          <w:rFonts w:hint="eastAsia" w:ascii="宋体" w:hAnsi="宋体" w:eastAsia="宋体" w:cs="宋体"/>
          <w:i w:val="0"/>
          <w:iCs w:val="0"/>
          <w:szCs w:val="22"/>
        </w:rPr>
        <w:t>.组织对乙方施工现场安全生产检查，监督乙方及时处理发现的各种安全隐患。</w:t>
      </w:r>
    </w:p>
    <w:p w14:paraId="5E787B95">
      <w:pPr>
        <w:spacing w:line="360" w:lineRule="auto"/>
        <w:ind w:left="63" w:right="63" w:firstLine="2"/>
        <w:jc w:val="left"/>
        <w:rPr>
          <w:rFonts w:hint="eastAsia" w:ascii="宋体" w:hAnsi="宋体" w:eastAsia="宋体" w:cs="宋体"/>
          <w:b/>
          <w:bCs/>
          <w:i w:val="0"/>
          <w:iCs w:val="0"/>
          <w:spacing w:val="-104"/>
          <w:szCs w:val="22"/>
        </w:rPr>
      </w:pPr>
      <w:r>
        <w:rPr>
          <w:rFonts w:hint="eastAsia" w:ascii="宋体" w:hAnsi="宋体" w:eastAsia="宋体" w:cs="宋体"/>
          <w:b/>
          <w:bCs/>
          <w:i w:val="0"/>
          <w:iCs w:val="0"/>
          <w:szCs w:val="22"/>
        </w:rPr>
        <w:t>二、乙方职责</w:t>
      </w:r>
    </w:p>
    <w:p w14:paraId="09244F24">
      <w:pPr>
        <w:spacing w:line="360" w:lineRule="auto"/>
        <w:ind w:left="63" w:right="63" w:firstLine="416"/>
        <w:jc w:val="left"/>
        <w:rPr>
          <w:rFonts w:hint="eastAsia" w:ascii="宋体" w:hAnsi="宋体" w:eastAsia="宋体" w:cs="宋体"/>
          <w:i w:val="0"/>
          <w:iCs w:val="0"/>
          <w:spacing w:val="-1"/>
          <w:szCs w:val="22"/>
        </w:rPr>
      </w:pPr>
      <w:r>
        <w:rPr>
          <w:rFonts w:hint="eastAsia" w:ascii="宋体" w:hAnsi="宋体" w:eastAsia="宋体" w:cs="宋体"/>
          <w:i w:val="0"/>
          <w:iCs w:val="0"/>
          <w:spacing w:val="-1"/>
          <w:szCs w:val="22"/>
        </w:rPr>
        <w:t>1.严格遵守国家有关安全生产的法律法规及建筑工程有关安全生产的规定，认真执行工程承</w:t>
      </w:r>
      <w:r>
        <w:rPr>
          <w:rFonts w:hint="eastAsia" w:ascii="宋体" w:hAnsi="宋体" w:eastAsia="宋体" w:cs="宋体"/>
          <w:i w:val="0"/>
          <w:iCs w:val="0"/>
          <w:szCs w:val="22"/>
        </w:rPr>
        <w:t>包合同中的有关安全要求。</w:t>
      </w:r>
    </w:p>
    <w:p w14:paraId="747947C7">
      <w:pPr>
        <w:spacing w:line="360" w:lineRule="auto"/>
        <w:ind w:left="63" w:right="63" w:firstLine="416"/>
        <w:jc w:val="left"/>
        <w:rPr>
          <w:rFonts w:hint="eastAsia" w:ascii="宋体" w:hAnsi="宋体" w:eastAsia="宋体" w:cs="宋体"/>
          <w:i w:val="0"/>
          <w:iCs w:val="0"/>
          <w:spacing w:val="-1"/>
          <w:szCs w:val="22"/>
        </w:rPr>
      </w:pPr>
      <w:r>
        <w:rPr>
          <w:rFonts w:hint="eastAsia" w:ascii="宋体" w:hAnsi="宋体" w:eastAsia="宋体" w:cs="宋体"/>
          <w:i w:val="0"/>
          <w:iCs w:val="0"/>
          <w:spacing w:val="-1"/>
          <w:szCs w:val="22"/>
        </w:rPr>
        <w:t>2.坚持“安全第一、预防为主”和“管生产必须管安全”的原则，加</w:t>
      </w:r>
      <w:r>
        <w:rPr>
          <w:rFonts w:hint="eastAsia" w:ascii="宋体" w:hAnsi="宋体" w:eastAsia="宋体" w:cs="宋体"/>
          <w:i w:val="0"/>
          <w:iCs w:val="0"/>
          <w:szCs w:val="22"/>
        </w:rPr>
        <w:t>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项目负责人</w:t>
      </w:r>
      <w:r>
        <w:rPr>
          <w:rFonts w:hint="eastAsia" w:ascii="宋体" w:hAnsi="宋体" w:eastAsia="宋体" w:cs="宋体"/>
          <w:i w:val="0"/>
          <w:iCs w:val="0"/>
          <w:szCs w:val="22"/>
        </w:rPr>
        <w:t>、工程技术人员、生产管理人员和具体操作人员，必须熟悉和遵守本条款的各项规定，做到生产与安全工作同时计划、布置、检查、总结和评比。</w:t>
      </w:r>
    </w:p>
    <w:p w14:paraId="74876231">
      <w:pPr>
        <w:spacing w:line="360" w:lineRule="auto"/>
        <w:ind w:left="63" w:right="63" w:firstLine="416"/>
        <w:jc w:val="left"/>
        <w:rPr>
          <w:rFonts w:hint="eastAsia" w:ascii="宋体" w:hAnsi="宋体" w:eastAsia="宋体" w:cs="宋体"/>
          <w:i w:val="0"/>
          <w:iCs w:val="0"/>
          <w:szCs w:val="22"/>
        </w:rPr>
      </w:pPr>
      <w:r>
        <w:rPr>
          <w:rFonts w:hint="eastAsia" w:ascii="宋体" w:hAnsi="宋体" w:eastAsia="宋体" w:cs="宋体"/>
          <w:i w:val="0"/>
          <w:iCs w:val="0"/>
          <w:spacing w:val="-1"/>
          <w:szCs w:val="22"/>
        </w:rPr>
        <w:t>3.建立健全安全生产责任制。从派往项目实施的</w:t>
      </w:r>
      <w:r>
        <w:rPr>
          <w:rFonts w:hint="eastAsia" w:ascii="宋体" w:hAnsi="宋体" w:eastAsia="宋体" w:cs="宋体"/>
          <w:i w:val="0"/>
          <w:iCs w:val="0"/>
          <w:szCs w:val="22"/>
        </w:rPr>
        <w:t>项目负责人</w:t>
      </w:r>
      <w:r>
        <w:rPr>
          <w:rFonts w:hint="eastAsia" w:ascii="宋体" w:hAnsi="宋体" w:eastAsia="宋体" w:cs="宋体"/>
          <w:i w:val="0"/>
          <w:iCs w:val="0"/>
          <w:spacing w:val="-1"/>
          <w:szCs w:val="22"/>
        </w:rPr>
        <w:t>到生产工人（包括临时雇请</w:t>
      </w:r>
      <w:r>
        <w:rPr>
          <w:rFonts w:hint="eastAsia" w:ascii="宋体" w:hAnsi="宋体" w:eastAsia="宋体" w:cs="宋体"/>
          <w:i w:val="0"/>
          <w:iCs w:val="0"/>
          <w:spacing w:val="-1"/>
          <w:szCs w:val="22"/>
          <w:lang w:eastAsia="zh-CN"/>
        </w:rPr>
        <w:t>的农</w:t>
      </w:r>
      <w:r>
        <w:rPr>
          <w:rFonts w:hint="eastAsia" w:ascii="宋体" w:hAnsi="宋体" w:eastAsia="宋体" w:cs="宋体"/>
          <w:i w:val="0"/>
          <w:iCs w:val="0"/>
          <w:spacing w:val="-1"/>
          <w:szCs w:val="22"/>
        </w:rPr>
        <w:t>民工）的安全生产管理系统必须做到纵向到底，一环不漏；各职能部门、人员的安全生产责任制做到横向到边，人人有责。</w:t>
      </w:r>
      <w:r>
        <w:rPr>
          <w:rFonts w:hint="eastAsia" w:ascii="宋体" w:hAnsi="宋体" w:eastAsia="宋体" w:cs="宋体"/>
          <w:i w:val="0"/>
          <w:iCs w:val="0"/>
          <w:szCs w:val="22"/>
        </w:rPr>
        <w:t>项目负责人</w:t>
      </w:r>
      <w:r>
        <w:rPr>
          <w:rFonts w:hint="eastAsia" w:ascii="宋体" w:hAnsi="宋体" w:eastAsia="宋体" w:cs="宋体"/>
          <w:i w:val="0"/>
          <w:iCs w:val="0"/>
          <w:spacing w:val="-1"/>
          <w:szCs w:val="22"/>
        </w:rPr>
        <w:t>是安全生产的第一责任人。现场设置的安全机构，应按施工</w:t>
      </w:r>
      <w:r>
        <w:rPr>
          <w:rFonts w:hint="eastAsia" w:ascii="宋体" w:hAnsi="宋体" w:eastAsia="宋体" w:cs="宋体"/>
          <w:i w:val="0"/>
          <w:iCs w:val="0"/>
          <w:szCs w:val="22"/>
        </w:rPr>
        <w:t>人员的</w:t>
      </w:r>
      <w:r>
        <w:rPr>
          <w:rFonts w:hint="eastAsia" w:ascii="宋体" w:hAnsi="宋体" w:eastAsia="宋体" w:cs="宋体"/>
          <w:i w:val="0"/>
          <w:iCs w:val="0"/>
          <w:szCs w:val="22"/>
          <w:lang w:eastAsia="zh-CN"/>
        </w:rPr>
        <w:t>1%～3%</w:t>
      </w:r>
      <w:r>
        <w:rPr>
          <w:rFonts w:hint="eastAsia" w:ascii="宋体" w:hAnsi="宋体" w:eastAsia="宋体" w:cs="宋体"/>
          <w:i w:val="0"/>
          <w:iCs w:val="0"/>
          <w:szCs w:val="22"/>
        </w:rPr>
        <w:t>配备安全员，专职负责所有员工的安全和治安保卫工作及预防事故的发生。安全机构人员，有权按有关规定发布指令，并采取保护性措施防止事故发生。</w:t>
      </w:r>
    </w:p>
    <w:p w14:paraId="63BD457F">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4.乙方在任何时候都应采取各种合理的预防措施，防止其员工发生任何违法、违禁、暴力或</w:t>
      </w:r>
      <w:r>
        <w:rPr>
          <w:rFonts w:hint="eastAsia" w:ascii="宋体" w:hAnsi="宋体" w:eastAsia="宋体" w:cs="宋体"/>
          <w:i w:val="0"/>
          <w:iCs w:val="0"/>
          <w:szCs w:val="22"/>
        </w:rPr>
        <w:t>妨碍治安的行为。</w:t>
      </w:r>
    </w:p>
    <w:p w14:paraId="62683E68">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上岗。施工现场如出现特种作业无证操作现象，项目负责人必须承担管理责任。</w:t>
      </w:r>
    </w:p>
    <w:p w14:paraId="13B338BE">
      <w:pPr>
        <w:spacing w:line="360" w:lineRule="auto"/>
        <w:ind w:left="63" w:right="63" w:firstLine="422"/>
        <w:jc w:val="left"/>
        <w:rPr>
          <w:rFonts w:hint="eastAsia" w:ascii="宋体" w:hAnsi="宋体" w:eastAsia="宋体" w:cs="宋体"/>
          <w:i w:val="0"/>
          <w:iCs w:val="0"/>
          <w:spacing w:val="-1"/>
          <w:szCs w:val="22"/>
        </w:rPr>
      </w:pPr>
      <w:r>
        <w:rPr>
          <w:rFonts w:hint="eastAsia" w:ascii="宋体" w:hAnsi="宋体" w:eastAsia="宋体" w:cs="宋体"/>
          <w:i w:val="0"/>
          <w:iCs w:val="0"/>
          <w:szCs w:val="22"/>
        </w:rPr>
        <w:t>6.</w:t>
      </w:r>
      <w:r>
        <w:rPr>
          <w:rFonts w:hint="eastAsia" w:ascii="宋体" w:hAnsi="宋体" w:eastAsia="宋体" w:cs="宋体"/>
          <w:i w:val="0"/>
          <w:iCs w:val="0"/>
          <w:spacing w:val="-1"/>
          <w:szCs w:val="22"/>
        </w:rPr>
        <w:t>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19AB64D8">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7.操作人员上岗，必须按规定穿戴防护用品。施工项目负责人和安全检查员应随时检查劳动防护用</w:t>
      </w:r>
      <w:r>
        <w:rPr>
          <w:rFonts w:hint="eastAsia" w:ascii="宋体" w:hAnsi="宋体" w:eastAsia="宋体" w:cs="宋体"/>
          <w:i w:val="0"/>
          <w:iCs w:val="0"/>
          <w:szCs w:val="22"/>
        </w:rPr>
        <w:t>品的穿戴情况，不按规定穿戴防护用品的人员不得上岗。</w:t>
      </w:r>
    </w:p>
    <w:p w14:paraId="3927F43F">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8.所有施工机械设备和高空作业的设备均应定期检查，并有安全员的签字记录，保证其经常</w:t>
      </w:r>
      <w:r>
        <w:rPr>
          <w:rFonts w:hint="eastAsia" w:ascii="宋体" w:hAnsi="宋体" w:eastAsia="宋体" w:cs="宋体"/>
          <w:i w:val="0"/>
          <w:iCs w:val="0"/>
          <w:szCs w:val="22"/>
        </w:rPr>
        <w:t>处于完好状态；不合格的机具、设备和劳动保护用品严禁使用。</w:t>
      </w:r>
    </w:p>
    <w:p w14:paraId="641599E2">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9.施工中采用新技术、新工艺、新设备、新材料时，必须制定相应的安全技术措施，施工现</w:t>
      </w:r>
      <w:r>
        <w:rPr>
          <w:rFonts w:hint="eastAsia" w:ascii="宋体" w:hAnsi="宋体" w:eastAsia="宋体" w:cs="宋体"/>
          <w:i w:val="0"/>
          <w:iCs w:val="0"/>
          <w:szCs w:val="22"/>
        </w:rPr>
        <w:t>场必须具有相关的安全标志牌。</w:t>
      </w:r>
    </w:p>
    <w:p w14:paraId="0435F20B">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4"/>
          <w:szCs w:val="22"/>
        </w:rPr>
        <w:t>10.乙方必须按照本工程项目特点，组织制定本工程实施中的生产安全事故应急救援预案；如</w:t>
      </w:r>
      <w:r>
        <w:rPr>
          <w:rFonts w:hint="eastAsia" w:ascii="宋体" w:hAnsi="宋体" w:eastAsia="宋体" w:cs="宋体"/>
          <w:i w:val="0"/>
          <w:iCs w:val="0"/>
          <w:spacing w:val="-1"/>
          <w:szCs w:val="22"/>
        </w:rPr>
        <w:t>果发生安全事故，应按照《国务院关于特大安全事故行政责任追究的规定》以及其它有关规定，</w:t>
      </w:r>
      <w:r>
        <w:rPr>
          <w:rFonts w:hint="eastAsia" w:ascii="宋体" w:hAnsi="宋体" w:eastAsia="宋体" w:cs="宋体"/>
          <w:i w:val="0"/>
          <w:iCs w:val="0"/>
          <w:szCs w:val="22"/>
        </w:rPr>
        <w:t>及时上报有关部门，并坚持“四不放过”的原则，严肃处理相关责任人。</w:t>
      </w:r>
    </w:p>
    <w:p w14:paraId="4DB37DDA">
      <w:pPr>
        <w:spacing w:line="360" w:lineRule="auto"/>
        <w:ind w:left="526" w:right="3576"/>
        <w:jc w:val="left"/>
        <w:rPr>
          <w:rFonts w:hint="eastAsia" w:ascii="宋体" w:hAnsi="宋体" w:eastAsia="宋体" w:cs="宋体"/>
          <w:b/>
          <w:bCs/>
          <w:i w:val="0"/>
          <w:iCs w:val="0"/>
        </w:rPr>
      </w:pPr>
      <w:r>
        <w:rPr>
          <w:rFonts w:hint="eastAsia" w:ascii="宋体" w:hAnsi="宋体" w:eastAsia="宋体" w:cs="宋体"/>
          <w:b/>
          <w:bCs/>
          <w:i w:val="0"/>
          <w:iCs w:val="0"/>
        </w:rPr>
        <w:t>三、违约责任</w:t>
      </w:r>
    </w:p>
    <w:p w14:paraId="72A49035">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zCs w:val="22"/>
        </w:rPr>
        <w:t>如因甲方或乙方违约造成安全事故，将依法追究责任。</w:t>
      </w:r>
    </w:p>
    <w:p w14:paraId="5274D3B1">
      <w:pPr>
        <w:spacing w:line="360" w:lineRule="auto"/>
        <w:ind w:left="63" w:right="63" w:firstLine="419"/>
        <w:jc w:val="left"/>
        <w:rPr>
          <w:rFonts w:hint="eastAsia" w:ascii="宋体" w:hAnsi="宋体" w:eastAsia="宋体" w:cs="宋体"/>
          <w:i w:val="0"/>
          <w:iCs w:val="0"/>
          <w:szCs w:val="22"/>
        </w:rPr>
      </w:pPr>
      <w:r>
        <w:rPr>
          <w:rFonts w:hint="eastAsia" w:ascii="宋体" w:hAnsi="宋体" w:eastAsia="宋体" w:cs="宋体"/>
          <w:i w:val="0"/>
          <w:iCs w:val="0"/>
          <w:spacing w:val="-1"/>
          <w:szCs w:val="22"/>
        </w:rPr>
        <w:t>本合同作为主合同附件，正本和副本份数与本主合同的约定相同。由双方法定代表人或其授</w:t>
      </w:r>
      <w:r>
        <w:rPr>
          <w:rFonts w:hint="eastAsia" w:ascii="宋体" w:hAnsi="宋体" w:eastAsia="宋体" w:cs="宋体"/>
          <w:i w:val="0"/>
          <w:iCs w:val="0"/>
          <w:szCs w:val="22"/>
        </w:rPr>
        <w:t>权的代理人签署与加盖公章后生效，全部工程交工验收后失效。</w:t>
      </w:r>
    </w:p>
    <w:p w14:paraId="3310C0F1">
      <w:pPr>
        <w:spacing w:line="360" w:lineRule="auto"/>
        <w:ind w:left="63" w:right="63"/>
        <w:jc w:val="left"/>
        <w:rPr>
          <w:rFonts w:hint="eastAsia" w:ascii="宋体" w:hAnsi="宋体" w:eastAsia="宋体" w:cs="宋体"/>
          <w:i w:val="0"/>
          <w:iCs w:val="0"/>
          <w:szCs w:val="22"/>
        </w:rPr>
      </w:pPr>
      <w:r>
        <w:rPr>
          <w:rFonts w:hint="eastAsia" w:ascii="宋体" w:hAnsi="宋体" w:eastAsia="宋体" w:cs="宋体"/>
          <w:i w:val="0"/>
          <w:iCs w:val="0"/>
          <w:szCs w:val="22"/>
          <w:lang w:eastAsia="zh-CN"/>
        </w:rPr>
        <w:t>〈</w:t>
      </w:r>
      <w:r>
        <w:rPr>
          <w:rFonts w:hint="eastAsia" w:ascii="宋体" w:hAnsi="宋体" w:eastAsia="宋体" w:cs="宋体"/>
          <w:i w:val="0"/>
          <w:iCs w:val="0"/>
          <w:szCs w:val="22"/>
        </w:rPr>
        <w:t>以下无正文</w:t>
      </w:r>
      <w:r>
        <w:rPr>
          <w:rFonts w:hint="eastAsia" w:ascii="宋体" w:hAnsi="宋体" w:eastAsia="宋体" w:cs="宋体"/>
          <w:i w:val="0"/>
          <w:iCs w:val="0"/>
          <w:szCs w:val="22"/>
          <w:lang w:eastAsia="zh-CN"/>
        </w:rPr>
        <w:t>〉</w:t>
      </w:r>
    </w:p>
    <w:p w14:paraId="4BA41D72">
      <w:pPr>
        <w:spacing w:line="360" w:lineRule="auto"/>
        <w:jc w:val="left"/>
        <w:rPr>
          <w:rFonts w:hint="eastAsia" w:ascii="宋体" w:hAnsi="宋体" w:eastAsia="宋体" w:cs="宋体"/>
          <w:i w:val="0"/>
          <w:iCs w:val="0"/>
        </w:rPr>
      </w:pPr>
    </w:p>
    <w:p w14:paraId="562E8392">
      <w:pPr>
        <w:tabs>
          <w:tab w:val="left" w:pos="1366"/>
        </w:tabs>
        <w:spacing w:line="360" w:lineRule="auto"/>
        <w:ind w:left="63" w:right="63"/>
        <w:jc w:val="left"/>
        <w:rPr>
          <w:rFonts w:hint="eastAsia" w:ascii="宋体" w:hAnsi="宋体" w:eastAsia="宋体" w:cs="宋体"/>
          <w:i w:val="0"/>
          <w:iCs w:val="0"/>
          <w:spacing w:val="-104"/>
          <w:szCs w:val="22"/>
        </w:rPr>
      </w:pPr>
      <w:r>
        <w:rPr>
          <w:rFonts w:hint="eastAsia" w:ascii="宋体" w:hAnsi="宋体" w:eastAsia="宋体" w:cs="宋体"/>
          <w:i w:val="0"/>
          <w:iCs w:val="0"/>
          <w:spacing w:val="-13"/>
          <w:szCs w:val="22"/>
        </w:rPr>
        <w:t>发包人：（盖公章）</w:t>
      </w:r>
    </w:p>
    <w:p w14:paraId="72F875C3">
      <w:pPr>
        <w:tabs>
          <w:tab w:val="left" w:pos="1366"/>
        </w:tabs>
        <w:spacing w:line="360" w:lineRule="auto"/>
        <w:ind w:left="63" w:right="63"/>
        <w:jc w:val="left"/>
        <w:rPr>
          <w:rFonts w:hint="eastAsia" w:ascii="宋体" w:hAnsi="宋体" w:eastAsia="宋体" w:cs="宋体"/>
          <w:i w:val="0"/>
          <w:iCs w:val="0"/>
          <w:spacing w:val="-8"/>
          <w:szCs w:val="22"/>
        </w:rPr>
      </w:pPr>
      <w:r>
        <w:rPr>
          <w:rFonts w:hint="eastAsia" w:ascii="宋体" w:hAnsi="宋体" w:eastAsia="宋体" w:cs="宋体"/>
          <w:i w:val="0"/>
          <w:iCs w:val="0"/>
          <w:spacing w:val="-8"/>
          <w:szCs w:val="22"/>
        </w:rPr>
        <w:t>法定代表人或其委托代理人：（签字）</w:t>
      </w:r>
    </w:p>
    <w:p w14:paraId="2DA4264E">
      <w:pPr>
        <w:tabs>
          <w:tab w:val="left" w:pos="1366"/>
        </w:tabs>
        <w:spacing w:line="360" w:lineRule="auto"/>
        <w:ind w:left="63" w:right="63"/>
        <w:jc w:val="left"/>
        <w:rPr>
          <w:rFonts w:hint="eastAsia" w:ascii="宋体" w:hAnsi="宋体" w:eastAsia="宋体" w:cs="宋体"/>
          <w:i w:val="0"/>
          <w:iCs w:val="0"/>
          <w:szCs w:val="22"/>
        </w:rPr>
      </w:pPr>
      <w:r>
        <w:rPr>
          <w:rFonts w:hint="eastAsia" w:ascii="宋体" w:hAnsi="宋体" w:eastAsia="宋体" w:cs="宋体"/>
          <w:i w:val="0"/>
          <w:iCs w:val="0"/>
          <w:szCs w:val="22"/>
        </w:rPr>
        <w:t>地</w:t>
      </w:r>
      <w:r>
        <w:rPr>
          <w:rFonts w:hint="eastAsia" w:ascii="宋体" w:hAnsi="宋体" w:eastAsia="宋体" w:cs="宋体"/>
          <w:i w:val="0"/>
          <w:iCs w:val="0"/>
          <w:spacing w:val="-3"/>
          <w:szCs w:val="22"/>
        </w:rPr>
        <w:t>址：</w:t>
      </w:r>
    </w:p>
    <w:p w14:paraId="5F549C3F">
      <w:pPr>
        <w:tabs>
          <w:tab w:val="left" w:pos="1158"/>
        </w:tabs>
        <w:spacing w:line="360" w:lineRule="auto"/>
        <w:ind w:left="71" w:right="63" w:firstLine="420"/>
        <w:jc w:val="left"/>
        <w:rPr>
          <w:rFonts w:hint="eastAsia" w:ascii="宋体" w:hAnsi="宋体" w:eastAsia="宋体" w:cs="宋体"/>
          <w:i w:val="0"/>
          <w:iCs w:val="0"/>
          <w:szCs w:val="22"/>
        </w:rPr>
      </w:pPr>
      <w:r>
        <w:rPr>
          <w:rFonts w:hint="eastAsia" w:ascii="宋体" w:hAnsi="宋体" w:eastAsia="宋体" w:cs="宋体"/>
          <w:i w:val="0"/>
          <w:iCs w:val="0"/>
          <w:szCs w:val="22"/>
        </w:rPr>
        <w:t>年</w:t>
      </w:r>
      <w:r>
        <w:rPr>
          <w:rFonts w:hint="eastAsia" w:ascii="宋体" w:hAnsi="宋体" w:eastAsia="宋体" w:cs="宋体"/>
          <w:i w:val="0"/>
          <w:iCs w:val="0"/>
          <w:szCs w:val="22"/>
        </w:rPr>
        <w:tab/>
      </w:r>
      <w:r>
        <w:rPr>
          <w:rFonts w:hint="eastAsia" w:ascii="宋体" w:hAnsi="宋体" w:eastAsia="宋体" w:cs="宋体"/>
          <w:i w:val="0"/>
          <w:iCs w:val="0"/>
          <w:szCs w:val="22"/>
        </w:rPr>
        <w:t>月</w:t>
      </w:r>
      <w:r>
        <w:rPr>
          <w:rFonts w:hint="eastAsia" w:ascii="宋体" w:hAnsi="宋体" w:eastAsia="宋体" w:cs="宋体"/>
          <w:i w:val="0"/>
          <w:iCs w:val="0"/>
          <w:szCs w:val="22"/>
        </w:rPr>
        <w:tab/>
      </w:r>
      <w:r>
        <w:rPr>
          <w:rFonts w:hint="eastAsia" w:ascii="宋体" w:hAnsi="宋体" w:eastAsia="宋体" w:cs="宋体"/>
          <w:i w:val="0"/>
          <w:iCs w:val="0"/>
          <w:szCs w:val="22"/>
        </w:rPr>
        <w:t>日</w:t>
      </w:r>
    </w:p>
    <w:p w14:paraId="4218E73E">
      <w:pPr>
        <w:spacing w:line="360" w:lineRule="auto"/>
        <w:jc w:val="left"/>
        <w:rPr>
          <w:rFonts w:hint="eastAsia" w:ascii="宋体" w:hAnsi="宋体" w:eastAsia="宋体" w:cs="宋体"/>
          <w:i w:val="0"/>
          <w:iCs w:val="0"/>
        </w:rPr>
      </w:pPr>
    </w:p>
    <w:p w14:paraId="7513957F">
      <w:pPr>
        <w:tabs>
          <w:tab w:val="left" w:pos="1366"/>
        </w:tabs>
        <w:spacing w:line="360" w:lineRule="auto"/>
        <w:ind w:left="63" w:right="63"/>
        <w:jc w:val="left"/>
        <w:rPr>
          <w:rFonts w:hint="eastAsia" w:ascii="宋体" w:hAnsi="宋体" w:eastAsia="宋体" w:cs="宋体"/>
          <w:i w:val="0"/>
          <w:iCs w:val="0"/>
          <w:spacing w:val="-104"/>
          <w:szCs w:val="22"/>
        </w:rPr>
      </w:pPr>
      <w:r>
        <w:rPr>
          <w:rFonts w:hint="eastAsia" w:ascii="宋体" w:hAnsi="宋体" w:eastAsia="宋体" w:cs="宋体"/>
          <w:i w:val="0"/>
          <w:iCs w:val="0"/>
          <w:spacing w:val="-13"/>
          <w:szCs w:val="22"/>
        </w:rPr>
        <w:t>承包人：（盖公章）</w:t>
      </w:r>
    </w:p>
    <w:p w14:paraId="49AEF373">
      <w:pPr>
        <w:tabs>
          <w:tab w:val="left" w:pos="1366"/>
        </w:tabs>
        <w:spacing w:line="360" w:lineRule="auto"/>
        <w:ind w:left="63" w:right="63"/>
        <w:jc w:val="left"/>
        <w:rPr>
          <w:rFonts w:hint="eastAsia" w:ascii="宋体" w:hAnsi="宋体" w:eastAsia="宋体" w:cs="宋体"/>
          <w:i w:val="0"/>
          <w:iCs w:val="0"/>
          <w:spacing w:val="-8"/>
          <w:szCs w:val="22"/>
        </w:rPr>
      </w:pPr>
      <w:r>
        <w:rPr>
          <w:rFonts w:hint="eastAsia" w:ascii="宋体" w:hAnsi="宋体" w:eastAsia="宋体" w:cs="宋体"/>
          <w:i w:val="0"/>
          <w:iCs w:val="0"/>
          <w:spacing w:val="-8"/>
          <w:szCs w:val="22"/>
        </w:rPr>
        <w:t>法定代表人或其委托代理人：（签字）</w:t>
      </w:r>
    </w:p>
    <w:p w14:paraId="6B57932B">
      <w:pPr>
        <w:tabs>
          <w:tab w:val="left" w:pos="1366"/>
        </w:tabs>
        <w:spacing w:line="360" w:lineRule="auto"/>
        <w:ind w:left="63" w:right="63"/>
        <w:jc w:val="left"/>
        <w:rPr>
          <w:rFonts w:hint="eastAsia" w:ascii="宋体" w:hAnsi="宋体" w:eastAsia="宋体" w:cs="宋体"/>
          <w:i w:val="0"/>
          <w:iCs w:val="0"/>
          <w:szCs w:val="22"/>
        </w:rPr>
      </w:pPr>
      <w:r>
        <w:rPr>
          <w:rFonts w:hint="eastAsia" w:ascii="宋体" w:hAnsi="宋体" w:eastAsia="宋体" w:cs="宋体"/>
          <w:i w:val="0"/>
          <w:iCs w:val="0"/>
          <w:szCs w:val="22"/>
        </w:rPr>
        <w:t>地</w:t>
      </w:r>
      <w:r>
        <w:rPr>
          <w:rFonts w:hint="eastAsia" w:ascii="宋体" w:hAnsi="宋体" w:eastAsia="宋体" w:cs="宋体"/>
          <w:i w:val="0"/>
          <w:iCs w:val="0"/>
          <w:spacing w:val="-3"/>
          <w:szCs w:val="22"/>
        </w:rPr>
        <w:t>址：</w:t>
      </w:r>
    </w:p>
    <w:p w14:paraId="5F381611">
      <w:pPr>
        <w:jc w:val="left"/>
        <w:rPr>
          <w:rFonts w:hint="eastAsia" w:ascii="宋体" w:hAnsi="宋体" w:eastAsia="宋体" w:cs="宋体"/>
          <w:i w:val="0"/>
          <w:iCs w:val="0"/>
          <w:sz w:val="32"/>
          <w:szCs w:val="32"/>
        </w:rPr>
      </w:pPr>
      <w:r>
        <w:rPr>
          <w:rFonts w:hint="eastAsia" w:ascii="宋体" w:hAnsi="宋体" w:eastAsia="宋体" w:cs="宋体"/>
          <w:i w:val="0"/>
          <w:iCs w:val="0"/>
          <w:szCs w:val="22"/>
        </w:rPr>
        <w:t>年    月    日</w:t>
      </w:r>
    </w:p>
    <w:p w14:paraId="31A9188A">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p>
    <w:p w14:paraId="640BF78A">
      <w:pPr>
        <w:pStyle w:val="4"/>
        <w:spacing w:line="500" w:lineRule="exact"/>
        <w:jc w:val="center"/>
        <w:rPr>
          <w:rFonts w:hint="eastAsia" w:ascii="宋体" w:hAnsi="宋体" w:eastAsia="宋体" w:cs="宋体"/>
          <w:i w:val="0"/>
          <w:iCs w:val="0"/>
          <w:highlight w:val="none"/>
        </w:rPr>
      </w:pPr>
      <w:r>
        <w:rPr>
          <w:rFonts w:hint="eastAsia" w:ascii="宋体" w:hAnsi="宋体" w:eastAsia="宋体" w:cs="宋体"/>
          <w:i w:val="0"/>
          <w:iCs w:val="0"/>
        </w:rPr>
        <w:t>第四章  采购需求</w:t>
      </w:r>
      <w:bookmarkEnd w:id="54"/>
      <w:bookmarkEnd w:id="55"/>
      <w:bookmarkEnd w:id="56"/>
    </w:p>
    <w:p w14:paraId="3B6A0D31">
      <w:pPr>
        <w:keepNext w:val="0"/>
        <w:keepLines w:val="0"/>
        <w:pageBreakBefore w:val="0"/>
        <w:widowControl w:val="0"/>
        <w:spacing w:line="440" w:lineRule="exact"/>
        <w:ind w:firstLine="480"/>
        <w:rPr>
          <w:rFonts w:hint="eastAsia" w:ascii="宋体" w:hAnsi="宋体" w:eastAsia="宋体" w:cs="宋体"/>
          <w:i w:val="0"/>
          <w:iCs w:val="0"/>
          <w:color w:val="000000"/>
          <w:sz w:val="24"/>
        </w:rPr>
      </w:pPr>
      <w:bookmarkStart w:id="75" w:name="_Toc26554093"/>
      <w:bookmarkStart w:id="76" w:name="_Toc120614281"/>
      <w:bookmarkStart w:id="77" w:name="_Toc49090575"/>
      <w:r>
        <w:rPr>
          <w:rFonts w:hint="eastAsia" w:ascii="宋体" w:hAnsi="宋体" w:eastAsia="宋体" w:cs="宋体"/>
          <w:i w:val="0"/>
          <w:iCs w:val="0"/>
          <w:color w:val="000000"/>
          <w:sz w:val="24"/>
        </w:rPr>
        <w:t>项目属性：工程类项目</w:t>
      </w:r>
    </w:p>
    <w:p w14:paraId="3E0E6603">
      <w:pPr>
        <w:keepNext w:val="0"/>
        <w:keepLines w:val="0"/>
        <w:pageBreakBefore w:val="0"/>
        <w:widowControl w:val="0"/>
        <w:spacing w:line="440" w:lineRule="exact"/>
        <w:ind w:firstLine="482"/>
        <w:rPr>
          <w:rFonts w:hint="eastAsia" w:ascii="宋体" w:hAnsi="宋体" w:eastAsia="宋体" w:cs="宋体"/>
          <w:b/>
          <w:bCs/>
          <w:i w:val="0"/>
          <w:iCs w:val="0"/>
          <w:sz w:val="24"/>
          <w:szCs w:val="24"/>
        </w:rPr>
      </w:pPr>
      <w:r>
        <w:rPr>
          <w:rFonts w:hint="eastAsia" w:ascii="宋体" w:hAnsi="宋体" w:eastAsia="宋体" w:cs="宋体"/>
          <w:b/>
          <w:i w:val="0"/>
          <w:iCs w:val="0"/>
          <w:sz w:val="24"/>
          <w:szCs w:val="24"/>
        </w:rPr>
        <w:t>一、采购内容：</w:t>
      </w:r>
    </w:p>
    <w:p w14:paraId="2D0695AC">
      <w:pPr>
        <w:keepNext w:val="0"/>
        <w:keepLines w:val="0"/>
        <w:pageBreakBefore w:val="0"/>
        <w:widowControl w:val="0"/>
        <w:spacing w:line="440" w:lineRule="exact"/>
        <w:ind w:firstLine="480"/>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学富镇原学富地块占补平衡土地复垦项目</w:t>
      </w:r>
      <w:r>
        <w:rPr>
          <w:rFonts w:hint="eastAsia" w:ascii="宋体" w:hAnsi="宋体" w:eastAsia="宋体" w:cs="宋体"/>
          <w:bCs/>
          <w:i w:val="0"/>
          <w:iCs w:val="0"/>
          <w:sz w:val="24"/>
          <w:szCs w:val="24"/>
          <w:lang w:val="en-US" w:eastAsia="zh-CN"/>
        </w:rPr>
        <w:t>的施工</w:t>
      </w:r>
      <w:r>
        <w:rPr>
          <w:rFonts w:hint="eastAsia" w:ascii="宋体" w:hAnsi="宋体" w:eastAsia="宋体" w:cs="宋体"/>
          <w:bCs/>
          <w:i w:val="0"/>
          <w:iCs w:val="0"/>
          <w:sz w:val="24"/>
          <w:szCs w:val="24"/>
        </w:rPr>
        <w:t>。具体以采购人提供的</w:t>
      </w:r>
      <w:r>
        <w:rPr>
          <w:rFonts w:hint="eastAsia" w:ascii="宋体" w:hAnsi="宋体" w:eastAsia="宋体" w:cs="宋体"/>
          <w:bCs/>
          <w:i w:val="0"/>
          <w:iCs w:val="0"/>
          <w:sz w:val="24"/>
          <w:szCs w:val="24"/>
          <w:lang w:val="en-US" w:eastAsia="zh-CN"/>
        </w:rPr>
        <w:t>测绘报告及</w:t>
      </w:r>
      <w:r>
        <w:rPr>
          <w:rFonts w:hint="eastAsia" w:ascii="宋体" w:hAnsi="宋体" w:eastAsia="宋体" w:cs="宋体"/>
          <w:bCs/>
          <w:i w:val="0"/>
          <w:iCs w:val="0"/>
          <w:sz w:val="24"/>
          <w:szCs w:val="24"/>
        </w:rPr>
        <w:t>工程量清单为准。采购人保留对采购范围适当调整的权利。</w:t>
      </w:r>
    </w:p>
    <w:p w14:paraId="718105DC">
      <w:pPr>
        <w:spacing w:line="460" w:lineRule="exact"/>
        <w:ind w:firstLine="551"/>
        <w:jc w:val="both"/>
        <w:rPr>
          <w:rFonts w:hint="eastAsia" w:ascii="宋体" w:hAnsi="宋体" w:eastAsia="宋体" w:cs="宋体"/>
          <w:b/>
          <w:i w:val="0"/>
          <w:iCs w:val="0"/>
          <w:sz w:val="28"/>
          <w:szCs w:val="28"/>
        </w:rPr>
      </w:pPr>
      <w:r>
        <w:rPr>
          <w:rFonts w:hint="eastAsia" w:ascii="宋体" w:hAnsi="宋体" w:eastAsia="宋体" w:cs="宋体"/>
          <w:b/>
          <w:i w:val="0"/>
          <w:iCs w:val="0"/>
          <w:sz w:val="28"/>
          <w:szCs w:val="28"/>
        </w:rPr>
        <w:t>一、项目概况</w:t>
      </w:r>
    </w:p>
    <w:p w14:paraId="769BBEAC">
      <w:pPr>
        <w:keepLines w:val="0"/>
        <w:pageBreakBefore w:val="0"/>
        <w:spacing w:line="380" w:lineRule="exact"/>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1.1项目名称：</w:t>
      </w:r>
      <w:r>
        <w:rPr>
          <w:rFonts w:hint="eastAsia" w:ascii="宋体" w:hAnsi="宋体" w:cs="宋体"/>
          <w:i w:val="0"/>
          <w:iCs w:val="0"/>
          <w:sz w:val="24"/>
          <w:szCs w:val="24"/>
          <w:lang w:eastAsia="zh-CN"/>
        </w:rPr>
        <w:t>学富镇原学富地块占补平衡土地复垦项目</w:t>
      </w:r>
    </w:p>
    <w:p w14:paraId="01278775">
      <w:pPr>
        <w:spacing w:line="460" w:lineRule="exact"/>
        <w:ind w:firstLine="420"/>
        <w:rPr>
          <w:rFonts w:hint="eastAsia" w:ascii="宋体" w:hAnsi="宋体" w:eastAsia="宋体" w:cs="宋体"/>
          <w:i w:val="0"/>
          <w:iCs w:val="0"/>
          <w:sz w:val="24"/>
          <w:szCs w:val="24"/>
        </w:rPr>
      </w:pPr>
      <w:r>
        <w:rPr>
          <w:rFonts w:hint="eastAsia" w:ascii="宋体" w:hAnsi="宋体" w:eastAsia="宋体" w:cs="宋体"/>
          <w:i w:val="0"/>
          <w:iCs w:val="0"/>
          <w:sz w:val="24"/>
          <w:szCs w:val="24"/>
        </w:rPr>
        <w:t>1.2 项目地点：盐都区</w:t>
      </w:r>
      <w:r>
        <w:rPr>
          <w:rFonts w:hint="eastAsia" w:ascii="宋体" w:hAnsi="宋体" w:cs="宋体"/>
          <w:i w:val="0"/>
          <w:iCs w:val="0"/>
          <w:sz w:val="24"/>
          <w:szCs w:val="24"/>
          <w:lang w:val="en-US" w:eastAsia="zh-CN"/>
        </w:rPr>
        <w:t>学富</w:t>
      </w:r>
      <w:r>
        <w:rPr>
          <w:rFonts w:hint="eastAsia" w:ascii="宋体" w:hAnsi="宋体" w:eastAsia="宋体" w:cs="宋体"/>
          <w:i w:val="0"/>
          <w:iCs w:val="0"/>
          <w:sz w:val="24"/>
          <w:szCs w:val="24"/>
          <w:lang w:val="en-US" w:eastAsia="zh-CN"/>
        </w:rPr>
        <w:t>镇境</w:t>
      </w:r>
      <w:r>
        <w:rPr>
          <w:rFonts w:hint="eastAsia" w:ascii="宋体" w:hAnsi="宋体" w:eastAsia="宋体" w:cs="宋体"/>
          <w:i w:val="0"/>
          <w:iCs w:val="0"/>
          <w:sz w:val="24"/>
          <w:szCs w:val="24"/>
        </w:rPr>
        <w:t>内。</w:t>
      </w:r>
    </w:p>
    <w:p w14:paraId="1BD0A863">
      <w:pPr>
        <w:spacing w:line="460" w:lineRule="exact"/>
        <w:ind w:firstLine="420"/>
        <w:rPr>
          <w:rFonts w:hint="default"/>
          <w:lang w:val="en-US" w:eastAsia="zh-CN"/>
        </w:rPr>
      </w:pPr>
      <w:r>
        <w:rPr>
          <w:rFonts w:hint="eastAsia" w:ascii="宋体" w:hAnsi="宋体" w:cs="宋体"/>
          <w:i w:val="0"/>
          <w:iCs w:val="0"/>
          <w:sz w:val="24"/>
          <w:szCs w:val="24"/>
          <w:lang w:val="en-US" w:eastAsia="zh-CN"/>
        </w:rPr>
        <w:t>1.3采购范围：本工程建设地点位于学富镇境内，质量要求为国家合格标准，采购范围为：学富镇原学富地块占补平衡土地复垦项目，主要包括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同港、车林、联河、戚庄、白阳、三永等村</w:t>
      </w:r>
      <w:r>
        <w:rPr>
          <w:rFonts w:hint="eastAsia" w:ascii="宋体" w:hAnsi="宋体" w:cs="宋体"/>
          <w:i w:val="0"/>
          <w:iCs w:val="0"/>
          <w:sz w:val="24"/>
          <w:szCs w:val="24"/>
          <w:lang w:val="en-US" w:eastAsia="zh-CN"/>
        </w:rPr>
        <w:t>土地复垦,详细内容以采购人提供的施工图纸及工程量清单为准，采购人保留对采购范围适当调整的权利。</w:t>
      </w:r>
    </w:p>
    <w:p w14:paraId="032E2CC6">
      <w:pPr>
        <w:spacing w:line="460" w:lineRule="exact"/>
        <w:ind w:firstLine="420"/>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二、</w:t>
      </w:r>
      <w:r>
        <w:rPr>
          <w:rFonts w:hint="eastAsia" w:ascii="宋体" w:hAnsi="宋体" w:eastAsia="宋体" w:cs="宋体"/>
          <w:b/>
          <w:bCs/>
          <w:i w:val="0"/>
          <w:iCs w:val="0"/>
          <w:sz w:val="24"/>
          <w:szCs w:val="24"/>
        </w:rPr>
        <w:t>项目规模</w:t>
      </w:r>
      <w:r>
        <w:rPr>
          <w:rFonts w:hint="eastAsia" w:ascii="宋体" w:hAnsi="宋体" w:eastAsia="宋体" w:cs="宋体"/>
          <w:b/>
          <w:bCs/>
          <w:i w:val="0"/>
          <w:iCs w:val="0"/>
          <w:sz w:val="24"/>
          <w:szCs w:val="24"/>
          <w:lang w:eastAsia="zh-CN"/>
        </w:rPr>
        <w:t>、</w:t>
      </w:r>
      <w:r>
        <w:rPr>
          <w:rFonts w:hint="eastAsia" w:ascii="宋体" w:hAnsi="宋体" w:eastAsia="宋体" w:cs="宋体"/>
          <w:b/>
          <w:bCs/>
          <w:i w:val="0"/>
          <w:iCs w:val="0"/>
          <w:sz w:val="24"/>
          <w:szCs w:val="24"/>
          <w:lang w:val="en-US" w:eastAsia="zh-CN"/>
        </w:rPr>
        <w:t>内容及要求</w:t>
      </w:r>
      <w:r>
        <w:rPr>
          <w:rFonts w:hint="eastAsia" w:ascii="宋体" w:hAnsi="宋体" w:eastAsia="宋体" w:cs="宋体"/>
          <w:b/>
          <w:bCs/>
          <w:i w:val="0"/>
          <w:iCs w:val="0"/>
          <w:sz w:val="24"/>
          <w:szCs w:val="24"/>
        </w:rPr>
        <w:t>：</w:t>
      </w:r>
    </w:p>
    <w:p w14:paraId="74118B9E">
      <w:pPr>
        <w:spacing w:line="460" w:lineRule="exact"/>
        <w:ind w:firstLine="42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2.1项目规模：</w:t>
      </w:r>
      <w:r>
        <w:rPr>
          <w:rFonts w:hint="eastAsia" w:ascii="宋体" w:hAnsi="宋体" w:cs="宋体"/>
          <w:i w:val="0"/>
          <w:iCs w:val="0"/>
          <w:sz w:val="24"/>
          <w:szCs w:val="24"/>
          <w:lang w:eastAsia="zh-CN"/>
        </w:rPr>
        <w:t>学富镇原学富地块占补平衡土地复垦项目</w:t>
      </w:r>
      <w:r>
        <w:rPr>
          <w:rFonts w:hint="eastAsia" w:ascii="宋体" w:hAnsi="宋体" w:cs="宋体"/>
          <w:i w:val="0"/>
          <w:iCs w:val="0"/>
          <w:sz w:val="24"/>
          <w:szCs w:val="24"/>
          <w:lang w:val="en-US" w:eastAsia="zh-CN"/>
        </w:rPr>
        <w:t>，总投额约</w:t>
      </w:r>
      <w:r>
        <w:rPr>
          <w:rFonts w:hint="eastAsia" w:ascii="宋体" w:hAnsi="宋体" w:cs="宋体"/>
          <w:i w:val="0"/>
          <w:iCs w:val="0"/>
          <w:sz w:val="24"/>
          <w:szCs w:val="24"/>
          <w:u w:val="single"/>
          <w:lang w:val="en-US" w:eastAsia="zh-CN"/>
        </w:rPr>
        <w:t>3047141.85</w:t>
      </w:r>
      <w:r>
        <w:rPr>
          <w:rFonts w:hint="eastAsia" w:ascii="宋体" w:hAnsi="宋体" w:eastAsia="宋体" w:cs="宋体"/>
          <w:i w:val="0"/>
          <w:iCs w:val="0"/>
          <w:sz w:val="24"/>
          <w:szCs w:val="24"/>
          <w:u w:val="single"/>
          <w:lang w:val="en-US" w:eastAsia="zh-CN"/>
        </w:rPr>
        <w:t>元</w:t>
      </w:r>
      <w:r>
        <w:rPr>
          <w:rFonts w:hint="eastAsia" w:ascii="宋体" w:hAnsi="宋体" w:eastAsia="宋体" w:cs="宋体"/>
          <w:i w:val="0"/>
          <w:iCs w:val="0"/>
          <w:sz w:val="24"/>
          <w:szCs w:val="24"/>
          <w:lang w:val="en-US" w:eastAsia="zh-CN"/>
        </w:rPr>
        <w:t>。</w:t>
      </w:r>
    </w:p>
    <w:p w14:paraId="436BF105">
      <w:pPr>
        <w:spacing w:line="460" w:lineRule="exact"/>
        <w:ind w:firstLine="420"/>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2.2详细内容以采购人提供的施工图纸及工程量清单为准，采购人保留对采购范围适当调整的权利。</w:t>
      </w:r>
    </w:p>
    <w:p w14:paraId="3E83F2C6">
      <w:pPr>
        <w:pStyle w:val="336"/>
        <w:spacing w:line="500" w:lineRule="exact"/>
        <w:ind w:firstLine="482"/>
        <w:outlineLvl w:val="1"/>
        <w:rPr>
          <w:rFonts w:hint="eastAsia" w:ascii="宋体" w:hAnsi="宋体" w:eastAsia="宋体" w:cs="宋体"/>
          <w:i w:val="0"/>
          <w:iCs w:val="0"/>
          <w:color w:val="auto"/>
          <w:szCs w:val="24"/>
          <w:highlight w:val="none"/>
        </w:rPr>
      </w:pPr>
      <w:r>
        <w:rPr>
          <w:rFonts w:hint="eastAsia" w:ascii="宋体" w:hAnsi="宋体" w:eastAsia="宋体" w:cs="宋体"/>
          <w:b/>
          <w:i w:val="0"/>
          <w:iCs w:val="0"/>
          <w:color w:val="auto"/>
          <w:szCs w:val="24"/>
          <w:highlight w:val="none"/>
          <w:lang w:val="en-US" w:eastAsia="zh-CN"/>
        </w:rPr>
        <w:t>2.3项目要求</w:t>
      </w:r>
    </w:p>
    <w:p w14:paraId="736697D5">
      <w:pPr>
        <w:pStyle w:val="336"/>
        <w:spacing w:line="50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1.</w:t>
      </w:r>
      <w:r>
        <w:rPr>
          <w:rFonts w:hint="eastAsia" w:ascii="宋体" w:hAnsi="宋体" w:eastAsia="宋体" w:cs="宋体"/>
          <w:b/>
          <w:bCs/>
          <w:i w:val="0"/>
          <w:iCs w:val="0"/>
          <w:color w:val="auto"/>
          <w:sz w:val="24"/>
          <w:szCs w:val="24"/>
          <w:highlight w:val="none"/>
        </w:rPr>
        <w:t>工期要求</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60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日历天，具体开工日期以采购人的书面通知为准。</w:t>
      </w:r>
    </w:p>
    <w:p w14:paraId="5F76901D">
      <w:pPr>
        <w:keepNext w:val="0"/>
        <w:keepLines w:val="0"/>
        <w:pageBreakBefore w:val="0"/>
        <w:spacing w:line="400" w:lineRule="exact"/>
        <w:ind w:firstLine="482"/>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2.</w:t>
      </w:r>
      <w:r>
        <w:rPr>
          <w:rFonts w:hint="eastAsia" w:ascii="宋体" w:hAnsi="宋体" w:eastAsia="宋体" w:cs="宋体"/>
          <w:b/>
          <w:bCs/>
          <w:i w:val="0"/>
          <w:iCs w:val="0"/>
          <w:color w:val="auto"/>
          <w:sz w:val="24"/>
          <w:szCs w:val="24"/>
        </w:rPr>
        <w:t>质量标准</w:t>
      </w:r>
      <w:r>
        <w:rPr>
          <w:rFonts w:hint="eastAsia" w:ascii="宋体" w:hAnsi="宋体" w:eastAsia="宋体" w:cs="宋体"/>
          <w:i w:val="0"/>
          <w:iCs w:val="0"/>
          <w:color w:val="auto"/>
          <w:sz w:val="24"/>
          <w:szCs w:val="24"/>
        </w:rPr>
        <w:t>：</w:t>
      </w:r>
      <w:r>
        <w:rPr>
          <w:rFonts w:hint="eastAsia" w:ascii="宋体" w:hAnsi="宋体" w:eastAsia="宋体" w:cs="宋体"/>
          <w:i w:val="0"/>
          <w:iCs w:val="0"/>
          <w:color w:val="auto"/>
          <w:sz w:val="24"/>
          <w:szCs w:val="24"/>
          <w:highlight w:val="none"/>
          <w:lang w:val="en-US" w:eastAsia="zh-CN"/>
        </w:rPr>
        <w:t>质量标准：</w:t>
      </w:r>
      <w:r>
        <w:rPr>
          <w:rFonts w:hint="eastAsia" w:ascii="宋体" w:hAnsi="宋体" w:cs="宋体"/>
          <w:i w:val="0"/>
          <w:iCs w:val="0"/>
          <w:color w:val="auto"/>
          <w:sz w:val="24"/>
          <w:szCs w:val="24"/>
          <w:highlight w:val="none"/>
          <w:lang w:val="en-US" w:eastAsia="zh-CN"/>
        </w:rPr>
        <w:t>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p>
    <w:p w14:paraId="1A476479">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3.施工要求</w:t>
      </w:r>
      <w:r>
        <w:rPr>
          <w:rFonts w:hint="eastAsia" w:ascii="宋体" w:hAnsi="宋体" w:eastAsia="宋体" w:cs="宋体"/>
          <w:i w:val="0"/>
          <w:iCs w:val="0"/>
          <w:color w:val="auto"/>
          <w:sz w:val="24"/>
          <w:szCs w:val="24"/>
          <w:highlight w:val="none"/>
          <w:lang w:val="en-US" w:eastAsia="zh-CN" w:bidi="ar-SA"/>
        </w:rPr>
        <w:t>：</w:t>
      </w:r>
    </w:p>
    <w:p w14:paraId="250D13A3">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3.1塘内及塘边的杂草、杂物必须清理清运出现场，严禁就地深埋，招标人不提供堆放场地，投标人自行考虑堆放场所及运距。</w:t>
      </w:r>
      <w:r>
        <w:rPr>
          <w:rFonts w:hint="eastAsia" w:ascii="宋体" w:hAnsi="宋体" w:cs="宋体"/>
          <w:i w:val="0"/>
          <w:iCs w:val="0"/>
          <w:color w:val="auto"/>
          <w:sz w:val="24"/>
          <w:szCs w:val="24"/>
          <w:highlight w:val="none"/>
          <w:lang w:val="en-US" w:eastAsia="zh-CN" w:bidi="ar-SA"/>
        </w:rPr>
        <w:t>淤泥必须晾晒，清淤量以测绘结果为准，淤泥晾晒后经采购人确认后可用于回填作业。</w:t>
      </w:r>
    </w:p>
    <w:p w14:paraId="05AEC739">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3.2施工中涉及的矛盾、青苗补偿等由中标人负责并支付费用，负责周围道路及桥梁等设施的保护，严格按道路及桥梁的限载要求选择运输车辆，如因施工损坏道路桥梁或其他设施，一律由中标人负责无条件修复或赔偿。</w:t>
      </w:r>
    </w:p>
    <w:p w14:paraId="5D28E5AD">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3.3 外购土按照都环发[2025]10号文的相关规定执行。</w:t>
      </w:r>
    </w:p>
    <w:p w14:paraId="1B0BE144">
      <w:pPr>
        <w:numPr>
          <w:ilvl w:val="0"/>
          <w:numId w:val="0"/>
        </w:numPr>
        <w:spacing w:line="500" w:lineRule="exact"/>
        <w:ind w:firstLine="482"/>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注：潜在投标人自行勘查现场，考虑施工时一切可预见及不可预见的情况及风险，并将其考虑在投标报价中。勘查现场的一切费用和安全责任均由投标人自行承担。</w:t>
      </w:r>
    </w:p>
    <w:p w14:paraId="59BFA2B4">
      <w:pPr>
        <w:pStyle w:val="336"/>
        <w:numPr>
          <w:ilvl w:val="0"/>
          <w:numId w:val="0"/>
        </w:numPr>
        <w:spacing w:line="500" w:lineRule="exact"/>
        <w:ind w:firstLine="482"/>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4.本项目最高限价：</w:t>
      </w:r>
      <w:r>
        <w:rPr>
          <w:rFonts w:hint="eastAsia" w:ascii="宋体" w:hAnsi="宋体" w:eastAsia="宋体" w:cs="宋体"/>
          <w:b/>
          <w:bCs/>
          <w:i w:val="0"/>
          <w:iCs w:val="0"/>
          <w:color w:val="0000FF"/>
          <w:sz w:val="24"/>
          <w:szCs w:val="24"/>
          <w:highlight w:val="none"/>
          <w:u w:val="single"/>
          <w:lang w:val="en-US" w:eastAsia="zh-CN" w:bidi="ar-SA"/>
        </w:rPr>
        <w:t>3047141.85元</w:t>
      </w:r>
      <w:r>
        <w:rPr>
          <w:rFonts w:hint="eastAsia" w:ascii="宋体" w:hAnsi="宋体" w:eastAsia="宋体" w:cs="宋体"/>
          <w:i w:val="0"/>
          <w:iCs w:val="0"/>
          <w:color w:val="0000FF"/>
          <w:szCs w:val="24"/>
          <w:highlight w:val="none"/>
        </w:rPr>
        <w:t>（投标报价高于最高限价的，采购人将不予接受，视为无效标书）。</w:t>
      </w:r>
    </w:p>
    <w:p w14:paraId="59B91113">
      <w:pPr>
        <w:pStyle w:val="336"/>
        <w:numPr>
          <w:ilvl w:val="0"/>
          <w:numId w:val="0"/>
        </w:numPr>
        <w:spacing w:line="500" w:lineRule="exact"/>
        <w:ind w:firstLine="480"/>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运输所需便道费、运输费、回填及整理费、管护费、清杂费、总价措施费、规费、税金等为完成该项目所需的所有可见及不可见费用。</w:t>
      </w:r>
    </w:p>
    <w:p w14:paraId="0307002C">
      <w:pPr>
        <w:pStyle w:val="336"/>
        <w:spacing w:line="500" w:lineRule="exact"/>
        <w:ind w:firstLine="482"/>
        <w:outlineLvl w:val="1"/>
        <w:rPr>
          <w:rFonts w:hint="eastAsia" w:ascii="宋体" w:hAnsi="宋体" w:eastAsia="宋体" w:cs="宋体"/>
          <w:b/>
          <w:i w:val="0"/>
          <w:iCs w:val="0"/>
          <w:color w:val="auto"/>
          <w:szCs w:val="24"/>
          <w:highlight w:val="none"/>
          <w:lang w:val="en-US" w:eastAsia="zh-CN"/>
        </w:rPr>
      </w:pPr>
      <w:r>
        <w:rPr>
          <w:rFonts w:hint="eastAsia" w:ascii="宋体" w:hAnsi="宋体" w:eastAsia="宋体" w:cs="宋体"/>
          <w:b/>
          <w:i w:val="0"/>
          <w:iCs w:val="0"/>
          <w:color w:val="auto"/>
          <w:szCs w:val="24"/>
          <w:highlight w:val="none"/>
        </w:rPr>
        <w:t>二、</w:t>
      </w:r>
      <w:r>
        <w:rPr>
          <w:rFonts w:hint="eastAsia" w:ascii="宋体" w:hAnsi="宋体" w:eastAsia="宋体" w:cs="宋体"/>
          <w:b/>
          <w:i w:val="0"/>
          <w:iCs w:val="0"/>
          <w:color w:val="auto"/>
          <w:szCs w:val="24"/>
          <w:highlight w:val="none"/>
          <w:lang w:val="en-US" w:eastAsia="zh-CN"/>
        </w:rPr>
        <w:t>技术要求</w:t>
      </w:r>
    </w:p>
    <w:p w14:paraId="7422151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3.1工程量清单说明</w:t>
      </w:r>
    </w:p>
    <w:p w14:paraId="101D0B63">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p>
    <w:p w14:paraId="05561A5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3.1.2工程量清单仅是投标人投标报价的共同基础。除另有约定外，工程量清单中的工程量是根据招标设计图纸按《水利工程工程量清单计价规范》（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p>
    <w:p w14:paraId="0633CE13">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p>
    <w:p w14:paraId="446754A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3.1.4 工程款的支付遵循合同条款的约定。</w:t>
      </w:r>
    </w:p>
    <w:p w14:paraId="0D861DC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p>
    <w:p w14:paraId="5AB3A020">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3.1.6 工程量清单中总价项目所提供的工程量仅供参考。</w:t>
      </w:r>
    </w:p>
    <w:p w14:paraId="045F5DAA">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3.1.7 工程实施过程中，工程内容如有变化，按实计量。</w:t>
      </w:r>
    </w:p>
    <w:p w14:paraId="3821C9A9">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3.2投标报价说明</w:t>
      </w:r>
    </w:p>
    <w:p w14:paraId="613DD78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3.2.1工程量清单报价表组成</w:t>
      </w:r>
    </w:p>
    <w:p w14:paraId="25A83C60">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1、投标总价</w:t>
      </w:r>
    </w:p>
    <w:p w14:paraId="36037759">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2、工程项目总价表</w:t>
      </w:r>
    </w:p>
    <w:p w14:paraId="33B5E447">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3、建筑工程分类分项工程量清单计价表</w:t>
      </w:r>
    </w:p>
    <w:p w14:paraId="2FB7195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4、设备采购和安装工程</w:t>
      </w:r>
    </w:p>
    <w:p w14:paraId="63E35BCA">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5、措施项目清单计价表</w:t>
      </w:r>
    </w:p>
    <w:p w14:paraId="7C1D9617">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6、其他项目清单计价表</w:t>
      </w:r>
    </w:p>
    <w:p w14:paraId="7FC4414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7、措施项目报价分解表</w:t>
      </w:r>
    </w:p>
    <w:p w14:paraId="426E3956">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8、建筑工程单价汇总表</w:t>
      </w:r>
    </w:p>
    <w:p w14:paraId="1A650E5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9、建筑工程单价费（税）率汇总表</w:t>
      </w:r>
    </w:p>
    <w:p w14:paraId="25E39A5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10、设备采购和安装工程单价汇总表</w:t>
      </w:r>
    </w:p>
    <w:p w14:paraId="5DE009F3">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11、设备采购和安装工程单价费（税）率汇总表</w:t>
      </w:r>
    </w:p>
    <w:p w14:paraId="661F8C8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12、投标人生产混凝土（砂浆）配合比材料费表</w:t>
      </w:r>
    </w:p>
    <w:p w14:paraId="0DC9B155">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13、投标人自行采购主要材料及水、电等预算价格汇总表</w:t>
      </w:r>
    </w:p>
    <w:p w14:paraId="1B7492B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14、投标人自备施工机械台时（班）费汇总表</w:t>
      </w:r>
    </w:p>
    <w:p w14:paraId="0A300054">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15、总价项目分类分项工程分解表</w:t>
      </w:r>
    </w:p>
    <w:p w14:paraId="2E5B2015">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16、建筑工程单价计算表</w:t>
      </w:r>
    </w:p>
    <w:p w14:paraId="0E2D55E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17、设备采购和安装工程单价计算表</w:t>
      </w:r>
    </w:p>
    <w:p w14:paraId="51BF8C6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18、人工费单价汇总表</w:t>
      </w:r>
    </w:p>
    <w:p w14:paraId="02DA955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19、江苏省水利建设工程安全文明措施费分解表（格式）</w:t>
      </w:r>
    </w:p>
    <w:p w14:paraId="23439BF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3.2.2工程量清单报价表填写规定</w:t>
      </w:r>
    </w:p>
    <w:p w14:paraId="205E7E4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p>
    <w:p w14:paraId="2C219CC6">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p>
    <w:p w14:paraId="2C05285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3、投标金额（价格）均应以人民币表示。</w:t>
      </w:r>
    </w:p>
    <w:p w14:paraId="6EA1F39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4、投标总价应按工程项目总价表合计金额填写。</w:t>
      </w:r>
    </w:p>
    <w:p w14:paraId="7829688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 、工程项目总价表中，一级工程项目名称按照招标文件工程项目总价表中的相应名称填写，并按分类分项工程量清单计价表中相应分类工程项目合计金额填写。</w:t>
      </w:r>
    </w:p>
    <w:p w14:paraId="0C48E79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 、分类分项工程量清单计价表中的序号、项目编码、项目名称、计量单位、工程数量和主要技术条款编码，按招标文件工程量清单的相应内容填写，并填写相应项目的单价、合价和合计，其中单价应与单价汇总表一致。</w:t>
      </w:r>
    </w:p>
    <w:p w14:paraId="50A99F6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7 、安装工程分类分项工程量清单中，招标人供应设备的设备单价和设备合价栏以“ /”标示，设备卸车、保管费用计入安装费中。</w:t>
      </w:r>
    </w:p>
    <w:p w14:paraId="09179734">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8 、措施项目清单计价表中的序号、项目名称，按招标文件措施项目清单中的相应内容填写，并填写相应的金额和合计，同时按招标人要求，提供措施项目报价分解表。</w:t>
      </w:r>
    </w:p>
    <w:p w14:paraId="741AC03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9、其他项目清单计价表中的预留金为甲方控制使用，主要用于工程量变化以及合同外增加项目或设计变更项目等。</w:t>
      </w:r>
    </w:p>
    <w:p w14:paraId="7A06713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10、措施项目报价分解表，根据招标人要求提供所需项目分解表，表式可根据需要进行相应调整、补充。</w:t>
      </w:r>
    </w:p>
    <w:p w14:paraId="2BB56555">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11、汇总表中人工、材料单价必须与工程单价计算表中采用的相应的人工、材料单价一致。预拌（商品）混凝土单价作为主要材料列入人工、材料、设备预算价格汇总中（含泵送）。</w:t>
      </w:r>
    </w:p>
    <w:p w14:paraId="5AC5FC3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12、施工机械台时（班）费汇总表，按表中的序号、机械名称、型号规格、第一类费用、第二类费用及第三类费用填写，填写的台时（班）费合计金额必须与工程单价计算表中相应的施工机械台时（班）费单价一致。</w:t>
      </w:r>
    </w:p>
    <w:p w14:paraId="395735B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13、措施项目总价分解表按措施项目总价组成内容填入，组成划分应便于工程分期支付。</w:t>
      </w:r>
    </w:p>
    <w:p w14:paraId="5D5E472A">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p>
    <w:p w14:paraId="46001899">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15、采用其他行业专业定额报价时可参照使用本规定表式，计算单价时可参照其他行业专业定额配套的取费、人工单价、机械台时（班）费用等标准。</w:t>
      </w:r>
    </w:p>
    <w:p w14:paraId="46926DE6">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16、根据招标图纸，本合同中混凝土工程涉及抗冻、抗渗部位的报价应分摊在每立方米混凝土单价中，不单独计量和支付。</w:t>
      </w:r>
    </w:p>
    <w:p w14:paraId="38E181F9">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17、 本工程所需采购的设备，必须按名称、型号规格、预算价格等内容，填写人工、材料、设备预算价格汇总表。</w:t>
      </w:r>
    </w:p>
    <w:p w14:paraId="3BCA9D6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18、投标人必须考虑除本招标文件明示的风险范围以外的各种因素。</w:t>
      </w:r>
    </w:p>
    <w:p w14:paraId="7BE8CF0D">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19、供应商最后报价为响应文件中已标价工程量清单总价下浮后得到（各清单项的数量不变，单价同比例下浮，其中不可竞争费用项目或费率不下浮）。</w:t>
      </w:r>
    </w:p>
    <w:p w14:paraId="05C8CAAE">
      <w:pPr>
        <w:keepNext w:val="0"/>
        <w:keepLines w:val="0"/>
        <w:pageBreakBefore w:val="0"/>
        <w:widowControl w:val="0"/>
        <w:spacing w:line="420" w:lineRule="exact"/>
        <w:ind w:firstLine="480"/>
        <w:jc w:val="left"/>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20</w:t>
      </w:r>
      <w:r>
        <w:rPr>
          <w:rFonts w:hint="eastAsia" w:ascii="宋体" w:hAnsi="宋体" w:eastAsia="宋体" w:cs="宋体"/>
          <w:i w:val="0"/>
          <w:iCs w:val="0"/>
          <w:sz w:val="24"/>
          <w:szCs w:val="24"/>
          <w:lang w:val="en-US" w:eastAsia="zh-CN"/>
        </w:rPr>
        <w:t>、磋商文件中“磋商响应报价表”均指已标价工程量清单</w:t>
      </w:r>
      <w:r>
        <w:rPr>
          <w:rFonts w:hint="eastAsia" w:ascii="宋体" w:hAnsi="宋体" w:eastAsia="宋体" w:cs="宋体"/>
          <w:i w:val="0"/>
          <w:iCs w:val="0"/>
          <w:sz w:val="24"/>
        </w:rPr>
        <w:t>。</w:t>
      </w:r>
    </w:p>
    <w:p w14:paraId="5A5406C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highlight w:val="none"/>
        </w:rPr>
      </w:pPr>
      <w:r>
        <w:rPr>
          <w:rFonts w:hint="eastAsia" w:ascii="宋体" w:hAnsi="宋体" w:eastAsia="宋体" w:cs="宋体"/>
          <w:b/>
          <w:i w:val="0"/>
          <w:iCs w:val="0"/>
          <w:color w:val="000000"/>
          <w:sz w:val="24"/>
          <w:szCs w:val="24"/>
          <w:highlight w:val="none"/>
          <w:lang w:val="en-US" w:eastAsia="zh-CN"/>
        </w:rPr>
        <w:t>五</w:t>
      </w:r>
      <w:r>
        <w:rPr>
          <w:rFonts w:hint="eastAsia" w:ascii="宋体" w:hAnsi="宋体" w:eastAsia="宋体" w:cs="宋体"/>
          <w:b/>
          <w:i w:val="0"/>
          <w:iCs w:val="0"/>
          <w:color w:val="000000"/>
          <w:sz w:val="24"/>
          <w:szCs w:val="24"/>
          <w:highlight w:val="none"/>
        </w:rPr>
        <w:t>、采购标的对应的中小企业划分标准所属行业一览表</w:t>
      </w:r>
    </w:p>
    <w:tbl>
      <w:tblPr>
        <w:tblStyle w:val="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4"/>
        <w:gridCol w:w="3191"/>
        <w:gridCol w:w="4747"/>
      </w:tblGrid>
      <w:tr w14:paraId="301279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5" w:hRule="atLeast"/>
        </w:trPr>
        <w:tc>
          <w:tcPr>
            <w:tcW w:w="98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A8CFBB">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序号</w:t>
            </w:r>
          </w:p>
        </w:tc>
        <w:tc>
          <w:tcPr>
            <w:tcW w:w="31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B050A82">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采购标的</w:t>
            </w:r>
          </w:p>
        </w:tc>
        <w:tc>
          <w:tcPr>
            <w:tcW w:w="474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3C6F278">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对应中小企业划分标准所属行业</w:t>
            </w:r>
          </w:p>
        </w:tc>
      </w:tr>
      <w:tr w14:paraId="5D589B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5" w:hRule="atLeast"/>
        </w:trPr>
        <w:tc>
          <w:tcPr>
            <w:tcW w:w="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8A54F1">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1</w:t>
            </w:r>
          </w:p>
        </w:tc>
        <w:tc>
          <w:tcPr>
            <w:tcW w:w="31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8C5989">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lang w:eastAsia="zh-CN"/>
              </w:rPr>
            </w:pPr>
            <w:r>
              <w:rPr>
                <w:rFonts w:hint="eastAsia" w:ascii="宋体" w:hAnsi="宋体" w:cs="宋体"/>
                <w:i w:val="0"/>
                <w:iCs w:val="0"/>
                <w:sz w:val="24"/>
                <w:szCs w:val="24"/>
                <w:lang w:eastAsia="zh-CN"/>
              </w:rPr>
              <w:t>学富镇原学富地块占补平衡土地复垦项目</w:t>
            </w:r>
          </w:p>
        </w:tc>
        <w:tc>
          <w:tcPr>
            <w:tcW w:w="474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24AAB2">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建筑业 </w:t>
            </w:r>
          </w:p>
        </w:tc>
      </w:tr>
    </w:tbl>
    <w:p w14:paraId="52DCD0BD">
      <w:pPr>
        <w:jc w:val="center"/>
        <w:rPr>
          <w:rFonts w:hint="eastAsia" w:ascii="宋体" w:hAnsi="宋体" w:eastAsia="宋体" w:cs="宋体"/>
          <w:b/>
          <w:i w:val="0"/>
          <w:iCs w:val="0"/>
          <w:sz w:val="36"/>
          <w:szCs w:val="36"/>
          <w:lang w:val="en-US" w:eastAsia="zh-CN"/>
        </w:rPr>
      </w:pPr>
    </w:p>
    <w:p w14:paraId="6B93AE10">
      <w:pPr>
        <w:jc w:val="center"/>
        <w:rPr>
          <w:rFonts w:hint="eastAsia" w:ascii="宋体" w:hAnsi="宋体" w:eastAsia="宋体" w:cs="宋体"/>
          <w:b/>
          <w:i w:val="0"/>
          <w:iCs w:val="0"/>
          <w:sz w:val="36"/>
          <w:szCs w:val="36"/>
          <w:lang w:val="en-US" w:eastAsia="zh-CN"/>
        </w:rPr>
      </w:pPr>
    </w:p>
    <w:p w14:paraId="01D7395C">
      <w:pPr>
        <w:jc w:val="center"/>
        <w:rPr>
          <w:rFonts w:hint="eastAsia" w:ascii="宋体" w:hAnsi="宋体" w:eastAsia="宋体" w:cs="宋体"/>
          <w:b/>
          <w:i w:val="0"/>
          <w:iCs w:val="0"/>
          <w:sz w:val="36"/>
          <w:szCs w:val="36"/>
          <w:lang w:val="en-US" w:eastAsia="zh-CN"/>
        </w:rPr>
      </w:pPr>
    </w:p>
    <w:p w14:paraId="2C252C1B">
      <w:pPr>
        <w:jc w:val="center"/>
        <w:rPr>
          <w:rFonts w:hint="eastAsia" w:ascii="宋体" w:hAnsi="宋体" w:eastAsia="宋体" w:cs="宋体"/>
          <w:b/>
          <w:i w:val="0"/>
          <w:iCs w:val="0"/>
          <w:sz w:val="36"/>
          <w:szCs w:val="36"/>
          <w:lang w:val="en-US" w:eastAsia="zh-CN"/>
        </w:rPr>
      </w:pPr>
    </w:p>
    <w:p w14:paraId="299AB629">
      <w:pPr>
        <w:jc w:val="center"/>
        <w:rPr>
          <w:rFonts w:hint="eastAsia" w:ascii="宋体" w:hAnsi="宋体" w:eastAsia="宋体" w:cs="宋体"/>
          <w:b/>
          <w:i w:val="0"/>
          <w:iCs w:val="0"/>
          <w:sz w:val="36"/>
          <w:szCs w:val="36"/>
          <w:lang w:val="en-US" w:eastAsia="zh-CN"/>
        </w:rPr>
      </w:pPr>
    </w:p>
    <w:p w14:paraId="523448DE">
      <w:pPr>
        <w:jc w:val="center"/>
        <w:rPr>
          <w:rFonts w:hint="eastAsia" w:ascii="宋体" w:hAnsi="宋体" w:eastAsia="宋体" w:cs="宋体"/>
          <w:b/>
          <w:i w:val="0"/>
          <w:iCs w:val="0"/>
          <w:sz w:val="36"/>
          <w:szCs w:val="36"/>
          <w:lang w:val="en-US" w:eastAsia="zh-CN"/>
        </w:rPr>
      </w:pPr>
    </w:p>
    <w:p w14:paraId="2299E8CC">
      <w:pPr>
        <w:jc w:val="center"/>
        <w:rPr>
          <w:rFonts w:hint="eastAsia" w:ascii="宋体" w:hAnsi="宋体" w:eastAsia="宋体" w:cs="宋体"/>
          <w:b/>
          <w:i w:val="0"/>
          <w:iCs w:val="0"/>
          <w:sz w:val="36"/>
          <w:szCs w:val="36"/>
          <w:lang w:val="en-US" w:eastAsia="zh-CN"/>
        </w:rPr>
      </w:pPr>
    </w:p>
    <w:p w14:paraId="5F95FFEE">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p>
    <w:p w14:paraId="69D37E3D">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定标原则和评审标准</w:t>
      </w:r>
      <w:bookmarkEnd w:id="75"/>
      <w:bookmarkEnd w:id="76"/>
      <w:bookmarkEnd w:id="77"/>
    </w:p>
    <w:p w14:paraId="66725074">
      <w:pPr>
        <w:spacing w:line="360" w:lineRule="auto"/>
        <w:rPr>
          <w:rFonts w:hint="eastAsia" w:ascii="宋体" w:hAnsi="宋体" w:eastAsia="宋体" w:cs="宋体"/>
          <w:b/>
          <w:bCs/>
          <w:i w:val="0"/>
          <w:iCs w:val="0"/>
          <w:color w:val="auto"/>
          <w:sz w:val="24"/>
          <w:szCs w:val="24"/>
          <w:highlight w:val="none"/>
        </w:rPr>
      </w:pPr>
      <w:bookmarkStart w:id="78" w:name="_Toc120614282"/>
      <w:bookmarkStart w:id="79" w:name="_Toc49090576"/>
      <w:bookmarkStart w:id="80" w:name="_Toc26554094"/>
      <w:r>
        <w:rPr>
          <w:rFonts w:hint="eastAsia" w:ascii="宋体" w:hAnsi="宋体" w:eastAsia="宋体" w:cs="宋体"/>
          <w:b/>
          <w:bCs/>
          <w:i w:val="0"/>
          <w:iCs w:val="0"/>
          <w:color w:val="auto"/>
          <w:sz w:val="24"/>
          <w:szCs w:val="24"/>
          <w:highlight w:val="none"/>
        </w:rPr>
        <w:t>一、定标原则</w:t>
      </w:r>
    </w:p>
    <w:p w14:paraId="5417D3A7">
      <w:pPr>
        <w:keepNext w:val="0"/>
        <w:keepLines w:val="0"/>
        <w:pageBreakBefore w:val="0"/>
        <w:widowControl w:val="0"/>
        <w:numPr>
          <w:ilvl w:val="0"/>
          <w:numId w:val="0"/>
        </w:numPr>
        <w:tabs>
          <w:tab w:val="left" w:pos="900"/>
        </w:tabs>
        <w:spacing w:line="360" w:lineRule="auto"/>
        <w:ind w:firstLine="480"/>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。评审得分相同的，按照最后报价由低到高的顺序推荐。评审得分且最后报价相同的，按照技术指标优劣顺序推荐。</w:t>
      </w:r>
    </w:p>
    <w:p w14:paraId="28680E5C">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政府采购政策功能落实</w:t>
      </w:r>
    </w:p>
    <w:p w14:paraId="5C3B7BF6">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w:t>
      </w:r>
      <w:r>
        <w:rPr>
          <w:rFonts w:hint="eastAsia" w:ascii="宋体" w:hAnsi="宋体" w:eastAsia="宋体" w:cs="宋体"/>
          <w:i w:val="0"/>
          <w:iCs w:val="0"/>
          <w:color w:val="000000"/>
          <w:sz w:val="24"/>
          <w:szCs w:val="24"/>
        </w:rPr>
        <w:t>小微型企业</w:t>
      </w:r>
    </w:p>
    <w:p w14:paraId="6BC5619B">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（1）本项目专门面向中小企业采购，不再对小型和微型企业服务给予价格扣除。</w:t>
      </w:r>
    </w:p>
    <w:p w14:paraId="181EE64D">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（2）供应商需按照采购文件的要求提供相应的《企业声明函》。</w:t>
      </w:r>
    </w:p>
    <w:p w14:paraId="09CAF9DB">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（3）企业标准请参照《关于印发中小企业划型标准规定的通知》（工信部联企业</w:t>
      </w:r>
      <w:r>
        <w:rPr>
          <w:rFonts w:hint="eastAsia" w:ascii="宋体" w:hAnsi="宋体" w:eastAsia="宋体" w:cs="宋体"/>
          <w:i w:val="0"/>
          <w:iCs w:val="0"/>
          <w:color w:val="000000"/>
          <w:sz w:val="24"/>
          <w:szCs w:val="24"/>
          <w:lang w:eastAsia="zh-CN"/>
        </w:rPr>
        <w:t>〔2011〕300号</w:t>
      </w:r>
      <w:r>
        <w:rPr>
          <w:rFonts w:hint="eastAsia" w:ascii="宋体" w:hAnsi="宋体" w:eastAsia="宋体" w:cs="宋体"/>
          <w:i w:val="0"/>
          <w:iCs w:val="0"/>
          <w:color w:val="000000"/>
          <w:sz w:val="24"/>
          <w:szCs w:val="24"/>
        </w:rPr>
        <w:t>）文件规定自行填写。</w:t>
      </w:r>
    </w:p>
    <w:p w14:paraId="619D0A81">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w:t>
      </w:r>
      <w:r>
        <w:rPr>
          <w:rFonts w:hint="eastAsia" w:ascii="宋体" w:hAnsi="宋体" w:eastAsia="宋体" w:cs="宋体"/>
          <w:i w:val="0"/>
          <w:iCs w:val="0"/>
          <w:color w:val="000000"/>
          <w:sz w:val="24"/>
          <w:szCs w:val="24"/>
        </w:rPr>
        <w:t>残疾人福利单位</w:t>
      </w:r>
    </w:p>
    <w:p w14:paraId="6EA37F6F">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（1）本项目对残疾人福利性单位视同小型、微型企业。</w:t>
      </w:r>
    </w:p>
    <w:p w14:paraId="0CE1CB4C">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（2）残疾人福利单位标准请参照《关于促进残疾人就业政府采购政策的通知》（财库〔2017〕141号），需提供《残疾人福利性单位声明函》。</w:t>
      </w:r>
    </w:p>
    <w:p w14:paraId="488FA9D3">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w:t>
      </w:r>
      <w:r>
        <w:rPr>
          <w:rFonts w:hint="eastAsia" w:ascii="宋体" w:hAnsi="宋体" w:eastAsia="宋体" w:cs="宋体"/>
          <w:i w:val="0"/>
          <w:iCs w:val="0"/>
          <w:color w:val="000000"/>
          <w:sz w:val="24"/>
          <w:szCs w:val="24"/>
        </w:rPr>
        <w:t>监狱和戒毒企业</w:t>
      </w:r>
    </w:p>
    <w:p w14:paraId="0F4136EA">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（1）本项目对监狱和戒毒企业（简称监狱企业）视同小型、微型企业。</w:t>
      </w:r>
    </w:p>
    <w:p w14:paraId="575CC109">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（2）监狱企业参加政府采购活动时，需提供由省级以上监狱管理局、戒毒管理局</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含新疆生产建设兵团</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出具的属于监狱企业的证明文件。</w:t>
      </w:r>
    </w:p>
    <w:p w14:paraId="7B6FE913">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（3）监狱企业标准请参照《关于政府采购支持监狱企业发展有关问题的通知》（财库</w:t>
      </w:r>
      <w:r>
        <w:rPr>
          <w:rFonts w:hint="eastAsia" w:ascii="宋体" w:hAnsi="宋体" w:eastAsia="宋体" w:cs="宋体"/>
          <w:i w:val="0"/>
          <w:iCs w:val="0"/>
          <w:color w:val="000000"/>
          <w:sz w:val="24"/>
          <w:szCs w:val="24"/>
          <w:lang w:eastAsia="zh-CN"/>
        </w:rPr>
        <w:t>〔2014〕68号</w:t>
      </w:r>
      <w:r>
        <w:rPr>
          <w:rFonts w:hint="eastAsia" w:ascii="宋体" w:hAnsi="宋体" w:eastAsia="宋体" w:cs="宋体"/>
          <w:i w:val="0"/>
          <w:iCs w:val="0"/>
          <w:color w:val="000000"/>
          <w:sz w:val="24"/>
          <w:szCs w:val="24"/>
        </w:rPr>
        <w:t>）。</w:t>
      </w:r>
    </w:p>
    <w:p w14:paraId="1ABA607A">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4.</w:t>
      </w:r>
      <w:r>
        <w:rPr>
          <w:rFonts w:hint="eastAsia" w:ascii="宋体" w:hAnsi="宋体" w:eastAsia="宋体" w:cs="宋体"/>
          <w:i w:val="0"/>
          <w:iCs w:val="0"/>
          <w:color w:val="000000"/>
          <w:sz w:val="24"/>
          <w:szCs w:val="24"/>
        </w:rPr>
        <w:t>残疾人福利单位、监狱企业属于小型、微型企业的，不重复享受政策。</w:t>
      </w:r>
    </w:p>
    <w:p w14:paraId="5D9A5A7A">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5.</w:t>
      </w:r>
      <w:r>
        <w:rPr>
          <w:rFonts w:hint="eastAsia" w:ascii="宋体" w:hAnsi="宋体" w:eastAsia="宋体" w:cs="宋体"/>
          <w:i w:val="0"/>
          <w:iCs w:val="0"/>
          <w:color w:val="000000"/>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p>
    <w:p w14:paraId="4FBEDF84">
      <w:pPr>
        <w:pStyle w:val="52"/>
        <w:rPr>
          <w:rFonts w:hint="eastAsia" w:ascii="宋体" w:hAnsi="宋体" w:eastAsia="宋体" w:cs="宋体"/>
          <w:i w:val="0"/>
          <w:iCs w:val="0"/>
          <w:sz w:val="24"/>
          <w:szCs w:val="24"/>
        </w:rPr>
      </w:pPr>
    </w:p>
    <w:p w14:paraId="246FC725">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val="en-US" w:eastAsia="zh-CN"/>
        </w:rPr>
        <w:t>二</w:t>
      </w:r>
      <w:r>
        <w:rPr>
          <w:rFonts w:hint="eastAsia" w:ascii="宋体" w:hAnsi="宋体" w:eastAsia="宋体" w:cs="宋体"/>
          <w:i w:val="0"/>
          <w:iCs w:val="0"/>
          <w:color w:val="000000"/>
          <w:sz w:val="24"/>
          <w:szCs w:val="24"/>
        </w:rPr>
        <w:t>、</w:t>
      </w:r>
      <w:r>
        <w:rPr>
          <w:rFonts w:hint="eastAsia" w:ascii="宋体" w:hAnsi="宋体" w:eastAsia="宋体" w:cs="宋体"/>
          <w:b/>
          <w:i w:val="0"/>
          <w:iCs w:val="0"/>
          <w:color w:val="000000"/>
          <w:sz w:val="24"/>
          <w:szCs w:val="24"/>
        </w:rPr>
        <w:t>评标标准</w:t>
      </w:r>
    </w:p>
    <w:p w14:paraId="37E47488">
      <w:pPr>
        <w:pStyle w:val="99"/>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本项目评分总分值为100分。</w:t>
      </w:r>
    </w:p>
    <w:tbl>
      <w:tblPr>
        <w:tblStyle w:val="337"/>
        <w:tblpPr w:leftFromText="180" w:rightFromText="180" w:vertAnchor="text" w:horzAnchor="page" w:tblpX="1701" w:tblpY="4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0" w:type="dxa"/>
          <w:bottom w:w="0" w:type="dxa"/>
          <w:right w:w="0" w:type="dxa"/>
        </w:tblCellMar>
      </w:tblPr>
      <w:tblGrid>
        <w:gridCol w:w="1265"/>
        <w:gridCol w:w="8090"/>
      </w:tblGrid>
      <w:tr w14:paraId="2FD294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55"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61DAE2C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 评标因素</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149816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评分标准</w:t>
            </w:r>
          </w:p>
        </w:tc>
      </w:tr>
      <w:tr w14:paraId="40B917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649"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4993EA2F">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价格分</w:t>
            </w:r>
          </w:p>
          <w:p w14:paraId="1D41EB34">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w:t>
            </w:r>
            <w:r>
              <w:rPr>
                <w:rFonts w:hint="eastAsia" w:ascii="宋体" w:hAnsi="宋体" w:eastAsia="宋体" w:cs="宋体"/>
                <w:b w:val="0"/>
                <w:i w:val="0"/>
                <w:iCs w:val="0"/>
                <w:color w:val="000000"/>
                <w:sz w:val="22"/>
                <w:szCs w:val="22"/>
                <w:highlight w:val="none"/>
                <w:lang w:val="en-US" w:eastAsia="zh-CN"/>
              </w:rPr>
              <w:t>30</w:t>
            </w:r>
            <w:r>
              <w:rPr>
                <w:rFonts w:hint="eastAsia" w:ascii="宋体" w:hAnsi="宋体" w:eastAsia="宋体" w:cs="宋体"/>
                <w:b w:val="0"/>
                <w:i w:val="0"/>
                <w:iCs w:val="0"/>
                <w:color w:val="000000"/>
                <w:sz w:val="22"/>
                <w:szCs w:val="22"/>
                <w:highlight w:val="none"/>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2C3CE285">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b w:val="0"/>
                <w:i w:val="0"/>
                <w:iCs w:val="0"/>
                <w:color w:val="000000"/>
                <w:sz w:val="22"/>
                <w:szCs w:val="22"/>
                <w:highlight w:val="none"/>
                <w:lang w:val="en-US" w:eastAsia="zh-CN"/>
              </w:rPr>
              <w:t>30</w:t>
            </w:r>
            <w:r>
              <w:rPr>
                <w:rFonts w:hint="eastAsia" w:ascii="宋体" w:hAnsi="宋体" w:eastAsia="宋体" w:cs="宋体"/>
                <w:b w:val="0"/>
                <w:i w:val="0"/>
                <w:iCs w:val="0"/>
                <w:color w:val="000000"/>
                <w:sz w:val="22"/>
                <w:szCs w:val="22"/>
                <w:highlight w:val="none"/>
              </w:rPr>
              <w:t>（投标报价分值计算按四舍五入取至小数点后两位）。</w:t>
            </w:r>
          </w:p>
        </w:tc>
      </w:tr>
      <w:tr w14:paraId="3ED0AC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439"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242CC078">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企业业绩（</w:t>
            </w:r>
            <w:r>
              <w:rPr>
                <w:rFonts w:hint="eastAsia" w:ascii="宋体" w:hAnsi="宋体" w:eastAsia="宋体" w:cs="宋体"/>
                <w:b w:val="0"/>
                <w:i w:val="0"/>
                <w:iCs w:val="0"/>
                <w:color w:val="000000"/>
                <w:sz w:val="22"/>
                <w:szCs w:val="22"/>
                <w:highlight w:val="none"/>
                <w:lang w:val="en-US" w:eastAsia="zh-CN"/>
              </w:rPr>
              <w:t>10</w:t>
            </w:r>
            <w:r>
              <w:rPr>
                <w:rFonts w:hint="eastAsia" w:ascii="宋体" w:hAnsi="宋体" w:eastAsia="宋体" w:cs="宋体"/>
                <w:b w:val="0"/>
                <w:i w:val="0"/>
                <w:iCs w:val="0"/>
                <w:color w:val="000000"/>
                <w:sz w:val="22"/>
                <w:szCs w:val="22"/>
                <w:highlight w:val="none"/>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2C666BDC">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供应商</w:t>
            </w:r>
            <w:r>
              <w:rPr>
                <w:rFonts w:hint="eastAsia" w:ascii="宋体" w:hAnsi="宋体" w:eastAsia="宋体" w:cs="宋体"/>
                <w:b w:val="0"/>
                <w:i w:val="0"/>
                <w:iCs w:val="0"/>
                <w:color w:val="000000"/>
                <w:sz w:val="22"/>
                <w:szCs w:val="22"/>
                <w:highlight w:val="none"/>
                <w:lang w:val="en-US" w:eastAsia="zh-CN"/>
              </w:rPr>
              <w:t>自202</w:t>
            </w:r>
            <w:r>
              <w:rPr>
                <w:rFonts w:hint="eastAsia" w:ascii="宋体" w:hAnsi="宋体" w:cs="宋体"/>
                <w:b w:val="0"/>
                <w:i w:val="0"/>
                <w:iCs w:val="0"/>
                <w:color w:val="000000"/>
                <w:sz w:val="22"/>
                <w:szCs w:val="22"/>
                <w:highlight w:val="none"/>
                <w:lang w:val="en-US" w:eastAsia="zh-CN"/>
              </w:rPr>
              <w:t>3</w:t>
            </w:r>
            <w:r>
              <w:rPr>
                <w:rFonts w:hint="eastAsia" w:ascii="宋体" w:hAnsi="宋体" w:eastAsia="宋体" w:cs="宋体"/>
                <w:b w:val="0"/>
                <w:i w:val="0"/>
                <w:iCs w:val="0"/>
                <w:color w:val="000000"/>
                <w:sz w:val="22"/>
                <w:szCs w:val="22"/>
                <w:highlight w:val="none"/>
                <w:lang w:val="en-US" w:eastAsia="zh-CN"/>
              </w:rPr>
              <w:t>年</w:t>
            </w:r>
            <w:r>
              <w:rPr>
                <w:rFonts w:hint="eastAsia" w:ascii="宋体" w:hAnsi="宋体" w:cs="宋体"/>
                <w:b w:val="0"/>
                <w:i w:val="0"/>
                <w:iCs w:val="0"/>
                <w:color w:val="000000"/>
                <w:sz w:val="22"/>
                <w:szCs w:val="22"/>
                <w:highlight w:val="none"/>
                <w:lang w:val="en-US" w:eastAsia="zh-CN"/>
              </w:rPr>
              <w:t>1</w:t>
            </w:r>
            <w:r>
              <w:rPr>
                <w:rFonts w:hint="eastAsia" w:ascii="宋体" w:hAnsi="宋体" w:eastAsia="宋体" w:cs="宋体"/>
                <w:b w:val="0"/>
                <w:i w:val="0"/>
                <w:iCs w:val="0"/>
                <w:color w:val="000000"/>
                <w:sz w:val="22"/>
                <w:szCs w:val="22"/>
                <w:highlight w:val="none"/>
                <w:lang w:val="en-US" w:eastAsia="zh-CN"/>
              </w:rPr>
              <w:t>月1日以来</w:t>
            </w:r>
            <w:r>
              <w:rPr>
                <w:rFonts w:hint="eastAsia" w:ascii="宋体" w:hAnsi="宋体" w:cs="宋体"/>
                <w:b w:val="0"/>
                <w:i w:val="0"/>
                <w:iCs w:val="0"/>
                <w:color w:val="000000"/>
                <w:sz w:val="22"/>
                <w:szCs w:val="22"/>
                <w:highlight w:val="none"/>
                <w:lang w:val="en-US" w:eastAsia="zh-CN"/>
              </w:rPr>
              <w:t>【日期以</w:t>
            </w:r>
            <w:r>
              <w:rPr>
                <w:rFonts w:hint="eastAsia" w:ascii="宋体" w:hAnsi="宋体" w:eastAsia="宋体" w:cs="宋体"/>
                <w:b w:val="0"/>
                <w:i w:val="0"/>
                <w:iCs w:val="0"/>
                <w:color w:val="000000"/>
                <w:sz w:val="22"/>
                <w:szCs w:val="22"/>
                <w:highlight w:val="none"/>
                <w:lang w:val="en-US" w:eastAsia="zh-CN"/>
              </w:rPr>
              <w:t>竣工</w:t>
            </w:r>
            <w:r>
              <w:rPr>
                <w:rFonts w:hint="eastAsia" w:ascii="宋体" w:hAnsi="宋体" w:cs="宋体"/>
                <w:b w:val="0"/>
                <w:i w:val="0"/>
                <w:iCs w:val="0"/>
                <w:color w:val="000000"/>
                <w:sz w:val="22"/>
                <w:szCs w:val="22"/>
                <w:highlight w:val="none"/>
                <w:lang w:val="en-US" w:eastAsia="zh-CN"/>
              </w:rPr>
              <w:t>（完工）</w:t>
            </w:r>
            <w:r>
              <w:rPr>
                <w:rFonts w:hint="eastAsia" w:ascii="宋体" w:hAnsi="宋体" w:eastAsia="宋体" w:cs="宋体"/>
                <w:b w:val="0"/>
                <w:i w:val="0"/>
                <w:iCs w:val="0"/>
                <w:color w:val="000000"/>
                <w:sz w:val="22"/>
                <w:szCs w:val="22"/>
                <w:highlight w:val="none"/>
                <w:lang w:val="en-US" w:eastAsia="zh-CN"/>
              </w:rPr>
              <w:t>验收证明</w:t>
            </w:r>
            <w:r>
              <w:rPr>
                <w:rFonts w:hint="eastAsia" w:ascii="宋体" w:hAnsi="宋体" w:cs="宋体"/>
                <w:b w:val="0"/>
                <w:i w:val="0"/>
                <w:iCs w:val="0"/>
                <w:color w:val="000000"/>
                <w:sz w:val="22"/>
                <w:szCs w:val="22"/>
                <w:highlight w:val="none"/>
                <w:lang w:val="en-US" w:eastAsia="zh-CN"/>
              </w:rPr>
              <w:t>为准】</w:t>
            </w:r>
            <w:r>
              <w:rPr>
                <w:rFonts w:hint="eastAsia" w:ascii="宋体" w:hAnsi="宋体" w:eastAsia="宋体" w:cs="宋体"/>
                <w:b w:val="0"/>
                <w:i w:val="0"/>
                <w:iCs w:val="0"/>
                <w:color w:val="000000"/>
                <w:sz w:val="22"/>
                <w:szCs w:val="22"/>
                <w:highlight w:val="none"/>
                <w:lang w:val="en-US" w:eastAsia="zh-CN"/>
              </w:rPr>
              <w:t>，承担过</w:t>
            </w:r>
            <w:r>
              <w:rPr>
                <w:rFonts w:hint="eastAsia" w:ascii="宋体" w:hAnsi="宋体" w:cs="宋体"/>
                <w:b w:val="0"/>
                <w:i w:val="0"/>
                <w:iCs w:val="0"/>
                <w:color w:val="000000"/>
                <w:sz w:val="22"/>
                <w:szCs w:val="22"/>
                <w:highlight w:val="none"/>
                <w:lang w:val="en-US" w:eastAsia="zh-CN"/>
              </w:rPr>
              <w:t>类似占补平衡土地复垦项目等业绩并经验收合格</w:t>
            </w:r>
            <w:r>
              <w:rPr>
                <w:rFonts w:hint="eastAsia" w:ascii="宋体" w:hAnsi="宋体" w:eastAsia="宋体" w:cs="宋体"/>
                <w:b w:val="0"/>
                <w:i w:val="0"/>
                <w:iCs w:val="0"/>
                <w:color w:val="000000"/>
                <w:sz w:val="22"/>
                <w:szCs w:val="22"/>
                <w:highlight w:val="none"/>
                <w:lang w:val="en-US" w:eastAsia="zh-CN"/>
              </w:rPr>
              <w:t>的，每提供一份业绩得2分，本项最高10分。</w:t>
            </w:r>
            <w:r>
              <w:rPr>
                <w:rFonts w:hint="eastAsia" w:ascii="宋体" w:hAnsi="宋体" w:cs="宋体"/>
                <w:b w:val="0"/>
                <w:i w:val="0"/>
                <w:iCs w:val="0"/>
                <w:color w:val="000000"/>
                <w:sz w:val="22"/>
                <w:szCs w:val="22"/>
                <w:highlight w:val="none"/>
                <w:u w:val="none"/>
                <w:lang w:eastAsia="zh-CN"/>
              </w:rPr>
              <w:t>【</w:t>
            </w:r>
            <w:r>
              <w:rPr>
                <w:rFonts w:hint="eastAsia" w:ascii="宋体" w:hAnsi="宋体" w:eastAsia="宋体" w:cs="宋体"/>
                <w:b w:val="0"/>
                <w:i w:val="0"/>
                <w:iCs w:val="0"/>
                <w:color w:val="000000"/>
                <w:sz w:val="22"/>
                <w:szCs w:val="22"/>
                <w:highlight w:val="none"/>
                <w:u w:val="none"/>
              </w:rPr>
              <w:t>提供合同</w:t>
            </w:r>
            <w:r>
              <w:rPr>
                <w:rFonts w:hint="eastAsia" w:ascii="宋体" w:hAnsi="宋体" w:eastAsia="宋体" w:cs="宋体"/>
                <w:b w:val="0"/>
                <w:i w:val="0"/>
                <w:iCs w:val="0"/>
                <w:color w:val="000000"/>
                <w:sz w:val="22"/>
                <w:szCs w:val="22"/>
                <w:highlight w:val="none"/>
                <w:u w:val="none"/>
                <w:lang w:val="en-US" w:eastAsia="zh-CN"/>
              </w:rPr>
              <w:t>及工程竣工</w:t>
            </w:r>
            <w:r>
              <w:rPr>
                <w:rFonts w:hint="eastAsia" w:ascii="宋体" w:hAnsi="宋体" w:cs="宋体"/>
                <w:b w:val="0"/>
                <w:i w:val="0"/>
                <w:iCs w:val="0"/>
                <w:color w:val="000000"/>
                <w:sz w:val="22"/>
                <w:szCs w:val="22"/>
                <w:highlight w:val="none"/>
                <w:u w:val="none"/>
                <w:lang w:val="en-US" w:eastAsia="zh-CN"/>
              </w:rPr>
              <w:t>（完工）</w:t>
            </w:r>
            <w:r>
              <w:rPr>
                <w:rFonts w:hint="eastAsia" w:ascii="宋体" w:hAnsi="宋体" w:eastAsia="宋体" w:cs="宋体"/>
                <w:b w:val="0"/>
                <w:i w:val="0"/>
                <w:iCs w:val="0"/>
                <w:color w:val="000000"/>
                <w:sz w:val="22"/>
                <w:szCs w:val="22"/>
                <w:highlight w:val="none"/>
                <w:u w:val="none"/>
                <w:lang w:val="en-US" w:eastAsia="zh-CN"/>
              </w:rPr>
              <w:t>验收证明</w:t>
            </w:r>
            <w:r>
              <w:rPr>
                <w:rFonts w:hint="eastAsia" w:ascii="宋体" w:hAnsi="宋体" w:eastAsia="宋体" w:cs="宋体"/>
                <w:b w:val="0"/>
                <w:i w:val="0"/>
                <w:iCs w:val="0"/>
                <w:color w:val="000000"/>
                <w:sz w:val="22"/>
                <w:szCs w:val="22"/>
                <w:highlight w:val="none"/>
                <w:u w:val="none"/>
              </w:rPr>
              <w:t>复印件加盖</w:t>
            </w:r>
            <w:r>
              <w:rPr>
                <w:rFonts w:hint="eastAsia" w:ascii="宋体" w:hAnsi="宋体" w:cs="宋体"/>
                <w:b w:val="0"/>
                <w:i w:val="0"/>
                <w:iCs w:val="0"/>
                <w:color w:val="000000"/>
                <w:sz w:val="22"/>
                <w:szCs w:val="22"/>
                <w:highlight w:val="none"/>
                <w:u w:val="none"/>
                <w:lang w:val="en-US" w:eastAsia="zh-CN"/>
              </w:rPr>
              <w:t>投标人公章</w:t>
            </w:r>
            <w:r>
              <w:rPr>
                <w:rFonts w:hint="eastAsia" w:ascii="宋体" w:hAnsi="宋体" w:eastAsia="宋体" w:cs="宋体"/>
                <w:b w:val="0"/>
                <w:i w:val="0"/>
                <w:iCs w:val="0"/>
                <w:color w:val="000000"/>
                <w:sz w:val="22"/>
                <w:szCs w:val="22"/>
                <w:highlight w:val="none"/>
                <w:u w:val="none"/>
              </w:rPr>
              <w:t>，未提供</w:t>
            </w:r>
            <w:r>
              <w:rPr>
                <w:rFonts w:hint="eastAsia" w:ascii="宋体" w:hAnsi="宋体" w:eastAsia="宋体" w:cs="宋体"/>
                <w:b w:val="0"/>
                <w:i w:val="0"/>
                <w:iCs w:val="0"/>
                <w:color w:val="000000"/>
                <w:sz w:val="22"/>
                <w:szCs w:val="22"/>
                <w:highlight w:val="none"/>
                <w:u w:val="none"/>
                <w:lang w:val="en-US" w:eastAsia="zh-CN"/>
              </w:rPr>
              <w:t>或提供不全的</w:t>
            </w:r>
            <w:r>
              <w:rPr>
                <w:rFonts w:hint="eastAsia" w:ascii="宋体" w:hAnsi="宋体" w:eastAsia="宋体" w:cs="宋体"/>
                <w:b w:val="0"/>
                <w:i w:val="0"/>
                <w:iCs w:val="0"/>
                <w:color w:val="000000"/>
                <w:sz w:val="22"/>
                <w:szCs w:val="22"/>
                <w:highlight w:val="none"/>
                <w:u w:val="none"/>
              </w:rPr>
              <w:t>不得分</w:t>
            </w:r>
            <w:r>
              <w:rPr>
                <w:rFonts w:hint="eastAsia" w:ascii="宋体" w:hAnsi="宋体" w:cs="宋体"/>
                <w:b w:val="0"/>
                <w:i w:val="0"/>
                <w:iCs w:val="0"/>
                <w:color w:val="000000"/>
                <w:sz w:val="22"/>
                <w:szCs w:val="22"/>
                <w:highlight w:val="none"/>
                <w:u w:val="none"/>
                <w:lang w:eastAsia="zh-CN"/>
              </w:rPr>
              <w:t>】</w:t>
            </w:r>
          </w:p>
        </w:tc>
      </w:tr>
      <w:tr w14:paraId="50EA65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90"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5D90CC0A">
            <w:pPr>
              <w:pBdr>
                <w:top w:val="none" w:color="000000" w:sz="0" w:space="0"/>
                <w:left w:val="none" w:color="000000" w:sz="0" w:space="0"/>
                <w:bottom w:val="none" w:color="000000" w:sz="0" w:space="0"/>
                <w:right w:val="none" w:color="000000" w:sz="0" w:space="0"/>
              </w:pBdr>
              <w:spacing w:before="0" w:after="0" w:line="360" w:lineRule="auto"/>
              <w:ind w:right="0" w:firstLine="0"/>
              <w:jc w:val="center"/>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资源配置（1</w:t>
            </w:r>
            <w:r>
              <w:rPr>
                <w:rFonts w:hint="eastAsia" w:ascii="宋体" w:hAnsi="宋体" w:cs="宋体"/>
                <w:b w:val="0"/>
                <w:bCs w:val="0"/>
                <w:color w:val="000000"/>
                <w:sz w:val="22"/>
                <w:szCs w:val="22"/>
                <w:highlight w:val="none"/>
                <w:lang w:val="en-US" w:eastAsia="zh-CN" w:bidi="ar-SA"/>
              </w:rPr>
              <w:t>5</w:t>
            </w:r>
            <w:r>
              <w:rPr>
                <w:rFonts w:hint="eastAsia" w:ascii="宋体" w:hAnsi="宋体" w:eastAsia="宋体" w:cs="宋体"/>
                <w:b w:val="0"/>
                <w:bCs w:val="0"/>
                <w:color w:val="000000"/>
                <w:sz w:val="22"/>
                <w:szCs w:val="22"/>
                <w:highlight w:val="none"/>
                <w:lang w:val="en-US" w:eastAsia="zh-CN" w:bidi="ar-SA"/>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1BCEC152">
            <w:pPr>
              <w:keepNext w:val="0"/>
              <w:keepLines w:val="0"/>
              <w:pageBreakBefore w:val="0"/>
              <w:widowControl w:val="0"/>
              <w:spacing w:line="360" w:lineRule="auto"/>
              <w:ind w:firstLine="0"/>
              <w:jc w:val="both"/>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1、项目负责人具有工程类中级职称的得1分；具有工程类高级及以上职称的得2分。本项最高得2分。</w:t>
            </w:r>
          </w:p>
          <w:p w14:paraId="5A26BB91">
            <w:pPr>
              <w:keepNext w:val="0"/>
              <w:keepLines w:val="0"/>
              <w:pageBreakBefore w:val="0"/>
              <w:widowControl w:val="0"/>
              <w:spacing w:line="360" w:lineRule="auto"/>
              <w:ind w:firstLine="0"/>
              <w:jc w:val="both"/>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2、拟投入本项目的技术负责人具备工程类中级职称的得1分；具有工程类高级及以上职称的得2分。【项目负责人不得兼任技术负责人】</w:t>
            </w:r>
            <w:r>
              <w:rPr>
                <w:rFonts w:hint="eastAsia" w:ascii="宋体" w:hAnsi="宋体" w:cs="宋体"/>
                <w:b w:val="0"/>
                <w:color w:val="000000"/>
                <w:sz w:val="22"/>
                <w:szCs w:val="22"/>
                <w:highlight w:val="none"/>
                <w:lang w:val="en-US" w:eastAsia="zh-CN"/>
              </w:rPr>
              <w:t>，</w:t>
            </w:r>
            <w:r>
              <w:rPr>
                <w:rFonts w:hint="eastAsia" w:ascii="宋体" w:hAnsi="宋体" w:eastAsia="宋体" w:cs="宋体"/>
                <w:b w:val="0"/>
                <w:color w:val="000000"/>
                <w:sz w:val="22"/>
                <w:szCs w:val="22"/>
                <w:highlight w:val="none"/>
                <w:lang w:val="en-US" w:eastAsia="zh-CN"/>
              </w:rPr>
              <w:t>本项最高得2分。</w:t>
            </w:r>
          </w:p>
          <w:p w14:paraId="31303FE7">
            <w:pPr>
              <w:keepNext w:val="0"/>
              <w:keepLines w:val="0"/>
              <w:pageBreakBefore w:val="0"/>
              <w:widowControl w:val="0"/>
              <w:spacing w:line="360" w:lineRule="auto"/>
              <w:ind w:firstLine="0"/>
              <w:jc w:val="both"/>
              <w:rPr>
                <w:rFonts w:hint="eastAsia"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3、项目组成员中（项目负责人、技术负责人除外）具有工程类中级职称的有1人得1分，具备高级职称的有1人得2分；本项最高得6分。</w:t>
            </w:r>
          </w:p>
          <w:p w14:paraId="173C860F">
            <w:pPr>
              <w:pStyle w:val="99"/>
              <w:spacing w:line="360" w:lineRule="auto"/>
              <w:ind w:left="0" w:firstLine="0"/>
              <w:jc w:val="both"/>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4、项目组成员中（项目负责人、技术负责人除外）</w:t>
            </w:r>
            <w:r>
              <w:rPr>
                <w:rFonts w:hint="eastAsia" w:ascii="宋体" w:hAnsi="宋体" w:eastAsia="宋体" w:cs="宋体"/>
                <w:b w:val="0"/>
                <w:color w:val="000000"/>
                <w:sz w:val="22"/>
                <w:szCs w:val="22"/>
                <w:highlight w:val="none"/>
              </w:rPr>
              <w:t>，具有二级注册造价工程师证书的，每有1人得1分，具有一级注册造价工程师证书每有1人得2分，</w:t>
            </w:r>
            <w:r>
              <w:rPr>
                <w:rFonts w:hint="eastAsia" w:ascii="宋体" w:hAnsi="宋体" w:cs="宋体"/>
                <w:b w:val="0"/>
                <w:color w:val="000000"/>
                <w:sz w:val="22"/>
                <w:szCs w:val="22"/>
                <w:highlight w:val="none"/>
                <w:lang w:val="en-US" w:eastAsia="zh-CN"/>
              </w:rPr>
              <w:t>本项最高得3分。</w:t>
            </w:r>
          </w:p>
          <w:p w14:paraId="38C1A46A">
            <w:pPr>
              <w:pStyle w:val="99"/>
              <w:spacing w:line="360" w:lineRule="auto"/>
              <w:ind w:left="0" w:firstLine="0"/>
              <w:jc w:val="both"/>
              <w:rPr>
                <w:rFonts w:hint="eastAsia" w:ascii="宋体" w:hAnsi="宋体" w:eastAsia="宋体" w:cs="宋体"/>
                <w:b w:val="0"/>
                <w:color w:val="000000"/>
                <w:sz w:val="22"/>
                <w:szCs w:val="22"/>
                <w:highlight w:val="none"/>
                <w:lang w:val="en-US" w:eastAsia="zh-CN"/>
              </w:rPr>
            </w:pPr>
            <w:r>
              <w:rPr>
                <w:rFonts w:hint="eastAsia" w:ascii="宋体" w:hAnsi="宋体" w:cs="宋体"/>
                <w:b w:val="0"/>
                <w:color w:val="000000"/>
                <w:sz w:val="22"/>
                <w:szCs w:val="22"/>
                <w:highlight w:val="none"/>
                <w:lang w:val="en-US" w:eastAsia="zh-CN"/>
              </w:rPr>
              <w:t>5、施工员、质检（量）员、资料员配备齐全（以提供的相关证书扫描件为准）的得2分，否则不得分。</w:t>
            </w:r>
          </w:p>
          <w:p w14:paraId="7E6F3BD9">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color w:val="000000"/>
                <w:sz w:val="22"/>
                <w:szCs w:val="22"/>
                <w:highlight w:val="none"/>
                <w:lang w:val="en-US" w:eastAsia="zh-CN"/>
              </w:rPr>
              <w:t>注：提供项目组成员一览表（格式自拟），</w:t>
            </w:r>
            <w:r>
              <w:rPr>
                <w:rFonts w:hint="eastAsia" w:ascii="宋体" w:hAnsi="宋体" w:eastAsia="宋体" w:cs="宋体"/>
                <w:b w:val="0"/>
                <w:bCs/>
                <w:color w:val="000000"/>
                <w:sz w:val="22"/>
                <w:szCs w:val="22"/>
                <w:highlight w:val="none"/>
                <w:lang w:val="en-US" w:eastAsia="zh-CN"/>
              </w:rPr>
              <w:t>同一人员不重复计分，</w:t>
            </w:r>
            <w:r>
              <w:rPr>
                <w:rFonts w:hint="eastAsia" w:ascii="宋体" w:hAnsi="宋体" w:eastAsia="宋体" w:cs="宋体"/>
                <w:b w:val="0"/>
                <w:color w:val="000000"/>
                <w:sz w:val="22"/>
                <w:szCs w:val="22"/>
                <w:highlight w:val="none"/>
                <w:lang w:val="en-US" w:eastAsia="zh-CN"/>
              </w:rPr>
              <w:t>职称证书不体现专业的，专业以毕业证书为准，投标时需提供证书复印件并加盖投标单位公章；项目人员须提供2026年</w:t>
            </w:r>
            <w:r>
              <w:rPr>
                <w:rFonts w:hint="eastAsia" w:ascii="宋体" w:hAnsi="宋体" w:cs="宋体"/>
                <w:b w:val="0"/>
                <w:color w:val="000000"/>
                <w:sz w:val="22"/>
                <w:szCs w:val="22"/>
                <w:highlight w:val="none"/>
                <w:lang w:val="en-US" w:eastAsia="zh-CN"/>
              </w:rPr>
              <w:t>6</w:t>
            </w:r>
            <w:r>
              <w:rPr>
                <w:rFonts w:hint="eastAsia" w:ascii="宋体" w:hAnsi="宋体" w:eastAsia="宋体" w:cs="宋体"/>
                <w:b w:val="0"/>
                <w:color w:val="000000"/>
                <w:sz w:val="22"/>
                <w:szCs w:val="22"/>
                <w:highlight w:val="none"/>
                <w:lang w:val="en-US" w:eastAsia="zh-CN"/>
              </w:rPr>
              <w:t>月份以来任意一个月在本单位缴纳养老保险证明的复印件加盖投标人公章，未提供的人员不得分。</w:t>
            </w:r>
          </w:p>
        </w:tc>
      </w:tr>
      <w:tr w14:paraId="061E06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901"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13706CC1">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w:t>
            </w:r>
            <w:r>
              <w:rPr>
                <w:rFonts w:hint="eastAsia" w:ascii="宋体" w:hAnsi="宋体" w:cs="宋体"/>
                <w:b w:val="0"/>
                <w:bCs w:val="0"/>
                <w:color w:val="000000"/>
                <w:sz w:val="22"/>
                <w:szCs w:val="22"/>
                <w:highlight w:val="none"/>
                <w:lang w:val="en-US" w:eastAsia="zh-CN" w:bidi="ar-SA"/>
              </w:rPr>
              <w:t>组织设计</w:t>
            </w:r>
            <w:r>
              <w:rPr>
                <w:rFonts w:hint="eastAsia" w:ascii="宋体" w:hAnsi="宋体" w:eastAsia="宋体" w:cs="宋体"/>
                <w:b w:val="0"/>
                <w:bCs w:val="0"/>
                <w:color w:val="000000"/>
                <w:sz w:val="22"/>
                <w:szCs w:val="22"/>
                <w:highlight w:val="none"/>
                <w:lang w:val="en-US" w:eastAsia="zh-CN" w:bidi="ar-SA"/>
              </w:rPr>
              <w:t>（</w:t>
            </w:r>
            <w:r>
              <w:rPr>
                <w:rFonts w:hint="eastAsia" w:ascii="宋体" w:hAnsi="宋体" w:cs="宋体"/>
                <w:b w:val="0"/>
                <w:bCs w:val="0"/>
                <w:color w:val="000000"/>
                <w:sz w:val="22"/>
                <w:szCs w:val="22"/>
                <w:highlight w:val="none"/>
                <w:lang w:val="en-US" w:eastAsia="zh-CN" w:bidi="ar-SA"/>
              </w:rPr>
              <w:t>15</w:t>
            </w:r>
            <w:r>
              <w:rPr>
                <w:rFonts w:hint="eastAsia" w:ascii="宋体" w:hAnsi="宋体" w:eastAsia="宋体" w:cs="宋体"/>
                <w:b w:val="0"/>
                <w:bCs w:val="0"/>
                <w:color w:val="000000"/>
                <w:sz w:val="22"/>
                <w:szCs w:val="22"/>
                <w:highlight w:val="none"/>
                <w:lang w:val="en-US" w:eastAsia="zh-CN" w:bidi="ar-SA"/>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top"/>
          </w:tcPr>
          <w:p w14:paraId="50867769">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依据本项目土地复垦、土地平整、土方整治、场地修复等核心施工内容，综合评审投标人施工组织设计的整体完整性、针对性、实操性，涵盖项目整体认知、施工总体部署、现场平面布置、土方复垦专项施工技术方案、安全文明与环保保障措施、人材机资源配置计划、施工进度计划及工期保障措施等全部核心内容。</w:t>
            </w:r>
          </w:p>
          <w:p w14:paraId="0E2CC602">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施工组织设计内容全面详实、贴合本项目复垦施工实际，整体部署科学、专项方案完善、管控措施先进可行，各项内容全面优于项目采购需求，完全适配本土地占补平衡复垦工程施工，得15分；</w:t>
            </w:r>
          </w:p>
          <w:p w14:paraId="45C70E9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施工组织设计体系完整、内容规范，贴合复垦工程施工特点，施工部署、现场布置、施工技术、资源配置、进度安全环保措施齐全合规，</w:t>
            </w:r>
            <w:r>
              <w:rPr>
                <w:rFonts w:hint="eastAsia" w:ascii="宋体" w:hAnsi="宋体" w:cs="宋体"/>
                <w:b w:val="0"/>
                <w:bCs w:val="0"/>
                <w:color w:val="000000"/>
                <w:sz w:val="22"/>
                <w:szCs w:val="22"/>
                <w:highlight w:val="none"/>
                <w:lang w:val="en-US" w:eastAsia="zh-CN" w:bidi="ar-SA"/>
              </w:rPr>
              <w:t>基本</w:t>
            </w:r>
            <w:r>
              <w:rPr>
                <w:rFonts w:hint="eastAsia" w:ascii="宋体" w:hAnsi="宋体" w:eastAsia="宋体" w:cs="宋体"/>
                <w:b w:val="0"/>
                <w:bCs w:val="0"/>
                <w:color w:val="000000"/>
                <w:sz w:val="22"/>
                <w:szCs w:val="22"/>
                <w:highlight w:val="none"/>
                <w:lang w:val="en-US" w:eastAsia="zh-CN" w:bidi="ar-SA"/>
              </w:rPr>
              <w:t>符合本项目采购需求，可有效指导现场施工，得11分；</w:t>
            </w:r>
          </w:p>
          <w:p w14:paraId="4A972B34">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施工组织设计整体框架完整，基本覆盖项目复垦施工核心内容，但部分专项施工细节、管控措施、资源配置或进度保障内容存在疏漏、针对性不足，存在轻微偏差，基本满足项目施工需求，得6分；</w:t>
            </w:r>
          </w:p>
          <w:p w14:paraId="2449E8D9">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未提供施工组织设计方案，得0分。</w:t>
            </w:r>
          </w:p>
        </w:tc>
      </w:tr>
      <w:tr w14:paraId="22E626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4182"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0369AE06">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耕地质量保障专项方案</w:t>
            </w:r>
            <w:r>
              <w:rPr>
                <w:rFonts w:hint="eastAsia" w:ascii="宋体" w:hAnsi="宋体" w:cs="宋体"/>
                <w:b w:val="0"/>
                <w:bCs w:val="0"/>
                <w:color w:val="000000"/>
                <w:sz w:val="22"/>
                <w:szCs w:val="22"/>
                <w:highlight w:val="none"/>
                <w:lang w:val="en-US" w:eastAsia="zh-CN" w:bidi="ar-SA"/>
              </w:rPr>
              <w:t>（25分）</w:t>
            </w:r>
          </w:p>
          <w:p w14:paraId="74339E1D">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top"/>
          </w:tcPr>
          <w:p w14:paraId="773C551C">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（一）土壤改良方案（9分）</w:t>
            </w:r>
          </w:p>
          <w:p w14:paraId="3DC27682">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评审土壤改良施工工艺、改良材料配比、土质优化技术措施、质量检测与管控方案，核查方案是否贴合本项目范围内各村地块原有土质现状，能否有效改善土壤结构、提升土壤肥力，满足耕地种植标准。</w:t>
            </w:r>
          </w:p>
          <w:p w14:paraId="6AAF1873">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方案内容极其完善，改良工艺科学先进、材料配比标准精准、质控及检测体系全面，完全贴合项目地块土质情况，整体措施优于项目规范及采购需求，可高效实现土壤提质改良，得9分；</w:t>
            </w:r>
          </w:p>
          <w:p w14:paraId="5BCF6515">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方案体系完整，施工工艺、改良措施、质量管控符合现行耕地复垦规范及项目要求，措施合理可落地，可完成土壤改良提质工作，得6分；</w:t>
            </w:r>
          </w:p>
          <w:p w14:paraId="05F23341">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方案框架完整，覆盖土壤改良核心施工内容，满足基础土质改良需求，但部分工艺细节、材料配比、质控措施存在疏漏，针对性一般、存在轻微偏差，基本符合项目需求，得3分；</w:t>
            </w:r>
          </w:p>
          <w:p w14:paraId="1C8BB319">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未提供土壤改良专项方案得0分。</w:t>
            </w:r>
          </w:p>
          <w:p w14:paraId="7B6F514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（二）土层回填方案（8分）</w:t>
            </w:r>
          </w:p>
          <w:p w14:paraId="1BD793E4">
            <w:pPr>
              <w:pBdr>
                <w:top w:val="none" w:color="000000" w:sz="0" w:space="0"/>
                <w:left w:val="none" w:color="000000" w:sz="0" w:space="0"/>
                <w:bottom w:val="none" w:color="000000" w:sz="0" w:space="0"/>
                <w:right w:val="none" w:color="000000" w:sz="0" w:space="0"/>
              </w:pBdr>
              <w:spacing w:before="0" w:after="0" w:line="360" w:lineRule="auto"/>
              <w:ind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评审土层回填施工流程、回填土质筛选、土方分层铺设、土层厚度控制、分层压实、平整度修整、回填质量检测、隐蔽工程验收等技术与管控措施，保障复垦地块土层厚度均匀、结构稳定、密实度达标，满足耕地耕作层施工标准。</w:t>
            </w:r>
          </w:p>
          <w:p w14:paraId="7C02CCF5">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方案内容精细完善，分层回填、压实工艺、厚度控制、土质筛选标准科学精准，完全贴合本项目地块地形及施工条件，质控体系完善，措施优于项目规范及采购需求，得8分；</w:t>
            </w:r>
          </w:p>
          <w:p w14:paraId="31A65413">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方案体系完整，回填施工流程、工艺标准、质量管控措施符合耕地复垦相关规范及项目要求，施工措施可行、落地性强，可保障土层回填施工质量，得5分；</w:t>
            </w:r>
          </w:p>
          <w:p w14:paraId="66777CA9">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方案框架完整，覆盖土层回填核心施工工序，满足基础施工质量要求，但在分层压实细节、厚度管控、验收细节上存在疏漏，针对性一般，存在轻微偏差，基本符合项目需求，得2分；</w:t>
            </w:r>
          </w:p>
          <w:p w14:paraId="103578E8">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未提供土层回填专项方案得0分。</w:t>
            </w:r>
          </w:p>
          <w:p w14:paraId="0110E32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（三）后期地力管护方案（8分）</w:t>
            </w:r>
          </w:p>
          <w:p w14:paraId="188CA8EC">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评审复垦耕地后期肥力维持、土壤养护、地力修复、病虫害预防、田间管护、养护周期计划、常态化管护机制等内容，保障复垦后耕地地力稳定、可持续耕种，长效满足耕地质量标准。</w:t>
            </w:r>
          </w:p>
          <w:p w14:paraId="27B6D261">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方案全面系统，管护周期清晰、肥力维持措施精准、病虫害防控、日常田间管护机制完善，贴合本区域耕地种植特点，长效保障地力效果优异，措施优于项目采购需求，得8分；</w:t>
            </w:r>
          </w:p>
          <w:p w14:paraId="25E5FB3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方案内容齐全，包含地力养护、肥力维持、日常管护、病害防控等核心内容，管护措施符合项目耕地提质长效要求，</w:t>
            </w:r>
            <w:r>
              <w:rPr>
                <w:rFonts w:hint="eastAsia" w:ascii="宋体" w:hAnsi="宋体" w:cs="宋体"/>
                <w:b w:val="0"/>
                <w:bCs w:val="0"/>
                <w:color w:val="000000"/>
                <w:sz w:val="22"/>
                <w:szCs w:val="22"/>
                <w:highlight w:val="none"/>
                <w:lang w:val="en-US" w:eastAsia="zh-CN" w:bidi="ar-SA"/>
              </w:rPr>
              <w:t>有</w:t>
            </w:r>
            <w:r>
              <w:rPr>
                <w:rFonts w:hint="eastAsia" w:ascii="宋体" w:hAnsi="宋体" w:eastAsia="宋体" w:cs="宋体"/>
                <w:b w:val="0"/>
                <w:bCs w:val="0"/>
                <w:color w:val="000000"/>
                <w:sz w:val="22"/>
                <w:szCs w:val="22"/>
                <w:highlight w:val="none"/>
                <w:lang w:val="en-US" w:eastAsia="zh-CN" w:bidi="ar-SA"/>
              </w:rPr>
              <w:t>可行性，得5分；</w:t>
            </w:r>
          </w:p>
          <w:p w14:paraId="4AAA5F2B">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方案具备基础管护内容，可满足基本地力养护需求，但管护频次、养护细节、长效管控机制存在缺失，针对性不足、存在轻微偏差，基本符合项目需求，得2分；</w:t>
            </w:r>
          </w:p>
          <w:p w14:paraId="7D3B2B94">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未提供后期地力管护方案得0分。</w:t>
            </w:r>
          </w:p>
        </w:tc>
      </w:tr>
      <w:tr w14:paraId="6CBECE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261"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702CA12B">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土壤来源承诺</w:t>
            </w:r>
            <w:r>
              <w:rPr>
                <w:rFonts w:hint="eastAsia" w:ascii="宋体" w:hAnsi="宋体" w:cs="宋体"/>
                <w:b w:val="0"/>
                <w:bCs w:val="0"/>
                <w:color w:val="000000"/>
                <w:sz w:val="22"/>
                <w:szCs w:val="22"/>
                <w:highlight w:val="none"/>
                <w:lang w:val="en-US" w:eastAsia="zh-CN" w:bidi="ar-SA"/>
              </w:rPr>
              <w:t>（5分）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top"/>
          </w:tcPr>
          <w:p w14:paraId="1D57D8F3">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供应商针对本项目土壤来源出具专项有效承诺，明确土壤来源合法、合规、可溯源，提供土壤照片和土壤检测合格的报告，充分满足本项目土壤改良、回填施工需求的，得</w:t>
            </w:r>
            <w:r>
              <w:rPr>
                <w:rFonts w:hint="eastAsia" w:ascii="宋体" w:hAnsi="宋体" w:cs="宋体"/>
                <w:b w:val="0"/>
                <w:bCs w:val="0"/>
                <w:color w:val="000000"/>
                <w:sz w:val="22"/>
                <w:szCs w:val="22"/>
                <w:highlight w:val="none"/>
                <w:lang w:val="en-US" w:eastAsia="zh-CN" w:bidi="ar-SA"/>
              </w:rPr>
              <w:t>5</w:t>
            </w:r>
            <w:r>
              <w:rPr>
                <w:rFonts w:hint="eastAsia" w:ascii="宋体" w:hAnsi="宋体" w:eastAsia="宋体" w:cs="宋体"/>
                <w:b w:val="0"/>
                <w:bCs w:val="0"/>
                <w:color w:val="000000"/>
                <w:sz w:val="22"/>
                <w:szCs w:val="22"/>
                <w:highlight w:val="none"/>
                <w:lang w:val="en-US" w:eastAsia="zh-CN" w:bidi="ar-SA"/>
              </w:rPr>
              <w:t>分；</w:t>
            </w:r>
            <w:r>
              <w:rPr>
                <w:rFonts w:hint="eastAsia" w:ascii="宋体" w:hAnsi="宋体" w:cs="宋体"/>
                <w:b w:val="0"/>
                <w:bCs w:val="0"/>
                <w:color w:val="000000"/>
                <w:sz w:val="22"/>
                <w:szCs w:val="22"/>
                <w:highlight w:val="none"/>
                <w:lang w:val="en-US" w:eastAsia="zh-CN" w:bidi="ar-SA"/>
              </w:rPr>
              <w:t>未提</w:t>
            </w:r>
            <w:r>
              <w:rPr>
                <w:rFonts w:hint="eastAsia" w:ascii="宋体" w:hAnsi="宋体" w:eastAsia="宋体" w:cs="宋体"/>
                <w:b w:val="0"/>
                <w:bCs w:val="0"/>
                <w:color w:val="000000"/>
                <w:sz w:val="22"/>
                <w:szCs w:val="22"/>
                <w:highlight w:val="none"/>
                <w:lang w:val="en-US" w:eastAsia="zh-CN" w:bidi="ar-SA"/>
              </w:rPr>
              <w:t>承诺</w:t>
            </w:r>
            <w:r>
              <w:rPr>
                <w:rFonts w:hint="eastAsia" w:ascii="宋体" w:hAnsi="宋体" w:cs="宋体"/>
                <w:b w:val="0"/>
                <w:bCs w:val="0"/>
                <w:color w:val="000000"/>
                <w:sz w:val="22"/>
                <w:szCs w:val="22"/>
                <w:highlight w:val="none"/>
                <w:lang w:val="en-US" w:eastAsia="zh-CN" w:bidi="ar-SA"/>
              </w:rPr>
              <w:t>或未</w:t>
            </w:r>
            <w:r>
              <w:rPr>
                <w:rFonts w:hint="eastAsia" w:ascii="宋体" w:hAnsi="宋体" w:eastAsia="宋体" w:cs="宋体"/>
                <w:b w:val="0"/>
                <w:bCs w:val="0"/>
                <w:color w:val="000000"/>
                <w:sz w:val="22"/>
                <w:szCs w:val="22"/>
                <w:highlight w:val="none"/>
                <w:lang w:val="en-US" w:eastAsia="zh-CN" w:bidi="ar-SA"/>
              </w:rPr>
              <w:t>提供土壤照片和土壤检测合格的报告，不得分。</w:t>
            </w:r>
          </w:p>
        </w:tc>
      </w:tr>
    </w:tbl>
    <w:p w14:paraId="19E88888">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p>
    <w:p w14:paraId="476D9B2D">
      <w:pPr>
        <w:widowControl/>
        <w:jc w:val="center"/>
        <w:rPr>
          <w:rFonts w:hint="eastAsia" w:ascii="宋体" w:hAnsi="宋体" w:eastAsia="宋体" w:cs="宋体"/>
          <w:bCs/>
          <w:i w:val="0"/>
          <w:iCs w:val="0"/>
          <w:sz w:val="36"/>
          <w:szCs w:val="36"/>
        </w:rPr>
      </w:pPr>
      <w:r>
        <w:rPr>
          <w:rFonts w:hint="eastAsia" w:ascii="宋体" w:hAnsi="宋体" w:eastAsia="宋体" w:cs="宋体"/>
          <w:bCs/>
          <w:i w:val="0"/>
          <w:iCs w:val="0"/>
          <w:sz w:val="36"/>
          <w:szCs w:val="36"/>
        </w:rPr>
        <w:t>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响应文件</w:t>
      </w:r>
      <w:r>
        <w:rPr>
          <w:rFonts w:hint="eastAsia" w:ascii="宋体" w:hAnsi="宋体" w:eastAsia="宋体" w:cs="宋体"/>
          <w:bCs/>
          <w:i w:val="0"/>
          <w:iCs w:val="0"/>
          <w:sz w:val="36"/>
          <w:szCs w:val="36"/>
        </w:rPr>
        <w:t>格式</w:t>
      </w:r>
    </w:p>
    <w:p w14:paraId="21F45904">
      <w:pPr>
        <w:spacing w:line="500" w:lineRule="exact"/>
        <w:jc w:val="center"/>
        <w:rPr>
          <w:rFonts w:hint="eastAsia" w:ascii="宋体" w:hAnsi="宋体" w:eastAsia="宋体" w:cs="宋体"/>
          <w:b/>
          <w:i w:val="0"/>
          <w:iCs w:val="0"/>
          <w:sz w:val="24"/>
          <w:szCs w:val="24"/>
        </w:rPr>
      </w:pPr>
    </w:p>
    <w:p w14:paraId="1350B3A2">
      <w:pPr>
        <w:spacing w:line="720" w:lineRule="auto"/>
        <w:jc w:val="center"/>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响应文件</w:t>
      </w:r>
    </w:p>
    <w:p w14:paraId="19BCB9BB">
      <w:pPr>
        <w:spacing w:line="500" w:lineRule="exact"/>
        <w:jc w:val="center"/>
        <w:rPr>
          <w:rFonts w:hint="eastAsia" w:ascii="宋体" w:hAnsi="宋体" w:eastAsia="宋体" w:cs="宋体"/>
          <w:b/>
          <w:i w:val="0"/>
          <w:iCs w:val="0"/>
          <w:sz w:val="24"/>
          <w:szCs w:val="24"/>
        </w:rPr>
      </w:pPr>
    </w:p>
    <w:p w14:paraId="10D7AAF7">
      <w:pPr>
        <w:spacing w:line="500" w:lineRule="exact"/>
        <w:jc w:val="center"/>
        <w:rPr>
          <w:rFonts w:hint="eastAsia" w:ascii="宋体" w:hAnsi="宋体" w:eastAsia="宋体" w:cs="宋体"/>
          <w:b/>
          <w:i w:val="0"/>
          <w:iCs w:val="0"/>
          <w:sz w:val="24"/>
          <w:szCs w:val="24"/>
        </w:rPr>
      </w:pPr>
    </w:p>
    <w:p w14:paraId="759F7363">
      <w:pPr>
        <w:spacing w:line="500" w:lineRule="exact"/>
        <w:jc w:val="center"/>
        <w:rPr>
          <w:rFonts w:hint="eastAsia" w:ascii="宋体" w:hAnsi="宋体" w:eastAsia="宋体" w:cs="宋体"/>
          <w:b/>
          <w:i w:val="0"/>
          <w:iCs w:val="0"/>
          <w:sz w:val="24"/>
          <w:szCs w:val="24"/>
        </w:rPr>
      </w:pPr>
    </w:p>
    <w:p w14:paraId="6C269166">
      <w:pPr>
        <w:spacing w:line="500" w:lineRule="exact"/>
        <w:jc w:val="center"/>
        <w:rPr>
          <w:rFonts w:hint="eastAsia" w:ascii="宋体" w:hAnsi="宋体" w:eastAsia="宋体" w:cs="宋体"/>
          <w:b/>
          <w:i w:val="0"/>
          <w:iCs w:val="0"/>
          <w:sz w:val="24"/>
          <w:szCs w:val="24"/>
        </w:rPr>
      </w:pPr>
    </w:p>
    <w:p w14:paraId="5FE5EF90">
      <w:pPr>
        <w:spacing w:line="500" w:lineRule="exact"/>
        <w:jc w:val="center"/>
        <w:rPr>
          <w:rFonts w:hint="eastAsia" w:ascii="宋体" w:hAnsi="宋体" w:eastAsia="宋体" w:cs="宋体"/>
          <w:b/>
          <w:i w:val="0"/>
          <w:iCs w:val="0"/>
          <w:sz w:val="24"/>
          <w:szCs w:val="24"/>
        </w:rPr>
      </w:pPr>
    </w:p>
    <w:p w14:paraId="1D02DAA8">
      <w:pPr>
        <w:spacing w:line="500" w:lineRule="exact"/>
        <w:jc w:val="center"/>
        <w:rPr>
          <w:rFonts w:hint="eastAsia" w:ascii="宋体" w:hAnsi="宋体" w:eastAsia="宋体" w:cs="宋体"/>
          <w:b/>
          <w:i w:val="0"/>
          <w:iCs w:val="0"/>
          <w:sz w:val="24"/>
          <w:szCs w:val="24"/>
        </w:rPr>
      </w:pPr>
    </w:p>
    <w:p w14:paraId="135B2B53">
      <w:pPr>
        <w:spacing w:line="500" w:lineRule="exact"/>
        <w:jc w:val="center"/>
        <w:rPr>
          <w:rFonts w:hint="eastAsia" w:ascii="宋体" w:hAnsi="宋体" w:eastAsia="宋体" w:cs="宋体"/>
          <w:b/>
          <w:i w:val="0"/>
          <w:iCs w:val="0"/>
          <w:sz w:val="24"/>
          <w:szCs w:val="24"/>
        </w:rPr>
      </w:pPr>
    </w:p>
    <w:p w14:paraId="4BF70E10">
      <w:pPr>
        <w:pStyle w:val="81"/>
        <w:spacing w:beforeAutospacing="0" w:afterAutospacing="0"/>
        <w:ind w:firstLine="1084"/>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项 目名 称：</w:t>
      </w:r>
      <w:r>
        <w:rPr>
          <w:rFonts w:hint="eastAsia" w:ascii="宋体" w:hAnsi="宋体" w:eastAsia="宋体" w:cs="宋体"/>
          <w:b/>
          <w:i w:val="0"/>
          <w:iCs w:val="0"/>
          <w:color w:val="auto"/>
          <w:sz w:val="36"/>
          <w:szCs w:val="36"/>
          <w:highlight w:val="none"/>
          <w:u w:val="single"/>
        </w:rPr>
        <w:t xml:space="preserve">               </w:t>
      </w:r>
    </w:p>
    <w:p w14:paraId="3A2C7945">
      <w:pPr>
        <w:pStyle w:val="81"/>
        <w:spacing w:beforeAutospacing="0" w:afterAutospacing="0"/>
        <w:ind w:firstLine="1084"/>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项 目编 号：</w:t>
      </w:r>
      <w:r>
        <w:rPr>
          <w:rFonts w:hint="eastAsia" w:ascii="宋体" w:hAnsi="宋体" w:eastAsia="宋体" w:cs="宋体"/>
          <w:b/>
          <w:i w:val="0"/>
          <w:iCs w:val="0"/>
          <w:color w:val="auto"/>
          <w:sz w:val="36"/>
          <w:szCs w:val="36"/>
          <w:highlight w:val="none"/>
          <w:u w:val="single"/>
        </w:rPr>
        <w:t xml:space="preserve">               </w:t>
      </w:r>
    </w:p>
    <w:p w14:paraId="1E74065D">
      <w:pPr>
        <w:pStyle w:val="81"/>
        <w:spacing w:beforeAutospacing="0" w:afterAutospacing="0"/>
        <w:jc w:val="both"/>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供应商名称 ：</w:t>
      </w:r>
      <w:r>
        <w:rPr>
          <w:rFonts w:hint="eastAsia" w:ascii="宋体" w:hAnsi="宋体" w:eastAsia="宋体" w:cs="宋体"/>
          <w:b/>
          <w:i w:val="0"/>
          <w:iCs w:val="0"/>
          <w:color w:val="auto"/>
          <w:sz w:val="36"/>
          <w:szCs w:val="36"/>
          <w:highlight w:val="none"/>
          <w:u w:val="single"/>
        </w:rPr>
        <w:t>（加盖CA电子公章）</w:t>
      </w:r>
      <w:r>
        <w:rPr>
          <w:rFonts w:hint="eastAsia" w:ascii="宋体" w:hAnsi="宋体" w:eastAsia="宋体" w:cs="宋体"/>
          <w:b/>
          <w:i w:val="0"/>
          <w:iCs w:val="0"/>
          <w:color w:val="auto"/>
          <w:sz w:val="36"/>
          <w:szCs w:val="36"/>
          <w:highlight w:val="none"/>
          <w:u w:val="single"/>
          <w:lang w:val="en-US" w:eastAsia="zh-CN"/>
        </w:rPr>
        <w:t xml:space="preserve">        </w:t>
      </w:r>
    </w:p>
    <w:p w14:paraId="4BF30E14">
      <w:pPr>
        <w:spacing w:line="500" w:lineRule="exact"/>
        <w:ind w:firstLine="1084"/>
        <w:jc w:val="both"/>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日   期 ：</w:t>
      </w:r>
      <w:r>
        <w:rPr>
          <w:rFonts w:hint="eastAsia" w:ascii="宋体" w:hAnsi="宋体" w:eastAsia="宋体" w:cs="宋体"/>
          <w:b/>
          <w:i w:val="0"/>
          <w:iCs w:val="0"/>
          <w:color w:val="auto"/>
          <w:sz w:val="36"/>
          <w:szCs w:val="36"/>
          <w:highlight w:val="none"/>
          <w:u w:val="single"/>
        </w:rPr>
        <w:t>           </w:t>
      </w:r>
      <w:r>
        <w:rPr>
          <w:rFonts w:hint="eastAsia" w:ascii="宋体" w:hAnsi="宋体" w:eastAsia="宋体" w:cs="宋体"/>
          <w:b/>
          <w:i w:val="0"/>
          <w:iCs w:val="0"/>
          <w:color w:val="auto"/>
          <w:sz w:val="36"/>
          <w:szCs w:val="36"/>
          <w:highlight w:val="none"/>
          <w:u w:val="single"/>
          <w:lang w:val="en-US" w:eastAsia="zh-CN"/>
        </w:rPr>
        <w:t xml:space="preserve">     </w:t>
      </w:r>
    </w:p>
    <w:p w14:paraId="570217CF">
      <w:pPr>
        <w:spacing w:line="500" w:lineRule="exact"/>
        <w:ind w:firstLine="480"/>
        <w:rPr>
          <w:rFonts w:hint="eastAsia" w:ascii="宋体" w:hAnsi="宋体" w:eastAsia="宋体" w:cs="宋体"/>
          <w:i w:val="0"/>
          <w:iCs w:val="0"/>
          <w:sz w:val="24"/>
          <w:szCs w:val="24"/>
        </w:rPr>
      </w:pPr>
    </w:p>
    <w:p w14:paraId="67BAD982">
      <w:pPr>
        <w:spacing w:line="500" w:lineRule="exact"/>
        <w:ind w:firstLine="480"/>
        <w:rPr>
          <w:rFonts w:hint="eastAsia" w:ascii="宋体" w:hAnsi="宋体" w:eastAsia="宋体" w:cs="宋体"/>
          <w:i w:val="0"/>
          <w:iCs w:val="0"/>
          <w:sz w:val="24"/>
          <w:szCs w:val="24"/>
        </w:rPr>
      </w:pPr>
    </w:p>
    <w:p w14:paraId="401FA337">
      <w:pPr>
        <w:pStyle w:val="81"/>
        <w:spacing w:beforeAutospacing="0" w:afterAutospacing="0" w:line="0" w:lineRule="atLeast"/>
        <w:jc w:val="center"/>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bookmarkEnd w:id="79"/>
      <w:bookmarkEnd w:id="80"/>
      <w:bookmarkStart w:id="81" w:name="_Toc462564146"/>
      <w:r>
        <w:rPr>
          <w:rFonts w:hint="eastAsia" w:ascii="宋体" w:hAnsi="宋体" w:eastAsia="宋体" w:cs="宋体"/>
          <w:b/>
          <w:i w:val="0"/>
          <w:iCs w:val="0"/>
          <w:color w:val="auto"/>
          <w:sz w:val="32"/>
          <w:szCs w:val="32"/>
          <w:highlight w:val="none"/>
        </w:rPr>
        <w:t>响应文件目录</w:t>
      </w:r>
    </w:p>
    <w:p w14:paraId="18D6E5AD">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5C7EE1E">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一、法人或者其他组织的营业执照等证明文件，自然人的身份证明</w:t>
      </w:r>
    </w:p>
    <w:p w14:paraId="64D17778">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二、上一年度的财务状况报</w:t>
      </w:r>
      <w:r>
        <w:rPr>
          <w:rFonts w:hint="eastAsia" w:cs="宋体"/>
          <w:i w:val="0"/>
          <w:iCs w:val="0"/>
          <w:color w:val="auto"/>
          <w:sz w:val="24"/>
          <w:szCs w:val="24"/>
          <w:highlight w:val="none"/>
          <w:u w:val="none"/>
          <w:lang w:val="en-US" w:eastAsia="zh-CN"/>
        </w:rPr>
        <w:t>表</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至少提供资产负债表、利润表、现金流量表，</w:t>
      </w:r>
      <w:r>
        <w:rPr>
          <w:rFonts w:hint="eastAsia" w:ascii="宋体" w:hAnsi="宋体" w:eastAsia="宋体" w:cs="宋体"/>
          <w:i w:val="0"/>
          <w:iCs w:val="0"/>
          <w:color w:val="auto"/>
          <w:sz w:val="24"/>
          <w:szCs w:val="24"/>
          <w:highlight w:val="none"/>
          <w:u w:val="none"/>
        </w:rPr>
        <w:t>磋商供应商成立不满一年无需提供）</w:t>
      </w:r>
    </w:p>
    <w:p w14:paraId="0A1D895E">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三</w:t>
      </w:r>
      <w:r>
        <w:rPr>
          <w:rFonts w:hint="eastAsia" w:ascii="宋体" w:hAnsi="宋体" w:eastAsia="宋体" w:cs="宋体"/>
          <w:i w:val="0"/>
          <w:iCs w:val="0"/>
          <w:color w:val="auto"/>
          <w:sz w:val="24"/>
          <w:szCs w:val="24"/>
          <w:highlight w:val="none"/>
          <w:u w:val="none"/>
        </w:rPr>
        <w:t>、具备履行合同所必需的设备和专业技术能力的书面声明</w:t>
      </w:r>
    </w:p>
    <w:p w14:paraId="4AF2B7F5">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四</w:t>
      </w:r>
      <w:r>
        <w:rPr>
          <w:rFonts w:hint="eastAsia" w:ascii="宋体" w:hAnsi="宋体" w:eastAsia="宋体" w:cs="宋体"/>
          <w:i w:val="0"/>
          <w:iCs w:val="0"/>
          <w:color w:val="auto"/>
          <w:sz w:val="24"/>
          <w:szCs w:val="24"/>
          <w:highlight w:val="none"/>
          <w:u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7C061C4E">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五、参加政府采购活动前 3 年内在经营活动中没有重大违法记录的书面声明</w:t>
      </w:r>
    </w:p>
    <w:p w14:paraId="19032F06">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六、特定资格要求的证明文件（如果本项目设置特定资格要求，则需要提供）</w:t>
      </w:r>
    </w:p>
    <w:p w14:paraId="745788AB">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文件1 营业执照彩色扫描件；</w:t>
      </w:r>
    </w:p>
    <w:p w14:paraId="6F6E78B7">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文件2、资质证书、安全生产许可证、项目负责人建造师证书及安全生产考核合格证书（B类）彩色扫描件；</w:t>
      </w:r>
    </w:p>
    <w:p w14:paraId="799F5274">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文件3 授权委托人、项目负责人社保证明彩色扫描件；</w:t>
      </w:r>
    </w:p>
    <w:p w14:paraId="0A741C40">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七、法人授权书</w:t>
      </w:r>
    </w:p>
    <w:p w14:paraId="20CEC085">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八、磋商响应函</w:t>
      </w:r>
    </w:p>
    <w:p w14:paraId="66D7F941">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九、</w:t>
      </w:r>
      <w:r>
        <w:rPr>
          <w:rFonts w:hint="eastAsia" w:ascii="宋体" w:hAnsi="宋体" w:eastAsia="宋体" w:cs="宋体"/>
          <w:i w:val="0"/>
          <w:iCs w:val="0"/>
          <w:color w:val="auto"/>
          <w:sz w:val="24"/>
          <w:szCs w:val="24"/>
          <w:highlight w:val="none"/>
          <w:u w:val="none"/>
          <w:lang w:val="en-US" w:eastAsia="zh-CN"/>
        </w:rPr>
        <w:t>中小</w:t>
      </w:r>
      <w:r>
        <w:rPr>
          <w:rFonts w:hint="eastAsia" w:ascii="宋体" w:hAnsi="宋体" w:eastAsia="宋体" w:cs="宋体"/>
          <w:i w:val="0"/>
          <w:iCs w:val="0"/>
          <w:color w:val="auto"/>
          <w:sz w:val="24"/>
          <w:szCs w:val="24"/>
          <w:highlight w:val="none"/>
          <w:u w:val="none"/>
        </w:rPr>
        <w:t>企业声明函</w:t>
      </w:r>
    </w:p>
    <w:p w14:paraId="2F777031">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十、残疾人福利性单位声明函</w:t>
      </w:r>
    </w:p>
    <w:p w14:paraId="609F119A">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一</w:t>
      </w:r>
      <w:r>
        <w:rPr>
          <w:rFonts w:hint="eastAsia" w:ascii="宋体" w:hAnsi="宋体" w:eastAsia="宋体" w:cs="宋体"/>
          <w:i w:val="0"/>
          <w:iCs w:val="0"/>
          <w:color w:val="auto"/>
          <w:sz w:val="24"/>
          <w:szCs w:val="24"/>
          <w:highlight w:val="none"/>
          <w:u w:val="none"/>
        </w:rPr>
        <w:t>、已标价的工程量清单报价表</w:t>
      </w:r>
    </w:p>
    <w:p w14:paraId="21A2DDAC">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二</w:t>
      </w:r>
      <w:r>
        <w:rPr>
          <w:rFonts w:hint="eastAsia" w:ascii="宋体" w:hAnsi="宋体" w:eastAsia="宋体" w:cs="宋体"/>
          <w:i w:val="0"/>
          <w:iCs w:val="0"/>
          <w:color w:val="auto"/>
          <w:sz w:val="24"/>
          <w:szCs w:val="24"/>
          <w:highlight w:val="none"/>
          <w:u w:val="none"/>
        </w:rPr>
        <w:t>、商务要求响应及偏离表</w:t>
      </w:r>
    </w:p>
    <w:p w14:paraId="75BF8332">
      <w:pPr>
        <w:pStyle w:val="81"/>
        <w:spacing w:beforeAutospacing="0" w:afterAutospacing="0"/>
        <w:ind w:left="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十</w:t>
      </w:r>
      <w:r>
        <w:rPr>
          <w:rFonts w:hint="eastAsia" w:ascii="宋体" w:hAnsi="宋体" w:eastAsia="宋体" w:cs="宋体"/>
          <w:i w:val="0"/>
          <w:iCs w:val="0"/>
          <w:color w:val="000000"/>
          <w:sz w:val="24"/>
          <w:szCs w:val="24"/>
          <w:highlight w:val="none"/>
          <w:u w:val="none"/>
          <w:lang w:val="en-US" w:eastAsia="zh-CN"/>
        </w:rPr>
        <w:t>三</w:t>
      </w:r>
      <w:r>
        <w:rPr>
          <w:rFonts w:hint="eastAsia" w:ascii="宋体" w:hAnsi="宋体" w:eastAsia="宋体" w:cs="宋体"/>
          <w:i w:val="0"/>
          <w:iCs w:val="0"/>
          <w:color w:val="000000"/>
          <w:sz w:val="24"/>
          <w:szCs w:val="24"/>
          <w:highlight w:val="none"/>
          <w:u w:val="none"/>
        </w:rPr>
        <w:t>、磋商报价表</w:t>
      </w:r>
    </w:p>
    <w:p w14:paraId="3A3D925B">
      <w:pPr>
        <w:pStyle w:val="81"/>
        <w:spacing w:beforeAutospacing="0" w:afterAutospacing="0" w:line="0" w:lineRule="atLeast"/>
        <w:ind w:firstLine="480"/>
        <w:jc w:val="both"/>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四</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业绩、施工方案</w:t>
      </w:r>
      <w:r>
        <w:rPr>
          <w:rFonts w:hint="eastAsia" w:cs="宋体"/>
          <w:i w:val="0"/>
          <w:iCs w:val="0"/>
          <w:color w:val="auto"/>
          <w:sz w:val="24"/>
          <w:szCs w:val="24"/>
          <w:highlight w:val="none"/>
          <w:u w:val="none"/>
          <w:lang w:val="en-US" w:eastAsia="zh-CN"/>
        </w:rPr>
        <w:t>等</w:t>
      </w:r>
    </w:p>
    <w:p w14:paraId="69FD7E73">
      <w:pPr>
        <w:pStyle w:val="81"/>
        <w:spacing w:beforeAutospacing="0" w:afterAutospacing="0" w:line="360" w:lineRule="auto"/>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五</w:t>
      </w:r>
      <w:r>
        <w:rPr>
          <w:rFonts w:hint="eastAsia" w:ascii="宋体" w:hAnsi="宋体" w:eastAsia="宋体" w:cs="宋体"/>
          <w:i w:val="0"/>
          <w:iCs w:val="0"/>
          <w:color w:val="auto"/>
          <w:sz w:val="24"/>
          <w:szCs w:val="24"/>
          <w:highlight w:val="none"/>
          <w:u w:val="none"/>
        </w:rPr>
        <w:t>、盐城市政府采购事前信用承诺书</w:t>
      </w:r>
    </w:p>
    <w:p w14:paraId="534BA54E">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rPr>
          <w:rFonts w:hint="eastAsia" w:ascii="宋体" w:hAnsi="宋体" w:eastAsia="宋体" w:cs="宋体"/>
          <w:i w:val="0"/>
          <w:iCs w:val="0"/>
        </w:rPr>
      </w:pPr>
      <w:r>
        <w:rPr>
          <w:rFonts w:hint="eastAsia" w:ascii="宋体" w:hAnsi="宋体" w:eastAsia="宋体" w:cs="宋体"/>
          <w:i w:val="0"/>
          <w:iCs w:val="0"/>
          <w:color w:val="000000"/>
          <w:sz w:val="24"/>
        </w:rPr>
        <w:t>十</w:t>
      </w:r>
      <w:r>
        <w:rPr>
          <w:rFonts w:hint="eastAsia" w:ascii="宋体" w:hAnsi="宋体" w:eastAsia="宋体" w:cs="宋体"/>
          <w:i w:val="0"/>
          <w:iCs w:val="0"/>
          <w:color w:val="000000"/>
          <w:sz w:val="24"/>
          <w:lang w:val="en-US" w:eastAsia="zh-CN"/>
        </w:rPr>
        <w:t>六</w:t>
      </w:r>
      <w:r>
        <w:rPr>
          <w:rFonts w:hint="eastAsia" w:ascii="宋体" w:hAnsi="宋体" w:eastAsia="宋体" w:cs="宋体"/>
          <w:i w:val="0"/>
          <w:iCs w:val="0"/>
          <w:color w:val="000000"/>
          <w:sz w:val="24"/>
        </w:rPr>
        <w:t>、根据磋商文件“第五章评审方法和评审标准”的要求需要提供的材料及供应商认为有必要提供的其他材料</w:t>
      </w:r>
    </w:p>
    <w:p w14:paraId="04144439">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09E8DF1D">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766179F">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F0E931B">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A8F5CF0">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8CBB46D">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636E0525">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75E71682">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0C46DA4D">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一、法人或者其他组织的营业执照等证明文件，自然人的身份证明</w:t>
      </w:r>
    </w:p>
    <w:p w14:paraId="78D0C84D">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8C55B9D">
      <w:pPr>
        <w:pStyle w:val="81"/>
        <w:spacing w:beforeAutospacing="0" w:afterAutospacing="0"/>
        <w:jc w:val="both"/>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二、上一年度的财务状况报</w:t>
      </w:r>
      <w:r>
        <w:rPr>
          <w:rFonts w:hint="eastAsia" w:cs="宋体"/>
          <w:i w:val="0"/>
          <w:iCs w:val="0"/>
          <w:color w:val="auto"/>
          <w:sz w:val="32"/>
          <w:szCs w:val="32"/>
          <w:highlight w:val="none"/>
          <w:u w:val="single"/>
          <w:lang w:val="en-US" w:eastAsia="zh-CN"/>
        </w:rPr>
        <w:t>表</w:t>
      </w:r>
    </w:p>
    <w:p w14:paraId="0EF37F36">
      <w:pPr>
        <w:tabs>
          <w:tab w:val="left" w:pos="1331"/>
        </w:tabs>
        <w:ind w:firstLine="48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（至少提供资产负债表、利润表、现金流量表，投标人成立不满一年无需提供）</w:t>
      </w:r>
    </w:p>
    <w:p w14:paraId="735213A9">
      <w:pPr>
        <w:pStyle w:val="81"/>
        <w:spacing w:beforeAutospacing="0" w:afterAutospacing="0" w:line="0" w:lineRule="atLeast"/>
        <w:ind w:firstLine="480"/>
        <w:jc w:val="both"/>
        <w:rPr>
          <w:rFonts w:hint="eastAsia" w:ascii="宋体" w:hAnsi="宋体" w:eastAsia="宋体" w:cs="宋体"/>
          <w:i w:val="0"/>
          <w:iCs w:val="0"/>
          <w:color w:val="auto"/>
          <w:highlight w:val="none"/>
          <w:lang w:eastAsia="zh-CN"/>
        </w:rPr>
      </w:pPr>
    </w:p>
    <w:p w14:paraId="1C670DB4">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5B888A7">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三</w:t>
      </w:r>
      <w:r>
        <w:rPr>
          <w:rFonts w:hint="eastAsia" w:ascii="宋体" w:hAnsi="宋体" w:eastAsia="宋体" w:cs="宋体"/>
          <w:i w:val="0"/>
          <w:iCs w:val="0"/>
          <w:color w:val="auto"/>
          <w:sz w:val="32"/>
          <w:szCs w:val="32"/>
          <w:highlight w:val="none"/>
          <w:u w:val="single"/>
        </w:rPr>
        <w:t>、具备履行合同所必需的设备和专业技术能力的书面声明</w:t>
      </w:r>
    </w:p>
    <w:p w14:paraId="7C8C835D">
      <w:pPr>
        <w:pStyle w:val="81"/>
        <w:spacing w:beforeAutospacing="0" w:afterAutospacing="0" w:line="0" w:lineRule="atLeast"/>
        <w:ind w:firstLine="492"/>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我单位郑重声明：我单位具备履行本项采购合同所必需的设备和专业技术能力，为履行本项采购合同我公司具备如下主要设备和主要专业技术能力：</w:t>
      </w:r>
    </w:p>
    <w:p w14:paraId="41B5408E">
      <w:pPr>
        <w:pStyle w:val="81"/>
        <w:spacing w:beforeAutospacing="0" w:afterAutospacing="0" w:line="0" w:lineRule="atLeast"/>
        <w:ind w:firstLine="492"/>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4C12FDBE">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1870E837">
      <w:pPr>
        <w:pStyle w:val="81"/>
        <w:spacing w:beforeAutospacing="0" w:afterAutospacing="0"/>
        <w:jc w:val="both"/>
        <w:rPr>
          <w:rFonts w:hint="eastAsia" w:ascii="宋体" w:hAnsi="宋体" w:eastAsia="宋体" w:cs="宋体"/>
          <w:i w:val="0"/>
          <w:iCs w:val="0"/>
          <w:color w:val="auto"/>
          <w:sz w:val="32"/>
          <w:szCs w:val="32"/>
          <w:highlight w:val="none"/>
          <w:u w:val="single"/>
          <w:lang w:val="en-US" w:eastAsia="zh-CN"/>
        </w:rPr>
      </w:pPr>
    </w:p>
    <w:p w14:paraId="4983A7F5">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四</w:t>
      </w:r>
      <w:r>
        <w:rPr>
          <w:rFonts w:hint="eastAsia" w:ascii="宋体" w:hAnsi="宋体" w:eastAsia="宋体" w:cs="宋体"/>
          <w:i w:val="0"/>
          <w:iCs w:val="0"/>
          <w:color w:val="auto"/>
          <w:sz w:val="32"/>
          <w:szCs w:val="32"/>
          <w:highlight w:val="none"/>
          <w:u w:val="single"/>
        </w:rPr>
        <w:t>、依法缴纳税收和社会保障资金的相关材料</w:t>
      </w:r>
    </w:p>
    <w:p w14:paraId="4FDD50F8">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提供提交响应文件截止时间前一年内至少一个月依法缴纳税收及缴纳社会保障资金的证明材料。供应商依法享受缓缴、免缴税收、社会保障资金的提供证明材料。</w:t>
      </w:r>
    </w:p>
    <w:p w14:paraId="2CE20B51">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p>
    <w:p w14:paraId="21F87D39">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4A1BA5E">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五、参加政府采购活动前 3 年内在经营活动中没有重大违法记录的书面声明</w:t>
      </w:r>
    </w:p>
    <w:p w14:paraId="6B517B7F">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声  明</w:t>
      </w:r>
    </w:p>
    <w:p w14:paraId="0AAF3115">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我单位郑重声明：参加本次政府采购活动前 3 年内，我单位在经营活动中没有因违法经营受到刑事处罚或者责令停产停业、吊销许可证或者执照、较大数额罚款等行政处罚。</w:t>
      </w:r>
    </w:p>
    <w:p w14:paraId="0886A03D">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3E3A7E6">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六、特定资格要求的证明文件</w:t>
      </w:r>
    </w:p>
    <w:p w14:paraId="6D8D2503">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如果本项目申请人的特定资格要求中要求提供的，必须提供。</w:t>
      </w:r>
    </w:p>
    <w:p w14:paraId="1F64913C">
      <w:pPr>
        <w:pStyle w:val="81"/>
        <w:spacing w:beforeAutospacing="0" w:afterAutospacing="0"/>
        <w:jc w:val="center"/>
        <w:rPr>
          <w:rFonts w:hint="eastAsia" w:ascii="宋体" w:hAnsi="宋体" w:eastAsia="宋体" w:cs="宋体"/>
          <w:i w:val="0"/>
          <w:iCs w:val="0"/>
          <w:color w:val="auto"/>
          <w:sz w:val="32"/>
          <w:szCs w:val="32"/>
          <w:highlight w:val="none"/>
          <w:u w:val="single"/>
        </w:rPr>
      </w:pPr>
    </w:p>
    <w:p w14:paraId="70195CE4">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p>
    <w:p w14:paraId="1A57C044">
      <w:pPr>
        <w:pStyle w:val="81"/>
        <w:spacing w:beforeAutospacing="0" w:afterAutospacing="0"/>
        <w:jc w:val="cente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七、法人授权书</w:t>
      </w:r>
    </w:p>
    <w:p w14:paraId="0C4FB914">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号项目采购活动的合法代理人，以本单位名义全权处理一切与该项目采购有关的事务。</w:t>
      </w:r>
    </w:p>
    <w:p w14:paraId="40503B3D">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本授权书于______年____月____日起生效，特此声明。</w:t>
      </w:r>
    </w:p>
    <w:p w14:paraId="69B2714F">
      <w:pPr>
        <w:pStyle w:val="81"/>
        <w:keepNext w:val="0"/>
        <w:keepLines w:val="0"/>
        <w:pageBreakBefore w:val="0"/>
        <w:widowControl/>
        <w:tabs>
          <w:tab w:val="left" w:pos="360"/>
        </w:tabs>
        <w:spacing w:beforeAutospacing="0" w:afterAutospacing="0" w:line="800" w:lineRule="exac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被授权人身份证号码：</w:t>
      </w:r>
      <w:r>
        <w:rPr>
          <w:rFonts w:hint="eastAsia" w:ascii="宋体" w:hAnsi="宋体" w:eastAsia="宋体" w:cs="宋体"/>
          <w:i w:val="0"/>
          <w:iCs w:val="0"/>
          <w:color w:val="auto"/>
          <w:highlight w:val="none"/>
          <w:u w:val="single"/>
        </w:rPr>
        <w:t>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p>
    <w:p w14:paraId="0E785472">
      <w:pPr>
        <w:pStyle w:val="81"/>
        <w:keepNext w:val="0"/>
        <w:keepLines w:val="0"/>
        <w:pageBreakBefore w:val="0"/>
        <w:widowControl/>
        <w:tabs>
          <w:tab w:val="left" w:pos="360"/>
        </w:tabs>
        <w:spacing w:beforeAutospacing="0" w:afterAutospacing="0" w:line="800" w:lineRule="exac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被授权人联系电话：（手机）</w:t>
      </w:r>
      <w:r>
        <w:rPr>
          <w:rFonts w:hint="eastAsia" w:ascii="宋体" w:hAnsi="宋体" w:eastAsia="宋体" w:cs="宋体"/>
          <w:i w:val="0"/>
          <w:iCs w:val="0"/>
          <w:color w:val="auto"/>
          <w:highlight w:val="none"/>
          <w:u w:val="single"/>
        </w:rPr>
        <w:t xml:space="preserve">             </w:t>
      </w:r>
    </w:p>
    <w:p w14:paraId="0F118FE4">
      <w:pPr>
        <w:pStyle w:val="81"/>
        <w:keepNext w:val="0"/>
        <w:keepLines w:val="0"/>
        <w:pageBreakBefore w:val="0"/>
        <w:widowControl/>
        <w:tabs>
          <w:tab w:val="left" w:pos="360"/>
        </w:tabs>
        <w:spacing w:beforeAutospacing="0" w:afterAutospacing="0" w:line="800" w:lineRule="exact"/>
        <w:ind w:firstLine="2160"/>
        <w:jc w:val="both"/>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授权单位名称：</w:t>
      </w:r>
      <w:r>
        <w:rPr>
          <w:rFonts w:hint="eastAsia" w:ascii="宋体" w:hAnsi="宋体" w:eastAsia="宋体" w:cs="宋体"/>
          <w:i w:val="0"/>
          <w:iCs w:val="0"/>
          <w:color w:val="auto"/>
          <w:highlight w:val="none"/>
          <w:u w:val="single"/>
        </w:rPr>
        <w:t>（加盖CA电子公章）</w:t>
      </w:r>
      <w:r>
        <w:rPr>
          <w:rFonts w:hint="eastAsia" w:ascii="宋体" w:hAnsi="宋体" w:eastAsia="宋体" w:cs="宋体"/>
          <w:i w:val="0"/>
          <w:iCs w:val="0"/>
          <w:color w:val="auto"/>
          <w:highlight w:val="none"/>
          <w:u w:val="single"/>
          <w:lang w:val="en-US" w:eastAsia="zh-CN"/>
        </w:rPr>
        <w:t xml:space="preserve">                 </w:t>
      </w:r>
    </w:p>
    <w:p w14:paraId="08914FB1">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单位地址：</w:t>
      </w:r>
      <w:r>
        <w:rPr>
          <w:rFonts w:hint="eastAsia" w:ascii="宋体" w:hAnsi="宋体" w:eastAsia="宋体" w:cs="宋体"/>
          <w:i w:val="0"/>
          <w:iCs w:val="0"/>
          <w:color w:val="auto"/>
          <w:highlight w:val="none"/>
          <w:u w:val="single"/>
          <w:shd w:val="clear" w:color="auto" w:fill="auto"/>
        </w:rPr>
        <w:t xml:space="preserve">                     </w:t>
      </w:r>
    </w:p>
    <w:p w14:paraId="17145198">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日期：</w:t>
      </w:r>
      <w:r>
        <w:rPr>
          <w:rFonts w:hint="eastAsia" w:ascii="宋体" w:hAnsi="宋体" w:eastAsia="宋体" w:cs="宋体"/>
          <w:i w:val="0"/>
          <w:iCs w:val="0"/>
          <w:color w:val="auto"/>
          <w:highlight w:val="none"/>
          <w:u w:val="single"/>
          <w:shd w:val="clear" w:color="auto" w:fill="auto"/>
        </w:rPr>
        <w:t xml:space="preserve">                   </w:t>
      </w:r>
    </w:p>
    <w:p w14:paraId="089514CC">
      <w:pPr>
        <w:pStyle w:val="81"/>
        <w:spacing w:beforeAutospacing="0" w:afterAutospacing="0" w:line="0" w:lineRule="atLeast"/>
        <w:jc w:val="both"/>
        <w:rPr>
          <w:rFonts w:hint="eastAsia" w:ascii="宋体" w:hAnsi="宋体" w:eastAsia="宋体" w:cs="宋体"/>
          <w:i w:val="0"/>
          <w:iCs w:val="0"/>
          <w:color w:val="auto"/>
          <w:highlight w:val="none"/>
          <w:shd w:val="clear" w:color="auto" w:fill="auto"/>
        </w:rPr>
      </w:pPr>
    </w:p>
    <w:p w14:paraId="6EBAE5E6">
      <w:pPr>
        <w:pStyle w:val="81"/>
        <w:tabs>
          <w:tab w:val="left" w:pos="360"/>
        </w:tabs>
        <w:spacing w:beforeAutospacing="0" w:afterAutospacing="0"/>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7E22ACD3">
      <w:pPr>
        <w:pStyle w:val="81"/>
        <w:tabs>
          <w:tab w:val="left" w:pos="360"/>
        </w:tabs>
        <w:spacing w:beforeAutospacing="0" w:afterAutospacing="0"/>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06678A5C">
      <w:pPr>
        <w:pStyle w:val="81"/>
        <w:spacing w:beforeAutospacing="0" w:afterAutospacing="0"/>
        <w:ind w:firstLine="42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6C8B801C">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43A0247">
      <w:pPr>
        <w:pStyle w:val="81"/>
        <w:keepNext/>
        <w:keepLines/>
        <w:spacing w:before="260" w:beforeAutospacing="0" w:after="260" w:afterAutospacing="0" w:line="415" w:lineRule="auto"/>
        <w:ind w:firstLine="3390"/>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w:t>
      </w:r>
      <w:r>
        <w:rPr>
          <w:rFonts w:hint="eastAsia" w:ascii="宋体" w:hAnsi="宋体" w:eastAsia="宋体" w:cs="宋体"/>
          <w:b/>
          <w:i w:val="0"/>
          <w:iCs w:val="0"/>
          <w:color w:val="auto"/>
          <w:sz w:val="32"/>
          <w:szCs w:val="32"/>
          <w:highlight w:val="none"/>
          <w:u w:val="single"/>
        </w:rPr>
        <w:t>八、磋商响应函</w:t>
      </w:r>
    </w:p>
    <w:p w14:paraId="354C268B">
      <w:pPr>
        <w:pStyle w:val="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致：</w:t>
      </w:r>
      <w:r>
        <w:rPr>
          <w:rFonts w:hint="eastAsia" w:ascii="宋体" w:hAnsi="宋体" w:eastAsia="宋体" w:cs="宋体"/>
          <w:i w:val="0"/>
          <w:iCs w:val="0"/>
          <w:color w:val="auto"/>
          <w:highlight w:val="none"/>
          <w:u w:val="single"/>
          <w:lang w:val="en-US" w:eastAsia="zh-CN"/>
        </w:rPr>
        <w:t xml:space="preserve">                  </w:t>
      </w:r>
    </w:p>
    <w:p w14:paraId="1314757F">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号磋商文件，正式授权下述签字人______</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姓名</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代表我方______________（供应商的名称），全权处理本次项目磋商的有关事宜。</w:t>
      </w:r>
    </w:p>
    <w:p w14:paraId="45C7D680">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据此函，__________签字人兹宣布同意如下：</w:t>
      </w:r>
    </w:p>
    <w:p w14:paraId="0AA7EF58">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1.按磋商文件规定的各项要求，向买方提供所需货物、服务（包含与货物相关的服务及与服务相关的货物）。</w:t>
      </w:r>
    </w:p>
    <w:p w14:paraId="73D48723">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2.我们完全理解贵方不一定将合同授予最低报价的供应商。</w:t>
      </w:r>
    </w:p>
    <w:p w14:paraId="137778D7">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3.我们已详细审核全部磋商文件及其有效补充文件，我们知道必须放弃提出含糊不清或误解问题的权利。</w:t>
      </w:r>
    </w:p>
    <w:p w14:paraId="52CFE247">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4.我们同意从规定的开标日期起遵循本响应文件，并在规定的磋商有效期期满之前均具有约束力。</w:t>
      </w:r>
    </w:p>
    <w:p w14:paraId="60FE3BB1">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5.同意向贵方提供贵方可能另外要求的与磋商有关的任何证据或资料，并保证我方已提供和将要提供的文件是真实的、准确的。</w:t>
      </w:r>
    </w:p>
    <w:p w14:paraId="611B5C7B">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6.一旦我方成交</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我方将根据磋商文件的规定，严格履行合同的责任和义务</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并保证在磋商文件规定的时</w:t>
      </w:r>
      <w:r>
        <w:rPr>
          <w:rFonts w:hint="eastAsia" w:ascii="宋体" w:hAnsi="宋体" w:eastAsia="宋体" w:cs="宋体"/>
          <w:i w:val="0"/>
          <w:iCs w:val="0"/>
          <w:color w:val="auto"/>
          <w:highlight w:val="none"/>
          <w:lang w:eastAsia="zh-CN"/>
        </w:rPr>
        <w:t>间内</w:t>
      </w:r>
      <w:r>
        <w:rPr>
          <w:rFonts w:hint="eastAsia" w:ascii="宋体" w:hAnsi="宋体" w:eastAsia="宋体" w:cs="宋体"/>
          <w:i w:val="0"/>
          <w:iCs w:val="0"/>
          <w:color w:val="auto"/>
          <w:highlight w:val="none"/>
        </w:rPr>
        <w:t>完成项目，交付买方验收、使用。</w:t>
      </w:r>
    </w:p>
    <w:p w14:paraId="593CCA38">
      <w:pPr>
        <w:pStyle w:val="81"/>
        <w:keepNext w:val="0"/>
        <w:keepLines w:val="0"/>
        <w:pageBreakBefore w:val="0"/>
        <w:widowControl/>
        <w:spacing w:beforeAutospacing="0" w:afterAutospacing="0" w:line="480" w:lineRule="exact"/>
        <w:ind w:left="425"/>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7.我方与</w:t>
      </w:r>
      <w:r>
        <w:rPr>
          <w:rFonts w:hint="eastAsia" w:ascii="宋体" w:hAnsi="宋体" w:eastAsia="宋体" w:cs="宋体"/>
          <w:i w:val="0"/>
          <w:iCs w:val="0"/>
          <w:color w:val="auto"/>
          <w:highlight w:val="none"/>
          <w:lang w:eastAsia="zh-CN"/>
        </w:rPr>
        <w:t>本次</w:t>
      </w:r>
      <w:r>
        <w:rPr>
          <w:rFonts w:hint="eastAsia" w:ascii="宋体" w:hAnsi="宋体" w:eastAsia="宋体" w:cs="宋体"/>
          <w:i w:val="0"/>
          <w:iCs w:val="0"/>
          <w:color w:val="auto"/>
          <w:highlight w:val="none"/>
        </w:rPr>
        <w:t>磋商有关的正式通讯地址为：</w:t>
      </w:r>
    </w:p>
    <w:p w14:paraId="0AA660E1">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地          址：</w:t>
      </w:r>
    </w:p>
    <w:p w14:paraId="030F2F49">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邮          编：</w:t>
      </w:r>
    </w:p>
    <w:p w14:paraId="03F16C41">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电          话：</w:t>
      </w:r>
    </w:p>
    <w:p w14:paraId="5E7C4EA2">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传          真：</w:t>
      </w:r>
    </w:p>
    <w:p w14:paraId="62EF455A">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供应商开户行：</w:t>
      </w:r>
    </w:p>
    <w:p w14:paraId="7659E6F6">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p>
    <w:p w14:paraId="331A2296">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日           期：________年____月____日</w:t>
      </w:r>
    </w:p>
    <w:p w14:paraId="340F72D3">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B1B4E32">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r>
        <w:rPr>
          <w:rFonts w:hint="eastAsia" w:ascii="宋体" w:hAnsi="宋体" w:eastAsia="宋体" w:cs="宋体"/>
          <w:b/>
          <w:i w:val="0"/>
          <w:iCs w:val="0"/>
          <w:color w:val="auto"/>
          <w:sz w:val="32"/>
          <w:szCs w:val="32"/>
          <w:highlight w:val="none"/>
        </w:rPr>
        <w:t>九、</w:t>
      </w:r>
      <w:r>
        <w:rPr>
          <w:rFonts w:hint="eastAsia" w:ascii="宋体" w:hAnsi="宋体" w:eastAsia="宋体" w:cs="宋体"/>
          <w:b/>
          <w:i w:val="0"/>
          <w:iCs w:val="0"/>
          <w:color w:val="auto"/>
          <w:sz w:val="32"/>
          <w:szCs w:val="32"/>
          <w:highlight w:val="none"/>
          <w:lang w:val="en-US" w:eastAsia="zh-CN"/>
        </w:rPr>
        <w:t>中小</w:t>
      </w:r>
      <w:r>
        <w:rPr>
          <w:rFonts w:hint="eastAsia" w:ascii="宋体" w:hAnsi="宋体" w:eastAsia="宋体" w:cs="宋体"/>
          <w:b/>
          <w:i w:val="0"/>
          <w:iCs w:val="0"/>
          <w:color w:val="auto"/>
          <w:sz w:val="32"/>
          <w:szCs w:val="32"/>
          <w:highlight w:val="none"/>
        </w:rPr>
        <w:t>企业声明函（</w:t>
      </w:r>
      <w:r>
        <w:rPr>
          <w:rFonts w:hint="eastAsia" w:ascii="宋体" w:hAnsi="宋体" w:eastAsia="宋体" w:cs="宋体"/>
          <w:b/>
          <w:i w:val="0"/>
          <w:iCs w:val="0"/>
          <w:color w:val="auto"/>
          <w:sz w:val="32"/>
          <w:szCs w:val="32"/>
          <w:highlight w:val="none"/>
          <w:lang w:val="en-US" w:eastAsia="zh-CN"/>
        </w:rPr>
        <w:t>工程</w:t>
      </w:r>
      <w:r>
        <w:rPr>
          <w:rFonts w:hint="eastAsia" w:ascii="宋体" w:hAnsi="宋体" w:eastAsia="宋体" w:cs="宋体"/>
          <w:b/>
          <w:i w:val="0"/>
          <w:iCs w:val="0"/>
          <w:color w:val="auto"/>
          <w:sz w:val="32"/>
          <w:szCs w:val="32"/>
          <w:highlight w:val="none"/>
        </w:rPr>
        <w:t>）</w:t>
      </w:r>
    </w:p>
    <w:p w14:paraId="5E1964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（单位名称）</w:t>
      </w:r>
      <w:r>
        <w:rPr>
          <w:rFonts w:hint="eastAsia" w:ascii="宋体" w:hAnsi="宋体" w:eastAsia="宋体" w:cs="宋体"/>
          <w:i w:val="0"/>
          <w:iCs w:val="0"/>
          <w:color w:val="000000"/>
          <w:sz w:val="24"/>
        </w:rPr>
        <w:t>的</w:t>
      </w:r>
      <w:r>
        <w:rPr>
          <w:rFonts w:hint="eastAsia" w:ascii="宋体" w:hAnsi="宋体" w:eastAsia="宋体" w:cs="宋体"/>
          <w:i w:val="0"/>
          <w:iCs w:val="0"/>
          <w:color w:val="000000"/>
          <w:sz w:val="24"/>
          <w:u w:val="single"/>
        </w:rPr>
        <w:t>（项目名称）</w:t>
      </w:r>
      <w:r>
        <w:rPr>
          <w:rFonts w:hint="eastAsia" w:ascii="宋体" w:hAnsi="宋体" w:eastAsia="宋体" w:cs="宋体"/>
          <w:i w:val="0"/>
          <w:iCs w:val="0"/>
          <w:color w:val="000000"/>
          <w:sz w:val="24"/>
        </w:rPr>
        <w:t>采购活动，工程的施工单位全部为符合政策要求的中小企业（或者：服务全部由符合政策要求的中小企业承接）。相关企业（含联合体中的中小企业、签订分包意向协议的中小企业）的具体情况如下：</w:t>
      </w:r>
    </w:p>
    <w:p w14:paraId="037B8D6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，属于</w:t>
      </w:r>
      <w:r>
        <w:rPr>
          <w:rFonts w:hint="eastAsia" w:ascii="宋体" w:hAnsi="宋体" w:eastAsia="宋体" w:cs="宋体"/>
          <w:i w:val="0"/>
          <w:iCs w:val="0"/>
          <w:color w:val="000000"/>
          <w:sz w:val="24"/>
          <w:u w:val="single"/>
        </w:rPr>
        <w:t>（采购文件中明确的所属行业）</w:t>
      </w:r>
      <w:r>
        <w:rPr>
          <w:rFonts w:hint="eastAsia" w:ascii="宋体" w:hAnsi="宋体" w:eastAsia="宋体" w:cs="宋体"/>
          <w:i w:val="0"/>
          <w:iCs w:val="0"/>
          <w:color w:val="000000"/>
          <w:sz w:val="24"/>
        </w:rPr>
        <w:t>行业；承接企业为</w:t>
      </w:r>
      <w:r>
        <w:rPr>
          <w:rFonts w:hint="eastAsia" w:ascii="宋体" w:hAnsi="宋体" w:eastAsia="宋体" w:cs="宋体"/>
          <w:i w:val="0"/>
          <w:iCs w:val="0"/>
          <w:color w:val="000000"/>
          <w:sz w:val="24"/>
          <w:u w:val="single"/>
        </w:rPr>
        <w:t>（企业名称）</w:t>
      </w:r>
      <w:r>
        <w:rPr>
          <w:rFonts w:hint="eastAsia" w:ascii="宋体" w:hAnsi="宋体" w:eastAsia="宋体" w:cs="宋体"/>
          <w:i w:val="0"/>
          <w:iCs w:val="0"/>
          <w:color w:val="000000"/>
          <w:sz w:val="24"/>
        </w:rPr>
        <w:t>，从业人员人，营业收入为万元，资产总额为万元，属于</w:t>
      </w:r>
      <w:r>
        <w:rPr>
          <w:rFonts w:hint="eastAsia" w:ascii="宋体" w:hAnsi="宋体" w:eastAsia="宋体" w:cs="宋体"/>
          <w:i w:val="0"/>
          <w:iCs w:val="0"/>
          <w:color w:val="000000"/>
          <w:sz w:val="24"/>
          <w:u w:val="single"/>
        </w:rPr>
        <w:t>（中型企业、小型企业、微型企业）</w:t>
      </w:r>
      <w:r>
        <w:rPr>
          <w:rFonts w:hint="eastAsia" w:ascii="宋体" w:hAnsi="宋体" w:eastAsia="宋体" w:cs="宋体"/>
          <w:i w:val="0"/>
          <w:iCs w:val="0"/>
          <w:color w:val="000000"/>
          <w:sz w:val="24"/>
        </w:rPr>
        <w:t>；</w:t>
      </w:r>
    </w:p>
    <w:p w14:paraId="169E1A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，属于</w:t>
      </w:r>
      <w:r>
        <w:rPr>
          <w:rFonts w:hint="eastAsia" w:ascii="宋体" w:hAnsi="宋体" w:eastAsia="宋体" w:cs="宋体"/>
          <w:i w:val="0"/>
          <w:iCs w:val="0"/>
          <w:color w:val="000000"/>
          <w:sz w:val="24"/>
          <w:u w:val="single"/>
        </w:rPr>
        <w:t>（采购文件中明确的所属行业）</w:t>
      </w:r>
      <w:r>
        <w:rPr>
          <w:rFonts w:hint="eastAsia" w:ascii="宋体" w:hAnsi="宋体" w:eastAsia="宋体" w:cs="宋体"/>
          <w:i w:val="0"/>
          <w:iCs w:val="0"/>
          <w:color w:val="000000"/>
          <w:sz w:val="24"/>
        </w:rPr>
        <w:t>行业；承接企业为</w:t>
      </w:r>
      <w:r>
        <w:rPr>
          <w:rFonts w:hint="eastAsia" w:ascii="宋体" w:hAnsi="宋体" w:eastAsia="宋体" w:cs="宋体"/>
          <w:i w:val="0"/>
          <w:iCs w:val="0"/>
          <w:color w:val="000000"/>
          <w:sz w:val="24"/>
          <w:u w:val="single"/>
        </w:rPr>
        <w:t>（企业名称）</w:t>
      </w:r>
      <w:r>
        <w:rPr>
          <w:rFonts w:hint="eastAsia" w:ascii="宋体" w:hAnsi="宋体" w:eastAsia="宋体" w:cs="宋体"/>
          <w:i w:val="0"/>
          <w:iCs w:val="0"/>
          <w:color w:val="000000"/>
          <w:sz w:val="24"/>
        </w:rPr>
        <w:t>，从业人员人，营业收入为万元，资产总额为万元，属于</w:t>
      </w:r>
      <w:r>
        <w:rPr>
          <w:rFonts w:hint="eastAsia" w:ascii="宋体" w:hAnsi="宋体" w:eastAsia="宋体" w:cs="宋体"/>
          <w:i w:val="0"/>
          <w:iCs w:val="0"/>
          <w:color w:val="000000"/>
          <w:sz w:val="24"/>
          <w:u w:val="single"/>
        </w:rPr>
        <w:t>（中型企业、小型企业、微型企业）</w:t>
      </w:r>
      <w:r>
        <w:rPr>
          <w:rFonts w:hint="eastAsia" w:ascii="宋体" w:hAnsi="宋体" w:eastAsia="宋体" w:cs="宋体"/>
          <w:i w:val="0"/>
          <w:iCs w:val="0"/>
          <w:color w:val="000000"/>
          <w:sz w:val="24"/>
        </w:rPr>
        <w:t>；</w:t>
      </w:r>
    </w:p>
    <w:p w14:paraId="4ABF2C6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w:t>
      </w:r>
    </w:p>
    <w:p w14:paraId="18E91A0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以上企业，不属于大企业的分支机构，不存在控股股东为大企业的情形，也不存在与大企业的负责人为同一人的情形。</w:t>
      </w:r>
    </w:p>
    <w:p w14:paraId="79B803F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本企业对上述声明内容的真实性负责。如有虚假，将依法承担相应责任。</w:t>
      </w:r>
    </w:p>
    <w:p w14:paraId="0F1167A2">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color w:val="000000"/>
          <w:sz w:val="24"/>
        </w:rPr>
      </w:pPr>
    </w:p>
    <w:p w14:paraId="070441D6">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color w:val="000000"/>
          <w:sz w:val="24"/>
        </w:rPr>
      </w:pPr>
    </w:p>
    <w:p w14:paraId="157C9DD3">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rPr>
      </w:pPr>
      <w:r>
        <w:rPr>
          <w:rFonts w:hint="eastAsia" w:ascii="宋体" w:hAnsi="宋体" w:eastAsia="宋体" w:cs="宋体"/>
          <w:i w:val="0"/>
          <w:iCs w:val="0"/>
          <w:color w:val="000000"/>
          <w:sz w:val="24"/>
        </w:rPr>
        <w:t>企业名称（加盖CA电子公章）：</w:t>
      </w:r>
    </w:p>
    <w:p w14:paraId="7AC4AC55">
      <w:pPr>
        <w:pBdr>
          <w:top w:val="none" w:color="000000" w:sz="0" w:space="0"/>
          <w:left w:val="none" w:color="000000" w:sz="0" w:space="0"/>
          <w:bottom w:val="none" w:color="000000" w:sz="0" w:space="0"/>
          <w:right w:val="none" w:color="000000" w:sz="0" w:space="0"/>
        </w:pBdr>
        <w:spacing w:before="0" w:after="0" w:line="85" w:lineRule="atLeast"/>
        <w:ind w:right="480" w:firstLine="5760"/>
        <w:jc w:val="both"/>
        <w:rPr>
          <w:rFonts w:hint="eastAsia" w:ascii="宋体" w:hAnsi="宋体" w:eastAsia="宋体" w:cs="宋体"/>
          <w:i w:val="0"/>
          <w:iCs w:val="0"/>
          <w:color w:val="000000"/>
          <w:sz w:val="24"/>
        </w:rPr>
      </w:pPr>
    </w:p>
    <w:p w14:paraId="1D8876B4">
      <w:pPr>
        <w:pBdr>
          <w:top w:val="none" w:color="000000" w:sz="0" w:space="0"/>
          <w:left w:val="none" w:color="000000" w:sz="0" w:space="0"/>
          <w:bottom w:val="none" w:color="000000" w:sz="0" w:space="0"/>
          <w:right w:val="none" w:color="000000" w:sz="0" w:space="0"/>
        </w:pBdr>
        <w:spacing w:before="0" w:after="0" w:line="85" w:lineRule="atLeast"/>
        <w:ind w:right="480" w:firstLine="5760"/>
        <w:jc w:val="both"/>
        <w:rPr>
          <w:rFonts w:hint="eastAsia" w:ascii="宋体" w:hAnsi="宋体" w:eastAsia="宋体" w:cs="宋体"/>
          <w:i w:val="0"/>
          <w:iCs w:val="0"/>
        </w:rPr>
      </w:pPr>
      <w:r>
        <w:rPr>
          <w:rFonts w:hint="eastAsia" w:ascii="宋体" w:hAnsi="宋体" w:eastAsia="宋体" w:cs="宋体"/>
          <w:i w:val="0"/>
          <w:iCs w:val="0"/>
          <w:color w:val="000000"/>
          <w:sz w:val="24"/>
        </w:rPr>
        <w:t>日期：</w:t>
      </w:r>
    </w:p>
    <w:p w14:paraId="246451FC">
      <w:pPr>
        <w:pStyle w:val="81"/>
        <w:spacing w:beforeAutospacing="0" w:afterAutospacing="0" w:line="0" w:lineRule="atLeast"/>
        <w:ind w:firstLine="24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874B9DB">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备注1：从业人员、营业收入、资产总额填报上一年度数据，无上一年度数据的新成立企业可不填报。</w:t>
      </w:r>
    </w:p>
    <w:p w14:paraId="628ED1F6">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备注2：供应商如不提供此声明函，价格将不做相应扣除</w:t>
      </w:r>
      <w:r>
        <w:rPr>
          <w:rFonts w:hint="eastAsia" w:ascii="宋体" w:hAnsi="宋体" w:eastAsia="宋体" w:cs="宋体"/>
          <w:i w:val="0"/>
          <w:iCs w:val="0"/>
          <w:color w:val="auto"/>
          <w:highlight w:val="none"/>
          <w:lang w:eastAsia="zh-CN"/>
        </w:rPr>
        <w:t>（如项目全面面向中小企业，则资格审查不通过）</w:t>
      </w:r>
      <w:r>
        <w:rPr>
          <w:rFonts w:hint="eastAsia" w:ascii="宋体" w:hAnsi="宋体" w:eastAsia="宋体" w:cs="宋体"/>
          <w:i w:val="0"/>
          <w:iCs w:val="0"/>
          <w:color w:val="auto"/>
          <w:highlight w:val="none"/>
        </w:rPr>
        <w:t>。</w:t>
      </w:r>
    </w:p>
    <w:p w14:paraId="5F51903B">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十、残疾人福利性单位声明函</w:t>
      </w:r>
    </w:p>
    <w:p w14:paraId="41A292E2">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〔2017〕141号</w:t>
      </w:r>
      <w:r>
        <w:rPr>
          <w:rFonts w:hint="eastAsia" w:ascii="宋体" w:hAnsi="宋体" w:eastAsia="宋体" w:cs="宋体"/>
          <w:i w:val="0"/>
          <w:iCs w:val="0"/>
          <w:color w:val="auto"/>
          <w:highlight w:val="none"/>
        </w:rPr>
        <w:t>）的规定，本单位为符合条件的残疾人福利性单位，且本单位参加______单位的</w:t>
      </w:r>
      <w:r>
        <w:rPr>
          <w:rFonts w:hint="eastAsia" w:ascii="宋体" w:hAnsi="宋体" w:eastAsia="宋体" w:cs="宋体"/>
          <w:i w:val="0"/>
          <w:iCs w:val="0"/>
          <w:color w:val="auto"/>
          <w:highlight w:val="none"/>
          <w:lang w:val="en-US" w:eastAsia="zh-CN"/>
        </w:rPr>
        <w:t>磋商</w:t>
      </w:r>
      <w:r>
        <w:rPr>
          <w:rFonts w:hint="eastAsia" w:ascii="宋体" w:hAnsi="宋体" w:eastAsia="宋体" w:cs="宋体"/>
          <w:i w:val="0"/>
          <w:iCs w:val="0"/>
          <w:color w:val="auto"/>
          <w:highlight w:val="none"/>
        </w:rPr>
        <w:t>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项目（分包号：**）采购活动提供本单位制造的货物，或者提供其他残疾人福利性单位制造的货物（不包括使用非残疾人福利性单位注册商标的货物）。</w:t>
      </w:r>
    </w:p>
    <w:p w14:paraId="46A9815D">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本单位对上述声明的真实性负责。如有虚假，将依法承担相应责任。</w:t>
      </w:r>
    </w:p>
    <w:p w14:paraId="11683522">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E7588C5">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（备注：1、供应商如不提供此声明函，价格将不做相应扣除</w:t>
      </w:r>
      <w:r>
        <w:rPr>
          <w:rFonts w:hint="eastAsia" w:ascii="宋体" w:hAnsi="宋体" w:eastAsia="宋体" w:cs="宋体"/>
          <w:i w:val="0"/>
          <w:iCs w:val="0"/>
          <w:color w:val="auto"/>
          <w:highlight w:val="none"/>
          <w:lang w:eastAsia="zh-CN"/>
        </w:rPr>
        <w:t>（如项目全面面向中小企业，则资格审查不通过）</w:t>
      </w:r>
      <w:r>
        <w:rPr>
          <w:rFonts w:hint="eastAsia" w:ascii="宋体" w:hAnsi="宋体" w:eastAsia="宋体" w:cs="宋体"/>
          <w:i w:val="0"/>
          <w:iCs w:val="0"/>
          <w:color w:val="auto"/>
          <w:highlight w:val="none"/>
        </w:rPr>
        <w:t>。2、成交供应商为残疾人福利单位的，此声明函将随成交结果同时公告，接受社会监督）</w:t>
      </w:r>
    </w:p>
    <w:p w14:paraId="486E983B">
      <w:pPr>
        <w:pStyle w:val="81"/>
        <w:keepNext w:val="0"/>
        <w:keepLines w:val="0"/>
        <w:pageBreakBefore w:val="0"/>
        <w:widowControl/>
        <w:spacing w:beforeAutospacing="0" w:afterAutospacing="0" w:line="480" w:lineRule="exact"/>
        <w:ind w:firstLine="624"/>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FDBDB2F">
      <w:pPr>
        <w:pStyle w:val="81"/>
        <w:keepNext w:val="0"/>
        <w:keepLines w:val="0"/>
        <w:pageBreakBefore w:val="0"/>
        <w:widowControl/>
        <w:tabs>
          <w:tab w:val="left" w:pos="4864"/>
        </w:tabs>
        <w:spacing w:beforeAutospacing="0" w:afterAutospacing="0" w:line="480" w:lineRule="exact"/>
        <w:ind w:right="1560" w:firstLine="624"/>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p>
    <w:p w14:paraId="7F30612B">
      <w:pPr>
        <w:pStyle w:val="81"/>
        <w:keepNext w:val="0"/>
        <w:keepLines w:val="0"/>
        <w:pageBreakBefore w:val="0"/>
        <w:widowControl/>
        <w:tabs>
          <w:tab w:val="left" w:pos="4864"/>
        </w:tabs>
        <w:spacing w:beforeAutospacing="0" w:afterAutospacing="0" w:line="480" w:lineRule="exact"/>
        <w:ind w:right="1560" w:firstLine="48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日  期：</w:t>
      </w:r>
    </w:p>
    <w:p w14:paraId="0B807125">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AAC4566">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3BE64AB">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F438B8E">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CC25338">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F5D17BB">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0ADA1391">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5A582F49">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E90A8FF">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E63E2A2">
      <w:pPr>
        <w:pStyle w:val="81"/>
        <w:spacing w:beforeAutospacing="0" w:afterAutospacing="0" w:line="0" w:lineRule="atLeast"/>
        <w:jc w:val="center"/>
        <w:rPr>
          <w:rFonts w:hint="eastAsia" w:ascii="宋体" w:hAnsi="宋体" w:eastAsia="宋体" w:cs="宋体"/>
          <w:i w:val="0"/>
          <w:iCs w:val="0"/>
          <w:color w:val="auto"/>
          <w:highlight w:val="none"/>
        </w:rPr>
      </w:pPr>
    </w:p>
    <w:p w14:paraId="3B5D6960">
      <w:pPr>
        <w:pStyle w:val="81"/>
        <w:spacing w:beforeAutospacing="0" w:afterAutospacing="0" w:line="0" w:lineRule="atLeast"/>
        <w:jc w:val="center"/>
        <w:rPr>
          <w:rFonts w:hint="eastAsia" w:ascii="宋体" w:hAnsi="宋体" w:eastAsia="宋体" w:cs="宋体"/>
          <w:i w:val="0"/>
          <w:iCs w:val="0"/>
          <w:color w:val="auto"/>
          <w:highlight w:val="none"/>
        </w:rPr>
      </w:pPr>
    </w:p>
    <w:p w14:paraId="7585A9BF">
      <w:pPr>
        <w:pStyle w:val="81"/>
        <w:spacing w:beforeAutospacing="0" w:afterAutospacing="0" w:line="0" w:lineRule="atLeast"/>
        <w:jc w:val="center"/>
        <w:rPr>
          <w:rFonts w:hint="eastAsia" w:ascii="宋体" w:hAnsi="宋体" w:eastAsia="宋体" w:cs="宋体"/>
          <w:i w:val="0"/>
          <w:iCs w:val="0"/>
          <w:color w:val="auto"/>
          <w:highlight w:val="none"/>
        </w:rPr>
      </w:pPr>
    </w:p>
    <w:p w14:paraId="5C5F44D7">
      <w:pPr>
        <w:pStyle w:val="81"/>
        <w:spacing w:beforeAutospacing="0" w:afterAutospacing="0" w:line="0" w:lineRule="atLeast"/>
        <w:jc w:val="center"/>
        <w:rPr>
          <w:rFonts w:hint="eastAsia" w:ascii="宋体" w:hAnsi="宋体" w:eastAsia="宋体" w:cs="宋体"/>
          <w:i w:val="0"/>
          <w:iCs w:val="0"/>
          <w:color w:val="auto"/>
          <w:highlight w:val="none"/>
        </w:rPr>
      </w:pPr>
    </w:p>
    <w:p w14:paraId="035F7D3C">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br w:type="page" w:clear="all"/>
      </w:r>
    </w:p>
    <w:p w14:paraId="4C26D739">
      <w:pPr>
        <w:spacing w:after="286" w:line="360" w:lineRule="auto"/>
        <w:jc w:val="center"/>
        <w:outlineLvl w:val="1"/>
        <w:rPr>
          <w:rFonts w:hint="eastAsia" w:ascii="宋体" w:hAnsi="宋体" w:eastAsia="宋体" w:cs="宋体"/>
          <w:b/>
          <w:bCs/>
          <w:i w:val="0"/>
          <w:iCs w:val="0"/>
          <w:sz w:val="32"/>
          <w:szCs w:val="32"/>
          <w:highlight w:val="none"/>
        </w:rPr>
      </w:pPr>
      <w:r>
        <w:rPr>
          <w:rFonts w:hint="eastAsia" w:ascii="宋体" w:hAnsi="宋体" w:eastAsia="宋体" w:cs="宋体"/>
          <w:b/>
          <w:i w:val="0"/>
          <w:iCs w:val="0"/>
          <w:sz w:val="32"/>
          <w:szCs w:val="32"/>
          <w:lang w:val="en-US" w:eastAsia="zh-CN"/>
        </w:rPr>
        <w:t>十一、</w:t>
      </w:r>
      <w:r>
        <w:rPr>
          <w:rFonts w:hint="eastAsia" w:ascii="宋体" w:hAnsi="宋体" w:eastAsia="宋体" w:cs="宋体"/>
          <w:b/>
          <w:i w:val="0"/>
          <w:iCs w:val="0"/>
          <w:sz w:val="32"/>
          <w:szCs w:val="32"/>
        </w:rPr>
        <w:t xml:space="preserve">已标价的工程量清单报价表 </w:t>
      </w:r>
    </w:p>
    <w:p w14:paraId="0068236B">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rPr>
          <w:rFonts w:hint="eastAsia" w:ascii="宋体" w:hAnsi="宋体" w:eastAsia="宋体" w:cs="宋体"/>
          <w:i w:val="0"/>
          <w:iCs w:val="0"/>
        </w:rPr>
      </w:pPr>
      <w:r>
        <w:rPr>
          <w:rFonts w:hint="eastAsia" w:ascii="宋体" w:hAnsi="宋体" w:eastAsia="宋体" w:cs="宋体"/>
          <w:b/>
          <w:i w:val="0"/>
          <w:iCs w:val="0"/>
          <w:color w:val="000000"/>
          <w:sz w:val="24"/>
        </w:rPr>
        <w:t>按招标人提供的清单格式和采购需求中“技术要求”报价。</w:t>
      </w:r>
    </w:p>
    <w:p w14:paraId="034D12DF">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rPr>
          <w:rFonts w:hint="eastAsia" w:ascii="宋体" w:hAnsi="宋体" w:eastAsia="宋体" w:cs="宋体"/>
          <w:i w:val="0"/>
          <w:iCs w:val="0"/>
          <w:lang w:eastAsia="zh-CN"/>
        </w:rPr>
      </w:pPr>
      <w:r>
        <w:rPr>
          <w:rFonts w:hint="eastAsia" w:ascii="宋体" w:hAnsi="宋体" w:eastAsia="宋体" w:cs="宋体"/>
          <w:b/>
          <w:i w:val="0"/>
          <w:iCs w:val="0"/>
          <w:color w:val="000000"/>
          <w:sz w:val="24"/>
        </w:rPr>
        <w:t>※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w:t>
      </w:r>
    </w:p>
    <w:p w14:paraId="569121DF">
      <w:pPr>
        <w:widowControl/>
        <w:spacing w:line="360" w:lineRule="auto"/>
        <w:ind w:firstLine="480"/>
        <w:jc w:val="left"/>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p>
    <w:p w14:paraId="2D322855">
      <w:pPr>
        <w:ind w:firstLine="482"/>
        <w:rPr>
          <w:rFonts w:hint="eastAsia" w:ascii="宋体" w:hAnsi="宋体" w:eastAsia="宋体" w:cs="宋体"/>
          <w:b/>
          <w:bCs/>
          <w:i w:val="0"/>
          <w:iCs w:val="0"/>
        </w:rPr>
      </w:pPr>
      <w:r>
        <w:rPr>
          <w:rFonts w:hint="eastAsia" w:ascii="宋体" w:hAnsi="宋体" w:eastAsia="宋体" w:cs="宋体"/>
          <w:b/>
          <w:bCs/>
          <w:i w:val="0"/>
          <w:iCs w:val="0"/>
          <w:sz w:val="24"/>
        </w:rPr>
        <w:t>注：此报价非本次磋商中的最后报价。</w:t>
      </w:r>
    </w:p>
    <w:p w14:paraId="2E695633">
      <w:pPr>
        <w:rPr>
          <w:rFonts w:hint="eastAsia" w:ascii="宋体" w:hAnsi="宋体" w:eastAsia="宋体" w:cs="宋体"/>
          <w:b/>
          <w:bCs/>
          <w:i w:val="0"/>
          <w:iCs w:val="0"/>
        </w:rPr>
      </w:pPr>
    </w:p>
    <w:p w14:paraId="4D79EE0A">
      <w:pPr>
        <w:keepNext w:val="0"/>
        <w:keepLines w:val="0"/>
        <w:widowControl w:val="0"/>
        <w:suppressLineNumbers w:val="0"/>
        <w:spacing w:before="0" w:beforeAutospacing="0" w:after="0" w:afterAutospacing="0"/>
        <w:ind w:left="0" w:right="0"/>
        <w:jc w:val="both"/>
        <w:rPr>
          <w:rFonts w:hint="eastAsia" w:ascii="宋体" w:hAnsi="宋体" w:eastAsia="宋体" w:cs="宋体"/>
          <w:b/>
          <w:bCs w:val="0"/>
          <w:i w:val="0"/>
          <w:sz w:val="21"/>
          <w:szCs w:val="21"/>
        </w:rPr>
      </w:pPr>
      <w:r>
        <w:rPr>
          <w:rFonts w:hint="eastAsia" w:ascii="宋体" w:hAnsi="宋体" w:eastAsia="宋体" w:cs="宋体"/>
          <w:b/>
          <w:bCs/>
          <w:i w:val="0"/>
          <w:iCs w:val="0"/>
          <w:sz w:val="21"/>
          <w:szCs w:val="21"/>
          <w:lang w:val="en-US" w:eastAsia="zh-CN" w:bidi="ar"/>
        </w:rPr>
        <w:t>清单获取方式：供应商自行下载，见公告附件</w:t>
      </w:r>
    </w:p>
    <w:p w14:paraId="232DBED5">
      <w:pPr>
        <w:rPr>
          <w:rFonts w:hint="eastAsia" w:ascii="宋体" w:hAnsi="宋体" w:eastAsia="宋体" w:cs="宋体"/>
          <w:b/>
          <w:bCs/>
          <w:i w:val="0"/>
          <w:iCs w:val="0"/>
        </w:rPr>
      </w:pPr>
    </w:p>
    <w:p w14:paraId="5F973738">
      <w:pPr>
        <w:rPr>
          <w:rFonts w:hint="eastAsia" w:ascii="宋体" w:hAnsi="宋体" w:eastAsia="宋体" w:cs="宋体"/>
          <w:b/>
          <w:bCs/>
          <w:i w:val="0"/>
          <w:iCs w:val="0"/>
        </w:rPr>
      </w:pPr>
    </w:p>
    <w:p w14:paraId="66854CC2">
      <w:pPr>
        <w:rPr>
          <w:rFonts w:hint="eastAsia" w:ascii="宋体" w:hAnsi="宋体" w:eastAsia="宋体" w:cs="宋体"/>
          <w:b/>
          <w:bCs/>
          <w:i w:val="0"/>
          <w:iCs w:val="0"/>
        </w:rPr>
      </w:pPr>
    </w:p>
    <w:p w14:paraId="6BEC95D7">
      <w:pPr>
        <w:rPr>
          <w:rFonts w:hint="eastAsia" w:ascii="宋体" w:hAnsi="宋体" w:eastAsia="宋体" w:cs="宋体"/>
          <w:b/>
          <w:bCs/>
          <w:i w:val="0"/>
          <w:iCs w:val="0"/>
        </w:rPr>
      </w:pPr>
    </w:p>
    <w:p w14:paraId="07973F6E">
      <w:pPr>
        <w:rPr>
          <w:rFonts w:hint="eastAsia" w:ascii="宋体" w:hAnsi="宋体" w:eastAsia="宋体" w:cs="宋体"/>
          <w:b/>
          <w:bCs/>
          <w:i w:val="0"/>
          <w:iCs w:val="0"/>
        </w:rPr>
      </w:pPr>
    </w:p>
    <w:p w14:paraId="4249B93D">
      <w:pPr>
        <w:rPr>
          <w:rFonts w:hint="eastAsia" w:ascii="宋体" w:hAnsi="宋体" w:eastAsia="宋体" w:cs="宋体"/>
          <w:b/>
          <w:bCs/>
          <w:i w:val="0"/>
          <w:iCs w:val="0"/>
        </w:rPr>
      </w:pPr>
    </w:p>
    <w:p w14:paraId="092F5EFF">
      <w:pPr>
        <w:rPr>
          <w:rFonts w:hint="eastAsia" w:ascii="宋体" w:hAnsi="宋体" w:eastAsia="宋体" w:cs="宋体"/>
          <w:b/>
          <w:bCs/>
          <w:i w:val="0"/>
          <w:iCs w:val="0"/>
        </w:rPr>
      </w:pPr>
    </w:p>
    <w:p w14:paraId="69E88094">
      <w:pPr>
        <w:rPr>
          <w:rFonts w:hint="eastAsia" w:ascii="宋体" w:hAnsi="宋体" w:eastAsia="宋体" w:cs="宋体"/>
          <w:b/>
          <w:bCs/>
          <w:i w:val="0"/>
          <w:iCs w:val="0"/>
        </w:rPr>
      </w:pPr>
    </w:p>
    <w:p w14:paraId="21EFD60D">
      <w:pPr>
        <w:rPr>
          <w:rFonts w:hint="eastAsia" w:ascii="宋体" w:hAnsi="宋体" w:eastAsia="宋体" w:cs="宋体"/>
          <w:b/>
          <w:bCs/>
          <w:i w:val="0"/>
          <w:iCs w:val="0"/>
        </w:rPr>
      </w:pPr>
    </w:p>
    <w:p w14:paraId="10350F28">
      <w:pPr>
        <w:rPr>
          <w:rFonts w:hint="eastAsia" w:ascii="宋体" w:hAnsi="宋体" w:eastAsia="宋体" w:cs="宋体"/>
          <w:b/>
          <w:bCs/>
          <w:i w:val="0"/>
          <w:iCs w:val="0"/>
        </w:rPr>
      </w:pPr>
    </w:p>
    <w:p w14:paraId="4507161F">
      <w:pPr>
        <w:rPr>
          <w:rFonts w:hint="eastAsia" w:ascii="宋体" w:hAnsi="宋体" w:eastAsia="宋体" w:cs="宋体"/>
          <w:b/>
          <w:bCs/>
          <w:i w:val="0"/>
          <w:iCs w:val="0"/>
        </w:rPr>
      </w:pPr>
    </w:p>
    <w:p w14:paraId="18DE53A7">
      <w:pPr>
        <w:rPr>
          <w:rFonts w:hint="eastAsia" w:ascii="宋体" w:hAnsi="宋体" w:eastAsia="宋体" w:cs="宋体"/>
          <w:b/>
          <w:bCs/>
          <w:i w:val="0"/>
          <w:iCs w:val="0"/>
        </w:rPr>
      </w:pPr>
    </w:p>
    <w:p w14:paraId="5E4DACD1">
      <w:pPr>
        <w:rPr>
          <w:rFonts w:hint="eastAsia" w:ascii="宋体" w:hAnsi="宋体" w:eastAsia="宋体" w:cs="宋体"/>
          <w:b/>
          <w:bCs/>
          <w:i w:val="0"/>
          <w:iCs w:val="0"/>
        </w:rPr>
      </w:pPr>
    </w:p>
    <w:p w14:paraId="76E3B2F7">
      <w:pPr>
        <w:rPr>
          <w:rFonts w:hint="eastAsia" w:ascii="宋体" w:hAnsi="宋体" w:eastAsia="宋体" w:cs="宋体"/>
          <w:b/>
          <w:bCs/>
          <w:i w:val="0"/>
          <w:iCs w:val="0"/>
        </w:rPr>
      </w:pPr>
    </w:p>
    <w:p w14:paraId="1B397165">
      <w:pPr>
        <w:spacing w:before="50" w:after="50"/>
        <w:jc w:val="center"/>
        <w:rPr>
          <w:rFonts w:hint="eastAsia" w:ascii="宋体" w:hAnsi="宋体" w:eastAsia="宋体" w:cs="宋体"/>
          <w:i w:val="0"/>
          <w:iCs w:val="0"/>
          <w:color w:val="000000"/>
          <w:sz w:val="32"/>
          <w:szCs w:val="32"/>
        </w:rPr>
      </w:pPr>
    </w:p>
    <w:p w14:paraId="72E75B2F">
      <w:pPr>
        <w:spacing w:before="50" w:after="50"/>
        <w:jc w:val="center"/>
        <w:rPr>
          <w:rFonts w:hint="eastAsia" w:ascii="宋体" w:hAnsi="宋体" w:eastAsia="宋体" w:cs="宋体"/>
          <w:i w:val="0"/>
          <w:iCs w:val="0"/>
          <w:color w:val="000000"/>
          <w:sz w:val="32"/>
          <w:szCs w:val="32"/>
        </w:rPr>
      </w:pPr>
    </w:p>
    <w:p w14:paraId="151A4192">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p>
    <w:p w14:paraId="4B5A20E4">
      <w:pPr>
        <w:spacing w:before="50" w:after="50"/>
        <w:jc w:val="center"/>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十二</w:t>
      </w:r>
      <w:r>
        <w:rPr>
          <w:rFonts w:hint="eastAsia" w:ascii="宋体" w:hAnsi="宋体" w:eastAsia="宋体" w:cs="宋体"/>
          <w:i w:val="0"/>
          <w:iCs w:val="0"/>
          <w:color w:val="000000"/>
          <w:sz w:val="32"/>
          <w:szCs w:val="32"/>
        </w:rPr>
        <w:t>、</w:t>
      </w:r>
      <w:r>
        <w:rPr>
          <w:rFonts w:hint="eastAsia" w:ascii="宋体" w:hAnsi="宋体" w:eastAsia="宋体" w:cs="宋体"/>
          <w:b/>
          <w:i w:val="0"/>
          <w:iCs w:val="0"/>
          <w:color w:val="auto"/>
          <w:sz w:val="32"/>
          <w:szCs w:val="32"/>
          <w:highlight w:val="none"/>
        </w:rPr>
        <w:t>商务要求响应及偏离表</w:t>
      </w:r>
    </w:p>
    <w:tbl>
      <w:tblPr>
        <w:tblStyle w:val="88"/>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31CCFF31">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095661">
            <w:pPr>
              <w:pStyle w:val="81"/>
              <w:spacing w:beforeAutospacing="0" w:afterAutospacing="0"/>
              <w:jc w:val="center"/>
              <w:rPr>
                <w:rFonts w:hint="eastAsia" w:ascii="宋体" w:hAnsi="宋体" w:eastAsia="宋体" w:cs="宋体"/>
                <w:i w:val="0"/>
                <w:iCs w:val="0"/>
                <w:color w:val="auto"/>
                <w:highlight w:val="none"/>
              </w:rPr>
            </w:pPr>
            <w:bookmarkStart w:id="82" w:name="_Hlt26580838"/>
            <w:bookmarkStart w:id="83" w:name="_Hlt26955064"/>
            <w:bookmarkStart w:id="84" w:name="_Hlt26782999"/>
            <w:bookmarkStart w:id="85" w:name="_Hlt26609391"/>
            <w:bookmarkStart w:id="86" w:name="_Hlt26955056"/>
            <w:bookmarkStart w:id="87" w:name="_Hlt26671372"/>
            <w:bookmarkStart w:id="88" w:name="_Hlt24879081"/>
            <w:bookmarkStart w:id="89" w:name="_Hlt26671343"/>
            <w:r>
              <w:rPr>
                <w:rFonts w:hint="eastAsia" w:ascii="宋体" w:hAnsi="宋体" w:eastAsia="宋体" w:cs="宋体"/>
                <w:i w:val="0"/>
                <w:iCs w:val="0"/>
                <w:color w:val="auto"/>
                <w:highlight w:val="none"/>
              </w:rPr>
              <w:t>序号</w:t>
            </w:r>
            <w:bookmarkEnd w:id="82"/>
            <w:bookmarkEnd w:id="83"/>
            <w:bookmarkEnd w:id="84"/>
            <w:bookmarkEnd w:id="85"/>
            <w:bookmarkEnd w:id="86"/>
            <w:bookmarkEnd w:id="87"/>
            <w:bookmarkEnd w:id="88"/>
            <w:bookmarkEnd w:id="89"/>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49B7AE">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2F2CE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63DF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560F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证明</w:t>
            </w:r>
          </w:p>
          <w:p w14:paraId="5FBA769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材料</w:t>
            </w:r>
          </w:p>
        </w:tc>
      </w:tr>
      <w:tr w14:paraId="1424470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D445A0">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54744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0A6E0">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2F38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90BF0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7D03A9AE">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640B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D62FE">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BBCFF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C6B4B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89F1D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4F74FFB2">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AAA34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0B2B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FD61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91DEA">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FDC2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1708B74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CB014">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ABA15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53D9D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2E99D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7088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6A9D91D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5F058">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0D5B8">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D651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0840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6D93D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41A10282">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59B5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AC34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2088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905EA">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AC76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25E6B9D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61FC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C34C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C61C4">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9BF2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99BA0">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30403CD4">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63C0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A682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1D8E4">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C0C3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279A28">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bl>
    <w:p w14:paraId="764F7BB0">
      <w:pPr>
        <w:spacing w:line="500" w:lineRule="exact"/>
        <w:ind w:firstLine="420"/>
        <w:jc w:val="lef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注： 行数不够，可自行添加。</w:t>
      </w:r>
    </w:p>
    <w:p w14:paraId="715E958C">
      <w:pPr>
        <w:spacing w:line="500" w:lineRule="exact"/>
        <w:ind w:firstLine="723"/>
        <w:jc w:val="center"/>
        <w:rPr>
          <w:rFonts w:hint="eastAsia" w:ascii="宋体" w:hAnsi="宋体" w:eastAsia="宋体" w:cs="宋体"/>
          <w:b/>
          <w:i w:val="0"/>
          <w:iCs w:val="0"/>
          <w:sz w:val="36"/>
          <w:szCs w:val="36"/>
        </w:rPr>
      </w:pPr>
    </w:p>
    <w:p w14:paraId="5E6702CE">
      <w:pPr>
        <w:spacing w:line="500" w:lineRule="exact"/>
        <w:ind w:firstLine="723"/>
        <w:jc w:val="center"/>
        <w:rPr>
          <w:rFonts w:hint="eastAsia" w:ascii="宋体" w:hAnsi="宋体" w:eastAsia="宋体" w:cs="宋体"/>
          <w:b/>
          <w:i w:val="0"/>
          <w:iCs w:val="0"/>
          <w:sz w:val="36"/>
          <w:szCs w:val="36"/>
        </w:rPr>
      </w:pPr>
    </w:p>
    <w:p w14:paraId="62AAE4DB">
      <w:pPr>
        <w:spacing w:line="500" w:lineRule="exact"/>
        <w:ind w:firstLine="723"/>
        <w:jc w:val="center"/>
        <w:rPr>
          <w:rFonts w:hint="eastAsia" w:ascii="宋体" w:hAnsi="宋体" w:eastAsia="宋体" w:cs="宋体"/>
          <w:b/>
          <w:i w:val="0"/>
          <w:iCs w:val="0"/>
          <w:sz w:val="36"/>
          <w:szCs w:val="36"/>
        </w:rPr>
      </w:pPr>
    </w:p>
    <w:p w14:paraId="023895FE">
      <w:pPr>
        <w:spacing w:line="500" w:lineRule="exact"/>
        <w:ind w:firstLine="723"/>
        <w:jc w:val="center"/>
        <w:rPr>
          <w:rFonts w:hint="eastAsia" w:ascii="宋体" w:hAnsi="宋体" w:eastAsia="宋体" w:cs="宋体"/>
          <w:b/>
          <w:i w:val="0"/>
          <w:iCs w:val="0"/>
          <w:sz w:val="36"/>
          <w:szCs w:val="36"/>
        </w:rPr>
      </w:pPr>
    </w:p>
    <w:p w14:paraId="44E918EF">
      <w:pPr>
        <w:pStyle w:val="5"/>
        <w:rPr>
          <w:rFonts w:hint="eastAsia" w:ascii="宋体" w:hAnsi="宋体" w:eastAsia="宋体" w:cs="宋体"/>
          <w:b/>
          <w:i w:val="0"/>
          <w:iCs w:val="0"/>
          <w:sz w:val="36"/>
          <w:szCs w:val="36"/>
        </w:rPr>
      </w:pPr>
    </w:p>
    <w:p w14:paraId="726B2094">
      <w:pPr>
        <w:rPr>
          <w:rFonts w:hint="eastAsia" w:ascii="宋体" w:hAnsi="宋体" w:eastAsia="宋体" w:cs="宋体"/>
          <w:b/>
          <w:i w:val="0"/>
          <w:iCs w:val="0"/>
          <w:sz w:val="36"/>
          <w:szCs w:val="36"/>
        </w:rPr>
      </w:pPr>
    </w:p>
    <w:bookmarkEnd w:id="57"/>
    <w:bookmarkEnd w:id="58"/>
    <w:bookmarkEnd w:id="81"/>
    <w:p w14:paraId="1AD161D7">
      <w:pPr>
        <w:pStyle w:val="5"/>
        <w:rPr>
          <w:rFonts w:hint="eastAsia" w:ascii="宋体" w:hAnsi="宋体" w:eastAsia="宋体" w:cs="宋体"/>
          <w:b/>
          <w:i w:val="0"/>
          <w:iCs w:val="0"/>
          <w:sz w:val="36"/>
          <w:szCs w:val="36"/>
        </w:rPr>
      </w:pPr>
    </w:p>
    <w:p w14:paraId="022DC62E">
      <w:pPr>
        <w:rPr>
          <w:rFonts w:hint="eastAsia" w:ascii="宋体" w:hAnsi="宋体" w:eastAsia="宋体" w:cs="宋体"/>
          <w:b/>
          <w:i w:val="0"/>
          <w:iCs w:val="0"/>
          <w:sz w:val="36"/>
          <w:szCs w:val="36"/>
        </w:rPr>
      </w:pPr>
    </w:p>
    <w:p w14:paraId="06F1A899">
      <w:pPr>
        <w:spacing w:line="500" w:lineRule="exact"/>
        <w:jc w:val="both"/>
        <w:rPr>
          <w:rFonts w:hint="eastAsia" w:ascii="宋体" w:hAnsi="宋体" w:eastAsia="宋体" w:cs="宋体"/>
          <w:b/>
          <w:i w:val="0"/>
          <w:iCs w:val="0"/>
          <w:color w:val="auto"/>
          <w:sz w:val="36"/>
          <w:szCs w:val="36"/>
          <w:lang w:eastAsia="zh-CN"/>
        </w:rPr>
      </w:pPr>
    </w:p>
    <w:p w14:paraId="3EE59A0E">
      <w:pPr>
        <w:spacing w:line="500" w:lineRule="exact"/>
        <w:jc w:val="both"/>
        <w:rPr>
          <w:rFonts w:hint="eastAsia" w:ascii="宋体" w:hAnsi="宋体" w:eastAsia="宋体" w:cs="宋体"/>
          <w:b/>
          <w:i w:val="0"/>
          <w:iCs w:val="0"/>
          <w:color w:val="auto"/>
          <w:sz w:val="36"/>
          <w:szCs w:val="36"/>
          <w:lang w:eastAsia="zh-CN"/>
        </w:rPr>
      </w:pPr>
    </w:p>
    <w:p w14:paraId="70112BE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十</w:t>
      </w:r>
      <w:r>
        <w:rPr>
          <w:rFonts w:hint="eastAsia" w:ascii="宋体" w:hAnsi="宋体" w:eastAsia="宋体" w:cs="宋体"/>
          <w:b/>
          <w:i w:val="0"/>
          <w:iCs w:val="0"/>
          <w:color w:val="auto"/>
          <w:sz w:val="32"/>
          <w:szCs w:val="32"/>
          <w:highlight w:val="none"/>
          <w:u w:val="single"/>
          <w:lang w:val="en-US" w:eastAsia="zh-CN"/>
        </w:rPr>
        <w:t>三</w:t>
      </w:r>
      <w:r>
        <w:rPr>
          <w:rFonts w:hint="eastAsia" w:ascii="宋体" w:hAnsi="宋体" w:eastAsia="宋体" w:cs="宋体"/>
          <w:b/>
          <w:i w:val="0"/>
          <w:iCs w:val="0"/>
          <w:color w:val="auto"/>
          <w:sz w:val="32"/>
          <w:szCs w:val="32"/>
          <w:highlight w:val="none"/>
          <w:u w:val="single"/>
        </w:rPr>
        <w:t>、磋商报价表</w:t>
      </w:r>
    </w:p>
    <w:p w14:paraId="208D6FC4">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投标人全称（加盖CA电子签章）：</w:t>
      </w:r>
    </w:p>
    <w:p w14:paraId="42F2C655">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项目名称：</w:t>
      </w:r>
    </w:p>
    <w:p w14:paraId="31E7A154">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项目</w:t>
      </w:r>
      <w:r>
        <w:rPr>
          <w:rFonts w:hint="eastAsia" w:ascii="宋体" w:hAnsi="宋体" w:eastAsia="宋体" w:cs="宋体"/>
          <w:i w:val="0"/>
          <w:iCs w:val="0"/>
          <w:color w:val="auto"/>
          <w:highlight w:val="none"/>
        </w:rPr>
        <w:t>编号：</w:t>
      </w:r>
    </w:p>
    <w:tbl>
      <w:tblPr>
        <w:tblStyle w:val="88"/>
        <w:tblW w:w="8206" w:type="dxa"/>
        <w:tblCellSpacing w:w="0" w:type="dxa"/>
        <w:tblInd w:w="118" w:type="dxa"/>
        <w:tblLayout w:type="fixed"/>
        <w:tblCellMar>
          <w:top w:w="0" w:type="dxa"/>
          <w:left w:w="108" w:type="dxa"/>
          <w:bottom w:w="0" w:type="dxa"/>
          <w:right w:w="108" w:type="dxa"/>
        </w:tblCellMar>
      </w:tblPr>
      <w:tblGrid>
        <w:gridCol w:w="8206"/>
      </w:tblGrid>
      <w:tr w14:paraId="54BCFC7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4B4B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投标总报价</w:t>
            </w:r>
          </w:p>
        </w:tc>
      </w:tr>
      <w:tr w14:paraId="34EF066C">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31C27">
            <w:pPr>
              <w:pStyle w:val="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大写：</w:t>
            </w:r>
          </w:p>
        </w:tc>
      </w:tr>
      <w:tr w14:paraId="5239194C">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BE77E">
            <w:pPr>
              <w:pStyle w:val="81"/>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小写：                        （人民币：元）</w:t>
            </w:r>
          </w:p>
        </w:tc>
      </w:tr>
    </w:tbl>
    <w:p w14:paraId="1921EC2A">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5BBD3BEB">
      <w:pPr>
        <w:widowControl/>
        <w:spacing w:line="500" w:lineRule="exact"/>
        <w:jc w:val="center"/>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4094EFCA">
      <w:pPr>
        <w:pStyle w:val="5"/>
        <w:rPr>
          <w:rFonts w:hint="eastAsia" w:ascii="宋体" w:hAnsi="宋体" w:eastAsia="宋体" w:cs="宋体"/>
          <w:i w:val="0"/>
          <w:iCs w:val="0"/>
        </w:rPr>
      </w:pPr>
    </w:p>
    <w:p w14:paraId="75FE91EF">
      <w:pPr>
        <w:rPr>
          <w:rFonts w:hint="eastAsia" w:ascii="宋体" w:hAnsi="宋体" w:eastAsia="宋体" w:cs="宋体"/>
          <w:i w:val="0"/>
          <w:iCs w:val="0"/>
        </w:rPr>
      </w:pPr>
    </w:p>
    <w:p w14:paraId="71AEE23F">
      <w:pPr>
        <w:pStyle w:val="5"/>
        <w:rPr>
          <w:rFonts w:hint="eastAsia" w:ascii="宋体" w:hAnsi="宋体" w:eastAsia="宋体" w:cs="宋体"/>
          <w:i w:val="0"/>
          <w:iCs w:val="0"/>
        </w:rPr>
      </w:pPr>
    </w:p>
    <w:p w14:paraId="3C1850DF">
      <w:pPr>
        <w:rPr>
          <w:rFonts w:hint="eastAsia" w:ascii="宋体" w:hAnsi="宋体" w:eastAsia="宋体" w:cs="宋体"/>
          <w:i w:val="0"/>
          <w:iCs w:val="0"/>
        </w:rPr>
      </w:pPr>
    </w:p>
    <w:p w14:paraId="45847853">
      <w:pPr>
        <w:pStyle w:val="5"/>
        <w:rPr>
          <w:rFonts w:hint="eastAsia" w:ascii="宋体" w:hAnsi="宋体" w:eastAsia="宋体" w:cs="宋体"/>
          <w:i w:val="0"/>
          <w:iCs w:val="0"/>
        </w:rPr>
      </w:pPr>
    </w:p>
    <w:p w14:paraId="3E69D513">
      <w:pPr>
        <w:rPr>
          <w:rFonts w:hint="eastAsia" w:ascii="宋体" w:hAnsi="宋体" w:eastAsia="宋体" w:cs="宋体"/>
          <w:i w:val="0"/>
          <w:iCs w:val="0"/>
        </w:rPr>
      </w:pPr>
    </w:p>
    <w:p w14:paraId="58E3B138">
      <w:pPr>
        <w:pStyle w:val="5"/>
        <w:rPr>
          <w:rFonts w:hint="eastAsia" w:ascii="宋体" w:hAnsi="宋体" w:eastAsia="宋体" w:cs="宋体"/>
          <w:i w:val="0"/>
          <w:iCs w:val="0"/>
        </w:rPr>
      </w:pPr>
    </w:p>
    <w:p w14:paraId="3F3F8982">
      <w:pPr>
        <w:rPr>
          <w:rFonts w:hint="eastAsia" w:ascii="宋体" w:hAnsi="宋体" w:eastAsia="宋体" w:cs="宋体"/>
          <w:i w:val="0"/>
          <w:iCs w:val="0"/>
        </w:rPr>
      </w:pPr>
    </w:p>
    <w:p w14:paraId="7FA1D148">
      <w:pPr>
        <w:pStyle w:val="5"/>
        <w:rPr>
          <w:rFonts w:hint="eastAsia" w:ascii="宋体" w:hAnsi="宋体" w:eastAsia="宋体" w:cs="宋体"/>
          <w:i w:val="0"/>
          <w:iCs w:val="0"/>
        </w:rPr>
      </w:pPr>
    </w:p>
    <w:p w14:paraId="09AF729C">
      <w:pPr>
        <w:rPr>
          <w:rFonts w:hint="eastAsia" w:ascii="宋体" w:hAnsi="宋体" w:eastAsia="宋体" w:cs="宋体"/>
          <w:i w:val="0"/>
          <w:iCs w:val="0"/>
        </w:rPr>
      </w:pPr>
    </w:p>
    <w:p w14:paraId="4735FF2E">
      <w:pPr>
        <w:spacing w:line="500" w:lineRule="exact"/>
        <w:jc w:val="center"/>
        <w:rPr>
          <w:rFonts w:hint="eastAsia" w:ascii="宋体" w:hAnsi="宋体" w:eastAsia="宋体" w:cs="宋体"/>
          <w:b/>
          <w:i w:val="0"/>
          <w:iCs w:val="0"/>
          <w:color w:val="auto"/>
          <w:sz w:val="36"/>
          <w:szCs w:val="36"/>
          <w:lang w:eastAsia="zh-CN"/>
        </w:rPr>
      </w:pPr>
    </w:p>
    <w:p w14:paraId="5128BF54">
      <w:pPr>
        <w:pStyle w:val="247"/>
        <w:rPr>
          <w:rFonts w:hint="eastAsia" w:ascii="宋体" w:hAnsi="宋体" w:eastAsia="宋体" w:cs="宋体"/>
          <w:bCs/>
          <w:i w:val="0"/>
          <w:iCs w:val="0"/>
          <w:color w:val="auto"/>
        </w:rPr>
      </w:pPr>
    </w:p>
    <w:p w14:paraId="273B9F88">
      <w:pPr>
        <w:widowControl/>
        <w:spacing w:line="500" w:lineRule="exact"/>
        <w:jc w:val="center"/>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十四、</w:t>
      </w:r>
      <w:r>
        <w:rPr>
          <w:rFonts w:hint="eastAsia" w:ascii="宋体" w:hAnsi="宋体" w:eastAsia="宋体" w:cs="宋体"/>
          <w:i w:val="0"/>
          <w:iCs w:val="0"/>
          <w:sz w:val="32"/>
          <w:szCs w:val="32"/>
        </w:rPr>
        <w:t>盐都区政府采购事前信用承诺书</w:t>
      </w:r>
    </w:p>
    <w:p w14:paraId="3E4DC2A3">
      <w:pPr>
        <w:widowControl/>
        <w:spacing w:line="500" w:lineRule="exact"/>
        <w:ind w:firstLine="640"/>
        <w:jc w:val="left"/>
        <w:rPr>
          <w:rFonts w:hint="eastAsia" w:ascii="宋体" w:hAnsi="宋体" w:eastAsia="宋体" w:cs="宋体"/>
          <w:i w:val="0"/>
          <w:iCs w:val="0"/>
          <w:sz w:val="32"/>
          <w:szCs w:val="32"/>
        </w:rPr>
      </w:pPr>
    </w:p>
    <w:p w14:paraId="6218C142">
      <w:pPr>
        <w:widowControl/>
        <w:spacing w:line="500" w:lineRule="exact"/>
        <w:ind w:firstLine="48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为营造我区公开、公平、公正、诚实守信的政府采购交易环境，树立诚信守法的投标人形象，本人代表本单位作出以下承诺：</w:t>
      </w:r>
    </w:p>
    <w:p w14:paraId="62DAEF70">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虚假成分</w:t>
      </w:r>
      <w:r>
        <w:rPr>
          <w:rFonts w:hint="eastAsia" w:ascii="宋体" w:hAnsi="宋体" w:eastAsia="宋体" w:cs="宋体"/>
          <w:i w:val="0"/>
          <w:iCs w:val="0"/>
          <w:sz w:val="24"/>
          <w:szCs w:val="24"/>
        </w:rPr>
        <w:t>，并对所提供资料的真实性负责；</w:t>
      </w:r>
    </w:p>
    <w:p w14:paraId="318BC75B">
      <w:pPr>
        <w:widowControl/>
        <w:spacing w:line="500" w:lineRule="exact"/>
        <w:ind w:firstLine="48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9C408AE">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（三）严格依照国家和省、市、区关于政府采购的</w:t>
      </w:r>
      <w:r>
        <w:rPr>
          <w:rFonts w:hint="eastAsia" w:ascii="宋体" w:hAnsi="宋体" w:eastAsia="宋体" w:cs="宋体"/>
          <w:i w:val="0"/>
          <w:iCs w:val="0"/>
          <w:sz w:val="24"/>
          <w:szCs w:val="24"/>
          <w:lang w:eastAsia="zh-CN"/>
        </w:rPr>
        <w:t>法律法规</w:t>
      </w:r>
      <w:r>
        <w:rPr>
          <w:rFonts w:hint="eastAsia" w:ascii="宋体" w:hAnsi="宋体" w:eastAsia="宋体" w:cs="宋体"/>
          <w:i w:val="0"/>
          <w:iCs w:val="0"/>
          <w:sz w:val="24"/>
          <w:szCs w:val="24"/>
        </w:rPr>
        <w:t xml:space="preserve">、规章、规范性文件，参加政府采购投标活动；积极履行社会责任，促进廉政建设； </w:t>
      </w:r>
    </w:p>
    <w:p w14:paraId="0A20035E">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四）自我约束、自我管理，守合同、重信用，自觉维护政府采购交易的良好秩序，与参与本次政府采购活动的其他供应商不存在直接控股或管理关系，不参与围标串标、弄虚作假、骗取中标、干扰评标、违约毁约等行为；</w:t>
      </w:r>
    </w:p>
    <w:p w14:paraId="5B9FD7C1">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（五）自觉接受政府、行业组织、社会公众、新闻舆论的监督；</w:t>
      </w:r>
    </w:p>
    <w:p w14:paraId="2FDF4FB6">
      <w:pPr>
        <w:widowControl/>
        <w:spacing w:line="500" w:lineRule="exact"/>
        <w:ind w:firstLine="48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六）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B2ED0EE">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（七）本人已认真阅读了上述承诺，并向本单位员工</w:t>
      </w:r>
      <w:r>
        <w:rPr>
          <w:rFonts w:hint="eastAsia" w:ascii="宋体" w:hAnsi="宋体" w:eastAsia="宋体" w:cs="宋体"/>
          <w:i w:val="0"/>
          <w:iCs w:val="0"/>
          <w:sz w:val="24"/>
          <w:szCs w:val="24"/>
          <w:lang w:eastAsia="zh-CN"/>
        </w:rPr>
        <w:t>做</w:t>
      </w:r>
      <w:r>
        <w:rPr>
          <w:rFonts w:hint="eastAsia" w:ascii="宋体" w:hAnsi="宋体" w:eastAsia="宋体" w:cs="宋体"/>
          <w:i w:val="0"/>
          <w:iCs w:val="0"/>
          <w:sz w:val="24"/>
          <w:szCs w:val="24"/>
        </w:rPr>
        <w:t>了宣传教育。</w:t>
      </w:r>
    </w:p>
    <w:p w14:paraId="5328A68F">
      <w:pPr>
        <w:widowControl/>
        <w:spacing w:line="500" w:lineRule="exact"/>
        <w:jc w:val="left"/>
        <w:rPr>
          <w:rFonts w:hint="eastAsia" w:ascii="宋体" w:hAnsi="宋体" w:eastAsia="宋体" w:cs="宋体"/>
          <w:i w:val="0"/>
          <w:iCs w:val="0"/>
          <w:sz w:val="24"/>
          <w:szCs w:val="24"/>
        </w:rPr>
      </w:pPr>
    </w:p>
    <w:p w14:paraId="79D2AEC0">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p>
    <w:p w14:paraId="35FD167E">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p>
    <w:p w14:paraId="03DB9969">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p>
    <w:p w14:paraId="2AE86B32">
      <w:pPr>
        <w:rPr>
          <w:rFonts w:hint="eastAsia" w:ascii="宋体" w:hAnsi="宋体" w:eastAsia="宋体" w:cs="宋体"/>
          <w:b/>
          <w:i w:val="0"/>
          <w:iCs w:val="0"/>
          <w:sz w:val="32"/>
          <w:szCs w:val="32"/>
          <w:lang w:val="en-US" w:eastAsia="zh-CN"/>
        </w:rPr>
      </w:pPr>
    </w:p>
    <w:p w14:paraId="0998FB9A">
      <w:pPr>
        <w:rPr>
          <w:rFonts w:hint="eastAsia" w:ascii="宋体" w:hAnsi="宋体" w:eastAsia="宋体" w:cs="宋体"/>
          <w:i w:val="0"/>
          <w:iCs w:val="0"/>
        </w:rPr>
      </w:pPr>
      <w:r>
        <w:rPr>
          <w:rFonts w:hint="eastAsia" w:ascii="宋体" w:hAnsi="宋体" w:eastAsia="宋体" w:cs="宋体"/>
          <w:i w:val="0"/>
          <w:iCs w:val="0"/>
        </w:rPr>
        <w:br w:type="page" w:clear="all"/>
      </w:r>
    </w:p>
    <w:p w14:paraId="48000ED2">
      <w:pPr>
        <w:pStyle w:val="81"/>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1DD93B95">
      <w:pPr>
        <w:pStyle w:val="81"/>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5295BCC8">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CEC29F1">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721B02CF">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A6ABB0B">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81937F7">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20B1511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56F046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F24BF03">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F0851DA">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348A2803">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1C415351">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5690A585">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106C9E38">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E7FAB38">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3642B025">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21D7FC0E">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60182730">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EA03B67">
      <w:pPr>
        <w:pStyle w:val="8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0F3F3891">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2A951E2B">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7900EB5B">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46556716">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61495DE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5A2534C3">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公章：               日期：    </w:t>
      </w:r>
    </w:p>
    <w:p w14:paraId="516F2B33">
      <w:pPr>
        <w:pStyle w:val="8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726AF406">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3BF2CFBC">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E20BFA9">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493DEB64">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79DDCC81">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4B9D26A">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5D53CBAD">
      <w:pPr>
        <w:spacing w:line="360" w:lineRule="exact"/>
        <w:rPr>
          <w:rFonts w:hint="eastAsia" w:ascii="宋体" w:hAnsi="宋体" w:eastAsia="宋体" w:cs="宋体"/>
          <w:i w:val="0"/>
          <w:iCs w:val="0"/>
        </w:rPr>
      </w:pPr>
    </w:p>
    <w:sectPr>
      <w:footerReference r:id="rId5" w:type="default"/>
      <w:pgSz w:w="11906" w:h="16838"/>
      <w:pgMar w:top="1553" w:right="1140" w:bottom="1553" w:left="114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2312">
    <w:panose1 w:val="02000000000000000000"/>
    <w:charset w:val="86"/>
    <w:family w:val="auto"/>
    <w:pitch w:val="default"/>
    <w:sig w:usb0="A00002BF" w:usb1="184F6CFA" w:usb2="00000012"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锐正黑_GBK 中">
    <w:panose1 w:val="02010600010101010101"/>
    <w:charset w:val="86"/>
    <w:family w:val="auto"/>
    <w:pitch w:val="default"/>
    <w:sig w:usb0="A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font>
  <w:font w:name="Arial Black">
    <w:panose1 w:val="020B0A040201020202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Cambria">
    <w:panose1 w:val="02040503050406030204"/>
    <w:charset w:val="00"/>
    <w:family w:val="auto"/>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DB628">
    <w:pPr>
      <w:pStyle w:val="56"/>
      <w:framePr w:wrap="around" w:vAnchor="text" w:hAnchor="margin" w:xAlign="center" w:y="1"/>
      <w:rPr>
        <w:rStyle w:val="93"/>
      </w:rPr>
    </w:pPr>
    <w:r>
      <w:rPr>
        <w:rStyle w:val="93"/>
      </w:rPr>
      <w:fldChar w:fldCharType="begin"/>
    </w:r>
    <w:r>
      <w:rPr>
        <w:rStyle w:val="93"/>
      </w:rPr>
      <w:instrText xml:space="preserve">PAGE  </w:instrText>
    </w:r>
    <w:r>
      <w:rPr>
        <w:rStyle w:val="93"/>
      </w:rPr>
      <w:fldChar w:fldCharType="separate"/>
    </w:r>
    <w:r>
      <w:rPr>
        <w:rStyle w:val="93"/>
      </w:rPr>
      <w:t>1</w:t>
    </w:r>
    <w:r>
      <w:rPr>
        <w:rStyle w:val="93"/>
      </w:rPr>
      <w:fldChar w:fldCharType="end"/>
    </w:r>
  </w:p>
  <w:p w14:paraId="6CAC447B">
    <w:pPr>
      <w:pStyle w:val="5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FC9BB">
    <w:pPr>
      <w:pStyle w:val="5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2D4655">
                          <w:pPr>
                            <w:pStyle w:val="56"/>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2F2D4655">
                    <w:pPr>
                      <w:pStyle w:val="56"/>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DB2F0">
    <w:pPr>
      <w:pStyle w:val="56"/>
      <w:rPr>
        <w:b/>
        <w:i/>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CA5DC87">
                          <w:pPr>
                            <w:pStyle w:val="5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50B7dIBAACnAwAADgAAAGRycy9lMm9Eb2MueG1srVNNrtMwEN4jcQfL&#10;e5q0E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T&#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XnQHt0gEAAKcDAAAOAAAAAAAAAAEAIAAAAB4BAABk&#10;cnMvZTJvRG9jLnhtbFBLBQYAAAAABgAGAFkBAABiBQAAAAA=&#10;">
              <v:fill on="f" focussize="0,0"/>
              <v:stroke on="f"/>
              <v:imagedata o:title=""/>
              <o:lock v:ext="edit" aspectratio="f"/>
              <v:textbox inset="0mm,0mm,0mm,0mm" style="mso-fit-shape-to-text:t;">
                <w:txbxContent>
                  <w:p w14:paraId="4CA5DC87">
                    <w:pPr>
                      <w:pStyle w:val="5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8"/>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24"/>
      <w:lvlText w:val=""/>
      <w:lvlJc w:val="left"/>
      <w:pPr>
        <w:tabs>
          <w:tab w:val="left" w:pos="360"/>
        </w:tabs>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21"/>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15"/>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9"/>
      <w:suff w:val="nothing"/>
      <w:lvlText w:val=""/>
      <w:lvlJc w:val="left"/>
      <w:rPr>
        <w:rFonts w:hint="eastAsia" w:cs="Times New Roman"/>
      </w:rPr>
    </w:lvl>
    <w:lvl w:ilvl="6" w:tentative="0">
      <w:start w:val="1"/>
      <w:numFmt w:val="none"/>
      <w:pStyle w:val="10"/>
      <w:suff w:val="nothing"/>
      <w:lvlText w:val=""/>
      <w:lvlJc w:val="left"/>
      <w:rPr>
        <w:rFonts w:hint="eastAsia" w:cs="Times New Roman"/>
      </w:rPr>
    </w:lvl>
    <w:lvl w:ilvl="7" w:tentative="0">
      <w:start w:val="1"/>
      <w:numFmt w:val="none"/>
      <w:pStyle w:val="11"/>
      <w:suff w:val="nothing"/>
      <w:lvlText w:val=""/>
      <w:lvlJc w:val="left"/>
      <w:rPr>
        <w:rFonts w:hint="eastAsia" w:cs="Times New Roman"/>
      </w:rPr>
    </w:lvl>
    <w:lvl w:ilvl="8" w:tentative="0">
      <w:start w:val="1"/>
      <w:numFmt w:val="none"/>
      <w:pStyle w:val="12"/>
      <w:suff w:val="nothing"/>
      <w:lvlText w:val=""/>
      <w:lvlJc w:val="left"/>
      <w:rPr>
        <w:rFonts w:hint="eastAsia" w:cs="Times New Roman"/>
      </w:rPr>
    </w:lvl>
  </w:abstractNum>
  <w:abstractNum w:abstractNumId="7">
    <w:nsid w:val="0248C179"/>
    <w:multiLevelType w:val="multilevel"/>
    <w:tmpl w:val="0248C179"/>
    <w:lvl w:ilvl="0" w:tentative="0">
      <w:start w:val="1"/>
      <w:numFmt w:val="bullet"/>
      <w:pStyle w:val="47"/>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bullet"/>
      <w:pStyle w:val="33"/>
      <w:lvlText w:val=""/>
      <w:lvlJc w:val="left"/>
      <w:pPr>
        <w:tabs>
          <w:tab w:val="left" w:pos="1200"/>
        </w:tabs>
        <w:ind w:left="120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470EC97"/>
    <w:multiLevelType w:val="multilevel"/>
    <w:tmpl w:val="2470EC97"/>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decimal"/>
      <w:pStyle w:val="37"/>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decimal"/>
      <w:pStyle w:val="65"/>
      <w:lvlText w:val="%1."/>
      <w:lvlJc w:val="left"/>
      <w:pPr>
        <w:tabs>
          <w:tab w:val="left" w:pos="2040"/>
        </w:tabs>
        <w:ind w:left="204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D4DC07F"/>
    <w:multiLevelType w:val="multilevel"/>
    <w:tmpl w:val="4D4DC07F"/>
    <w:lvl w:ilvl="0" w:tentative="0">
      <w:start w:val="8"/>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bullet"/>
      <w:pStyle w:val="18"/>
      <w:lvlText w:val=""/>
      <w:lvlJc w:val="left"/>
      <w:pPr>
        <w:tabs>
          <w:tab w:val="left" w:pos="1620"/>
        </w:tabs>
        <w:ind w:left="162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A241D34"/>
    <w:multiLevelType w:val="multilevel"/>
    <w:tmpl w:val="5A241D34"/>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1"/>
      <w:numFmt w:val="bullet"/>
      <w:pStyle w:val="41"/>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3E7388"/>
    <w:rsid w:val="16D57556"/>
    <w:rsid w:val="2D960A52"/>
    <w:rsid w:val="3307101E"/>
    <w:rsid w:val="38FE5C7B"/>
    <w:rsid w:val="4766336A"/>
    <w:rsid w:val="47E85D63"/>
    <w:rsid w:val="4DF72F6D"/>
    <w:rsid w:val="53F818F0"/>
    <w:rsid w:val="554D6C24"/>
    <w:rsid w:val="65821581"/>
    <w:rsid w:val="750870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qFormat="1" w:uiPriority="99" w:name="index heading"/>
    <w:lsdException w:qFormat="1" w:uiPriority="35" w:name="caption"/>
    <w:lsdException w:qFormat="1" w:uiPriority="99" w:name="table of figures"/>
    <w:lsdException w:qFormat="1" w:uiPriority="99" w:name="envelope address"/>
    <w:lsdException w:qFormat="1" w:unhideWhenUsed="0" w:uiPriority="0" w:semiHidden="0" w:name="envelope return"/>
    <w:lsdException w:qFormat="1" w:uiPriority="99" w:semiHidden="0" w:name="footnote reference"/>
    <w:lsdException w:qFormat="1" w:unhideWhenUsed="0"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qFormat="1" w:uiPriority="99" w:name="table of authorities"/>
    <w:lsdException w:qFormat="1" w:uiPriority="99" w:name="macro"/>
    <w:lsdException w:qFormat="1" w:uiPriority="99" w:name="toa heading"/>
    <w:lsdException w:qFormat="1" w:unhideWhenUsed="0" w:uiPriority="99" w:semiHidden="0" w:name="List"/>
    <w:lsdException w:qFormat="1" w:uiPriority="99" w:name="List Bullet"/>
    <w:lsdException w:qFormat="1" w:uiPriority="99" w:name="List Number"/>
    <w:lsdException w:qFormat="1" w:unhideWhenUsed="0" w:uiPriority="99" w:semiHidden="0" w:name="List 2"/>
    <w:lsdException w:qFormat="1" w:unhideWhenUsed="0" w:uiPriority="99" w:semiHidden="0" w:name="List 3"/>
    <w:lsdException w:qFormat="1" w:uiPriority="99" w:name="List 4"/>
    <w:lsdException w:qFormat="1" w:uiPriority="99" w:name="List 5"/>
    <w:lsdException w:qFormat="1" w:uiPriority="99" w:name="List Bullet 2"/>
    <w:lsdException w:qFormat="1" w:uiPriority="99" w:name="List Bullet 3"/>
    <w:lsdException w:qFormat="1" w:uiPriority="99" w:name="List Bullet 4"/>
    <w:lsdException w:qFormat="1" w:uiPriority="99" w:name="List Bullet 5"/>
    <w:lsdException w:qFormat="1" w:uiPriority="99" w:name="List Number 2"/>
    <w:lsdException w:qFormat="1" w:uiPriority="99" w:name="List Number 3"/>
    <w:lsdException w:qFormat="1" w:uiPriority="99" w:name="List Number 4"/>
    <w:lsdException w:qFormat="1" w:uiPriority="99" w:name="List Number 5"/>
    <w:lsdException w:qFormat="1" w:unhideWhenUsed="0" w:uiPriority="10" w:semiHidden="0" w:name="Title"/>
    <w:lsdException w:qFormat="1" w:uiPriority="99" w:name="Closing"/>
    <w:lsdException w:qFormat="1"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11" w:semiHidden="0" w:name="Subtitle"/>
    <w:lsdException w:qFormat="1"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name="Document Map"/>
    <w:lsdException w:qFormat="1" w:unhideWhenUsed="0" w:uiPriority="0" w:semiHidden="0" w:name="Plain Text"/>
    <w:lsdException w:qFormat="1" w:uiPriority="99" w:name="E-mail Signature"/>
    <w:lsdException w:qFormat="1" w:unhideWhenUsed="0" w:uiPriority="99" w:semiHidden="0"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link w:val="251"/>
    <w:qFormat/>
    <w:uiPriority w:val="0"/>
    <w:pPr>
      <w:keepNext/>
      <w:jc w:val="center"/>
      <w:outlineLvl w:val="0"/>
    </w:pPr>
    <w:rPr>
      <w:rFonts w:ascii="方正仿宋_GB2312" w:eastAsia="方正仿宋_GB2312"/>
      <w:sz w:val="28"/>
      <w:szCs w:val="28"/>
    </w:rPr>
  </w:style>
  <w:style w:type="paragraph" w:styleId="4">
    <w:name w:val="heading 2"/>
    <w:basedOn w:val="1"/>
    <w:next w:val="1"/>
    <w:link w:val="252"/>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link w:val="253"/>
    <w:qFormat/>
    <w:uiPriority w:val="99"/>
    <w:pPr>
      <w:keepNext/>
      <w:keepLines/>
      <w:spacing w:before="260" w:after="260" w:line="416" w:lineRule="auto"/>
      <w:outlineLvl w:val="2"/>
    </w:pPr>
    <w:rPr>
      <w:b/>
      <w:bCs/>
      <w:sz w:val="32"/>
      <w:szCs w:val="32"/>
    </w:rPr>
  </w:style>
  <w:style w:type="paragraph" w:styleId="6">
    <w:name w:val="heading 4"/>
    <w:basedOn w:val="1"/>
    <w:next w:val="1"/>
    <w:link w:val="248"/>
    <w:qFormat/>
    <w:uiPriority w:val="9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8"/>
    <w:link w:val="249"/>
    <w:qFormat/>
    <w:uiPriority w:val="99"/>
    <w:pPr>
      <w:keepNext/>
      <w:outlineLvl w:val="4"/>
    </w:pPr>
    <w:rPr>
      <w:rFonts w:ascii="宋体"/>
      <w:color w:val="000000"/>
      <w:sz w:val="28"/>
      <w:szCs w:val="28"/>
    </w:rPr>
  </w:style>
  <w:style w:type="paragraph" w:styleId="9">
    <w:name w:val="heading 6"/>
    <w:basedOn w:val="1"/>
    <w:next w:val="1"/>
    <w:link w:val="254"/>
    <w:qFormat/>
    <w:uiPriority w:val="99"/>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255"/>
    <w:qFormat/>
    <w:uiPriority w:val="99"/>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256"/>
    <w:qFormat/>
    <w:uiPriority w:val="99"/>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257"/>
    <w:qFormat/>
    <w:uiPriority w:val="99"/>
    <w:pPr>
      <w:keepNext/>
      <w:keepLines/>
      <w:numPr>
        <w:ilvl w:val="8"/>
        <w:numId w:val="1"/>
      </w:numPr>
      <w:spacing w:before="240" w:after="64" w:line="320" w:lineRule="auto"/>
      <w:outlineLvl w:val="8"/>
    </w:pPr>
    <w:rPr>
      <w:rFonts w:ascii="Arial" w:hAnsi="Arial" w:eastAsia="黑体"/>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semiHidden/>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sz w:val="24"/>
      <w:lang w:val="en-US" w:eastAsia="zh-CN"/>
    </w:rPr>
  </w:style>
  <w:style w:type="paragraph" w:styleId="8">
    <w:name w:val="Normal Indent"/>
    <w:basedOn w:val="1"/>
    <w:next w:val="1"/>
    <w:link w:val="274"/>
    <w:qFormat/>
    <w:uiPriority w:val="99"/>
    <w:pPr>
      <w:ind w:firstLine="420"/>
    </w:pPr>
    <w:rPr>
      <w:szCs w:val="20"/>
    </w:rPr>
  </w:style>
  <w:style w:type="paragraph" w:styleId="13">
    <w:name w:val="List 3"/>
    <w:basedOn w:val="1"/>
    <w:qFormat/>
    <w:uiPriority w:val="99"/>
    <w:pPr>
      <w:ind w:left="100" w:hanging="200"/>
    </w:pPr>
  </w:style>
  <w:style w:type="paragraph" w:styleId="14">
    <w:name w:val="toc 7"/>
    <w:basedOn w:val="1"/>
    <w:next w:val="1"/>
    <w:semiHidden/>
    <w:unhideWhenUsed/>
    <w:qFormat/>
    <w:uiPriority w:val="39"/>
    <w:pPr>
      <w:ind w:left="2520"/>
    </w:pPr>
  </w:style>
  <w:style w:type="paragraph" w:styleId="15">
    <w:name w:val="List Number 2"/>
    <w:basedOn w:val="1"/>
    <w:semiHidden/>
    <w:unhideWhenUsed/>
    <w:qFormat/>
    <w:uiPriority w:val="99"/>
    <w:pPr>
      <w:numPr>
        <w:ilvl w:val="0"/>
        <w:numId w:val="2"/>
      </w:numPr>
    </w:pPr>
  </w:style>
  <w:style w:type="paragraph" w:styleId="16">
    <w:name w:val="table of authorities"/>
    <w:basedOn w:val="1"/>
    <w:next w:val="1"/>
    <w:semiHidden/>
    <w:unhideWhenUsed/>
    <w:qFormat/>
    <w:uiPriority w:val="99"/>
    <w:pPr>
      <w:ind w:left="420"/>
    </w:pPr>
  </w:style>
  <w:style w:type="paragraph" w:styleId="17">
    <w:name w:val="Note Heading"/>
    <w:basedOn w:val="1"/>
    <w:next w:val="1"/>
    <w:semiHidden/>
    <w:unhideWhenUsed/>
    <w:qFormat/>
    <w:uiPriority w:val="99"/>
    <w:pPr>
      <w:jc w:val="center"/>
    </w:pPr>
  </w:style>
  <w:style w:type="paragraph" w:styleId="18">
    <w:name w:val="List Bullet 4"/>
    <w:basedOn w:val="1"/>
    <w:semiHidden/>
    <w:unhideWhenUsed/>
    <w:qFormat/>
    <w:uiPriority w:val="99"/>
    <w:pPr>
      <w:numPr>
        <w:ilvl w:val="0"/>
        <w:numId w:val="3"/>
      </w:numPr>
    </w:pPr>
  </w:style>
  <w:style w:type="paragraph" w:styleId="19">
    <w:name w:val="index 8"/>
    <w:basedOn w:val="1"/>
    <w:next w:val="1"/>
    <w:semiHidden/>
    <w:unhideWhenUsed/>
    <w:qFormat/>
    <w:uiPriority w:val="99"/>
    <w:pPr>
      <w:ind w:left="1400"/>
    </w:pPr>
  </w:style>
  <w:style w:type="paragraph" w:styleId="20">
    <w:name w:val="E-mail Signature"/>
    <w:basedOn w:val="1"/>
    <w:semiHidden/>
    <w:unhideWhenUsed/>
    <w:qFormat/>
    <w:uiPriority w:val="99"/>
  </w:style>
  <w:style w:type="paragraph" w:styleId="21">
    <w:name w:val="List Number"/>
    <w:basedOn w:val="1"/>
    <w:semiHidden/>
    <w:unhideWhenUsed/>
    <w:qFormat/>
    <w:uiPriority w:val="99"/>
    <w:pPr>
      <w:numPr>
        <w:ilvl w:val="0"/>
        <w:numId w:val="4"/>
      </w:numPr>
    </w:pPr>
  </w:style>
  <w:style w:type="paragraph" w:styleId="22">
    <w:name w:val="caption"/>
    <w:basedOn w:val="1"/>
    <w:next w:val="1"/>
    <w:semiHidden/>
    <w:unhideWhenUsed/>
    <w:qFormat/>
    <w:uiPriority w:val="35"/>
    <w:rPr>
      <w:rFonts w:ascii="Arial" w:hAnsi="Arial" w:eastAsia="黑体"/>
      <w:sz w:val="20"/>
    </w:rPr>
  </w:style>
  <w:style w:type="paragraph" w:styleId="23">
    <w:name w:val="index 5"/>
    <w:basedOn w:val="1"/>
    <w:next w:val="1"/>
    <w:semiHidden/>
    <w:unhideWhenUsed/>
    <w:qFormat/>
    <w:uiPriority w:val="99"/>
    <w:pPr>
      <w:ind w:left="800"/>
    </w:pPr>
  </w:style>
  <w:style w:type="paragraph" w:styleId="24">
    <w:name w:val="List Bullet"/>
    <w:basedOn w:val="1"/>
    <w:semiHidden/>
    <w:unhideWhenUsed/>
    <w:qFormat/>
    <w:uiPriority w:val="99"/>
    <w:pPr>
      <w:numPr>
        <w:ilvl w:val="0"/>
        <w:numId w:val="5"/>
      </w:numPr>
    </w:pPr>
  </w:style>
  <w:style w:type="paragraph" w:styleId="25">
    <w:name w:val="envelope address"/>
    <w:basedOn w:val="1"/>
    <w:semiHidden/>
    <w:unhideWhenUsed/>
    <w:qFormat/>
    <w:uiPriority w:val="99"/>
    <w:pPr>
      <w:ind w:left="100"/>
    </w:pPr>
    <w:rPr>
      <w:rFonts w:ascii="Arial" w:hAnsi="Arial"/>
      <w:sz w:val="24"/>
    </w:rPr>
  </w:style>
  <w:style w:type="paragraph" w:styleId="26">
    <w:name w:val="Document Map"/>
    <w:basedOn w:val="1"/>
    <w:link w:val="262"/>
    <w:semiHidden/>
    <w:qFormat/>
    <w:uiPriority w:val="99"/>
    <w:pPr>
      <w:shd w:val="clear" w:color="auto" w:fill="000080"/>
    </w:pPr>
  </w:style>
  <w:style w:type="paragraph" w:styleId="27">
    <w:name w:val="toa heading"/>
    <w:basedOn w:val="1"/>
    <w:next w:val="1"/>
    <w:semiHidden/>
    <w:unhideWhenUsed/>
    <w:qFormat/>
    <w:uiPriority w:val="99"/>
    <w:pPr>
      <w:spacing w:before="120" w:beforeAutospacing="0"/>
    </w:pPr>
    <w:rPr>
      <w:rFonts w:ascii="Arial" w:hAnsi="Arial"/>
      <w:sz w:val="24"/>
    </w:rPr>
  </w:style>
  <w:style w:type="paragraph" w:styleId="28">
    <w:name w:val="annotation text"/>
    <w:basedOn w:val="1"/>
    <w:link w:val="295"/>
    <w:semiHidden/>
    <w:qFormat/>
    <w:uiPriority w:val="99"/>
    <w:pPr>
      <w:jc w:val="left"/>
    </w:pPr>
  </w:style>
  <w:style w:type="paragraph" w:styleId="29">
    <w:name w:val="index 6"/>
    <w:basedOn w:val="1"/>
    <w:next w:val="1"/>
    <w:semiHidden/>
    <w:unhideWhenUsed/>
    <w:qFormat/>
    <w:uiPriority w:val="99"/>
    <w:pPr>
      <w:ind w:left="1000"/>
    </w:pPr>
  </w:style>
  <w:style w:type="paragraph" w:styleId="30">
    <w:name w:val="Salutation"/>
    <w:basedOn w:val="1"/>
    <w:next w:val="1"/>
    <w:semiHidden/>
    <w:unhideWhenUsed/>
    <w:qFormat/>
    <w:uiPriority w:val="99"/>
  </w:style>
  <w:style w:type="paragraph" w:styleId="31">
    <w:name w:val="Body Text 3"/>
    <w:basedOn w:val="1"/>
    <w:link w:val="263"/>
    <w:qFormat/>
    <w:uiPriority w:val="99"/>
    <w:rPr>
      <w:rFonts w:ascii="仿宋_GB2312" w:hAnsi="Arial" w:eastAsia="仿宋_GB2312"/>
      <w:sz w:val="32"/>
      <w:szCs w:val="32"/>
    </w:rPr>
  </w:style>
  <w:style w:type="paragraph" w:styleId="32">
    <w:name w:val="Closing"/>
    <w:basedOn w:val="1"/>
    <w:semiHidden/>
    <w:unhideWhenUsed/>
    <w:qFormat/>
    <w:uiPriority w:val="99"/>
    <w:pPr>
      <w:ind w:left="100"/>
    </w:pPr>
  </w:style>
  <w:style w:type="paragraph" w:styleId="33">
    <w:name w:val="List Bullet 3"/>
    <w:basedOn w:val="1"/>
    <w:semiHidden/>
    <w:unhideWhenUsed/>
    <w:qFormat/>
    <w:uiPriority w:val="99"/>
    <w:pPr>
      <w:numPr>
        <w:ilvl w:val="0"/>
        <w:numId w:val="6"/>
      </w:numPr>
    </w:pPr>
  </w:style>
  <w:style w:type="paragraph" w:styleId="34">
    <w:name w:val="Body Text"/>
    <w:basedOn w:val="1"/>
    <w:link w:val="260"/>
    <w:qFormat/>
    <w:uiPriority w:val="99"/>
    <w:rPr>
      <w:rFonts w:ascii="方正仿宋_GB2312" w:hAnsi="Arial" w:eastAsia="方正仿宋_GB2312"/>
      <w:sz w:val="28"/>
      <w:szCs w:val="28"/>
    </w:rPr>
  </w:style>
  <w:style w:type="paragraph" w:styleId="35">
    <w:name w:val="Body Text Indent"/>
    <w:basedOn w:val="1"/>
    <w:next w:val="36"/>
    <w:link w:val="264"/>
    <w:qFormat/>
    <w:uiPriority w:val="99"/>
    <w:pPr>
      <w:ind w:firstLine="645"/>
    </w:pPr>
    <w:rPr>
      <w:rFonts w:ascii="方正仿宋_GB2312" w:eastAsia="方正仿宋_GB2312"/>
      <w:sz w:val="32"/>
      <w:szCs w:val="32"/>
    </w:rPr>
  </w:style>
  <w:style w:type="paragraph" w:styleId="36">
    <w:name w:val="envelope return"/>
    <w:basedOn w:val="1"/>
    <w:qFormat/>
    <w:uiPriority w:val="0"/>
    <w:rPr>
      <w:rFonts w:ascii="Arial" w:hAnsi="Arial"/>
    </w:rPr>
  </w:style>
  <w:style w:type="paragraph" w:styleId="37">
    <w:name w:val="List Number 3"/>
    <w:basedOn w:val="1"/>
    <w:semiHidden/>
    <w:unhideWhenUsed/>
    <w:qFormat/>
    <w:uiPriority w:val="99"/>
    <w:pPr>
      <w:numPr>
        <w:ilvl w:val="0"/>
        <w:numId w:val="7"/>
      </w:numPr>
    </w:pPr>
  </w:style>
  <w:style w:type="paragraph" w:styleId="38">
    <w:name w:val="List 2"/>
    <w:basedOn w:val="1"/>
    <w:qFormat/>
    <w:uiPriority w:val="99"/>
    <w:pPr>
      <w:ind w:left="100" w:hanging="200"/>
    </w:pPr>
  </w:style>
  <w:style w:type="paragraph" w:styleId="39">
    <w:name w:val="List Continue"/>
    <w:basedOn w:val="1"/>
    <w:semiHidden/>
    <w:unhideWhenUsed/>
    <w:qFormat/>
    <w:uiPriority w:val="99"/>
    <w:pPr>
      <w:spacing w:after="120" w:afterAutospacing="0"/>
      <w:ind w:left="420"/>
    </w:pPr>
  </w:style>
  <w:style w:type="paragraph" w:styleId="40">
    <w:name w:val="Block Text"/>
    <w:basedOn w:val="1"/>
    <w:semiHidden/>
    <w:unhideWhenUsed/>
    <w:qFormat/>
    <w:uiPriority w:val="99"/>
    <w:pPr>
      <w:spacing w:after="120" w:afterAutospacing="0"/>
      <w:ind w:left="1440"/>
    </w:pPr>
  </w:style>
  <w:style w:type="paragraph" w:styleId="41">
    <w:name w:val="List Bullet 2"/>
    <w:basedOn w:val="1"/>
    <w:semiHidden/>
    <w:unhideWhenUsed/>
    <w:qFormat/>
    <w:uiPriority w:val="99"/>
    <w:pPr>
      <w:numPr>
        <w:ilvl w:val="0"/>
        <w:numId w:val="8"/>
      </w:numPr>
    </w:pPr>
  </w:style>
  <w:style w:type="paragraph" w:styleId="42">
    <w:name w:val="HTML Address"/>
    <w:basedOn w:val="1"/>
    <w:semiHidden/>
    <w:unhideWhenUsed/>
    <w:qFormat/>
    <w:uiPriority w:val="99"/>
    <w:rPr>
      <w:i/>
    </w:rPr>
  </w:style>
  <w:style w:type="paragraph" w:styleId="43">
    <w:name w:val="index 4"/>
    <w:basedOn w:val="1"/>
    <w:next w:val="1"/>
    <w:semiHidden/>
    <w:unhideWhenUsed/>
    <w:qFormat/>
    <w:uiPriority w:val="99"/>
    <w:pPr>
      <w:ind w:left="600"/>
    </w:pPr>
  </w:style>
  <w:style w:type="paragraph" w:styleId="44">
    <w:name w:val="toc 5"/>
    <w:basedOn w:val="1"/>
    <w:next w:val="1"/>
    <w:semiHidden/>
    <w:unhideWhenUsed/>
    <w:qFormat/>
    <w:uiPriority w:val="39"/>
    <w:pPr>
      <w:ind w:left="1680"/>
    </w:pPr>
  </w:style>
  <w:style w:type="paragraph" w:styleId="45">
    <w:name w:val="toc 3"/>
    <w:basedOn w:val="1"/>
    <w:next w:val="1"/>
    <w:unhideWhenUsed/>
    <w:qFormat/>
    <w:uiPriority w:val="39"/>
    <w:pPr>
      <w:spacing w:line="360" w:lineRule="auto"/>
      <w:ind w:left="840"/>
    </w:pPr>
    <w:rPr>
      <w:sz w:val="24"/>
      <w:szCs w:val="22"/>
    </w:rPr>
  </w:style>
  <w:style w:type="paragraph" w:styleId="46">
    <w:name w:val="Plain Text"/>
    <w:basedOn w:val="1"/>
    <w:link w:val="265"/>
    <w:qFormat/>
    <w:uiPriority w:val="0"/>
    <w:rPr>
      <w:rFonts w:ascii="宋体" w:hAnsi="Courier New" w:cs="Courier New"/>
    </w:rPr>
  </w:style>
  <w:style w:type="paragraph" w:styleId="47">
    <w:name w:val="List Bullet 5"/>
    <w:basedOn w:val="1"/>
    <w:semiHidden/>
    <w:unhideWhenUsed/>
    <w:qFormat/>
    <w:uiPriority w:val="99"/>
    <w:pPr>
      <w:numPr>
        <w:ilvl w:val="0"/>
        <w:numId w:val="9"/>
      </w:numPr>
    </w:pPr>
  </w:style>
  <w:style w:type="paragraph" w:styleId="48">
    <w:name w:val="List Number 4"/>
    <w:basedOn w:val="1"/>
    <w:semiHidden/>
    <w:unhideWhenUsed/>
    <w:qFormat/>
    <w:uiPriority w:val="99"/>
    <w:pPr>
      <w:numPr>
        <w:ilvl w:val="0"/>
        <w:numId w:val="10"/>
      </w:numPr>
    </w:pPr>
  </w:style>
  <w:style w:type="paragraph" w:styleId="49">
    <w:name w:val="toc 8"/>
    <w:basedOn w:val="1"/>
    <w:next w:val="1"/>
    <w:semiHidden/>
    <w:unhideWhenUsed/>
    <w:qFormat/>
    <w:uiPriority w:val="39"/>
    <w:pPr>
      <w:ind w:left="2940"/>
    </w:pPr>
  </w:style>
  <w:style w:type="paragraph" w:styleId="50">
    <w:name w:val="index 3"/>
    <w:basedOn w:val="1"/>
    <w:next w:val="1"/>
    <w:semiHidden/>
    <w:unhideWhenUsed/>
    <w:qFormat/>
    <w:uiPriority w:val="99"/>
    <w:pPr>
      <w:ind w:left="400"/>
    </w:pPr>
  </w:style>
  <w:style w:type="paragraph" w:styleId="51">
    <w:name w:val="Date"/>
    <w:basedOn w:val="1"/>
    <w:next w:val="1"/>
    <w:link w:val="266"/>
    <w:qFormat/>
    <w:uiPriority w:val="99"/>
    <w:rPr>
      <w:sz w:val="24"/>
      <w:szCs w:val="24"/>
    </w:rPr>
  </w:style>
  <w:style w:type="paragraph" w:styleId="52">
    <w:name w:val="Body Text Indent 2"/>
    <w:basedOn w:val="1"/>
    <w:link w:val="267"/>
    <w:qFormat/>
    <w:uiPriority w:val="99"/>
    <w:pPr>
      <w:ind w:left="630" w:firstLine="645"/>
    </w:pPr>
    <w:rPr>
      <w:rFonts w:ascii="Arial" w:hAnsi="Arial" w:eastAsia="仿宋_GB2312" w:cs="Arial"/>
      <w:sz w:val="32"/>
      <w:szCs w:val="32"/>
    </w:rPr>
  </w:style>
  <w:style w:type="paragraph" w:styleId="53">
    <w:name w:val="endnote text"/>
    <w:basedOn w:val="1"/>
    <w:semiHidden/>
    <w:unhideWhenUsed/>
    <w:qFormat/>
    <w:uiPriority w:val="99"/>
    <w:pPr>
      <w:jc w:val="left"/>
    </w:pPr>
  </w:style>
  <w:style w:type="paragraph" w:styleId="54">
    <w:name w:val="List Continue 5"/>
    <w:basedOn w:val="1"/>
    <w:semiHidden/>
    <w:unhideWhenUsed/>
    <w:qFormat/>
    <w:uiPriority w:val="99"/>
    <w:pPr>
      <w:spacing w:after="120" w:afterAutospacing="0"/>
      <w:ind w:left="2100"/>
    </w:pPr>
  </w:style>
  <w:style w:type="paragraph" w:styleId="55">
    <w:name w:val="Balloon Text"/>
    <w:basedOn w:val="1"/>
    <w:link w:val="297"/>
    <w:semiHidden/>
    <w:qFormat/>
    <w:uiPriority w:val="99"/>
    <w:rPr>
      <w:sz w:val="18"/>
      <w:szCs w:val="18"/>
    </w:rPr>
  </w:style>
  <w:style w:type="paragraph" w:styleId="56">
    <w:name w:val="footer"/>
    <w:basedOn w:val="1"/>
    <w:link w:val="269"/>
    <w:qFormat/>
    <w:uiPriority w:val="99"/>
    <w:pPr>
      <w:tabs>
        <w:tab w:val="center" w:pos="4153"/>
        <w:tab w:val="right" w:pos="8306"/>
      </w:tabs>
      <w:jc w:val="left"/>
    </w:pPr>
    <w:rPr>
      <w:sz w:val="18"/>
      <w:szCs w:val="18"/>
    </w:rPr>
  </w:style>
  <w:style w:type="paragraph" w:styleId="57">
    <w:name w:val="header"/>
    <w:basedOn w:val="1"/>
    <w:link w:val="271"/>
    <w:qFormat/>
    <w:uiPriority w:val="99"/>
    <w:pPr>
      <w:pBdr>
        <w:bottom w:val="single" w:color="auto" w:sz="6" w:space="1"/>
      </w:pBdr>
      <w:tabs>
        <w:tab w:val="center" w:pos="4153"/>
        <w:tab w:val="right" w:pos="8306"/>
      </w:tabs>
      <w:jc w:val="center"/>
    </w:pPr>
    <w:rPr>
      <w:sz w:val="18"/>
      <w:szCs w:val="18"/>
    </w:rPr>
  </w:style>
  <w:style w:type="paragraph" w:styleId="58">
    <w:name w:val="Signature"/>
    <w:basedOn w:val="1"/>
    <w:semiHidden/>
    <w:unhideWhenUsed/>
    <w:qFormat/>
    <w:uiPriority w:val="99"/>
    <w:pPr>
      <w:ind w:left="100"/>
    </w:pPr>
  </w:style>
  <w:style w:type="paragraph" w:styleId="59">
    <w:name w:val="toc 1"/>
    <w:basedOn w:val="1"/>
    <w:next w:val="1"/>
    <w:unhideWhenUsed/>
    <w:qFormat/>
    <w:uiPriority w:val="39"/>
    <w:pPr>
      <w:spacing w:line="360" w:lineRule="auto"/>
    </w:pPr>
    <w:rPr>
      <w:sz w:val="24"/>
      <w:szCs w:val="22"/>
    </w:rPr>
  </w:style>
  <w:style w:type="paragraph" w:styleId="60">
    <w:name w:val="List Continue 4"/>
    <w:basedOn w:val="1"/>
    <w:semiHidden/>
    <w:unhideWhenUsed/>
    <w:qFormat/>
    <w:uiPriority w:val="99"/>
    <w:pPr>
      <w:spacing w:after="120" w:afterAutospacing="0"/>
      <w:ind w:left="1680"/>
    </w:pPr>
  </w:style>
  <w:style w:type="paragraph" w:styleId="61">
    <w:name w:val="toc 4"/>
    <w:basedOn w:val="1"/>
    <w:next w:val="1"/>
    <w:semiHidden/>
    <w:unhideWhenUsed/>
    <w:qFormat/>
    <w:uiPriority w:val="39"/>
    <w:pPr>
      <w:ind w:left="1260"/>
    </w:pPr>
  </w:style>
  <w:style w:type="paragraph" w:styleId="62">
    <w:name w:val="index heading"/>
    <w:basedOn w:val="1"/>
    <w:next w:val="63"/>
    <w:semiHidden/>
    <w:unhideWhenUsed/>
    <w:qFormat/>
    <w:uiPriority w:val="99"/>
    <w:rPr>
      <w:rFonts w:ascii="Arial" w:hAnsi="Arial"/>
      <w:b/>
    </w:rPr>
  </w:style>
  <w:style w:type="paragraph" w:styleId="63">
    <w:name w:val="index 1"/>
    <w:basedOn w:val="1"/>
    <w:next w:val="1"/>
    <w:semiHidden/>
    <w:unhideWhenUsed/>
    <w:qFormat/>
    <w:uiPriority w:val="99"/>
  </w:style>
  <w:style w:type="paragraph" w:styleId="64">
    <w:name w:val="Subtitle"/>
    <w:basedOn w:val="1"/>
    <w:qFormat/>
    <w:uiPriority w:val="11"/>
    <w:pPr>
      <w:spacing w:before="240" w:beforeAutospacing="0" w:after="60" w:afterAutospacing="0" w:line="312" w:lineRule="auto"/>
      <w:jc w:val="center"/>
      <w:outlineLvl w:val="1"/>
    </w:pPr>
    <w:rPr>
      <w:rFonts w:ascii="Arial" w:hAnsi="Arial"/>
      <w:b/>
      <w:sz w:val="32"/>
    </w:rPr>
  </w:style>
  <w:style w:type="paragraph" w:styleId="65">
    <w:name w:val="List Number 5"/>
    <w:basedOn w:val="1"/>
    <w:semiHidden/>
    <w:unhideWhenUsed/>
    <w:qFormat/>
    <w:uiPriority w:val="99"/>
    <w:pPr>
      <w:numPr>
        <w:ilvl w:val="0"/>
        <w:numId w:val="11"/>
      </w:numPr>
    </w:pPr>
  </w:style>
  <w:style w:type="paragraph" w:styleId="66">
    <w:name w:val="List"/>
    <w:basedOn w:val="1"/>
    <w:qFormat/>
    <w:uiPriority w:val="99"/>
    <w:pPr>
      <w:ind w:left="200" w:hanging="200"/>
    </w:pPr>
  </w:style>
  <w:style w:type="paragraph" w:styleId="67">
    <w:name w:val="footnote text"/>
    <w:basedOn w:val="1"/>
    <w:semiHidden/>
    <w:unhideWhenUsed/>
    <w:qFormat/>
    <w:uiPriority w:val="99"/>
    <w:pPr>
      <w:jc w:val="left"/>
    </w:pPr>
    <w:rPr>
      <w:sz w:val="18"/>
    </w:rPr>
  </w:style>
  <w:style w:type="paragraph" w:styleId="68">
    <w:name w:val="toc 6"/>
    <w:basedOn w:val="1"/>
    <w:next w:val="1"/>
    <w:semiHidden/>
    <w:unhideWhenUsed/>
    <w:qFormat/>
    <w:uiPriority w:val="39"/>
    <w:pPr>
      <w:ind w:left="2100"/>
    </w:pPr>
  </w:style>
  <w:style w:type="paragraph" w:styleId="69">
    <w:name w:val="List 5"/>
    <w:basedOn w:val="1"/>
    <w:semiHidden/>
    <w:unhideWhenUsed/>
    <w:qFormat/>
    <w:uiPriority w:val="99"/>
    <w:pPr>
      <w:ind w:left="100" w:hanging="200"/>
    </w:pPr>
  </w:style>
  <w:style w:type="paragraph" w:styleId="70">
    <w:name w:val="Body Text Indent 3"/>
    <w:basedOn w:val="1"/>
    <w:link w:val="272"/>
    <w:qFormat/>
    <w:uiPriority w:val="99"/>
    <w:pPr>
      <w:ind w:left="645" w:firstLine="645"/>
    </w:pPr>
    <w:rPr>
      <w:rFonts w:ascii="Arial" w:hAnsi="Arial" w:eastAsia="仿宋_GB2312" w:cs="Arial"/>
      <w:color w:val="FFFF00"/>
      <w:sz w:val="32"/>
      <w:szCs w:val="32"/>
    </w:rPr>
  </w:style>
  <w:style w:type="paragraph" w:styleId="71">
    <w:name w:val="index 7"/>
    <w:basedOn w:val="1"/>
    <w:next w:val="1"/>
    <w:semiHidden/>
    <w:unhideWhenUsed/>
    <w:qFormat/>
    <w:uiPriority w:val="99"/>
    <w:pPr>
      <w:ind w:left="1200"/>
    </w:pPr>
  </w:style>
  <w:style w:type="paragraph" w:styleId="72">
    <w:name w:val="index 9"/>
    <w:basedOn w:val="1"/>
    <w:next w:val="1"/>
    <w:semiHidden/>
    <w:unhideWhenUsed/>
    <w:qFormat/>
    <w:uiPriority w:val="99"/>
    <w:pPr>
      <w:ind w:left="1600"/>
    </w:pPr>
  </w:style>
  <w:style w:type="paragraph" w:styleId="73">
    <w:name w:val="table of figures"/>
    <w:basedOn w:val="1"/>
    <w:next w:val="1"/>
    <w:semiHidden/>
    <w:unhideWhenUsed/>
    <w:qFormat/>
    <w:uiPriority w:val="99"/>
    <w:pPr>
      <w:ind w:hanging="200"/>
    </w:pPr>
  </w:style>
  <w:style w:type="paragraph" w:styleId="74">
    <w:name w:val="toc 2"/>
    <w:basedOn w:val="1"/>
    <w:next w:val="1"/>
    <w:unhideWhenUsed/>
    <w:qFormat/>
    <w:uiPriority w:val="39"/>
    <w:pPr>
      <w:spacing w:line="360" w:lineRule="auto"/>
      <w:ind w:left="420"/>
    </w:pPr>
    <w:rPr>
      <w:sz w:val="24"/>
      <w:szCs w:val="22"/>
    </w:rPr>
  </w:style>
  <w:style w:type="paragraph" w:styleId="75">
    <w:name w:val="toc 9"/>
    <w:basedOn w:val="1"/>
    <w:next w:val="1"/>
    <w:semiHidden/>
    <w:unhideWhenUsed/>
    <w:qFormat/>
    <w:uiPriority w:val="39"/>
    <w:pPr>
      <w:ind w:left="3360"/>
    </w:pPr>
  </w:style>
  <w:style w:type="paragraph" w:styleId="76">
    <w:name w:val="Body Text 2"/>
    <w:basedOn w:val="1"/>
    <w:link w:val="273"/>
    <w:qFormat/>
    <w:uiPriority w:val="99"/>
    <w:pPr>
      <w:widowControl/>
      <w:jc w:val="center"/>
    </w:pPr>
    <w:rPr>
      <w:rFonts w:ascii="方正仿宋_GB2312" w:eastAsia="方正仿宋_GB2312"/>
      <w:sz w:val="28"/>
      <w:szCs w:val="28"/>
    </w:rPr>
  </w:style>
  <w:style w:type="paragraph" w:styleId="77">
    <w:name w:val="List 4"/>
    <w:basedOn w:val="1"/>
    <w:semiHidden/>
    <w:unhideWhenUsed/>
    <w:qFormat/>
    <w:uiPriority w:val="99"/>
    <w:pPr>
      <w:ind w:left="100" w:hanging="200"/>
    </w:pPr>
  </w:style>
  <w:style w:type="paragraph" w:styleId="78">
    <w:name w:val="List Continue 2"/>
    <w:basedOn w:val="1"/>
    <w:semiHidden/>
    <w:unhideWhenUsed/>
    <w:qFormat/>
    <w:uiPriority w:val="99"/>
    <w:pPr>
      <w:spacing w:after="120" w:afterAutospacing="0"/>
      <w:ind w:left="840"/>
    </w:pPr>
  </w:style>
  <w:style w:type="paragraph" w:styleId="79">
    <w:name w:val="Message Header"/>
    <w:basedOn w:val="1"/>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80">
    <w:name w:val="HTML Preformatted"/>
    <w:basedOn w:val="1"/>
    <w:semiHidden/>
    <w:unhideWhenUsed/>
    <w:qFormat/>
    <w:uiPriority w:val="99"/>
    <w:rPr>
      <w:rFonts w:ascii="Courier New" w:hAnsi="Courier New"/>
      <w:sz w:val="20"/>
    </w:rPr>
  </w:style>
  <w:style w:type="paragraph" w:styleId="81">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82">
    <w:name w:val="List Continue 3"/>
    <w:basedOn w:val="1"/>
    <w:semiHidden/>
    <w:unhideWhenUsed/>
    <w:qFormat/>
    <w:uiPriority w:val="99"/>
    <w:pPr>
      <w:spacing w:after="120" w:afterAutospacing="0"/>
      <w:ind w:left="1260"/>
    </w:pPr>
  </w:style>
  <w:style w:type="paragraph" w:styleId="83">
    <w:name w:val="index 2"/>
    <w:basedOn w:val="1"/>
    <w:next w:val="1"/>
    <w:semiHidden/>
    <w:unhideWhenUsed/>
    <w:qFormat/>
    <w:uiPriority w:val="99"/>
    <w:pPr>
      <w:ind w:left="200"/>
    </w:pPr>
  </w:style>
  <w:style w:type="paragraph" w:styleId="84">
    <w:name w:val="Title"/>
    <w:basedOn w:val="1"/>
    <w:qFormat/>
    <w:uiPriority w:val="10"/>
    <w:pPr>
      <w:spacing w:before="240" w:beforeAutospacing="0" w:after="60" w:afterAutospacing="0"/>
      <w:jc w:val="center"/>
      <w:outlineLvl w:val="0"/>
    </w:pPr>
    <w:rPr>
      <w:rFonts w:ascii="Arial" w:hAnsi="Arial"/>
      <w:b/>
      <w:sz w:val="32"/>
    </w:rPr>
  </w:style>
  <w:style w:type="paragraph" w:styleId="85">
    <w:name w:val="annotation subject"/>
    <w:basedOn w:val="28"/>
    <w:next w:val="28"/>
    <w:link w:val="296"/>
    <w:semiHidden/>
    <w:qFormat/>
    <w:uiPriority w:val="99"/>
    <w:rPr>
      <w:b/>
      <w:bCs/>
    </w:rPr>
  </w:style>
  <w:style w:type="paragraph" w:styleId="86">
    <w:name w:val="Body Text First Indent"/>
    <w:basedOn w:val="1"/>
    <w:link w:val="261"/>
    <w:qFormat/>
    <w:uiPriority w:val="99"/>
    <w:pPr>
      <w:spacing w:line="360" w:lineRule="auto"/>
      <w:ind w:firstLine="200"/>
    </w:pPr>
    <w:rPr>
      <w:rFonts w:ascii="仿宋_GB2312" w:eastAsia="仿宋_GB2312"/>
      <w:sz w:val="30"/>
      <w:szCs w:val="30"/>
    </w:rPr>
  </w:style>
  <w:style w:type="paragraph" w:styleId="87">
    <w:name w:val="Body Text First Indent 2"/>
    <w:basedOn w:val="35"/>
    <w:next w:val="1"/>
    <w:link w:val="270"/>
    <w:qFormat/>
    <w:uiPriority w:val="99"/>
    <w:pPr>
      <w:spacing w:line="360" w:lineRule="auto"/>
      <w:ind w:firstLine="420"/>
    </w:pPr>
    <w:rPr>
      <w:rFonts w:ascii="宋体" w:hAnsi="宋体" w:eastAsia="宋体"/>
      <w:sz w:val="21"/>
      <w:szCs w:val="20"/>
    </w:rPr>
  </w:style>
  <w:style w:type="table" w:styleId="89">
    <w:name w:val="Table Grid"/>
    <w:basedOn w:val="8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22"/>
    <w:rPr>
      <w:rFonts w:cs="Times New Roman"/>
      <w:b/>
    </w:rPr>
  </w:style>
  <w:style w:type="character" w:styleId="92">
    <w:name w:val="endnote reference"/>
    <w:basedOn w:val="90"/>
    <w:semiHidden/>
    <w:unhideWhenUsed/>
    <w:qFormat/>
    <w:uiPriority w:val="99"/>
    <w:rPr>
      <w:vertAlign w:val="superscript"/>
    </w:rPr>
  </w:style>
  <w:style w:type="character" w:styleId="93">
    <w:name w:val="page number"/>
    <w:basedOn w:val="90"/>
    <w:qFormat/>
    <w:uiPriority w:val="99"/>
    <w:rPr>
      <w:rFonts w:cs="Times New Roman"/>
    </w:rPr>
  </w:style>
  <w:style w:type="character" w:styleId="94">
    <w:name w:val="FollowedHyperlink"/>
    <w:basedOn w:val="90"/>
    <w:qFormat/>
    <w:uiPriority w:val="99"/>
    <w:rPr>
      <w:rFonts w:cs="Times New Roman"/>
      <w:color w:val="800080"/>
      <w:u w:val="single"/>
    </w:rPr>
  </w:style>
  <w:style w:type="character" w:styleId="95">
    <w:name w:val="Emphasis"/>
    <w:basedOn w:val="90"/>
    <w:qFormat/>
    <w:uiPriority w:val="0"/>
    <w:rPr>
      <w:i/>
    </w:rPr>
  </w:style>
  <w:style w:type="character" w:styleId="96">
    <w:name w:val="Hyperlink"/>
    <w:basedOn w:val="90"/>
    <w:qFormat/>
    <w:uiPriority w:val="99"/>
    <w:rPr>
      <w:rFonts w:cs="Times New Roman"/>
      <w:color w:val="0000FF"/>
      <w:u w:val="single"/>
    </w:rPr>
  </w:style>
  <w:style w:type="character" w:styleId="97">
    <w:name w:val="annotation reference"/>
    <w:basedOn w:val="90"/>
    <w:semiHidden/>
    <w:qFormat/>
    <w:uiPriority w:val="99"/>
    <w:rPr>
      <w:rFonts w:cs="Times New Roman"/>
      <w:sz w:val="21"/>
    </w:rPr>
  </w:style>
  <w:style w:type="character" w:styleId="98">
    <w:name w:val="footnote reference"/>
    <w:basedOn w:val="90"/>
    <w:unhideWhenUsed/>
    <w:qFormat/>
    <w:uiPriority w:val="99"/>
    <w:rPr>
      <w:vertAlign w:val="superscript"/>
    </w:rPr>
  </w:style>
  <w:style w:type="paragraph" w:customStyle="1" w:styleId="99">
    <w:name w:val="首行缩进"/>
    <w:basedOn w:val="1"/>
    <w:qFormat/>
    <w:uiPriority w:val="0"/>
    <w:pPr>
      <w:ind w:firstLine="480"/>
    </w:pPr>
    <w:rPr>
      <w:lang w:val="zh-CN"/>
    </w:rPr>
  </w:style>
  <w:style w:type="character" w:customStyle="1" w:styleId="100">
    <w:name w:val="Heading 1 Char"/>
    <w:basedOn w:val="90"/>
    <w:qFormat/>
    <w:uiPriority w:val="9"/>
    <w:rPr>
      <w:rFonts w:ascii="Arial" w:hAnsi="Arial" w:eastAsia="Arial" w:cs="Arial"/>
      <w:sz w:val="40"/>
      <w:szCs w:val="40"/>
    </w:rPr>
  </w:style>
  <w:style w:type="character" w:customStyle="1" w:styleId="101">
    <w:name w:val="Heading 2 Char"/>
    <w:basedOn w:val="90"/>
    <w:qFormat/>
    <w:uiPriority w:val="9"/>
    <w:rPr>
      <w:rFonts w:ascii="Arial" w:hAnsi="Arial" w:eastAsia="Arial" w:cs="Arial"/>
      <w:sz w:val="34"/>
    </w:rPr>
  </w:style>
  <w:style w:type="character" w:customStyle="1" w:styleId="102">
    <w:name w:val="Heading 3 Char"/>
    <w:basedOn w:val="90"/>
    <w:qFormat/>
    <w:uiPriority w:val="9"/>
    <w:rPr>
      <w:rFonts w:ascii="Arial" w:hAnsi="Arial" w:eastAsia="Arial" w:cs="Arial"/>
      <w:sz w:val="30"/>
      <w:szCs w:val="30"/>
    </w:rPr>
  </w:style>
  <w:style w:type="character" w:customStyle="1" w:styleId="103">
    <w:name w:val="Heading 4 Char"/>
    <w:basedOn w:val="90"/>
    <w:qFormat/>
    <w:uiPriority w:val="9"/>
    <w:rPr>
      <w:rFonts w:ascii="Arial" w:hAnsi="Arial" w:eastAsia="Arial" w:cs="Arial"/>
      <w:b/>
      <w:bCs/>
      <w:sz w:val="26"/>
      <w:szCs w:val="26"/>
    </w:rPr>
  </w:style>
  <w:style w:type="character" w:customStyle="1" w:styleId="104">
    <w:name w:val="Heading 5 Char"/>
    <w:basedOn w:val="90"/>
    <w:qFormat/>
    <w:uiPriority w:val="9"/>
    <w:rPr>
      <w:rFonts w:ascii="Arial" w:hAnsi="Arial" w:eastAsia="Arial" w:cs="Arial"/>
      <w:b/>
      <w:bCs/>
      <w:sz w:val="24"/>
      <w:szCs w:val="24"/>
    </w:rPr>
  </w:style>
  <w:style w:type="character" w:customStyle="1" w:styleId="105">
    <w:name w:val="Heading 6 Char"/>
    <w:basedOn w:val="90"/>
    <w:qFormat/>
    <w:uiPriority w:val="9"/>
    <w:rPr>
      <w:rFonts w:ascii="Arial" w:hAnsi="Arial" w:eastAsia="Arial" w:cs="Arial"/>
      <w:b/>
      <w:bCs/>
      <w:sz w:val="22"/>
      <w:szCs w:val="22"/>
    </w:rPr>
  </w:style>
  <w:style w:type="character" w:customStyle="1" w:styleId="106">
    <w:name w:val="Heading 7 Char"/>
    <w:basedOn w:val="90"/>
    <w:qFormat/>
    <w:uiPriority w:val="9"/>
    <w:rPr>
      <w:rFonts w:ascii="Arial" w:hAnsi="Arial" w:eastAsia="Arial" w:cs="Arial"/>
      <w:b/>
      <w:bCs/>
      <w:i/>
      <w:iCs/>
      <w:sz w:val="22"/>
      <w:szCs w:val="22"/>
    </w:rPr>
  </w:style>
  <w:style w:type="character" w:customStyle="1" w:styleId="107">
    <w:name w:val="Heading 8 Char"/>
    <w:basedOn w:val="90"/>
    <w:qFormat/>
    <w:uiPriority w:val="9"/>
    <w:rPr>
      <w:rFonts w:ascii="Arial" w:hAnsi="Arial" w:eastAsia="Arial" w:cs="Arial"/>
      <w:i/>
      <w:iCs/>
      <w:sz w:val="22"/>
      <w:szCs w:val="22"/>
    </w:rPr>
  </w:style>
  <w:style w:type="character" w:customStyle="1" w:styleId="108">
    <w:name w:val="Heading 9 Char"/>
    <w:basedOn w:val="90"/>
    <w:qFormat/>
    <w:uiPriority w:val="9"/>
    <w:rPr>
      <w:rFonts w:ascii="Arial" w:hAnsi="Arial" w:eastAsia="Arial" w:cs="Arial"/>
      <w:i/>
      <w:iCs/>
      <w:sz w:val="21"/>
      <w:szCs w:val="21"/>
    </w:rPr>
  </w:style>
  <w:style w:type="paragraph" w:styleId="109">
    <w:name w:val="No Spacing"/>
    <w:qFormat/>
    <w:uiPriority w:val="1"/>
    <w:pPr>
      <w:spacing w:before="0" w:after="0" w:line="240" w:lineRule="auto"/>
    </w:pPr>
    <w:rPr>
      <w:rFonts w:hint="default" w:ascii="Times New Roman" w:hAnsi="Times New Roman" w:eastAsia="宋体" w:cs="Times New Roman"/>
    </w:rPr>
  </w:style>
  <w:style w:type="character" w:customStyle="1" w:styleId="110">
    <w:name w:val="Title Char"/>
    <w:basedOn w:val="90"/>
    <w:qFormat/>
    <w:uiPriority w:val="10"/>
    <w:rPr>
      <w:sz w:val="48"/>
      <w:szCs w:val="48"/>
    </w:rPr>
  </w:style>
  <w:style w:type="character" w:customStyle="1" w:styleId="111">
    <w:name w:val="Subtitle Char"/>
    <w:basedOn w:val="90"/>
    <w:qFormat/>
    <w:uiPriority w:val="11"/>
    <w:rPr>
      <w:sz w:val="24"/>
      <w:szCs w:val="24"/>
    </w:rPr>
  </w:style>
  <w:style w:type="paragraph" w:styleId="112">
    <w:name w:val="Quote"/>
    <w:basedOn w:val="1"/>
    <w:next w:val="1"/>
    <w:link w:val="113"/>
    <w:qFormat/>
    <w:uiPriority w:val="29"/>
    <w:pPr>
      <w:ind w:left="720" w:right="720"/>
    </w:pPr>
    <w:rPr>
      <w:i/>
    </w:rPr>
  </w:style>
  <w:style w:type="character" w:customStyle="1" w:styleId="113">
    <w:name w:val="Quote Char"/>
    <w:link w:val="112"/>
    <w:qFormat/>
    <w:uiPriority w:val="29"/>
    <w:rPr>
      <w:i/>
    </w:rPr>
  </w:style>
  <w:style w:type="paragraph" w:styleId="114">
    <w:name w:val="Intense Quote"/>
    <w:basedOn w:val="1"/>
    <w:next w:val="1"/>
    <w:link w:val="1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15">
    <w:name w:val="Intense Quote Char"/>
    <w:link w:val="114"/>
    <w:qFormat/>
    <w:uiPriority w:val="30"/>
    <w:rPr>
      <w:i/>
    </w:rPr>
  </w:style>
  <w:style w:type="character" w:customStyle="1" w:styleId="116">
    <w:name w:val="Header Char"/>
    <w:basedOn w:val="90"/>
    <w:qFormat/>
    <w:uiPriority w:val="99"/>
  </w:style>
  <w:style w:type="character" w:customStyle="1" w:styleId="117">
    <w:name w:val="Footer Char"/>
    <w:basedOn w:val="90"/>
    <w:qFormat/>
    <w:uiPriority w:val="99"/>
  </w:style>
  <w:style w:type="character" w:customStyle="1" w:styleId="118">
    <w:name w:val="Caption Char"/>
    <w:qFormat/>
    <w:uiPriority w:val="99"/>
  </w:style>
  <w:style w:type="table" w:customStyle="1" w:styleId="119">
    <w:name w:val="Table Grid Light"/>
    <w:basedOn w:val="8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0">
    <w:name w:val="Plain Table 1"/>
    <w:basedOn w:val="8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1">
    <w:name w:val="Plain Table 2"/>
    <w:basedOn w:val="8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2">
    <w:name w:val="Plain Table 3"/>
    <w:basedOn w:val="8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Plain Table 4"/>
    <w:basedOn w:val="8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Plain Table 5"/>
    <w:basedOn w:val="8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Grid Table 1 Light"/>
    <w:basedOn w:val="8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6">
    <w:name w:val="Grid Table 1 Light - Accent 1"/>
    <w:basedOn w:val="8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7">
    <w:name w:val="Grid Table 1 Light - Accent 2"/>
    <w:basedOn w:val="8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8">
    <w:name w:val="Grid Table 1 Light - Accent 3"/>
    <w:basedOn w:val="8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9">
    <w:name w:val="Grid Table 1 Light - Accent 4"/>
    <w:basedOn w:val="8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0">
    <w:name w:val="Grid Table 1 Light - Accent 5"/>
    <w:basedOn w:val="8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1">
    <w:name w:val="Grid Table 1 Light - Accent 6"/>
    <w:basedOn w:val="8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2">
    <w:name w:val="Grid Table 2"/>
    <w:basedOn w:val="8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2 - Accent 1"/>
    <w:basedOn w:val="8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4">
    <w:name w:val="Grid Table 2 - Accent 2"/>
    <w:basedOn w:val="8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2 - Accent 3"/>
    <w:basedOn w:val="8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2 - Accent 4"/>
    <w:basedOn w:val="8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2 - Accent 5"/>
    <w:basedOn w:val="8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2 - Accent 6"/>
    <w:basedOn w:val="8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Grid Table 3"/>
    <w:basedOn w:val="8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0">
    <w:name w:val="Grid Table 3 - Accent 1"/>
    <w:basedOn w:val="8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1">
    <w:name w:val="Grid Table 3 - Accent 2"/>
    <w:basedOn w:val="8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3 - Accent 3"/>
    <w:basedOn w:val="8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3 - Accent 4"/>
    <w:basedOn w:val="8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3 - Accent 5"/>
    <w:basedOn w:val="8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3 - Accent 6"/>
    <w:basedOn w:val="8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Grid Table 4"/>
    <w:basedOn w:val="8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7">
    <w:name w:val="Grid Table 4 - Accent 1"/>
    <w:basedOn w:val="8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8">
    <w:name w:val="Grid Table 4 - Accent 2"/>
    <w:basedOn w:val="8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9">
    <w:name w:val="Grid Table 4 - Accent 3"/>
    <w:basedOn w:val="8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0">
    <w:name w:val="Grid Table 4 - Accent 4"/>
    <w:basedOn w:val="8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1">
    <w:name w:val="Grid Table 4 - Accent 5"/>
    <w:basedOn w:val="8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2">
    <w:name w:val="Grid Table 4 - Accent 6"/>
    <w:basedOn w:val="8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3">
    <w:name w:val="Grid Table 5 Dark"/>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4">
    <w:name w:val="Grid Table 5 Dark- Accent 1"/>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5">
    <w:name w:val="Grid Table 5 Dark - Accent 2"/>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6">
    <w:name w:val="Grid Table 5 Dark - Accent 3"/>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7">
    <w:name w:val="Grid Table 5 Dark- Accent 4"/>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8">
    <w:name w:val="Grid Table 5 Dark - Accent 5"/>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9">
    <w:name w:val="Grid Table 5 Dark - Accent 6"/>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0">
    <w:name w:val="Grid Table 6 Colorful"/>
    <w:basedOn w:val="8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Grid Table 6 Colorful - Accent 1"/>
    <w:basedOn w:val="8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6 Colorful - Accent 2"/>
    <w:basedOn w:val="8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6 Colorful - Accent 3"/>
    <w:basedOn w:val="8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64">
    <w:name w:val="Grid Table 6 Colorful - Accent 4"/>
    <w:basedOn w:val="8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6 Colorful - Accent 5"/>
    <w:basedOn w:val="8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6 Colorful - Accent 6"/>
    <w:basedOn w:val="8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7">
    <w:name w:val="Grid Table 7 Colorful"/>
    <w:basedOn w:val="8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Grid Table 7 Colorful - Accent 1"/>
    <w:basedOn w:val="8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9">
    <w:name w:val="Grid Table 7 Colorful - Accent 2"/>
    <w:basedOn w:val="8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Grid Table 7 Colorful - Accent 3"/>
    <w:basedOn w:val="8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71">
    <w:name w:val="Grid Table 7 Colorful - Accent 4"/>
    <w:basedOn w:val="8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Grid Table 7 Colorful - Accent 5"/>
    <w:basedOn w:val="8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3">
    <w:name w:val="Grid Table 7 Colorful - Accent 6"/>
    <w:basedOn w:val="8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4">
    <w:name w:val="List Table 1 Light"/>
    <w:basedOn w:val="8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5">
    <w:name w:val="List Table 1 Light - Accent 1"/>
    <w:basedOn w:val="8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6">
    <w:name w:val="List Table 1 Light - Accent 2"/>
    <w:basedOn w:val="8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7">
    <w:name w:val="List Table 1 Light - Accent 3"/>
    <w:basedOn w:val="8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8">
    <w:name w:val="List Table 1 Light - Accent 4"/>
    <w:basedOn w:val="8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9">
    <w:name w:val="List Table 1 Light - Accent 5"/>
    <w:basedOn w:val="8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0">
    <w:name w:val="List Table 1 Light - Accent 6"/>
    <w:basedOn w:val="8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1">
    <w:name w:val="List Table 2"/>
    <w:basedOn w:val="8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2 - Accent 1"/>
    <w:basedOn w:val="8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2 - Accent 2"/>
    <w:basedOn w:val="8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2 - Accent 3"/>
    <w:basedOn w:val="8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2 - Accent 4"/>
    <w:basedOn w:val="8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2 - Accent 5"/>
    <w:basedOn w:val="8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2 - Accent 6"/>
    <w:basedOn w:val="8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List Table 3"/>
    <w:basedOn w:val="8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9">
    <w:name w:val="List Table 3 - Accent 1"/>
    <w:basedOn w:val="8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0">
    <w:name w:val="List Table 3 - Accent 2"/>
    <w:basedOn w:val="8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1">
    <w:name w:val="List Table 3 - Accent 3"/>
    <w:basedOn w:val="8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2">
    <w:name w:val="List Table 3 - Accent 4"/>
    <w:basedOn w:val="8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3">
    <w:name w:val="List Table 3 - Accent 5"/>
    <w:basedOn w:val="8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4">
    <w:name w:val="List Table 3 - Accent 6"/>
    <w:basedOn w:val="8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5">
    <w:name w:val="List Table 4"/>
    <w:basedOn w:val="8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6">
    <w:name w:val="List Table 4 - Accent 1"/>
    <w:basedOn w:val="8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7">
    <w:name w:val="List Table 4 - Accent 2"/>
    <w:basedOn w:val="8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8">
    <w:name w:val="List Table 4 - Accent 3"/>
    <w:basedOn w:val="8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9">
    <w:name w:val="List Table 4 - Accent 4"/>
    <w:basedOn w:val="8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0">
    <w:name w:val="List Table 4 - Accent 5"/>
    <w:basedOn w:val="8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1">
    <w:name w:val="List Table 4 - Accent 6"/>
    <w:basedOn w:val="8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2">
    <w:name w:val="List Table 5 Dark"/>
    <w:basedOn w:val="8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3">
    <w:name w:val="List Table 5 Dark - Accent 1"/>
    <w:basedOn w:val="8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4">
    <w:name w:val="List Table 5 Dark - Accent 2"/>
    <w:basedOn w:val="8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5">
    <w:name w:val="List Table 5 Dark - Accent 3"/>
    <w:basedOn w:val="8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6">
    <w:name w:val="List Table 5 Dark - Accent 4"/>
    <w:basedOn w:val="8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7">
    <w:name w:val="List Table 5 Dark - Accent 5"/>
    <w:basedOn w:val="8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8">
    <w:name w:val="List Table 5 Dark - Accent 6"/>
    <w:basedOn w:val="8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9">
    <w:name w:val="List Table 6 Colorful"/>
    <w:basedOn w:val="8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0">
    <w:name w:val="List Table 6 Colorful - Accent 1"/>
    <w:basedOn w:val="8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1">
    <w:name w:val="List Table 6 Colorful - Accent 2"/>
    <w:basedOn w:val="8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2">
    <w:name w:val="List Table 6 Colorful - Accent 3"/>
    <w:basedOn w:val="8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3">
    <w:name w:val="List Table 6 Colorful - Accent 4"/>
    <w:basedOn w:val="8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4">
    <w:name w:val="List Table 6 Colorful - Accent 5"/>
    <w:basedOn w:val="8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5">
    <w:name w:val="List Table 6 Colorful - Accent 6"/>
    <w:basedOn w:val="8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6">
    <w:name w:val="List Table 7 Colorful"/>
    <w:basedOn w:val="8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7">
    <w:name w:val="List Table 7 Colorful - Accent 1"/>
    <w:basedOn w:val="8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8">
    <w:name w:val="List Table 7 Colorful - Accent 2"/>
    <w:basedOn w:val="8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9">
    <w:name w:val="List Table 7 Colorful - Accent 3"/>
    <w:basedOn w:val="8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0">
    <w:name w:val="List Table 7 Colorful - Accent 4"/>
    <w:basedOn w:val="8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1">
    <w:name w:val="List Table 7 Colorful - Accent 5"/>
    <w:basedOn w:val="8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2">
    <w:name w:val="List Table 7 Colorful - Accent 6"/>
    <w:basedOn w:val="8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3">
    <w:name w:val="Lined - Accent"/>
    <w:basedOn w:val="8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4">
    <w:name w:val="Lined - Accent 1"/>
    <w:basedOn w:val="8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5">
    <w:name w:val="Lined - Accent 2"/>
    <w:basedOn w:val="8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6">
    <w:name w:val="Lined - Accent 3"/>
    <w:basedOn w:val="8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7">
    <w:name w:val="Lined - Accent 4"/>
    <w:basedOn w:val="8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8">
    <w:name w:val="Lined - Accent 5"/>
    <w:basedOn w:val="8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9">
    <w:name w:val="Lined - Accent 6"/>
    <w:basedOn w:val="8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0">
    <w:name w:val="Bordered &amp; Lined - Accent"/>
    <w:basedOn w:val="8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1">
    <w:name w:val="Bordered &amp; Lined - Accent 1"/>
    <w:basedOn w:val="8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2">
    <w:name w:val="Bordered &amp; Lined - Accent 2"/>
    <w:basedOn w:val="8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3">
    <w:name w:val="Bordered &amp; Lined - Accent 3"/>
    <w:basedOn w:val="8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4">
    <w:name w:val="Bordered &amp; Lined - Accent 4"/>
    <w:basedOn w:val="8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5">
    <w:name w:val="Bordered &amp; Lined - Accent 5"/>
    <w:basedOn w:val="8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6">
    <w:name w:val="Bordered &amp; Lined - Accent 6"/>
    <w:basedOn w:val="8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7">
    <w:name w:val="Bordered"/>
    <w:basedOn w:val="8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8">
    <w:name w:val="Bordered - Accent 1"/>
    <w:basedOn w:val="8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9">
    <w:name w:val="Bordered - Accent 2"/>
    <w:basedOn w:val="8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0">
    <w:name w:val="Bordered - Accent 3"/>
    <w:basedOn w:val="8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1">
    <w:name w:val="Bordered - Accent 4"/>
    <w:basedOn w:val="8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2">
    <w:name w:val="Bordered - Accent 5"/>
    <w:basedOn w:val="8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3">
    <w:name w:val="Bordered - Accent 6"/>
    <w:basedOn w:val="8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4">
    <w:name w:val="Footnote Text Char"/>
    <w:qFormat/>
    <w:uiPriority w:val="99"/>
    <w:rPr>
      <w:sz w:val="18"/>
    </w:rPr>
  </w:style>
  <w:style w:type="character" w:customStyle="1" w:styleId="245">
    <w:name w:val="Endnote Text Char"/>
    <w:qFormat/>
    <w:uiPriority w:val="99"/>
    <w:rPr>
      <w:sz w:val="20"/>
    </w:rPr>
  </w:style>
  <w:style w:type="paragraph" w:customStyle="1" w:styleId="246">
    <w:name w:val="TOC Heading"/>
    <w:unhideWhenUsed/>
    <w:qFormat/>
    <w:uiPriority w:val="39"/>
    <w:rPr>
      <w:rFonts w:hint="default" w:ascii="Times New Roman" w:hAnsi="Times New Roman" w:eastAsia="宋体" w:cs="Times New Roman"/>
    </w:rPr>
  </w:style>
  <w:style w:type="paragraph" w:customStyle="1" w:styleId="247">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character" w:customStyle="1" w:styleId="248">
    <w:name w:val="标题 4 字符"/>
    <w:basedOn w:val="90"/>
    <w:link w:val="6"/>
    <w:qFormat/>
    <w:uiPriority w:val="99"/>
    <w:rPr>
      <w:rFonts w:ascii="Arial" w:hAnsi="Arial" w:eastAsia="黑体" w:cs="Arial"/>
      <w:b/>
      <w:bCs/>
      <w:sz w:val="28"/>
      <w:szCs w:val="28"/>
    </w:rPr>
  </w:style>
  <w:style w:type="character" w:customStyle="1" w:styleId="249">
    <w:name w:val="标题 5 字符"/>
    <w:basedOn w:val="90"/>
    <w:link w:val="7"/>
    <w:qFormat/>
    <w:uiPriority w:val="99"/>
    <w:rPr>
      <w:rFonts w:ascii="宋体" w:hAnsi="Times New Roman" w:eastAsia="宋体" w:cs="Times New Roman"/>
      <w:color w:val="000000"/>
      <w:sz w:val="28"/>
      <w:szCs w:val="28"/>
    </w:rPr>
  </w:style>
  <w:style w:type="paragraph" w:customStyle="1" w:styleId="250">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character" w:customStyle="1" w:styleId="251">
    <w:name w:val="标题 1 字符"/>
    <w:basedOn w:val="90"/>
    <w:link w:val="3"/>
    <w:qFormat/>
    <w:uiPriority w:val="99"/>
    <w:rPr>
      <w:rFonts w:ascii="方正仿宋_GB2312" w:hAnsi="Times New Roman" w:eastAsia="方正仿宋_GB2312" w:cs="Times New Roman"/>
      <w:sz w:val="28"/>
      <w:szCs w:val="28"/>
    </w:rPr>
  </w:style>
  <w:style w:type="character" w:customStyle="1" w:styleId="252">
    <w:name w:val="标题 2 字符"/>
    <w:basedOn w:val="90"/>
    <w:link w:val="4"/>
    <w:qFormat/>
    <w:uiPriority w:val="99"/>
    <w:rPr>
      <w:rFonts w:ascii="Arial" w:hAnsi="Arial" w:eastAsia="幼圆" w:cs="Arial"/>
      <w:b/>
      <w:bCs/>
      <w:sz w:val="44"/>
      <w:szCs w:val="44"/>
    </w:rPr>
  </w:style>
  <w:style w:type="character" w:customStyle="1" w:styleId="253">
    <w:name w:val="标题 3 字符"/>
    <w:basedOn w:val="90"/>
    <w:link w:val="5"/>
    <w:qFormat/>
    <w:uiPriority w:val="99"/>
    <w:rPr>
      <w:rFonts w:ascii="Times New Roman" w:hAnsi="Times New Roman" w:eastAsia="宋体" w:cs="Times New Roman"/>
      <w:b/>
      <w:bCs/>
      <w:sz w:val="32"/>
      <w:szCs w:val="32"/>
    </w:rPr>
  </w:style>
  <w:style w:type="character" w:customStyle="1" w:styleId="254">
    <w:name w:val="标题 6 字符"/>
    <w:basedOn w:val="90"/>
    <w:link w:val="9"/>
    <w:qFormat/>
    <w:uiPriority w:val="99"/>
    <w:rPr>
      <w:rFonts w:ascii="Arial" w:hAnsi="Arial" w:eastAsia="黑体" w:cs="Times New Roman"/>
      <w:b/>
      <w:bCs/>
      <w:sz w:val="24"/>
      <w:szCs w:val="24"/>
    </w:rPr>
  </w:style>
  <w:style w:type="character" w:customStyle="1" w:styleId="255">
    <w:name w:val="标题 7 字符"/>
    <w:basedOn w:val="90"/>
    <w:link w:val="10"/>
    <w:qFormat/>
    <w:uiPriority w:val="99"/>
    <w:rPr>
      <w:rFonts w:ascii="Times New Roman" w:hAnsi="Times New Roman" w:eastAsia="宋体" w:cs="Times New Roman"/>
      <w:b/>
      <w:bCs/>
      <w:sz w:val="24"/>
      <w:szCs w:val="24"/>
    </w:rPr>
  </w:style>
  <w:style w:type="character" w:customStyle="1" w:styleId="256">
    <w:name w:val="标题 8 字符"/>
    <w:basedOn w:val="90"/>
    <w:link w:val="11"/>
    <w:qFormat/>
    <w:uiPriority w:val="99"/>
    <w:rPr>
      <w:rFonts w:ascii="Arial" w:hAnsi="Arial" w:eastAsia="黑体" w:cs="Times New Roman"/>
      <w:sz w:val="24"/>
      <w:szCs w:val="24"/>
    </w:rPr>
  </w:style>
  <w:style w:type="character" w:customStyle="1" w:styleId="257">
    <w:name w:val="标题 9 字符"/>
    <w:basedOn w:val="90"/>
    <w:link w:val="12"/>
    <w:qFormat/>
    <w:uiPriority w:val="99"/>
    <w:rPr>
      <w:rFonts w:ascii="Arial" w:hAnsi="Arial" w:eastAsia="黑体" w:cs="Times New Roman"/>
      <w:sz w:val="21"/>
      <w:szCs w:val="21"/>
    </w:rPr>
  </w:style>
  <w:style w:type="character" w:customStyle="1" w:styleId="258">
    <w:name w:val="批注文字 Char1"/>
    <w:basedOn w:val="90"/>
    <w:semiHidden/>
    <w:qFormat/>
    <w:uiPriority w:val="99"/>
    <w:rPr>
      <w:rFonts w:ascii="Times New Roman" w:hAnsi="Times New Roman" w:eastAsia="宋体" w:cs="Times New Roman"/>
      <w:sz w:val="21"/>
      <w:szCs w:val="21"/>
    </w:rPr>
  </w:style>
  <w:style w:type="character" w:customStyle="1" w:styleId="259">
    <w:name w:val="批注主题 Char1"/>
    <w:basedOn w:val="258"/>
    <w:semiHidden/>
    <w:qFormat/>
    <w:uiPriority w:val="99"/>
    <w:rPr>
      <w:rFonts w:ascii="Times New Roman" w:hAnsi="Times New Roman" w:eastAsia="宋体" w:cs="Times New Roman"/>
      <w:b/>
      <w:bCs/>
      <w:sz w:val="21"/>
      <w:szCs w:val="21"/>
    </w:rPr>
  </w:style>
  <w:style w:type="character" w:customStyle="1" w:styleId="260">
    <w:name w:val="正文文本 字符"/>
    <w:basedOn w:val="90"/>
    <w:link w:val="34"/>
    <w:qFormat/>
    <w:uiPriority w:val="99"/>
    <w:rPr>
      <w:rFonts w:ascii="方正仿宋_GB2312" w:hAnsi="Arial" w:eastAsia="方正仿宋_GB2312" w:cs="Times New Roman"/>
      <w:sz w:val="28"/>
      <w:szCs w:val="28"/>
    </w:rPr>
  </w:style>
  <w:style w:type="character" w:customStyle="1" w:styleId="261">
    <w:name w:val="正文文本首行缩进 字符"/>
    <w:basedOn w:val="260"/>
    <w:link w:val="86"/>
    <w:qFormat/>
    <w:uiPriority w:val="99"/>
    <w:rPr>
      <w:rFonts w:ascii="仿宋_GB2312" w:hAnsi="Times New Roman" w:eastAsia="仿宋_GB2312" w:cs="Times New Roman"/>
      <w:sz w:val="30"/>
      <w:szCs w:val="30"/>
    </w:rPr>
  </w:style>
  <w:style w:type="character" w:customStyle="1" w:styleId="262">
    <w:name w:val="文档结构图 字符"/>
    <w:basedOn w:val="90"/>
    <w:link w:val="26"/>
    <w:semiHidden/>
    <w:qFormat/>
    <w:uiPriority w:val="99"/>
    <w:rPr>
      <w:rFonts w:ascii="Times New Roman" w:hAnsi="Times New Roman" w:eastAsia="宋体" w:cs="Times New Roman"/>
      <w:sz w:val="21"/>
      <w:szCs w:val="21"/>
      <w:shd w:val="clear" w:color="auto" w:fill="000080"/>
    </w:rPr>
  </w:style>
  <w:style w:type="character" w:customStyle="1" w:styleId="263">
    <w:name w:val="正文文本 3 字符"/>
    <w:basedOn w:val="90"/>
    <w:link w:val="31"/>
    <w:qFormat/>
    <w:uiPriority w:val="99"/>
    <w:rPr>
      <w:rFonts w:ascii="仿宋_GB2312" w:hAnsi="Arial" w:eastAsia="仿宋_GB2312" w:cs="Times New Roman"/>
      <w:sz w:val="32"/>
      <w:szCs w:val="32"/>
    </w:rPr>
  </w:style>
  <w:style w:type="character" w:customStyle="1" w:styleId="264">
    <w:name w:val="正文文本缩进 字符"/>
    <w:basedOn w:val="90"/>
    <w:link w:val="35"/>
    <w:qFormat/>
    <w:uiPriority w:val="99"/>
    <w:rPr>
      <w:rFonts w:ascii="方正仿宋_GB2312" w:hAnsi="Times New Roman" w:eastAsia="方正仿宋_GB2312" w:cs="Times New Roman"/>
      <w:sz w:val="32"/>
      <w:szCs w:val="32"/>
    </w:rPr>
  </w:style>
  <w:style w:type="character" w:customStyle="1" w:styleId="265">
    <w:name w:val="纯文本 字符"/>
    <w:basedOn w:val="90"/>
    <w:link w:val="46"/>
    <w:qFormat/>
    <w:uiPriority w:val="0"/>
    <w:rPr>
      <w:rFonts w:ascii="宋体" w:hAnsi="Courier New" w:eastAsia="宋体" w:cs="Courier New"/>
      <w:sz w:val="21"/>
      <w:szCs w:val="21"/>
    </w:rPr>
  </w:style>
  <w:style w:type="character" w:customStyle="1" w:styleId="266">
    <w:name w:val="日期 字符"/>
    <w:basedOn w:val="90"/>
    <w:link w:val="51"/>
    <w:qFormat/>
    <w:uiPriority w:val="99"/>
    <w:rPr>
      <w:rFonts w:ascii="Times New Roman" w:hAnsi="Times New Roman" w:eastAsia="宋体" w:cs="Times New Roman"/>
      <w:sz w:val="24"/>
      <w:szCs w:val="24"/>
    </w:rPr>
  </w:style>
  <w:style w:type="character" w:customStyle="1" w:styleId="267">
    <w:name w:val="正文文本缩进 2 字符"/>
    <w:basedOn w:val="90"/>
    <w:link w:val="52"/>
    <w:qFormat/>
    <w:uiPriority w:val="99"/>
    <w:rPr>
      <w:rFonts w:ascii="Arial" w:hAnsi="Arial" w:eastAsia="仿宋_GB2312" w:cs="Arial"/>
      <w:sz w:val="32"/>
      <w:szCs w:val="32"/>
    </w:rPr>
  </w:style>
  <w:style w:type="character" w:customStyle="1" w:styleId="268">
    <w:name w:val="批注框文本 Char1"/>
    <w:basedOn w:val="90"/>
    <w:semiHidden/>
    <w:qFormat/>
    <w:uiPriority w:val="99"/>
    <w:rPr>
      <w:rFonts w:ascii="Times New Roman" w:hAnsi="Times New Roman" w:eastAsia="宋体" w:cs="Times New Roman"/>
      <w:sz w:val="18"/>
      <w:szCs w:val="18"/>
    </w:rPr>
  </w:style>
  <w:style w:type="character" w:customStyle="1" w:styleId="269">
    <w:name w:val="页脚 字符"/>
    <w:basedOn w:val="90"/>
    <w:link w:val="56"/>
    <w:qFormat/>
    <w:uiPriority w:val="99"/>
    <w:rPr>
      <w:rFonts w:ascii="Times New Roman" w:hAnsi="Times New Roman" w:eastAsia="宋体" w:cs="Times New Roman"/>
      <w:sz w:val="18"/>
      <w:szCs w:val="18"/>
    </w:rPr>
  </w:style>
  <w:style w:type="character" w:customStyle="1" w:styleId="270">
    <w:name w:val="正文文本首行缩进 2 字符"/>
    <w:basedOn w:val="264"/>
    <w:link w:val="87"/>
    <w:qFormat/>
    <w:uiPriority w:val="99"/>
    <w:rPr>
      <w:rFonts w:ascii="宋体" w:hAnsi="宋体" w:eastAsia="宋体" w:cs="Times New Roman"/>
      <w:sz w:val="20"/>
      <w:szCs w:val="20"/>
    </w:rPr>
  </w:style>
  <w:style w:type="character" w:customStyle="1" w:styleId="271">
    <w:name w:val="页眉 字符"/>
    <w:basedOn w:val="90"/>
    <w:link w:val="57"/>
    <w:qFormat/>
    <w:uiPriority w:val="99"/>
    <w:rPr>
      <w:rFonts w:ascii="Times New Roman" w:hAnsi="Times New Roman" w:eastAsia="宋体" w:cs="Times New Roman"/>
      <w:sz w:val="18"/>
      <w:szCs w:val="18"/>
    </w:rPr>
  </w:style>
  <w:style w:type="character" w:customStyle="1" w:styleId="272">
    <w:name w:val="正文文本缩进 3 字符"/>
    <w:basedOn w:val="90"/>
    <w:link w:val="70"/>
    <w:qFormat/>
    <w:uiPriority w:val="99"/>
    <w:rPr>
      <w:rFonts w:ascii="Arial" w:hAnsi="Arial" w:eastAsia="仿宋_GB2312" w:cs="Arial"/>
      <w:color w:val="FFFF00"/>
      <w:sz w:val="32"/>
      <w:szCs w:val="32"/>
    </w:rPr>
  </w:style>
  <w:style w:type="character" w:customStyle="1" w:styleId="273">
    <w:name w:val="正文文本 2 字符"/>
    <w:basedOn w:val="90"/>
    <w:link w:val="76"/>
    <w:qFormat/>
    <w:uiPriority w:val="99"/>
    <w:rPr>
      <w:rFonts w:ascii="方正仿宋_GB2312" w:hAnsi="Times New Roman" w:eastAsia="方正仿宋_GB2312" w:cs="Times New Roman"/>
      <w:sz w:val="28"/>
      <w:szCs w:val="28"/>
    </w:rPr>
  </w:style>
  <w:style w:type="character" w:customStyle="1" w:styleId="274">
    <w:name w:val="正文缩进 字符"/>
    <w:link w:val="8"/>
    <w:qFormat/>
    <w:uiPriority w:val="99"/>
    <w:rPr>
      <w:rFonts w:ascii="Times New Roman" w:hAnsi="Times New Roman" w:eastAsia="宋体"/>
      <w:sz w:val="21"/>
    </w:rPr>
  </w:style>
  <w:style w:type="paragraph" w:customStyle="1" w:styleId="275">
    <w:name w:val="普通 (Web)"/>
    <w:basedOn w:val="1"/>
    <w:qFormat/>
    <w:uiPriority w:val="99"/>
    <w:pPr>
      <w:widowControl/>
      <w:spacing w:before="100" w:beforeAutospacing="1" w:after="100" w:afterAutospacing="1"/>
      <w:jc w:val="left"/>
    </w:pPr>
    <w:rPr>
      <w:rFonts w:ascii="宋体" w:hAnsi="宋体"/>
      <w:sz w:val="24"/>
      <w:szCs w:val="24"/>
    </w:rPr>
  </w:style>
  <w:style w:type="paragraph" w:customStyle="1" w:styleId="276">
    <w:name w:val="标题3"/>
    <w:basedOn w:val="1"/>
    <w:next w:val="1"/>
    <w:qFormat/>
    <w:uiPriority w:val="99"/>
    <w:pPr>
      <w:spacing w:line="590" w:lineRule="atLeast"/>
      <w:ind w:firstLine="624"/>
    </w:pPr>
    <w:rPr>
      <w:rFonts w:ascii="方正锐正黑_GBK 中" w:eastAsia="方正锐正黑_GBK 中"/>
      <w:sz w:val="32"/>
      <w:szCs w:val="32"/>
    </w:rPr>
  </w:style>
  <w:style w:type="paragraph" w:customStyle="1" w:styleId="277">
    <w:name w:val="标题1"/>
    <w:basedOn w:val="1"/>
    <w:next w:val="1"/>
    <w:qFormat/>
    <w:uiPriority w:val="99"/>
    <w:pPr>
      <w:tabs>
        <w:tab w:val="left" w:pos="9193"/>
        <w:tab w:val="left" w:pos="9827"/>
      </w:tabs>
      <w:spacing w:line="700" w:lineRule="atLeast"/>
      <w:jc w:val="center"/>
    </w:pPr>
    <w:rPr>
      <w:rFonts w:ascii="方正小标宋_GBK" w:eastAsia="方正小标宋_GBK"/>
      <w:sz w:val="44"/>
      <w:szCs w:val="20"/>
    </w:rPr>
  </w:style>
  <w:style w:type="paragraph" w:customStyle="1" w:styleId="278">
    <w:name w:val="附录1"/>
    <w:qFormat/>
    <w:uiPriority w:val="99"/>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79">
    <w:name w:val="4"/>
    <w:basedOn w:val="1"/>
    <w:next w:val="70"/>
    <w:qFormat/>
    <w:uiPriority w:val="99"/>
    <w:pPr>
      <w:spacing w:line="360" w:lineRule="auto"/>
      <w:ind w:firstLine="420"/>
    </w:pPr>
    <w:rPr>
      <w:color w:val="FF0000"/>
      <w:sz w:val="24"/>
      <w:szCs w:val="24"/>
    </w:rPr>
  </w:style>
  <w:style w:type="paragraph" w:customStyle="1" w:styleId="280">
    <w:name w:val="样式1"/>
    <w:basedOn w:val="1"/>
    <w:qFormat/>
    <w:uiPriority w:val="99"/>
    <w:pPr>
      <w:tabs>
        <w:tab w:val="left" w:pos="709"/>
      </w:tabs>
      <w:ind w:left="709" w:hanging="709"/>
    </w:pPr>
    <w:rPr>
      <w:rFonts w:ascii="宋体" w:hAnsi="宋体"/>
    </w:rPr>
  </w:style>
  <w:style w:type="paragraph" w:customStyle="1" w:styleId="281">
    <w:name w:val="普通正文"/>
    <w:basedOn w:val="1"/>
    <w:qFormat/>
    <w:uiPriority w:val="99"/>
    <w:pPr>
      <w:spacing w:before="120" w:after="120" w:line="360" w:lineRule="auto"/>
      <w:ind w:firstLine="480"/>
      <w:jc w:val="left"/>
    </w:pPr>
    <w:rPr>
      <w:rFonts w:ascii="Arial" w:hAnsi="Arial"/>
      <w:sz w:val="24"/>
      <w:szCs w:val="24"/>
    </w:rPr>
  </w:style>
  <w:style w:type="paragraph" w:customStyle="1" w:styleId="282">
    <w:name w:val="Body Text(ch)"/>
    <w:basedOn w:val="1"/>
    <w:next w:val="34"/>
    <w:qFormat/>
    <w:uiPriority w:val="99"/>
    <w:pPr>
      <w:spacing w:after="120"/>
    </w:pPr>
    <w:rPr>
      <w:rFonts w:ascii="宋体" w:hAnsi="Arial"/>
      <w:bCs/>
      <w:iCs/>
      <w:szCs w:val="24"/>
    </w:rPr>
  </w:style>
  <w:style w:type="paragraph" w:customStyle="1" w:styleId="283">
    <w:name w:val="图标"/>
    <w:basedOn w:val="1"/>
    <w:next w:val="1"/>
    <w:qFormat/>
    <w:uiPriority w:val="99"/>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4">
    <w:name w:val="xl25"/>
    <w:basedOn w:val="1"/>
    <w:qFormat/>
    <w:uiPriority w:val="99"/>
    <w:pPr>
      <w:widowControl/>
      <w:spacing w:before="100" w:beforeAutospacing="1" w:after="100" w:afterAutospacing="1"/>
      <w:jc w:val="center"/>
    </w:pPr>
    <w:rPr>
      <w:rFonts w:ascii="Arial Black" w:hAnsi="Arial Black" w:eastAsia="Arial Black" w:cs="Arial Black"/>
      <w:sz w:val="24"/>
      <w:szCs w:val="24"/>
    </w:rPr>
  </w:style>
  <w:style w:type="paragraph" w:customStyle="1" w:styleId="285">
    <w:name w:val="font5"/>
    <w:basedOn w:val="1"/>
    <w:qFormat/>
    <w:uiPriority w:val="99"/>
    <w:pPr>
      <w:widowControl/>
      <w:spacing w:before="100" w:beforeAutospacing="1" w:after="100" w:afterAutospacing="1"/>
      <w:jc w:val="left"/>
    </w:pPr>
    <w:rPr>
      <w:rFonts w:ascii="宋体" w:hAnsi="宋体"/>
      <w:sz w:val="28"/>
      <w:szCs w:val="28"/>
    </w:rPr>
  </w:style>
  <w:style w:type="paragraph" w:customStyle="1" w:styleId="286">
    <w:name w:val="font6"/>
    <w:basedOn w:val="1"/>
    <w:qFormat/>
    <w:uiPriority w:val="99"/>
    <w:pPr>
      <w:widowControl/>
      <w:spacing w:before="100" w:beforeAutospacing="1" w:after="100" w:afterAutospacing="1"/>
      <w:jc w:val="left"/>
    </w:pPr>
    <w:rPr>
      <w:rFonts w:ascii="宋体" w:hAnsi="宋体"/>
      <w:sz w:val="28"/>
      <w:szCs w:val="28"/>
      <w:u w:val="single"/>
    </w:rPr>
  </w:style>
  <w:style w:type="paragraph" w:customStyle="1" w:styleId="287">
    <w:name w:val="font7"/>
    <w:basedOn w:val="1"/>
    <w:qFormat/>
    <w:uiPriority w:val="99"/>
    <w:pPr>
      <w:widowControl/>
      <w:spacing w:before="100" w:beforeAutospacing="1" w:after="100" w:afterAutospacing="1"/>
      <w:jc w:val="left"/>
    </w:pPr>
    <w:rPr>
      <w:rFonts w:ascii="宋体" w:hAnsi="宋体"/>
      <w:sz w:val="18"/>
      <w:szCs w:val="18"/>
    </w:rPr>
  </w:style>
  <w:style w:type="paragraph" w:customStyle="1" w:styleId="288">
    <w:name w:val="xl2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89">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90">
    <w:name w:val="xl2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1">
    <w:name w:val="xl28"/>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2">
    <w:name w:val="xl29"/>
    <w:basedOn w:val="1"/>
    <w:qFormat/>
    <w:uiPriority w:val="99"/>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3">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294">
    <w:name w:val="Char"/>
    <w:basedOn w:val="26"/>
    <w:qFormat/>
    <w:uiPriority w:val="0"/>
    <w:rPr>
      <w:rFonts w:ascii="Tahoma" w:hAnsi="Tahoma"/>
      <w:sz w:val="24"/>
      <w:szCs w:val="24"/>
    </w:rPr>
  </w:style>
  <w:style w:type="character" w:customStyle="1" w:styleId="295">
    <w:name w:val="批注文字 字符"/>
    <w:basedOn w:val="90"/>
    <w:link w:val="28"/>
    <w:semiHidden/>
    <w:qFormat/>
    <w:uiPriority w:val="99"/>
    <w:rPr>
      <w:rFonts w:ascii="Times New Roman" w:hAnsi="Times New Roman" w:eastAsia="宋体" w:cs="Times New Roman"/>
      <w:sz w:val="21"/>
      <w:szCs w:val="21"/>
    </w:rPr>
  </w:style>
  <w:style w:type="character" w:customStyle="1" w:styleId="296">
    <w:name w:val="批注主题 字符"/>
    <w:basedOn w:val="295"/>
    <w:link w:val="85"/>
    <w:semiHidden/>
    <w:qFormat/>
    <w:uiPriority w:val="99"/>
    <w:rPr>
      <w:rFonts w:ascii="Times New Roman" w:hAnsi="Times New Roman" w:eastAsia="宋体" w:cs="Times New Roman"/>
      <w:b/>
      <w:bCs/>
      <w:sz w:val="21"/>
      <w:szCs w:val="21"/>
    </w:rPr>
  </w:style>
  <w:style w:type="character" w:customStyle="1" w:styleId="297">
    <w:name w:val="批注框文本 字符"/>
    <w:basedOn w:val="90"/>
    <w:link w:val="55"/>
    <w:semiHidden/>
    <w:qFormat/>
    <w:uiPriority w:val="99"/>
    <w:rPr>
      <w:rFonts w:ascii="Times New Roman" w:hAnsi="Times New Roman" w:eastAsia="宋体" w:cs="Times New Roman"/>
      <w:sz w:val="18"/>
      <w:szCs w:val="18"/>
    </w:rPr>
  </w:style>
  <w:style w:type="paragraph" w:customStyle="1" w:styleId="298">
    <w:name w:val="table_1stline"/>
    <w:basedOn w:val="1"/>
    <w:qFormat/>
    <w:uiPriority w:val="99"/>
    <w:pPr>
      <w:widowControl/>
      <w:spacing w:before="120"/>
      <w:jc w:val="left"/>
    </w:pPr>
    <w:rPr>
      <w:bCs/>
      <w:sz w:val="20"/>
      <w:szCs w:val="20"/>
      <w:lang w:val="de-DE" w:eastAsia="de-DE"/>
    </w:rPr>
  </w:style>
  <w:style w:type="paragraph" w:customStyle="1" w:styleId="299">
    <w:name w:val="table_lines"/>
    <w:basedOn w:val="1"/>
    <w:qFormat/>
    <w:uiPriority w:val="99"/>
    <w:pPr>
      <w:widowControl/>
      <w:jc w:val="left"/>
    </w:pPr>
    <w:rPr>
      <w:sz w:val="20"/>
      <w:szCs w:val="20"/>
      <w:lang w:val="de-DE" w:eastAsia="de-DE"/>
    </w:rPr>
  </w:style>
  <w:style w:type="character" w:customStyle="1" w:styleId="300">
    <w:name w:val="font5 Char"/>
    <w:qFormat/>
    <w:uiPriority w:val="99"/>
    <w:rPr>
      <w:rFonts w:ascii="宋体" w:hAnsi="宋体" w:eastAsia="宋体"/>
      <w:sz w:val="28"/>
      <w:lang w:val="en-US" w:eastAsia="zh-CN"/>
    </w:rPr>
  </w:style>
  <w:style w:type="paragraph" w:customStyle="1" w:styleId="301">
    <w:name w:val="Char Char Char Char"/>
    <w:basedOn w:val="26"/>
    <w:qFormat/>
    <w:uiPriority w:val="99"/>
    <w:pPr>
      <w:spacing w:line="360" w:lineRule="auto"/>
    </w:pPr>
    <w:rPr>
      <w:rFonts w:ascii="Tahoma" w:hAnsi="Tahoma"/>
      <w:sz w:val="24"/>
      <w:szCs w:val="24"/>
    </w:rPr>
  </w:style>
  <w:style w:type="paragraph" w:customStyle="1" w:styleId="302">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303">
    <w:name w:val="列出段落1"/>
    <w:basedOn w:val="1"/>
    <w:qFormat/>
    <w:uiPriority w:val="99"/>
    <w:pPr>
      <w:widowControl/>
      <w:ind w:left="720"/>
      <w:contextualSpacing/>
      <w:jc w:val="left"/>
    </w:pPr>
    <w:rPr>
      <w:rFonts w:ascii="Calibri" w:hAnsi="Calibri"/>
      <w:sz w:val="24"/>
      <w:szCs w:val="24"/>
      <w:lang w:eastAsia="en-US"/>
    </w:rPr>
  </w:style>
  <w:style w:type="paragraph" w:customStyle="1" w:styleId="304">
    <w:name w:val="Char Char Char Char Char Char Char Char Char Char"/>
    <w:basedOn w:val="1"/>
    <w:qFormat/>
    <w:uiPriority w:val="99"/>
    <w:pPr>
      <w:spacing w:line="360" w:lineRule="auto"/>
    </w:pPr>
    <w:rPr>
      <w:sz w:val="24"/>
      <w:szCs w:val="20"/>
    </w:rPr>
  </w:style>
  <w:style w:type="character" w:customStyle="1" w:styleId="305">
    <w:name w:val="列出段落 Char"/>
    <w:link w:val="306"/>
    <w:qFormat/>
    <w:uiPriority w:val="99"/>
    <w:rPr>
      <w:rFonts w:ascii="Calibri" w:hAnsi="Calibri"/>
      <w:sz w:val="24"/>
      <w:lang w:eastAsia="en-US"/>
    </w:rPr>
  </w:style>
  <w:style w:type="paragraph" w:customStyle="1" w:styleId="306">
    <w:name w:val="列出段落11"/>
    <w:basedOn w:val="1"/>
    <w:link w:val="305"/>
    <w:qFormat/>
    <w:uiPriority w:val="99"/>
    <w:pPr>
      <w:widowControl/>
      <w:ind w:left="720"/>
      <w:contextualSpacing/>
      <w:jc w:val="left"/>
    </w:pPr>
    <w:rPr>
      <w:rFonts w:ascii="Calibri" w:hAnsi="Calibri"/>
      <w:sz w:val="24"/>
      <w:szCs w:val="20"/>
      <w:lang w:eastAsia="en-US"/>
    </w:rPr>
  </w:style>
  <w:style w:type="character" w:customStyle="1" w:styleId="307">
    <w:name w:val="二级目录 Char"/>
    <w:link w:val="308"/>
    <w:qFormat/>
    <w:uiPriority w:val="99"/>
    <w:rPr>
      <w:b/>
      <w:sz w:val="30"/>
      <w:szCs w:val="28"/>
      <w:lang w:val="en-US" w:eastAsia="zh-CN" w:bidi="ar-SA"/>
    </w:rPr>
  </w:style>
  <w:style w:type="paragraph" w:customStyle="1" w:styleId="308">
    <w:name w:val="二级目录"/>
    <w:next w:val="1"/>
    <w:link w:val="307"/>
    <w:qFormat/>
    <w:uiPriority w:val="99"/>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309">
    <w:name w:val="news12241"/>
    <w:basedOn w:val="90"/>
    <w:qFormat/>
    <w:uiPriority w:val="0"/>
    <w:rPr>
      <w:color w:val="000000"/>
      <w:sz w:val="18"/>
      <w:szCs w:val="18"/>
      <w:u w:val="none"/>
    </w:rPr>
  </w:style>
  <w:style w:type="character" w:customStyle="1" w:styleId="310">
    <w:name w:val="apple-converted-space"/>
    <w:basedOn w:val="90"/>
    <w:qFormat/>
    <w:uiPriority w:val="0"/>
  </w:style>
  <w:style w:type="paragraph" w:customStyle="1" w:styleId="311">
    <w:name w:val="列出段落2"/>
    <w:basedOn w:val="1"/>
    <w:qFormat/>
    <w:uiPriority w:val="0"/>
    <w:pPr>
      <w:ind w:firstLine="420"/>
    </w:pPr>
    <w:rPr>
      <w:rFonts w:ascii="Calibri" w:hAnsi="Calibri"/>
      <w:szCs w:val="22"/>
    </w:rPr>
  </w:style>
  <w:style w:type="paragraph" w:styleId="312">
    <w:name w:val="List Paragraph"/>
    <w:basedOn w:val="1"/>
    <w:link w:val="315"/>
    <w:qFormat/>
    <w:uiPriority w:val="34"/>
    <w:pPr>
      <w:spacing w:line="360" w:lineRule="auto"/>
      <w:ind w:firstLine="420"/>
    </w:pPr>
    <w:rPr>
      <w:sz w:val="24"/>
      <w:szCs w:val="22"/>
    </w:rPr>
  </w:style>
  <w:style w:type="paragraph" w:customStyle="1" w:styleId="313">
    <w:name w:val="TOC 标题1"/>
    <w:basedOn w:val="3"/>
    <w:next w:val="1"/>
    <w:unhideWhenUsed/>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314">
    <w:name w:val="default"/>
    <w:basedOn w:val="1"/>
    <w:qFormat/>
    <w:uiPriority w:val="99"/>
    <w:pPr>
      <w:widowControl/>
      <w:jc w:val="left"/>
    </w:pPr>
    <w:rPr>
      <w:rFonts w:ascii="黑体" w:hAnsi="黑体" w:eastAsia="黑体" w:cs="宋体"/>
      <w:color w:val="000000"/>
      <w:sz w:val="24"/>
      <w:szCs w:val="24"/>
    </w:rPr>
  </w:style>
  <w:style w:type="character" w:customStyle="1" w:styleId="315">
    <w:name w:val="列表段落 字符"/>
    <w:link w:val="312"/>
    <w:qFormat/>
    <w:uiPriority w:val="34"/>
    <w:rPr>
      <w:rFonts w:ascii="Times New Roman" w:hAnsi="Times New Roman" w:eastAsia="宋体" w:cs="Times New Roman"/>
      <w:sz w:val="24"/>
      <w:szCs w:val="22"/>
    </w:rPr>
  </w:style>
  <w:style w:type="character" w:customStyle="1" w:styleId="316">
    <w:name w:val="font61"/>
    <w:basedOn w:val="90"/>
    <w:qFormat/>
    <w:uiPriority w:val="0"/>
    <w:rPr>
      <w:rFonts w:hint="eastAsia" w:ascii="微软雅黑" w:hAnsi="微软雅黑" w:eastAsia="微软雅黑" w:cs="微软雅黑"/>
      <w:color w:val="000000"/>
      <w:sz w:val="20"/>
      <w:szCs w:val="20"/>
      <w:u w:val="none"/>
    </w:rPr>
  </w:style>
  <w:style w:type="character" w:customStyle="1" w:styleId="317">
    <w:name w:val="font11"/>
    <w:basedOn w:val="90"/>
    <w:qFormat/>
    <w:uiPriority w:val="0"/>
    <w:rPr>
      <w:rFonts w:hint="eastAsia" w:ascii="宋体" w:hAnsi="宋体" w:eastAsia="宋体" w:cs="宋体"/>
      <w:color w:val="000000"/>
      <w:sz w:val="20"/>
      <w:szCs w:val="20"/>
      <w:u w:val="none"/>
    </w:rPr>
  </w:style>
  <w:style w:type="character" w:customStyle="1" w:styleId="318">
    <w:name w:val="font31"/>
    <w:basedOn w:val="90"/>
    <w:qFormat/>
    <w:uiPriority w:val="0"/>
    <w:rPr>
      <w:rFonts w:hint="eastAsia" w:ascii="宋体" w:hAnsi="宋体" w:eastAsia="宋体" w:cs="宋体"/>
      <w:color w:val="000000"/>
      <w:sz w:val="18"/>
      <w:szCs w:val="18"/>
      <w:u w:val="none"/>
    </w:rPr>
  </w:style>
  <w:style w:type="character" w:customStyle="1" w:styleId="319">
    <w:name w:val="font01"/>
    <w:basedOn w:val="90"/>
    <w:qFormat/>
    <w:uiPriority w:val="0"/>
    <w:rPr>
      <w:rFonts w:hint="eastAsia" w:ascii="宋体" w:hAnsi="宋体" w:eastAsia="宋体" w:cs="宋体"/>
      <w:color w:val="000000"/>
      <w:sz w:val="18"/>
      <w:szCs w:val="18"/>
      <w:u w:val="none"/>
    </w:rPr>
  </w:style>
  <w:style w:type="character" w:customStyle="1" w:styleId="320">
    <w:name w:val="font21"/>
    <w:basedOn w:val="90"/>
    <w:qFormat/>
    <w:uiPriority w:val="0"/>
    <w:rPr>
      <w:rFonts w:hint="eastAsia" w:ascii="宋体" w:hAnsi="宋体" w:eastAsia="宋体" w:cs="宋体"/>
      <w:color w:val="FF0000"/>
      <w:sz w:val="18"/>
      <w:szCs w:val="18"/>
      <w:u w:val="none"/>
    </w:rPr>
  </w:style>
  <w:style w:type="character" w:customStyle="1" w:styleId="321">
    <w:name w:val="font41"/>
    <w:basedOn w:val="90"/>
    <w:qFormat/>
    <w:uiPriority w:val="0"/>
    <w:rPr>
      <w:rFonts w:hint="eastAsia" w:ascii="宋体" w:hAnsi="宋体" w:eastAsia="宋体" w:cs="宋体"/>
      <w:color w:val="000000"/>
      <w:sz w:val="18"/>
      <w:szCs w:val="18"/>
      <w:u w:val="none"/>
    </w:rPr>
  </w:style>
  <w:style w:type="character" w:customStyle="1" w:styleId="322">
    <w:name w:val="font51"/>
    <w:basedOn w:val="90"/>
    <w:qFormat/>
    <w:uiPriority w:val="0"/>
    <w:rPr>
      <w:rFonts w:hint="eastAsia" w:ascii="宋体" w:hAnsi="宋体" w:eastAsia="宋体" w:cs="宋体"/>
      <w:color w:val="000000"/>
      <w:sz w:val="18"/>
      <w:szCs w:val="18"/>
      <w:u w:val="none"/>
    </w:rPr>
  </w:style>
  <w:style w:type="character" w:customStyle="1" w:styleId="323">
    <w:name w:val="font71"/>
    <w:basedOn w:val="90"/>
    <w:qFormat/>
    <w:uiPriority w:val="0"/>
    <w:rPr>
      <w:rFonts w:hint="eastAsia" w:ascii="宋体" w:hAnsi="宋体" w:eastAsia="宋体" w:cs="宋体"/>
      <w:b/>
      <w:bCs/>
      <w:color w:val="000000"/>
      <w:sz w:val="18"/>
      <w:szCs w:val="18"/>
      <w:u w:val="none"/>
    </w:rPr>
  </w:style>
  <w:style w:type="character" w:customStyle="1" w:styleId="324">
    <w:name w:val="font81"/>
    <w:basedOn w:val="90"/>
    <w:qFormat/>
    <w:uiPriority w:val="0"/>
    <w:rPr>
      <w:rFonts w:hint="eastAsia" w:ascii="宋体" w:hAnsi="宋体" w:eastAsia="宋体" w:cs="宋体"/>
      <w:b/>
      <w:bCs/>
      <w:color w:val="000000"/>
      <w:sz w:val="18"/>
      <w:szCs w:val="18"/>
      <w:u w:val="none"/>
    </w:rPr>
  </w:style>
  <w:style w:type="paragraph" w:customStyle="1" w:styleId="325">
    <w:name w:val="表格文字"/>
    <w:basedOn w:val="1"/>
    <w:next w:val="34"/>
    <w:qFormat/>
    <w:uiPriority w:val="0"/>
    <w:pPr>
      <w:spacing w:before="25" w:after="25"/>
      <w:jc w:val="left"/>
    </w:pPr>
    <w:rPr>
      <w:bCs/>
      <w:spacing w:val="10"/>
      <w:sz w:val="24"/>
      <w:szCs w:val="20"/>
    </w:rPr>
  </w:style>
  <w:style w:type="character" w:customStyle="1" w:styleId="326">
    <w:name w:val="NormalCharacter"/>
    <w:qFormat/>
    <w:uiPriority w:val="0"/>
    <w:rPr>
      <w:rFonts w:ascii="Times New Roman" w:hAnsi="Times New Roman" w:eastAsia="宋体" w:cs="Times New Roman"/>
      <w:sz w:val="21"/>
      <w:szCs w:val="21"/>
      <w:lang w:val="en-US" w:eastAsia="zh-CN" w:bidi="ar-SA"/>
    </w:rPr>
  </w:style>
  <w:style w:type="paragraph" w:customStyle="1" w:styleId="327">
    <w:name w:val="PlainText"/>
    <w:basedOn w:val="1"/>
    <w:qFormat/>
    <w:uiPriority w:val="0"/>
    <w:rPr>
      <w:rFonts w:ascii="宋体" w:hAnsi="Courier New"/>
    </w:rPr>
  </w:style>
  <w:style w:type="paragraph" w:customStyle="1" w:styleId="328">
    <w:name w:val="BodyText"/>
    <w:basedOn w:val="1"/>
    <w:qFormat/>
    <w:uiPriority w:val="0"/>
    <w:rPr>
      <w:rFonts w:ascii="方正仿宋_GB2312" w:hAnsi="Arial" w:eastAsia="方正仿宋_GB2312"/>
      <w:sz w:val="28"/>
      <w:szCs w:val="28"/>
    </w:rPr>
  </w:style>
  <w:style w:type="paragraph" w:customStyle="1" w:styleId="329">
    <w:name w:val="BlockQuote"/>
    <w:basedOn w:val="1"/>
    <w:qFormat/>
    <w:uiPriority w:val="0"/>
    <w:pPr>
      <w:spacing w:after="120"/>
      <w:ind w:left="1440" w:right="1440"/>
    </w:pPr>
  </w:style>
  <w:style w:type="paragraph" w:customStyle="1" w:styleId="330">
    <w:name w:val="UserStyle_5"/>
    <w:next w:val="1"/>
    <w:qFormat/>
    <w:uiPriority w:val="0"/>
    <w:pPr>
      <w:ind w:firstLine="200"/>
      <w:jc w:val="both"/>
    </w:pPr>
    <w:rPr>
      <w:rFonts w:hint="default" w:ascii="宋体" w:hAnsi="Calibri" w:eastAsia="宋体" w:cs="Times New Roman"/>
      <w:sz w:val="21"/>
      <w:lang w:val="en-US" w:eastAsia="zh-CN" w:bidi="ar-SA"/>
    </w:rPr>
  </w:style>
  <w:style w:type="paragraph" w:customStyle="1" w:styleId="331">
    <w:name w:val="BodyText1I"/>
    <w:basedOn w:val="328"/>
    <w:qFormat/>
    <w:uiPriority w:val="0"/>
    <w:pPr>
      <w:spacing w:line="360" w:lineRule="auto"/>
      <w:ind w:firstLine="200"/>
    </w:pPr>
    <w:rPr>
      <w:rFonts w:ascii="仿宋_GB2312" w:eastAsia="仿宋_GB2312"/>
      <w:sz w:val="30"/>
      <w:szCs w:val="30"/>
    </w:rPr>
  </w:style>
  <w:style w:type="paragraph" w:customStyle="1" w:styleId="332">
    <w:name w:val="GP正文(首行缩进)"/>
    <w:basedOn w:val="1"/>
    <w:qFormat/>
    <w:uiPriority w:val="0"/>
    <w:pPr>
      <w:spacing w:line="360" w:lineRule="auto"/>
      <w:ind w:firstLine="200"/>
      <w:jc w:val="left"/>
    </w:pPr>
    <w:rPr>
      <w:rFonts w:ascii="Times New Roman" w:hAnsi="Times New Roman"/>
      <w:sz w:val="24"/>
      <w:szCs w:val="21"/>
    </w:rPr>
  </w:style>
  <w:style w:type="paragraph" w:customStyle="1" w:styleId="333">
    <w:name w:val="UserStyle_48"/>
    <w:basedOn w:val="1"/>
    <w:qFormat/>
    <w:uiPriority w:val="99"/>
    <w:pPr>
      <w:spacing w:before="120" w:after="120" w:line="360" w:lineRule="auto"/>
      <w:ind w:firstLine="480"/>
      <w:jc w:val="left"/>
    </w:pPr>
    <w:rPr>
      <w:rFonts w:ascii="Arial" w:hAnsi="Arial" w:cs="Arial"/>
      <w:sz w:val="24"/>
      <w:szCs w:val="24"/>
    </w:rPr>
  </w:style>
  <w:style w:type="paragraph" w:customStyle="1" w:styleId="334">
    <w:name w:val="Heading 4"/>
    <w:basedOn w:val="1"/>
    <w:next w:val="335"/>
    <w:qFormat/>
    <w:uiPriority w:val="99"/>
    <w:pPr>
      <w:keepNext/>
      <w:keepLines/>
      <w:spacing w:before="280" w:after="290" w:line="376" w:lineRule="auto"/>
    </w:pPr>
    <w:rPr>
      <w:rFonts w:ascii="Arial" w:hAnsi="Arial" w:eastAsia="黑体" w:cs="Arial"/>
      <w:b/>
      <w:bCs/>
      <w:sz w:val="28"/>
      <w:szCs w:val="28"/>
    </w:rPr>
  </w:style>
  <w:style w:type="paragraph" w:customStyle="1" w:styleId="335">
    <w:name w:val="NormalIndent"/>
    <w:basedOn w:val="1"/>
    <w:qFormat/>
    <w:uiPriority w:val="99"/>
    <w:pPr>
      <w:ind w:firstLine="420"/>
    </w:pPr>
    <w:rPr>
      <w:rFonts w:ascii="Times New Roman" w:hAnsi="Times New Roman" w:cs="Times New Roman"/>
    </w:rPr>
  </w:style>
  <w:style w:type="paragraph" w:customStyle="1" w:styleId="336">
    <w:name w:val="列出段落3"/>
    <w:basedOn w:val="1"/>
    <w:qFormat/>
    <w:uiPriority w:val="0"/>
    <w:pPr>
      <w:spacing w:line="360" w:lineRule="auto"/>
      <w:ind w:firstLine="420"/>
    </w:pPr>
    <w:rPr>
      <w:sz w:val="24"/>
      <w:szCs w:val="22"/>
    </w:rPr>
  </w:style>
  <w:style w:type="table" w:customStyle="1" w:styleId="337">
    <w:name w:val="网格型1"/>
    <w:basedOn w:val="338"/>
    <w:qFormat/>
    <w:uiPriority w:val="99"/>
  </w:style>
  <w:style w:type="table" w:customStyle="1" w:styleId="338">
    <w:name w:val="普通表格1"/>
    <w:unhideWhenUsed/>
    <w:qFormat/>
    <w:uiPriority w:val="99"/>
  </w:style>
  <w:style w:type="paragraph" w:customStyle="1" w:styleId="339">
    <w:name w:val="正文首行缩进1"/>
    <w:basedOn w:val="1"/>
    <w:qFormat/>
    <w:uiPriority w:val="99"/>
    <w:pPr>
      <w:spacing w:line="360" w:lineRule="auto"/>
      <w:ind w:firstLine="200"/>
    </w:pPr>
    <w:rPr>
      <w:rFonts w:ascii="仿宋_GB2312" w:eastAsia="仿宋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C2D459-27CC-4EE3-8FCB-D42B46D6A955}">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53</Pages>
  <Words>20152</Words>
  <Characters>21415</Characters>
  <TotalTime>0</TotalTime>
  <ScaleCrop>false</ScaleCrop>
  <LinksUpToDate>false</LinksUpToDate>
  <CharactersWithSpaces>21748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2023-02-26T08:01:00Z</dcterms:created>
  <dc:creator>lenovo</dc:creator>
  <cp:lastModifiedBy>lhs6633</cp:lastModifiedBy>
  <dcterms:modified xsi:type="dcterms:W3CDTF">2026-10-20T01:20:50Z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985572BB48FF4C49B678CA4E92716BD6_13</vt:lpwstr>
  </property>
  <property fmtid="{D5CDD505-2E9C-101B-9397-08002B2CF9AE}" pid="4" name="KSOTemplateDocerSaveRecord">
    <vt:lpwstr>eyJoZGlkIjoiY2M4MTRjNjE0MDUzODYyMTQyMDdjZDNhNjcxMjJkYjQiLCJ1c2VySWQiOiIyNjc2OTQyNDYifQ==</vt:lpwstr>
  </property>
</Properties>
</file>