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199" w:firstLine="199"/>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center"/>
        <w:spacing w:before="100" w:after="100" w:line="360" w:lineRule="auto"/>
        <w:tabs>
          <w:tab w:val="left" w:pos="168" w:leader="none"/>
          <w:tab w:val="center" w:pos="4422" w:leader="none"/>
        </w:tabs>
        <w:rPr>
          <w:rFonts w:hint="eastAsia" w:ascii="宋体" w:hAnsi="宋体" w:cs="宋体"/>
          <w:b/>
          <w:color w:val="000000" w:themeColor="text1"/>
          <w:sz w:val="56"/>
          <w:szCs w:val="56"/>
          <w:highlight w:val="none"/>
          <w14:textFill>
            <w14:solidFill>
              <w14:schemeClr w14:val="tx1"/>
            </w14:solidFill>
          </w14:textFill>
        </w:rPr>
      </w:pPr>
      <w:r>
        <w:rPr>
          <w:rFonts w:hint="eastAsia" w:ascii="宋体" w:hAnsi="宋体" w:cs="宋体"/>
          <w:b/>
          <w:color w:val="000000" w:themeColor="text1"/>
          <w:sz w:val="56"/>
          <w:szCs w:val="56"/>
          <w:highlight w:val="none"/>
          <w14:textFill>
            <w14:solidFill>
              <w14:schemeClr w14:val="tx1"/>
            </w14:solidFill>
          </w14:textFill>
        </w:rPr>
        <w:t xml:space="preserve">南京鼓楼医院</w:t>
      </w:r>
      <w:r/>
    </w:p>
    <w:p>
      <w:pPr>
        <w:jc w:val="center"/>
        <w:spacing w:before="100" w:after="100" w:line="360" w:lineRule="auto"/>
        <w:tabs>
          <w:tab w:val="left" w:pos="168" w:leader="none"/>
          <w:tab w:val="center" w:pos="4422" w:leader="none"/>
        </w:tabs>
        <w:rPr>
          <w:rFonts w:hint="eastAsia" w:ascii="宋体" w:hAnsi="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直线加速器及后装治疗机</w:t>
      </w:r>
      <w:r/>
    </w:p>
    <w:p>
      <w:pPr>
        <w:jc w:val="center"/>
        <w:spacing w:before="100" w:after="100" w:line="360" w:lineRule="auto"/>
        <w:tabs>
          <w:tab w:val="left" w:pos="168" w:leader="none"/>
          <w:tab w:val="center" w:pos="4422" w:leader="none"/>
        </w:tabs>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保修项目</w:t>
      </w:r>
      <w:r/>
    </w:p>
    <w:p>
      <w:pPr>
        <w:pStyle w:val="760"/>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r>
      <w:r/>
    </w:p>
    <w:p>
      <w:pPr>
        <w:pStyle w:val="760"/>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440" w:lineRule="exact"/>
        <w:rPr>
          <w:rFonts w:hint="eastAsia" w:ascii="宋体" w:hAnsi="宋体" w:cs="宋体"/>
          <w:b/>
          <w:color w:val="000000" w:themeColor="text1"/>
          <w:sz w:val="96"/>
          <w:highlight w:val="none"/>
          <w14:textFill>
            <w14:solidFill>
              <w14:schemeClr w14:val="tx1"/>
            </w14:solidFill>
          </w14:textFill>
        </w:rPr>
      </w:pPr>
      <w:r>
        <w:rPr>
          <w:rFonts w:hint="eastAsia" w:ascii="宋体" w:hAnsi="宋体" w:cs="宋体"/>
          <w:b/>
          <w:color w:val="000000" w:themeColor="text1"/>
          <w:sz w:val="96"/>
          <w:highlight w:val="none"/>
          <w14:textFill>
            <w14:solidFill>
              <w14:schemeClr w14:val="tx1"/>
            </w14:solidFill>
          </w14:textFill>
        </w:rPr>
      </w:r>
      <w:r/>
    </w:p>
    <w:p>
      <w:pPr>
        <w:ind w:right="640"/>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right="640"/>
        <w:jc w:val="center"/>
        <w:spacing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JSZC-320100-JITC-G2026-0362</w:t>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采购人：南京鼓楼医院</w:t>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二〇二六年</w:t>
      </w:r>
      <w:r>
        <w:rPr>
          <w:rFonts w:hint="eastAsia" w:ascii="宋体" w:hAnsi="宋体" w:cs="宋体"/>
          <w:b/>
          <w:color w:val="000000" w:themeColor="text1"/>
          <w:sz w:val="32"/>
          <w:highlight w:val="none"/>
          <w:lang w:val="en-US" w:eastAsia="zh-CN"/>
          <w14:textFill>
            <w14:solidFill>
              <w14:schemeClr w14:val="tx1"/>
            </w14:solidFill>
          </w14:textFill>
        </w:rPr>
        <w:t xml:space="preserve">十</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500" w:lineRule="exact"/>
        <w:rPr>
          <w:rFonts w:hint="eastAsia"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1"/>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80264696"/>
      <w:r/>
      <w:bookmarkStart w:id="1" w:name="_Toc531620161"/>
      <w:r/>
      <w:r/>
    </w:p>
    <w:p>
      <w:pPr>
        <w:ind w:firstLine="569"/>
        <w:jc w:val="center"/>
        <w:spacing w:line="500" w:lineRule="exact"/>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988"/>
        <w:ind w:firstLine="426"/>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988"/>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w:instrText>
      </w:r>
      <w:r>
        <w:rPr>
          <w:color w:val="000000" w:themeColor="text1"/>
          <w:highlight w:val="none"/>
          <w14:textFill>
            <w14:solidFill>
              <w14:schemeClr w14:val="tx1"/>
            </w14:solidFill>
          </w14:textFill>
        </w:rPr>
        <w:fldChar w:fldCharType="separate"/>
      </w:r>
      <w:r>
        <w:rPr>
          <w:rStyle w:val="785"/>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785"/>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88"/>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w:instrText>
      </w:r>
      <w:r>
        <w:rPr>
          <w:color w:val="000000" w:themeColor="text1"/>
          <w:highlight w:val="none"/>
          <w14:textFill>
            <w14:solidFill>
              <w14:schemeClr w14:val="tx1"/>
            </w14:solidFill>
          </w14:textFill>
        </w:rPr>
        <w:fldChar w:fldCharType="separate"/>
      </w:r>
      <w:r>
        <w:rPr>
          <w:rStyle w:val="785"/>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785"/>
          <w:rFonts w:hint="eastAsia" w:ascii="宋体" w:hAnsi="宋体" w:eastAsia="宋体" w:cs="宋体"/>
          <w:b/>
          <w:color w:val="000000" w:themeColor="text1"/>
          <w:highlight w:val="none"/>
          <w14:textFill>
            <w14:solidFill>
              <w14:schemeClr w14:val="tx1"/>
            </w14:solidFill>
          </w14:textFill>
        </w:rPr>
        <w:t xml:space="preserve">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8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w:instrText>
      </w:r>
      <w:r>
        <w:rPr>
          <w:color w:val="000000" w:themeColor="text1"/>
          <w:highlight w:val="none"/>
          <w14:textFill>
            <w14:solidFill>
              <w14:schemeClr w14:val="tx1"/>
            </w14:solidFill>
          </w14:textFill>
        </w:rPr>
        <w:fldChar w:fldCharType="separate"/>
      </w:r>
      <w:r>
        <w:rPr>
          <w:rStyle w:val="785"/>
          <w:rFonts w:hint="eastAsia" w:ascii="宋体" w:hAnsi="宋体" w:eastAsia="宋体" w:cs="宋体"/>
          <w:b/>
          <w:color w:val="000000" w:themeColor="text1"/>
          <w:highlight w:val="none"/>
          <w14:textFill>
            <w14:solidFill>
              <w14:schemeClr w14:val="tx1"/>
            </w14:solidFill>
          </w14:textFill>
        </w:rPr>
        <w:t xml:space="preserve">一．总则</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_Toc107246214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8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w:instrText>
      </w:r>
      <w:r>
        <w:rPr>
          <w:color w:val="000000" w:themeColor="text1"/>
          <w:highlight w:val="none"/>
          <w14:textFill>
            <w14:solidFill>
              <w14:schemeClr w14:val="tx1"/>
            </w14:solidFill>
          </w14:textFill>
        </w:rPr>
        <w:fldChar w:fldCharType="separate"/>
      </w:r>
      <w:r>
        <w:rPr>
          <w:rStyle w:val="785"/>
          <w:rFonts w:hint="eastAsia" w:ascii="宋体" w:hAnsi="宋体" w:eastAsia="宋体" w:cs="宋体"/>
          <w:b/>
          <w:color w:val="000000" w:themeColor="text1"/>
          <w:highlight w:val="none"/>
          <w14:textFill>
            <w14:solidFill>
              <w14:schemeClr w14:val="tx1"/>
            </w14:solidFill>
          </w14:textFill>
        </w:rPr>
        <w:t xml:space="preserve">二．招标文件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8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w:instrText>
      </w:r>
      <w:r>
        <w:rPr>
          <w:color w:val="000000" w:themeColor="text1"/>
          <w:highlight w:val="none"/>
          <w14:textFill>
            <w14:solidFill>
              <w14:schemeClr w14:val="tx1"/>
            </w14:solidFill>
          </w14:textFill>
        </w:rPr>
        <w:fldChar w:fldCharType="separate"/>
      </w:r>
      <w:r>
        <w:rPr>
          <w:rStyle w:val="785"/>
          <w:rFonts w:hint="eastAsia" w:ascii="宋体" w:hAnsi="宋体" w:eastAsia="宋体" w:cs="宋体"/>
          <w:b/>
          <w:color w:val="000000" w:themeColor="text1"/>
          <w:highlight w:val="none"/>
          <w14:textFill>
            <w14:solidFill>
              <w14:schemeClr w14:val="tx1"/>
            </w14:solidFill>
          </w14:textFill>
        </w:rPr>
        <w:t xml:space="preserve">三．投标文件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8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w:instrText>
      </w:r>
      <w:r>
        <w:rPr>
          <w:color w:val="000000" w:themeColor="text1"/>
          <w:highlight w:val="none"/>
          <w14:textFill>
            <w14:solidFill>
              <w14:schemeClr w14:val="tx1"/>
            </w14:solidFill>
          </w14:textFill>
        </w:rPr>
        <w:fldChar w:fldCharType="separate"/>
      </w:r>
      <w:r>
        <w:rPr>
          <w:rStyle w:val="785"/>
          <w:rFonts w:hint="eastAsia" w:ascii="宋体" w:hAnsi="宋体" w:eastAsia="宋体" w:cs="宋体"/>
          <w:b/>
          <w:color w:val="000000" w:themeColor="text1"/>
          <w:highlight w:val="none"/>
          <w14:textFill>
            <w14:solidFill>
              <w14:schemeClr w14:val="tx1"/>
            </w14:solidFill>
          </w14:textFill>
        </w:rPr>
        <w:t xml:space="preserve">四．投标文件的递交</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8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w:instrText>
      </w:r>
      <w:r>
        <w:rPr>
          <w:color w:val="000000" w:themeColor="text1"/>
          <w:highlight w:val="none"/>
          <w14:textFill>
            <w14:solidFill>
              <w14:schemeClr w14:val="tx1"/>
            </w14:solidFill>
          </w14:textFill>
        </w:rPr>
        <w:fldChar w:fldCharType="separate"/>
      </w:r>
      <w:r>
        <w:rPr>
          <w:rStyle w:val="785"/>
          <w:rFonts w:hint="eastAsia" w:ascii="宋体" w:hAnsi="宋体" w:eastAsia="宋体" w:cs="宋体"/>
          <w:b/>
          <w:color w:val="000000" w:themeColor="text1"/>
          <w:highlight w:val="none"/>
          <w14:textFill>
            <w14:solidFill>
              <w14:schemeClr w14:val="tx1"/>
            </w14:solidFill>
          </w14:textFill>
        </w:rPr>
        <w:t xml:space="preserve">五．开标和评标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_Toc107246245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19</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8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w:instrText>
      </w:r>
      <w:r>
        <w:rPr>
          <w:color w:val="000000" w:themeColor="text1"/>
          <w:highlight w:val="none"/>
          <w14:textFill>
            <w14:solidFill>
              <w14:schemeClr w14:val="tx1"/>
            </w14:solidFill>
          </w14:textFill>
        </w:rPr>
        <w:fldChar w:fldCharType="separate"/>
      </w:r>
      <w:r>
        <w:rPr>
          <w:rStyle w:val="785"/>
          <w:rFonts w:hint="eastAsia" w:ascii="宋体" w:hAnsi="宋体" w:eastAsia="宋体" w:cs="宋体"/>
          <w:b/>
          <w:color w:val="000000" w:themeColor="text1"/>
          <w:highlight w:val="none"/>
          <w14:textFill>
            <w14:solidFill>
              <w14:schemeClr w14:val="tx1"/>
            </w14:solidFill>
          </w14:textFill>
        </w:rPr>
        <w:t xml:space="preserve">六．确定中标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_Toc107246257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8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w:instrText>
      </w:r>
      <w:r>
        <w:rPr>
          <w:color w:val="000000" w:themeColor="text1"/>
          <w:highlight w:val="none"/>
          <w14:textFill>
            <w14:solidFill>
              <w14:schemeClr w14:val="tx1"/>
            </w14:solidFill>
          </w14:textFill>
        </w:rPr>
        <w:fldChar w:fldCharType="separate"/>
      </w:r>
      <w:r>
        <w:rPr>
          <w:rStyle w:val="785"/>
          <w:rFonts w:hint="eastAsia" w:ascii="宋体" w:hAnsi="宋体" w:eastAsia="宋体" w:cs="宋体"/>
          <w:b/>
          <w:color w:val="000000" w:themeColor="text1"/>
          <w:highlight w:val="none"/>
          <w14:textFill>
            <w14:solidFill>
              <w14:schemeClr w14:val="tx1"/>
            </w14:solidFill>
          </w14:textFill>
        </w:rPr>
        <w:t xml:space="preserve">七．询问与质疑</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8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w:instrText>
      </w:r>
      <w:r>
        <w:rPr>
          <w:color w:val="000000" w:themeColor="text1"/>
          <w:highlight w:val="none"/>
          <w14:textFill>
            <w14:solidFill>
              <w14:schemeClr w14:val="tx1"/>
            </w14:solidFill>
          </w14:textFill>
        </w:rPr>
        <w:fldChar w:fldCharType="separate"/>
      </w:r>
      <w:r>
        <w:rPr>
          <w:rStyle w:val="785"/>
          <w:rFonts w:hint="eastAsia" w:ascii="宋体" w:hAnsi="宋体" w:eastAsia="宋体" w:cs="宋体"/>
          <w:b/>
          <w:color w:val="000000" w:themeColor="text1"/>
          <w:highlight w:val="none"/>
          <w14:textFill>
            <w14:solidFill>
              <w14:schemeClr w14:val="tx1"/>
            </w14:solidFill>
          </w14:textFill>
        </w:rPr>
        <w:t xml:space="preserve">八．其他</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_Toc107246266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8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w:instrText>
      </w:r>
      <w:r>
        <w:rPr>
          <w:color w:val="000000" w:themeColor="text1"/>
          <w:highlight w:val="none"/>
          <w14:textFill>
            <w14:solidFill>
              <w14:schemeClr w14:val="tx1"/>
            </w14:solidFill>
          </w14:textFill>
        </w:rPr>
        <w:fldChar w:fldCharType="separate"/>
      </w:r>
      <w:r>
        <w:rPr>
          <w:rStyle w:val="785"/>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8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w:instrText>
      </w:r>
      <w:r>
        <w:rPr>
          <w:color w:val="000000" w:themeColor="text1"/>
          <w:highlight w:val="none"/>
          <w14:textFill>
            <w14:solidFill>
              <w14:schemeClr w14:val="tx1"/>
            </w14:solidFill>
          </w14:textFill>
        </w:rPr>
        <w:fldChar w:fldCharType="separate"/>
      </w:r>
      <w:r>
        <w:rPr>
          <w:rStyle w:val="785"/>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8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w:instrText>
      </w:r>
      <w:r>
        <w:rPr>
          <w:color w:val="000000" w:themeColor="text1"/>
          <w:highlight w:val="none"/>
          <w14:textFill>
            <w14:solidFill>
              <w14:schemeClr w14:val="tx1"/>
            </w14:solidFill>
          </w14:textFill>
        </w:rPr>
        <w:fldChar w:fldCharType="separate"/>
      </w:r>
      <w:r>
        <w:rPr>
          <w:rStyle w:val="785"/>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88"/>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w:instrText>
      </w:r>
      <w:r>
        <w:rPr>
          <w:color w:val="000000" w:themeColor="text1"/>
          <w:highlight w:val="none"/>
          <w14:textFill>
            <w14:solidFill>
              <w14:schemeClr w14:val="tx1"/>
            </w14:solidFill>
          </w14:textFill>
        </w:rPr>
        <w:fldChar w:fldCharType="separate"/>
      </w:r>
      <w:r>
        <w:rPr>
          <w:rStyle w:val="785"/>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bookmarkEnd w:id="0"/>
      <w:r/>
      <w:bookmarkEnd w:id="1"/>
      <w:r/>
      <w:r/>
    </w:p>
    <w:p>
      <w:pPr>
        <w:pStyle w:val="777"/>
        <w:ind w:firstLine="3213"/>
        <w:jc w:val="both"/>
        <w:rPr>
          <w:rFonts w:hint="eastAsia" w:ascii="宋体" w:hAnsi="宋体" w:cs="宋体"/>
          <w:color w:val="000000" w:themeColor="text1"/>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777"/>
        <w:ind w:firstLine="3213"/>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14:textFill>
            <w14:solidFill>
              <w14:schemeClr w14:val="tx1"/>
            </w14:solidFill>
          </w14:textFill>
        </w:rPr>
        <w:t xml:space="preserve">南京鼓楼医院</w:t>
      </w:r>
      <w:r>
        <w:rPr>
          <w:rFonts w:hint="eastAsia" w:ascii="宋体" w:hAnsi="宋体" w:cs="宋体"/>
          <w:bCs/>
          <w:color w:val="000000" w:themeColor="text1"/>
          <w:szCs w:val="21"/>
          <w:highlight w:val="none"/>
          <w:u w:val="single"/>
          <w:lang w:eastAsia="zh-CN"/>
          <w14:textFill>
            <w14:solidFill>
              <w14:schemeClr w14:val="tx1"/>
            </w14:solidFill>
          </w14:textFill>
        </w:rPr>
        <w:t xml:space="preserve">直线加速器及后装治疗机保修项目</w:t>
      </w:r>
      <w:r>
        <w:rPr>
          <w:rFonts w:hint="eastAsia" w:ascii="宋体" w:hAnsi="宋体" w:cs="宋体"/>
          <w:bCs/>
          <w:color w:val="000000" w:themeColor="text1"/>
          <w:szCs w:val="21"/>
          <w:highlight w:val="none"/>
          <w14:textFill>
            <w14:solidFill>
              <w14:schemeClr w14:val="tx1"/>
            </w14:solidFill>
          </w14:textFill>
        </w:rPr>
        <w:t xml:space="preserve">的投标人应在规定时间内通过</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2026年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11</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03</w:t>
      </w:r>
      <w:r>
        <w:rPr>
          <w:rFonts w:hint="eastAsia" w:ascii="宋体" w:hAnsi="宋体" w:cs="宋体"/>
          <w:bCs/>
          <w:color w:val="000000" w:themeColor="text1"/>
          <w:szCs w:val="21"/>
          <w:highlight w:val="none"/>
          <w:u w:val="single"/>
          <w14:textFill>
            <w14:solidFill>
              <w14:schemeClr w14:val="tx1"/>
            </w14:solidFill>
          </w14:textFill>
        </w:rPr>
        <w:t xml:space="preserve">日14:30（北京时间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7" w:name="_Toc96347851"/>
      <w:r/>
      <w:bookmarkStart w:id="8" w:name="_Toc93909065"/>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JSZC-320100-JITC-G2026-0362</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1.2项目名称：南京鼓楼医院</w:t>
      </w:r>
      <w:r>
        <w:rPr>
          <w:rFonts w:hint="eastAsia" w:ascii="宋体" w:hAnsi="宋体" w:cs="宋体"/>
          <w:bCs/>
          <w:color w:val="000000" w:themeColor="text1"/>
          <w:szCs w:val="21"/>
          <w:highlight w:val="none"/>
          <w:lang w:eastAsia="zh-CN"/>
          <w14:textFill>
            <w14:solidFill>
              <w14:schemeClr w14:val="tx1"/>
            </w14:solidFill>
          </w14:textFill>
        </w:rPr>
        <w:t xml:space="preserve">直线加速器及后装治疗机保修项目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1.3预算金额：本项目三年预算366万元。</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1.4最高限价：</w:t>
      </w:r>
      <w:sdt>
        <w:sdtPr>
          <w15:appearance w15:val="boundingBox"/>
          <w:id w:val="147480861"/>
          <w:placeholder>
            <w:docPart w:val="{293bd950-0d36-4f31-8531-3a305d7a1ad8}"/>
          </w:placeholder>
          <w:rPr>
            <w:rFonts w:hint="eastAsia" w:ascii="宋体" w:hAnsi="宋体" w:cs="宋体"/>
            <w:b/>
            <w:color w:val="000000" w:themeColor="text1"/>
            <w:szCs w:val="21"/>
            <w:highlight w:val="none"/>
            <w14:textFill>
              <w14:solidFill>
                <w14:schemeClr w14:val="tx1"/>
              </w14:solidFill>
            </w14:textFill>
          </w:rPr>
        </w:sdtPr>
        <w:sdtContent>
          <w:r>
            <w:rPr>
              <w:rFonts w:hint="eastAsia" w:ascii="宋体" w:hAnsi="宋体" w:cs="宋体"/>
              <w:b/>
              <w:color w:val="000000" w:themeColor="text1"/>
              <w:szCs w:val="21"/>
              <w:highlight w:val="none"/>
              <w14:textFill>
                <w14:solidFill>
                  <w14:schemeClr w14:val="tx1"/>
                </w14:solidFill>
              </w14:textFill>
            </w:rPr>
            <w:t xml:space="preserve">本项目投标总价不得高于人民币350万元/三年（投标人投标报价不得超过上述限价金额，否则将作无效标处理）。</w:t>
          </w:r>
        </w:sdtContent>
      </w:sd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1.5采购需求：采购医用直线加速器（品牌型号：医科达Axesse）、后装治疗机维保服务（品牌型号：医科达Flexitron HDR），具体要求详见招标文件第四章《采购需求》。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53"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1.7合同履行期限：2026年11月13日起三年</w:t>
      </w:r>
      <w:r>
        <w:rPr>
          <w:rFonts w:hint="eastAsia"/>
          <w:b/>
          <w:color w:val="000000" w:themeColor="text1"/>
          <w:highlight w:val="none"/>
          <w14:textFill>
            <w14:solidFill>
              <w14:schemeClr w14:val="tx1"/>
            </w14:solidFill>
          </w14:textFill>
        </w:rPr>
        <w:t xml:space="preserve">。</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1.8本项目是否接受联合体投标：不接受</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1.9本项目是否接受进口产品：不接受</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9" w:name="_Toc80264698"/>
      <w:r/>
      <w:bookmarkStart w:id="10" w:name="_Toc80792689"/>
      <w:r/>
      <w:bookmarkStart w:id="11" w:name="_Toc93909066"/>
      <w:r/>
      <w:bookmarkStart w:id="12" w:name="_Toc96347852"/>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 w:name="_Toc80792690"/>
      <w:r/>
      <w:bookmarkStart w:id="14" w:name="_Toc80264699"/>
      <w:r/>
      <w:bookmarkStart w:id="15" w:name="_Toc93909067"/>
      <w:r/>
      <w:bookmarkStart w:id="16" w:name="_Toc96347853"/>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2.1.1具有独立承担民事责任的能力，投标人提供在有效经营期内的营业执照、法人授权书（法人直接参与投标的可不提供）、法人身份证复印件、投标人代表身份证复印件；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2.1.3具有履行合同所必需的设备和专业技术能力，投标人提供具备履行合同所必需的设备和专业技术能力的书面声明（由</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根据项目需求提供材料）；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2.1.4有依法缴纳税收和社会保障资金的良好记录，投标人提供递交投标文件截止时间前六个月内至少一个月依法缴纳税收及缴纳社会保障资金的证明材料。投标人依法享受缓缴、免缴的，提供证明材料；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2.1.5参加政府采购活动前三年内，在经营活动中没有重大违法记录，投标人提供在经营活动中没有重大违法记录承诺（格式自拟，重大违法记录是指</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因违法经营受到刑事处罚或责令停产停业、吊销许可证或者执照、较大数额等行政处罚）。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w:t>
      </w:r>
      <w:bookmarkStart w:id="17" w:name="OLE_LINK11"/>
      <w:r>
        <w:rPr>
          <w:rFonts w:hint="eastAsia" w:ascii="宋体" w:hAnsi="宋体" w:cs="宋体"/>
          <w:bCs/>
          <w:color w:val="000000" w:themeColor="text1"/>
          <w:szCs w:val="21"/>
          <w:highlight w:val="none"/>
          <w14:textFill>
            <w14:solidFill>
              <w14:schemeClr w14:val="tx1"/>
            </w14:solidFill>
          </w14:textFill>
        </w:rPr>
        <w:t xml:space="preserve">法律、行政法规规定的其他条件。</w:t>
      </w:r>
      <w:bookmarkEnd w:id="1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w:t>
      </w:r>
      <w:bookmarkStart w:id="18" w:name="_Toc35393635"/>
      <w:r/>
      <w:r/>
    </w:p>
    <w:p>
      <w:pPr>
        <w:ind w:firstLine="420"/>
        <w:spacing w:line="360" w:lineRule="auto"/>
        <w:rPr>
          <w:rStyle w:val="786"/>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bookmarkEnd w:id="18"/>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，对于2.1.2至2.1.6款证明材料可使用《南京市政府采购</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信用记录表暨信用承诺书》替代。（格式详见 第六章、投标文件格式 （7-2）南京市政府采购</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信用记录表暨信用承诺书）</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2、其中不适用信用承诺的情形：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2）被相关监督部门作出行政处罚且尚处在处罚有效期内；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2.2.1中小企业政策：■本项目不专门面向中小企业预留采购份额</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须取得生态环境主管部门核发有效的《辐射安全许可证》，许可活动种类和范围须同时包含Ⅱ类、Ⅲ类射线装置</w:t>
      </w:r>
      <w:bookmarkStart w:id="360" w:name="_GoBack"/>
      <w:r/>
      <w:bookmarkEnd w:id="360"/>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存在下列情形的不得参加本次招标活动：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2.3.2.1单位负责人为同一人或者存在直接控股、管理关系的不同</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，不得参加同一合同项下的政府采购活动；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2.3.2.2除单一来源项目外，凡为采购项目提供整体设计、规范编制或者项目管理、监理、检测等服务的</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不得再参加本项目的采购活动。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2.3.3通过“信用中国”网站（http://www.creditchina.gov.cn）、中国政府采购网（www.ccgp.gov.cn）查询</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在响应截止时间前的信用记录，通过以上查询渠道，</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被列入失信被执行人、重大税收违法失信主体、政府采购严重违法失信行为记录。</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000000" w:themeColor="text1"/>
          <w:szCs w:val="21"/>
          <w:highlight w:val="none"/>
          <w14:textFill>
            <w14:solidFill>
              <w14:schemeClr w14:val="tx1"/>
            </w14:solidFill>
          </w14:textFill>
        </w:rPr>
      </w:pPr>
      <w:r/>
      <w:bookmarkStart w:id="19" w:name="_Toc80264700"/>
      <w:r>
        <w:rPr>
          <w:rFonts w:hint="eastAsia" w:ascii="宋体" w:hAnsi="宋体" w:cs="宋体"/>
          <w:bCs/>
          <w:color w:val="000000" w:themeColor="text1"/>
          <w:szCs w:val="21"/>
          <w:highlight w:val="none"/>
          <w14:textFill>
            <w14:solidFill>
              <w14:schemeClr w14:val="tx1"/>
            </w14:solidFill>
          </w14:textFill>
        </w:rPr>
        <w:t xml:space="preserve">时间：自招标文件公告发布之日起5个工作日。</w:t>
      </w:r>
      <w:r/>
    </w:p>
    <w:p>
      <w:pPr>
        <w:ind w:firstLine="525"/>
        <w:spacing w:after="40" w:line="360" w:lineRule="auto"/>
        <w:rPr>
          <w:rFonts w:hint="eastAsia" w:ascii="宋体" w:hAnsi="宋体" w:cs="宋体"/>
          <w:bCs/>
          <w:color w:val="000000" w:themeColor="text1"/>
          <w:szCs w:val="21"/>
          <w:highlight w:val="none"/>
          <w14:textFill>
            <w14:solidFill>
              <w14:schemeClr w14:val="tx1"/>
            </w14:solidFill>
          </w14:textFill>
        </w:rPr>
      </w:pPr>
      <w:r/>
      <w:bookmarkStart w:id="20" w:name="_Toc80792691"/>
      <w:r/>
      <w:bookmarkStart w:id="21" w:name="_Toc96347854"/>
      <w:r/>
      <w:bookmarkStart w:id="22" w:name="_Toc93909068"/>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w:t>
      </w:r>
      <w:r>
        <w:rPr>
          <w:rFonts w:hint="eastAsia" w:ascii="宋体" w:hAnsi="宋体" w:cs="宋体"/>
          <w:bCs/>
          <w:color w:val="000000" w:themeColor="text1"/>
          <w:szCs w:val="21"/>
          <w:highlight w:val="none"/>
          <w14:textFill>
            <w14:solidFill>
              <w14:schemeClr w14:val="tx1"/>
            </w14:solidFill>
          </w14:textFill>
        </w:rPr>
        <w:t xml:space="preserve">。</w:t>
      </w:r>
      <w:r/>
    </w:p>
    <w:p>
      <w:pPr>
        <w:ind w:firstLine="525"/>
        <w:spacing w:after="40" w:line="360" w:lineRule="auto"/>
        <w:rPr>
          <w:rFonts w:hint="eastAsia" w:ascii="宋体" w:hAnsi="宋体" w:cs="宋体"/>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售价：0元。</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9"/>
      <w:r/>
      <w:bookmarkEnd w:id="20"/>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1"/>
      <w:r/>
      <w:bookmarkEnd w:id="22"/>
      <w:r/>
      <w:r/>
    </w:p>
    <w:p>
      <w:pPr>
        <w:ind w:firstLine="525"/>
        <w:spacing w:after="40" w:line="360" w:lineRule="auto"/>
        <w:tabs>
          <w:tab w:val="left" w:pos="3990" w:leader="none"/>
        </w:tabs>
        <w:rPr>
          <w:rFonts w:hint="eastAsia" w:ascii="宋体" w:hAnsi="宋体" w:cs="宋体"/>
          <w:bCs/>
          <w:color w:val="000000" w:themeColor="text1"/>
          <w:szCs w:val="21"/>
          <w:highlight w:val="none"/>
          <w14:textFill>
            <w14:solidFill>
              <w14:schemeClr w14:val="tx1"/>
            </w14:solidFill>
          </w14:textFill>
        </w:rPr>
      </w:pPr>
      <w:r/>
      <w:bookmarkStart w:id="23" w:name="_Toc80792693"/>
      <w:r/>
      <w:bookmarkStart w:id="24" w:name="_Toc93909069"/>
      <w:r/>
      <w:bookmarkStart w:id="25" w:name="_Toc96347855"/>
      <w:r>
        <w:rPr>
          <w:rFonts w:hint="eastAsia" w:ascii="宋体" w:hAnsi="宋体" w:cs="宋体"/>
          <w:bCs/>
          <w:color w:val="000000" w:themeColor="text1"/>
          <w:szCs w:val="21"/>
          <w:highlight w:val="none"/>
          <w14:textFill>
            <w14:solidFill>
              <w14:schemeClr w14:val="tx1"/>
            </w14:solidFill>
          </w14:textFill>
        </w:rPr>
        <w:t xml:space="preserve">提交投标文件截止时间、开标时间：2026年</w:t>
      </w:r>
      <w:r>
        <w:rPr>
          <w:rFonts w:hint="eastAsia" w:ascii="宋体" w:hAnsi="宋体" w:cs="宋体"/>
          <w:bCs/>
          <w:color w:val="000000" w:themeColor="text1"/>
          <w:szCs w:val="21"/>
          <w:highlight w:val="none"/>
          <w:lang w:val="en-US" w:eastAsia="zh-CN"/>
          <w14:textFill>
            <w14:solidFill>
              <w14:schemeClr w14:val="tx1"/>
            </w14:solidFill>
          </w14:textFill>
        </w:rPr>
        <w:t xml:space="preserve">11</w:t>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lang w:val="en-US" w:eastAsia="zh-CN"/>
          <w14:textFill>
            <w14:solidFill>
              <w14:schemeClr w14:val="tx1"/>
            </w14:solidFill>
          </w14:textFill>
        </w:rPr>
        <w:t xml:space="preserve">03</w:t>
      </w:r>
      <w:r>
        <w:rPr>
          <w:rFonts w:hint="eastAsia" w:ascii="宋体" w:hAnsi="宋体" w:cs="宋体"/>
          <w:bCs/>
          <w:color w:val="000000" w:themeColor="text1"/>
          <w:szCs w:val="21"/>
          <w:highlight w:val="none"/>
          <w14:textFill>
            <w14:solidFill>
              <w14:schemeClr w14:val="tx1"/>
            </w14:solidFill>
          </w14:textFill>
        </w:rPr>
        <w:t xml:space="preserve">日14：30（北京时间）</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w:t>
      </w:r>
      <w:sdt>
        <w:sdtPr>
          <w15:appearance w15:val="boundingBox"/>
          <w:id w:val="934481194"/>
          <w:placeholder>
            <w:docPart w:val="{a4acc093-f395-42b1-a03b-53ee95feafc7}"/>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“苏采云”网上开标大厅</w:t>
          </w:r>
        </w:sdtContent>
      </w:sd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3"/>
      <w:r>
        <w:rPr>
          <w:rFonts w:hint="eastAsia" w:ascii="宋体" w:hAnsi="宋体" w:cs="宋体"/>
          <w:b/>
          <w:bCs/>
          <w:color w:val="000000" w:themeColor="text1"/>
          <w:szCs w:val="44"/>
          <w:highlight w:val="none"/>
          <w14:textFill>
            <w14:solidFill>
              <w14:schemeClr w14:val="tx1"/>
            </w14:solidFill>
          </w14:textFill>
        </w:rPr>
        <w:t xml:space="preserve">公告期</w:t>
      </w:r>
      <w:bookmarkEnd w:id="24"/>
      <w:r/>
      <w:bookmarkEnd w:id="25"/>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26" w:name="_Toc93909070"/>
      <w:r/>
      <w:bookmarkStart w:id="27" w:name="_Toc96347856"/>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6"/>
      <w:r/>
      <w:bookmarkEnd w:id="2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8" w:name="_Toc80792694"/>
      <w:r/>
      <w:bookmarkStart w:id="29" w:name="_Toc80264702"/>
      <w:r/>
      <w:bookmarkStart w:id="30" w:name="_Toc93909071"/>
      <w:r/>
      <w:bookmarkStart w:id="31" w:name="_Toc96347857"/>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eastAsia="zh-CN"/>
          <w14:textFill>
            <w14:solidFill>
              <w14:schemeClr w14:val="tx1"/>
            </w14:solidFill>
          </w14:textFill>
        </w:rPr>
        <w:t xml:space="preserve">投标人</w:t>
      </w:r>
      <w:r>
        <w:rPr>
          <w:rFonts w:hint="eastAsia" w:ascii="宋体" w:hAnsi="宋体" w:cs="宋体"/>
          <w:b/>
          <w:color w:val="000000" w:themeColor="text1"/>
          <w:szCs w:val="21"/>
          <w:highlight w:val="none"/>
          <w14:textFill>
            <w14:solidFill>
              <w14:schemeClr w14:val="tx1"/>
            </w14:solidFill>
          </w14:textFill>
        </w:rPr>
        <w:t xml:space="preserve">访问政府采购管理交易系统（苏采云）的网络地址和方法：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（3）“CA数字证书”的办理材料以及</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操作手册详见：http://jsxcmm.com/help/gys.html。</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访问“苏采云”系统的网络地址和方法：“苏采云”系统的网址：http://jszfcg.jsczt.cn/jszc/login。</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操作手册及政府采购客户端工具也可通过“苏采云”系统--已报名项目--报名详情页面内相应链接进行下载。</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下载或者查阅。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、本项目为不见面开标项目，参与投标的单位代表必须使用CA证书至开标大厅解密。在开标、评标过程中投标单位代表须在网上不见面开标系统中保持在线状态，请</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8"/>
      <w:r/>
      <w:bookmarkEnd w:id="29"/>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30"/>
      <w:r/>
      <w:bookmarkEnd w:id="31"/>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bookmarkStart w:id="32"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称：南京鼓楼医院</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址：南京市中山路321号</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联系人：成老师</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联系方式：025-68182528</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址：南京市雨花台区宁双路19号云密城C栋3楼305室</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联系人：马翊然、呼禹、宗超</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联系方式：19720255784、18761879918</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项目联系人：马翊然</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话：19720255784</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2"/>
      <w:r/>
      <w:r/>
    </w:p>
    <w:p>
      <w:pPr>
        <w:pStyle w:val="75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77"/>
        <w:rPr>
          <w:rFonts w:hint="eastAsia" w:ascii="宋体" w:hAnsi="宋体" w:cs="宋体"/>
          <w:color w:val="000000" w:themeColor="text1"/>
          <w:highlight w:val="none"/>
          <w14:textFill>
            <w14:solidFill>
              <w14:schemeClr w14:val="tx1"/>
            </w14:solidFill>
          </w14:textFill>
        </w:rPr>
      </w:pPr>
      <w:r/>
      <w:bookmarkStart w:id="33" w:name="_Toc107246212"/>
      <w:r>
        <w:rPr>
          <w:rFonts w:hint="eastAsia" w:ascii="宋体" w:hAnsi="宋体" w:cs="宋体"/>
          <w:color w:val="000000" w:themeColor="text1"/>
          <w:highlight w:val="none"/>
          <w14:textFill>
            <w14:solidFill>
              <w14:schemeClr w14:val="tx1"/>
            </w14:solidFill>
          </w14:textFill>
        </w:rPr>
        <w:t xml:space="preserve">第二章  投标人须知</w:t>
      </w:r>
      <w:bookmarkEnd w:id="6"/>
      <w:r/>
      <w:bookmarkEnd w:id="33"/>
      <w:r/>
      <w:r/>
    </w:p>
    <w:p>
      <w:pPr>
        <w:ind w:firstLine="569"/>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投标人须知前附表</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本表是对《投标人须知》正文的具体补充和修改，如有矛盾，以本《前附表》为准。</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74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Height w:val="578"/>
        </w:trPr>
        <w:tc>
          <w:tcPr>
            <w:tcW w:w="675" w:type="dxa"/>
            <w:vAlign w:val="center"/>
            <w:textDirection w:val="lrTb"/>
            <w:noWrap w:val="false"/>
          </w:tcPr>
          <w:p>
            <w:pPr>
              <w:pStyle w:val="1010"/>
              <w:jc w:val="center"/>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1010"/>
              <w:jc w:val="center"/>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val="false"/>
          </w:tcPr>
          <w:p>
            <w:pPr>
              <w:pStyle w:val="1010"/>
              <w:ind w:firstLine="373"/>
              <w:jc w:val="center"/>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val="false"/>
          </w:tcPr>
          <w:p>
            <w:pPr>
              <w:pStyle w:val="1010"/>
              <w:ind w:firstLine="373"/>
              <w:jc w:val="center"/>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01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01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val="false"/>
          </w:tcPr>
          <w:p>
            <w:pPr>
              <w:pStyle w:val="101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采购人</w:t>
            </w:r>
            <w:r/>
          </w:p>
        </w:tc>
        <w:tc>
          <w:tcPr>
            <w:tcW w:w="4982" w:type="dxa"/>
            <w:vAlign w:val="center"/>
            <w:textDirection w:val="lrTb"/>
            <w:noWrap w:val="false"/>
          </w:tcPr>
          <w:p>
            <w:pPr>
              <w:pStyle w:val="1007"/>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称：南京鼓楼医院</w:t>
            </w:r>
            <w:r/>
          </w:p>
          <w:p>
            <w:pPr>
              <w:pStyle w:val="1007"/>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址：南京市中山路321号</w:t>
            </w:r>
            <w:r/>
          </w:p>
          <w:p>
            <w:pPr>
              <w:pStyle w:val="1007"/>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联系人：成老师</w:t>
            </w:r>
            <w:r/>
          </w:p>
          <w:p>
            <w:pPr>
              <w:pStyle w:val="1007"/>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color w:val="000000" w:themeColor="text1"/>
                <w:szCs w:val="21"/>
                <w:highlight w:val="none"/>
                <w14:textFill>
                  <w14:solidFill>
                    <w14:schemeClr w14:val="tx1"/>
                  </w14:solidFill>
                </w14:textFill>
              </w:rPr>
              <w:t xml:space="preserve">025-68182528</w:t>
            </w:r>
            <w:r/>
          </w:p>
        </w:tc>
      </w:tr>
      <w:tr>
        <w:trPr>
          <w:jc w:val="center"/>
        </w:trPr>
        <w:tc>
          <w:tcPr>
            <w:tcW w:w="675" w:type="dxa"/>
            <w:vAlign w:val="center"/>
            <w:textDirection w:val="lrTb"/>
            <w:noWrap w:val="false"/>
          </w:tcPr>
          <w:p>
            <w:pPr>
              <w:pStyle w:val="101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1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val="false"/>
          </w:tcPr>
          <w:p>
            <w:pPr>
              <w:pStyle w:val="101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val="false"/>
          </w:tcPr>
          <w:p>
            <w:pPr>
              <w:pStyle w:val="1007"/>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1007"/>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：南京市雨花台区宁双路19号云密城C栋3楼305室</w:t>
            </w:r>
            <w:r/>
          </w:p>
          <w:p>
            <w:pPr>
              <w:pStyle w:val="1007"/>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联系人：马翊然、呼禹、宗超</w:t>
            </w:r>
            <w:r/>
          </w:p>
          <w:p>
            <w:pPr>
              <w:pStyle w:val="1007"/>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话：19720255784、18761879918</w:t>
            </w:r>
            <w:r/>
          </w:p>
        </w:tc>
      </w:tr>
      <w:tr>
        <w:trPr>
          <w:jc w:val="center"/>
          <w:trHeight w:val="510"/>
        </w:trPr>
        <w:tc>
          <w:tcPr>
            <w:tcW w:w="675" w:type="dxa"/>
            <w:vAlign w:val="center"/>
            <w:textDirection w:val="lrTb"/>
            <w:noWrap w:val="false"/>
          </w:tcPr>
          <w:p>
            <w:pPr>
              <w:pStyle w:val="101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1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val="false"/>
          </w:tcPr>
          <w:p>
            <w:pPr>
              <w:pStyle w:val="101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val="false"/>
          </w:tcPr>
          <w:p>
            <w:pPr>
              <w:pStyle w:val="101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1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val="false"/>
          </w:tcPr>
          <w:p>
            <w:pPr>
              <w:pStyle w:val="101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1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val="false"/>
          </w:tcPr>
          <w:p>
            <w:pPr>
              <w:pStyle w:val="101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val="false"/>
          </w:tcPr>
          <w:p>
            <w:pPr>
              <w:pStyle w:val="101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1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val="false"/>
          </w:tcPr>
          <w:p>
            <w:pPr>
              <w:pStyle w:val="101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val="false"/>
          </w:tcPr>
          <w:p>
            <w:pPr>
              <w:pStyle w:val="101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01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val="false"/>
          </w:tcPr>
          <w:p>
            <w:pPr>
              <w:pStyle w:val="101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val="false"/>
          </w:tcPr>
          <w:p>
            <w:pPr>
              <w:pStyle w:val="101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1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val="false"/>
          </w:tcPr>
          <w:p>
            <w:pPr>
              <w:pStyle w:val="101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val="false"/>
          </w:tcPr>
          <w:p>
            <w:pPr>
              <w:pStyle w:val="754"/>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投标样品递交：■不需要。</w:t>
            </w:r>
            <w:r/>
          </w:p>
        </w:tc>
      </w:tr>
      <w:tr>
        <w:trPr>
          <w:jc w:val="center"/>
          <w:trHeight w:val="734"/>
        </w:trPr>
        <w:tc>
          <w:tcPr>
            <w:tcW w:w="675" w:type="dxa"/>
            <w:vAlign w:val="center"/>
            <w:textDirection w:val="lrTb"/>
            <w:noWrap w:val="false"/>
          </w:tcPr>
          <w:p>
            <w:pPr>
              <w:pStyle w:val="101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01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val="false"/>
          </w:tcPr>
          <w:p>
            <w:pPr>
              <w:pStyle w:val="101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val="false"/>
          </w:tcPr>
          <w:p>
            <w:pPr>
              <w:pStyle w:val="101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val="false"/>
          </w:tcPr>
          <w:p>
            <w:pPr>
              <w:pStyle w:val="101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资格条件</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val="false"/>
          </w:tcPr>
          <w:p>
            <w:pPr>
              <w:pStyle w:val="1010"/>
              <w:jc w:val="left"/>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1021"/>
              <w:contextualSpacing/>
              <w:ind w:firstLine="0"/>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投标报价的其他要求：无。</w:t>
            </w:r>
            <w:r/>
          </w:p>
        </w:tc>
      </w:tr>
      <w:tr>
        <w:trPr>
          <w:jc w:val="center"/>
          <w:trHeight w:val="656"/>
        </w:trPr>
        <w:tc>
          <w:tcPr>
            <w:tcW w:w="67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val="false"/>
          </w:tcPr>
          <w:p>
            <w:pPr>
              <w:pStyle w:val="101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val="false"/>
          </w:tcPr>
          <w:p>
            <w:pPr>
              <w:pStyle w:val="101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val="false"/>
          </w:tcPr>
          <w:p>
            <w:pPr>
              <w:pStyle w:val="101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val="false"/>
          </w:tcPr>
          <w:p>
            <w:pPr>
              <w:pStyle w:val="101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1010"/>
              <w:spacing w:line="360" w:lineRule="auto"/>
              <w:rPr>
                <w:rFonts w:hint="eastAsia"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val="false"/>
          </w:tcPr>
          <w:p>
            <w:pPr>
              <w:pStyle w:val="101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val="false"/>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val="false"/>
          </w:tcPr>
          <w:p>
            <w:pPr>
              <w:pStyle w:val="101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val="false"/>
          </w:tcPr>
          <w:p>
            <w:pPr>
              <w:pStyle w:val="101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val="false"/>
          </w:tcPr>
          <w:p>
            <w:pPr>
              <w:pStyle w:val="101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val="false"/>
          </w:tcPr>
          <w:p>
            <w:pPr>
              <w:pStyle w:val="101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val="false"/>
          </w:tcPr>
          <w:p>
            <w:pPr>
              <w:pStyle w:val="101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val="false"/>
          </w:tcPr>
          <w:p>
            <w:pPr>
              <w:pStyle w:val="101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val="false"/>
          </w:tcPr>
          <w:p>
            <w:pPr>
              <w:pStyle w:val="101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val="false"/>
          </w:tcPr>
          <w:p>
            <w:pPr>
              <w:pStyle w:val="101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5人及以上单数。</w:t>
            </w:r>
            <w:r/>
          </w:p>
        </w:tc>
      </w:tr>
      <w:tr>
        <w:trPr>
          <w:jc w:val="center"/>
          <w:trHeight w:val="656"/>
        </w:trPr>
        <w:tc>
          <w:tcPr>
            <w:tcW w:w="67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val="false"/>
          </w:tcPr>
          <w:p>
            <w:pPr>
              <w:pStyle w:val="101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val="false"/>
          </w:tcPr>
          <w:p>
            <w:pPr>
              <w:pStyle w:val="101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■服务类，本项目不涉及核心产品。</w:t>
            </w:r>
            <w:r/>
          </w:p>
        </w:tc>
      </w:tr>
      <w:tr>
        <w:trPr>
          <w:jc w:val="center"/>
          <w:trHeight w:val="922"/>
        </w:trPr>
        <w:tc>
          <w:tcPr>
            <w:tcW w:w="67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val="false"/>
          </w:tcPr>
          <w:p>
            <w:pPr>
              <w:pStyle w:val="1010"/>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w:t>
            </w:r>
            <w:r>
              <w:rPr>
                <w:rFonts w:hint="eastAsia" w:ascii="宋体" w:hAnsi="宋体" w:cs="宋体"/>
                <w:bCs/>
                <w:color w:val="000000" w:themeColor="text1"/>
                <w:szCs w:val="21"/>
                <w:highlight w:val="none"/>
                <w:lang w:eastAsia="zh-CN"/>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因不可抗力或者自身原因不能履行采购合同的，采购人可以与排位在</w:t>
            </w:r>
            <w:r>
              <w:rPr>
                <w:rFonts w:hint="eastAsia" w:ascii="宋体" w:hAnsi="宋体" w:cs="宋体"/>
                <w:bCs/>
                <w:color w:val="000000" w:themeColor="text1"/>
                <w:szCs w:val="21"/>
                <w:highlight w:val="none"/>
                <w:lang w:eastAsia="zh-CN"/>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之后第一位的中标候选</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签订采购合同，以此类推；采购人也可以重新开展采购活动。</w:t>
            </w:r>
            <w:r/>
          </w:p>
        </w:tc>
      </w:tr>
      <w:tr>
        <w:trPr>
          <w:jc w:val="center"/>
          <w:trHeight w:val="656"/>
        </w:trPr>
        <w:tc>
          <w:tcPr>
            <w:tcW w:w="67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val="false"/>
          </w:tcPr>
          <w:p>
            <w:pPr>
              <w:pStyle w:val="101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val="false"/>
          </w:tcPr>
          <w:p>
            <w:pPr>
              <w:pStyle w:val="1010"/>
              <w:jc w:val="left"/>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《江苏政府采购网》（http://www.ccgp-jiangsu.gov.cn/）</w:t>
            </w:r>
            <w:r/>
          </w:p>
        </w:tc>
      </w:tr>
      <w:tr>
        <w:trPr>
          <w:jc w:val="center"/>
          <w:trHeight w:val="656"/>
        </w:trPr>
        <w:tc>
          <w:tcPr>
            <w:tcW w:w="67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pStyle w:val="101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■不要求提供</w:t>
            </w:r>
            <w:r/>
          </w:p>
        </w:tc>
      </w:tr>
      <w:tr>
        <w:trPr>
          <w:jc w:val="center"/>
          <w:trHeight w:val="656"/>
        </w:trPr>
        <w:tc>
          <w:tcPr>
            <w:tcW w:w="67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val="false"/>
          </w:tcPr>
          <w:p>
            <w:pPr>
              <w:pStyle w:val="760"/>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w:t>
            </w:r>
            <w:r>
              <w:rPr>
                <w:rFonts w:hint="eastAsia" w:hAnsi="宋体" w:cs="宋体"/>
                <w:color w:val="000000" w:themeColor="text1"/>
                <w:highlight w:val="none"/>
                <w14:textFill>
                  <w14:solidFill>
                    <w14:schemeClr w14:val="tx1"/>
                  </w14:solidFill>
                </w14:textFill>
              </w:rPr>
              <w:t xml:space="preserve">递交投标文件截止时间前15日。</w:t>
            </w:r>
            <w:r/>
          </w:p>
          <w:p>
            <w:pPr>
              <w:pStyle w:val="760"/>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14:textFill>
                  <w14:solidFill>
                    <w14:schemeClr w14:val="tx1"/>
                  </w14:solidFill>
                </w14:textFill>
              </w:rPr>
              <w:t xml:space="preserve">huy@jstcc.cn</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1866"/>
        </w:trPr>
        <w:tc>
          <w:tcPr>
            <w:tcW w:w="67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对采购文件提出的</w:t>
            </w:r>
            <w:r/>
          </w:p>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val="false"/>
          </w:tcPr>
          <w:p>
            <w:pPr>
              <w:pStyle w:val="760"/>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eastAsia" w:hAnsi="宋体" w:cs="宋体"/>
                <w:bCs/>
                <w:color w:val="000000" w:themeColor="text1"/>
                <w:highlight w:val="none"/>
                <w:u w:val="single"/>
                <w14:textFill>
                  <w14:solidFill>
                    <w14:schemeClr w14:val="tx1"/>
                  </w14:solidFill>
                </w14:textFill>
              </w:rPr>
              <w:t xml:space="preserve">huy@jstcc.cn</w:t>
            </w:r>
            <w:r>
              <w:rPr>
                <w:rFonts w:hint="eastAsia" w:hAnsi="宋体" w:cs="宋体"/>
                <w:bCs/>
                <w:color w:val="000000" w:themeColor="text1"/>
                <w:highlight w:val="none"/>
                <w14:textFill>
                  <w14:solidFill>
                    <w14:schemeClr w14:val="tx1"/>
                  </w14:solidFill>
                </w14:textFill>
              </w:rPr>
              <w:t xml:space="preserve">邮箱）通知，采购代理机构将以邮件形式进行答复。</w:t>
            </w:r>
            <w:r/>
          </w:p>
        </w:tc>
      </w:tr>
      <w:tr>
        <w:trPr>
          <w:jc w:val="center"/>
          <w:trHeight w:val="3526"/>
        </w:trPr>
        <w:tc>
          <w:tcPr>
            <w:tcW w:w="675"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val="false"/>
          </w:tcPr>
          <w:p>
            <w:pPr>
              <w:pStyle w:val="101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val="false"/>
          </w:tcPr>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应向采购代理机构缴纳采购代理服务费。本项目按项目金额收取代理服务费。采购代理机构在收到中标服务费后向中标人开具等额的中标服务费发票。我司开具的服务费发票为数电发票，开具后将直接发送至</w:t>
            </w:r>
            <w:r>
              <w:rPr>
                <w:rFonts w:hint="eastAsia" w:hAnsi="宋体" w:cs="宋体"/>
                <w:bCs/>
                <w:color w:val="000000" w:themeColor="text1"/>
                <w:highlight w:val="none"/>
                <w:lang w:eastAsia="zh-CN"/>
                <w14:textFill>
                  <w14:solidFill>
                    <w14:schemeClr w14:val="tx1"/>
                  </w14:solidFill>
                </w14:textFill>
              </w:rPr>
              <w:t xml:space="preserve">中标供应商</w:t>
            </w:r>
            <w:r>
              <w:rPr>
                <w:rFonts w:hint="eastAsia" w:hAnsi="宋体" w:cs="宋体"/>
                <w:bCs/>
                <w:color w:val="000000" w:themeColor="text1"/>
                <w:highlight w:val="none"/>
                <w14:textFill>
                  <w14:solidFill>
                    <w14:schemeClr w14:val="tx1"/>
                  </w14:solidFill>
                </w14:textFill>
              </w:rPr>
              <w:t xml:space="preserve">在我司JSTCC系统注册时预留的邮箱，若</w:t>
            </w:r>
            <w:r>
              <w:rPr>
                <w:rFonts w:hint="eastAsia" w:hAnsi="宋体" w:cs="宋体"/>
                <w:bCs/>
                <w:color w:val="000000" w:themeColor="text1"/>
                <w:highlight w:val="none"/>
                <w:lang w:eastAsia="zh-CN"/>
                <w14:textFill>
                  <w14:solidFill>
                    <w14:schemeClr w14:val="tx1"/>
                  </w14:solidFill>
                </w14:textFill>
              </w:rPr>
              <w:t xml:space="preserve">中标供应商</w:t>
            </w:r>
            <w:r>
              <w:rPr>
                <w:rFonts w:hint="eastAsia" w:hAnsi="宋体" w:cs="宋体"/>
                <w:bCs/>
                <w:color w:val="000000" w:themeColor="text1"/>
                <w:highlight w:val="none"/>
                <w14:textFill>
                  <w14:solidFill>
                    <w14:schemeClr w14:val="tx1"/>
                  </w14:solidFill>
                </w14:textFill>
              </w:rPr>
              <w:t xml:space="preserve">未预留数电发票接收邮箱或需更改邮箱，请在中标公告后及时与对应项目负责人联系。</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1.支付主体和报价要求:本项目采购代理服务费由成交</w:t>
            </w:r>
            <w:r>
              <w:rPr>
                <w:rFonts w:hint="eastAsia" w:hAnsi="宋体" w:cs="宋体"/>
                <w:bCs/>
                <w:color w:val="000000" w:themeColor="text1"/>
                <w:highlight w:val="none"/>
                <w:lang w:eastAsia="zh-CN"/>
                <w14:textFill>
                  <w14:solidFill>
                    <w14:schemeClr w14:val="tx1"/>
                  </w14:solidFill>
                </w14:textFill>
              </w:rPr>
              <w:t xml:space="preserve">投标人</w:t>
            </w:r>
            <w:r>
              <w:rPr>
                <w:rFonts w:hint="eastAsia" w:hAnsi="宋体" w:cs="宋体"/>
                <w:bCs/>
                <w:color w:val="000000" w:themeColor="text1"/>
                <w:highlight w:val="none"/>
                <w14:textFill>
                  <w14:solidFill>
                    <w14:schemeClr w14:val="tx1"/>
                  </w14:solidFill>
                </w14:textFill>
              </w:rPr>
              <w:t xml:space="preserve">支付，</w:t>
            </w:r>
            <w:r>
              <w:rPr>
                <w:rFonts w:hint="eastAsia" w:hAnsi="宋体" w:cs="宋体"/>
                <w:bCs/>
                <w:color w:val="000000" w:themeColor="text1"/>
                <w:highlight w:val="none"/>
                <w:lang w:eastAsia="zh-CN"/>
                <w14:textFill>
                  <w14:solidFill>
                    <w14:schemeClr w14:val="tx1"/>
                  </w14:solidFill>
                </w14:textFill>
              </w:rPr>
              <w:t xml:space="preserve">投标人</w:t>
            </w:r>
            <w:r>
              <w:rPr>
                <w:rFonts w:hint="eastAsia" w:hAnsi="宋体" w:cs="宋体"/>
                <w:bCs/>
                <w:color w:val="000000" w:themeColor="text1"/>
                <w:highlight w:val="none"/>
                <w14:textFill>
                  <w14:solidFill>
                    <w14:schemeClr w14:val="tx1"/>
                  </w14:solidFill>
                </w14:textFill>
              </w:rPr>
              <w:t xml:space="preserve">在报价时应将代理服务费全额包含在投标总价中，采购人不再另行支付。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2.为优化采购资金使用效率，依据《政府采购代理机构管理暂行办法》(财库(2018)2号)第十五条规定，本项目代理服务费由成交</w:t>
            </w:r>
            <w:r>
              <w:rPr>
                <w:rFonts w:hint="eastAsia" w:hAnsi="宋体" w:cs="宋体"/>
                <w:bCs/>
                <w:color w:val="000000" w:themeColor="text1"/>
                <w:highlight w:val="none"/>
                <w:lang w:eastAsia="zh-CN"/>
                <w14:textFill>
                  <w14:solidFill>
                    <w14:schemeClr w14:val="tx1"/>
                  </w14:solidFill>
                </w14:textFill>
              </w:rPr>
              <w:t xml:space="preserve">投标人</w:t>
            </w:r>
            <w:r>
              <w:rPr>
                <w:rFonts w:hint="eastAsia" w:hAnsi="宋体" w:cs="宋体"/>
                <w:bCs/>
                <w:color w:val="000000" w:themeColor="text1"/>
                <w:highlight w:val="none"/>
                <w14:textFill>
                  <w14:solidFill>
                    <w14:schemeClr w14:val="tx1"/>
                  </w14:solidFill>
                </w14:textFill>
              </w:rPr>
              <w:t xml:space="preserve">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3.收取标准及方式:成交</w:t>
            </w:r>
            <w:r>
              <w:rPr>
                <w:rFonts w:hint="eastAsia" w:hAnsi="宋体" w:cs="宋体"/>
                <w:bCs/>
                <w:color w:val="000000" w:themeColor="text1"/>
                <w:highlight w:val="none"/>
                <w:lang w:eastAsia="zh-CN"/>
                <w14:textFill>
                  <w14:solidFill>
                    <w14:schemeClr w14:val="tx1"/>
                  </w14:solidFill>
                </w14:textFill>
              </w:rPr>
              <w:t xml:space="preserve">投标人</w:t>
            </w:r>
            <w:r>
              <w:rPr>
                <w:rFonts w:hint="eastAsia" w:hAnsi="宋体" w:cs="宋体"/>
                <w:bCs/>
                <w:color w:val="000000" w:themeColor="text1"/>
                <w:highlight w:val="none"/>
                <w14:textFill>
                  <w14:solidFill>
                    <w14:schemeClr w14:val="tx1"/>
                  </w14:solidFill>
                </w14:textFill>
              </w:rPr>
              <w:t xml:space="preserve">在领取成交通知书前按下表中货物类型标准的40%一次性足额向采购代理机构缴纳采购代理服务费用。</w:t>
            </w:r>
            <w:r/>
          </w:p>
          <w:tbl>
            <w:tblPr>
              <w:tblStyle w:val="7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80"/>
              <w:gridCol w:w="992"/>
              <w:gridCol w:w="992"/>
              <w:gridCol w:w="992"/>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4757"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说明：招标代理服务收费按差额定律累进法计算。</w:t>
                  </w:r>
                  <w:r/>
                </w:p>
              </w:tc>
            </w:tr>
          </w:tbl>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4.确定标准的依据:《政府采购代理机构管理暂行办法》(财库(2018)2号)、《江苏省政府采购代理服务收费指导意见》(苏政采协[2024]20号)、《关于进一步规范政府采购活动相关费用管理的通知》（苏财规〔2026〕1号）、本项目委托代理协议。</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5.代理服务费汇入账户：</w:t>
            </w:r>
            <w:r/>
          </w:p>
          <w:p>
            <w:pPr>
              <w:jc w:val="left"/>
              <w:spacing w:line="360" w:lineRule="auto"/>
              <w:rPr>
                <w:rFonts w:hint="eastAsia"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t xml:space="preserve">收款人：江苏省招标中心有限公司</w:t>
            </w:r>
            <w:r/>
          </w:p>
          <w:p>
            <w:pPr>
              <w:jc w:val="left"/>
              <w:spacing w:line="360" w:lineRule="auto"/>
              <w:rPr>
                <w:rFonts w:hint="eastAsia"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t xml:space="preserve">人民币帐号为：7321810182600023404</w:t>
            </w:r>
            <w:r/>
          </w:p>
          <w:p>
            <w:pPr>
              <w:pStyle w:val="760"/>
              <w:spacing w:line="360" w:lineRule="auto"/>
              <w:rPr>
                <w:rFonts w:ascii="Times New Roman" w:hAnsi="宋体" w:cs="宋体"/>
                <w:bCs/>
                <w:color w:val="000000" w:themeColor="text1"/>
                <w:highlight w:val="none"/>
                <w14:textFill>
                  <w14:solidFill>
                    <w14:schemeClr w14:val="tx1"/>
                  </w14:solidFill>
                </w14:textFill>
              </w:rPr>
            </w:pPr>
            <w:r>
              <w:rPr>
                <w:rFonts w:ascii="Times New Roman" w:hAnsi="宋体" w:cs="宋体"/>
                <w:bCs/>
                <w:color w:val="000000" w:themeColor="text1"/>
                <w:highlight w:val="none"/>
                <w14:textFill>
                  <w14:solidFill>
                    <w14:schemeClr w14:val="tx1"/>
                  </w14:solidFill>
                </w14:textFill>
              </w:rPr>
              <w:t xml:space="preserve">开户银行：中信银行南京江苏路支行</w:t>
            </w:r>
            <w:r/>
          </w:p>
          <w:p>
            <w:pPr>
              <w:pStyle w:val="760"/>
              <w:ind w:left="0" w:right="0"/>
              <w:jc w:val="left"/>
              <w:keepLines w:val="0"/>
              <w:keepNext w:val="0"/>
              <w:spacing w:before="0" w:beforeAutospacing="0" w:after="0" w:afterAutospacing="0" w:line="360" w:lineRule="auto"/>
              <w:rPr>
                <w:rFonts w:hint="eastAsia" w:hAnsi="宋体" w:cs="宋体"/>
                <w:bCs/>
                <w:color w:val="000000" w:themeColor="text1"/>
                <w:highlight w:val="none"/>
                <w:lang w:val="en-US" w:eastAsia="zh-CN"/>
                <w14:textFill>
                  <w14:solidFill>
                    <w14:schemeClr w14:val="tx1"/>
                  </w14:solidFill>
                </w14:textFill>
              </w:rPr>
              <w:suppressLineNumbers w:val="0"/>
            </w:pPr>
            <w:r>
              <w:rPr>
                <w:rFonts w:hint="eastAsia" w:hAnsi="宋体" w:cs="宋体"/>
                <w:bCs/>
                <w:color w:val="000000" w:themeColor="text1"/>
                <w:highlight w:val="none"/>
                <w:lang w:val="en-US" w:eastAsia="zh-CN"/>
                <w14:textFill>
                  <w14:solidFill>
                    <w14:schemeClr w14:val="tx1"/>
                  </w14:solidFill>
                </w14:textFill>
              </w:rPr>
              <w:t xml:space="preserve">6.代理服务费缴纳联系人：谢工</w:t>
            </w:r>
            <w:r/>
          </w:p>
          <w:p>
            <w:pPr>
              <w:pStyle w:val="760"/>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联系方式：17851978017t</w:t>
            </w:r>
            <w:r/>
          </w:p>
        </w:tc>
      </w:tr>
      <w:tr>
        <w:trPr>
          <w:jc w:val="center"/>
          <w:trHeight w:val="600"/>
        </w:trPr>
        <w:tc>
          <w:tcPr>
            <w:tcW w:w="675" w:type="dxa"/>
            <w:vAlign w:val="center"/>
            <w:vMerge w:val="restart"/>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val="false"/>
          </w:tcPr>
          <w:p>
            <w:pPr>
              <w:pStyle w:val="101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val="false"/>
          </w:tcPr>
          <w:p>
            <w:pPr>
              <w:pStyle w:val="101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760"/>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采购项目类型：服务类</w:t>
            </w:r>
            <w:r/>
          </w:p>
        </w:tc>
      </w:tr>
      <w:tr>
        <w:trPr>
          <w:jc w:val="center"/>
          <w:trHeight w:val="552"/>
        </w:trPr>
        <w:tc>
          <w:tcPr>
            <w:tcW w:w="675" w:type="dxa"/>
            <w:vAlign w:val="center"/>
            <w:vMerge w:val="continue"/>
            <w:textDirection w:val="lrTb"/>
            <w:noWrap w:val="false"/>
          </w:tcPr>
          <w:p>
            <w:pPr>
              <w:pStyle w:val="1010"/>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10"/>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10"/>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760"/>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标的对应的中小企业划分标准所属行业：工业</w:t>
            </w:r>
            <w:r/>
          </w:p>
        </w:tc>
      </w:tr>
      <w:tr>
        <w:trPr>
          <w:jc w:val="center"/>
          <w:trHeight w:val="656"/>
        </w:trPr>
        <w:tc>
          <w:tcPr>
            <w:tcW w:w="675" w:type="dxa"/>
            <w:vAlign w:val="center"/>
            <w:vMerge w:val="continue"/>
            <w:textDirection w:val="lrTb"/>
            <w:noWrap w:val="false"/>
          </w:tcPr>
          <w:p>
            <w:pPr>
              <w:pStyle w:val="1010"/>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10"/>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10"/>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1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010"/>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10"/>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10"/>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10"/>
              <w:spacing w:line="360" w:lineRule="auto"/>
              <w:rPr>
                <w:rFonts w:hint="eastAsia" w:hAnsi="宋体" w:cs="Courier New"/>
                <w:b/>
                <w:bCs/>
                <w:color w:val="000000" w:themeColor="text1"/>
                <w:sz w:val="21"/>
                <w:highlight w:val="none"/>
                <w14:textFill>
                  <w14:solidFill>
                    <w14:schemeClr w14:val="tx1"/>
                  </w14:solidFill>
                </w14:textFill>
              </w:rPr>
            </w:pPr>
            <w:r>
              <w:rPr>
                <w:rFonts w:hint="eastAsia" w:hAnsi="宋体" w:cs="Courier New"/>
                <w:b/>
                <w:bCs/>
                <w:color w:val="000000" w:themeColor="text1"/>
                <w:sz w:val="21"/>
                <w:highlight w:val="none"/>
                <w14:textFill>
                  <w14:solidFill>
                    <w14:schemeClr w14:val="tx1"/>
                  </w14:solidFill>
                </w14:textFill>
              </w:rPr>
              <w:t xml:space="preserve">异常低价处理：</w:t>
            </w:r>
            <w:r/>
          </w:p>
          <w:p>
            <w:pPr>
              <w:pStyle w:val="1010"/>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（一）采购评审中出现下列情形之一的，评审委员会应当启动异常低价投标（响应）审查程序：</w:t>
            </w:r>
            <w:r/>
          </w:p>
          <w:p>
            <w:pPr>
              <w:pStyle w:val="1010"/>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1.投标（响应）报价低于全部通过符合性审查</w:t>
            </w:r>
            <w:r>
              <w:rPr>
                <w:rFonts w:hint="eastAsia" w:hAnsi="宋体" w:cs="Courier New"/>
                <w:color w:val="000000" w:themeColor="text1"/>
                <w:sz w:val="21"/>
                <w:highlight w:val="none"/>
                <w:lang w:eastAsia="zh-CN"/>
                <w14:textFill>
                  <w14:solidFill>
                    <w14:schemeClr w14:val="tx1"/>
                  </w14:solidFill>
                </w14:textFill>
              </w:rPr>
              <w:t xml:space="preserve">投标人</w:t>
            </w:r>
            <w:r>
              <w:rPr>
                <w:rFonts w:hint="eastAsia" w:hAnsi="宋体" w:cs="Courier New"/>
                <w:color w:val="000000" w:themeColor="text1"/>
                <w:sz w:val="21"/>
                <w:highlight w:val="none"/>
                <w14:textFill>
                  <w14:solidFill>
                    <w14:schemeClr w14:val="tx1"/>
                  </w14:solidFill>
                </w14:textFill>
              </w:rPr>
              <w:t xml:space="preserve">投标（响应）报价平均值50%的，即投标（响应）报价&lt;全部通过符合性审查</w:t>
            </w:r>
            <w:r>
              <w:rPr>
                <w:rFonts w:hint="eastAsia" w:hAnsi="宋体" w:cs="Courier New"/>
                <w:color w:val="000000" w:themeColor="text1"/>
                <w:sz w:val="21"/>
                <w:highlight w:val="none"/>
                <w:lang w:eastAsia="zh-CN"/>
                <w14:textFill>
                  <w14:solidFill>
                    <w14:schemeClr w14:val="tx1"/>
                  </w14:solidFill>
                </w14:textFill>
              </w:rPr>
              <w:t xml:space="preserve">投标人</w:t>
            </w:r>
            <w:r>
              <w:rPr>
                <w:rFonts w:hint="eastAsia" w:hAnsi="宋体" w:cs="Courier New"/>
                <w:color w:val="000000" w:themeColor="text1"/>
                <w:sz w:val="21"/>
                <w:highlight w:val="none"/>
                <w14:textFill>
                  <w14:solidFill>
                    <w14:schemeClr w14:val="tx1"/>
                  </w14:solidFill>
                </w14:textFill>
              </w:rPr>
              <w:t xml:space="preserve">投标（响应）报价平均值×50%；</w:t>
            </w:r>
            <w:r/>
          </w:p>
          <w:p>
            <w:pPr>
              <w:pStyle w:val="1010"/>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2.投标（响应）报价低于通过符合性审查的次低报价</w:t>
            </w:r>
            <w:r>
              <w:rPr>
                <w:rFonts w:hint="eastAsia" w:hAnsi="宋体" w:cs="Courier New"/>
                <w:color w:val="000000" w:themeColor="text1"/>
                <w:sz w:val="21"/>
                <w:highlight w:val="none"/>
                <w:lang w:eastAsia="zh-CN"/>
                <w14:textFill>
                  <w14:solidFill>
                    <w14:schemeClr w14:val="tx1"/>
                  </w14:solidFill>
                </w14:textFill>
              </w:rPr>
              <w:t xml:space="preserve">投标人</w:t>
            </w:r>
            <w:r>
              <w:rPr>
                <w:rFonts w:hint="eastAsia" w:hAnsi="宋体" w:cs="Courier New"/>
                <w:color w:val="000000" w:themeColor="text1"/>
                <w:sz w:val="21"/>
                <w:highlight w:val="none"/>
                <w14:textFill>
                  <w14:solidFill>
                    <w14:schemeClr w14:val="tx1"/>
                  </w14:solidFill>
                </w14:textFill>
              </w:rPr>
              <w:t xml:space="preserve">投标（响应）报价50%的，即投标（响应）报价&lt;通过符合性审查的次低报价</w:t>
            </w:r>
            <w:r>
              <w:rPr>
                <w:rFonts w:hint="eastAsia" w:hAnsi="宋体" w:cs="Courier New"/>
                <w:color w:val="000000" w:themeColor="text1"/>
                <w:sz w:val="21"/>
                <w:highlight w:val="none"/>
                <w:lang w:eastAsia="zh-CN"/>
                <w14:textFill>
                  <w14:solidFill>
                    <w14:schemeClr w14:val="tx1"/>
                  </w14:solidFill>
                </w14:textFill>
              </w:rPr>
              <w:t xml:space="preserve">投标人</w:t>
            </w:r>
            <w:r>
              <w:rPr>
                <w:rFonts w:hint="eastAsia" w:hAnsi="宋体" w:cs="Courier New"/>
                <w:color w:val="000000" w:themeColor="text1"/>
                <w:sz w:val="21"/>
                <w:highlight w:val="none"/>
                <w14:textFill>
                  <w14:solidFill>
                    <w14:schemeClr w14:val="tx1"/>
                  </w14:solidFill>
                </w14:textFill>
              </w:rPr>
              <w:t xml:space="preserve">投标（响应）报价×50%；</w:t>
            </w:r>
            <w:r/>
          </w:p>
          <w:p>
            <w:pPr>
              <w:pStyle w:val="1010"/>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3.投标（响应）报价低于采购项目最高限价45%的，即投标（响应）报价&lt;采购项目最高限价×45%（未设定最高限价的采购项目，以采购项目预算金额作为最高限价）；</w:t>
            </w:r>
            <w:r/>
          </w:p>
          <w:p>
            <w:pPr>
              <w:pStyle w:val="1010"/>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4.评审委员会基于专业判断，认为</w:t>
            </w:r>
            <w:r>
              <w:rPr>
                <w:rFonts w:hint="eastAsia" w:hAnsi="宋体" w:cs="Courier New"/>
                <w:color w:val="000000" w:themeColor="text1"/>
                <w:sz w:val="21"/>
                <w:highlight w:val="none"/>
                <w:lang w:eastAsia="zh-CN"/>
                <w14:textFill>
                  <w14:solidFill>
                    <w14:schemeClr w14:val="tx1"/>
                  </w14:solidFill>
                </w14:textFill>
              </w:rPr>
              <w:t xml:space="preserve">投标人</w:t>
            </w:r>
            <w:r>
              <w:rPr>
                <w:rFonts w:hint="eastAsia" w:hAnsi="宋体" w:cs="Courier New"/>
                <w:color w:val="000000" w:themeColor="text1"/>
                <w:sz w:val="21"/>
                <w:highlight w:val="none"/>
                <w14:textFill>
                  <w14:solidFill>
                    <w14:schemeClr w14:val="tx1"/>
                  </w14:solidFill>
                </w14:textFill>
              </w:rPr>
              <w:t xml:space="preserve">报价过低，有可能影响产品质量或者不能诚信履约的其他情形。</w:t>
            </w:r>
            <w:r/>
          </w:p>
          <w:p>
            <w:pPr>
              <w:pStyle w:val="1010"/>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（二）评审委员会启动异常低价投标（响应）审查后，属于前述第1项至第4项情形的，将要求相关</w:t>
            </w:r>
            <w:r>
              <w:rPr>
                <w:rFonts w:hint="eastAsia" w:hAnsi="宋体" w:cs="Courier New"/>
                <w:color w:val="000000" w:themeColor="text1"/>
                <w:sz w:val="21"/>
                <w:highlight w:val="none"/>
                <w:lang w:eastAsia="zh-CN"/>
                <w14:textFill>
                  <w14:solidFill>
                    <w14:schemeClr w14:val="tx1"/>
                  </w14:solidFill>
                </w14:textFill>
              </w:rPr>
              <w:t xml:space="preserve">投标人</w:t>
            </w:r>
            <w:r>
              <w:rPr>
                <w:rFonts w:hint="eastAsia" w:hAnsi="宋体" w:cs="Courier New"/>
                <w:color w:val="000000" w:themeColor="text1"/>
                <w:sz w:val="21"/>
                <w:highlight w:val="none"/>
                <w14:textFill>
                  <w14:solidFill>
                    <w14:schemeClr w14:val="tx1"/>
                  </w14:solidFill>
                </w14:textFill>
              </w:rPr>
              <w:t xml:space="preserve">在评审现场合理的时间内对投标（响应）价格作出解释，提供项目具体成本测算等与报价合理性相关的书面说明及必要的证明材料，包括但不限于原材料成本、人工成本、制造费用等。其中，属于第3项情形，</w:t>
            </w:r>
            <w:r>
              <w:rPr>
                <w:rFonts w:hint="eastAsia" w:hAnsi="宋体" w:cs="Courier New"/>
                <w:color w:val="000000" w:themeColor="text1"/>
                <w:sz w:val="21"/>
                <w:highlight w:val="none"/>
                <w:lang w:eastAsia="zh-CN"/>
                <w14:textFill>
                  <w14:solidFill>
                    <w14:schemeClr w14:val="tx1"/>
                  </w14:solidFill>
                </w14:textFill>
              </w:rPr>
              <w:t xml:space="preserve">投标人</w:t>
            </w:r>
            <w:r>
              <w:rPr>
                <w:rFonts w:hint="eastAsia" w:hAnsi="宋体" w:cs="Courier New"/>
                <w:color w:val="000000" w:themeColor="text1"/>
                <w:sz w:val="21"/>
                <w:highlight w:val="none"/>
                <w14:textFill>
                  <w14:solidFill>
                    <w14:schemeClr w14:val="tx1"/>
                  </w14:solidFill>
                </w14:textFill>
              </w:rPr>
              <w:t xml:space="preserve">已随投标（响应）文件一并提交相关书面说明及必要的证明材料的，在评审现场可不再重复提交。</w:t>
            </w:r>
            <w:r/>
          </w:p>
          <w:p>
            <w:pPr>
              <w:pStyle w:val="101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hAnsi="宋体" w:cs="Courier New"/>
                <w:b/>
                <w:bCs/>
                <w:color w:val="000000" w:themeColor="text1"/>
                <w:sz w:val="21"/>
                <w:highlight w:val="none"/>
                <w14:textFill>
                  <w14:solidFill>
                    <w14:schemeClr w14:val="tx1"/>
                  </w14:solidFill>
                </w14:textFill>
              </w:rPr>
              <w:t xml:space="preserve">投标（响应）</w:t>
            </w:r>
            <w:r>
              <w:rPr>
                <w:rFonts w:hint="eastAsia" w:hAnsi="宋体" w:cs="Courier New"/>
                <w:b/>
                <w:bCs/>
                <w:color w:val="000000" w:themeColor="text1"/>
                <w:sz w:val="21"/>
                <w:highlight w:val="none"/>
                <w:lang w:eastAsia="zh-CN"/>
                <w14:textFill>
                  <w14:solidFill>
                    <w14:schemeClr w14:val="tx1"/>
                  </w14:solidFill>
                </w14:textFill>
              </w:rPr>
              <w:t xml:space="preserve">投标人</w:t>
            </w:r>
            <w:r>
              <w:rPr>
                <w:rFonts w:hint="eastAsia" w:hAnsi="宋体" w:cs="Courier New"/>
                <w:b/>
                <w:bCs/>
                <w:color w:val="000000" w:themeColor="text1"/>
                <w:sz w:val="21"/>
                <w:highlight w:val="none"/>
                <w14:textFill>
                  <w14:solidFill>
                    <w14:schemeClr w14:val="tx1"/>
                  </w14:solidFill>
                </w14:textFill>
              </w:rPr>
              <w:t xml:space="preserve">不能提供书面说明、证明材料，或者提供的书面说明、证明材料不能证明其报价合理性的，评审委员会应当将其作为无效投标（响应）处理。</w:t>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60"/>
        <w:ind w:firstLine="1633"/>
        <w:spacing w:line="360" w:lineRule="auto"/>
        <w:rPr>
          <w:rFonts w:hint="eastAsia" w:hAnsi="宋体" w:cs="宋体"/>
          <w:b/>
          <w:bCs/>
          <w:color w:val="000000" w:themeColor="text1"/>
          <w:spacing w:val="100"/>
          <w:sz w:val="72"/>
          <w:highlight w:val="none"/>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000000" w:themeColor="text1"/>
          <w:spacing w:val="100"/>
          <w:sz w:val="72"/>
          <w:highlight w:val="none"/>
          <w14:textFill>
            <w14:solidFill>
              <w14:schemeClr w14:val="tx1"/>
            </w14:solidFill>
          </w14:textFill>
        </w:rPr>
      </w:r>
      <w:r/>
    </w:p>
    <w:p>
      <w:pPr>
        <w:pStyle w:val="777"/>
        <w:ind w:firstLine="569"/>
        <w:rPr>
          <w:rFonts w:hint="eastAsia" w:ascii="宋体" w:hAnsi="宋体" w:cs="宋体"/>
          <w:color w:val="000000" w:themeColor="text1"/>
          <w:highlight w:val="none"/>
          <w14:textFill>
            <w14:solidFill>
              <w14:schemeClr w14:val="tx1"/>
            </w14:solidFill>
          </w14:textFill>
        </w:rPr>
      </w:pPr>
      <w:r/>
      <w:bookmarkStart w:id="34" w:name="_Toc103848526"/>
      <w:r/>
      <w:bookmarkStart w:id="35" w:name="_Toc107246213"/>
      <w:r/>
      <w:bookmarkStart w:id="36" w:name="_Toc100905199"/>
      <w:r/>
      <w:bookmarkStart w:id="37" w:name="_Toc104560837"/>
      <w:r>
        <w:rPr>
          <w:rFonts w:hint="eastAsia" w:ascii="宋体" w:hAnsi="宋体" w:cs="宋体"/>
          <w:color w:val="000000" w:themeColor="text1"/>
          <w:highlight w:val="none"/>
          <w14:textFill>
            <w14:solidFill>
              <w14:schemeClr w14:val="tx1"/>
            </w14:solidFill>
          </w14:textFill>
        </w:rPr>
        <w:t xml:space="preserve">投标人须知</w:t>
      </w:r>
      <w:bookmarkEnd w:id="34"/>
      <w:r/>
      <w:bookmarkEnd w:id="35"/>
      <w:r/>
      <w:bookmarkEnd w:id="36"/>
      <w:r/>
      <w:bookmarkEnd w:id="37"/>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38" w:name="_Toc80264706"/>
      <w:r/>
      <w:bookmarkStart w:id="39" w:name="_Toc107246214"/>
      <w:r>
        <w:rPr>
          <w:rFonts w:hint="eastAsia" w:ascii="宋体" w:hAnsi="宋体" w:cs="宋体"/>
          <w:color w:val="000000" w:themeColor="text1"/>
          <w:highlight w:val="none"/>
          <w14:textFill>
            <w14:solidFill>
              <w14:schemeClr w14:val="tx1"/>
            </w14:solidFill>
          </w14:textFill>
        </w:rPr>
        <w:t xml:space="preserve">一．</w:t>
      </w:r>
      <w:bookmarkEnd w:id="38"/>
      <w:r>
        <w:rPr>
          <w:rFonts w:hint="eastAsia" w:ascii="宋体" w:hAnsi="宋体" w:cs="宋体"/>
          <w:color w:val="000000" w:themeColor="text1"/>
          <w:highlight w:val="none"/>
          <w14:textFill>
            <w14:solidFill>
              <w14:schemeClr w14:val="tx1"/>
            </w14:solidFill>
          </w14:textFill>
        </w:rPr>
        <w:t xml:space="preserve">总则</w:t>
      </w:r>
      <w:bookmarkEnd w:id="39"/>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0" w:name="_Toc96347862"/>
      <w:r/>
      <w:bookmarkStart w:id="41" w:name="_Toc100905201"/>
      <w:r/>
      <w:bookmarkStart w:id="42" w:name="_Toc104560839"/>
      <w:r/>
      <w:bookmarkStart w:id="43" w:name="_Toc107246215"/>
      <w:r/>
      <w:bookmarkStart w:id="44" w:name="_Toc103848528"/>
      <w:r>
        <w:rPr>
          <w:rFonts w:hint="eastAsia" w:ascii="宋体" w:hAnsi="宋体" w:cs="宋体"/>
          <w:color w:val="000000" w:themeColor="text1"/>
          <w:highlight w:val="none"/>
          <w14:textFill>
            <w14:solidFill>
              <w14:schemeClr w14:val="tx1"/>
            </w14:solidFill>
          </w14:textFill>
        </w:rPr>
        <w:t xml:space="preserve">1.采购方式</w:t>
      </w:r>
      <w:bookmarkEnd w:id="40"/>
      <w:r/>
      <w:bookmarkEnd w:id="41"/>
      <w:r/>
      <w:bookmarkEnd w:id="42"/>
      <w:r/>
      <w:bookmarkEnd w:id="43"/>
      <w:r/>
      <w:bookmarkEnd w:id="4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5" w:name="_Toc100905202"/>
      <w:r/>
      <w:bookmarkStart w:id="46" w:name="_Toc104560840"/>
      <w:r/>
      <w:bookmarkStart w:id="47" w:name="_Toc103848529"/>
      <w:r/>
      <w:bookmarkStart w:id="48" w:name="_Toc107246216"/>
      <w:r/>
      <w:bookmarkStart w:id="49" w:name="_Toc96347863"/>
      <w:r>
        <w:rPr>
          <w:rFonts w:hint="eastAsia" w:ascii="宋体" w:hAnsi="宋体" w:cs="宋体"/>
          <w:color w:val="000000" w:themeColor="text1"/>
          <w:highlight w:val="none"/>
          <w14:textFill>
            <w14:solidFill>
              <w14:schemeClr w14:val="tx1"/>
            </w14:solidFill>
          </w14:textFill>
        </w:rPr>
        <w:t xml:space="preserve">2.定义</w:t>
      </w:r>
      <w:bookmarkEnd w:id="45"/>
      <w:r/>
      <w:bookmarkEnd w:id="46"/>
      <w:r/>
      <w:bookmarkEnd w:id="47"/>
      <w:r/>
      <w:bookmarkEnd w:id="48"/>
      <w:r/>
      <w:bookmarkEnd w:id="49"/>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中标供应商</w:t>
      </w:r>
      <w:r>
        <w:rPr>
          <w:rFonts w:hint="eastAsia" w:ascii="宋体" w:hAnsi="宋体" w:cs="宋体"/>
          <w:color w:val="000000" w:themeColor="text1"/>
          <w:szCs w:val="21"/>
          <w:highlight w:val="none"/>
          <w14:textFill>
            <w14:solidFill>
              <w14:schemeClr w14:val="tx1"/>
            </w14:solidFill>
          </w14:textFill>
        </w:rPr>
        <w:t xml:space="preserve">是由专家经过评审后推荐并经采购人确认的。本招标文件中</w:t>
      </w:r>
      <w:r>
        <w:rPr>
          <w:rFonts w:hint="eastAsia" w:ascii="宋体" w:hAnsi="宋体" w:cs="宋体"/>
          <w:color w:val="000000" w:themeColor="text1"/>
          <w:szCs w:val="21"/>
          <w:highlight w:val="none"/>
          <w:lang w:eastAsia="zh-CN"/>
          <w14:textFill>
            <w14:solidFill>
              <w14:schemeClr w14:val="tx1"/>
            </w14:solidFill>
          </w14:textFill>
        </w:rPr>
        <w:t xml:space="preserve">中标供应商</w:t>
      </w:r>
      <w:r>
        <w:rPr>
          <w:rFonts w:hint="eastAsia" w:ascii="宋体" w:hAnsi="宋体" w:cs="宋体"/>
          <w:color w:val="000000" w:themeColor="text1"/>
          <w:szCs w:val="21"/>
          <w:highlight w:val="none"/>
          <w14:textFill>
            <w14:solidFill>
              <w14:schemeClr w14:val="tx1"/>
            </w14:solidFill>
          </w14:textFill>
        </w:rPr>
        <w:t xml:space="preserve">也称中标人。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0" w:name="_Toc104560841"/>
      <w:r/>
      <w:bookmarkStart w:id="51" w:name="_Toc100905203"/>
      <w:r/>
      <w:bookmarkStart w:id="52" w:name="_Toc96347864"/>
      <w:r/>
      <w:bookmarkStart w:id="53" w:name="_Toc107246217"/>
      <w:r/>
      <w:bookmarkStart w:id="54" w:name="_Toc103848530"/>
      <w:r>
        <w:rPr>
          <w:rFonts w:hint="eastAsia" w:ascii="宋体" w:hAnsi="宋体" w:cs="宋体"/>
          <w:color w:val="000000" w:themeColor="text1"/>
          <w:highlight w:val="none"/>
          <w14:textFill>
            <w14:solidFill>
              <w14:schemeClr w14:val="tx1"/>
            </w14:solidFill>
          </w14:textFill>
        </w:rPr>
        <w:t xml:space="preserve">3.适用法律</w:t>
      </w:r>
      <w:bookmarkEnd w:id="50"/>
      <w:r/>
      <w:bookmarkEnd w:id="51"/>
      <w:r/>
      <w:bookmarkEnd w:id="52"/>
      <w:r/>
      <w:bookmarkEnd w:id="53"/>
      <w:r/>
      <w:bookmarkEnd w:id="5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55"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6" w:name="_Toc103848531"/>
      <w:r/>
      <w:bookmarkStart w:id="57" w:name="_Toc104560842"/>
      <w:r/>
      <w:bookmarkStart w:id="58" w:name="_Toc107246218"/>
      <w:r>
        <w:rPr>
          <w:rFonts w:hint="eastAsia" w:ascii="宋体" w:hAnsi="宋体" w:cs="宋体"/>
          <w:color w:val="000000" w:themeColor="text1"/>
          <w:highlight w:val="none"/>
          <w14:textFill>
            <w14:solidFill>
              <w14:schemeClr w14:val="tx1"/>
            </w14:solidFill>
          </w14:textFill>
        </w:rPr>
        <w:t xml:space="preserve">4.</w:t>
      </w:r>
      <w:bookmarkEnd w:id="56"/>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7"/>
      <w:r/>
      <w:bookmarkEnd w:id="58"/>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提供的货物、工程或者服务符合下列情形的，享受中小企业扶持政策：</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提供的货物既有中小企业制造货物，也有大型企业制造货物的，不享受中小企业扶持政策。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5"/>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9" w:name="_Toc107246219"/>
      <w:r/>
      <w:bookmarkStart w:id="60" w:name="_Toc96347865"/>
      <w:r/>
      <w:bookmarkStart w:id="61" w:name="_Toc103848532"/>
      <w:r/>
      <w:bookmarkStart w:id="62" w:name="_Toc104560843"/>
      <w:r/>
      <w:bookmarkStart w:id="63" w:name="_Toc100905205"/>
      <w:r>
        <w:rPr>
          <w:rFonts w:hint="eastAsia" w:ascii="宋体" w:hAnsi="宋体" w:cs="宋体"/>
          <w:color w:val="000000" w:themeColor="text1"/>
          <w:highlight w:val="none"/>
          <w14:textFill>
            <w14:solidFill>
              <w14:schemeClr w14:val="tx1"/>
            </w14:solidFill>
          </w14:textFill>
        </w:rPr>
        <w:t xml:space="preserve">5.相关费用</w:t>
      </w:r>
      <w:bookmarkEnd w:id="59"/>
      <w:r/>
      <w:bookmarkEnd w:id="60"/>
      <w:r/>
      <w:bookmarkEnd w:id="61"/>
      <w:r/>
      <w:bookmarkEnd w:id="62"/>
      <w:r/>
      <w:bookmarkEnd w:id="6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4" w:name="_Toc80264707"/>
      <w:r>
        <w:rPr>
          <w:rFonts w:hint="eastAsia" w:ascii="宋体" w:hAnsi="宋体" w:cs="宋体"/>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5" w:name="_Toc96347866"/>
      <w:r/>
      <w:bookmarkStart w:id="66" w:name="_Toc104560844"/>
      <w:r/>
      <w:bookmarkStart w:id="67" w:name="_Toc100905206"/>
      <w:r/>
      <w:bookmarkStart w:id="68" w:name="_Toc103848533"/>
      <w:r/>
      <w:bookmarkStart w:id="69" w:name="_Toc107246220"/>
      <w:r>
        <w:rPr>
          <w:rFonts w:hint="eastAsia" w:ascii="宋体" w:hAnsi="宋体" w:cs="宋体"/>
          <w:color w:val="000000" w:themeColor="text1"/>
          <w:highlight w:val="none"/>
          <w14:textFill>
            <w14:solidFill>
              <w14:schemeClr w14:val="tx1"/>
            </w14:solidFill>
          </w14:textFill>
        </w:rPr>
        <w:t xml:space="preserve">6.保密</w:t>
      </w:r>
      <w:bookmarkEnd w:id="65"/>
      <w:r/>
      <w:bookmarkEnd w:id="66"/>
      <w:r/>
      <w:bookmarkEnd w:id="67"/>
      <w:r/>
      <w:bookmarkEnd w:id="68"/>
      <w:r/>
      <w:bookmarkEnd w:id="6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70" w:name="_Toc96347867"/>
      <w:r/>
      <w:bookmarkStart w:id="71" w:name="_Toc10090520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被视为无条件对本招标文件的内容负有保密义务。</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2" w:name="_Toc107246221"/>
      <w:r/>
      <w:bookmarkStart w:id="73" w:name="_Toc103848534"/>
      <w:r/>
      <w:bookmarkStart w:id="74" w:name="_Toc104560845"/>
      <w:r>
        <w:rPr>
          <w:rFonts w:hint="eastAsia" w:ascii="宋体" w:hAnsi="宋体" w:cs="宋体"/>
          <w:color w:val="000000" w:themeColor="text1"/>
          <w:highlight w:val="none"/>
          <w14:textFill>
            <w14:solidFill>
              <w14:schemeClr w14:val="tx1"/>
            </w14:solidFill>
          </w14:textFill>
        </w:rPr>
        <w:t xml:space="preserve">7.语言文字、计量单位</w:t>
      </w:r>
      <w:bookmarkEnd w:id="70"/>
      <w:r/>
      <w:bookmarkEnd w:id="71"/>
      <w:r/>
      <w:bookmarkEnd w:id="72"/>
      <w:r/>
      <w:bookmarkEnd w:id="73"/>
      <w:r/>
      <w:bookmarkEnd w:id="7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5" w:name="_Toc103848535"/>
      <w:r/>
      <w:bookmarkStart w:id="76" w:name="_Toc107246222"/>
      <w:r/>
      <w:bookmarkStart w:id="77" w:name="_Toc96347868"/>
      <w:r/>
      <w:bookmarkStart w:id="78" w:name="_Toc100905208"/>
      <w:r/>
      <w:bookmarkStart w:id="79" w:name="_Toc104560846"/>
      <w:r>
        <w:rPr>
          <w:rFonts w:hint="eastAsia" w:ascii="宋体" w:hAnsi="宋体" w:cs="宋体"/>
          <w:color w:val="000000" w:themeColor="text1"/>
          <w:highlight w:val="none"/>
          <w14:textFill>
            <w14:solidFill>
              <w14:schemeClr w14:val="tx1"/>
            </w14:solidFill>
          </w14:textFill>
        </w:rPr>
        <w:t xml:space="preserve">8.现场考察</w:t>
      </w:r>
      <w:bookmarkEnd w:id="75"/>
      <w:r/>
      <w:bookmarkEnd w:id="76"/>
      <w:r/>
      <w:bookmarkEnd w:id="77"/>
      <w:r/>
      <w:bookmarkEnd w:id="78"/>
      <w:r/>
      <w:bookmarkEnd w:id="7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规定现场考察的，</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须按照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承担现场考察所发生的自身费用、责任和风险。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自身的风险，采购方对此不承担责任。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被视为熟悉上述与履行合同有关的一切情况。</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0" w:name="_Toc102117275"/>
      <w:r/>
      <w:bookmarkStart w:id="81" w:name="_Toc107246223"/>
      <w:r>
        <w:rPr>
          <w:rFonts w:hint="eastAsia" w:ascii="宋体" w:hAnsi="宋体" w:cs="宋体"/>
          <w:color w:val="000000" w:themeColor="text1"/>
          <w:highlight w:val="none"/>
          <w14:textFill>
            <w14:solidFill>
              <w14:schemeClr w14:val="tx1"/>
            </w14:solidFill>
          </w14:textFill>
        </w:rPr>
        <w:t xml:space="preserve">9.开标前答疑会</w:t>
      </w:r>
      <w:bookmarkEnd w:id="80"/>
      <w:r/>
      <w:bookmarkEnd w:id="8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提出的询问。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应按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2" w:name="_Toc104560847"/>
      <w:r/>
      <w:bookmarkStart w:id="83" w:name="_Toc103848536"/>
      <w:r/>
      <w:bookmarkStart w:id="84" w:name="_Toc107246224"/>
      <w:r/>
      <w:bookmarkStart w:id="85" w:name="_Toc100905210"/>
      <w:r/>
      <w:bookmarkStart w:id="86"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2"/>
      <w:r/>
      <w:bookmarkEnd w:id="83"/>
      <w:r/>
      <w:bookmarkEnd w:id="84"/>
      <w:r/>
      <w:bookmarkEnd w:id="8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为联合体形式的，应遵守以下规定：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按照联合体分工承担相同工作的，应当按照资质等级较低的</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确定资质等级；</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另外组成联合体参加同一合同项下的政府采购活动。</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7" w:name="_Toc107246225"/>
      <w:r/>
      <w:bookmarkStart w:id="88" w:name="_Toc104560848"/>
      <w:r/>
      <w:bookmarkStart w:id="89" w:name="_Toc103848537"/>
      <w:r/>
      <w:bookmarkStart w:id="90" w:name="_Toc100905213"/>
      <w:r/>
      <w:bookmarkStart w:id="91" w:name="_Toc100905211"/>
      <w:r>
        <w:rPr>
          <w:rFonts w:hint="eastAsia" w:ascii="宋体" w:hAnsi="宋体" w:cs="宋体"/>
          <w:color w:val="000000" w:themeColor="text1"/>
          <w:highlight w:val="none"/>
          <w14:textFill>
            <w14:solidFill>
              <w14:schemeClr w14:val="tx1"/>
            </w14:solidFill>
          </w14:textFill>
        </w:rPr>
        <w:t xml:space="preserve">11.分包</w:t>
      </w:r>
      <w:bookmarkEnd w:id="87"/>
      <w:r/>
      <w:bookmarkEnd w:id="88"/>
      <w:r/>
      <w:bookmarkEnd w:id="89"/>
      <w:r/>
      <w:bookmarkEnd w:id="9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就分包项目承担责任。</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2" w:name="_Toc104560849"/>
      <w:r/>
      <w:bookmarkStart w:id="93" w:name="_Toc107246226"/>
      <w:r>
        <w:rPr>
          <w:rFonts w:hint="eastAsia" w:ascii="宋体" w:hAnsi="宋体" w:cs="宋体"/>
          <w:color w:val="000000" w:themeColor="text1"/>
          <w:highlight w:val="none"/>
          <w14:textFill>
            <w14:solidFill>
              <w14:schemeClr w14:val="tx1"/>
            </w14:solidFill>
          </w14:textFill>
        </w:rPr>
        <w:t xml:space="preserve">12.样品</w:t>
      </w:r>
      <w:bookmarkEnd w:id="92"/>
      <w:r/>
      <w:bookmarkEnd w:id="9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6"/>
      <w:r/>
      <w:bookmarkEnd w:id="91"/>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4" w:name="_Toc107246227"/>
      <w:r/>
      <w:bookmarkStart w:id="95" w:name="_Toc100905214"/>
      <w:r/>
      <w:bookmarkStart w:id="96" w:name="_Toc103848538"/>
      <w:r/>
      <w:bookmarkStart w:id="97" w:name="_Toc104560850"/>
      <w:r>
        <w:rPr>
          <w:rFonts w:hint="eastAsia" w:ascii="宋体" w:hAnsi="宋体" w:cs="宋体"/>
          <w:color w:val="000000" w:themeColor="text1"/>
          <w:highlight w:val="none"/>
          <w14:textFill>
            <w14:solidFill>
              <w14:schemeClr w14:val="tx1"/>
            </w14:solidFill>
          </w14:textFill>
        </w:rPr>
        <w:t xml:space="preserve">13.采购进口产品</w:t>
      </w:r>
      <w:bookmarkEnd w:id="94"/>
      <w:r/>
      <w:bookmarkEnd w:id="95"/>
      <w:r/>
      <w:bookmarkEnd w:id="96"/>
      <w:r/>
      <w:bookmarkEnd w:id="9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8" w:name="_Toc104560851"/>
      <w:r/>
      <w:bookmarkStart w:id="99" w:name="_Toc107246228"/>
      <w:r>
        <w:rPr>
          <w:rFonts w:hint="eastAsia" w:ascii="宋体" w:hAnsi="宋体" w:cs="宋体"/>
          <w:color w:val="000000" w:themeColor="text1"/>
          <w:highlight w:val="none"/>
          <w14:textFill>
            <w14:solidFill>
              <w14:schemeClr w14:val="tx1"/>
            </w14:solidFill>
          </w14:textFill>
        </w:rPr>
        <w:t xml:space="preserve">14.采购项目预算及最高限价</w:t>
      </w:r>
      <w:bookmarkEnd w:id="98"/>
      <w:r/>
      <w:bookmarkEnd w:id="9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0" w:name="_Toc107246229"/>
      <w:r/>
      <w:bookmarkStart w:id="101" w:name="_Toc104560852"/>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w:t>
      </w:r>
      <w:r>
        <w:rPr>
          <w:rFonts w:hint="eastAsia" w:ascii="宋体" w:hAnsi="宋体" w:cs="宋体"/>
          <w:bCs w:val="0"/>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highlight w:val="none"/>
          <w14:textFill>
            <w14:solidFill>
              <w14:schemeClr w14:val="tx1"/>
            </w14:solidFill>
          </w14:textFill>
        </w:rPr>
        <w:t xml:space="preserve">资格条件</w:t>
      </w:r>
      <w:bookmarkEnd w:id="100"/>
      <w:r/>
      <w:bookmarkEnd w:id="10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2" w:name="_Toc107246230"/>
      <w:r>
        <w:rPr>
          <w:rFonts w:hint="eastAsia" w:ascii="宋体" w:hAnsi="宋体" w:cs="宋体"/>
          <w:color w:val="000000" w:themeColor="text1"/>
          <w:highlight w:val="none"/>
          <w14:textFill>
            <w14:solidFill>
              <w14:schemeClr w14:val="tx1"/>
            </w14:solidFill>
          </w14:textFill>
        </w:rPr>
        <w:t xml:space="preserve">二．招标文件</w:t>
      </w:r>
      <w:bookmarkEnd w:id="64"/>
      <w:r/>
      <w:bookmarkEnd w:id="102"/>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3" w:name="_Toc100905217"/>
      <w:r/>
      <w:bookmarkStart w:id="104" w:name="_Toc96347871"/>
      <w:r/>
      <w:bookmarkStart w:id="105" w:name="_Toc107246231"/>
      <w:r/>
      <w:bookmarkStart w:id="106" w:name="_Toc104560854"/>
      <w:r/>
      <w:bookmarkStart w:id="107" w:name="_Toc103848540"/>
      <w:r/>
      <w:bookmarkStart w:id="108" w:name="_Toc104560855"/>
      <w:r/>
      <w:bookmarkStart w:id="109" w:name="_Toc100905218"/>
      <w:r/>
      <w:bookmarkStart w:id="110" w:name="_Toc96347873"/>
      <w:r/>
      <w:bookmarkStart w:id="111" w:name="_Toc107246232"/>
      <w:r/>
      <w:bookmarkStart w:id="112" w:name="_Toc103848541"/>
      <w:r>
        <w:rPr>
          <w:rFonts w:hint="eastAsia" w:ascii="宋体" w:hAnsi="宋体" w:cs="宋体"/>
          <w:color w:val="000000" w:themeColor="text1"/>
          <w:highlight w:val="none"/>
          <w14:textFill>
            <w14:solidFill>
              <w14:schemeClr w14:val="tx1"/>
            </w14:solidFill>
          </w14:textFill>
        </w:rPr>
        <w:t xml:space="preserve">16.招标文件的构成</w:t>
      </w:r>
      <w:bookmarkEnd w:id="103"/>
      <w:r/>
      <w:bookmarkEnd w:id="104"/>
      <w:r/>
      <w:bookmarkEnd w:id="105"/>
      <w:r/>
      <w:bookmarkEnd w:id="106"/>
      <w:r/>
      <w:bookmarkEnd w:id="10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16.1招标文件各章节的内容如下：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第二章：投标人须知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13"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应仔细阅读和检查招标文件的全部内容。如发现招标文件内容不全，应及时向采购方提出，以便补齐。</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13"/>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17.招标文件的澄清或者修改</w:t>
      </w:r>
      <w:bookmarkEnd w:id="108"/>
      <w:r/>
      <w:bookmarkEnd w:id="109"/>
      <w:r/>
      <w:bookmarkEnd w:id="110"/>
      <w:r/>
      <w:bookmarkEnd w:id="111"/>
      <w:r/>
      <w:bookmarkEnd w:id="11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114"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；不足15日的，采购方应当顺延提交投标文件的截止时间。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5" w:name="_Toc107246233"/>
      <w:r/>
      <w:bookmarkStart w:id="116" w:name="_Toc104560856"/>
      <w:r/>
      <w:bookmarkStart w:id="117" w:name="_Toc91836558"/>
      <w:r/>
      <w:bookmarkStart w:id="118" w:name="_Toc80264708"/>
      <w:r>
        <w:rPr>
          <w:rFonts w:hint="eastAsia" w:ascii="宋体" w:hAnsi="宋体" w:cs="宋体"/>
          <w:color w:val="000000" w:themeColor="text1"/>
          <w:highlight w:val="none"/>
          <w14:textFill>
            <w14:solidFill>
              <w14:schemeClr w14:val="tx1"/>
            </w14:solidFill>
          </w14:textFill>
        </w:rPr>
        <w:t xml:space="preserve">三．投标文件</w:t>
      </w:r>
      <w:bookmarkEnd w:id="115"/>
      <w:r/>
      <w:bookmarkEnd w:id="116"/>
      <w:r/>
      <w:bookmarkEnd w:id="117"/>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9" w:name="_Toc103848543"/>
      <w:r/>
      <w:bookmarkStart w:id="120" w:name="_Toc107246234"/>
      <w:r/>
      <w:bookmarkStart w:id="121" w:name="_Toc104560857"/>
      <w:r/>
      <w:bookmarkStart w:id="122" w:name="_Toc96347875"/>
      <w:r/>
      <w:bookmarkStart w:id="123" w:name="_Toc100905221"/>
      <w:r>
        <w:rPr>
          <w:rFonts w:hint="eastAsia" w:ascii="宋体" w:hAnsi="宋体" w:cs="宋体"/>
          <w:color w:val="000000" w:themeColor="text1"/>
          <w:highlight w:val="none"/>
          <w14:textFill>
            <w14:solidFill>
              <w14:schemeClr w14:val="tx1"/>
            </w14:solidFill>
          </w14:textFill>
        </w:rPr>
        <w:t xml:space="preserve">18.投标文件的组成</w:t>
      </w:r>
      <w:bookmarkEnd w:id="119"/>
      <w:r/>
      <w:bookmarkEnd w:id="120"/>
      <w:r/>
      <w:bookmarkEnd w:id="12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（7）投标人具备投标资格的证明文件（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如为南京市政府采购项目，则投标人应按照公告要求提供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信用记录表暨信用承诺书》（如需）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（9）投标保证金（如需），格式见附件。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（10）联合体协议书（如需），格式见附件。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（11）分包意向协议（如需），格式见附件。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（12）公章授权书（如需），格式见附件。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（13）投标人参加远程异地开标仪式须知（如需），格式见附件。</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737"/>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4" w:name="_Toc104560858"/>
      <w:r/>
      <w:bookmarkStart w:id="125" w:name="_Toc107246235"/>
      <w:r>
        <w:rPr>
          <w:rFonts w:hint="eastAsia" w:ascii="宋体" w:hAnsi="宋体" w:cs="宋体"/>
          <w:color w:val="000000" w:themeColor="text1"/>
          <w:highlight w:val="none"/>
          <w14:textFill>
            <w14:solidFill>
              <w14:schemeClr w14:val="tx1"/>
            </w14:solidFill>
          </w14:textFill>
        </w:rPr>
        <w:t xml:space="preserve">19.投标文件编制的原则</w:t>
      </w:r>
      <w:bookmarkEnd w:id="124"/>
      <w:r/>
      <w:bookmarkEnd w:id="12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737"/>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6" w:name="_Toc107246236"/>
      <w:r>
        <w:rPr>
          <w:rFonts w:hint="eastAsia" w:ascii="宋体" w:hAnsi="宋体" w:cs="宋体"/>
          <w:color w:val="000000" w:themeColor="text1"/>
          <w:highlight w:val="none"/>
          <w14:textFill>
            <w14:solidFill>
              <w14:schemeClr w14:val="tx1"/>
            </w14:solidFill>
          </w14:textFill>
        </w:rPr>
        <w:t xml:space="preserve">20.投标报价</w:t>
      </w:r>
      <w:bookmarkEnd w:id="12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bookmarkEnd w:id="122"/>
      <w:r/>
      <w:bookmarkEnd w:id="123"/>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7" w:name="_Toc104560859"/>
      <w:r/>
      <w:bookmarkStart w:id="128" w:name="_Toc100905224"/>
      <w:r/>
      <w:bookmarkStart w:id="129" w:name="_Toc107246237"/>
      <w:r/>
      <w:bookmarkStart w:id="130" w:name="_Toc103848545"/>
      <w:r/>
      <w:bookmarkStart w:id="131" w:name="_Toc96347878"/>
      <w:r/>
      <w:bookmarkStart w:id="132" w:name="_Toc103848544"/>
      <w:r/>
      <w:bookmarkStart w:id="133" w:name="_Toc100905223"/>
      <w:r>
        <w:rPr>
          <w:rFonts w:hint="eastAsia" w:ascii="宋体" w:hAnsi="宋体" w:cs="宋体"/>
          <w:color w:val="000000" w:themeColor="text1"/>
          <w:highlight w:val="none"/>
          <w14:textFill>
            <w14:solidFill>
              <w14:schemeClr w14:val="tx1"/>
            </w14:solidFill>
          </w14:textFill>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34" w:name="_Toc107246238"/>
      <w:r/>
      <w:bookmarkStart w:id="135" w:name="_Toc104560860"/>
      <w:r>
        <w:rPr>
          <w:rFonts w:hint="eastAsia" w:ascii="宋体" w:hAnsi="宋体" w:cs="宋体"/>
          <w:color w:val="000000" w:themeColor="text1"/>
          <w:highlight w:val="none"/>
          <w14:textFill>
            <w14:solidFill>
              <w14:schemeClr w14:val="tx1"/>
            </w14:solidFill>
          </w14:textFill>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6" w:name="_Toc519241651"/>
      <w:r/>
      <w:bookmarkStart w:id="137" w:name="_Toc68159552"/>
      <w:r/>
      <w:bookmarkStart w:id="138" w:name="_Toc420657357"/>
      <w:r/>
      <w:bookmarkStart w:id="139" w:name="_Toc466452044"/>
      <w:r/>
      <w:bookmarkStart w:id="140" w:name="_Toc96347879"/>
      <w:r/>
      <w:bookmarkStart w:id="141" w:name="_Toc420487862"/>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★投标人未按规定缴纳投标保证金的或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42" w:name="_Toc103848546"/>
      <w:r/>
      <w:bookmarkStart w:id="143" w:name="_Toc104560861"/>
      <w:r/>
      <w:bookmarkStart w:id="144" w:name="_Toc100905225"/>
      <w:r/>
      <w:bookmarkStart w:id="145" w:name="_Toc96347880"/>
      <w:r>
        <w:rPr>
          <w:rFonts w:hint="eastAsia" w:ascii="宋体" w:hAnsi="宋体" w:cs="宋体"/>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46"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2"/>
      <w:r/>
      <w:bookmarkEnd w:id="143"/>
      <w:r/>
      <w:bookmarkEnd w:id="144"/>
      <w:r/>
      <w:bookmarkEnd w:id="145"/>
      <w:r/>
      <w:bookmarkEnd w:id="146"/>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7"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ascii="Arial" w:hAnsi="Arial" w:cs="Arial"/>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如投标过程中投标人使用其他形式的印章（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7"/>
      <w:r/>
      <w:r/>
    </w:p>
    <w:p>
      <w:pPr>
        <w:pStyle w:val="737"/>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8" w:name="_Toc104560863"/>
      <w:r/>
      <w:bookmarkStart w:id="149" w:name="_Toc96347881"/>
      <w:r/>
      <w:bookmarkStart w:id="150" w:name="_Toc100905226"/>
      <w:r/>
      <w:bookmarkStart w:id="151" w:name="_Toc107246241"/>
      <w:r/>
      <w:bookmarkStart w:id="152" w:name="_Toc103848548"/>
      <w:r>
        <w:rPr>
          <w:rFonts w:hint="eastAsia" w:ascii="宋体" w:hAnsi="宋体" w:cs="宋体"/>
          <w:color w:val="000000" w:themeColor="text1"/>
          <w:highlight w:val="none"/>
          <w14:textFill>
            <w14:solidFill>
              <w14:schemeClr w14:val="tx1"/>
            </w14:solidFill>
          </w14:textFill>
        </w:rPr>
        <w:t xml:space="preserve">24.</w:t>
      </w:r>
      <w:bookmarkEnd w:id="148"/>
      <w:r/>
      <w:bookmarkEnd w:id="149"/>
      <w:r/>
      <w:bookmarkEnd w:id="150"/>
      <w:r/>
      <w:bookmarkEnd w:id="151"/>
      <w:r/>
      <w:bookmarkEnd w:id="152"/>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3" w:name="_Toc11952"/>
      <w:r/>
      <w:bookmarkStart w:id="154" w:name="_Toc40202948"/>
      <w:r/>
      <w:bookmarkStart w:id="155" w:name="_Toc100905227"/>
      <w:r/>
      <w:bookmarkStart w:id="156" w:name="_Toc97561941"/>
      <w:r/>
      <w:bookmarkStart w:id="157" w:name="_Toc11464"/>
      <w:r/>
      <w:bookmarkStart w:id="158" w:name="_Toc51928343"/>
      <w:r/>
      <w:bookmarkStart w:id="159" w:name="_Toc38933357"/>
      <w:r/>
      <w:bookmarkStart w:id="160" w:name="_Toc19963"/>
      <w:r/>
      <w:bookmarkStart w:id="161" w:name="_Toc46939510"/>
      <w:r/>
      <w:bookmarkStart w:id="162" w:name="_Toc48151397"/>
      <w:r/>
      <w:bookmarkStart w:id="163" w:name="_Toc50528805"/>
      <w:r/>
      <w:bookmarkStart w:id="164" w:name="_Toc4536"/>
      <w:r/>
      <w:bookmarkStart w:id="165" w:name="_Toc46219699"/>
      <w:r/>
      <w:bookmarkStart w:id="166" w:name="_Toc5042"/>
      <w:r/>
      <w:bookmarkStart w:id="167" w:name="_Toc46960670"/>
      <w:r/>
      <w:bookmarkStart w:id="168" w:name="_Toc103848549"/>
      <w:r/>
      <w:bookmarkStart w:id="169" w:name="_Toc96347882"/>
      <w:r/>
      <w:bookmarkStart w:id="170" w:name="_Toc91399404"/>
      <w:r/>
      <w:bookmarkStart w:id="171" w:name="_Toc89586904"/>
      <w:r/>
      <w:bookmarkStart w:id="172" w:name="_Toc38931614"/>
      <w:r/>
      <w:bookmarkStart w:id="173" w:name="_Toc469850063"/>
      <w:r/>
      <w:bookmarkStart w:id="174" w:name="_Toc38931800"/>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5" w:name="_Toc107246242"/>
      <w:r/>
      <w:bookmarkStart w:id="176" w:name="_Toc104560864"/>
      <w:r>
        <w:rPr>
          <w:rFonts w:hint="eastAsia" w:ascii="宋体" w:hAnsi="宋体" w:cs="宋体"/>
          <w:color w:val="000000" w:themeColor="text1"/>
          <w:highlight w:val="none"/>
          <w14:textFill>
            <w14:solidFill>
              <w14:schemeClr w14:val="tx1"/>
            </w14:solidFill>
          </w14:textFill>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77"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投标人应充分考虑网络环境、网络带宽等因素可能对投标产生的影响，如因投标人自身原因造成的电子投标文件解密不成功的，做无效投标处理。</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8" w:name="_Toc103848550"/>
      <w:r/>
      <w:bookmarkStart w:id="179" w:name="_Toc104560865"/>
      <w:r/>
      <w:bookmarkStart w:id="180" w:name="_Toc107246243"/>
      <w:r/>
      <w:bookmarkStart w:id="181" w:name="_Toc100905228"/>
      <w:r>
        <w:rPr>
          <w:rFonts w:hint="eastAsia" w:ascii="宋体" w:hAnsi="宋体" w:cs="宋体"/>
          <w:color w:val="000000" w:themeColor="text1"/>
          <w:highlight w:val="none"/>
          <w14:textFill>
            <w14:solidFill>
              <w14:schemeClr w14:val="tx1"/>
            </w14:solidFill>
          </w14:textFill>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82"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26.2投标人对投标文件的补充、修改的内容应当按照采购文件要求</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编制</w:t>
      </w: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3" w:name="_Toc107246244"/>
      <w:r/>
      <w:bookmarkStart w:id="184" w:name="_Toc104560866"/>
      <w:r/>
      <w:bookmarkStart w:id="185" w:name="_Toc103848551"/>
      <w:r>
        <w:rPr>
          <w:rFonts w:hint="eastAsia" w:ascii="宋体" w:hAnsi="宋体" w:cs="宋体"/>
          <w:color w:val="000000" w:themeColor="text1"/>
          <w:highlight w:val="none"/>
          <w14:textFill>
            <w14:solidFill>
              <w14:schemeClr w14:val="tx1"/>
            </w14:solidFill>
          </w14:textFill>
        </w:rPr>
        <w:t xml:space="preserve">27.诚实信用</w:t>
      </w:r>
      <w:bookmarkEnd w:id="183"/>
      <w:r/>
      <w:bookmarkEnd w:id="184"/>
      <w:r/>
      <w:bookmarkEnd w:id="18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6"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6"/>
      <w:r/>
      <w:bookmarkStart w:id="187" w:name="_Toc96347885"/>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8" w:name="_Toc107246246"/>
      <w:r/>
      <w:bookmarkStart w:id="189" w:name="_Toc100905230"/>
      <w:r/>
      <w:bookmarkStart w:id="190" w:name="_Toc104560868"/>
      <w:r/>
      <w:bookmarkStart w:id="191" w:name="_Toc103848553"/>
      <w:r>
        <w:rPr>
          <w:rFonts w:hint="eastAsia" w:ascii="宋体" w:hAnsi="宋体" w:cs="宋体"/>
          <w:color w:val="000000" w:themeColor="text1"/>
          <w:highlight w:val="none"/>
          <w14:textFill>
            <w14:solidFill>
              <w14:schemeClr w14:val="tx1"/>
            </w14:solidFill>
          </w14:textFill>
        </w:rPr>
        <w:t xml:space="preserve">28.开标</w:t>
      </w:r>
      <w:bookmarkEnd w:id="187"/>
      <w:r/>
      <w:bookmarkEnd w:id="188"/>
      <w:r/>
      <w:bookmarkEnd w:id="189"/>
      <w:r/>
      <w:bookmarkEnd w:id="190"/>
      <w:r/>
      <w:bookmarkEnd w:id="191"/>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2" w:name="_Toc107246247"/>
      <w:r/>
      <w:bookmarkStart w:id="193"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28.6投标人未参加开标的，视同认可开标结果。</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4" w:name="_Toc104560869"/>
      <w:r/>
      <w:bookmarkStart w:id="195" w:name="_Toc103848554"/>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投标人不具备招标文件规定的投标人资格条件的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6" w:name="_Toc107246248"/>
      <w:r>
        <w:rPr>
          <w:rFonts w:hint="eastAsia" w:ascii="宋体" w:hAnsi="宋体" w:cs="宋体"/>
          <w:color w:val="000000" w:themeColor="text1"/>
          <w:highlight w:val="none"/>
          <w14:textFill>
            <w14:solidFill>
              <w14:schemeClr w14:val="tx1"/>
            </w14:solidFill>
          </w14:textFill>
        </w:rPr>
        <w:t xml:space="preserve">30.评标</w:t>
      </w:r>
      <w:bookmarkEnd w:id="194"/>
      <w:r/>
      <w:bookmarkEnd w:id="195"/>
      <w:r/>
      <w:bookmarkEnd w:id="196"/>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7" w:name="_Toc104560870"/>
      <w:r/>
      <w:bookmarkStart w:id="198" w:name="_Toc103848555"/>
      <w:r/>
      <w:bookmarkStart w:id="199" w:name="_Toc107246249"/>
      <w:r>
        <w:rPr>
          <w:rFonts w:hint="eastAsia" w:ascii="宋体" w:hAnsi="宋体" w:cs="宋体"/>
          <w:color w:val="000000" w:themeColor="text1"/>
          <w:highlight w:val="none"/>
          <w14:textFill>
            <w14:solidFill>
              <w14:schemeClr w14:val="tx1"/>
            </w14:solidFill>
          </w14:textFill>
        </w:rPr>
        <w:t xml:space="preserve">30.1评标委员会</w:t>
      </w:r>
      <w:bookmarkEnd w:id="197"/>
      <w:r/>
      <w:bookmarkEnd w:id="198"/>
      <w:r/>
      <w:bookmarkEnd w:id="199"/>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0" w:name="_Toc103848556"/>
      <w:r/>
      <w:bookmarkStart w:id="201" w:name="_Toc104560871"/>
      <w:r/>
      <w:bookmarkStart w:id="202" w:name="_Toc107246250"/>
      <w:r>
        <w:rPr>
          <w:rFonts w:hint="eastAsia" w:ascii="宋体" w:hAnsi="宋体" w:cs="宋体"/>
          <w:color w:val="000000" w:themeColor="text1"/>
          <w:highlight w:val="none"/>
          <w14:textFill>
            <w14:solidFill>
              <w14:schemeClr w14:val="tx1"/>
            </w14:solidFill>
          </w14:textFill>
        </w:rPr>
        <w:t xml:space="preserve">30.2</w:t>
      </w:r>
      <w:bookmarkEnd w:id="200"/>
      <w:r/>
      <w:bookmarkEnd w:id="201"/>
      <w:r>
        <w:rPr>
          <w:rFonts w:hint="eastAsia" w:ascii="宋体" w:hAnsi="宋体" w:cs="宋体"/>
          <w:color w:val="000000" w:themeColor="text1"/>
          <w:highlight w:val="none"/>
          <w14:textFill>
            <w14:solidFill>
              <w14:schemeClr w14:val="tx1"/>
            </w14:solidFill>
          </w14:textFill>
        </w:rPr>
        <w:t xml:space="preserve">符合性审查</w:t>
      </w:r>
      <w:bookmarkEnd w:id="20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03" w:name="_Toc107246251"/>
      <w:r/>
      <w:bookmarkStart w:id="204" w:name="_Toc104560872"/>
      <w:r/>
      <w:bookmarkStart w:id="205" w:name="_Toc103848557"/>
      <w:r>
        <w:rPr>
          <w:rFonts w:hint="eastAsia" w:ascii="宋体" w:hAnsi="宋体" w:cs="宋体"/>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3"/>
      <w:r/>
      <w:bookmarkEnd w:id="204"/>
      <w:r/>
      <w:bookmarkEnd w:id="20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6" w:name="_Toc107246252"/>
      <w:r>
        <w:rPr>
          <w:rFonts w:hint="eastAsia" w:ascii="宋体" w:hAnsi="宋体" w:cs="宋体"/>
          <w:color w:val="000000" w:themeColor="text1"/>
          <w:highlight w:val="none"/>
          <w14:textFill>
            <w14:solidFill>
              <w14:schemeClr w14:val="tx1"/>
            </w14:solidFill>
          </w14:textFill>
        </w:rPr>
        <w:t xml:space="preserve">30.4</w:t>
      </w:r>
      <w:bookmarkEnd w:id="206"/>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7" w:name="_Toc104560873"/>
      <w:r/>
      <w:bookmarkStart w:id="208" w:name="_Toc107246253"/>
      <w:r/>
      <w:bookmarkStart w:id="209" w:name="_Toc103848558"/>
      <w:r>
        <w:rPr>
          <w:rFonts w:hint="eastAsia" w:ascii="宋体" w:hAnsi="宋体" w:cs="宋体"/>
          <w:color w:val="000000" w:themeColor="text1"/>
          <w:highlight w:val="none"/>
          <w14:textFill>
            <w14:solidFill>
              <w14:schemeClr w14:val="tx1"/>
            </w14:solidFill>
          </w14:textFill>
        </w:rPr>
        <w:t xml:space="preserve">30.5同品牌多家投标人处理原则</w:t>
      </w:r>
      <w:bookmarkEnd w:id="207"/>
      <w:r/>
      <w:bookmarkEnd w:id="208"/>
      <w:r/>
      <w:bookmarkEnd w:id="20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。多家投标人提供的核心产品品牌相同的，按前两款规定处理。</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0" w:name="_Toc104560874"/>
      <w:r/>
      <w:bookmarkStart w:id="211" w:name="_Toc107246254"/>
      <w:r/>
      <w:bookmarkStart w:id="212" w:name="_Toc103848559"/>
      <w:r>
        <w:rPr>
          <w:rFonts w:hint="eastAsia" w:ascii="宋体" w:hAnsi="宋体" w:cs="宋体"/>
          <w:color w:val="000000" w:themeColor="text1"/>
          <w:highlight w:val="none"/>
          <w14:textFill>
            <w14:solidFill>
              <w14:schemeClr w14:val="tx1"/>
            </w14:solidFill>
          </w14:textFill>
        </w:rPr>
        <w:t xml:space="preserve">30.6比较与评价</w:t>
      </w:r>
      <w:bookmarkEnd w:id="210"/>
      <w:r/>
      <w:bookmarkEnd w:id="211"/>
      <w:r/>
      <w:bookmarkEnd w:id="212"/>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3"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737"/>
        <w:ind w:left="0" w:right="210" w:firstLine="373"/>
        <w:spacing w:line="360" w:lineRule="auto"/>
        <w:tabs>
          <w:tab w:val="left" w:pos="5882" w:leader="none"/>
        </w:tabs>
        <w:rPr>
          <w:rFonts w:hint="eastAsia" w:ascii="宋体" w:hAnsi="宋体" w:cs="宋体"/>
          <w:color w:val="000000" w:themeColor="text1"/>
          <w:highlight w:val="none"/>
          <w14:textFill>
            <w14:solidFill>
              <w14:schemeClr w14:val="tx1"/>
            </w14:solidFill>
          </w14:textFill>
        </w:rPr>
      </w:pPr>
      <w:r/>
      <w:bookmarkStart w:id="214" w:name="_Toc107246256"/>
      <w:r/>
      <w:bookmarkStart w:id="215" w:name="_Toc103848561"/>
      <w:r/>
      <w:bookmarkStart w:id="216" w:name="_Toc104560876"/>
      <w:r>
        <w:rPr>
          <w:rFonts w:hint="eastAsia" w:ascii="宋体" w:hAnsi="宋体" w:cs="宋体"/>
          <w:color w:val="000000" w:themeColor="text1"/>
          <w:highlight w:val="none"/>
          <w14:textFill>
            <w14:solidFill>
              <w14:schemeClr w14:val="tx1"/>
            </w14:solidFill>
          </w14:textFill>
        </w:rPr>
        <w:t xml:space="preserve">30.8评标过程的保密</w:t>
      </w:r>
      <w:bookmarkEnd w:id="214"/>
      <w:r/>
      <w:bookmarkEnd w:id="215"/>
      <w:r/>
      <w:bookmarkEnd w:id="216"/>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7" w:name="_Toc107246257"/>
      <w:r>
        <w:rPr>
          <w:rFonts w:hint="eastAsia" w:ascii="宋体" w:hAnsi="宋体" w:cs="宋体"/>
          <w:color w:val="000000" w:themeColor="text1"/>
          <w:highlight w:val="none"/>
          <w14:textFill>
            <w14:solidFill>
              <w14:schemeClr w14:val="tx1"/>
            </w14:solidFill>
          </w14:textFill>
        </w:rPr>
        <w:t xml:space="preserve">六．确定中标</w:t>
      </w:r>
      <w:bookmarkEnd w:id="217"/>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8" w:name="_Toc104560878"/>
      <w:r/>
      <w:bookmarkStart w:id="219" w:name="_Toc103848563"/>
      <w:r/>
      <w:bookmarkStart w:id="220" w:name="_Toc107246258"/>
      <w:r>
        <w:rPr>
          <w:rFonts w:hint="eastAsia" w:ascii="宋体" w:hAnsi="宋体" w:cs="宋体"/>
          <w:color w:val="000000" w:themeColor="text1"/>
          <w:highlight w:val="none"/>
          <w14:textFill>
            <w14:solidFill>
              <w14:schemeClr w14:val="tx1"/>
            </w14:solidFill>
          </w14:textFill>
        </w:rPr>
        <w:t xml:space="preserve">31.确定中标</w:t>
      </w:r>
      <w:bookmarkEnd w:id="218"/>
      <w:r/>
      <w:bookmarkEnd w:id="219"/>
      <w:r>
        <w:rPr>
          <w:rFonts w:hint="eastAsia" w:ascii="宋体" w:hAnsi="宋体" w:cs="宋体"/>
          <w:color w:val="000000" w:themeColor="text1"/>
          <w:highlight w:val="none"/>
          <w14:textFill>
            <w14:solidFill>
              <w14:schemeClr w14:val="tx1"/>
            </w14:solidFill>
          </w14:textFill>
        </w:rPr>
        <w:t xml:space="preserve">人</w:t>
      </w:r>
      <w:bookmarkEnd w:id="22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。最低投标价等任何单项因素的最优不是中标的必要条件。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w:t>
      </w:r>
      <w:r>
        <w:rPr>
          <w:rFonts w:hint="eastAsia" w:ascii="宋体" w:hAnsi="宋体" w:cs="宋体"/>
          <w:color w:val="000000" w:themeColor="text1"/>
          <w:szCs w:val="21"/>
          <w:highlight w:val="none"/>
          <w:lang w:eastAsia="zh-CN"/>
          <w14:textFill>
            <w14:solidFill>
              <w14:schemeClr w14:val="tx1"/>
            </w14:solidFill>
          </w14:textFill>
        </w:rPr>
        <w:t xml:space="preserve">中标供应商</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中标供应商</w:t>
      </w:r>
      <w:r>
        <w:rPr>
          <w:rFonts w:hint="eastAsia" w:ascii="宋体" w:hAnsi="宋体" w:cs="宋体"/>
          <w:color w:val="000000" w:themeColor="text1"/>
          <w:szCs w:val="21"/>
          <w:highlight w:val="none"/>
          <w14:textFill>
            <w14:solidFill>
              <w14:schemeClr w14:val="tx1"/>
            </w14:solidFill>
          </w14:textFill>
        </w:rPr>
        <w:t xml:space="preserve">因不可抗力或者自身原因不能履行采购合同的，采购人可以与排位在</w:t>
      </w:r>
      <w:r>
        <w:rPr>
          <w:rFonts w:hint="eastAsia" w:ascii="宋体" w:hAnsi="宋体" w:cs="宋体"/>
          <w:color w:val="000000" w:themeColor="text1"/>
          <w:szCs w:val="21"/>
          <w:highlight w:val="none"/>
          <w:lang w:eastAsia="zh-CN"/>
          <w14:textFill>
            <w14:solidFill>
              <w14:schemeClr w14:val="tx1"/>
            </w14:solidFill>
          </w14:textFill>
        </w:rPr>
        <w:t xml:space="preserve">中标供应商</w:t>
      </w:r>
      <w:r>
        <w:rPr>
          <w:rFonts w:hint="eastAsia" w:ascii="宋体" w:hAnsi="宋体" w:cs="宋体"/>
          <w:color w:val="000000" w:themeColor="text1"/>
          <w:szCs w:val="21"/>
          <w:highlight w:val="none"/>
          <w14:textFill>
            <w14:solidFill>
              <w14:schemeClr w14:val="tx1"/>
            </w14:solidFill>
          </w14:textFill>
        </w:rPr>
        <w:t xml:space="preserve">之后第一位的中标候选</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21" w:name="_Toc103848564"/>
      <w:r/>
      <w:bookmarkStart w:id="222" w:name="_Toc104560879"/>
      <w:r/>
      <w:bookmarkStart w:id="223" w:name="_Toc107246259"/>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1"/>
      <w:r/>
      <w:bookmarkEnd w:id="222"/>
      <w:r/>
      <w:bookmarkEnd w:id="22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4" w:name="_Toc103848560"/>
      <w:r/>
      <w:bookmarkStart w:id="225" w:name="_Toc104560875"/>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6" w:name="_Toc107246260"/>
      <w:r>
        <w:rPr>
          <w:rFonts w:hint="eastAsia" w:ascii="宋体" w:hAnsi="宋体" w:cs="宋体"/>
          <w:color w:val="000000" w:themeColor="text1"/>
          <w:highlight w:val="none"/>
          <w14:textFill>
            <w14:solidFill>
              <w14:schemeClr w14:val="tx1"/>
            </w14:solidFill>
          </w14:textFill>
        </w:rPr>
        <w:t xml:space="preserve">33.废标</w:t>
      </w:r>
      <w:bookmarkEnd w:id="224"/>
      <w:r/>
      <w:bookmarkEnd w:id="225"/>
      <w:r/>
      <w:bookmarkEnd w:id="226"/>
      <w:r/>
      <w:r/>
    </w:p>
    <w:p>
      <w:pPr>
        <w:ind w:firstLine="316"/>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33.2废标后，采购人将废标理由通知所有投标人。</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7" w:name="_Toc104560880"/>
      <w:r/>
      <w:bookmarkStart w:id="228" w:name="_Toc107246261"/>
      <w:r/>
      <w:bookmarkStart w:id="229" w:name="_Toc103848565"/>
      <w:r/>
      <w:bookmarkStart w:id="230" w:name="_Toc16938553"/>
      <w:r/>
      <w:bookmarkStart w:id="231" w:name="_Toc513029237"/>
      <w:r/>
      <w:bookmarkStart w:id="232" w:name="_Toc20823309"/>
      <w:r>
        <w:rPr>
          <w:rFonts w:hint="eastAsia" w:ascii="宋体" w:hAnsi="宋体" w:cs="宋体"/>
          <w:color w:val="000000" w:themeColor="text1"/>
          <w:highlight w:val="none"/>
          <w14:textFill>
            <w14:solidFill>
              <w14:schemeClr w14:val="tx1"/>
            </w14:solidFill>
          </w14:textFill>
        </w:rPr>
        <w:t xml:space="preserve">34.签订合同</w:t>
      </w:r>
      <w:bookmarkEnd w:id="227"/>
      <w:r/>
      <w:bookmarkEnd w:id="228"/>
      <w:r/>
      <w:bookmarkEnd w:id="22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737"/>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3" w:name="_Toc103848567"/>
      <w:r/>
      <w:bookmarkStart w:id="234" w:name="_Toc104560881"/>
      <w:r/>
      <w:bookmarkStart w:id="235" w:name="_Toc107246262"/>
      <w:r>
        <w:rPr>
          <w:rFonts w:hint="eastAsia" w:ascii="宋体" w:hAnsi="宋体" w:cs="宋体"/>
          <w:color w:val="000000" w:themeColor="text1"/>
          <w:szCs w:val="21"/>
          <w:highlight w:val="none"/>
          <w14:textFill>
            <w14:solidFill>
              <w14:schemeClr w14:val="tx1"/>
            </w14:solidFill>
          </w14:textFill>
        </w:rPr>
        <w:t xml:space="preserve">35.履约保证金</w:t>
      </w:r>
      <w:bookmarkEnd w:id="233"/>
      <w:r/>
      <w:bookmarkEnd w:id="234"/>
      <w:r/>
      <w:bookmarkEnd w:id="23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的规定提交履约保证金的，视为放弃中标，其投标保证金不予退还。</w:t>
      </w:r>
      <w:bookmarkEnd w:id="230"/>
      <w:r/>
      <w:bookmarkEnd w:id="231"/>
      <w:r/>
      <w:bookmarkEnd w:id="232"/>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36" w:name="_Toc107246263"/>
      <w:r>
        <w:rPr>
          <w:rFonts w:hint="eastAsia" w:ascii="宋体" w:hAnsi="宋体" w:cs="宋体"/>
          <w:color w:val="000000" w:themeColor="text1"/>
          <w:highlight w:val="none"/>
          <w14:textFill>
            <w14:solidFill>
              <w14:schemeClr w14:val="tx1"/>
            </w14:solidFill>
          </w14:textFill>
        </w:rPr>
        <w:t xml:space="preserve">七．</w:t>
      </w:r>
      <w:bookmarkStart w:id="237" w:name="_Toc103848569"/>
      <w:r>
        <w:rPr>
          <w:rFonts w:hint="eastAsia" w:ascii="宋体" w:hAnsi="宋体" w:cs="宋体"/>
          <w:color w:val="000000" w:themeColor="text1"/>
          <w:highlight w:val="none"/>
          <w14:textFill>
            <w14:solidFill>
              <w14:schemeClr w14:val="tx1"/>
            </w14:solidFill>
          </w14:textFill>
        </w:rPr>
        <w:t xml:space="preserve">询问与质疑</w:t>
      </w:r>
      <w:bookmarkEnd w:id="236"/>
      <w:r/>
      <w:bookmarkEnd w:id="237"/>
      <w:r/>
      <w:r/>
    </w:p>
    <w:p>
      <w:pPr>
        <w:pStyle w:val="737"/>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8" w:name="_Toc104560883"/>
      <w:r/>
      <w:bookmarkStart w:id="239" w:name="_Toc102117305"/>
      <w:r/>
      <w:bookmarkStart w:id="240" w:name="_Toc107246264"/>
      <w:r>
        <w:rPr>
          <w:rFonts w:hint="eastAsia" w:ascii="宋体" w:hAnsi="宋体" w:cs="宋体"/>
          <w:color w:val="000000" w:themeColor="text1"/>
          <w:szCs w:val="21"/>
          <w:highlight w:val="none"/>
          <w14:textFill>
            <w14:solidFill>
              <w14:schemeClr w14:val="tx1"/>
            </w14:solidFill>
          </w14:textFill>
        </w:rPr>
        <w:t xml:space="preserve">36.询问</w:t>
      </w:r>
      <w:bookmarkEnd w:id="238"/>
      <w:r/>
      <w:bookmarkEnd w:id="239"/>
      <w:r/>
      <w:bookmarkEnd w:id="24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依法提出的询问，在3个工作日内作出答复，但答复的内容不得涉及商业秘密。</w:t>
      </w:r>
      <w:r/>
    </w:p>
    <w:p>
      <w:pPr>
        <w:pStyle w:val="737"/>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1" w:name="_Toc107246265"/>
      <w:r/>
      <w:bookmarkStart w:id="242" w:name="_Toc104560884"/>
      <w:r/>
      <w:bookmarkStart w:id="243" w:name="_Toc102117306"/>
      <w:r>
        <w:rPr>
          <w:rFonts w:hint="eastAsia" w:ascii="宋体" w:hAnsi="宋体" w:cs="宋体"/>
          <w:color w:val="000000" w:themeColor="text1"/>
          <w:szCs w:val="21"/>
          <w:highlight w:val="none"/>
          <w14:textFill>
            <w14:solidFill>
              <w14:schemeClr w14:val="tx1"/>
            </w14:solidFill>
          </w14:textFill>
        </w:rPr>
        <w:t xml:space="preserve">37.质疑</w:t>
      </w:r>
      <w:bookmarkEnd w:id="241"/>
      <w:r/>
      <w:bookmarkEnd w:id="242"/>
      <w:r/>
      <w:bookmarkEnd w:id="24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，但答复的内容不涉及商业秘密。投标人在法定质疑期内针对同一采购程序环节的质疑必须一次性提出。</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如在法定期限内对同一采购程序环节提出多次质疑的，采购代理机构或采购人将只对</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第一次质疑作出答复。</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共同提出。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737"/>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44" w:name="_Toc107246266"/>
      <w:r>
        <w:rPr>
          <w:rFonts w:hint="eastAsia" w:ascii="宋体" w:hAnsi="宋体" w:cs="宋体"/>
          <w:color w:val="000000" w:themeColor="text1"/>
          <w:highlight w:val="none"/>
          <w14:textFill>
            <w14:solidFill>
              <w14:schemeClr w14:val="tx1"/>
            </w14:solidFill>
          </w14:textFill>
        </w:rPr>
        <w:t xml:space="preserve">八．其他</w:t>
      </w:r>
      <w:bookmarkEnd w:id="244"/>
      <w:r/>
      <w:r/>
    </w:p>
    <w:p>
      <w:pPr>
        <w:pStyle w:val="737"/>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5" w:name="_Toc107246267"/>
      <w:r/>
      <w:bookmarkStart w:id="246" w:name="_Toc104560886"/>
      <w:r/>
      <w:bookmarkStart w:id="247" w:name="_Toc103848572"/>
      <w:r>
        <w:rPr>
          <w:rFonts w:hint="eastAsia" w:ascii="宋体" w:hAnsi="宋体" w:cs="宋体"/>
          <w:color w:val="000000" w:themeColor="text1"/>
          <w:szCs w:val="21"/>
          <w:highlight w:val="none"/>
          <w14:textFill>
            <w14:solidFill>
              <w14:schemeClr w14:val="tx1"/>
            </w14:solidFill>
          </w14:textFill>
        </w:rPr>
        <w:t xml:space="preserve">38.招标代理服务费</w:t>
      </w:r>
      <w:bookmarkEnd w:id="245"/>
      <w:r/>
      <w:bookmarkEnd w:id="246"/>
      <w:r/>
      <w:bookmarkEnd w:id="247"/>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38.1中标人是否交纳招标代理服务费及相关要求见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37"/>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8" w:name="_Toc104560887"/>
      <w:r/>
      <w:bookmarkStart w:id="249" w:name="_Toc107246268"/>
      <w:r/>
      <w:bookmarkStart w:id="250" w:name="_Toc103848573"/>
      <w:r>
        <w:rPr>
          <w:rFonts w:hint="eastAsia" w:ascii="宋体" w:hAnsi="宋体" w:cs="宋体"/>
          <w:color w:val="000000" w:themeColor="text1"/>
          <w:szCs w:val="21"/>
          <w:highlight w:val="none"/>
          <w14:textFill>
            <w14:solidFill>
              <w14:schemeClr w14:val="tx1"/>
            </w14:solidFill>
          </w14:textFill>
        </w:rPr>
        <w:t xml:space="preserve">39.其他规定</w:t>
      </w:r>
      <w:bookmarkEnd w:id="248"/>
      <w:r/>
      <w:bookmarkEnd w:id="249"/>
      <w:r/>
      <w:bookmarkEnd w:id="25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投标人须知前附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737"/>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51" w:name="_Toc107246269"/>
      <w:r/>
      <w:bookmarkStart w:id="252" w:name="_Toc104560888"/>
      <w:r/>
      <w:bookmarkStart w:id="253" w:name="_Toc103848574"/>
      <w:r>
        <w:rPr>
          <w:rFonts w:hint="eastAsia" w:ascii="宋体" w:hAnsi="宋体" w:cs="宋体"/>
          <w:color w:val="000000" w:themeColor="text1"/>
          <w:szCs w:val="21"/>
          <w:highlight w:val="none"/>
          <w14:textFill>
            <w14:solidFill>
              <w14:schemeClr w14:val="tx1"/>
            </w14:solidFill>
          </w14:textFill>
        </w:rPr>
        <w:t xml:space="preserve">40.文件解释权</w:t>
      </w:r>
      <w:bookmarkEnd w:id="251"/>
      <w:r/>
      <w:bookmarkEnd w:id="252"/>
      <w:r/>
      <w:bookmarkEnd w:id="25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2"/>
      <w:r/>
      <w:r/>
    </w:p>
    <w:p>
      <w:pPr>
        <w:pStyle w:val="777"/>
        <w:numPr>
          <w:ilvl w:val="0"/>
          <w:numId w:val="1"/>
        </w:numPr>
        <w:ind w:firstLine="567"/>
        <w:rPr>
          <w:rFonts w:hint="eastAsia" w:ascii="宋体" w:hAnsi="宋体" w:cs="宋体"/>
          <w:color w:val="000000" w:themeColor="text1"/>
          <w:highlight w:val="none"/>
          <w14:textFill>
            <w14:solidFill>
              <w14:schemeClr w14:val="tx1"/>
            </w14:solidFill>
          </w14:textFill>
        </w:rPr>
      </w:pPr>
      <w:r/>
      <w:bookmarkStart w:id="254" w:name="_Toc91836563"/>
      <w:r>
        <w:rPr>
          <w:rFonts w:hint="eastAsia" w:ascii="宋体" w:hAnsi="宋体" w:cs="宋体"/>
          <w:color w:val="000000" w:themeColor="text1"/>
          <w:highlight w:val="none"/>
          <w14:textFill>
            <w14:solidFill>
              <w14:schemeClr w14:val="tx1"/>
            </w14:solidFill>
          </w14:textFill>
        </w:rPr>
        <w:br w:type="page" w:clear="all"/>
      </w:r>
      <w:bookmarkStart w:id="255"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4"/>
      <w:r>
        <w:rPr>
          <w:rFonts w:hint="eastAsia" w:ascii="宋体" w:hAnsi="宋体" w:cs="宋体"/>
          <w:color w:val="000000" w:themeColor="text1"/>
          <w:highlight w:val="none"/>
          <w14:textFill>
            <w14:solidFill>
              <w14:schemeClr w14:val="tx1"/>
            </w14:solidFill>
          </w14:textFill>
        </w:rPr>
        <w:t xml:space="preserve">及格式</w:t>
      </w:r>
      <w:bookmarkEnd w:id="255"/>
      <w:r/>
      <w:r/>
    </w:p>
    <w:p>
      <w:pPr>
        <w:jc w:val="center"/>
        <w:spacing w:line="360" w:lineRule="auto"/>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设备维保服务合同</w:t>
      </w:r>
      <w:r/>
    </w:p>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甲方：南京鼓楼医院 </w:t>
      </w:r>
      <w:r/>
    </w:p>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乙方：</w:t>
      </w:r>
      <w:r>
        <w:rPr>
          <w:rFonts w:hint="eastAsia" w:ascii="宋体" w:hAnsi="宋体" w:cs="宋体"/>
          <w:b/>
          <w:bCs/>
          <w:color w:val="000000" w:themeColor="text1"/>
          <w:szCs w:val="21"/>
          <w:highlight w:val="none"/>
          <w:lang w:eastAsia="zh-CN"/>
          <w14:textFill>
            <w14:solidFill>
              <w14:schemeClr w14:val="tx1"/>
            </w14:solidFill>
          </w14:textFill>
        </w:rPr>
        <w:t xml:space="preserve">投标人</w:t>
      </w:r>
      <w:r>
        <w:rPr>
          <w:rFonts w:hint="eastAsia" w:ascii="宋体" w:hAnsi="宋体" w:cs="宋体"/>
          <w:b/>
          <w:bCs/>
          <w:color w:val="000000" w:themeColor="text1"/>
          <w:szCs w:val="21"/>
          <w:highlight w:val="none"/>
          <w14:textFill>
            <w14:solidFill>
              <w14:schemeClr w14:val="tx1"/>
            </w14:solidFill>
          </w14:textFill>
        </w:rPr>
        <w:t xml:space="preserve">名称</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经</w:t>
      </w:r>
      <w:r>
        <w:rPr>
          <w:rFonts w:hint="eastAsia" w:ascii="宋体" w:hAnsi="宋体" w:cs="宋体"/>
          <w:color w:val="000000" w:themeColor="text1"/>
          <w:szCs w:val="21"/>
          <w:highlight w:val="none"/>
          <w:u w:val="single"/>
          <w14:textFill>
            <w14:solidFill>
              <w14:schemeClr w14:val="tx1"/>
            </w14:solidFill>
          </w14:textFill>
        </w:rPr>
        <w:t xml:space="preserve">XXXX年XXXX月XXXX日招标代理公司名称</w:t>
      </w:r>
      <w:r>
        <w:rPr>
          <w:rFonts w:hint="eastAsia" w:ascii="宋体" w:hAnsi="宋体" w:cs="宋体"/>
          <w:color w:val="000000" w:themeColor="text1"/>
          <w:szCs w:val="21"/>
          <w:highlight w:val="none"/>
          <w14:textFill>
            <w14:solidFill>
              <w14:schemeClr w14:val="tx1"/>
            </w14:solidFill>
          </w14:textFill>
        </w:rPr>
        <w:t xml:space="preserve">公开招标（招标编号：</w:t>
      </w:r>
      <w:r>
        <w:rPr>
          <w:rFonts w:hint="eastAsia" w:ascii="宋体" w:hAnsi="宋体" w:cs="宋体"/>
          <w:color w:val="000000" w:themeColor="text1"/>
          <w:szCs w:val="21"/>
          <w:highlight w:val="none"/>
          <w:u w:val="single"/>
          <w14:textFill>
            <w14:solidFill>
              <w14:schemeClr w14:val="tx1"/>
            </w14:solidFill>
          </w14:textFill>
        </w:rPr>
        <w:t xml:space="preserve">XXXX</w:t>
      </w:r>
      <w:r>
        <w:rPr>
          <w:rFonts w:hint="eastAsia" w:ascii="宋体" w:hAnsi="宋体" w:cs="宋体"/>
          <w:color w:val="000000" w:themeColor="text1"/>
          <w:szCs w:val="21"/>
          <w:highlight w:val="none"/>
          <w14:textFill>
            <w14:solidFill>
              <w14:schemeClr w14:val="tx1"/>
            </w14:solidFill>
          </w14:textFill>
        </w:rPr>
        <w:t xml:space="preserve">），就乙方为甲方</w:t>
      </w:r>
      <w:r>
        <w:rPr>
          <w:rFonts w:hint="eastAsia" w:ascii="宋体" w:hAnsi="宋体" w:cs="宋体"/>
          <w:color w:val="000000" w:themeColor="text1"/>
          <w:szCs w:val="21"/>
          <w:highlight w:val="none"/>
          <w:u w:val="single"/>
          <w14:textFill>
            <w14:solidFill>
              <w14:schemeClr w14:val="tx1"/>
            </w14:solidFill>
          </w14:textFill>
        </w:rPr>
        <w:t xml:space="preserve">固定资产名称（固定资产编号：XXXX）</w:t>
      </w:r>
      <w:r>
        <w:rPr>
          <w:rFonts w:hint="eastAsia" w:ascii="宋体" w:hAnsi="宋体" w:cs="宋体"/>
          <w:color w:val="000000" w:themeColor="text1"/>
          <w:szCs w:val="21"/>
          <w:highlight w:val="none"/>
          <w14:textFill>
            <w14:solidFill>
              <w14:schemeClr w14:val="tx1"/>
            </w14:solidFill>
          </w14:textFill>
        </w:rPr>
        <w:t xml:space="preserve">提供维保服务，制定本合同。</w:t>
      </w:r>
      <w:r/>
    </w:p>
    <w:p>
      <w:pPr>
        <w:pStyle w:val="1021"/>
        <w:numPr>
          <w:ilvl w:val="0"/>
          <w:numId w:val="2"/>
        </w:num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合同期限</w:t>
      </w:r>
      <w:r/>
    </w:p>
    <w:p>
      <w:pPr>
        <w:pStyle w:val="1021"/>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保修期自</w:t>
      </w:r>
      <w:r>
        <w:rPr>
          <w:rFonts w:hint="eastAsia" w:ascii="宋体" w:hAnsi="宋体" w:cs="宋体"/>
          <w:color w:val="000000" w:themeColor="text1"/>
          <w:szCs w:val="21"/>
          <w:highlight w:val="none"/>
          <w:u w:val="single"/>
          <w14:textFill>
            <w14:solidFill>
              <w14:schemeClr w14:val="tx1"/>
            </w14:solidFill>
          </w14:textFill>
        </w:rPr>
        <w:t xml:space="preserve">XXXX年XXXX月XXXX日</w:t>
      </w:r>
      <w:r>
        <w:rPr>
          <w:rFonts w:hint="eastAsia" w:ascii="宋体" w:hAnsi="宋体" w:cs="宋体"/>
          <w:color w:val="000000" w:themeColor="text1"/>
          <w:szCs w:val="21"/>
          <w:highlight w:val="none"/>
          <w14:textFill>
            <w14:solidFill>
              <w14:schemeClr w14:val="tx1"/>
            </w14:solidFill>
          </w14:textFill>
        </w:rPr>
        <w:t xml:space="preserve">至</w:t>
      </w:r>
      <w:r>
        <w:rPr>
          <w:rFonts w:hint="eastAsia" w:ascii="宋体" w:hAnsi="宋体" w:cs="宋体"/>
          <w:color w:val="000000" w:themeColor="text1"/>
          <w:szCs w:val="21"/>
          <w:highlight w:val="none"/>
          <w:u w:val="single"/>
          <w14:textFill>
            <w14:solidFill>
              <w14:schemeClr w14:val="tx1"/>
            </w14:solidFill>
          </w14:textFill>
        </w:rPr>
        <w:t xml:space="preserve">XXXX年XXXX月XXXX日</w:t>
      </w:r>
      <w:r>
        <w:rPr>
          <w:rFonts w:hint="eastAsia" w:ascii="宋体" w:hAnsi="宋体" w:cs="宋体"/>
          <w:color w:val="000000" w:themeColor="text1"/>
          <w:szCs w:val="21"/>
          <w:highlight w:val="none"/>
          <w14:textFill>
            <w14:solidFill>
              <w14:schemeClr w14:val="tx1"/>
            </w14:solidFill>
          </w14:textFill>
        </w:rPr>
        <w:t xml:space="preserve">。合同每执行一个年度，甲方有权对乙方进行考核，考核不合格的，甲方有权终止合同；考核合格，经甲方项目主管部门确认下一年度的预算后，合同方可继续执行。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若由于该设备停止使用的原因，甲方需要解除该合同，甲方可提前30日以书面形式通知乙方，确认设备停用时间，在合同有效期内提前解除合同，费用结算至确认的设备停用时间，当期合同价款按天计算。</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二、维保服务设备：</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1.设备详情</w:t>
      </w:r>
      <w:r/>
    </w:p>
    <w:tbl>
      <w:tblPr>
        <w:tblStyle w:val="747"/>
        <w:tblW w:w="5000" w:type="pct"/>
        <w:jc w:val="center"/>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5"/>
        <w:gridCol w:w="1014"/>
        <w:gridCol w:w="1140"/>
        <w:gridCol w:w="1140"/>
        <w:gridCol w:w="1140"/>
        <w:gridCol w:w="765"/>
        <w:gridCol w:w="1106"/>
        <w:gridCol w:w="1126"/>
      </w:tblGrid>
      <w:tr>
        <w:trPr>
          <w:jc w:val="center"/>
          <w:trHeight w:val="422"/>
        </w:trPr>
        <w:tc>
          <w:tcPr>
            <w:tcW w:w="79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设备</w:t>
            </w:r>
            <w:r>
              <w:rPr>
                <w:rFonts w:hint="eastAsia" w:ascii="宋体" w:hAnsi="宋体" w:cs="宋体"/>
                <w:color w:val="000000" w:themeColor="text1"/>
                <w:szCs w:val="21"/>
                <w:highlight w:val="none"/>
                <w14:textFill>
                  <w14:solidFill>
                    <w14:schemeClr w14:val="tx1"/>
                  </w14:solidFill>
                </w14:textFill>
              </w:rPr>
              <w:t xml:space="preserve">编号／序列号</w:t>
            </w:r>
            <w:r/>
          </w:p>
        </w:tc>
        <w:tc>
          <w:tcPr>
            <w:tcW w:w="574"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设备名称</w:t>
            </w:r>
            <w:r/>
          </w:p>
        </w:tc>
        <w:tc>
          <w:tcPr>
            <w:tcW w:w="645"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数量</w:t>
            </w:r>
            <w:r/>
          </w:p>
        </w:tc>
        <w:tc>
          <w:tcPr>
            <w:tcW w:w="645"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单位</w:t>
            </w:r>
            <w:r/>
          </w:p>
        </w:tc>
        <w:tc>
          <w:tcPr>
            <w:tcW w:w="645"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维保单价(元)</w:t>
            </w:r>
            <w:r/>
          </w:p>
        </w:tc>
        <w:tc>
          <w:tcPr>
            <w:tcW w:w="43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维保年限</w:t>
            </w:r>
            <w:r/>
          </w:p>
        </w:tc>
        <w:tc>
          <w:tcPr>
            <w:tcW w:w="626"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维保总价 (元)</w:t>
            </w:r>
            <w:r/>
          </w:p>
        </w:tc>
        <w:tc>
          <w:tcPr>
            <w:tcW w:w="637"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维保服务范围</w:t>
            </w:r>
            <w:r/>
          </w:p>
        </w:tc>
      </w:tr>
      <w:tr>
        <w:trPr>
          <w:jc w:val="center"/>
          <w:trHeight w:val="534"/>
        </w:trPr>
        <w:tc>
          <w:tcPr>
            <w:tcW w:w="795"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574"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64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64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64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433"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626"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637"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r>
      <w:tr>
        <w:trPr>
          <w:jc w:val="center"/>
          <w:trHeight w:val="501"/>
        </w:trPr>
        <w:tc>
          <w:tcPr>
            <w:gridSpan w:val="8"/>
            <w:tcBorders>
              <w:top w:val="single" w:color="auto" w:sz="4" w:space="0"/>
              <w:bottom w:val="single" w:color="auto" w:sz="4" w:space="0"/>
            </w:tcBorders>
            <w:tcW w:w="5000"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合</w:t>
            </w:r>
            <w:r>
              <w:rPr>
                <w:rFonts w:hint="eastAsia" w:ascii="宋体" w:hAnsi="宋体" w:cs="宋体"/>
                <w:color w:val="000000" w:themeColor="text1"/>
                <w:spacing w:val="-2"/>
                <w:szCs w:val="21"/>
                <w:highlight w:val="none"/>
                <w14:textFill>
                  <w14:solidFill>
                    <w14:schemeClr w14:val="tx1"/>
                  </w14:solidFill>
                </w14:textFill>
              </w:rPr>
              <w:t xml:space="preserve">计（大写）: (人民币)</w:t>
            </w:r>
            <w:r>
              <w:rPr>
                <w:rFonts w:hint="eastAsia" w:ascii="宋体" w:hAnsi="宋体" w:cs="宋体"/>
                <w:color w:val="000000" w:themeColor="text1"/>
                <w:szCs w:val="21"/>
                <w:highlight w:val="none"/>
                <w14:textFill>
                  <w14:solidFill>
                    <w14:schemeClr w14:val="tx1"/>
                  </w14:solidFill>
                </w14:textFill>
              </w:rPr>
              <w:t xml:space="preserve"> XXXX</w:t>
            </w:r>
            <w:r>
              <w:rPr>
                <w:rFonts w:hint="eastAsia" w:ascii="宋体" w:hAnsi="宋体" w:cs="宋体"/>
                <w:color w:val="000000" w:themeColor="text1"/>
                <w:spacing w:val="-2"/>
                <w:szCs w:val="21"/>
                <w:highlight w:val="none"/>
                <w:lang w:val="en-AU"/>
                <w14:textFill>
                  <w14:solidFill>
                    <w14:schemeClr w14:val="tx1"/>
                  </w14:solidFill>
                </w14:textFill>
              </w:rPr>
              <w:t xml:space="preserve">元整                                                             小写：￥</w:t>
            </w:r>
            <w:r>
              <w:rPr>
                <w:rFonts w:hint="eastAsia" w:ascii="宋体" w:hAnsi="宋体" w:cs="宋体"/>
                <w:color w:val="000000" w:themeColor="text1"/>
                <w:szCs w:val="21"/>
                <w:highlight w:val="none"/>
                <w14:textFill>
                  <w14:solidFill>
                    <w14:schemeClr w14:val="tx1"/>
                  </w14:solidFill>
                </w14:textFill>
              </w:rPr>
              <w:t xml:space="preserve">XXXX</w:t>
            </w:r>
            <w:r/>
          </w:p>
        </w:tc>
      </w:tr>
    </w:tbl>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合同为固定单价合同，合同价款不因国家税率变更而更改。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三、付款方式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1.按约定时间付款，乙方须在约定时间前一个月开具</w:t>
      </w:r>
      <w:bookmarkStart w:id="256" w:name="_Hlk100649898"/>
      <w:r>
        <w:rPr>
          <w:rFonts w:hint="eastAsia" w:ascii="宋体" w:hAnsi="宋体" w:cs="宋体"/>
          <w:color w:val="000000" w:themeColor="text1"/>
          <w:szCs w:val="21"/>
          <w:highlight w:val="none"/>
          <w14:textFill>
            <w14:solidFill>
              <w14:schemeClr w14:val="tx1"/>
            </w14:solidFill>
          </w14:textFill>
        </w:rPr>
        <w:t xml:space="preserve">合法有效的</w:t>
      </w:r>
      <w:bookmarkEnd w:id="256"/>
      <w:r>
        <w:rPr>
          <w:rFonts w:hint="eastAsia" w:ascii="宋体" w:hAnsi="宋体" w:cs="宋体"/>
          <w:color w:val="000000" w:themeColor="text1"/>
          <w:szCs w:val="21"/>
          <w:highlight w:val="none"/>
          <w14:textFill>
            <w14:solidFill>
              <w14:schemeClr w14:val="tx1"/>
            </w14:solidFill>
          </w14:textFill>
        </w:rPr>
        <w:t xml:space="preserve">发票并经由甲方医用物资保障处工程师和使用科室签字确认，如果乙方未提供合法有效的发票，则甲方有权拒绝支付该部分费用，因此产生的一切损失由乙方自行承担。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2.付款时间表：</w:t>
      </w:r>
      <w:r/>
    </w:p>
    <w:tbl>
      <w:tblPr>
        <w:tblStyle w:val="7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28"/>
        <w:gridCol w:w="3045"/>
        <w:gridCol w:w="3063"/>
      </w:tblGrid>
      <w:tr>
        <w:trPr>
          <w:jc w:val="center"/>
          <w:trHeight w:val="580"/>
        </w:trPr>
        <w:tc>
          <w:tcPr>
            <w:tcW w:w="1544"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付款期数</w:t>
            </w:r>
            <w:r/>
          </w:p>
        </w:tc>
        <w:tc>
          <w:tcPr>
            <w:tcW w:w="172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付款时间</w:t>
            </w:r>
            <w:r/>
          </w:p>
        </w:tc>
        <w:tc>
          <w:tcPr>
            <w:tcW w:w="173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应付金额（</w:t>
            </w:r>
            <w:r>
              <w:rPr>
                <w:rFonts w:hint="eastAsia" w:ascii="宋体" w:hAnsi="宋体" w:cs="宋体"/>
                <w:color w:val="000000" w:themeColor="text1"/>
                <w:spacing w:val="-2"/>
                <w:szCs w:val="21"/>
                <w:highlight w:val="none"/>
                <w14:textFill>
                  <w14:solidFill>
                    <w14:schemeClr w14:val="tx1"/>
                  </w14:solidFill>
                </w14:textFill>
              </w:rPr>
              <w:t xml:space="preserve">元</w:t>
            </w:r>
            <w:r>
              <w:rPr>
                <w:rFonts w:hint="eastAsia" w:ascii="宋体" w:hAnsi="宋体" w:cs="宋体"/>
                <w:color w:val="000000" w:themeColor="text1"/>
                <w:spacing w:val="-2"/>
                <w:szCs w:val="21"/>
                <w:highlight w:val="none"/>
                <w:lang w:val="en-AU"/>
                <w14:textFill>
                  <w14:solidFill>
                    <w14:schemeClr w14:val="tx1"/>
                  </w14:solidFill>
                </w14:textFill>
              </w:rPr>
              <w:t xml:space="preserve">）</w:t>
            </w:r>
            <w:r/>
          </w:p>
        </w:tc>
      </w:tr>
      <w:tr>
        <w:trPr>
          <w:jc w:val="center"/>
          <w:trHeight w:val="561"/>
        </w:trPr>
        <w:tc>
          <w:tcPr>
            <w:tcW w:w="1544"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第一期</w:t>
            </w:r>
            <w:r/>
          </w:p>
        </w:tc>
        <w:tc>
          <w:tcPr>
            <w:tcW w:w="172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XXXX</w:t>
            </w:r>
            <w:r/>
          </w:p>
        </w:tc>
        <w:tc>
          <w:tcPr>
            <w:tcW w:w="173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XXXX</w:t>
            </w:r>
            <w:r/>
          </w:p>
        </w:tc>
      </w:tr>
      <w:tr>
        <w:trPr>
          <w:jc w:val="center"/>
          <w:trHeight w:val="555"/>
        </w:trPr>
        <w:tc>
          <w:tcPr>
            <w:tcW w:w="1544" w:type="pct"/>
            <w:vAlign w:val="center"/>
            <w:textDirection w:val="lrTb"/>
            <w:noWrap w:val="false"/>
          </w:tcPr>
          <w:p>
            <w:pPr>
              <w:jc w:val="center"/>
              <w:spacing w:line="360" w:lineRule="auto"/>
              <w:tabs>
                <w:tab w:val="left" w:pos="-720"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第二期</w:t>
            </w:r>
            <w:r/>
          </w:p>
        </w:tc>
        <w:tc>
          <w:tcPr>
            <w:tcW w:w="172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XXXX</w:t>
            </w:r>
            <w:r/>
          </w:p>
        </w:tc>
        <w:tc>
          <w:tcPr>
            <w:tcW w:w="173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XXXX</w:t>
            </w:r>
            <w:r/>
          </w:p>
        </w:tc>
      </w:tr>
      <w:tr>
        <w:trPr>
          <w:jc w:val="center"/>
          <w:trHeight w:val="555"/>
        </w:trPr>
        <w:tc>
          <w:tcPr>
            <w:tcW w:w="1544"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w:t>
            </w:r>
            <w:r/>
          </w:p>
        </w:tc>
        <w:tc>
          <w:tcPr>
            <w:tcW w:w="172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XXXX</w:t>
            </w:r>
            <w:r/>
          </w:p>
        </w:tc>
        <w:tc>
          <w:tcPr>
            <w:tcW w:w="173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XXXX</w:t>
            </w:r>
            <w:r/>
          </w:p>
        </w:tc>
      </w:tr>
    </w:tbl>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四、甲方权利义务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1.甲方应保证电源质量稳定可靠，并对设备进行日常清洁保养和基本维护工作，做好故障记录。</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2.甲方应按设备使用手册的要求正确操作设备，保证设备的电、气和水的正常供应，同时保证设备开启关闭时的环境处于正常状态。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3.甲方应按合同约定的方式和时间向乙方支付维保服务费用。</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五、乙方权利义务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1.服务时间：7×24小时。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2.为保证甲方设备的正常运行，乙方根据设备运行情况提供每年</w:t>
      </w:r>
      <w:r>
        <w:rPr>
          <w:rFonts w:hint="eastAsia" w:ascii="宋体" w:hAnsi="宋体" w:cs="宋体"/>
          <w:b/>
          <w:bCs/>
          <w:color w:val="000000" w:themeColor="text1"/>
          <w:szCs w:val="21"/>
          <w:highlight w:val="none"/>
          <w:u w:val="single"/>
          <w14:textFill>
            <w14:solidFill>
              <w14:schemeClr w14:val="tx1"/>
            </w14:solidFill>
          </w14:textFill>
        </w:rPr>
        <w:t xml:space="preserve">XX</w:t>
      </w:r>
      <w:r>
        <w:rPr>
          <w:rFonts w:hint="eastAsia" w:ascii="宋体" w:hAnsi="宋体" w:cs="宋体"/>
          <w:color w:val="000000" w:themeColor="text1"/>
          <w:szCs w:val="21"/>
          <w:highlight w:val="none"/>
          <w14:textFill>
            <w14:solidFill>
              <w14:schemeClr w14:val="tx1"/>
            </w14:solidFill>
          </w14:textFill>
        </w:rPr>
        <w:t xml:space="preserve">次定期预防性保养，由原厂工程师或原厂认证合格的工程师根据标准操作流程和测试程序完成。</w:t>
      </w:r>
      <w:bookmarkStart w:id="257" w:name="_Hlk100650363"/>
      <w:r>
        <w:rPr>
          <w:rFonts w:hint="eastAsia" w:ascii="宋体" w:hAnsi="宋体" w:cs="宋体"/>
          <w:color w:val="000000" w:themeColor="text1"/>
          <w:szCs w:val="21"/>
          <w:highlight w:val="none"/>
          <w14:textFill>
            <w14:solidFill>
              <w14:schemeClr w14:val="tx1"/>
            </w14:solidFill>
          </w14:textFill>
        </w:rPr>
        <w:t xml:space="preserve">保修期结束前一个月内，乙方通知甲方并安排最后一次预防性保养。</w:t>
      </w:r>
      <w:bookmarkEnd w:id="257"/>
      <w:r>
        <w:rPr>
          <w:rFonts w:hint="eastAsia" w:ascii="宋体" w:hAnsi="宋体" w:cs="宋体"/>
          <w:color w:val="000000" w:themeColor="text1"/>
          <w:szCs w:val="21"/>
          <w:highlight w:val="none"/>
          <w14:textFill>
            <w14:solidFill>
              <w14:schemeClr w14:val="tx1"/>
            </w14:solidFill>
          </w14:textFill>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如设备发生故障，乙方在接到甲方报修电话后2小时之内响应，24小时内到达甲方现场进行维修（含节假日）。如若乙方在48小时内无法修复故障，为保证甲方工作正常开展，乙方需在合理期限内采取可满足甲方设备使用需求的应急措施（包括但不限于根据甲方需求免费提供备用机、与甲方协商确定应急方案及其他类似措施），否则甲方可自行采取必要的措施，由此产生的风险和费用由乙方承担。如有特殊情况，乙方应立即电话通知甲方不能响应的原因，在获得甲方同意后，才可推迟响应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4.乙方在设备故障维修中，必须免费更换保修范围内的设备备件，并承担维修期间的往返费、人工费、维修所需备件的搬运费、安装调试费以及系统软件升级等一切费用。</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5.乙方承诺：开机率保证为 95%，(一年以 365 个工作日计算)，超过一天保修期顺延三天。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6.保修期内，每次故障维修及保养结束后一周内乙方必须提供维修、保养记录并交甲方医用物资保障处备案登记。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7.乙方工程师至甲方维修设备，必须事先与甲方医用物资保障处取得联系，并与甲方工程师共同完成维修工作，否则引起的一切责任由乙方负责。</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8.乙方维修人员在维修期间必须遵守院方在安全、防盗、停车、周围环境卫生及排放污物的有关规定，否则引起的一切责任由乙方负责。</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六、违约责任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1.自本协议生效之日起，双方应严格依约履行。一方违约，应赔偿由此给其他方造成的损失。</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2.如果乙方没有按照合同规定进行维保服务，每逾期一日，乙方应按合同金额的1%计算，向甲方赔偿等额耗材或配件，但该违约金总额不超过合同总金额的30%。乙方</w:t>
      </w:r>
      <w:bookmarkStart w:id="258" w:name="_Hlk100650392"/>
      <w:r>
        <w:rPr>
          <w:rFonts w:hint="eastAsia" w:ascii="宋体" w:hAnsi="宋体" w:cs="宋体"/>
          <w:color w:val="000000" w:themeColor="text1"/>
          <w:szCs w:val="21"/>
          <w:highlight w:val="none"/>
          <w14:textFill>
            <w14:solidFill>
              <w14:schemeClr w14:val="tx1"/>
            </w14:solidFill>
          </w14:textFill>
        </w:rPr>
        <w:t xml:space="preserve">逾期不进行维保服务</w:t>
      </w:r>
      <w:bookmarkEnd w:id="258"/>
      <w:r>
        <w:rPr>
          <w:rFonts w:hint="eastAsia" w:ascii="宋体" w:hAnsi="宋体" w:cs="宋体"/>
          <w:color w:val="000000" w:themeColor="text1"/>
          <w:szCs w:val="21"/>
          <w:highlight w:val="none"/>
          <w14:textFill>
            <w14:solidFill>
              <w14:schemeClr w14:val="tx1"/>
            </w14:solidFill>
          </w14:textFill>
        </w:rPr>
        <w:t xml:space="preserve">30日以上的，则视乙方不能提供正常维保，甲方有权因此解除本合同。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3.乙方若违反本合同</w:t>
      </w:r>
      <w:bookmarkStart w:id="259" w:name="_Hlk100650478"/>
      <w:r>
        <w:rPr>
          <w:rFonts w:hint="eastAsia" w:ascii="宋体" w:hAnsi="宋体" w:cs="宋体"/>
          <w:color w:val="000000" w:themeColor="text1"/>
          <w:szCs w:val="21"/>
          <w:highlight w:val="none"/>
          <w14:textFill>
            <w14:solidFill>
              <w14:schemeClr w14:val="tx1"/>
            </w14:solidFill>
          </w14:textFill>
        </w:rPr>
        <w:t xml:space="preserve">第五条下相关款项、</w:t>
      </w:r>
      <w:bookmarkEnd w:id="259"/>
      <w:r>
        <w:rPr>
          <w:rFonts w:hint="eastAsia" w:ascii="宋体" w:hAnsi="宋体" w:cs="宋体"/>
          <w:color w:val="000000" w:themeColor="text1"/>
          <w:szCs w:val="21"/>
          <w:highlight w:val="none"/>
          <w14:textFill>
            <w14:solidFill>
              <w14:schemeClr w14:val="tx1"/>
            </w14:solidFill>
          </w14:textFill>
        </w:rPr>
        <w:t xml:space="preserve">第八条与第十一条视为对本合同的重大违约，甲方随时有权书面通知乙方立即解除本合同。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4.因乙方的违约行为给甲方造成损失的（包括所有直接或间接损失），如果违约金不足以补偿该损失的，甲方有权继续要求乙方赔偿甲方所有实际损失，并保留申诉的权利。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5.因乙方故意或重大过失造成甲方财产损失或因乙方产品质量原因造成人员伤亡事件时，乙方应依法处理赔付。</w:t>
      </w:r>
      <w:r/>
    </w:p>
    <w:p>
      <w:pPr>
        <w:spacing w:line="360" w:lineRule="auto"/>
        <w:rPr>
          <w:rFonts w:hint="eastAsia" w:ascii="宋体" w:hAnsi="宋体" w:cs="宋体"/>
          <w:color w:val="000000" w:themeColor="text1"/>
          <w:szCs w:val="21"/>
          <w:highlight w:val="none"/>
          <w14:textFill>
            <w14:solidFill>
              <w14:schemeClr w14:val="tx1"/>
            </w14:solidFill>
          </w14:textFill>
        </w:rPr>
      </w:pPr>
      <w:r/>
      <w:bookmarkStart w:id="260" w:name="_Hlk100650496"/>
      <w:r>
        <w:rPr>
          <w:rFonts w:hint="eastAsia" w:ascii="宋体" w:hAnsi="宋体" w:cs="宋体"/>
          <w:color w:val="000000" w:themeColor="text1"/>
          <w:szCs w:val="21"/>
          <w:highlight w:val="none"/>
          <w14:textFill>
            <w14:solidFill>
              <w14:schemeClr w14:val="tx1"/>
            </w14:solidFill>
          </w14:textFill>
        </w:rPr>
        <w:t xml:space="preserve">七、不可抗力条款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由于甲乙双方在签订本合同时不可</w:t>
      </w:r>
      <w:r>
        <w:rPr>
          <w:rFonts w:hint="eastAsia" w:ascii="宋体" w:hAnsi="宋体" w:cs="宋体"/>
          <w:color w:val="000000" w:themeColor="text1"/>
          <w:szCs w:val="21"/>
          <w:highlight w:val="none"/>
          <w14:textFill>
            <w14:solidFill>
              <w14:schemeClr w14:val="tx1"/>
            </w14:solidFill>
          </w14:textFill>
        </w:rPr>
        <w:t xml:space="preserve">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15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260"/>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八、廉洁条款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甲乙双方须遵守《南京鼓楼医院物资购销廉洁条例》，条例内容如下：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为进一步加强医疗卫生行风建设，规范医疗卫生机构购销行为，有效防范商业贿赂行为，营造公平交易、诚实守信的购销环境，南京鼓楼医院特制定本条例，以资合同各方共同遵守：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1、合同各方按照《民法典》及购销廉洁条例约定购销药品、医用设备、医用耗材及行政办公物资等。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2、甲方应当严格执行产品购销合同验收、入库制度，对采购产品及发票进行查验，不得违反有关规定进行合同外采购、违价采购或从非规定渠道采购。</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3、甲方严禁接受乙方以任何名义、形式给予的回扣，不得将接受捐赠资助与采购挂钩。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4、甲方严禁利用任何途径和方式，为乙方统计医师个人及临床科室有关产品用量信息，或为乙方统计提供便利。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5、乙方不得以回扣、宴请等方式影响甲方工作人员采购或使用产品的选择权，不得在学术活动中提供旅游、超标准支付食宿费用。</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8、乙方如违反本廉洁条例，一经发现，甲方有权终止购销合同，并向上级主管部门报告。如乙方被列入商业贿赂不良记录，则严格按照国家相关规定处理。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9、本廉洁条例在产品购销过程中，合同各方均需严格遵守。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10、本条例由南京鼓楼医院负责解释。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11、本条例自即日起施行。</w:t>
      </w:r>
      <w:r/>
    </w:p>
    <w:p>
      <w:pPr>
        <w:spacing w:line="360" w:lineRule="auto"/>
        <w:rPr>
          <w:rFonts w:hint="eastAsia" w:ascii="宋体" w:hAnsi="宋体" w:cs="宋体"/>
          <w:color w:val="000000" w:themeColor="text1"/>
          <w:szCs w:val="21"/>
          <w:highlight w:val="none"/>
          <w14:textFill>
            <w14:solidFill>
              <w14:schemeClr w14:val="tx1"/>
            </w14:solidFill>
          </w14:textFill>
        </w:rPr>
      </w:pPr>
      <w:r/>
      <w:bookmarkStart w:id="261" w:name="_Hlk100650549"/>
      <w:r>
        <w:rPr>
          <w:rFonts w:hint="eastAsia" w:ascii="宋体" w:hAnsi="宋体" w:cs="宋体"/>
          <w:color w:val="000000" w:themeColor="text1"/>
          <w:szCs w:val="21"/>
          <w:highlight w:val="none"/>
          <w14:textFill>
            <w14:solidFill>
              <w14:schemeClr w14:val="tx1"/>
            </w14:solidFill>
          </w14:textFill>
        </w:rPr>
        <w:t xml:space="preserve">九、合同的解除条款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本合同第六条下解约事由与法定解约事由出现后，解约方有权提前三个工作日书面通知对方解约，自通知送达之日起，本合同解除。</w:t>
      </w:r>
      <w:bookmarkEnd w:id="261"/>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十、争议解决</w:t>
      </w:r>
      <w:r/>
    </w:p>
    <w:p>
      <w:pPr>
        <w:ind w:firstLine="420"/>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双方应本着友好协商的原则，解决与本合同有关的一切争议。如一方不愿协商或协商开始后30日内无法解决，应提交甲方所在地人民法院裁决。</w:t>
      </w:r>
      <w:r/>
    </w:p>
    <w:p>
      <w:pPr>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十一、保密条款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2、双方应确保己方人员遵守本条约定保密义务，否则由此产生的一切后果由违约方承担责任。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3、本条约定在本协议（合同）解除、终止或被认为无效后仍然有效。</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十二、其他条款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262" w:name="_Hlk100650600"/>
      <w:r>
        <w:rPr>
          <w:rFonts w:hint="eastAsia" w:ascii="宋体" w:hAnsi="宋体" w:cs="宋体"/>
          <w:color w:val="000000" w:themeColor="text1"/>
          <w:szCs w:val="21"/>
          <w:highlight w:val="none"/>
          <w14:textFill>
            <w14:solidFill>
              <w14:schemeClr w14:val="tx1"/>
            </w14:solidFill>
          </w14:textFill>
        </w:rPr>
        <w:t xml:space="preserve">1.本项目招标文件、投标文件、合同及其附件、其他承诺为本项目不可分割的组成部分，具有同等法律效力。</w:t>
      </w:r>
      <w:bookmarkEnd w:id="26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2.本合同一式叁份，甲方执贰份，乙方执壹份，经双方签字盖章并加盖骑缝章后生效，未经事宜双方协商解决。</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 </w:t>
      </w:r>
      <w:bookmarkStart w:id="263" w:name="_Hlk100650618"/>
      <w:r>
        <w:rPr>
          <w:rFonts w:hint="eastAsia" w:ascii="宋体" w:hAnsi="宋体" w:cs="宋体"/>
          <w:color w:val="000000" w:themeColor="text1"/>
          <w:szCs w:val="21"/>
          <w:highlight w:val="none"/>
          <w14:textFill>
            <w14:solidFill>
              <w14:schemeClr w14:val="tx1"/>
            </w14:solidFill>
          </w14:textFill>
        </w:rPr>
        <w:t xml:space="preserve">本合同适用的语言文字为汉语文字，本合同适用法律法规为中华人民共和国及其区域内相关法律法规，本合同条款解释语言以中文为准。</w:t>
      </w:r>
      <w:bookmarkEnd w:id="26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4.合同签署地点:南京。</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bl>
      <w:tblPr>
        <w:tblStyle w:val="78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47"/>
        <w:gridCol w:w="4389"/>
      </w:tblGrid>
      <w:tr>
        <w:trPr/>
        <w:tc>
          <w:tcPr>
            <w:tcW w:w="4828" w:type="dxa"/>
            <w:textDirection w:val="lrTb"/>
            <w:noWrap w:val="false"/>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甲方：</w:t>
            </w:r>
            <w:r>
              <w:rPr>
                <w:rFonts w:hint="eastAsia" w:ascii="宋体" w:hAnsi="宋体" w:cs="宋体"/>
                <w:b/>
                <w:bCs/>
                <w:color w:val="000000" w:themeColor="text1"/>
                <w:szCs w:val="21"/>
                <w:highlight w:val="none"/>
                <w:u w:val="single"/>
                <w14:textFill>
                  <w14:solidFill>
                    <w14:schemeClr w14:val="tx1"/>
                  </w14:solidFill>
                </w14:textFill>
              </w:rPr>
              <w:t xml:space="preserve">南京鼓楼医院</w:t>
            </w:r>
            <w:r>
              <w:rPr>
                <w:rFonts w:hint="eastAsia" w:ascii="宋体" w:hAnsi="宋体" w:cs="宋体"/>
                <w:b/>
                <w:bCs/>
                <w:color w:val="000000" w:themeColor="text1"/>
                <w:szCs w:val="21"/>
                <w:highlight w:val="none"/>
                <w14:textFill>
                  <w14:solidFill>
                    <w14:schemeClr w14:val="tx1"/>
                  </w14:solidFill>
                </w14:textFill>
              </w:rPr>
              <w:t xml:space="preserve">（盖章）</w:t>
            </w:r>
            <w:r/>
          </w:p>
        </w:tc>
        <w:tc>
          <w:tcPr>
            <w:tcW w:w="4811" w:type="dxa"/>
            <w:textDirection w:val="lrTb"/>
            <w:noWrap w:val="false"/>
          </w:tcPr>
          <w:p>
            <w:pPr>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乙方：</w:t>
            </w:r>
            <w:r>
              <w:rPr>
                <w:rFonts w:hint="eastAsia" w:ascii="宋体" w:hAnsi="宋体" w:cs="宋体"/>
                <w:b/>
                <w:bCs/>
                <w:color w:val="000000" w:themeColor="text1"/>
                <w:szCs w:val="21"/>
                <w:highlight w:val="none"/>
                <w:u w:val="single"/>
                <w:lang w:eastAsia="zh-CN"/>
                <w14:textFill>
                  <w14:solidFill>
                    <w14:schemeClr w14:val="tx1"/>
                  </w14:solidFill>
                </w14:textFill>
              </w:rPr>
              <w:t xml:space="preserve">投标人</w:t>
            </w:r>
            <w:r>
              <w:rPr>
                <w:rFonts w:hint="eastAsia" w:ascii="宋体" w:hAnsi="宋体" w:cs="宋体"/>
                <w:b/>
                <w:bCs/>
                <w:color w:val="000000" w:themeColor="text1"/>
                <w:szCs w:val="21"/>
                <w:highlight w:val="none"/>
                <w:u w:val="single"/>
                <w14:textFill>
                  <w14:solidFill>
                    <w14:schemeClr w14:val="tx1"/>
                  </w14:solidFill>
                </w14:textFill>
              </w:rPr>
              <w:t xml:space="preserve">名称</w:t>
            </w:r>
            <w:r>
              <w:rPr>
                <w:rFonts w:hint="eastAsia" w:ascii="宋体" w:hAnsi="宋体" w:cs="宋体"/>
                <w:b/>
                <w:bCs/>
                <w:color w:val="000000" w:themeColor="text1"/>
                <w:szCs w:val="21"/>
                <w:highlight w:val="none"/>
                <w14:textFill>
                  <w14:solidFill>
                    <w14:schemeClr w14:val="tx1"/>
                  </w14:solidFill>
                </w14:textFill>
              </w:rPr>
              <w:t xml:space="preserve">（盖章）</w:t>
            </w:r>
            <w:r/>
          </w:p>
        </w:tc>
      </w:tr>
      <w:tr>
        <w:trPr/>
        <w:tc>
          <w:tcPr>
            <w:tcW w:w="4828"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地址：</w:t>
            </w:r>
            <w:r>
              <w:rPr>
                <w:rFonts w:hint="eastAsia" w:ascii="宋体" w:hAnsi="宋体" w:cs="宋体"/>
                <w:b/>
                <w:bCs/>
                <w:color w:val="000000" w:themeColor="text1"/>
                <w:szCs w:val="21"/>
                <w:highlight w:val="none"/>
                <w:u w:val="single"/>
                <w14:textFill>
                  <w14:solidFill>
                    <w14:schemeClr w14:val="tx1"/>
                  </w14:solidFill>
                </w14:textFill>
              </w:rPr>
              <w:t xml:space="preserve">南京市中山路321号</w:t>
            </w:r>
            <w:r/>
          </w:p>
        </w:tc>
        <w:tc>
          <w:tcPr>
            <w:tcW w:w="4811"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地址：</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r>
        <w:trPr/>
        <w:tc>
          <w:tcPr>
            <w:tcW w:w="4828" w:type="dxa"/>
            <w:textDirection w:val="lrTb"/>
            <w:noWrap w:val="false"/>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邮编：</w:t>
            </w:r>
            <w:r>
              <w:rPr>
                <w:rFonts w:hint="eastAsia" w:ascii="宋体" w:hAnsi="宋体" w:cs="宋体"/>
                <w:b/>
                <w:bCs/>
                <w:color w:val="000000" w:themeColor="text1"/>
                <w:szCs w:val="21"/>
                <w:highlight w:val="none"/>
                <w:u w:val="single"/>
                <w14:textFill>
                  <w14:solidFill>
                    <w14:schemeClr w14:val="tx1"/>
                  </w14:solidFill>
                </w14:textFill>
              </w:rPr>
              <w:t xml:space="preserve">210008</w:t>
            </w:r>
            <w:r/>
          </w:p>
        </w:tc>
        <w:tc>
          <w:tcPr>
            <w:tcW w:w="4811"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邮编：</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r>
        <w:trPr/>
        <w:tc>
          <w:tcPr>
            <w:tcW w:w="4828" w:type="dxa"/>
            <w:textDirection w:val="lrTb"/>
            <w:noWrap w:val="false"/>
          </w:tcPr>
          <w:p>
            <w:pPr>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电话：</w:t>
            </w:r>
            <w:r>
              <w:rPr>
                <w:rFonts w:hint="eastAsia" w:ascii="宋体" w:hAnsi="宋体" w:cs="宋体"/>
                <w:b/>
                <w:bCs/>
                <w:color w:val="000000" w:themeColor="text1"/>
                <w:szCs w:val="21"/>
                <w:highlight w:val="none"/>
                <w:u w:val="single"/>
                <w14:textFill>
                  <w14:solidFill>
                    <w14:schemeClr w14:val="tx1"/>
                  </w14:solidFill>
                </w14:textFill>
              </w:rPr>
              <w:t xml:space="preserve">025-83106666</w:t>
            </w:r>
            <w:r/>
          </w:p>
        </w:tc>
        <w:tc>
          <w:tcPr>
            <w:tcW w:w="4811"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传真：</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r>
        <w:trPr/>
        <w:tc>
          <w:tcPr>
            <w:tcW w:w="4828" w:type="dxa"/>
            <w:textDirection w:val="lrTb"/>
            <w:noWrap w:val="false"/>
          </w:tcPr>
          <w:p>
            <w:pPr>
              <w:spacing w:line="360" w:lineRule="auto"/>
              <w:tabs>
                <w:tab w:val="left" w:pos="420" w:leader="none"/>
              </w:tabs>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法定代表人或授权代表：</w:t>
            </w:r>
            <w:r>
              <w:rPr>
                <w:rFonts w:hint="eastAsia" w:ascii="宋体" w:hAnsi="宋体" w:cs="宋体"/>
                <w:b/>
                <w:bCs/>
                <w:color w:val="000000" w:themeColor="text1"/>
                <w:szCs w:val="21"/>
                <w:highlight w:val="none"/>
                <w:u w:val="single"/>
                <w14:textFill>
                  <w14:solidFill>
                    <w14:schemeClr w14:val="tx1"/>
                  </w14:solidFill>
                </w14:textFill>
              </w:rPr>
              <w:t xml:space="preserve">              </w:t>
            </w:r>
            <w:r/>
          </w:p>
        </w:tc>
        <w:tc>
          <w:tcPr>
            <w:tcW w:w="4811"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固定电话：</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r>
        <w:trPr/>
        <w:tc>
          <w:tcPr>
            <w:tcW w:w="4828"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分管院领导：</w:t>
            </w:r>
            <w:r>
              <w:rPr>
                <w:rFonts w:hint="eastAsia" w:ascii="宋体" w:hAnsi="宋体" w:cs="宋体"/>
                <w:color w:val="000000" w:themeColor="text1"/>
                <w:szCs w:val="21"/>
                <w:highlight w:val="none"/>
                <w:u w:val="single"/>
                <w14:textFill>
                  <w14:solidFill>
                    <w14:schemeClr w14:val="tx1"/>
                  </w14:solidFill>
                </w14:textFill>
              </w:rPr>
              <w:t xml:space="preserve">                        </w:t>
            </w:r>
            <w:r/>
          </w:p>
        </w:tc>
        <w:tc>
          <w:tcPr>
            <w:tcW w:w="4811"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法定代表人：</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r>
        <w:trPr/>
        <w:tc>
          <w:tcPr>
            <w:tcW w:w="4828" w:type="dxa"/>
            <w:textDirection w:val="lrTb"/>
            <w:noWrap w:val="false"/>
          </w:tcPr>
          <w:p>
            <w:pPr>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医用物资采购中心负责人：</w:t>
            </w:r>
            <w:r>
              <w:rPr>
                <w:rFonts w:hint="eastAsia" w:ascii="宋体" w:hAnsi="宋体" w:cs="宋体"/>
                <w:b/>
                <w:bCs/>
                <w:color w:val="000000" w:themeColor="text1"/>
                <w:szCs w:val="21"/>
                <w:highlight w:val="none"/>
                <w:u w:val="single"/>
                <w14:textFill>
                  <w14:solidFill>
                    <w14:schemeClr w14:val="tx1"/>
                  </w14:solidFill>
                </w14:textFill>
              </w:rPr>
              <w:t xml:space="preserve">            </w:t>
            </w:r>
            <w:r/>
          </w:p>
        </w:tc>
        <w:tc>
          <w:tcPr>
            <w:tcW w:w="4811"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授权代表及手机：</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r>
        <w:trPr/>
        <w:tc>
          <w:tcPr>
            <w:tcW w:w="4828" w:type="dxa"/>
            <w:textDirection w:val="lrTb"/>
            <w:noWrap w:val="false"/>
          </w:tcPr>
          <w:p>
            <w:pPr>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日期：</w:t>
            </w:r>
            <w:r>
              <w:rPr>
                <w:rFonts w:hint="eastAsia" w:ascii="宋体" w:hAnsi="宋体" w:cs="宋体"/>
                <w:b/>
                <w:bCs/>
                <w:color w:val="000000" w:themeColor="text1"/>
                <w:szCs w:val="21"/>
                <w:highlight w:val="none"/>
                <w:u w:val="single"/>
                <w14:textFill>
                  <w14:solidFill>
                    <w14:schemeClr w14:val="tx1"/>
                  </w14:solidFill>
                </w14:textFill>
              </w:rPr>
              <w:t xml:space="preserve">               </w:t>
            </w:r>
            <w:r/>
          </w:p>
        </w:tc>
        <w:tc>
          <w:tcPr>
            <w:tcW w:w="4811" w:type="dxa"/>
            <w:textDirection w:val="lrTb"/>
            <w:noWrap w:val="false"/>
          </w:tcPr>
          <w:p>
            <w:pPr>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日期：</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bl>
    <w:p>
      <w:pPr>
        <w:ind w:firstLine="420"/>
        <w:jc w:val="left"/>
        <w:spacing w:line="360" w:lineRule="auto"/>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ind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77"/>
        <w:ind w:firstLine="569"/>
        <w:rPr>
          <w:rFonts w:hint="eastAsia" w:ascii="宋体" w:hAnsi="宋体" w:cs="宋体"/>
          <w:color w:val="000000" w:themeColor="text1"/>
          <w:sz w:val="24"/>
          <w:highlight w:val="none"/>
          <w14:textFill>
            <w14:solidFill>
              <w14:schemeClr w14:val="tx1"/>
            </w14:solidFill>
          </w14:textFill>
        </w:rPr>
      </w:pPr>
      <w:r/>
      <w:bookmarkStart w:id="264" w:name="_Toc107246271"/>
      <w:r/>
      <w:bookmarkStart w:id="265" w:name="_Toc91836564"/>
      <w:r>
        <w:rPr>
          <w:rFonts w:hint="eastAsia" w:ascii="宋体" w:hAnsi="宋体" w:cs="宋体"/>
          <w:color w:val="000000" w:themeColor="text1"/>
          <w:highlight w:val="none"/>
          <w14:textFill>
            <w14:solidFill>
              <w14:schemeClr w14:val="tx1"/>
            </w14:solidFill>
          </w14:textFill>
        </w:rPr>
        <w:t xml:space="preserve">第四章 采购需求</w:t>
      </w:r>
      <w:bookmarkEnd w:id="264"/>
      <w:r/>
      <w:bookmarkEnd w:id="265"/>
      <w:r/>
      <w:r/>
    </w:p>
    <w:p>
      <w:pPr>
        <w:pStyle w:val="738"/>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266" w:name="_Toc426996356"/>
      <w:r/>
      <w:bookmarkStart w:id="267" w:name="_Toc262893315"/>
      <w:r/>
      <w:bookmarkStart w:id="268" w:name="_Hlk93775766"/>
      <w:r>
        <w:rPr>
          <w:rFonts w:hint="eastAsia" w:ascii="宋体" w:hAnsi="宋体" w:eastAsia="宋体" w:cs="宋体"/>
          <w:color w:val="000000" w:themeColor="text1"/>
          <w:sz w:val="24"/>
          <w:szCs w:val="24"/>
          <w:highlight w:val="none"/>
          <w14:textFill>
            <w14:solidFill>
              <w14:schemeClr w14:val="tx1"/>
            </w14:solidFill>
          </w14:textFill>
        </w:rPr>
        <w:t xml:space="preserve">一、服务内容一览表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1、保修设备情况：</w:t>
      </w:r>
      <w:r/>
    </w:p>
    <w:tbl>
      <w:tblPr>
        <w:tblStyle w:val="7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87"/>
        <w:gridCol w:w="3251"/>
        <w:gridCol w:w="2094"/>
      </w:tblGrid>
      <w:tr>
        <w:trPr>
          <w:cantSplit/>
          <w:jc w:val="center"/>
          <w:trHeight w:val="336"/>
        </w:trPr>
        <w:tc>
          <w:tcPr>
            <w:tcW w:w="1974" w:type="pct"/>
            <w:vAlign w:val="bottom"/>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内容</w:t>
            </w:r>
            <w:r/>
          </w:p>
        </w:tc>
        <w:tc>
          <w:tcPr>
            <w:tcW w:w="1840" w:type="pct"/>
            <w:vAlign w:val="bottom"/>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设备型号</w:t>
            </w:r>
            <w:r/>
          </w:p>
        </w:tc>
        <w:tc>
          <w:tcPr>
            <w:tcW w:w="1185" w:type="pct"/>
            <w:vAlign w:val="bottom"/>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数量</w:t>
            </w:r>
            <w:r/>
          </w:p>
        </w:tc>
      </w:tr>
      <w:tr>
        <w:trPr>
          <w:cantSplit/>
          <w:jc w:val="center"/>
          <w:trHeight w:val="492"/>
        </w:trPr>
        <w:tc>
          <w:tcPr>
            <w:tcW w:w="1974" w:type="pct"/>
            <w:vAlign w:val="bottom"/>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医用直线加速器</w:t>
            </w:r>
            <w:r/>
          </w:p>
        </w:tc>
        <w:tc>
          <w:tcPr>
            <w:tcW w:w="1840" w:type="pct"/>
            <w:vAlign w:val="bottom"/>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医科达Axesse</w:t>
            </w:r>
            <w:r/>
          </w:p>
        </w:tc>
        <w:tc>
          <w:tcPr>
            <w:tcW w:w="1185" w:type="pct"/>
            <w:vAlign w:val="bottom"/>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1台</w:t>
            </w:r>
            <w:r/>
          </w:p>
        </w:tc>
      </w:tr>
      <w:tr>
        <w:trPr>
          <w:cantSplit/>
          <w:jc w:val="center"/>
          <w:trHeight w:val="594"/>
        </w:trPr>
        <w:tc>
          <w:tcPr>
            <w:tcW w:w="1974" w:type="pct"/>
            <w:vAlign w:val="bottom"/>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后装治疗机</w:t>
            </w:r>
            <w:r/>
          </w:p>
        </w:tc>
        <w:tc>
          <w:tcPr>
            <w:tcW w:w="1840" w:type="pct"/>
            <w:vAlign w:val="bottom"/>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医科达Flexitron HDR</w:t>
            </w:r>
            <w:r/>
          </w:p>
        </w:tc>
        <w:tc>
          <w:tcPr>
            <w:tcW w:w="1185" w:type="pct"/>
            <w:vAlign w:val="bottom"/>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1台</w:t>
            </w:r>
            <w:bookmarkEnd w:id="266"/>
            <w:r/>
            <w:bookmarkEnd w:id="267"/>
            <w:r/>
            <w:r/>
          </w:p>
        </w:tc>
      </w:tr>
    </w:tbl>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2、维保期限：3年。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3、维修合同服务类别：全保。</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4、服务范围：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（1）直线加速器整机全保（包含多叶光栅、支撑床系统、实时影像验证系统、 四维影像引导系统、容积旋转调强系统、水冷机、放射治疗计划系统、肿瘤信息管理系统等）。</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（2）后装机整机全保（包含主机软硬件、计划系统、UPS、铱源更换服务等）。</w:t>
      </w:r>
      <w:r/>
    </w:p>
    <w:p>
      <w:pPr>
        <w:pStyle w:val="738"/>
        <w:numPr>
          <w:ilvl w:val="0"/>
          <w:numId w:val="3"/>
        </w:numPr>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投标人或投标人所代理的维修服务机构在国内有直线加速器维修的服务机构或办事处，在国内设有保证设备使用的完善备件库，且提供仓库详细地址核实。</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提供加速器整机的保修，含人工及服务范围内的所有配件；每年为服务方提供4次预防性维护保养服务，并提交维护保养报告。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提供后装机整机的保修，含人工及服务范围内的所有配件；每年为服务方提供4次预防性维护保养服务，并提交维护保养报告。</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提供后装机配套的近距离治疗计划数据维护，专人定期备份计划数据，提供技术支持及指导。</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鉴于本项目维保范围涉及治疗计划系统维护，投标人或其代理的维修服务机构应至少配备2名专业技术人员。上述人员须持有LA物理师证书或国家卫生健康委人才交流服务中心组织的“肿瘤精准放疗专项技能培训项目”培训证书，并负责为本院提供治疗计划系统维保技术服务。投标时须提供上述人员近3个月内任意1个月的社保缴纳证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所有更换的零备件必须为原厂备件，若为进口备件承诺提供报关单（承诺书格式自拟）。</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投标人或投标人所代理的维修服务机构（所维保设备的制造商）具备报修热线，并提供365天，7×24小时热线支持。</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设备故障时电话报修首次响应时间≤2小时，工程师到达现场时间≤24小时。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投标人或投标人所代理的维修服务机构须必须能提供设备制造商不间断的安全性或功能性完善服务，以提高设备的安全性和性能；保修期内在硬件支持情况下，提供设备的系统软件升级补丁和技术支持，保证所有系统软件为最新版本</w:t>
      </w:r>
      <w:r>
        <w:rPr>
          <w:rFonts w:hint="eastAsia" w:ascii="宋体" w:hAnsi="宋体" w:cs="宋体"/>
          <w:b/>
          <w:bCs/>
          <w:color w:val="000000" w:themeColor="text1"/>
          <w:sz w:val="24"/>
          <w:highlight w:val="none"/>
          <w14:textFill>
            <w14:solidFill>
              <w14:schemeClr w14:val="tx1"/>
            </w14:solidFill>
          </w14:textFill>
        </w:rPr>
        <w:t xml:space="preserve">（所升级软件版本需通过国家药监局注册）</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保证保修期内开机率≥95%（按全年365天计算，不分节假日），如开机率达不到要求，每超过一天保修期相应延长2天。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提供每年年度服务总结报告，对当年设备运行情况进行分析，包含开机率分析、更换配件明细、维护保养情况、合理化建议等内容。</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8"/>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★三、商务要求</w:t>
      </w:r>
      <w:r/>
    </w:p>
    <w:p>
      <w:pPr>
        <w:numPr>
          <w:ilvl w:val="0"/>
          <w:numId w:val="4"/>
        </w:numPr>
        <w:ind w:left="0"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合同履行期限：2026年11月13日起三年。</w:t>
      </w:r>
      <w:r/>
    </w:p>
    <w:p>
      <w:pPr>
        <w:numPr>
          <w:ilvl w:val="0"/>
          <w:numId w:val="4"/>
        </w:numPr>
        <w:ind w:left="0"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服务地点：采购人指定地点</w:t>
      </w:r>
      <w:r/>
    </w:p>
    <w:p>
      <w:pPr>
        <w:numPr>
          <w:ilvl w:val="0"/>
          <w:numId w:val="4"/>
        </w:numPr>
        <w:ind w:left="0"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付款方式：合同签订生效后，中标单位每履行保修服务满6个月，医院收到发票后支付该6个月的保修款；共支付6次，第6次医院收到发票后无息付清余款。</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268"/>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77"/>
        <w:ind w:firstLine="569"/>
        <w:spacing w:line="480" w:lineRule="auto"/>
        <w:rPr>
          <w:rFonts w:hint="eastAsia" w:ascii="宋体" w:hAnsi="宋体" w:cs="宋体"/>
          <w:color w:val="000000" w:themeColor="text1"/>
          <w:highlight w:val="none"/>
          <w14:textFill>
            <w14:solidFill>
              <w14:schemeClr w14:val="tx1"/>
            </w14:solidFill>
          </w14:textFill>
        </w:rPr>
      </w:pPr>
      <w:r/>
      <w:bookmarkStart w:id="269" w:name="_Toc107246272"/>
      <w:r>
        <w:rPr>
          <w:rFonts w:hint="eastAsia" w:ascii="宋体" w:hAnsi="宋体" w:cs="宋体"/>
          <w:color w:val="000000" w:themeColor="text1"/>
          <w:highlight w:val="none"/>
          <w14:textFill>
            <w14:solidFill>
              <w14:schemeClr w14:val="tx1"/>
            </w14:solidFill>
          </w14:textFill>
        </w:rPr>
        <w:t xml:space="preserve">第五章 评标方法与评标标准</w:t>
      </w:r>
      <w:bookmarkEnd w:id="269"/>
      <w:r/>
      <w:r/>
    </w:p>
    <w:p>
      <w:pPr>
        <w:jc w:val="left"/>
        <w:spacing w:line="360" w:lineRule="auto"/>
        <w:rPr>
          <w:rFonts w:hint="eastAsia" w:ascii="宋体" w:hAnsi="宋体" w:cs="宋体"/>
          <w:bCs/>
          <w:color w:val="000000" w:themeColor="text1"/>
          <w:position w:val="-10"/>
          <w:sz w:val="24"/>
          <w:highlight w:val="none"/>
          <w14:textFill>
            <w14:solidFill>
              <w14:schemeClr w14:val="tx1"/>
            </w14:solidFill>
          </w14:textFill>
        </w:rPr>
      </w:pPr>
      <w:r>
        <w:rPr>
          <w:rFonts w:hint="eastAsia" w:ascii="宋体" w:hAnsi="宋体" w:cs="宋体"/>
          <w:bCs/>
          <w:color w:val="000000" w:themeColor="text1"/>
          <w:position w:val="-10"/>
          <w:sz w:val="24"/>
          <w:highlight w:val="none"/>
          <w14:textFill>
            <w14:solidFill>
              <w14:schemeClr w14:val="tx1"/>
            </w14:solidFill>
          </w14:textFill>
        </w:rPr>
        <w:t xml:space="preserve">一、评标方法</w:t>
      </w:r>
      <w:r/>
    </w:p>
    <w:p>
      <w:pPr>
        <w:ind w:firstLine="420"/>
        <w:jc w:val="left"/>
        <w:spacing w:line="360" w:lineRule="auto"/>
        <w:rPr>
          <w:rFonts w:hint="eastAsia" w:ascii="宋体" w:hAnsi="宋体" w:cs="宋体"/>
          <w:bCs/>
          <w:color w:val="000000" w:themeColor="text1"/>
          <w:position w:val="-10"/>
          <w:sz w:val="24"/>
          <w:highlight w:val="none"/>
          <w14:textFill>
            <w14:solidFill>
              <w14:schemeClr w14:val="tx1"/>
            </w14:solidFill>
          </w14:textFill>
        </w:rPr>
      </w:pPr>
      <w:r>
        <w:rPr>
          <w:rFonts w:hint="eastAsia" w:ascii="宋体" w:hAnsi="宋体" w:cs="宋体"/>
          <w:bCs/>
          <w:color w:val="000000" w:themeColor="text1"/>
          <w:position w:val="-10"/>
          <w:sz w:val="24"/>
          <w:highlight w:val="none"/>
          <w14:textFill>
            <w14:solidFill>
              <w14:schemeClr w14:val="tx1"/>
            </w14:solidFill>
          </w14:textFill>
        </w:rPr>
        <w:t xml:space="preserve">评委会将对确定为实质性响应采购文件要求的投标文件进行评价和比较，评标采用综合评估法。</w:t>
      </w:r>
      <w:r/>
    </w:p>
    <w:p>
      <w:pPr>
        <w:jc w:val="left"/>
        <w:spacing w:line="360" w:lineRule="auto"/>
        <w:rPr>
          <w:rFonts w:hint="eastAsia" w:ascii="宋体" w:hAnsi="宋体" w:cs="宋体"/>
          <w:bCs/>
          <w:color w:val="000000" w:themeColor="text1"/>
          <w:position w:val="-10"/>
          <w:sz w:val="24"/>
          <w:highlight w:val="none"/>
          <w14:textFill>
            <w14:solidFill>
              <w14:schemeClr w14:val="tx1"/>
            </w14:solidFill>
          </w14:textFill>
        </w:rPr>
      </w:pPr>
      <w:r>
        <w:rPr>
          <w:rFonts w:hint="eastAsia" w:ascii="宋体" w:hAnsi="宋体" w:cs="宋体"/>
          <w:bCs/>
          <w:color w:val="000000" w:themeColor="text1"/>
          <w:position w:val="-10"/>
          <w:sz w:val="24"/>
          <w:highlight w:val="none"/>
          <w14:textFill>
            <w14:solidFill>
              <w14:schemeClr w14:val="tx1"/>
            </w14:solidFill>
          </w14:textFill>
        </w:rPr>
        <w:t xml:space="preserve">二、评标标准</w:t>
      </w:r>
      <w:r/>
    </w:p>
    <w:p>
      <w:pPr>
        <w:ind w:firstLine="420"/>
        <w:jc w:val="left"/>
        <w:spacing w:line="360" w:lineRule="auto"/>
        <w:rPr>
          <w:rFonts w:hint="eastAsia" w:ascii="宋体" w:hAnsi="宋体" w:cs="宋体"/>
          <w:bCs/>
          <w:color w:val="000000" w:themeColor="text1"/>
          <w:position w:val="-10"/>
          <w:sz w:val="24"/>
          <w:highlight w:val="none"/>
          <w14:textFill>
            <w14:solidFill>
              <w14:schemeClr w14:val="tx1"/>
            </w14:solidFill>
          </w14:textFill>
        </w:rPr>
      </w:pPr>
      <w:r>
        <w:rPr>
          <w:rFonts w:hint="eastAsia" w:ascii="宋体" w:hAnsi="宋体" w:cs="宋体"/>
          <w:bCs/>
          <w:color w:val="000000" w:themeColor="text1"/>
          <w:position w:val="-10"/>
          <w:sz w:val="24"/>
          <w:highlight w:val="none"/>
          <w14:textFill>
            <w14:solidFill>
              <w14:schemeClr w14:val="tx1"/>
            </w14:solidFill>
          </w14:textFill>
        </w:rPr>
        <w:t xml:space="preserve">本项目采用综合评分法确定中标候选人。评标委员会将按下列评分办法和标准进行评分，总分值为100分。</w:t>
      </w:r>
      <w:r/>
    </w:p>
    <w:tbl>
      <w:tblPr>
        <w:tblStyle w:val="747"/>
        <w:tblpPr w:horzAnchor="page" w:tblpX="1337" w:vertAnchor="text" w:tblpY="305" w:leftFromText="180" w:topFromText="0" w:rightFromText="180" w:bottomFromText="0"/>
        <w:tblW w:w="53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282"/>
        <w:gridCol w:w="6422"/>
        <w:gridCol w:w="1015"/>
      </w:tblGrid>
      <w:tr>
        <w:trPr>
          <w:trHeight w:val="694"/>
        </w:trPr>
        <w:tc>
          <w:tcPr>
            <w:tcW w:w="428" w:type="pct"/>
            <w:vAlign w:val="center"/>
            <w:textDirection w:val="lrTb"/>
            <w:noWrap w:val="false"/>
          </w:tcPr>
          <w:p>
            <w:pPr>
              <w:contextualSpacing/>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672" w:type="pct"/>
            <w:vAlign w:val="center"/>
            <w:textDirection w:val="lrTb"/>
            <w:noWrap w:val="false"/>
          </w:tcPr>
          <w:p>
            <w:pPr>
              <w:contextualSpacing/>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评审因素</w:t>
            </w:r>
            <w:r/>
          </w:p>
        </w:tc>
        <w:tc>
          <w:tcPr>
            <w:tcW w:w="3367" w:type="pct"/>
            <w:vAlign w:val="center"/>
            <w:textDirection w:val="lrTb"/>
            <w:noWrap w:val="false"/>
          </w:tcPr>
          <w:p>
            <w:pPr>
              <w:contextualSpacing/>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评审标准</w:t>
            </w:r>
            <w:r/>
          </w:p>
        </w:tc>
        <w:tc>
          <w:tcPr>
            <w:tcW w:w="532" w:type="pct"/>
            <w:vAlign w:val="center"/>
            <w:textDirection w:val="lrTb"/>
            <w:noWrap w:val="false"/>
          </w:tcPr>
          <w:p>
            <w:pPr>
              <w:contextualSpacing/>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分值</w:t>
            </w:r>
            <w:r/>
          </w:p>
        </w:tc>
      </w:tr>
      <w:tr>
        <w:trPr>
          <w:trHeight w:val="1953"/>
        </w:trPr>
        <w:tc>
          <w:tcPr>
            <w:tcW w:w="428" w:type="pct"/>
            <w:vAlign w:val="center"/>
            <w:textDirection w:val="lrTb"/>
            <w:noWrap w:val="false"/>
          </w:tcPr>
          <w:p>
            <w:pPr>
              <w:contextualSpacing/>
              <w:ind w:left="425" w:hanging="425"/>
              <w:jc w:val="center"/>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p>
        </w:tc>
        <w:tc>
          <w:tcPr>
            <w:tcW w:w="67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价格</w:t>
            </w:r>
            <w:r/>
          </w:p>
        </w:tc>
        <w:tc>
          <w:tcPr>
            <w:tcW w:w="3367" w:type="pct"/>
            <w:vAlign w:val="center"/>
            <w:textDirection w:val="lrTb"/>
            <w:noWrap w:val="false"/>
          </w:tcPr>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采用低价优先法计算，即满足采购文件要求且投标报价最低的为评标基准价，其价格分为满分15分。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其他投标人的价格分统一按照下列公式计算:投标报价得分=（评标基准价/投标报价）×15（小数点保留两位）</w:t>
            </w:r>
            <w:r/>
          </w:p>
        </w:tc>
        <w:tc>
          <w:tcPr>
            <w:tcW w:w="53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15分</w:t>
            </w:r>
            <w:r/>
          </w:p>
        </w:tc>
      </w:tr>
      <w:tr>
        <w:trPr>
          <w:trHeight w:val="3277"/>
        </w:trPr>
        <w:tc>
          <w:tcPr>
            <w:tcW w:w="428" w:type="pct"/>
            <w:vAlign w:val="center"/>
            <w:textDirection w:val="lrTb"/>
            <w:noWrap w:val="false"/>
          </w:tcPr>
          <w:p>
            <w:pPr>
              <w:contextualSpacing/>
              <w:ind w:left="425" w:hanging="425"/>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2.</w:t>
            </w:r>
            <w:r/>
          </w:p>
        </w:tc>
        <w:tc>
          <w:tcPr>
            <w:tcW w:w="672" w:type="pct"/>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技术要求</w:t>
            </w:r>
            <w:r/>
          </w:p>
        </w:tc>
        <w:tc>
          <w:tcPr>
            <w:shd w:val="clear" w:color="auto" w:fill="ffffff"/>
            <w:tcW w:w="3367" w:type="pct"/>
            <w:vAlign w:val="center"/>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全部满足招标文件第四章采购需求“二、服务要求”的得30分，正偏离不加分，打★号指标为必须满足项，如有负偏离将作为无效报价；打▲号指标，有一项负偏离扣5分，共计3项；其他指标，有一项负偏离扣</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分，共计</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注：</w:t>
            </w:r>
            <w:r>
              <w:rPr>
                <w:rFonts w:hint="eastAsia" w:ascii="宋体" w:hAnsi="宋体" w:cs="宋体"/>
                <w:b/>
                <w:bCs/>
                <w:color w:val="000000" w:themeColor="text1"/>
                <w:sz w:val="24"/>
                <w:highlight w:val="none"/>
                <w14:textFill>
                  <w14:solidFill>
                    <w14:schemeClr w14:val="tx1"/>
                  </w14:solidFill>
                </w14:textFill>
              </w:rPr>
              <w:t xml:space="preserve">招标文件第四章采购需求中要求提供证明材料的，须按要求提供相关证明材料，未提供的视为负偏离（为方便评委评审，可用箭头、标红或下划线等进行明显标注）。</w:t>
            </w:r>
            <w:r/>
          </w:p>
        </w:tc>
        <w:tc>
          <w:tcPr>
            <w:tcW w:w="53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分</w:t>
            </w:r>
            <w:r/>
          </w:p>
        </w:tc>
      </w:tr>
      <w:tr>
        <w:trPr>
          <w:trHeight w:val="699"/>
        </w:trPr>
        <w:tc>
          <w:tcPr>
            <w:tcW w:w="428" w:type="pct"/>
            <w:vAlign w:val="center"/>
            <w:textDirection w:val="lrTb"/>
            <w:noWrap w:val="false"/>
          </w:tcPr>
          <w:p>
            <w:pPr>
              <w:contextualSpacing/>
              <w:ind w:left="425" w:hanging="425"/>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3.</w:t>
            </w:r>
            <w:r/>
          </w:p>
        </w:tc>
        <w:tc>
          <w:tcPr>
            <w:tcW w:w="67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日常维护方案</w:t>
            </w:r>
            <w:r/>
          </w:p>
        </w:tc>
        <w:tc>
          <w:tcPr>
            <w:shd w:val="clear" w:color="auto" w:fill="ffffff"/>
            <w:tcW w:w="3367" w:type="pct"/>
            <w:vAlign w:val="center"/>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根据投标人提供针对本项目的日常维护方案，</w:t>
            </w:r>
            <w:r>
              <w:rPr>
                <w:rFonts w:hint="eastAsia" w:ascii="宋体" w:hAnsi="宋体" w:cs="宋体"/>
                <w:color w:val="000000" w:themeColor="text1"/>
                <w:sz w:val="24"/>
                <w:highlight w:val="none"/>
                <w:lang w:val="zh-TW"/>
                <w14:textFill>
                  <w14:solidFill>
                    <w14:schemeClr w14:val="tx1"/>
                  </w14:solidFill>
                </w14:textFill>
              </w:rPr>
              <w:t xml:space="preserve">方案内容包括</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维修保养规章制度、维修保养操作规范、维护保养范围、维护保养计划</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满足以上</w:t>
            </w: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项要求最多得</w:t>
            </w:r>
            <w:r>
              <w:rPr>
                <w:rFonts w:hint="eastAsia"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lang w:val="zh-CN"/>
                <w14:textFill>
                  <w14:solidFill>
                    <w14:schemeClr w14:val="tx1"/>
                  </w14:solidFill>
                </w14:textFill>
              </w:rPr>
              <w:t xml:space="preserve">分；满足任意1项最多得</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注：评标委员会根据各</w:t>
            </w: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lang w:val="zh-CN"/>
                <w14:textFill>
                  <w14:solidFill>
                    <w14:schemeClr w14:val="tx1"/>
                  </w14:solidFill>
                </w14:textFill>
              </w:rPr>
              <w:t xml:space="preserve">的具体响应内容按照以下量化的评审因素指标对各项要求进行满足性判断：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（1）内容全面合理、针对性及操作性强的，得2分；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（2）内容较合理、针对性及操作性较强的，得1分；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（3）内容不合理、缺乏针对性及操作性或未提供方案的不得分。</w:t>
            </w:r>
            <w:r/>
          </w:p>
        </w:tc>
        <w:tc>
          <w:tcPr>
            <w:tcW w:w="53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rPr>
                <w:rFonts w:ascii="宋体" w:hAnsi="宋体" w:cs="宋体"/>
                <w:color w:val="000000" w:themeColor="text1"/>
                <w:sz w:val="24"/>
                <w:highlight w:val="none"/>
                <w14:textFill>
                  <w14:solidFill>
                    <w14:schemeClr w14:val="tx1"/>
                  </w14:solidFill>
                </w14:textFill>
              </w:rPr>
              <w:t xml:space="preserve">分</w:t>
            </w:r>
            <w:r/>
          </w:p>
        </w:tc>
      </w:tr>
      <w:tr>
        <w:trPr>
          <w:trHeight w:val="699"/>
        </w:trPr>
        <w:tc>
          <w:tcPr>
            <w:tcW w:w="428" w:type="pct"/>
            <w:vAlign w:val="center"/>
            <w:textDirection w:val="lrTb"/>
            <w:noWrap w:val="false"/>
          </w:tcPr>
          <w:p>
            <w:pPr>
              <w:numPr>
                <w:ilvl w:val="255"/>
                <w:numId w:val="0"/>
              </w:numPr>
              <w:contextualSpacing/>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p>
        </w:tc>
        <w:tc>
          <w:tcPr>
            <w:tcW w:w="67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质控与校准服务方案</w:t>
            </w:r>
            <w:r/>
          </w:p>
        </w:tc>
        <w:tc>
          <w:tcPr>
            <w:shd w:val="clear" w:color="auto" w:fill="ffffff"/>
            <w:tcW w:w="3367" w:type="pct"/>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根据投标人提供的针对本项目的质控与校准服务方案，</w:t>
            </w:r>
            <w:r>
              <w:rPr>
                <w:rFonts w:hint="eastAsia" w:ascii="宋体" w:hAnsi="宋体" w:cs="宋体"/>
                <w:color w:val="000000" w:themeColor="text1"/>
                <w:sz w:val="24"/>
                <w:highlight w:val="none"/>
                <w:lang w:val="zh-TW"/>
                <w14:textFill>
                  <w14:solidFill>
                    <w14:schemeClr w14:val="tx1"/>
                  </w14:solidFill>
                </w14:textFill>
              </w:rPr>
              <w:t xml:space="preserve">方案内容包括</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直线加速器剂量学质控方案、直线加速器机械精度校准方案、直线加速器图像引导系统质控方案、后装治疗机质控与校准方案</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满足以上</w:t>
            </w: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项要求最多得</w:t>
            </w:r>
            <w:r>
              <w:rPr>
                <w:rFonts w:hint="eastAsia"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lang w:val="zh-CN"/>
                <w14:textFill>
                  <w14:solidFill>
                    <w14:schemeClr w14:val="tx1"/>
                  </w14:solidFill>
                </w14:textFill>
              </w:rPr>
              <w:t xml:space="preserve">分；满足任意1项最多得</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注：评标委员会根据各</w:t>
            </w: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lang w:val="zh-CN"/>
                <w14:textFill>
                  <w14:solidFill>
                    <w14:schemeClr w14:val="tx1"/>
                  </w14:solidFill>
                </w14:textFill>
              </w:rPr>
              <w:t xml:space="preserve">的具体响应内容按照以下量化的评审因素指标对各项要求进行满足性判断：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（1）内容全面合理、针对性及操作性强的，得2分；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（2）内容较合理、针对性及操作性较强的，得1分；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（3）内容不合理、缺乏针对性及操作性或未提供方案的不得分。</w:t>
            </w:r>
            <w:r/>
          </w:p>
        </w:tc>
        <w:tc>
          <w:tcPr>
            <w:tcW w:w="53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8分</w:t>
            </w:r>
            <w:r/>
          </w:p>
        </w:tc>
      </w:tr>
      <w:tr>
        <w:trPr>
          <w:trHeight w:val="699"/>
        </w:trPr>
        <w:tc>
          <w:tcPr>
            <w:tcW w:w="428" w:type="pct"/>
            <w:vAlign w:val="center"/>
            <w:textDirection w:val="lrTb"/>
            <w:noWrap w:val="false"/>
          </w:tcPr>
          <w:p>
            <w:pPr>
              <w:contextualSpacing/>
              <w:ind w:left="425" w:hanging="425"/>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rPr>
                <w:rFonts w:ascii="宋体" w:hAnsi="宋体" w:cs="宋体"/>
                <w:bCs/>
                <w:color w:val="000000" w:themeColor="text1"/>
                <w:sz w:val="24"/>
                <w:highlight w:val="none"/>
                <w14:textFill>
                  <w14:solidFill>
                    <w14:schemeClr w14:val="tx1"/>
                  </w14:solidFill>
                </w14:textFill>
              </w:rPr>
              <w:t xml:space="preserve">.</w:t>
            </w:r>
            <w:r/>
          </w:p>
        </w:tc>
        <w:tc>
          <w:tcPr>
            <w:tcW w:w="67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人员资质</w:t>
            </w:r>
            <w:r/>
          </w:p>
        </w:tc>
        <w:tc>
          <w:tcPr>
            <w:shd w:val="clear" w:color="auto" w:fill="ffffff"/>
            <w:tcW w:w="3367" w:type="pct"/>
            <w:vAlign w:val="center"/>
            <w:textDirection w:val="lrTb"/>
            <w:noWrap w:val="false"/>
          </w:tcPr>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投标人</w:t>
            </w:r>
            <w:r>
              <w:rPr>
                <w:rFonts w:hint="eastAsia" w:ascii="宋体" w:hAnsi="宋体" w:cs="宋体"/>
                <w:color w:val="000000" w:themeColor="text1"/>
                <w:sz w:val="24"/>
                <w:highlight w:val="none"/>
                <w14:textFill>
                  <w14:solidFill>
                    <w14:schemeClr w14:val="tx1"/>
                  </w14:solidFill>
                </w14:textFill>
              </w:rPr>
              <w:t xml:space="preserve">拟投入本项目人员中具有3年及以上医用直线加速器（品牌型号：医科达Axesse）维修维护经验的，每提供1人得2分，最多得6分。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投标人</w:t>
            </w:r>
            <w:r>
              <w:rPr>
                <w:rFonts w:hint="eastAsia" w:ascii="宋体" w:hAnsi="宋体" w:cs="宋体"/>
                <w:color w:val="000000" w:themeColor="text1"/>
                <w:sz w:val="24"/>
                <w:highlight w:val="none"/>
                <w14:textFill>
                  <w14:solidFill>
                    <w14:schemeClr w14:val="tx1"/>
                  </w14:solidFill>
                </w14:textFill>
              </w:rPr>
              <w:t xml:space="preserve">拟投入本项目人员中具有3年及以上</w:t>
            </w:r>
            <w:r>
              <w:rPr>
                <w:rFonts w:hint="eastAsia" w:ascii="宋体" w:hAnsi="宋体" w:cs="宋体"/>
                <w:color w:val="000000" w:themeColor="text1"/>
                <w:sz w:val="24"/>
                <w:highlight w:val="none"/>
                <w:lang w:val="en-US" w:eastAsia="zh-CN"/>
                <w14:textFill>
                  <w14:solidFill>
                    <w14:schemeClr w14:val="tx1"/>
                  </w14:solidFill>
                </w14:textFill>
              </w:rPr>
              <w:t xml:space="preserve">后装机</w:t>
            </w:r>
            <w:r>
              <w:rPr>
                <w:rFonts w:hint="eastAsia" w:ascii="宋体" w:hAnsi="宋体" w:cs="宋体"/>
                <w:color w:val="000000" w:themeColor="text1"/>
                <w:sz w:val="24"/>
                <w:highlight w:val="none"/>
                <w14:textFill>
                  <w14:solidFill>
                    <w14:schemeClr w14:val="tx1"/>
                  </w14:solidFill>
                </w14:textFill>
              </w:rPr>
              <w:t xml:space="preserve">（品牌型号：医科达Flexitron HDR）维修维护经验的，每提供1人得2分，最多得4分。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注：本项须在投标文件中提供①原厂培训证书或能够证明具备相应维修能力的其他材料②投标单位为该工程师缴纳的近半年（2026年3月（含）以来）任意一个月的社保证明材料，未按要求提供的不予认可。</w:t>
            </w:r>
            <w:r>
              <w:rPr>
                <w:rFonts w:hint="eastAsia" w:ascii="宋体" w:hAnsi="宋体" w:cs="宋体"/>
                <w:color w:val="000000" w:themeColor="text1"/>
                <w:sz w:val="24"/>
                <w:highlight w:val="none"/>
                <w:lang w:val="en-US" w:eastAsia="zh-CN"/>
                <w14:textFill>
                  <w14:solidFill>
                    <w14:schemeClr w14:val="tx1"/>
                  </w14:solidFill>
                </w14:textFill>
              </w:rPr>
              <w:t xml:space="preserve">若投标人</w:t>
            </w:r>
            <w:r>
              <w:rPr>
                <w:rFonts w:hint="eastAsia" w:ascii="宋体" w:hAnsi="宋体" w:cs="宋体"/>
                <w:color w:val="000000" w:themeColor="text1"/>
                <w:sz w:val="24"/>
                <w:highlight w:val="none"/>
                <w14:textFill>
                  <w14:solidFill>
                    <w14:schemeClr w14:val="tx1"/>
                  </w14:solidFill>
                </w14:textFill>
              </w:rPr>
              <w:t xml:space="preserve">具</w:t>
            </w:r>
            <w:r>
              <w:rPr>
                <w:rFonts w:hint="eastAsia" w:ascii="宋体" w:hAnsi="宋体" w:cs="宋体"/>
                <w:color w:val="000000" w:themeColor="text1"/>
                <w:sz w:val="24"/>
                <w:highlight w:val="none"/>
                <w:lang w:val="en-US" w:eastAsia="zh-CN"/>
                <w14:textFill>
                  <w14:solidFill>
                    <w14:schemeClr w14:val="tx1"/>
                  </w14:solidFill>
                </w14:textFill>
              </w:rPr>
              <w:t xml:space="preserve">有</w:t>
            </w:r>
            <w:r>
              <w:rPr>
                <w:rFonts w:hint="eastAsia" w:ascii="宋体" w:hAnsi="宋体" w:cs="宋体"/>
                <w:color w:val="000000" w:themeColor="text1"/>
                <w:sz w:val="24"/>
                <w:highlight w:val="none"/>
                <w14:textFill>
                  <w14:solidFill>
                    <w14:schemeClr w14:val="tx1"/>
                  </w14:solidFill>
                </w14:textFill>
              </w:rPr>
              <w:t xml:space="preserve">生产厂家售后授权</w:t>
            </w:r>
            <w:r>
              <w:rPr>
                <w:rFonts w:hint="eastAsia" w:ascii="宋体" w:hAnsi="宋体" w:cs="宋体"/>
                <w:color w:val="000000" w:themeColor="text1"/>
                <w:sz w:val="24"/>
                <w:highlight w:val="none"/>
                <w:lang w:val="en-US" w:eastAsia="zh-CN"/>
                <w14:textFill>
                  <w14:solidFill>
                    <w14:schemeClr w14:val="tx1"/>
                  </w14:solidFill>
                </w14:textFill>
              </w:rPr>
              <w:t xml:space="preserve">或</w:t>
            </w:r>
            <w:r>
              <w:rPr>
                <w:rFonts w:hint="eastAsia" w:ascii="宋体" w:hAnsi="宋体" w:cs="宋体"/>
                <w:color w:val="000000" w:themeColor="text1"/>
                <w:sz w:val="24"/>
                <w:highlight w:val="none"/>
                <w14:textFill>
                  <w14:solidFill>
                    <w14:schemeClr w14:val="tx1"/>
                  </w14:solidFill>
                </w14:textFill>
              </w:rPr>
              <w:t xml:space="preserve">与生产厂家签署维修服务合作协议的</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生产厂家人员等同于投标人人员。</w:t>
            </w:r>
            <w:r/>
          </w:p>
        </w:tc>
        <w:tc>
          <w:tcPr>
            <w:tcW w:w="53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10分</w:t>
            </w:r>
            <w:r/>
          </w:p>
        </w:tc>
      </w:tr>
      <w:tr>
        <w:trPr>
          <w:trHeight w:val="699"/>
        </w:trPr>
        <w:tc>
          <w:tcPr>
            <w:tcW w:w="428" w:type="pct"/>
            <w:vAlign w:val="center"/>
            <w:textDirection w:val="lrTb"/>
            <w:noWrap w:val="false"/>
          </w:tcPr>
          <w:p>
            <w:pPr>
              <w:contextualSpacing/>
              <w:ind w:left="425" w:hanging="425"/>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6.</w:t>
            </w:r>
            <w:r/>
          </w:p>
        </w:tc>
        <w:tc>
          <w:tcPr>
            <w:tcW w:w="67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履约能力</w:t>
            </w:r>
            <w:r/>
          </w:p>
        </w:tc>
        <w:tc>
          <w:tcPr>
            <w:shd w:val="clear" w:color="auto" w:fill="ffffff"/>
            <w:tcW w:w="3367" w:type="pct"/>
            <w:vAlign w:val="center"/>
            <w:textDirection w:val="lrTb"/>
            <w:noWrap w:val="false"/>
          </w:tcPr>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根据投标人的履约保障能力进行评分：</w:t>
            </w:r>
            <w:r/>
          </w:p>
          <w:p>
            <w:pPr>
              <w:numPr>
                <w:ilvl w:val="0"/>
                <w:numId w:val="5"/>
              </w:num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维修工具与诊断设备：投标人具备医科达AXESSE和FLEXITRON HDR专用的全套诊断工具（含软件、硬件），包括</w:t>
            </w:r>
            <w:r>
              <w:rPr>
                <w:rFonts w:hint="eastAsia" w:ascii="宋体" w:hAnsi="宋体" w:cs="宋体"/>
                <w:color w:val="000000" w:themeColor="text1"/>
                <w:sz w:val="24"/>
                <w:highlight w:val="none"/>
                <w:lang w:val="en-US" w:eastAsia="zh-CN"/>
                <w14:textFill>
                  <w14:solidFill>
                    <w14:schemeClr w14:val="tx1"/>
                  </w14:solidFill>
                </w14:textFill>
              </w:rPr>
              <w:t xml:space="preserve">但不限于</w:t>
            </w:r>
            <w:r>
              <w:rPr>
                <w:rFonts w:hint="eastAsia" w:ascii="宋体" w:hAnsi="宋体" w:cs="宋体"/>
                <w:color w:val="000000" w:themeColor="text1"/>
                <w:sz w:val="24"/>
                <w:highlight w:val="none"/>
                <w14:textFill>
                  <w14:solidFill>
                    <w14:schemeClr w14:val="tx1"/>
                  </w14:solidFill>
                </w14:textFill>
              </w:rPr>
              <w:t xml:space="preserve">多叶光栅专用拆装工具</w:t>
            </w:r>
            <w:r>
              <w:rPr>
                <w:rFonts w:hint="eastAsia" w:ascii="宋体" w:hAnsi="宋体" w:cs="宋体"/>
                <w:color w:val="000000" w:themeColor="text1"/>
                <w:sz w:val="24"/>
                <w:highlight w:val="none"/>
                <w:lang w:eastAsia="zh-CN"/>
                <w14:textFill>
                  <w14:solidFill>
                    <w14:schemeClr w14:val="tx1"/>
                  </w14:solidFill>
                </w14:textFill>
              </w:rPr>
              <w:t xml:space="preserve">、六维治疗床校准工具、</w:t>
            </w:r>
            <w:r>
              <w:rPr>
                <w:rFonts w:hint="eastAsia" w:ascii="宋体" w:hAnsi="宋体" w:cs="宋体"/>
                <w:color w:val="000000" w:themeColor="text1"/>
                <w:sz w:val="24"/>
                <w:highlight w:val="none"/>
                <w14:textFill>
                  <w14:solidFill>
                    <w14:schemeClr w14:val="tx1"/>
                  </w14:solidFill>
                </w14:textFill>
              </w:rPr>
              <w:t xml:space="preserve">三维水箱/二维电离室矩阵等剂量验证设备</w:t>
            </w:r>
            <w:r>
              <w:rPr>
                <w:rFonts w:hint="eastAsia" w:ascii="宋体" w:hAnsi="宋体" w:cs="宋体"/>
                <w:color w:val="000000" w:themeColor="text1"/>
                <w:sz w:val="24"/>
                <w:highlight w:val="none"/>
                <w:lang w:eastAsia="zh-CN"/>
                <w14:textFill>
                  <w14:solidFill>
                    <w14:schemeClr w14:val="tx1"/>
                  </w14:solidFill>
                </w14:textFill>
              </w:rPr>
              <w:t xml:space="preserve">、源更换工具套装及应急工具包、源位置检测标尺</w:t>
            </w:r>
            <w:r>
              <w:rPr>
                <w:rFonts w:hint="eastAsia" w:ascii="宋体" w:hAnsi="宋体" w:cs="宋体"/>
                <w:color w:val="000000" w:themeColor="text1"/>
                <w:sz w:val="24"/>
                <w:highlight w:val="none"/>
                <w14:textFill>
                  <w14:solidFill>
                    <w14:schemeClr w14:val="tx1"/>
                  </w14:solidFill>
                </w14:textFill>
              </w:rPr>
              <w:t xml:space="preserve">，提供工具清单及</w:t>
            </w:r>
            <w:r>
              <w:rPr>
                <w:rFonts w:hint="eastAsia" w:ascii="宋体" w:hAnsi="宋体" w:cs="宋体"/>
                <w:color w:val="000000" w:themeColor="text1"/>
                <w:sz w:val="24"/>
                <w:highlight w:val="none"/>
                <w:lang w:val="en-US" w:eastAsia="zh-CN"/>
                <w14:textFill>
                  <w14:solidFill>
                    <w14:schemeClr w14:val="tx1"/>
                  </w14:solidFill>
                </w14:textFill>
              </w:rPr>
              <w:t xml:space="preserve">实物照片</w:t>
            </w:r>
            <w:r>
              <w:rPr>
                <w:rFonts w:hint="eastAsia" w:ascii="宋体" w:hAnsi="宋体" w:cs="宋体"/>
                <w:color w:val="000000" w:themeColor="text1"/>
                <w:sz w:val="24"/>
                <w:highlight w:val="none"/>
                <w14:textFill>
                  <w14:solidFill>
                    <w14:schemeClr w14:val="tx1"/>
                  </w14:solidFill>
                </w14:textFill>
              </w:rPr>
              <w:t xml:space="preserve">得4分；仅提供工具清单得2分；未提供不得分。</w:t>
            </w:r>
            <w:r/>
          </w:p>
          <w:p>
            <w:pPr>
              <w:numPr>
                <w:ilvl w:val="0"/>
                <w:numId w:val="0"/>
              </w:num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（2）备件供应方案：投标人提供针对本项目的紧急备件到货时间承诺及物流响应机制，内容完整可行得4分；内容基本可行得2分；未提供不得分。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（3）服务响应与应急保障：投标人提供针对本项目的服务响应流程、应急故障处理预案及保障措施，内容完整可行得4分；内容基本可行得2分；未提供不得分。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（4）投标人为原生产厂家，或者具备生产厂家的售后授权，或者与生产厂家签署维修服务合作协议的，得8分。</w:t>
            </w:r>
            <w:r/>
          </w:p>
        </w:tc>
        <w:tc>
          <w:tcPr>
            <w:tcW w:w="53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20分</w:t>
            </w:r>
            <w:r/>
          </w:p>
        </w:tc>
      </w:tr>
      <w:tr>
        <w:trPr>
          <w:trHeight w:val="606"/>
        </w:trPr>
        <w:tc>
          <w:tcPr>
            <w:tcW w:w="428" w:type="pct"/>
            <w:vAlign w:val="center"/>
            <w:textDirection w:val="lrTb"/>
            <w:noWrap w:val="false"/>
          </w:tcPr>
          <w:p>
            <w:pPr>
              <w:contextualSpacing/>
              <w:ind w:left="425" w:hanging="425"/>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7.</w:t>
            </w:r>
            <w:r/>
          </w:p>
        </w:tc>
        <w:tc>
          <w:tcPr>
            <w:tcW w:w="67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业绩</w:t>
            </w:r>
            <w:r/>
          </w:p>
        </w:tc>
        <w:tc>
          <w:tcPr>
            <w:shd w:val="clear" w:color="auto" w:fill="ffffff"/>
            <w:tcW w:w="3367" w:type="pct"/>
            <w:textDirection w:val="lrTb"/>
            <w:noWrap w:val="false"/>
          </w:tcPr>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投标人提供自2023年1月1日以来（以合同签订时间为准）承担的与本次维保同品牌同型号维保服务业绩合同。</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（1）每提供一份包含医科达AXESSE直线加速器的维保服务合同，得1.5分；每提供一份包含医科达FLEXITRON HDR后装治疗机的维保服务合同，得1.5分；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（2）同一份合同同时包含上述两台设备的，得3分；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（3）每台设备最多计3个业绩，本项最高得9分；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（4）同一采购人（同一家医院）的业绩只计一次，不重复得分。</w:t>
            </w:r>
            <w:r/>
          </w:p>
          <w:p>
            <w:pPr>
              <w:contextualSpacing/>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投标人须提供合同复印件并加盖公章，合同内容应能体现设备型号及维保服务内容，否则不予认可。</w:t>
            </w:r>
            <w:r>
              <w:rPr>
                <w:rFonts w:hint="eastAsia" w:ascii="宋体" w:hAnsi="宋体" w:cs="宋体"/>
                <w:color w:val="000000" w:themeColor="text1"/>
                <w:sz w:val="24"/>
                <w:highlight w:val="none"/>
                <w:lang w:val="en-US" w:eastAsia="zh-CN"/>
                <w14:textFill>
                  <w14:solidFill>
                    <w14:schemeClr w14:val="tx1"/>
                  </w14:solidFill>
                </w14:textFill>
              </w:rPr>
              <w:t xml:space="preserve">若投标人</w:t>
            </w:r>
            <w:r>
              <w:rPr>
                <w:rFonts w:hint="eastAsia" w:ascii="宋体" w:hAnsi="宋体" w:cs="宋体"/>
                <w:color w:val="000000" w:themeColor="text1"/>
                <w:sz w:val="24"/>
                <w:highlight w:val="none"/>
                <w14:textFill>
                  <w14:solidFill>
                    <w14:schemeClr w14:val="tx1"/>
                  </w14:solidFill>
                </w14:textFill>
              </w:rPr>
              <w:t xml:space="preserve">具</w:t>
            </w:r>
            <w:r>
              <w:rPr>
                <w:rFonts w:hint="eastAsia" w:ascii="宋体" w:hAnsi="宋体" w:cs="宋体"/>
                <w:color w:val="000000" w:themeColor="text1"/>
                <w:sz w:val="24"/>
                <w:highlight w:val="none"/>
                <w:lang w:val="en-US" w:eastAsia="zh-CN"/>
                <w14:textFill>
                  <w14:solidFill>
                    <w14:schemeClr w14:val="tx1"/>
                  </w14:solidFill>
                </w14:textFill>
              </w:rPr>
              <w:t xml:space="preserve">有</w:t>
            </w:r>
            <w:r>
              <w:rPr>
                <w:rFonts w:hint="eastAsia" w:ascii="宋体" w:hAnsi="宋体" w:cs="宋体"/>
                <w:color w:val="000000" w:themeColor="text1"/>
                <w:sz w:val="24"/>
                <w:highlight w:val="none"/>
                <w14:textFill>
                  <w14:solidFill>
                    <w14:schemeClr w14:val="tx1"/>
                  </w14:solidFill>
                </w14:textFill>
              </w:rPr>
              <w:t xml:space="preserve">生产厂家售后授权</w:t>
            </w:r>
            <w:r>
              <w:rPr>
                <w:rFonts w:hint="eastAsia" w:ascii="宋体" w:hAnsi="宋体" w:cs="宋体"/>
                <w:color w:val="000000" w:themeColor="text1"/>
                <w:sz w:val="24"/>
                <w:highlight w:val="none"/>
                <w:lang w:val="en-US" w:eastAsia="zh-CN"/>
                <w14:textFill>
                  <w14:solidFill>
                    <w14:schemeClr w14:val="tx1"/>
                  </w14:solidFill>
                </w14:textFill>
              </w:rPr>
              <w:t xml:space="preserve">或</w:t>
            </w:r>
            <w:r>
              <w:rPr>
                <w:rFonts w:hint="eastAsia" w:ascii="宋体" w:hAnsi="宋体" w:cs="宋体"/>
                <w:color w:val="000000" w:themeColor="text1"/>
                <w:sz w:val="24"/>
                <w:highlight w:val="none"/>
                <w14:textFill>
                  <w14:solidFill>
                    <w14:schemeClr w14:val="tx1"/>
                  </w14:solidFill>
                </w14:textFill>
              </w:rPr>
              <w:t xml:space="preserve">与生产厂家签署维修服务合作协议的</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生产厂家业绩等同于投标人业绩。</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注：提供合同复印件，合同须签章完整、签署日期清晰，同时须反映设备品牌、型号等内容，否则不予认可。</w:t>
            </w:r>
            <w:r/>
          </w:p>
        </w:tc>
        <w:tc>
          <w:tcPr>
            <w:tcW w:w="53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9分</w:t>
            </w:r>
            <w:r/>
          </w:p>
        </w:tc>
      </w:tr>
      <w:tr>
        <w:trPr>
          <w:trHeight w:val="592"/>
        </w:trPr>
        <w:tc>
          <w:tcPr>
            <w:tcW w:w="428"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gridSpan w:val="2"/>
            <w:tcW w:w="403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合计</w:t>
            </w:r>
            <w:r/>
          </w:p>
        </w:tc>
        <w:tc>
          <w:tcPr>
            <w:tcW w:w="53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100</w:t>
            </w:r>
            <w:r>
              <w:rPr>
                <w:rFonts w:hint="eastAsia" w:ascii="宋体" w:hAnsi="宋体" w:cs="宋体"/>
                <w:color w:val="000000" w:themeColor="text1"/>
                <w:sz w:val="24"/>
                <w:highlight w:val="none"/>
                <w14:textFill>
                  <w14:solidFill>
                    <w14:schemeClr w14:val="tx1"/>
                  </w14:solidFill>
                </w14:textFill>
              </w:rPr>
              <w:t xml:space="preserve">分</w:t>
            </w:r>
            <w:r/>
          </w:p>
        </w:tc>
      </w:tr>
    </w:tbl>
    <w:p>
      <w:pPr>
        <w:spacing w:line="360" w:lineRule="auto"/>
        <w:rPr>
          <w:rStyle w:val="1035"/>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73"/>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bookmarkStart w:id="270"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jc w:val="left"/>
        <w:widowControl/>
        <w:rPr>
          <w:rFonts w:hint="eastAsia" w:ascii="宋体" w:hAnsi="宋体" w:cs="宋体"/>
          <w:b/>
          <w:bCs/>
          <w:color w:val="000000" w:themeColor="text1"/>
          <w:sz w:val="32"/>
          <w:szCs w:val="32"/>
          <w:highlight w:val="none"/>
          <w14:textFill>
            <w14:solidFill>
              <w14:schemeClr w14:val="tx1"/>
            </w14:solidFill>
          </w14:textFill>
        </w:rPr>
      </w:pPr>
      <w:r/>
      <w:bookmarkStart w:id="271" w:name="_Toc107246273"/>
      <w:r>
        <w:rPr>
          <w:rFonts w:ascii="宋体" w:hAnsi="宋体" w:cs="宋体"/>
          <w:color w:val="000000" w:themeColor="text1"/>
          <w:highlight w:val="none"/>
          <w14:textFill>
            <w14:solidFill>
              <w14:schemeClr w14:val="tx1"/>
            </w14:solidFill>
          </w14:textFill>
        </w:rPr>
        <w:br w:type="page" w:clear="all"/>
      </w:r>
      <w:r/>
    </w:p>
    <w:p>
      <w:pPr>
        <w:pStyle w:val="777"/>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70"/>
      <w:r>
        <w:rPr>
          <w:rFonts w:hint="eastAsia" w:ascii="宋体" w:hAnsi="宋体" w:cs="宋体"/>
          <w:color w:val="000000" w:themeColor="text1"/>
          <w:highlight w:val="none"/>
          <w14:textFill>
            <w14:solidFill>
              <w14:schemeClr w14:val="tx1"/>
            </w14:solidFill>
          </w14:textFill>
        </w:rPr>
        <w:t xml:space="preserve">投标文件格式</w:t>
      </w:r>
      <w:bookmarkEnd w:id="271"/>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12"/>
        <w:ind w:firstLine="0"/>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100" w:after="100" w:line="360" w:lineRule="auto"/>
        <w:rPr>
          <w:rFonts w:hint="eastAsia" w:ascii="宋体" w:hAnsi="宋体" w:cs="宋体"/>
          <w:color w:val="000000" w:themeColor="text1"/>
          <w:sz w:val="24"/>
          <w:highlight w:val="none"/>
          <w14:textFill>
            <w14:solidFill>
              <w14:schemeClr w14:val="tx1"/>
            </w14:solidFill>
          </w14:textFill>
        </w:rPr>
      </w:pPr>
      <w:r/>
      <w:bookmarkStart w:id="272"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760"/>
        <w:jc w:val="center"/>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pStyle w:val="760"/>
        <w:jc w:val="center"/>
        <w:rPr>
          <w:rFonts w:hint="eastAsia" w:hAnsi="宋体" w:eastAsia="宋体" w:cs="宋体"/>
          <w:b/>
          <w:bCs/>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t xml:space="preserve">南京鼓楼医院</w:t>
      </w:r>
      <w:r>
        <w:rPr>
          <w:rFonts w:hint="eastAsia" w:hAnsi="宋体" w:cs="宋体"/>
          <w:b/>
          <w:color w:val="000000" w:themeColor="text1"/>
          <w:sz w:val="56"/>
          <w:szCs w:val="56"/>
          <w:highlight w:val="none"/>
          <w:lang w:eastAsia="zh-CN"/>
          <w14:textFill>
            <w14:solidFill>
              <w14:schemeClr w14:val="tx1"/>
            </w14:solidFill>
          </w14:textFill>
        </w:rPr>
        <w:t xml:space="preserve">直线加速器及后装治疗机保修项目</w:t>
      </w:r>
      <w:r/>
    </w:p>
    <w:p>
      <w:pPr>
        <w:pStyle w:val="760"/>
        <w:jc w:val="center"/>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60"/>
        <w:ind w:firstLine="220"/>
        <w:jc w:val="center"/>
        <w:rPr>
          <w:rFonts w:hint="eastAsia" w:hAnsi="宋体" w:cs="宋体"/>
          <w:b/>
          <w:color w:val="000000" w:themeColor="text1"/>
          <w:sz w:val="84"/>
          <w:szCs w:val="84"/>
          <w:highlight w:val="none"/>
          <w14:textFill>
            <w14:solidFill>
              <w14:schemeClr w14:val="tx1"/>
            </w14:solidFill>
          </w14:textFill>
        </w:rPr>
      </w:pPr>
      <w:r/>
      <w:bookmarkStart w:id="273" w:name="_Toc100905255"/>
      <w:r>
        <w:rPr>
          <w:rFonts w:hint="eastAsia" w:hAnsi="宋体" w:cs="宋体"/>
          <w:b/>
          <w:color w:val="000000" w:themeColor="text1"/>
          <w:sz w:val="84"/>
          <w:szCs w:val="84"/>
          <w:highlight w:val="none"/>
          <w14:textFill>
            <w14:solidFill>
              <w14:schemeClr w14:val="tx1"/>
            </w14:solidFill>
          </w14:textFill>
        </w:rPr>
        <w:t xml:space="preserve">投 标 文 件</w:t>
      </w:r>
      <w:bookmarkEnd w:id="273"/>
      <w:r/>
      <w:r/>
    </w:p>
    <w:p>
      <w:pPr>
        <w:ind w:right="640" w:firstLine="782"/>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right="640" w:firstLine="782"/>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right="-200" w:firstLine="711"/>
        <w:spacing w:line="360" w:lineRule="auto"/>
        <w:rPr>
          <w:rFonts w:hint="eastAsia" w:ascii="宋体" w:hAnsi="宋体" w:eastAsia="宋体" w:cs="宋体"/>
          <w:b/>
          <w:color w:val="000000" w:themeColor="text1"/>
          <w:sz w:val="40"/>
          <w:szCs w:val="40"/>
          <w:highlight w:val="none"/>
          <w:lang w:eastAsia="zh-CN"/>
          <w14:textFill>
            <w14:solidFill>
              <w14:schemeClr w14:val="tx1"/>
            </w14:solidFill>
          </w14:textFill>
        </w:rPr>
      </w:pPr>
      <w:r>
        <w:rPr>
          <w:rFonts w:hint="eastAsia" w:ascii="宋体" w:hAnsi="宋体" w:cs="宋体"/>
          <w:b/>
          <w:color w:val="000000" w:themeColor="text1"/>
          <w:sz w:val="40"/>
          <w:szCs w:val="40"/>
          <w:highlight w:val="none"/>
          <w14:textFill>
            <w14:solidFill>
              <w14:schemeClr w14:val="tx1"/>
            </w14:solidFill>
          </w14:textFill>
        </w:rPr>
        <w:t xml:space="preserve">项目编号：</w:t>
      </w:r>
      <w:r>
        <w:rPr>
          <w:rFonts w:hint="eastAsia" w:ascii="宋体" w:hAnsi="宋体" w:cs="宋体"/>
          <w:b/>
          <w:color w:val="000000" w:themeColor="text1"/>
          <w:sz w:val="40"/>
          <w:szCs w:val="40"/>
          <w:highlight w:val="none"/>
          <w:lang w:eastAsia="zh-CN"/>
          <w14:textFill>
            <w14:solidFill>
              <w14:schemeClr w14:val="tx1"/>
            </w14:solidFill>
          </w14:textFill>
        </w:rPr>
        <w:t xml:space="preserve">JSZC-320100-JITC-G2026-0362</w:t>
      </w:r>
      <w:r/>
    </w:p>
    <w:p>
      <w:pPr>
        <w:pStyle w:val="760"/>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760"/>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760"/>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760"/>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760"/>
        <w:ind w:firstLine="569"/>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lang w:eastAsia="zh-CN"/>
          <w14:textFill>
            <w14:solidFill>
              <w14:schemeClr w14:val="tx1"/>
            </w14:solidFill>
          </w14:textFill>
        </w:rPr>
        <w:t xml:space="preserve">投标人</w:t>
      </w:r>
      <w:r>
        <w:rPr>
          <w:rFonts w:hint="eastAsia" w:hAnsi="宋体" w:cs="宋体"/>
          <w:b/>
          <w:color w:val="000000" w:themeColor="text1"/>
          <w:sz w:val="32"/>
          <w:szCs w:val="24"/>
          <w:highlight w:val="none"/>
          <w14:textFill>
            <w14:solidFill>
              <w14:schemeClr w14:val="tx1"/>
            </w14:solidFill>
          </w14:textFill>
        </w:rPr>
        <w:t xml:space="preserve">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760"/>
        <w:ind w:firstLine="569"/>
        <w:jc w:val="center"/>
        <w:rPr>
          <w:rFonts w:hint="eastAsia"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760"/>
        <w:ind w:firstLine="569"/>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pStyle w:val="760"/>
        <w:ind w:firstLine="496"/>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b/>
          <w:color w:val="000000" w:themeColor="text1"/>
          <w:sz w:val="32"/>
          <w:highlight w:val="none"/>
          <w14:textFill>
            <w14:solidFill>
              <w14:schemeClr w14:val="tx1"/>
            </w14:solidFill>
          </w14:textFill>
        </w:rPr>
        <w:t xml:space="preserve">二O   年  月  日</w:t>
      </w:r>
      <w:r/>
    </w:p>
    <w:p>
      <w:pPr>
        <w:ind w:firstLine="569"/>
        <w:jc w:val="center"/>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rPr>
          <w:rFonts w:hint="eastAsia" w:ascii="宋体" w:hAnsi="宋体" w:cs="宋体"/>
          <w:b/>
          <w:color w:val="000000" w:themeColor="text1"/>
          <w:sz w:val="32"/>
          <w:highlight w:val="none"/>
          <w14:textFill>
            <w14:solidFill>
              <w14:schemeClr w14:val="tx1"/>
            </w14:solidFill>
          </w14:textFill>
        </w:rPr>
        <w:t xml:space="preserve">目录</w:t>
      </w:r>
      <w:r/>
    </w:p>
    <w:p>
      <w:pPr>
        <w:pStyle w:val="760"/>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一、价格及商务部分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（2）法定代表人（非法人单位负责人）身份证明，格式见附件。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（3）法定代表人授权委托书（适用于法人/非法人），格式见附件。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（5）商务条款偏离表，格式见附件。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（6）投标人具备投标资格的证明文件（如为南京市政府采购项目，按照公告要求提供）：</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（6-1-1）营业执照复印件或自然人的身份证明复印件（或具有同等法律效力的证照），格式见附件。</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（6-1-2）工商变更登记文件（如需），如发生了单位名称等变更的，需提供工商变更登记文件。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（6-2）财务报表等证明文件。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（6-3）具有履行合同所必需的设备和专业技术能力的相关证明材料或承诺函，格式见附件。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（6-4）依法缴纳税收的相关材料，格式见附件。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（6-5）依法缴纳社会保障资金的相关材料，格式见附件。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（6-6）参加政府采购活动前三年内，在经营活动中没有重大违法记录，格式见附件。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（6-7）无不良信用记录承诺函（投标人自行查询适用），格式见附件。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（6-8）招标文件要求的其它实质性资格资信证明文件。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（9）《南京市政府采购</w:t>
      </w: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信用记录表暨信用承诺书》</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（10）公章授权书（如需），格式见附件。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（11）售后服务条款</w:t>
      </w:r>
      <w:r/>
    </w:p>
    <w:p>
      <w:pPr>
        <w:pStyle w:val="760"/>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二、技术部分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（1）技术条款偏离表</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（2）需求响应方案</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（5）用于本项目人员表</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（6）用于本项目设备</w:t>
      </w:r>
      <w:r/>
    </w:p>
    <w:p>
      <w:pPr>
        <w:pStyle w:val="760"/>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三、其他部分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（1）要求投标人提交的其他文件材料或证明材料</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（2）投标人认为需提供的其他文件或证明材料</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（3）提供符合政府采购政策的证明材料</w:t>
      </w:r>
      <w:r/>
    </w:p>
    <w:p>
      <w:pPr>
        <w:rPr>
          <w:rFonts w:hint="eastAsia"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72"/>
      <w:r/>
      <w:r/>
    </w:p>
    <w:p>
      <w:pPr>
        <w:pStyle w:val="777"/>
        <w:ind w:left="601" w:firstLine="425"/>
        <w:spacing w:before="0"/>
        <w:rPr>
          <w:rFonts w:hint="eastAsia"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74" w:name="_Toc103848582"/>
      <w:r/>
      <w:bookmarkStart w:id="275" w:name="_Toc107246274"/>
      <w:r/>
      <w:bookmarkStart w:id="276" w:name="_Toc104560897"/>
      <w:r/>
      <w:bookmarkStart w:id="277"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74"/>
      <w:r/>
      <w:bookmarkEnd w:id="275"/>
      <w:r/>
      <w:bookmarkEnd w:id="276"/>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77"/>
        <w:spacing w:before="0" w:line="280" w:lineRule="exact"/>
        <w:rPr>
          <w:rFonts w:hint="eastAsia" w:ascii="宋体" w:hAnsi="宋体" w:cs="宋体"/>
          <w:color w:val="000000" w:themeColor="text1"/>
          <w:sz w:val="28"/>
          <w:szCs w:val="24"/>
          <w:highlight w:val="none"/>
          <w14:textFill>
            <w14:solidFill>
              <w14:schemeClr w14:val="tx1"/>
            </w14:solidFill>
          </w14:textFill>
        </w:rPr>
      </w:pPr>
      <w:r/>
      <w:bookmarkStart w:id="278"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77"/>
      <w:r/>
      <w:bookmarkEnd w:id="278"/>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bookmarkStart w:id="279" w:name="_Toc103848580"/>
      <w:r/>
      <w:bookmarkStart w:id="280" w:name="_Toc96347902"/>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u w:val="single"/>
          <w:lang w:eastAsia="zh-CN"/>
          <w14:textFill>
            <w14:solidFill>
              <w14:schemeClr w14:val="tx1"/>
            </w14:solidFill>
          </w14:textFill>
        </w:rPr>
        <w:t xml:space="preserve">直线加速器及后装治疗机保修项目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JSZC-320100-JITC-G2026-0362</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775"/>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775"/>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775"/>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775"/>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775"/>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775"/>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775"/>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75"/>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775"/>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775"/>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75"/>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75"/>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75"/>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75"/>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75"/>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75"/>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75"/>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75"/>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754"/>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77"/>
        <w:ind w:firstLine="569"/>
        <w:spacing w:before="0"/>
        <w:rPr>
          <w:rFonts w:hint="eastAsia" w:ascii="宋体" w:hAnsi="宋体" w:cs="宋体"/>
          <w:bCs w:val="0"/>
          <w:color w:val="000000" w:themeColor="text1"/>
          <w:sz w:val="24"/>
          <w:szCs w:val="24"/>
          <w:highlight w:val="none"/>
          <w14:textFill>
            <w14:solidFill>
              <w14:schemeClr w14:val="tx1"/>
            </w14:solidFill>
          </w14:textFill>
        </w:rPr>
      </w:pPr>
      <w:r/>
      <w:bookmarkStart w:id="281" w:name="_Toc103848583"/>
      <w:r/>
      <w:bookmarkStart w:id="282" w:name="_Toc104560898"/>
      <w:r/>
      <w:bookmarkStart w:id="283"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81"/>
      <w:r/>
      <w:bookmarkEnd w:id="282"/>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83"/>
      <w:r/>
      <w:r/>
    </w:p>
    <w:p>
      <w:pPr>
        <w:pStyle w:val="754"/>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754"/>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754"/>
        <w:ind w:firstLine="420"/>
        <w:tabs>
          <w:tab w:val="left" w:pos="4228"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54"/>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54"/>
        <w:ind w:firstLine="420"/>
        <w:spacing w:before="173"/>
        <w:tabs>
          <w:tab w:val="left" w:pos="3132"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754"/>
        <w:ind w:firstLine="420"/>
        <w:spacing w:before="17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754"/>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54"/>
        <w:ind w:left="1260" w:firstLine="478"/>
        <w:spacing w:before="10"/>
        <w:rPr>
          <w:rFonts w:hint="eastAsia" w:ascii="宋体" w:hAnsi="宋体" w:cs="宋体"/>
          <w:color w:val="000000" w:themeColor="text1"/>
          <w:sz w:val="27"/>
          <w:highlight w:val="none"/>
          <w14:textFill>
            <w14:solidFill>
              <w14:schemeClr w14:val="tx1"/>
            </w14:solidFill>
          </w14:textFill>
        </w:rPr>
      </w:pPr>
      <w:r>
        <w:rPr>
          <w:rFonts w:hint="eastAsia" w:ascii="宋体" w:hAnsi="宋体" w:cs="宋体"/>
          <w:color w:val="000000" w:themeColor="text1"/>
          <w:sz w:val="27"/>
          <w:highlight w:val="none"/>
          <w14:textFill>
            <w14:solidFill>
              <w14:schemeClr w14:val="tx1"/>
            </w14:solidFill>
          </w14:textFill>
        </w:rPr>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74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54"/>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54"/>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54"/>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54"/>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54"/>
        <w:ind w:left="1260" w:firstLine="389"/>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pStyle w:val="754"/>
        <w:ind w:left="1260" w:firstLine="3060"/>
        <w:tabs>
          <w:tab w:val="left" w:pos="7977"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投标人名称（公章）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75"/>
        <w:ind w:firstLine="372"/>
        <w:jc w:val="righ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77"/>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84" w:name="_Toc107246277"/>
      <w:r/>
      <w:bookmarkStart w:id="285" w:name="_Toc103848584"/>
      <w:r/>
      <w:bookmarkStart w:id="286" w:name="_Toc104560899"/>
      <w:r>
        <w:rPr>
          <w:rFonts w:hint="eastAsia" w:ascii="宋体" w:hAnsi="宋体" w:cs="宋体"/>
          <w:bCs w:val="0"/>
          <w:color w:val="000000" w:themeColor="text1"/>
          <w:sz w:val="24"/>
          <w:szCs w:val="24"/>
          <w:highlight w:val="none"/>
          <w14:textFill>
            <w14:solidFill>
              <w14:schemeClr w14:val="tx1"/>
            </w14:solidFill>
          </w14:textFill>
        </w:rPr>
        <w:t xml:space="preserve">（3）法定代表人授权委托书</w:t>
      </w:r>
      <w:bookmarkEnd w:id="284"/>
      <w:r/>
      <w:bookmarkEnd w:id="285"/>
      <w:r/>
      <w:bookmarkEnd w:id="286"/>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u w:val="single"/>
          <w:lang w:eastAsia="zh-CN"/>
          <w14:textFill>
            <w14:solidFill>
              <w14:schemeClr w14:val="tx1"/>
            </w14:solidFill>
          </w14:textFill>
        </w:rPr>
        <w:t xml:space="preserve">直线加速器及后装治疗机保修项目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JSZC-320100-JITC-G2026-0362</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775"/>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775"/>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74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54"/>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74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54"/>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75"/>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775"/>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w:t>
      </w:r>
      <w:r>
        <w:rPr>
          <w:rFonts w:hint="eastAsia" w:ascii="宋体" w:hAnsi="宋体" w:cs="宋体"/>
          <w:b/>
          <w:bCs/>
          <w:color w:val="000000" w:themeColor="text1"/>
          <w:szCs w:val="21"/>
          <w:highlight w:val="none"/>
          <w:lang w:eastAsia="zh-CN"/>
          <w14:textFill>
            <w14:solidFill>
              <w14:schemeClr w14:val="tx1"/>
            </w14:solidFill>
          </w14:textFill>
        </w:rPr>
        <w:t xml:space="preserve">投标人</w:t>
      </w:r>
      <w:r>
        <w:rPr>
          <w:rFonts w:hint="eastAsia" w:ascii="宋体" w:hAnsi="宋体" w:cs="宋体"/>
          <w:b/>
          <w:bCs/>
          <w:color w:val="000000" w:themeColor="text1"/>
          <w:szCs w:val="21"/>
          <w:highlight w:val="none"/>
          <w14:textFill>
            <w14:solidFill>
              <w14:schemeClr w14:val="tx1"/>
            </w14:solidFill>
          </w14:textFill>
        </w:rPr>
        <w:t xml:space="preserve">为分公司或分支机构等无法定代表人的机构（仅当招标文件注明允许分公司或分支机构等投标时），则本投标文件各法定代表人签字处的签署人可为单位负责人。</w:t>
      </w:r>
      <w:r/>
    </w:p>
    <w:p>
      <w:pPr>
        <w:pStyle w:val="775"/>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87" w:name="_Toc107246279"/>
      <w:r/>
      <w:bookmarkStart w:id="288" w:name="_Toc104560895"/>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777"/>
        <w:ind w:firstLine="426"/>
        <w:spacing w:before="0"/>
        <w:rPr>
          <w:rFonts w:hint="eastAsia" w:ascii="宋体" w:hAnsi="宋体" w:cs="宋体"/>
          <w:bCs w:val="0"/>
          <w:color w:val="000000" w:themeColor="text1"/>
          <w:sz w:val="21"/>
          <w:szCs w:val="24"/>
          <w:highlight w:val="none"/>
          <w14:textFill>
            <w14:solidFill>
              <w14:schemeClr w14:val="tx1"/>
            </w14:solidFill>
          </w14:textFill>
        </w:rPr>
      </w:pPr>
      <w:r/>
      <w:bookmarkStart w:id="289" w:name="_Toc107246278"/>
      <w:r/>
      <w:bookmarkStart w:id="290" w:name="_Toc103848585"/>
      <w:r/>
      <w:bookmarkStart w:id="291" w:name="_Toc104560900"/>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89"/>
      <w:r/>
      <w:bookmarkEnd w:id="290"/>
      <w:r/>
      <w:bookmarkEnd w:id="291"/>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u w:val="single"/>
          <w:lang w:eastAsia="zh-CN"/>
          <w14:textFill>
            <w14:solidFill>
              <w14:schemeClr w14:val="tx1"/>
            </w14:solidFill>
          </w14:textFill>
        </w:rPr>
        <w:t xml:space="preserve">直线加速器及后装治疗机保修项目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JSZC-320100-JITC-G2026-0362</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775"/>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46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775"/>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74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54"/>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75"/>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74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54"/>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75"/>
        <w:ind w:firstLine="373"/>
        <w:spacing w:line="240" w:lineRule="atLeas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777"/>
        <w:numPr>
          <w:ilvl w:val="0"/>
          <w:numId w:val="6"/>
        </w:numPr>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开标一览表</w:t>
      </w:r>
      <w:bookmarkEnd w:id="279"/>
      <w:r/>
      <w:bookmarkEnd w:id="287"/>
      <w:r/>
      <w:bookmarkEnd w:id="288"/>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120" w:firstLine="21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u w:val="single"/>
          <w:lang w:eastAsia="zh-CN"/>
          <w14:textFill>
            <w14:solidFill>
              <w14:schemeClr w14:val="tx1"/>
            </w14:solidFill>
          </w14:textFill>
        </w:rPr>
        <w:t xml:space="preserve">直线加速器及后装治疗机保修项目</w:t>
      </w:r>
      <w:r/>
    </w:p>
    <w:p>
      <w:pPr>
        <w:ind w:left="-120" w:firstLine="21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92"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JSZC-320100-JITC-G2026-0362</w:t>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投标人</w:t>
      </w:r>
      <w:r>
        <w:rPr>
          <w:rFonts w:hint="eastAsia" w:ascii="宋体" w:hAnsi="宋体" w:cs="宋体"/>
          <w:color w:val="000000" w:themeColor="text1"/>
          <w:szCs w:val="21"/>
          <w:highlight w:val="none"/>
          <w14:textFill>
            <w14:solidFill>
              <w14:schemeClr w14:val="tx1"/>
            </w14:solidFill>
          </w14:textFill>
        </w:rPr>
        <w:t xml:space="preserve">名称：</w:t>
      </w:r>
      <w:r/>
    </w:p>
    <w:tbl>
      <w:tblPr>
        <w:tblStyle w:val="74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4"/>
        <w:gridCol w:w="6347"/>
      </w:tblGrid>
      <w:tr>
        <w:trPr>
          <w:jc w:val="center"/>
          <w:trHeight w:val="1305"/>
        </w:trPr>
        <w:tc>
          <w:tcPr>
            <w:tcW w:w="1406" w:type="pct"/>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投标报价：</w:t>
            </w:r>
            <w:r/>
          </w:p>
        </w:tc>
        <w:tc>
          <w:tcPr>
            <w:tcW w:w="3593" w:type="pct"/>
            <w:vAlign w:val="center"/>
            <w:textDirection w:val="lrTb"/>
            <w:noWrap w:val="false"/>
          </w:tcPr>
          <w:p>
            <w:pPr>
              <w:jc w:val="center"/>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     </w:t>
            </w:r>
            <w:r>
              <w:rPr>
                <w:rFonts w:hint="eastAsia" w:ascii="宋体" w:hAnsi="宋体" w:cs="宋体"/>
                <w:color w:val="000000" w:themeColor="text1"/>
                <w:sz w:val="24"/>
                <w:highlight w:val="none"/>
                <w14:textFill>
                  <w14:solidFill>
                    <w14:schemeClr w14:val="tx1"/>
                  </w14:solidFill>
                </w14:textFill>
              </w:rPr>
              <w:t xml:space="preserve">（元/三年）</w:t>
            </w:r>
            <w:r/>
          </w:p>
          <w:p>
            <w:pPr>
              <w:jc w:val="center"/>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大写：     </w:t>
            </w:r>
            <w:r>
              <w:rPr>
                <w:rFonts w:hint="eastAsia" w:ascii="宋体" w:hAnsi="宋体" w:cs="宋体"/>
                <w:color w:val="000000" w:themeColor="text1"/>
                <w:sz w:val="24"/>
                <w:highlight w:val="none"/>
                <w14:textFill>
                  <w14:solidFill>
                    <w14:schemeClr w14:val="tx1"/>
                  </w14:solidFill>
                </w14:textFill>
              </w:rPr>
              <w:t xml:space="preserve">（元/三年）</w:t>
            </w:r>
            <w:r/>
          </w:p>
        </w:tc>
      </w:tr>
      <w:tr>
        <w:trPr>
          <w:jc w:val="center"/>
          <w:trHeight w:val="964"/>
        </w:trPr>
        <w:tc>
          <w:tcPr>
            <w:tcW w:w="1406" w:type="pct"/>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付款方式：</w:t>
            </w:r>
            <w:r/>
          </w:p>
        </w:tc>
        <w:tc>
          <w:tcPr>
            <w:tcW w:w="3593" w:type="pct"/>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响应招标文件</w:t>
            </w:r>
            <w:r/>
          </w:p>
        </w:tc>
      </w:tr>
      <w:tr>
        <w:trPr>
          <w:jc w:val="center"/>
          <w:trHeight w:val="964"/>
        </w:trPr>
        <w:tc>
          <w:tcPr>
            <w:tcW w:w="2484" w:type="dxa"/>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服务地点：</w:t>
            </w:r>
            <w:r/>
          </w:p>
        </w:tc>
        <w:tc>
          <w:tcPr>
            <w:tcW w:w="3593" w:type="pct"/>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响应招标文件</w:t>
            </w:r>
            <w:r/>
          </w:p>
        </w:tc>
      </w:tr>
      <w:tr>
        <w:trPr>
          <w:jc w:val="center"/>
          <w:trHeight w:val="964"/>
        </w:trPr>
        <w:tc>
          <w:tcPr>
            <w:tcW w:w="2484" w:type="dxa"/>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服务期：</w:t>
            </w:r>
            <w:r/>
          </w:p>
        </w:tc>
        <w:tc>
          <w:tcPr>
            <w:tcW w:w="3593" w:type="pct"/>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响应招标文件</w:t>
            </w:r>
            <w:r/>
          </w:p>
        </w:tc>
      </w:tr>
      <w:tr>
        <w:trPr>
          <w:jc w:val="center"/>
          <w:trHeight w:val="1269"/>
        </w:trPr>
        <w:tc>
          <w:tcPr>
            <w:tcW w:w="1406" w:type="pct"/>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服务承接商属于小微企业</w:t>
            </w:r>
            <w:r/>
          </w:p>
        </w:tc>
        <w:tc>
          <w:tcPr>
            <w:tcW w:w="3593" w:type="pct"/>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是       </w:t>
            </w:r>
            <w:r>
              <w:rPr>
                <w:rFonts w:hint="eastAsia" w:ascii="宋体" w:hAnsi="宋体"/>
                <w:color w:val="000000" w:themeColor="text1"/>
                <w:szCs w:val="21"/>
                <w:highlight w:val="none"/>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否</w:t>
            </w:r>
            <w:r/>
          </w:p>
        </w:tc>
      </w:tr>
    </w:tbl>
    <w:p>
      <w:pPr>
        <w:ind w:firstLine="422"/>
        <w:spacing w:line="360" w:lineRule="auto"/>
        <w:tabs>
          <w:tab w:val="left" w:pos="6045" w:leader="none"/>
        </w:tabs>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r>
      <w:r/>
    </w:p>
    <w:p>
      <w:pPr>
        <w:ind w:firstLine="422"/>
        <w:spacing w:line="360" w:lineRule="auto"/>
        <w:tabs>
          <w:tab w:val="left" w:pos="6045" w:leader="none"/>
        </w:tabs>
        <w:rPr>
          <w:rFonts w:hint="eastAsia" w:ascii="宋体" w:hAnsi="宋体" w:cs="宋体"/>
          <w:b/>
          <w:color w:val="000000" w:themeColor="text1"/>
          <w:highlight w:val="none"/>
          <w14:textFill>
            <w14:solidFill>
              <w14:schemeClr w14:val="tx1"/>
            </w14:solidFill>
          </w14:textFill>
        </w:rPr>
      </w:pPr>
      <w:r/>
      <w:bookmarkStart w:id="293" w:name="_Toc104560896"/>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rPr>
          <w:rStyle w:val="1024"/>
          <w:rFonts w:hint="eastAsia" w:hAnsi="宋体"/>
          <w:color w:val="000000" w:themeColor="text1"/>
          <w:highlight w:val="none"/>
          <w14:textFill>
            <w14:solidFill>
              <w14:schemeClr w14:val="tx1"/>
            </w14:solidFill>
          </w14:textFill>
        </w:rPr>
      </w:pPr>
      <w:r>
        <w:rPr>
          <w:rStyle w:val="1024"/>
          <w:rFonts w:hAnsi="宋体"/>
          <w:color w:val="000000" w:themeColor="text1"/>
          <w:highlight w:val="none"/>
          <w14:textFill>
            <w14:solidFill>
              <w14:schemeClr w14:val="tx1"/>
            </w14:solidFill>
          </w14:textFill>
        </w:rPr>
        <w:br w:type="page" w:clear="all"/>
      </w:r>
      <w:bookmarkEnd w:id="292"/>
      <w:r/>
      <w:bookmarkEnd w:id="293"/>
      <w:r/>
      <w:r/>
    </w:p>
    <w:p>
      <w:pPr>
        <w:ind w:firstLine="372"/>
        <w:rPr>
          <w:color w:val="000000" w:themeColor="text1"/>
          <w:highlight w:val="none"/>
          <w14:textFill>
            <w14:solidFill>
              <w14:schemeClr w14:val="tx1"/>
            </w14:solidFill>
          </w14:textFill>
        </w:rPr>
      </w:pPr>
      <w:r/>
      <w:bookmarkStart w:id="294" w:name="_Toc107246281"/>
      <w:r/>
      <w:bookmarkStart w:id="295" w:name="_Toc103848586"/>
      <w:r/>
      <w:bookmarkStart w:id="296" w:name="_Toc104560901"/>
      <w:r/>
      <w:bookmarkStart w:id="297" w:name="_Toc102117319"/>
      <w:r/>
      <w:r/>
    </w:p>
    <w:p>
      <w:pPr>
        <w:pStyle w:val="777"/>
        <w:numPr>
          <w:ilvl w:val="0"/>
          <w:numId w:val="6"/>
        </w:numPr>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分项报价表（如需）</w:t>
      </w:r>
      <w:r/>
    </w:p>
    <w:p>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bl>
      <w:tblPr>
        <w:tblStyle w:val="780"/>
        <w:tblW w:w="93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751"/>
        <w:gridCol w:w="2122"/>
        <w:gridCol w:w="964"/>
        <w:gridCol w:w="1575"/>
        <w:gridCol w:w="1172"/>
      </w:tblGrid>
      <w:tr>
        <w:trPr>
          <w:jc w:val="center"/>
        </w:trPr>
        <w:tc>
          <w:tcPr>
            <w:tcW w:w="760"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2751"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项目名称</w:t>
            </w:r>
            <w:r/>
          </w:p>
        </w:tc>
        <w:tc>
          <w:tcPr>
            <w:tcW w:w="2122"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单年度维保费用（元）</w:t>
            </w:r>
            <w:r/>
          </w:p>
        </w:tc>
        <w:tc>
          <w:tcPr>
            <w:tcW w:w="964"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数量（年）</w:t>
            </w:r>
            <w:r/>
          </w:p>
        </w:tc>
        <w:tc>
          <w:tcPr>
            <w:tcW w:w="1575"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小计（元）</w:t>
            </w:r>
            <w:r/>
          </w:p>
        </w:tc>
        <w:tc>
          <w:tcPr>
            <w:tcW w:w="1172"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备注</w:t>
            </w:r>
            <w:r/>
          </w:p>
        </w:tc>
      </w:tr>
      <w:tr>
        <w:trPr>
          <w:jc w:val="center"/>
          <w:trHeight w:val="1022"/>
        </w:trPr>
        <w:tc>
          <w:tcPr>
            <w:tcW w:w="760" w:type="dxa"/>
            <w:vAlign w:val="center"/>
            <w:textDirection w:val="lrTb"/>
            <w:noWrap w:val="false"/>
          </w:tcPr>
          <w:p>
            <w:pPr>
              <w:numPr>
                <w:ilvl w:val="0"/>
                <w:numId w:val="7"/>
              </w:numPr>
              <w:ind w:left="0" w:firstLine="0"/>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W w:w="2751"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直线加速器维保修</w:t>
            </w:r>
            <w:r/>
          </w:p>
        </w:tc>
        <w:tc>
          <w:tcPr>
            <w:tcW w:w="2122"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64"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575"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W w:w="1172"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r>
      <w:tr>
        <w:trPr>
          <w:jc w:val="center"/>
          <w:trHeight w:val="1022"/>
        </w:trPr>
        <w:tc>
          <w:tcPr>
            <w:tcW w:w="760" w:type="dxa"/>
            <w:vAlign w:val="center"/>
            <w:textDirection w:val="lrTb"/>
            <w:noWrap w:val="false"/>
          </w:tcPr>
          <w:p>
            <w:pPr>
              <w:numPr>
                <w:ilvl w:val="0"/>
                <w:numId w:val="7"/>
              </w:numPr>
              <w:ind w:left="0" w:firstLine="0"/>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W w:w="2751"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后装治疗机保修</w:t>
            </w:r>
            <w:r/>
          </w:p>
        </w:tc>
        <w:tc>
          <w:tcPr>
            <w:tcW w:w="2122"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64" w:type="dxa"/>
            <w:vAlign w:val="center"/>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p>
        </w:tc>
        <w:tc>
          <w:tcPr>
            <w:tcW w:w="1575"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W w:w="1172"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r>
      <w:tr>
        <w:trPr>
          <w:jc w:val="center"/>
          <w:trHeight w:val="1022"/>
        </w:trPr>
        <w:tc>
          <w:tcPr>
            <w:tcW w:w="760" w:type="dxa"/>
            <w:vAlign w:val="center"/>
            <w:textDirection w:val="lrTb"/>
            <w:noWrap w:val="false"/>
          </w:tcPr>
          <w:p>
            <w:pPr>
              <w:numPr>
                <w:ilvl w:val="0"/>
                <w:numId w:val="7"/>
              </w:numPr>
              <w:ind w:left="0" w:firstLine="0"/>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W w:w="2751"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合计（元）</w:t>
            </w:r>
            <w:r/>
          </w:p>
        </w:tc>
        <w:tc>
          <w:tcPr>
            <w:gridSpan w:val="4"/>
            <w:tcW w:w="5833"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r>
    </w:tbl>
    <w:p>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5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77"/>
        <w:ind w:firstLine="426"/>
        <w:spacing w:befor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（6）商务条款偏离表</w:t>
      </w:r>
      <w:bookmarkEnd w:id="294"/>
      <w:r/>
      <w:bookmarkEnd w:id="295"/>
      <w:r/>
      <w:bookmarkEnd w:id="296"/>
      <w:r/>
      <w:r/>
    </w:p>
    <w:p>
      <w:pPr>
        <w:pStyle w:val="1014"/>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项目名称：南京鼓楼医院</w:t>
      </w:r>
      <w:r>
        <w:rPr>
          <w:rFonts w:hint="eastAsia" w:hAnsi="宋体" w:cs="宋体"/>
          <w:color w:val="000000" w:themeColor="text1"/>
          <w:sz w:val="21"/>
          <w:szCs w:val="21"/>
          <w:highlight w:val="none"/>
          <w:lang w:eastAsia="zh-CN"/>
          <w14:textFill>
            <w14:solidFill>
              <w14:schemeClr w14:val="tx1"/>
            </w14:solidFill>
          </w14:textFill>
        </w:rPr>
        <w:t xml:space="preserve">直线加速器及后装治疗机保修项目</w:t>
      </w:r>
      <w:r/>
    </w:p>
    <w:p>
      <w:pPr>
        <w:pStyle w:val="1014"/>
        <w:ind w:firstLine="420"/>
        <w:rPr>
          <w:rFonts w:hint="eastAsia" w:hAnsi="宋体" w:eastAsia="宋体" w:cs="宋体"/>
          <w:color w:val="000000" w:themeColor="text1"/>
          <w:sz w:val="21"/>
          <w:szCs w:val="21"/>
          <w:highlight w:val="none"/>
          <w:u w:val="singl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JSZC-320100-JITC-G2026-0362</w:t>
      </w:r>
      <w:r/>
    </w:p>
    <w:tbl>
      <w:tblPr>
        <w:tblStyle w:val="7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71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854" w:type="pct"/>
            <w:vAlign w:val="center"/>
            <w:textDirection w:val="lrTb"/>
            <w:noWrap w:val="false"/>
          </w:tcPr>
          <w:p>
            <w:pPr>
              <w:pStyle w:val="1014"/>
              <w:ind w:firstLine="0"/>
              <w:jc w:val="center"/>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342"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投标文件响应页码</w:t>
            </w:r>
            <w:r/>
          </w:p>
        </w:tc>
        <w:tc>
          <w:tcPr>
            <w:tcW w:w="60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491"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491"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491"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491"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491"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491"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77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77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77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所有偏离必须在本表中列出，未在本偏离表中列出偏离，将视为投标人已完全接受招标文件要求。</w:t>
      </w:r>
      <w:r/>
    </w:p>
    <w:p>
      <w:pPr>
        <w:pStyle w:val="77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ind w:firstLine="440"/>
        <w:jc w:val="right"/>
        <w:spacing w:line="360" w:lineRule="auto"/>
        <w:rPr>
          <w:rFonts w:hint="eastAsia" w:ascii="宋体" w:hAnsi="宋体" w:cs="宋体"/>
          <w:color w:val="000000" w:themeColor="text1"/>
          <w:sz w:val="22"/>
          <w:szCs w:val="22"/>
          <w:highlight w:val="none"/>
          <w14:textFill>
            <w14:solidFill>
              <w14:schemeClr w14:val="tx1"/>
            </w14:solidFill>
          </w14:textFill>
        </w:rPr>
      </w:pPr>
      <w:r/>
      <w:bookmarkStart w:id="298" w:name="_Toc104560902"/>
      <w:r/>
      <w:bookmarkStart w:id="299" w:name="_Toc10384858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77"/>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300" w:name="_Toc107246282"/>
      <w:r>
        <w:rPr>
          <w:rFonts w:hint="eastAsia" w:ascii="宋体" w:hAnsi="宋体" w:cs="宋体"/>
          <w:bCs w:val="0"/>
          <w:color w:val="000000" w:themeColor="text1"/>
          <w:sz w:val="24"/>
          <w:szCs w:val="24"/>
          <w:highlight w:val="none"/>
          <w14:textFill>
            <w14:solidFill>
              <w14:schemeClr w14:val="tx1"/>
            </w14:solidFill>
          </w14:textFill>
        </w:rPr>
        <w:t xml:space="preserve">（7）投标人具备投标资格的证明文件</w:t>
      </w:r>
      <w:bookmarkEnd w:id="298"/>
      <w:r/>
      <w:bookmarkEnd w:id="299"/>
      <w:r/>
      <w:bookmarkEnd w:id="300"/>
      <w:r/>
      <w:r/>
    </w:p>
    <w:p>
      <w:pPr>
        <w:pStyle w:val="777"/>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301" w:name="_Toc104560903"/>
      <w:r/>
      <w:bookmarkStart w:id="302" w:name="_Toc107246283"/>
      <w:r/>
      <w:bookmarkStart w:id="303" w:name="_Toc103848588"/>
      <w:r>
        <w:rPr>
          <w:rFonts w:hint="eastAsia" w:ascii="宋体" w:hAnsi="宋体" w:cs="宋体"/>
          <w:bCs w:val="0"/>
          <w:color w:val="000000" w:themeColor="text1"/>
          <w:sz w:val="24"/>
          <w:szCs w:val="24"/>
          <w:highlight w:val="none"/>
          <w14:textFill>
            <w14:solidFill>
              <w14:schemeClr w14:val="tx1"/>
            </w14:solidFill>
          </w14:textFill>
        </w:rPr>
        <w:t xml:space="preserve">（7-1-1）营业执照复印件</w:t>
      </w:r>
      <w:bookmarkEnd w:id="297"/>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301"/>
      <w:r/>
      <w:bookmarkEnd w:id="302"/>
      <w:r/>
      <w:bookmarkEnd w:id="303"/>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bookmarkStart w:id="304" w:name="_Hlk33717720"/>
      <w:r>
        <w:rPr>
          <w:rFonts w:hint="eastAsia" w:ascii="宋体" w:hAnsi="宋体" w:cs="宋体"/>
          <w:b/>
          <w:bCs/>
          <w:color w:val="000000" w:themeColor="text1"/>
          <w:highlight w:val="none"/>
          <w14:textFill>
            <w14:solidFill>
              <w14:schemeClr w14:val="tx1"/>
            </w14:solidFill>
          </w14:textFill>
        </w:rPr>
        <w:t xml:space="preserve">具有独立承担民事责任的能力，投标人提供在有效经营期内的营业执照、法人授权书（法人直接参与投标的可不提供）、法人身份证复印件、投标人代表身份证复印件；</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注：投标人提供营业执照副本（或具有同等法律效力的证照）复印件。复印件应能清晰显示投标人名称。</w:t>
      </w:r>
      <w:bookmarkEnd w:id="304"/>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bookmarkStart w:id="305" w:name="_Toc103848589"/>
      <w:r/>
      <w:bookmarkStart w:id="306" w:name="_Toc102117320"/>
      <w:r>
        <w:rPr>
          <w:rFonts w:hint="eastAsia" w:ascii="宋体" w:hAnsi="宋体" w:cs="宋体"/>
          <w:color w:val="000000" w:themeColor="text1"/>
          <w:highlight w:val="none"/>
          <w14:textFill>
            <w14:solidFill>
              <w14:schemeClr w14:val="tx1"/>
            </w14:solidFill>
          </w14:textFill>
        </w:rPr>
        <w:br w:type="page" w:clear="all"/>
      </w:r>
      <w:bookmarkStart w:id="307" w:name="_Toc104560904"/>
      <w:r/>
      <w:bookmarkStart w:id="308" w:name="_Toc107246284"/>
      <w:r/>
      <w:r/>
    </w:p>
    <w:p>
      <w:pPr>
        <w:pStyle w:val="777"/>
        <w:ind w:firstLine="426"/>
        <w:spacing w:line="240" w:lineRule="atLeast"/>
        <w:rPr>
          <w:rFonts w:hint="eastAsia"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（7-1-2）工商变更登记文件（如需）</w:t>
      </w:r>
      <w:bookmarkEnd w:id="305"/>
      <w:r/>
      <w:bookmarkEnd w:id="306"/>
      <w:r/>
      <w:bookmarkEnd w:id="307"/>
      <w:r/>
      <w:bookmarkEnd w:id="308"/>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投标人</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09" w:name="_Toc107246285"/>
      <w:r/>
      <w:bookmarkStart w:id="310" w:name="_Toc102117321"/>
      <w:r/>
      <w:bookmarkStart w:id="311" w:name="_Toc103848590"/>
      <w:r/>
      <w:bookmarkStart w:id="312" w:name="_Toc104560905"/>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w:t>
      </w:r>
      <w:r>
        <w:rPr>
          <w:rFonts w:hint="eastAsia" w:ascii="宋体" w:hAnsi="宋体" w:cs="宋体"/>
          <w:b/>
          <w:color w:val="000000" w:themeColor="text1"/>
          <w:highlight w:val="none"/>
          <w:lang w:eastAsia="zh-CN"/>
          <w14:textFill>
            <w14:solidFill>
              <w14:schemeClr w14:val="tx1"/>
            </w14:solidFill>
          </w14:textFill>
        </w:rPr>
        <w:t xml:space="preserve">投标人</w:t>
      </w:r>
      <w:r>
        <w:rPr>
          <w:rFonts w:hint="eastAsia" w:ascii="宋体" w:hAnsi="宋体" w:cs="宋体"/>
          <w:b/>
          <w:color w:val="000000" w:themeColor="text1"/>
          <w:highlight w:val="none"/>
          <w14:textFill>
            <w14:solidFill>
              <w14:schemeClr w14:val="tx1"/>
            </w14:solidFill>
          </w14:textFill>
        </w:rPr>
        <w:t xml:space="preserve">，对于下列7-2至7-6款证明材料可使用《南京市政府采购</w:t>
      </w:r>
      <w:r>
        <w:rPr>
          <w:rFonts w:hint="eastAsia" w:ascii="宋体" w:hAnsi="宋体" w:cs="宋体"/>
          <w:b/>
          <w:color w:val="000000" w:themeColor="text1"/>
          <w:highlight w:val="none"/>
          <w:lang w:eastAsia="zh-CN"/>
          <w14:textFill>
            <w14:solidFill>
              <w14:schemeClr w14:val="tx1"/>
            </w14:solidFill>
          </w14:textFill>
        </w:rPr>
        <w:t xml:space="preserve">投标人</w:t>
      </w:r>
      <w:r>
        <w:rPr>
          <w:rFonts w:hint="eastAsia" w:ascii="宋体" w:hAnsi="宋体" w:cs="宋体"/>
          <w:b/>
          <w:color w:val="000000" w:themeColor="text1"/>
          <w:highlight w:val="none"/>
          <w14:textFill>
            <w14:solidFill>
              <w14:schemeClr w14:val="tx1"/>
            </w14:solidFill>
          </w14:textFill>
        </w:rPr>
        <w:t xml:space="preserve">信用记录表暨信用承诺书》替代。</w:t>
      </w:r>
      <w:r/>
    </w:p>
    <w:p>
      <w:pPr>
        <w:pStyle w:val="777"/>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（7-2）</w:t>
      </w:r>
      <w:bookmarkEnd w:id="309"/>
      <w:r/>
      <w:bookmarkEnd w:id="310"/>
      <w:r/>
      <w:bookmarkEnd w:id="311"/>
      <w:r/>
      <w:bookmarkEnd w:id="312"/>
      <w:r>
        <w:rPr>
          <w:rFonts w:hint="eastAsia" w:ascii="宋体" w:hAnsi="宋体" w:cs="宋体"/>
          <w:bCs w:val="0"/>
          <w:color w:val="000000" w:themeColor="text1"/>
          <w:sz w:val="24"/>
          <w:szCs w:val="24"/>
          <w:highlight w:val="none"/>
          <w14:textFill>
            <w14:solidFill>
              <w14:schemeClr w14:val="tx1"/>
            </w14:solidFill>
          </w14:textFill>
        </w:rPr>
        <w:t xml:space="preserve">南京市政府采购</w:t>
      </w:r>
      <w:r>
        <w:rPr>
          <w:rFonts w:hint="eastAsia" w:ascii="宋体" w:hAnsi="宋体" w:cs="宋体"/>
          <w:bCs w:val="0"/>
          <w:color w:val="000000" w:themeColor="text1"/>
          <w:sz w:val="24"/>
          <w:szCs w:val="24"/>
          <w:highlight w:val="none"/>
          <w:lang w:eastAsia="zh-CN"/>
          <w14:textFill>
            <w14:solidFill>
              <w14:schemeClr w14:val="tx1"/>
            </w14:solidFill>
          </w14:textFill>
        </w:rPr>
        <w:t xml:space="preserve">投标人</w:t>
      </w:r>
      <w:r>
        <w:rPr>
          <w:rFonts w:hint="eastAsia" w:ascii="宋体" w:hAnsi="宋体" w:cs="宋体"/>
          <w:bCs w:val="0"/>
          <w:color w:val="000000" w:themeColor="text1"/>
          <w:sz w:val="24"/>
          <w:szCs w:val="24"/>
          <w:highlight w:val="none"/>
          <w14:textFill>
            <w14:solidFill>
              <w14:schemeClr w14:val="tx1"/>
            </w14:solidFill>
          </w14:textFill>
        </w:rPr>
        <w:t xml:space="preserve">信用记录表暨信用承诺书</w:t>
      </w:r>
      <w:r/>
    </w:p>
    <w:p>
      <w:pPr>
        <w:jc w:val="cente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pPr>
      <w:r/>
      <w:bookmarkStart w:id="313" w:name="_Toc102117322"/>
      <w:r/>
      <w:bookmarkStart w:id="314" w:name="_Toc104560908"/>
      <w:r/>
      <w:bookmarkStart w:id="315" w:name="_Toc103848593"/>
      <w: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t xml:space="preserve">南京市政府采购</w:t>
      </w:r>
      <w:r>
        <w:rPr>
          <w:rFonts w:hint="eastAsia" w:ascii="方正小标宋简体" w:hAnsi="方正小标宋简体" w:eastAsia="方正小标宋简体" w:cs="方正小标宋简体"/>
          <w:color w:val="000000" w:themeColor="text1"/>
          <w:sz w:val="44"/>
          <w:szCs w:val="52"/>
          <w:highlight w:val="none"/>
          <w:lang w:eastAsia="zh-CN"/>
          <w14:textFill>
            <w14:solidFill>
              <w14:schemeClr w14:val="tx1"/>
            </w14:solidFill>
          </w14:textFill>
        </w:rPr>
        <w:t xml:space="preserve">投标人</w:t>
      </w:r>
      <w: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t xml:space="preserve">信用承诺书</w:t>
      </w:r>
      <w:r/>
    </w:p>
    <w:p>
      <w:pPr>
        <w:jc w:val="right"/>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t xml:space="preserve">XXXX年XX月XX日</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80"/>
        <w:tblpPr w:horzAnchor="text" w:tblpXSpec="center" w:vertAnchor="text" w:tblpY="1"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5"/>
        <w:gridCol w:w="2102"/>
        <w:gridCol w:w="1686"/>
        <w:gridCol w:w="3069"/>
      </w:tblGrid>
      <w:tr>
        <w:trPr>
          <w:trHeight w:val="567"/>
        </w:trPr>
        <w:tc>
          <w:tcPr>
            <w:tcW w:w="1118" w:type="pct"/>
            <w:vAlign w:val="center"/>
            <w:textDirection w:val="lrTb"/>
            <w:noWrap w:val="false"/>
          </w:tcPr>
          <w:p>
            <w:pPr>
              <w:ind w:left="-420"/>
              <w:jc w:val="center"/>
              <w:tabs>
                <w:tab w:val="left" w:pos="2520" w:leader="none"/>
              </w:tabs>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单位名称</w:t>
            </w:r>
            <w:r/>
          </w:p>
        </w:tc>
        <w:tc>
          <w:tcPr>
            <w:tcW w:w="1190" w:type="pct"/>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954"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统一社会信用代码</w:t>
            </w:r>
            <w:r/>
          </w:p>
        </w:tc>
        <w:tc>
          <w:tcPr>
            <w:tcW w:w="1735" w:type="pct"/>
            <w:vAlign w:val="center"/>
            <w:textDirection w:val="lrTb"/>
            <w:noWrap w:val="false"/>
          </w:tcPr>
          <w:p>
            <w:pPr>
              <w:ind w:right="-678"/>
              <w:jc w:val="center"/>
              <w:tabs>
                <w:tab w:val="left" w:pos="232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1118"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法定代表人</w:t>
            </w:r>
            <w:r/>
          </w:p>
        </w:tc>
        <w:tc>
          <w:tcPr>
            <w:tcW w:w="1190" w:type="pct"/>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954"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联系人</w:t>
            </w:r>
            <w:r/>
          </w:p>
        </w:tc>
        <w:tc>
          <w:tcPr>
            <w:tcW w:w="1735"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1118"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联系地址</w:t>
            </w:r>
            <w:r/>
          </w:p>
        </w:tc>
        <w:tc>
          <w:tcPr>
            <w:tcW w:w="1190" w:type="pct"/>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954"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联系电话</w:t>
            </w:r>
            <w:r/>
          </w:p>
        </w:tc>
        <w:tc>
          <w:tcPr>
            <w:tcW w:w="1735"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560"/>
        </w:trPr>
        <w:tc>
          <w:tcPr>
            <w:tcW w:w="1118"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信用承诺</w:t>
            </w:r>
            <w:r/>
          </w:p>
        </w:tc>
        <w:tc>
          <w:tcPr>
            <w:gridSpan w:val="3"/>
            <w:tcW w:w="3881" w:type="pct"/>
            <w:vAlign w:val="center"/>
            <w:textDirection w:val="lrTb"/>
            <w:noWrap w:val="false"/>
          </w:tcPr>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我公司自愿参加贵中心（公司）组织的本次采购活动，严格遵守《中华人民共和国政府采购法》及相关</w:t>
            </w:r>
            <w:r>
              <w:rPr>
                <w:rFonts w:hint="eastAsia"/>
                <w:color w:val="000000" w:themeColor="text1"/>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名称（盖章）：</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XXXX年XX月XX日</w:t>
            </w:r>
            <w:r/>
          </w:p>
        </w:tc>
      </w:tr>
    </w:tbl>
    <w:p>
      <w:pPr>
        <w:pStyle w:val="777"/>
        <w:jc w:val="lef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316" w:name="_Toc107246286"/>
      <w:r>
        <w:rPr>
          <w:rFonts w:hint="eastAsia" w:ascii="宋体" w:hAnsi="宋体" w:cs="宋体"/>
          <w:bCs w:val="0"/>
          <w:color w:val="000000" w:themeColor="text1"/>
          <w:sz w:val="24"/>
          <w:szCs w:val="24"/>
          <w:highlight w:val="none"/>
          <w14:textFill>
            <w14:solidFill>
              <w14:schemeClr w14:val="tx1"/>
            </w14:solidFill>
          </w14:textFill>
        </w:rPr>
        <w:t xml:space="preserve">（7-3）</w:t>
      </w:r>
      <w:bookmarkEnd w:id="313"/>
      <w:r/>
      <w:bookmarkEnd w:id="314"/>
      <w:r/>
      <w:bookmarkEnd w:id="315"/>
      <w:r/>
      <w:bookmarkEnd w:id="316"/>
      <w:r>
        <w:rPr>
          <w:rFonts w:hint="eastAsia" w:ascii="宋体" w:hAnsi="宋体" w:cs="宋体"/>
          <w:bCs w:val="0"/>
          <w:color w:val="000000" w:themeColor="text1"/>
          <w:sz w:val="24"/>
          <w:szCs w:val="24"/>
          <w:highlight w:val="none"/>
          <w14:textFill>
            <w14:solidFill>
              <w14:schemeClr w14:val="tx1"/>
            </w14:solidFill>
          </w14:textFill>
        </w:rPr>
        <w:t xml:space="preserve">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77"/>
        <w:jc w:val="lef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（7-4）具有履行合同所必需的设备和专业技术能力，投标人提供具备履行合同所必需的设备和专业技术能力的书面声明（由</w:t>
      </w:r>
      <w:r>
        <w:rPr>
          <w:rFonts w:hint="eastAsia" w:ascii="宋体" w:hAnsi="宋体" w:cs="宋体"/>
          <w:bCs w:val="0"/>
          <w:color w:val="000000" w:themeColor="text1"/>
          <w:sz w:val="24"/>
          <w:szCs w:val="24"/>
          <w:highlight w:val="none"/>
          <w:lang w:eastAsia="zh-CN"/>
          <w14:textFill>
            <w14:solidFill>
              <w14:schemeClr w14:val="tx1"/>
            </w14:solidFill>
          </w14:textFill>
        </w:rPr>
        <w:t xml:space="preserve">投标人</w:t>
      </w:r>
      <w:r>
        <w:rPr>
          <w:rFonts w:hint="eastAsia" w:ascii="宋体" w:hAnsi="宋体" w:cs="宋体"/>
          <w:bCs w:val="0"/>
          <w:color w:val="000000" w:themeColor="text1"/>
          <w:sz w:val="24"/>
          <w:szCs w:val="24"/>
          <w:highlight w:val="none"/>
          <w14:textFill>
            <w14:solidFill>
              <w14:schemeClr w14:val="tx1"/>
            </w14:solidFill>
          </w14:textFill>
        </w:rPr>
        <w:t xml:space="preserve">根据项目需求提供材料）；</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57"/>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57"/>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spacing w:line="276"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投标人名称（公章）：______________________</w:t>
      </w:r>
      <w:r/>
    </w:p>
    <w:p>
      <w:pPr>
        <w:ind w:firstLine="372"/>
        <w:spacing w:line="276"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ind w:firstLine="372"/>
        <w:spacing w:line="276"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777"/>
        <w:ind w:firstLine="426"/>
        <w:spacing w:line="240" w:lineRule="atLeast"/>
        <w:rPr>
          <w:rFonts w:hint="eastAsia" w:ascii="宋体" w:hAnsi="宋体" w:cs="宋体"/>
          <w:b w:val="0"/>
          <w:color w:val="000000" w:themeColor="text1"/>
          <w:highlight w:val="none"/>
          <w14:textFill>
            <w14:solidFill>
              <w14:schemeClr w14:val="tx1"/>
            </w14:solidFill>
          </w14:textFill>
        </w:rPr>
      </w:pPr>
      <w:r/>
      <w:bookmarkStart w:id="317" w:name="_Toc102117323"/>
      <w:r/>
      <w:bookmarkStart w:id="318" w:name="_Toc103848591"/>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19" w:name="_Toc104560906"/>
      <w:r/>
      <w:bookmarkStart w:id="320" w:name="_Toc107246287"/>
      <w:r>
        <w:rPr>
          <w:rFonts w:hint="eastAsia" w:ascii="宋体" w:hAnsi="宋体" w:cs="宋体"/>
          <w:bCs w:val="0"/>
          <w:color w:val="000000" w:themeColor="text1"/>
          <w:sz w:val="24"/>
          <w:szCs w:val="24"/>
          <w:highlight w:val="none"/>
          <w14:textFill>
            <w14:solidFill>
              <w14:schemeClr w14:val="tx1"/>
            </w14:solidFill>
          </w14:textFill>
        </w:rPr>
        <w:t xml:space="preserve">（7-5）有依法缴纳税收和社会保障资金的良好记录的相关材料</w:t>
      </w:r>
      <w:bookmarkEnd w:id="317"/>
      <w:r/>
      <w:bookmarkEnd w:id="318"/>
      <w:r/>
      <w:bookmarkEnd w:id="319"/>
      <w:r/>
      <w:bookmarkEnd w:id="320"/>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有依法缴纳税收和社会保障资金的良好记录，投标人提供递交投标文件截止时间前六个月内至少一个月依法缴纳税收及缴纳社会保障资金的证明材料。投标人依法享受缓缴、免缴的，提供证明材料；</w:t>
      </w:r>
      <w:r/>
    </w:p>
    <w:p>
      <w:pPr>
        <w:pStyle w:val="777"/>
        <w:ind w:firstLine="566"/>
        <w:spacing w:line="240" w:lineRule="atLeast"/>
        <w:rPr>
          <w:rFonts w:hint="eastAsia" w:ascii="宋体" w:hAnsi="宋体" w:cs="宋体"/>
          <w:b w:val="0"/>
          <w:color w:val="000000" w:themeColor="text1"/>
          <w:sz w:val="24"/>
          <w:highlight w:val="none"/>
          <w14:textFill>
            <w14:solidFill>
              <w14:schemeClr w14:val="tx1"/>
            </w14:solidFill>
          </w14:textFill>
        </w:rPr>
      </w:pPr>
      <w:r>
        <w:rPr>
          <w:rFonts w:hint="eastAsia" w:ascii="宋体" w:hAnsi="宋体" w:cs="宋体"/>
          <w:b w:val="0"/>
          <w:color w:val="000000" w:themeColor="text1"/>
          <w:sz w:val="24"/>
          <w:highlight w:val="none"/>
          <w14:textFill>
            <w14:solidFill>
              <w14:schemeClr w14:val="tx1"/>
            </w14:solidFill>
          </w14:textFill>
        </w:rPr>
        <w:br w:type="page" w:clear="all"/>
      </w:r>
      <w:bookmarkStart w:id="321" w:name="_Toc104560909"/>
      <w:r/>
      <w:bookmarkStart w:id="322" w:name="_Toc102117325"/>
      <w:r/>
      <w:bookmarkStart w:id="323" w:name="_Toc107246289"/>
      <w:r/>
      <w:bookmarkStart w:id="324" w:name="_Toc103848594"/>
      <w:r>
        <w:rPr>
          <w:rFonts w:hint="eastAsia" w:ascii="宋体" w:hAnsi="宋体" w:cs="宋体"/>
          <w:bCs w:val="0"/>
          <w:color w:val="000000" w:themeColor="text1"/>
          <w:sz w:val="24"/>
          <w:szCs w:val="24"/>
          <w:highlight w:val="none"/>
          <w14:textFill>
            <w14:solidFill>
              <w14:schemeClr w14:val="tx1"/>
            </w14:solidFill>
          </w14:textFill>
        </w:rPr>
        <w:t xml:space="preserve">（7-6）没有重大违法记录的书面声明</w:t>
      </w:r>
      <w:bookmarkEnd w:id="321"/>
      <w:r/>
      <w:bookmarkEnd w:id="322"/>
      <w:r/>
      <w:bookmarkEnd w:id="323"/>
      <w:r/>
      <w:bookmarkEnd w:id="324"/>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注：参加政府采购活动前三年内，在经营活动中没有重大违法记录，投标人提供在经营活动中没有重大违法记录承诺（格式自拟，重大违法记录是指</w:t>
      </w:r>
      <w:r>
        <w:rPr>
          <w:rFonts w:hint="eastAsia" w:ascii="宋体" w:hAnsi="宋体" w:cs="宋体"/>
          <w:b/>
          <w:bCs/>
          <w:color w:val="000000" w:themeColor="text1"/>
          <w:highlight w:val="none"/>
          <w:lang w:eastAsia="zh-CN"/>
          <w14:textFill>
            <w14:solidFill>
              <w14:schemeClr w14:val="tx1"/>
            </w14:solidFill>
          </w14:textFill>
        </w:rPr>
        <w:t xml:space="preserve">投标人</w:t>
      </w:r>
      <w:r>
        <w:rPr>
          <w:rFonts w:hint="eastAsia" w:ascii="宋体" w:hAnsi="宋体" w:cs="宋体"/>
          <w:b/>
          <w:bCs/>
          <w:color w:val="000000" w:themeColor="text1"/>
          <w:highlight w:val="none"/>
          <w14:textFill>
            <w14:solidFill>
              <w14:schemeClr w14:val="tx1"/>
            </w14:solidFill>
          </w14:textFill>
        </w:rPr>
        <w:t xml:space="preserve">因违法经营受到刑事处罚或责令停产停业、吊销许可证或者执照、较大数额等行政处罚）（提供声明函原件）。</w:t>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496"/>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我单位郑重声明：参加政府采购活动前三年内，在经营活动中没有重大违法记录，投标人提供在经营活动中没有重大违法记录承诺（格式自拟，重大违法记录是指</w:t>
      </w:r>
      <w:r>
        <w:rPr>
          <w:rFonts w:hint="eastAsia" w:ascii="宋体" w:hAnsi="宋体" w:cs="宋体"/>
          <w:bCs/>
          <w:color w:val="000000" w:themeColor="text1"/>
          <w:highlight w:val="none"/>
          <w:lang w:eastAsia="zh-CN"/>
          <w14:textFill>
            <w14:solidFill>
              <w14:schemeClr w14:val="tx1"/>
            </w14:solidFill>
          </w14:textFill>
        </w:rPr>
        <w:t xml:space="preserve">投标人</w:t>
      </w:r>
      <w:r>
        <w:rPr>
          <w:rFonts w:hint="eastAsia" w:ascii="宋体" w:hAnsi="宋体" w:cs="宋体"/>
          <w:bCs/>
          <w:color w:val="000000" w:themeColor="text1"/>
          <w:highlight w:val="none"/>
          <w14:textFill>
            <w14:solidFill>
              <w14:schemeClr w14:val="tx1"/>
            </w14:solidFill>
          </w14:textFill>
        </w:rPr>
        <w:t xml:space="preserve">因违法经营受到刑事处罚或责令停产停业、吊销许可证或者执照、较大数额等行政处罚）。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77"/>
        <w:ind w:firstLine="566"/>
        <w:spacing w:line="240" w:lineRule="atLeast"/>
        <w:rPr>
          <w:rFonts w:hint="eastAsia" w:ascii="宋体" w:hAnsi="宋体" w:cs="宋体"/>
          <w:b w:val="0"/>
          <w:color w:val="000000" w:themeColor="text1"/>
          <w:highlight w:val="none"/>
          <w14:textFill>
            <w14:solidFill>
              <w14:schemeClr w14:val="tx1"/>
            </w14:solidFill>
          </w14:textFill>
        </w:rPr>
        <w:sectPr>
          <w:footerReference w:type="default" r:id="rId14"/>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bookmarkStart w:id="325" w:name="_Toc104560910"/>
      <w:r/>
      <w:bookmarkStart w:id="326" w:name="_Toc107246290"/>
      <w:r/>
      <w:r/>
    </w:p>
    <w:p>
      <w:pPr>
        <w:pStyle w:val="777"/>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（7-7） 信用中国查询</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通过“信用中国”网站（http://www.creditchina.gov.cn）、中国政府采购网（www.ccgp.gov.cn）查询</w:t>
      </w:r>
      <w:r>
        <w:rPr>
          <w:rFonts w:hint="eastAsia" w:ascii="宋体" w:hAnsi="宋体" w:cs="宋体"/>
          <w:color w:val="000000" w:themeColor="text1"/>
          <w:highlight w:val="none"/>
          <w:lang w:eastAsia="zh-CN"/>
          <w14:textFill>
            <w14:solidFill>
              <w14:schemeClr w14:val="tx1"/>
            </w14:solidFill>
          </w14:textFill>
        </w:rPr>
        <w:t xml:space="preserve">投标人</w:t>
      </w:r>
      <w:r>
        <w:rPr>
          <w:rFonts w:hint="eastAsia" w:ascii="宋体" w:hAnsi="宋体" w:cs="宋体"/>
          <w:color w:val="000000" w:themeColor="text1"/>
          <w:highlight w:val="none"/>
          <w14:textFill>
            <w14:solidFill>
              <w14:schemeClr w14:val="tx1"/>
            </w14:solidFill>
          </w14:textFill>
        </w:rPr>
        <w:t xml:space="preserve">在投标截止时间前的信用记录，通过以上查询渠道，</w:t>
      </w:r>
      <w:r>
        <w:rPr>
          <w:rFonts w:hint="eastAsia" w:ascii="宋体" w:hAnsi="宋体" w:cs="宋体"/>
          <w:color w:val="000000" w:themeColor="text1"/>
          <w:highlight w:val="none"/>
          <w:lang w:eastAsia="zh-CN"/>
          <w14:textFill>
            <w14:solidFill>
              <w14:schemeClr w14:val="tx1"/>
            </w14:solidFill>
          </w14:textFill>
        </w:rPr>
        <w:t xml:space="preserve">投标人</w:t>
      </w:r>
      <w:r>
        <w:rPr>
          <w:rFonts w:hint="eastAsia" w:ascii="宋体" w:hAnsi="宋体" w:cs="宋体"/>
          <w:color w:val="000000" w:themeColor="text1"/>
          <w:highlight w:val="none"/>
          <w14:textFill>
            <w14:solidFill>
              <w14:schemeClr w14:val="tx1"/>
            </w14:solidFill>
          </w14:textFill>
        </w:rPr>
        <w:t xml:space="preserve">被列入失信被执行人、重大税收违法失信主体、政府采购严重违法失信行为记录。</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77"/>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（7-8） 特定资格条件</w:t>
      </w:r>
      <w:r/>
    </w:p>
    <w:p>
      <w:pPr>
        <w:ind w:firstLine="42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投标人</w:t>
      </w:r>
      <w:r>
        <w:rPr>
          <w:color w:val="000000" w:themeColor="text1"/>
          <w:highlight w:val="none"/>
          <w14:textFill>
            <w14:solidFill>
              <w14:schemeClr w14:val="tx1"/>
            </w14:solidFill>
          </w14:textFill>
        </w:rPr>
        <w:t xml:space="preserve">须取得生态环境主管部门核发有效的《辐射安全许可证》，许可活动种类和范围须同时包含</w:t>
      </w:r>
      <w:r>
        <w:rPr>
          <w:rFonts w:hint="eastAsia"/>
          <w:color w:val="000000" w:themeColor="text1"/>
          <w:highlight w:val="none"/>
          <w14:textFill>
            <w14:solidFill>
              <w14:schemeClr w14:val="tx1"/>
            </w14:solidFill>
          </w14:textFill>
        </w:rPr>
        <w:t xml:space="preserve">使用Ⅱ类射线装置和使用Ⅲ类放射源</w:t>
      </w:r>
      <w:r>
        <w:rPr>
          <w:rFonts w:hint="eastAsia"/>
          <w:color w:val="000000" w:themeColor="text1"/>
          <w:highlight w:val="none"/>
          <w:lang w:eastAsia="zh-CN"/>
          <w14:textFill>
            <w14:solidFill>
              <w14:schemeClr w14:val="tx1"/>
            </w14:solidFill>
          </w14:textFill>
        </w:rPr>
        <w:t xml:space="preserve">。</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pStyle w:val="777"/>
        <w:ind w:firstLine="426"/>
        <w:spacing w:line="240" w:lineRule="atLeast"/>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（7-9）承诺函</w:t>
      </w:r>
      <w:bookmarkEnd w:id="325"/>
      <w:r/>
      <w:bookmarkEnd w:id="326"/>
      <w:r/>
      <w:r/>
    </w:p>
    <w:p>
      <w:pPr>
        <w:pStyle w:val="101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101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1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1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01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101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101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01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101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14"/>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14"/>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bookmarkStart w:id="327" w:name="_Toc102117326"/>
      <w:r/>
      <w:bookmarkStart w:id="328" w:name="_Toc103848596"/>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pStyle w:val="777"/>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29" w:name="_Toc104560911"/>
      <w:r/>
      <w:bookmarkStart w:id="330" w:name="_Toc107246291"/>
      <w:r>
        <w:rPr>
          <w:rFonts w:hint="eastAsia" w:ascii="宋体" w:hAnsi="宋体" w:cs="宋体"/>
          <w:bCs w:val="0"/>
          <w:color w:val="000000" w:themeColor="text1"/>
          <w:sz w:val="24"/>
          <w:szCs w:val="24"/>
          <w:highlight w:val="none"/>
          <w14:textFill>
            <w14:solidFill>
              <w14:schemeClr w14:val="tx1"/>
            </w14:solidFill>
          </w14:textFill>
        </w:rPr>
        <w:t xml:space="preserve">（7-10）</w:t>
      </w:r>
      <w:bookmarkEnd w:id="327"/>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bookmarkEnd w:id="329"/>
      <w:r/>
      <w:bookmarkEnd w:id="330"/>
      <w:r/>
      <w:r/>
    </w:p>
    <w:p>
      <w:pPr>
        <w:ind w:firstLine="372"/>
        <w:rPr>
          <w:rFonts w:hint="eastAsia" w:ascii="宋体" w:hAnsi="宋体" w:cs="宋体"/>
          <w:b/>
          <w:bCs/>
          <w:color w:val="000000" w:themeColor="text1"/>
          <w:highlight w:val="none"/>
          <w14:textFill>
            <w14:solidFill>
              <w14:schemeClr w14:val="tx1"/>
            </w14:solidFill>
          </w14:textFill>
        </w:rPr>
      </w:pPr>
      <w:r/>
      <w:bookmarkStart w:id="331" w:name="_Toc10724629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328"/>
      <w:r/>
      <w:bookmarkEnd w:id="331"/>
      <w:r/>
      <w:bookmarkStart w:id="332" w:name="_Toc104560912"/>
      <w:r/>
      <w:bookmarkEnd w:id="332"/>
      <w:r/>
      <w:bookmarkStart w:id="333" w:name="_Toc107246293"/>
      <w:r/>
      <w:bookmarkEnd w:id="333"/>
      <w:r/>
      <w:r/>
    </w:p>
    <w:p>
      <w:pPr>
        <w:pStyle w:val="777"/>
        <w:ind w:firstLine="426"/>
        <w:rPr>
          <w:rFonts w:hint="eastAsia" w:ascii="宋体" w:hAnsi="宋体" w:cs="宋体"/>
          <w:b w:val="0"/>
          <w:color w:val="000000" w:themeColor="text1"/>
          <w:sz w:val="24"/>
          <w:szCs w:val="24"/>
          <w:highlight w:val="none"/>
          <w14:textFill>
            <w14:solidFill>
              <w14:schemeClr w14:val="tx1"/>
            </w14:solidFill>
          </w14:textFill>
        </w:rPr>
      </w:pPr>
      <w:r/>
      <w:bookmarkStart w:id="334" w:name="_Toc107246296"/>
      <w:r/>
      <w:bookmarkStart w:id="335" w:name="_Toc103848598"/>
      <w:r/>
      <w:bookmarkStart w:id="336" w:name="_Toc102117330"/>
      <w:r/>
      <w:bookmarkStart w:id="337" w:name="_Toc104560915"/>
      <w:r>
        <w:rPr>
          <w:rFonts w:hint="eastAsia" w:ascii="宋体" w:hAnsi="宋体" w:cs="宋体"/>
          <w:color w:val="000000" w:themeColor="text1"/>
          <w:sz w:val="24"/>
          <w:szCs w:val="24"/>
          <w:highlight w:val="none"/>
          <w14:textFill>
            <w14:solidFill>
              <w14:schemeClr w14:val="tx1"/>
            </w14:solidFill>
          </w14:textFill>
        </w:rPr>
        <w:t xml:space="preserve">（8）公章授权书（如需）</w:t>
      </w:r>
      <w:bookmarkEnd w:id="334"/>
      <w:r/>
      <w:bookmarkEnd w:id="335"/>
      <w:r/>
      <w:bookmarkEnd w:id="336"/>
      <w:r/>
      <w:bookmarkEnd w:id="337"/>
      <w:r/>
      <w:r/>
    </w:p>
    <w:p>
      <w:pPr>
        <w:pStyle w:val="1014"/>
        <w:ind w:firstLine="0"/>
        <w:rPr>
          <w:rFonts w:hint="eastAsia"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r>
      <w:r/>
    </w:p>
    <w:p>
      <w:pPr>
        <w:pStyle w:val="1014"/>
        <w:ind w:firstLine="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______________________（采购人）</w:t>
      </w:r>
      <w:r/>
    </w:p>
    <w:p>
      <w:pPr>
        <w:pStyle w:val="1014"/>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w:t>
      </w:r>
      <w:r>
        <w:rPr>
          <w:rFonts w:hint="eastAsia" w:hAnsi="宋体" w:cs="宋体"/>
          <w:color w:val="000000" w:themeColor="text1"/>
          <w:sz w:val="21"/>
          <w:szCs w:val="21"/>
          <w:highlight w:val="none"/>
          <w:u w:val="single"/>
          <w14:textFill>
            <w14:solidFill>
              <w14:schemeClr w14:val="tx1"/>
            </w14:solidFill>
          </w14:textFill>
        </w:rPr>
        <w:t xml:space="preserve">(投标人名称)</w:t>
      </w:r>
      <w:r>
        <w:rPr>
          <w:rFonts w:hint="eastAsia" w:hAnsi="宋体" w:cs="宋体"/>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eastAsia" w:hAnsi="宋体" w:cs="宋体"/>
          <w:color w:val="000000" w:themeColor="text1"/>
          <w:sz w:val="21"/>
          <w:szCs w:val="21"/>
          <w:highlight w:val="none"/>
          <w:u w:val="single"/>
          <w14:textFill>
            <w14:solidFill>
              <w14:schemeClr w14:val="tx1"/>
            </w14:solidFill>
          </w14:textFill>
        </w:rPr>
        <w:t xml:space="preserve">南京鼓楼医院</w:t>
      </w:r>
      <w:r>
        <w:rPr>
          <w:rFonts w:hint="eastAsia" w:hAnsi="宋体" w:cs="宋体"/>
          <w:color w:val="000000" w:themeColor="text1"/>
          <w:sz w:val="21"/>
          <w:szCs w:val="21"/>
          <w:highlight w:val="none"/>
          <w:u w:val="single"/>
          <w:lang w:eastAsia="zh-CN"/>
          <w14:textFill>
            <w14:solidFill>
              <w14:schemeClr w14:val="tx1"/>
            </w14:solidFill>
          </w14:textFill>
        </w:rPr>
        <w:t xml:space="preserve">直线加速器及后装治疗机保修项目</w:t>
      </w:r>
      <w:r>
        <w:rPr>
          <w:rFonts w:hint="eastAsia" w:hAnsi="宋体" w:cs="宋体"/>
          <w:color w:val="000000" w:themeColor="text1"/>
          <w:sz w:val="21"/>
          <w:szCs w:val="21"/>
          <w:highlight w:val="none"/>
          <w:u w:val="single"/>
          <w14:textFill>
            <w14:solidFill>
              <w14:schemeClr w14:val="tx1"/>
            </w14:solidFill>
          </w14:textFill>
        </w:rPr>
        <w:t xml:space="preserve">（项目名称）（项目编号：</w:t>
      </w:r>
      <w:r>
        <w:rPr>
          <w:rFonts w:hint="eastAsia" w:hAnsi="宋体" w:cs="宋体"/>
          <w:color w:val="000000" w:themeColor="text1"/>
          <w:sz w:val="21"/>
          <w:szCs w:val="21"/>
          <w:highlight w:val="none"/>
          <w:u w:val="single"/>
          <w:lang w:eastAsia="zh-CN"/>
          <w14:textFill>
            <w14:solidFill>
              <w14:schemeClr w14:val="tx1"/>
            </w14:solidFill>
          </w14:textFill>
        </w:rPr>
        <w:t xml:space="preserve">JSZC-320100-JITC-G2026-0362</w:t>
      </w:r>
      <w:r>
        <w:rPr>
          <w:rFonts w:hint="eastAsia" w:hAnsi="宋体" w:cs="宋体"/>
          <w:color w:val="000000" w:themeColor="text1"/>
          <w:sz w:val="21"/>
          <w:szCs w:val="21"/>
          <w:highlight w:val="none"/>
          <w:u w:val="single"/>
          <w14:textFill>
            <w14:solidFill>
              <w14:schemeClr w14:val="tx1"/>
            </w14:solidFill>
          </w14:textFill>
        </w:rPr>
        <w:t xml:space="preserve">）</w:t>
      </w:r>
      <w:r>
        <w:rPr>
          <w:rFonts w:hint="eastAsia" w:hAnsi="宋体" w:cs="宋体"/>
          <w:color w:val="000000" w:themeColor="text1"/>
          <w:sz w:val="21"/>
          <w:szCs w:val="21"/>
          <w:highlight w:val="none"/>
          <w14:textFill>
            <w14:solidFill>
              <w14:schemeClr w14:val="tx1"/>
            </w14:solidFill>
          </w14:textFill>
        </w:rPr>
        <w:t xml:space="preserve">协商活动中，我单位授权</w:t>
      </w: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（样式附后）在此次活动中代为公章使用。</w:t>
      </w:r>
      <w:r/>
    </w:p>
    <w:p>
      <w:pPr>
        <w:pStyle w:val="1014"/>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1014"/>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签署的所有文件、协议不因授权的撤销而失效。</w:t>
      </w:r>
      <w:r/>
    </w:p>
    <w:p>
      <w:pPr>
        <w:pStyle w:val="1014"/>
        <w:ind w:right="840" w:firstLine="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14"/>
        <w:ind w:right="840" w:firstLine="19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其他形式的印章名称：______________</w:t>
      </w:r>
      <w:r/>
    </w:p>
    <w:p>
      <w:pPr>
        <w:pStyle w:val="1014"/>
        <w:ind w:right="420" w:firstLine="190"/>
        <w:rPr>
          <w:rFonts w:hint="eastAsia" w:hAnsi="宋体" w:cs="宋体"/>
          <w:color w:val="000000" w:themeColor="text1"/>
          <w:sz w:val="21"/>
          <w:szCs w:val="21"/>
          <w:highlight w:val="none"/>
          <w14:textFill>
            <w14:solidFill>
              <w14:schemeClr w14:val="tx1"/>
            </w14:solidFill>
          </w14:textFill>
        </w:rPr>
      </w:pPr>
      <w:r>
        <w:rPr>
          <w:rFonts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4445" t="4445" r="16510" b="5080"/>
                <wp:wrapSquare wrapText="bothSides"/>
                <wp:docPr id="4"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chemeClr val="tx1"/>
                          </a:solidFill>
                          <a:miter/>
                        </a:ln>
                      </wps:spPr>
                      <wps:txbx>
                        <w:txbxContent>
                          <w:p>
                            <w:r/>
                            <w:r/>
                          </w:p>
                        </w:txbxContent>
                      </wps:txbx>
                      <wps:bodyPr wrap="square" upright="1"/>
                    </wps:wsp>
                  </a:graphicData>
                </a:graphic>
              </wp:anchor>
            </w:drawing>
          </mc:Choice>
          <mc:Fallback>
            <w:pict>
              <v:shape id="shape 3" o:spid="_x0000_s3"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txbxContent>
                </v:textbox>
              </v:shape>
            </w:pict>
          </mc:Fallback>
        </mc:AlternateContent>
      </w:r>
      <w:r>
        <w:rPr>
          <w:rFonts w:hint="eastAsia" w:hAnsi="宋体" w:cs="宋体"/>
          <w:color w:val="000000" w:themeColor="text1"/>
          <w:sz w:val="21"/>
          <w:szCs w:val="21"/>
          <w:highlight w:val="none"/>
          <w14:textFill>
            <w14:solidFill>
              <w14:schemeClr w14:val="tx1"/>
            </w14:solidFill>
          </w14:textFill>
        </w:rPr>
        <w:t xml:space="preserve">印章样式：</w:t>
      </w:r>
      <w:r/>
    </w:p>
    <w:p>
      <w:pPr>
        <w:pStyle w:val="1014"/>
        <w:ind w:right="420" w:firstLine="481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14"/>
        <w:ind w:right="420" w:firstLine="315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14"/>
        <w:ind w:right="420" w:firstLine="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14"/>
        <w:ind w:right="420" w:firstLine="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14"/>
        <w:ind w:right="420" w:firstLine="3150"/>
        <w:jc w:val="left"/>
        <w:spacing w:line="276" w:lineRule="auto"/>
        <w:rPr>
          <w:rFonts w:hint="eastAsia"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投标人名称（公章）：</w:t>
      </w:r>
      <w:r/>
    </w:p>
    <w:p>
      <w:pPr>
        <w:pStyle w:val="1014"/>
        <w:ind w:right="420" w:firstLine="315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ind w:firstLine="3158"/>
        <w:jc w:val="left"/>
        <w:spacing w:line="276" w:lineRule="auto"/>
        <w:rPr>
          <w:rFonts w:hint="eastAsia" w:ascii="宋体" w:hAnsi="宋体" w:cs="宋体"/>
          <w:bCs/>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日期：______年______月______日</w:t>
      </w:r>
      <w:r/>
    </w:p>
    <w:p>
      <w:pPr>
        <w:pStyle w:val="777"/>
        <w:ind w:left="601" w:firstLine="498"/>
        <w:spacing w:before="0"/>
        <w:rPr>
          <w:rFonts w:hint="eastAsia" w:ascii="宋体" w:hAnsi="宋体" w:cs="宋体"/>
          <w:color w:val="000000" w:themeColor="text1"/>
          <w:sz w:val="28"/>
          <w:szCs w:val="24"/>
          <w:highlight w:val="none"/>
          <w14:textFill>
            <w14:solidFill>
              <w14:schemeClr w14:val="tx1"/>
            </w14:solidFill>
          </w14:textFill>
        </w:rPr>
      </w:pPr>
      <w:r/>
      <w:bookmarkStart w:id="338" w:name="_Toc104560916"/>
      <w:r/>
      <w:bookmarkStart w:id="339" w:name="_Toc107246299"/>
      <w:r/>
      <w:bookmarkStart w:id="340" w:name="_Toc103848599"/>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38"/>
      <w:r/>
      <w:bookmarkEnd w:id="339"/>
      <w:r/>
      <w:bookmarkEnd w:id="340"/>
      <w:r/>
      <w:r/>
    </w:p>
    <w:p>
      <w:pPr>
        <w:pStyle w:val="777"/>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41" w:name="_Toc107246301"/>
      <w:r/>
      <w:bookmarkStart w:id="342" w:name="_Toc104560918"/>
      <w:r/>
      <w:bookmarkStart w:id="343" w:name="_Toc103848601"/>
      <w:r>
        <w:rPr>
          <w:rFonts w:hint="eastAsia" w:ascii="宋体" w:hAnsi="宋体" w:cs="宋体"/>
          <w:bCs w:val="0"/>
          <w:color w:val="000000" w:themeColor="text1"/>
          <w:sz w:val="24"/>
          <w:szCs w:val="24"/>
          <w:highlight w:val="none"/>
          <w14:textFill>
            <w14:solidFill>
              <w14:schemeClr w14:val="tx1"/>
            </w14:solidFill>
          </w14:textFill>
        </w:rPr>
        <w:t xml:space="preserve">（1）技术条款偏离表</w:t>
      </w:r>
      <w:bookmarkEnd w:id="341"/>
      <w:r/>
      <w:bookmarkEnd w:id="342"/>
      <w:r/>
      <w:bookmarkEnd w:id="343"/>
      <w:r/>
      <w:r/>
    </w:p>
    <w:p>
      <w:pPr>
        <w:pStyle w:val="1014"/>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项目名称：南京鼓楼医院</w:t>
      </w:r>
      <w:r>
        <w:rPr>
          <w:rFonts w:hint="eastAsia" w:hAnsi="宋体" w:cs="宋体"/>
          <w:color w:val="000000" w:themeColor="text1"/>
          <w:sz w:val="21"/>
          <w:szCs w:val="21"/>
          <w:highlight w:val="none"/>
          <w:lang w:eastAsia="zh-CN"/>
          <w14:textFill>
            <w14:solidFill>
              <w14:schemeClr w14:val="tx1"/>
            </w14:solidFill>
          </w14:textFill>
        </w:rPr>
        <w:t xml:space="preserve">直线加速器及后装治疗机保修项目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14"/>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JSZC-320100-JITC-G2026-0362</w:t>
      </w:r>
      <w:r/>
    </w:p>
    <w:tbl>
      <w:tblPr>
        <w:tblStyle w:val="7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71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招标文件的技术条款</w:t>
            </w:r>
            <w:r/>
          </w:p>
        </w:tc>
        <w:tc>
          <w:tcPr>
            <w:tcW w:w="854" w:type="pct"/>
            <w:vAlign w:val="center"/>
            <w:textDirection w:val="lrTb"/>
            <w:noWrap w:val="false"/>
          </w:tcPr>
          <w:p>
            <w:pPr>
              <w:pStyle w:val="1014"/>
              <w:ind w:firstLine="0"/>
              <w:jc w:val="center"/>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342"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投标文件响应页码</w:t>
            </w:r>
            <w:r/>
          </w:p>
        </w:tc>
        <w:tc>
          <w:tcPr>
            <w:tcW w:w="60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491"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491"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491"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491"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491"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491"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77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77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77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投标人须根据招标文件技术条款要求填写此表，作为投标文件的组成部分。</w:t>
      </w:r>
      <w:r/>
    </w:p>
    <w:p>
      <w:pPr>
        <w:pStyle w:val="775"/>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所有偏离必须在本表中逐条列出，未在本偏离表中列出偏离，将视为投标人已完全接受招标文件要求。</w:t>
      </w:r>
      <w:r/>
    </w:p>
    <w:p>
      <w:pPr>
        <w:pStyle w:val="775"/>
        <w:ind w:firstLine="373"/>
        <w:spacing w:line="360" w:lineRule="exact"/>
        <w:rPr>
          <w:rFonts w:hint="eastAsia"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754"/>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pStyle w:val="777"/>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（2）用于本项目产品技术参数证明文件</w:t>
      </w:r>
      <w:r/>
    </w:p>
    <w:p>
      <w:pPr>
        <w:jc w:val="center"/>
        <w:spacing w:after="156" w:line="439"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7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77"/>
        <w:ind w:left="114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（3）需求响应方案</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格式自拟。</w:t>
      </w:r>
      <w:r/>
    </w:p>
    <w:p>
      <w:pPr>
        <w:pStyle w:val="1014"/>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14"/>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777"/>
        <w:ind w:firstLine="569"/>
        <w:spacing w:before="0"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44" w:name="_Toc103848602"/>
      <w:r/>
      <w:bookmarkStart w:id="345" w:name="_Toc107246302"/>
      <w:r/>
      <w:bookmarkStart w:id="346" w:name="_Toc104560919"/>
      <w:r>
        <w:rPr>
          <w:rFonts w:hint="eastAsia" w:ascii="宋体" w:hAnsi="宋体" w:cs="宋体"/>
          <w:bCs w:val="0"/>
          <w:color w:val="000000" w:themeColor="text1"/>
          <w:sz w:val="24"/>
          <w:szCs w:val="24"/>
          <w:highlight w:val="none"/>
          <w14:textFill>
            <w14:solidFill>
              <w14:schemeClr w14:val="tx1"/>
            </w14:solidFill>
          </w14:textFill>
        </w:rPr>
        <w:t xml:space="preserve">（4）投标人服务承诺</w:t>
      </w:r>
      <w:bookmarkEnd w:id="344"/>
      <w:r/>
      <w:bookmarkEnd w:id="345"/>
      <w:r/>
      <w:bookmarkEnd w:id="346"/>
      <w:r/>
      <w:r/>
    </w:p>
    <w:p>
      <w:pPr>
        <w:pStyle w:val="754"/>
        <w:ind w:firstLine="562"/>
        <w:jc w:val="center"/>
        <w:spacing w:after="0"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承诺函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南京鼓楼医院：</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我司承诺：</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1.电话报修首次响应时间≤</w:t>
      </w:r>
      <w:r>
        <w:rPr>
          <w:rFonts w:hint="eastAsia" w:ascii="宋体" w:hAnsi="宋体" w:cs="宋体"/>
          <w:color w:val="000000" w:themeColor="text1"/>
          <w:sz w:val="24"/>
          <w:highlight w:val="none"/>
          <w:u w:val="single"/>
          <w14:textFill>
            <w14:solidFill>
              <w14:schemeClr w14:val="tx1"/>
            </w14:solidFill>
          </w14:textFill>
        </w:rPr>
        <w:t xml:space="preserve">    （选填2/1.5/1/0.5）</w:t>
      </w:r>
      <w:r>
        <w:rPr>
          <w:rFonts w:hint="eastAsia" w:ascii="宋体" w:hAnsi="宋体" w:cs="宋体"/>
          <w:color w:val="000000" w:themeColor="text1"/>
          <w:sz w:val="24"/>
          <w:highlight w:val="none"/>
          <w14:textFill>
            <w14:solidFill>
              <w14:schemeClr w14:val="tx1"/>
            </w14:solidFill>
          </w14:textFill>
        </w:rPr>
        <w:t xml:space="preserve">小时，工程师到达现场时间≤</w:t>
      </w:r>
      <w:r>
        <w:rPr>
          <w:rFonts w:hint="eastAsia" w:ascii="宋体" w:hAnsi="宋体" w:cs="宋体"/>
          <w:color w:val="000000" w:themeColor="text1"/>
          <w:sz w:val="24"/>
          <w:highlight w:val="none"/>
          <w:u w:val="single"/>
          <w14:textFill>
            <w14:solidFill>
              <w14:schemeClr w14:val="tx1"/>
            </w14:solidFill>
          </w14:textFill>
        </w:rPr>
        <w:t xml:space="preserve">     （选填24/18/12/6）</w:t>
      </w:r>
      <w:r>
        <w:rPr>
          <w:rFonts w:hint="eastAsia" w:ascii="宋体" w:hAnsi="宋体" w:cs="宋体"/>
          <w:color w:val="000000" w:themeColor="text1"/>
          <w:sz w:val="24"/>
          <w:highlight w:val="none"/>
          <w14:textFill>
            <w14:solidFill>
              <w14:schemeClr w14:val="tx1"/>
            </w14:solidFill>
          </w14:textFill>
        </w:rPr>
        <w:t xml:space="preserve">小时，配件到达设备现场≤</w:t>
      </w:r>
      <w:r>
        <w:rPr>
          <w:rFonts w:hint="eastAsia" w:ascii="宋体" w:hAnsi="宋体" w:cs="宋体"/>
          <w:color w:val="000000" w:themeColor="text1"/>
          <w:sz w:val="24"/>
          <w:highlight w:val="none"/>
          <w:u w:val="single"/>
          <w14:textFill>
            <w14:solidFill>
              <w14:schemeClr w14:val="tx1"/>
            </w14:solidFill>
          </w14:textFill>
        </w:rPr>
        <w:t xml:space="preserve">     （选填24/18/12/6）</w:t>
      </w:r>
      <w:r>
        <w:rPr>
          <w:rFonts w:hint="eastAsia" w:ascii="宋体" w:hAnsi="宋体" w:cs="宋体"/>
          <w:color w:val="000000" w:themeColor="text1"/>
          <w:sz w:val="24"/>
          <w:highlight w:val="none"/>
          <w14:textFill>
            <w14:solidFill>
              <w14:schemeClr w14:val="tx1"/>
            </w14:solidFill>
          </w14:textFill>
        </w:rPr>
        <w:t xml:space="preserve">小时；</w:t>
      </w:r>
      <w:r/>
    </w:p>
    <w:p>
      <w:pPr>
        <w:pStyle w:val="82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2.其他（如有，格式自拟）</w:t>
      </w:r>
      <w:r/>
    </w:p>
    <w:p>
      <w:pPr>
        <w:ind w:left="4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20"/>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投标人名称（盖章）：</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p>
    <w:p>
      <w:pPr>
        <w:ind w:left="420"/>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日期：2026年</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日</w:t>
      </w:r>
      <w:r/>
    </w:p>
    <w:p>
      <w:pPr>
        <w:ind w:left="420"/>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20"/>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77"/>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47" w:name="_Toc103848603"/>
      <w:r/>
      <w:bookmarkStart w:id="348" w:name="_Toc107246303"/>
      <w:r/>
      <w:bookmarkStart w:id="349" w:name="_Toc104560920"/>
      <w:r>
        <w:rPr>
          <w:rFonts w:hint="eastAsia" w:ascii="宋体" w:hAnsi="宋体" w:cs="宋体"/>
          <w:bCs w:val="0"/>
          <w:color w:val="000000" w:themeColor="text1"/>
          <w:sz w:val="24"/>
          <w:szCs w:val="24"/>
          <w:highlight w:val="none"/>
          <w14:textFill>
            <w14:solidFill>
              <w14:schemeClr w14:val="tx1"/>
            </w14:solidFill>
          </w14:textFill>
        </w:rPr>
        <w:t xml:space="preserve">（5）用于本项目人员简历表</w:t>
      </w:r>
      <w:bookmarkEnd w:id="347"/>
      <w:r/>
      <w:bookmarkEnd w:id="348"/>
      <w:r/>
      <w:bookmarkEnd w:id="349"/>
      <w:r/>
      <w:r/>
    </w:p>
    <w:p>
      <w:pPr>
        <w:pStyle w:val="1014"/>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tbl>
      <w:tblPr>
        <w:tblStyle w:val="747"/>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val="false"/>
          </w:tcPr>
          <w:p>
            <w:pPr>
              <w:pStyle w:val="101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1014"/>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14"/>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77"/>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（6）拟投入本项目人员情况表</w:t>
      </w:r>
      <w:r/>
    </w:p>
    <w:p>
      <w:pPr>
        <w:pStyle w:val="1014"/>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项目名称：南京鼓楼医院</w:t>
      </w:r>
      <w:r>
        <w:rPr>
          <w:rFonts w:hint="eastAsia" w:hAnsi="宋体" w:cs="宋体"/>
          <w:color w:val="000000" w:themeColor="text1"/>
          <w:sz w:val="21"/>
          <w:szCs w:val="21"/>
          <w:highlight w:val="none"/>
          <w:lang w:eastAsia="zh-CN"/>
          <w14:textFill>
            <w14:solidFill>
              <w14:schemeClr w14:val="tx1"/>
            </w14:solidFill>
          </w14:textFill>
        </w:rPr>
        <w:t xml:space="preserve">直线加速器及后装治疗机保修项目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14"/>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JSZC-320100-JITC-G2026-0362</w:t>
      </w:r>
      <w:r/>
    </w:p>
    <w:tbl>
      <w:tblPr>
        <w:tblStyle w:val="747"/>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80"/>
      <w:r/>
      <w:r/>
    </w:p>
    <w:p>
      <w:pPr>
        <w:ind w:firstLine="372"/>
        <w:jc w:val="center"/>
        <w:rPr>
          <w:b/>
          <w:bCs/>
          <w:color w:val="000000" w:themeColor="text1"/>
          <w:highlight w:val="none"/>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t xml:space="preserve">三、其他部分</w:t>
      </w:r>
      <w:r/>
    </w:p>
    <w:p>
      <w:pPr>
        <w:ind w:firstLine="372"/>
        <w:rPr>
          <w:rFonts w:hint="eastAsia" w:ascii="宋体" w:hAnsi="宋体" w:cs="宋体"/>
          <w:color w:val="000000" w:themeColor="text1"/>
          <w:highlight w:val="none"/>
          <w14:textFill>
            <w14:solidFill>
              <w14:schemeClr w14:val="tx1"/>
            </w14:solidFill>
          </w14:textFill>
        </w:rPr>
      </w:pPr>
      <w:r/>
      <w:bookmarkStart w:id="350" w:name="_Toc107246306"/>
      <w:r/>
      <w:bookmarkStart w:id="351" w:name="_Toc103848606"/>
      <w:r/>
      <w:bookmarkStart w:id="352" w:name="_Toc104560923"/>
      <w:r/>
      <w:r/>
    </w:p>
    <w:p>
      <w:pPr>
        <w:pStyle w:val="777"/>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53" w:name="_Toc107246308"/>
      <w:r/>
      <w:bookmarkStart w:id="354" w:name="_Toc104560925"/>
      <w:r/>
      <w:bookmarkStart w:id="355" w:name="_Toc103848608"/>
      <w:r/>
      <w:bookmarkStart w:id="356" w:name="_Toc104560924"/>
      <w:r/>
      <w:bookmarkStart w:id="357" w:name="_Toc103848607"/>
      <w:r/>
      <w:bookmarkStart w:id="358" w:name="_Toc107246307"/>
      <w:r/>
      <w:bookmarkStart w:id="359" w:name="_Toc100905295"/>
      <w:r>
        <w:rPr>
          <w:rFonts w:hint="eastAsia" w:ascii="宋体" w:hAnsi="宋体" w:cs="宋体"/>
          <w:bCs w:val="0"/>
          <w:color w:val="000000" w:themeColor="text1"/>
          <w:sz w:val="24"/>
          <w:szCs w:val="24"/>
          <w:highlight w:val="none"/>
          <w14:textFill>
            <w14:solidFill>
              <w14:schemeClr w14:val="tx1"/>
            </w14:solidFill>
          </w14:textFill>
        </w:rPr>
        <w:t xml:space="preserve">（1）要求投标人提交的其他文件材料或证明材料</w:t>
      </w:r>
      <w:bookmarkEnd w:id="353"/>
      <w:r/>
      <w:bookmarkEnd w:id="354"/>
      <w:r/>
      <w:bookmarkEnd w:id="355"/>
      <w:r/>
      <w:r/>
    </w:p>
    <w:p>
      <w:pPr>
        <w:pStyle w:val="757"/>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757"/>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356"/>
      <w:r/>
      <w:bookmarkEnd w:id="357"/>
      <w:r/>
      <w:bookmarkEnd w:id="358"/>
      <w:r/>
      <w:bookmarkEnd w:id="359"/>
      <w:r/>
      <w:r/>
    </w:p>
    <w:p>
      <w:pPr>
        <w:pStyle w:val="777"/>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（2）投标人认为需提供的其他文件或证明材料</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77"/>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50"/>
      <w:r/>
      <w:bookmarkEnd w:id="351"/>
      <w:r/>
      <w:bookmarkEnd w:id="35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（请根据本项目</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采购项目类型</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选择合适的中小企业声明函，不适用的可以不提交）</w:t>
      </w:r>
      <w:r/>
    </w:p>
    <w:p>
      <w:pPr>
        <w:ind w:right="-23" w:firstLine="379"/>
        <w:jc w:val="center"/>
        <w:rPr>
          <w:rFonts w:hint="eastAsia" w:ascii="宋体" w:hAnsi="宋体" w:cs="宋体"/>
          <w:color w:val="000000" w:themeColor="text1"/>
          <w:spacing w:val="2"/>
          <w:position w:val="-3"/>
          <w:szCs w:val="21"/>
          <w:highlight w:val="none"/>
          <w14:textFill>
            <w14:solidFill>
              <w14:schemeClr w14:val="tx1"/>
            </w14:solidFill>
          </w14:textFill>
        </w:rPr>
      </w:pPr>
      <w:r>
        <w:rPr>
          <w:rFonts w:hint="eastAsia" w:ascii="宋体" w:hAnsi="宋体" w:cs="宋体"/>
          <w:color w:val="000000" w:themeColor="text1"/>
          <w:spacing w:val="2"/>
          <w:position w:val="-3"/>
          <w:szCs w:val="21"/>
          <w:highlight w:val="none"/>
          <w14:textFill>
            <w14:solidFill>
              <w14:schemeClr w14:val="tx1"/>
            </w14:solidFill>
          </w14:textFill>
        </w:rPr>
      </w:r>
      <w:r/>
    </w:p>
    <w:p>
      <w:pPr>
        <w:pStyle w:val="1014"/>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中小企业声明函（服务）</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w:t>
      </w:r>
      <w:r>
        <w:rPr>
          <w:rFonts w:hint="eastAsia" w:ascii="宋体" w:hAnsi="宋体" w:cs="宋体"/>
          <w:iCs/>
          <w:color w:val="000000" w:themeColor="text1"/>
          <w:position w:val="-2"/>
          <w:szCs w:val="21"/>
          <w:highlight w:val="none"/>
          <w:u w:val="single"/>
          <w:lang w:eastAsia="zh-CN"/>
          <w14:textFill>
            <w14:solidFill>
              <w14:schemeClr w14:val="tx1"/>
            </w14:solidFill>
          </w14:textFill>
        </w:rPr>
        <w:t xml:space="preserve">直线加速器及后装治疗机保修项目</w:t>
      </w:r>
      <w:r>
        <w:rPr>
          <w:rFonts w:hint="eastAsia" w:ascii="宋体" w:hAnsi="宋体" w:cs="宋体"/>
          <w:color w:val="000000" w:themeColor="text1"/>
          <w:position w:val="-2"/>
          <w:szCs w:val="21"/>
          <w:highlight w:val="none"/>
          <w14:textFill>
            <w14:solidFill>
              <w14:schemeClr w14:val="tx1"/>
            </w14:solidFill>
          </w14:textFill>
        </w:rPr>
        <w:t xml:space="preserve">采购活动，提供的服务全部由符合政策要求的中小企业承接。相关企业（含联合体中的中小企业、签订分包意向协议的中小企业）的具体情况如下：</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right="420" w:firstLine="420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numPr>
          <w:ilvl w:val="0"/>
          <w:numId w:val="8"/>
        </w:numPr>
        <w:ind w:firstLine="373"/>
        <w:rPr>
          <w:rFonts w:hint="eastAsia"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本项目中小微企业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14"/>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1014"/>
        <w:ind w:firstLine="482"/>
        <w:jc w:val="center"/>
        <w:spacing w:line="276"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1014"/>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14"/>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14"/>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276" w:lineRule="auto"/>
        <w:rPr>
          <w:rFonts w:hint="eastAsia" w:ascii="宋体" w:hAnsi="宋体" w:cs="宋体"/>
          <w:b/>
          <w:color w:val="000000" w:themeColor="text1"/>
          <w:spacing w:val="6"/>
          <w:sz w:val="30"/>
          <w:szCs w:val="30"/>
          <w:highlight w:val="none"/>
          <w14:textFill>
            <w14:solidFill>
              <w14:schemeClr w14:val="tx1"/>
            </w14:solidFill>
          </w14:textFill>
        </w:rPr>
      </w:pPr>
      <w:r>
        <w:rPr>
          <w:rFonts w:hint="eastAsia" w:ascii="宋体" w:hAnsi="宋体" w:cs="宋体"/>
          <w:b/>
          <w:color w:val="000000" w:themeColor="text1"/>
          <w:spacing w:val="6"/>
          <w:sz w:val="30"/>
          <w:szCs w:val="30"/>
          <w:highlight w:val="none"/>
          <w14:textFill>
            <w14:solidFill>
              <w14:schemeClr w14:val="tx1"/>
            </w14:solidFill>
          </w14:textFill>
        </w:rPr>
      </w:r>
      <w:r/>
    </w:p>
    <w:p>
      <w:pPr>
        <w:pStyle w:val="1014"/>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1014"/>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14"/>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14"/>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14"/>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14"/>
        <w:ind w:firstLine="376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r/>
    </w:p>
    <w:p>
      <w:pPr>
        <w:pStyle w:val="1014"/>
        <w:ind w:firstLine="164"/>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w:r/>
  </w:p>
  <w:p>
    <w:pPr>
      <w:pStyle w:val="7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66"/>
    </w:pPr>
    <w:r>
      <w:rPr>
        <w:rFonts w:hint="eastAsia" w:ascii="宋体" w:hAnsi="宋体" w:cs="宋体"/>
        <w:color w:val="000000"/>
        <w:sz w:val="22"/>
        <w:szCs w:val="22"/>
      </w:rPr>
      <w:t xml:space="preserve">（南京鼓楼医院</w:t>
    </w:r>
    <w:r>
      <w:rPr>
        <w:rFonts w:hint="eastAsia" w:ascii="宋体" w:hAnsi="宋体" w:cs="宋体"/>
        <w:color w:val="000000"/>
        <w:sz w:val="22"/>
        <w:szCs w:val="22"/>
        <w:lang w:eastAsia="zh-CN"/>
      </w:rPr>
      <w:t xml:space="preserve">直线加速器及后装治疗机保修项目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6"/>
  </w:num>
  <w:num w:numId="5">
    <w:abstractNumId w:val="5"/>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7">
    <w:name w:val="Heading 1"/>
    <w:basedOn w:val="736"/>
    <w:next w:val="736"/>
    <w:link w:val="840"/>
    <w:uiPriority w:val="0"/>
    <w:qFormat/>
    <w:pPr>
      <w:ind w:left="100" w:right="100"/>
      <w:keepLines/>
      <w:keepNext/>
      <w:spacing w:before="120" w:after="120"/>
      <w:outlineLvl w:val="0"/>
    </w:pPr>
    <w:rPr>
      <w:b/>
      <w:bCs/>
      <w:szCs w:val="44"/>
    </w:rPr>
  </w:style>
  <w:style w:type="paragraph" w:styleId="738">
    <w:name w:val="Heading 2"/>
    <w:basedOn w:val="736"/>
    <w:next w:val="748"/>
    <w:link w:val="828"/>
    <w:uiPriority w:val="0"/>
    <w:qFormat/>
    <w:pPr>
      <w:keepLines/>
      <w:keepNext/>
      <w:spacing w:before="260" w:after="260" w:line="416" w:lineRule="auto"/>
      <w:outlineLvl w:val="1"/>
    </w:pPr>
    <w:rPr>
      <w:rFonts w:ascii="等线 Light" w:hAnsi="等线 Light" w:eastAsia="等线 Light"/>
      <w:b/>
      <w:bCs/>
      <w:sz w:val="32"/>
      <w:szCs w:val="32"/>
    </w:rPr>
  </w:style>
  <w:style w:type="paragraph" w:styleId="739">
    <w:name w:val="Heading 3"/>
    <w:basedOn w:val="736"/>
    <w:next w:val="736"/>
    <w:link w:val="839"/>
    <w:uiPriority w:val="9"/>
    <w:qFormat/>
    <w:pPr>
      <w:keepLines/>
      <w:keepNext/>
      <w:spacing w:before="260" w:after="260" w:line="416" w:lineRule="auto"/>
      <w:outlineLvl w:val="2"/>
    </w:pPr>
    <w:rPr>
      <w:b/>
      <w:bCs/>
      <w:sz w:val="32"/>
      <w:szCs w:val="32"/>
    </w:rPr>
  </w:style>
  <w:style w:type="paragraph" w:styleId="740">
    <w:name w:val="Heading 4"/>
    <w:basedOn w:val="736"/>
    <w:next w:val="736"/>
    <w:link w:val="841"/>
    <w:uiPriority w:val="0"/>
    <w:qFormat/>
    <w:pPr>
      <w:keepLines/>
      <w:keepNext/>
      <w:spacing w:before="280" w:after="290" w:line="376" w:lineRule="auto"/>
      <w:outlineLvl w:val="3"/>
    </w:pPr>
    <w:rPr>
      <w:rFonts w:ascii="等线 Light" w:hAnsi="等线 Light" w:eastAsia="等线 Light"/>
      <w:b/>
      <w:bCs/>
      <w:sz w:val="28"/>
      <w:szCs w:val="28"/>
    </w:rPr>
  </w:style>
  <w:style w:type="paragraph" w:styleId="741">
    <w:name w:val="Heading 5"/>
    <w:basedOn w:val="736"/>
    <w:next w:val="736"/>
    <w:link w:val="849"/>
    <w:uiPriority w:val="9"/>
    <w:unhideWhenUsed/>
    <w:qFormat/>
    <w:pPr>
      <w:keepLines/>
      <w:keepNext/>
      <w:spacing w:before="320" w:after="200"/>
      <w:outlineLvl w:val="4"/>
    </w:pPr>
    <w:rPr>
      <w:rFonts w:ascii="Arial" w:hAnsi="Arial" w:eastAsia="Arial" w:cs="Arial"/>
      <w:b/>
      <w:bCs/>
      <w:sz w:val="24"/>
    </w:rPr>
  </w:style>
  <w:style w:type="paragraph" w:styleId="742">
    <w:name w:val="Heading 6"/>
    <w:basedOn w:val="736"/>
    <w:next w:val="736"/>
    <w:link w:val="973"/>
    <w:uiPriority w:val="0"/>
    <w:qFormat/>
    <w:pPr>
      <w:keepLines/>
      <w:keepNext/>
      <w:spacing w:before="240" w:after="64" w:line="320" w:lineRule="auto"/>
      <w:outlineLvl w:val="5"/>
    </w:pPr>
    <w:rPr>
      <w:rFonts w:ascii="等线 Light" w:hAnsi="等线 Light" w:eastAsia="等线 Light"/>
      <w:b/>
      <w:bCs/>
      <w:sz w:val="24"/>
    </w:rPr>
  </w:style>
  <w:style w:type="paragraph" w:styleId="743">
    <w:name w:val="Heading 7"/>
    <w:basedOn w:val="736"/>
    <w:next w:val="736"/>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974"/>
    <w:uiPriority w:val="0"/>
    <w:qFormat/>
    <w:pPr>
      <w:keepLines/>
      <w:keepNext/>
      <w:spacing w:before="240" w:after="64" w:line="320" w:lineRule="auto"/>
      <w:outlineLvl w:val="7"/>
    </w:pPr>
    <w:rPr>
      <w:rFonts w:ascii="等线 Light" w:hAnsi="等线 Light" w:eastAsia="等线 Light"/>
      <w:sz w:val="24"/>
    </w:rPr>
  </w:style>
  <w:style w:type="paragraph" w:styleId="745">
    <w:name w:val="Heading 9"/>
    <w:basedOn w:val="736"/>
    <w:next w:val="736"/>
    <w:link w:val="853"/>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Normal Indent"/>
    <w:basedOn w:val="736"/>
    <w:link w:val="976"/>
    <w:uiPriority w:val="99"/>
    <w:qFormat/>
    <w:pPr>
      <w:ind w:firstLine="420"/>
    </w:pPr>
    <w:rPr>
      <w:szCs w:val="20"/>
    </w:rPr>
  </w:style>
  <w:style w:type="paragraph" w:styleId="749">
    <w:name w:val="List 3"/>
    <w:basedOn w:val="736"/>
    <w:uiPriority w:val="0"/>
    <w:qFormat/>
    <w:pPr>
      <w:contextualSpacing/>
      <w:ind w:left="100" w:hanging="200"/>
      <w:jc w:val="left"/>
      <w:widowControl/>
    </w:pPr>
    <w:rPr>
      <w:sz w:val="20"/>
      <w:szCs w:val="20"/>
    </w:rPr>
  </w:style>
  <w:style w:type="paragraph" w:styleId="750">
    <w:name w:val="toc 7"/>
    <w:basedOn w:val="736"/>
    <w:next w:val="736"/>
    <w:uiPriority w:val="39"/>
    <w:unhideWhenUsed/>
    <w:qFormat/>
    <w:pPr>
      <w:ind w:left="1701"/>
      <w:spacing w:after="57"/>
    </w:pPr>
  </w:style>
  <w:style w:type="paragraph" w:styleId="751">
    <w:name w:val="Caption"/>
    <w:basedOn w:val="736"/>
    <w:next w:val="73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52">
    <w:name w:val="Document Map"/>
    <w:basedOn w:val="736"/>
    <w:link w:val="977"/>
    <w:uiPriority w:val="0"/>
    <w:qFormat/>
    <w:pPr>
      <w:shd w:val="clear" w:color="auto" w:fill="000080"/>
    </w:pPr>
  </w:style>
  <w:style w:type="paragraph" w:styleId="753">
    <w:name w:val="annotation text"/>
    <w:basedOn w:val="736"/>
    <w:link w:val="978"/>
    <w:uiPriority w:val="0"/>
    <w:qFormat/>
    <w:pPr>
      <w:jc w:val="left"/>
    </w:pPr>
  </w:style>
  <w:style w:type="paragraph" w:styleId="754">
    <w:name w:val="Body Text"/>
    <w:basedOn w:val="736"/>
    <w:next w:val="736"/>
    <w:link w:val="979"/>
    <w:uiPriority w:val="1"/>
    <w:qFormat/>
    <w:pPr>
      <w:spacing w:after="120"/>
    </w:pPr>
  </w:style>
  <w:style w:type="paragraph" w:styleId="755">
    <w:name w:val="Body Text Indent"/>
    <w:basedOn w:val="736"/>
    <w:next w:val="756"/>
    <w:uiPriority w:val="0"/>
    <w:qFormat/>
    <w:pPr>
      <w:ind w:left="420"/>
      <w:spacing w:after="120"/>
    </w:pPr>
  </w:style>
  <w:style w:type="paragraph" w:styleId="756">
    <w:name w:val="envelope return"/>
    <w:basedOn w:val="736"/>
    <w:uiPriority w:val="0"/>
    <w:qFormat/>
    <w:rPr>
      <w:rFonts w:ascii="Arial" w:hAnsi="Arial"/>
    </w:rPr>
  </w:style>
  <w:style w:type="paragraph" w:styleId="757">
    <w:name w:val="index 4"/>
    <w:basedOn w:val="736"/>
    <w:next w:val="736"/>
    <w:uiPriority w:val="99"/>
    <w:unhideWhenUsed/>
    <w:qFormat/>
    <w:pPr>
      <w:ind w:left="600"/>
    </w:pPr>
    <w:rPr>
      <w:rFonts w:ascii="宋体"/>
      <w:b/>
      <w:position w:val="-10"/>
      <w:sz w:val="24"/>
      <w:szCs w:val="20"/>
    </w:rPr>
  </w:style>
  <w:style w:type="paragraph" w:styleId="758">
    <w:name w:val="toc 5"/>
    <w:basedOn w:val="736"/>
    <w:next w:val="736"/>
    <w:uiPriority w:val="39"/>
    <w:unhideWhenUsed/>
    <w:qFormat/>
    <w:pPr>
      <w:ind w:left="1134"/>
      <w:spacing w:after="57"/>
    </w:pPr>
  </w:style>
  <w:style w:type="paragraph" w:styleId="759">
    <w:name w:val="toc 3"/>
    <w:basedOn w:val="736"/>
    <w:next w:val="736"/>
    <w:uiPriority w:val="39"/>
    <w:unhideWhenUsed/>
    <w:qFormat/>
    <w:pPr>
      <w:ind w:left="567"/>
      <w:spacing w:after="57"/>
    </w:pPr>
  </w:style>
  <w:style w:type="paragraph" w:styleId="760">
    <w:name w:val="Plain Text"/>
    <w:basedOn w:val="736"/>
    <w:link w:val="982"/>
    <w:uiPriority w:val="0"/>
    <w:qFormat/>
    <w:rPr>
      <w:rFonts w:ascii="宋体" w:hAnsi="Courier New" w:cs="Courier New"/>
      <w:szCs w:val="21"/>
    </w:rPr>
  </w:style>
  <w:style w:type="paragraph" w:styleId="761">
    <w:name w:val="toc 8"/>
    <w:basedOn w:val="736"/>
    <w:next w:val="736"/>
    <w:uiPriority w:val="39"/>
    <w:unhideWhenUsed/>
    <w:qFormat/>
    <w:pPr>
      <w:ind w:left="1984"/>
      <w:spacing w:after="57"/>
    </w:pPr>
  </w:style>
  <w:style w:type="paragraph" w:styleId="762">
    <w:name w:val="Date"/>
    <w:basedOn w:val="736"/>
    <w:next w:val="736"/>
    <w:link w:val="984"/>
    <w:uiPriority w:val="0"/>
    <w:qFormat/>
    <w:rPr>
      <w:sz w:val="24"/>
      <w:szCs w:val="20"/>
    </w:rPr>
  </w:style>
  <w:style w:type="paragraph" w:styleId="763">
    <w:name w:val="endnote text"/>
    <w:basedOn w:val="736"/>
    <w:link w:val="970"/>
    <w:uiPriority w:val="99"/>
    <w:semiHidden/>
    <w:unhideWhenUsed/>
    <w:qFormat/>
    <w:rPr>
      <w:sz w:val="20"/>
    </w:rPr>
  </w:style>
  <w:style w:type="paragraph" w:styleId="764">
    <w:name w:val="Balloon Text"/>
    <w:basedOn w:val="736"/>
    <w:link w:val="985"/>
    <w:uiPriority w:val="0"/>
    <w:qFormat/>
    <w:rPr>
      <w:sz w:val="18"/>
      <w:szCs w:val="18"/>
    </w:rPr>
  </w:style>
  <w:style w:type="paragraph" w:styleId="765">
    <w:name w:val="Footer"/>
    <w:basedOn w:val="736"/>
    <w:link w:val="986"/>
    <w:uiPriority w:val="99"/>
    <w:qFormat/>
    <w:pPr>
      <w:jc w:val="left"/>
      <w:tabs>
        <w:tab w:val="center" w:pos="4153" w:leader="none"/>
        <w:tab w:val="right" w:pos="8306" w:leader="none"/>
      </w:tabs>
    </w:pPr>
    <w:rPr>
      <w:sz w:val="18"/>
      <w:szCs w:val="18"/>
    </w:rPr>
  </w:style>
  <w:style w:type="paragraph" w:styleId="766">
    <w:name w:val="Header"/>
    <w:basedOn w:val="736"/>
    <w:link w:val="987"/>
    <w:uiPriority w:val="99"/>
    <w:qFormat/>
    <w:pPr>
      <w:jc w:val="center"/>
      <w:tabs>
        <w:tab w:val="center" w:pos="4153" w:leader="none"/>
        <w:tab w:val="right" w:pos="8306" w:leader="none"/>
      </w:tabs>
      <w:pBdr>
        <w:bottom w:val="single" w:color="auto" w:sz="6" w:space="1"/>
      </w:pBdr>
    </w:pPr>
    <w:rPr>
      <w:sz w:val="18"/>
      <w:szCs w:val="18"/>
    </w:rPr>
  </w:style>
  <w:style w:type="paragraph" w:styleId="767">
    <w:name w:val="toc 1"/>
    <w:basedOn w:val="736"/>
    <w:next w:val="736"/>
    <w:uiPriority w:val="39"/>
    <w:unhideWhenUsed/>
    <w:qFormat/>
    <w:pPr>
      <w:spacing w:after="57"/>
    </w:pPr>
  </w:style>
  <w:style w:type="paragraph" w:styleId="768">
    <w:name w:val="toc 4"/>
    <w:basedOn w:val="736"/>
    <w:next w:val="736"/>
    <w:uiPriority w:val="39"/>
    <w:unhideWhenUsed/>
    <w:qFormat/>
    <w:pPr>
      <w:ind w:left="850"/>
      <w:spacing w:after="57"/>
    </w:pPr>
  </w:style>
  <w:style w:type="paragraph" w:styleId="769">
    <w:name w:val="Subtitle"/>
    <w:basedOn w:val="736"/>
    <w:next w:val="736"/>
    <w:link w:val="855"/>
    <w:uiPriority w:val="11"/>
    <w:qFormat/>
    <w:pPr>
      <w:spacing w:before="200" w:after="200"/>
    </w:pPr>
    <w:rPr>
      <w:sz w:val="24"/>
    </w:rPr>
  </w:style>
  <w:style w:type="paragraph" w:styleId="770">
    <w:name w:val="footnote text"/>
    <w:basedOn w:val="736"/>
    <w:link w:val="969"/>
    <w:uiPriority w:val="99"/>
    <w:semiHidden/>
    <w:unhideWhenUsed/>
    <w:qFormat/>
    <w:pPr>
      <w:spacing w:after="40"/>
    </w:pPr>
    <w:rPr>
      <w:sz w:val="18"/>
    </w:rPr>
  </w:style>
  <w:style w:type="paragraph" w:styleId="771">
    <w:name w:val="toc 6"/>
    <w:basedOn w:val="736"/>
    <w:next w:val="736"/>
    <w:uiPriority w:val="39"/>
    <w:unhideWhenUsed/>
    <w:qFormat/>
    <w:pPr>
      <w:ind w:left="1417"/>
      <w:spacing w:after="57"/>
    </w:pPr>
  </w:style>
  <w:style w:type="paragraph" w:styleId="772">
    <w:name w:val="table of figures"/>
    <w:basedOn w:val="736"/>
    <w:next w:val="736"/>
    <w:uiPriority w:val="99"/>
    <w:unhideWhenUsed/>
    <w:qFormat/>
  </w:style>
  <w:style w:type="paragraph" w:styleId="773">
    <w:name w:val="toc 2"/>
    <w:basedOn w:val="736"/>
    <w:next w:val="736"/>
    <w:uiPriority w:val="99"/>
    <w:semiHidden/>
    <w:qFormat/>
    <w:pPr>
      <w:ind w:left="420"/>
    </w:pPr>
    <w:rPr>
      <w:rFonts w:eastAsia="楷体_GB2312"/>
      <w:sz w:val="26"/>
      <w:szCs w:val="26"/>
    </w:rPr>
  </w:style>
  <w:style w:type="paragraph" w:styleId="774">
    <w:name w:val="toc 9"/>
    <w:basedOn w:val="736"/>
    <w:next w:val="736"/>
    <w:uiPriority w:val="39"/>
    <w:unhideWhenUsed/>
    <w:qFormat/>
    <w:pPr>
      <w:ind w:left="2268"/>
      <w:spacing w:after="57"/>
    </w:pPr>
  </w:style>
  <w:style w:type="paragraph" w:styleId="775">
    <w:name w:val="Body Text 2"/>
    <w:basedOn w:val="736"/>
    <w:link w:val="993"/>
    <w:uiPriority w:val="0"/>
    <w:qFormat/>
    <w:pPr>
      <w:spacing w:after="120" w:line="480" w:lineRule="auto"/>
    </w:pPr>
    <w:rPr>
      <w:rFonts w:ascii="Calibri" w:hAnsi="Calibri"/>
    </w:rPr>
  </w:style>
  <w:style w:type="paragraph" w:styleId="776">
    <w:name w:val="Normal (Web)"/>
    <w:basedOn w:val="736"/>
    <w:uiPriority w:val="99"/>
    <w:qFormat/>
    <w:pPr>
      <w:jc w:val="left"/>
      <w:spacing w:before="100" w:beforeAutospacing="1" w:after="100" w:afterAutospacing="1"/>
      <w:widowControl/>
    </w:pPr>
    <w:rPr>
      <w:sz w:val="24"/>
    </w:rPr>
  </w:style>
  <w:style w:type="paragraph" w:styleId="777">
    <w:name w:val="Title"/>
    <w:basedOn w:val="736"/>
    <w:next w:val="736"/>
    <w:link w:val="994"/>
    <w:uiPriority w:val="0"/>
    <w:qFormat/>
    <w:pPr>
      <w:jc w:val="center"/>
      <w:spacing w:before="240" w:after="60" w:line="360" w:lineRule="auto"/>
      <w:outlineLvl w:val="0"/>
    </w:pPr>
    <w:rPr>
      <w:rFonts w:ascii="等线 Light" w:hAnsi="等线 Light"/>
      <w:b/>
      <w:bCs/>
      <w:sz w:val="32"/>
      <w:szCs w:val="32"/>
    </w:rPr>
  </w:style>
  <w:style w:type="paragraph" w:styleId="778">
    <w:name w:val="annotation subject"/>
    <w:basedOn w:val="753"/>
    <w:next w:val="753"/>
    <w:link w:val="995"/>
    <w:uiPriority w:val="0"/>
    <w:qFormat/>
    <w:rPr>
      <w:b/>
      <w:bCs/>
    </w:rPr>
  </w:style>
  <w:style w:type="paragraph" w:styleId="779">
    <w:name w:val="Body Text First Indent"/>
    <w:basedOn w:val="754"/>
    <w:uiPriority w:val="0"/>
    <w:qFormat/>
    <w:pPr>
      <w:ind w:firstLine="420"/>
      <w:spacing w:line="360" w:lineRule="auto"/>
    </w:pPr>
    <w:rPr>
      <w:szCs w:val="21"/>
    </w:rPr>
  </w:style>
  <w:style w:type="table" w:styleId="780">
    <w:name w:val="Table Grid"/>
    <w:basedOn w:val="7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1">
    <w:name w:val="Strong"/>
    <w:uiPriority w:val="0"/>
    <w:qFormat/>
    <w:rPr>
      <w:b/>
      <w:bCs/>
    </w:rPr>
  </w:style>
  <w:style w:type="character" w:styleId="782">
    <w:name w:val="endnote reference"/>
    <w:basedOn w:val="746"/>
    <w:uiPriority w:val="99"/>
    <w:semiHidden/>
    <w:unhideWhenUsed/>
    <w:qFormat/>
    <w:rPr>
      <w:vertAlign w:val="superscript"/>
    </w:rPr>
  </w:style>
  <w:style w:type="character" w:styleId="783">
    <w:name w:val="page number"/>
    <w:uiPriority w:val="0"/>
    <w:qFormat/>
  </w:style>
  <w:style w:type="character" w:styleId="784">
    <w:name w:val="Emphasis"/>
    <w:uiPriority w:val="0"/>
    <w:qFormat/>
    <w:rPr>
      <w:i/>
      <w:iCs/>
    </w:rPr>
  </w:style>
  <w:style w:type="character" w:styleId="785">
    <w:name w:val="Hyperlink"/>
    <w:uiPriority w:val="99"/>
    <w:qFormat/>
    <w:rPr>
      <w:color w:val="auto"/>
      <w:u w:val="none"/>
    </w:rPr>
  </w:style>
  <w:style w:type="character" w:styleId="786">
    <w:name w:val="annotation reference"/>
    <w:uiPriority w:val="0"/>
    <w:qFormat/>
    <w:rPr>
      <w:sz w:val="21"/>
      <w:szCs w:val="21"/>
    </w:rPr>
  </w:style>
  <w:style w:type="character" w:styleId="787">
    <w:name w:val="footnote reference"/>
    <w:basedOn w:val="746"/>
    <w:uiPriority w:val="99"/>
    <w:unhideWhenUsed/>
    <w:qFormat/>
    <w:rPr>
      <w:vertAlign w:val="superscript"/>
    </w:rPr>
  </w:style>
  <w:style w:type="table" w:styleId="788"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7" w:customStyle="1">
    <w:name w:val="TOC Heading"/>
    <w:uiPriority w:val="39"/>
    <w:unhideWhenUsed/>
    <w:qFormat/>
    <w:rPr>
      <w:rFonts w:hint="default" w:ascii="Times New Roman" w:hAnsi="Times New Roman" w:eastAsia="宋体" w:cs="Times New Roman"/>
    </w:rPr>
  </w:style>
  <w:style w:type="table" w:styleId="808" w:customStyle="1">
    <w:name w:val="无格式表格 11"/>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网格表 2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网格表 3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basedOn w:val="7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网格表 6 彩色1"/>
    <w:basedOn w:val="7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网格表 7 彩色1"/>
    <w:basedOn w:val="7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清单表 1 浅色1"/>
    <w:basedOn w:val="74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清单表 21"/>
    <w:basedOn w:val="7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清单表 5 深色1"/>
    <w:basedOn w:val="7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清单表 6 彩色1"/>
    <w:basedOn w:val="74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6" w:customStyle="1">
    <w:name w:val="清单表 7 彩色1"/>
    <w:basedOn w:val="74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7" w:customStyle="1">
    <w:name w:val="TOC 标题1"/>
    <w:uiPriority w:val="39"/>
    <w:unhideWhenUsed/>
    <w:qFormat/>
    <w:rPr>
      <w:rFonts w:hint="default" w:ascii="Times New Roman" w:hAnsi="Times New Roman" w:eastAsia="宋体" w:cs="Times New Roman"/>
      <w:lang w:val="en-US" w:eastAsia="zh-CN" w:bidi="ar-SA"/>
    </w:rPr>
  </w:style>
  <w:style w:type="character" w:styleId="828" w:customStyle="1">
    <w:name w:val="标题 2 字符"/>
    <w:link w:val="738"/>
    <w:uiPriority w:val="0"/>
    <w:semiHidden/>
    <w:qFormat/>
    <w:rPr>
      <w:rFonts w:ascii="等线 Light" w:hAnsi="等线 Light" w:eastAsia="等线 Light" w:cs="Times New Roman"/>
      <w:b/>
      <w:bCs/>
      <w:sz w:val="32"/>
      <w:szCs w:val="32"/>
    </w:rPr>
  </w:style>
  <w:style w:type="paragraph" w:styleId="829" w:customStyle="1">
    <w:name w:val="段"/>
    <w:next w:val="736"/>
    <w:uiPriority w:val="0"/>
    <w:qFormat/>
    <w:pPr>
      <w:ind w:firstLine="200"/>
      <w:jc w:val="both"/>
      <w:spacing w:after="160" w:line="278" w:lineRule="auto"/>
    </w:pPr>
    <w:rPr>
      <w:rFonts w:hint="default" w:ascii="宋体" w:hAnsi="Calibri" w:eastAsia="宋体" w:cs="Times New Roman"/>
      <w:sz w:val="21"/>
      <w:szCs w:val="22"/>
      <w:lang w:val="en-US" w:eastAsia="zh-CN" w:bidi="ar-SA"/>
    </w:rPr>
  </w:style>
  <w:style w:type="character" w:styleId="830" w:customStyle="1">
    <w:name w:val="Heading 5 Char"/>
    <w:basedOn w:val="746"/>
    <w:uiPriority w:val="9"/>
    <w:qFormat/>
    <w:rPr>
      <w:rFonts w:ascii="Arial" w:hAnsi="Arial" w:eastAsia="Arial" w:cs="Arial"/>
      <w:b/>
      <w:bCs/>
      <w:sz w:val="24"/>
      <w:szCs w:val="24"/>
    </w:rPr>
  </w:style>
  <w:style w:type="character" w:styleId="831" w:customStyle="1">
    <w:name w:val="Heading 7 Char"/>
    <w:basedOn w:val="746"/>
    <w:uiPriority w:val="9"/>
    <w:qFormat/>
    <w:rPr>
      <w:rFonts w:ascii="Arial" w:hAnsi="Arial" w:eastAsia="Arial" w:cs="Arial"/>
      <w:b/>
      <w:bCs/>
      <w:i/>
      <w:iCs/>
      <w:sz w:val="22"/>
      <w:szCs w:val="22"/>
    </w:rPr>
  </w:style>
  <w:style w:type="character" w:styleId="832" w:customStyle="1">
    <w:name w:val="Heading 9 Char"/>
    <w:basedOn w:val="746"/>
    <w:uiPriority w:val="9"/>
    <w:qFormat/>
    <w:rPr>
      <w:rFonts w:ascii="Arial" w:hAnsi="Arial" w:eastAsia="Arial" w:cs="Arial"/>
      <w:i/>
      <w:iCs/>
      <w:sz w:val="21"/>
      <w:szCs w:val="21"/>
    </w:rPr>
  </w:style>
  <w:style w:type="character" w:styleId="833" w:customStyle="1">
    <w:name w:val="Subtitle Char"/>
    <w:basedOn w:val="746"/>
    <w:uiPriority w:val="11"/>
    <w:qFormat/>
    <w:rPr>
      <w:sz w:val="24"/>
      <w:szCs w:val="24"/>
    </w:rPr>
  </w:style>
  <w:style w:type="character" w:styleId="834" w:customStyle="1">
    <w:name w:val="Quote Char"/>
    <w:uiPriority w:val="29"/>
    <w:qFormat/>
    <w:rPr>
      <w:i/>
    </w:rPr>
  </w:style>
  <w:style w:type="character" w:styleId="835" w:customStyle="1">
    <w:name w:val="Intense Quote Char"/>
    <w:uiPriority w:val="30"/>
    <w:qFormat/>
    <w:rPr>
      <w:i/>
    </w:rPr>
  </w:style>
  <w:style w:type="character" w:styleId="836" w:customStyle="1">
    <w:name w:val="Footnote Text Char"/>
    <w:uiPriority w:val="99"/>
    <w:qFormat/>
    <w:rPr>
      <w:sz w:val="18"/>
    </w:rPr>
  </w:style>
  <w:style w:type="character" w:styleId="837" w:customStyle="1">
    <w:name w:val="Endnote Text Char"/>
    <w:uiPriority w:val="99"/>
    <w:qFormat/>
    <w:rPr>
      <w:sz w:val="20"/>
    </w:rPr>
  </w:style>
  <w:style w:type="paragraph" w:styleId="838" w:customStyle="1">
    <w:name w:val="TOC 标题112"/>
    <w:uiPriority w:val="39"/>
    <w:unhideWhenUsed/>
    <w:qFormat/>
    <w:rPr>
      <w:rFonts w:hint="default" w:ascii="Times New Roman" w:hAnsi="Times New Roman" w:eastAsia="宋体" w:cs="Times New Roman"/>
      <w:lang w:val="en-US" w:eastAsia="zh-CN" w:bidi="ar-SA"/>
    </w:rPr>
  </w:style>
  <w:style w:type="character" w:styleId="839" w:customStyle="1">
    <w:name w:val="标题 3 字符"/>
    <w:link w:val="739"/>
    <w:uiPriority w:val="9"/>
    <w:qFormat/>
    <w:rPr>
      <w:rFonts w:eastAsia="宋体"/>
      <w:b/>
      <w:bCs/>
      <w:sz w:val="32"/>
      <w:szCs w:val="32"/>
      <w:lang w:val="en-US" w:eastAsia="zh-CN" w:bidi="ar-SA"/>
    </w:rPr>
  </w:style>
  <w:style w:type="character" w:styleId="840" w:customStyle="1">
    <w:name w:val="标题 1 字符"/>
    <w:link w:val="737"/>
    <w:uiPriority w:val="0"/>
    <w:qFormat/>
    <w:rPr>
      <w:b/>
      <w:bCs/>
      <w:sz w:val="21"/>
      <w:szCs w:val="44"/>
    </w:rPr>
  </w:style>
  <w:style w:type="character" w:styleId="841" w:customStyle="1">
    <w:name w:val="标题 4 字符"/>
    <w:link w:val="740"/>
    <w:uiPriority w:val="0"/>
    <w:semiHidden/>
    <w:qFormat/>
    <w:rPr>
      <w:rFonts w:ascii="等线 Light" w:hAnsi="等线 Light" w:eastAsia="等线 Light" w:cs="Times New Roman"/>
      <w:b/>
      <w:bCs/>
      <w:sz w:val="28"/>
      <w:szCs w:val="28"/>
    </w:rPr>
  </w:style>
  <w:style w:type="paragraph" w:styleId="842" w:customStyle="1">
    <w:name w:val="首行缩进"/>
    <w:basedOn w:val="736"/>
    <w:uiPriority w:val="0"/>
    <w:qFormat/>
    <w:pPr>
      <w:spacing w:line="360" w:lineRule="auto"/>
    </w:pPr>
  </w:style>
  <w:style w:type="paragraph" w:styleId="843" w:customStyle="1">
    <w:name w:val="正文文本1"/>
    <w:basedOn w:val="844"/>
    <w:next w:val="736"/>
    <w:uiPriority w:val="0"/>
    <w:qFormat/>
    <w:pPr>
      <w:spacing w:after="120"/>
    </w:pPr>
    <w:rPr>
      <w:sz w:val="28"/>
    </w:rPr>
  </w:style>
  <w:style w:type="paragraph" w:styleId="844" w:customStyle="1">
    <w:name w:val="正文1"/>
    <w:uiPriority w:val="0"/>
    <w:qFormat/>
    <w:pPr>
      <w:jc w:val="both"/>
      <w:widowControl w:val="off"/>
    </w:pPr>
    <w:rPr>
      <w:rFonts w:hint="default" w:ascii="Calibri" w:hAnsi="Calibri" w:eastAsia="宋体" w:cs="Times New Roman"/>
      <w:sz w:val="21"/>
      <w:szCs w:val="22"/>
      <w:lang w:val="en-US" w:eastAsia="zh-CN" w:bidi="ar-SA"/>
    </w:rPr>
  </w:style>
  <w:style w:type="character" w:styleId="845" w:customStyle="1">
    <w:name w:val="Heading 1 Char"/>
    <w:basedOn w:val="746"/>
    <w:uiPriority w:val="9"/>
    <w:qFormat/>
    <w:rPr>
      <w:rFonts w:ascii="Arial" w:hAnsi="Arial" w:eastAsia="Arial" w:cs="Arial"/>
      <w:sz w:val="40"/>
      <w:szCs w:val="40"/>
    </w:rPr>
  </w:style>
  <w:style w:type="character" w:styleId="846" w:customStyle="1">
    <w:name w:val="Heading 2 Char"/>
    <w:basedOn w:val="746"/>
    <w:uiPriority w:val="9"/>
    <w:qFormat/>
    <w:rPr>
      <w:rFonts w:ascii="Arial" w:hAnsi="Arial" w:eastAsia="Arial" w:cs="Arial"/>
      <w:sz w:val="34"/>
    </w:rPr>
  </w:style>
  <w:style w:type="character" w:styleId="847" w:customStyle="1">
    <w:name w:val="Heading 3 Char"/>
    <w:basedOn w:val="746"/>
    <w:uiPriority w:val="9"/>
    <w:qFormat/>
    <w:rPr>
      <w:rFonts w:ascii="Arial" w:hAnsi="Arial" w:eastAsia="Arial" w:cs="Arial"/>
      <w:sz w:val="30"/>
      <w:szCs w:val="30"/>
    </w:rPr>
  </w:style>
  <w:style w:type="character" w:styleId="848" w:customStyle="1">
    <w:name w:val="Heading 4 Char"/>
    <w:basedOn w:val="746"/>
    <w:uiPriority w:val="9"/>
    <w:qFormat/>
    <w:rPr>
      <w:rFonts w:ascii="Arial" w:hAnsi="Arial" w:eastAsia="Arial" w:cs="Arial"/>
      <w:b/>
      <w:bCs/>
      <w:sz w:val="26"/>
      <w:szCs w:val="26"/>
    </w:rPr>
  </w:style>
  <w:style w:type="character" w:styleId="849" w:customStyle="1">
    <w:name w:val="标题 5 字符"/>
    <w:basedOn w:val="746"/>
    <w:link w:val="741"/>
    <w:uiPriority w:val="9"/>
    <w:qFormat/>
    <w:rPr>
      <w:rFonts w:ascii="Arial" w:hAnsi="Arial" w:eastAsia="Arial" w:cs="Arial"/>
      <w:b/>
      <w:bCs/>
      <w:sz w:val="24"/>
      <w:szCs w:val="24"/>
    </w:rPr>
  </w:style>
  <w:style w:type="character" w:styleId="850" w:customStyle="1">
    <w:name w:val="Heading 6 Char"/>
    <w:basedOn w:val="746"/>
    <w:uiPriority w:val="9"/>
    <w:qFormat/>
    <w:rPr>
      <w:rFonts w:ascii="Arial" w:hAnsi="Arial" w:eastAsia="Arial" w:cs="Arial"/>
      <w:b/>
      <w:bCs/>
      <w:sz w:val="22"/>
      <w:szCs w:val="22"/>
    </w:rPr>
  </w:style>
  <w:style w:type="character" w:styleId="851" w:customStyle="1">
    <w:name w:val="标题 7 字符"/>
    <w:basedOn w:val="746"/>
    <w:link w:val="743"/>
    <w:uiPriority w:val="9"/>
    <w:qFormat/>
    <w:rPr>
      <w:rFonts w:ascii="Arial" w:hAnsi="Arial" w:eastAsia="Arial" w:cs="Arial"/>
      <w:b/>
      <w:bCs/>
      <w:i/>
      <w:iCs/>
      <w:sz w:val="22"/>
      <w:szCs w:val="22"/>
    </w:rPr>
  </w:style>
  <w:style w:type="character" w:styleId="852" w:customStyle="1">
    <w:name w:val="Heading 8 Char"/>
    <w:basedOn w:val="746"/>
    <w:uiPriority w:val="9"/>
    <w:qFormat/>
    <w:rPr>
      <w:rFonts w:ascii="Arial" w:hAnsi="Arial" w:eastAsia="Arial" w:cs="Arial"/>
      <w:i/>
      <w:iCs/>
      <w:sz w:val="22"/>
      <w:szCs w:val="22"/>
    </w:rPr>
  </w:style>
  <w:style w:type="character" w:styleId="853" w:customStyle="1">
    <w:name w:val="标题 9 字符"/>
    <w:basedOn w:val="746"/>
    <w:link w:val="745"/>
    <w:uiPriority w:val="9"/>
    <w:qFormat/>
    <w:rPr>
      <w:rFonts w:ascii="Arial" w:hAnsi="Arial" w:eastAsia="Arial" w:cs="Arial"/>
      <w:i/>
      <w:iCs/>
      <w:sz w:val="21"/>
      <w:szCs w:val="21"/>
    </w:rPr>
  </w:style>
  <w:style w:type="character" w:styleId="854" w:customStyle="1">
    <w:name w:val="Title Char"/>
    <w:basedOn w:val="746"/>
    <w:uiPriority w:val="10"/>
    <w:qFormat/>
    <w:rPr>
      <w:sz w:val="48"/>
      <w:szCs w:val="48"/>
    </w:rPr>
  </w:style>
  <w:style w:type="character" w:styleId="855" w:customStyle="1">
    <w:name w:val="副标题 字符"/>
    <w:basedOn w:val="746"/>
    <w:link w:val="769"/>
    <w:uiPriority w:val="11"/>
    <w:qFormat/>
    <w:rPr>
      <w:sz w:val="24"/>
      <w:szCs w:val="24"/>
    </w:rPr>
  </w:style>
  <w:style w:type="paragraph" w:styleId="856">
    <w:name w:val="Quote"/>
    <w:basedOn w:val="736"/>
    <w:next w:val="736"/>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36"/>
    <w:next w:val="736"/>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Header Char"/>
    <w:basedOn w:val="746"/>
    <w:uiPriority w:val="99"/>
    <w:qFormat/>
  </w:style>
  <w:style w:type="character" w:styleId="861" w:customStyle="1">
    <w:name w:val="Footer Char"/>
    <w:basedOn w:val="746"/>
    <w:uiPriority w:val="99"/>
    <w:qFormat/>
  </w:style>
  <w:style w:type="character" w:styleId="862" w:customStyle="1">
    <w:name w:val="Caption Char"/>
    <w:uiPriority w:val="99"/>
    <w:qFormat/>
  </w:style>
  <w:style w:type="table" w:styleId="863" w:customStyle="1">
    <w:name w:val="Table Grid Light"/>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4" w:customStyle="1">
    <w:name w:val="Grid Table 1 Light - Accent 1"/>
    <w:basedOn w:val="74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basedOn w:val="7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basedOn w:val="7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basedOn w:val="7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basedOn w:val="74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basedOn w:val="7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0" w:customStyle="1">
    <w:name w:val="Grid Table 2 - Accent 1"/>
    <w:basedOn w:val="74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1" w:customStyle="1">
    <w:name w:val="Grid Table 2 - Accent 2"/>
    <w:basedOn w:val="7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2 - Accent 3"/>
    <w:basedOn w:val="7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2 - Accent 4"/>
    <w:basedOn w:val="7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2 - Accent 5"/>
    <w:basedOn w:val="74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5" w:customStyle="1">
    <w:name w:val="Grid Table 2 - Accent 6"/>
    <w:basedOn w:val="74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6" w:customStyle="1">
    <w:name w:val="Grid Table 3 - Accent 1"/>
    <w:basedOn w:val="74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basedOn w:val="7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basedOn w:val="7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basedOn w:val="7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basedOn w:val="74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basedOn w:val="74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 Accent 1"/>
    <w:basedOn w:val="74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3" w:customStyle="1">
    <w:name w:val="Grid Table 4 - Accent 2"/>
    <w:basedOn w:val="74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4" w:customStyle="1">
    <w:name w:val="Grid Table 4 - Accent 3"/>
    <w:basedOn w:val="74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5" w:customStyle="1">
    <w:name w:val="Grid Table 4 - Accent 4"/>
    <w:basedOn w:val="74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6" w:customStyle="1">
    <w:name w:val="Grid Table 4 - Accent 5"/>
    <w:basedOn w:val="74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7" w:customStyle="1">
    <w:name w:val="Grid Table 4 - Accent 6"/>
    <w:basedOn w:val="74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8" w:customStyle="1">
    <w:name w:val="Grid Table 5 Dark- Accent 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9" w:customStyle="1">
    <w:name w:val="Grid Table 5 Dark - Accent 2"/>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0" w:customStyle="1">
    <w:name w:val="Grid Table 5 Dark - Accent 3"/>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1" w:customStyle="1">
    <w:name w:val="Grid Table 5 Dark- Accent 4"/>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2" w:customStyle="1">
    <w:name w:val="Grid Table 5 Dark - Accent 5"/>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3" w:customStyle="1">
    <w:name w:val="Grid Table 5 Dark - Accent 6"/>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4" w:customStyle="1">
    <w:name w:val="Grid Table 6 Colorful - Accent 1"/>
    <w:basedOn w:val="74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5" w:customStyle="1">
    <w:name w:val="Grid Table 6 Colorful - Accent 2"/>
    <w:basedOn w:val="7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6" w:customStyle="1">
    <w:name w:val="Grid Table 6 Colorful - Accent 3"/>
    <w:basedOn w:val="74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7" w:customStyle="1">
    <w:name w:val="Grid Table 6 Colorful - Accent 4"/>
    <w:basedOn w:val="7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8" w:customStyle="1">
    <w:name w:val="Grid Table 6 Colorful - Accent 5"/>
    <w:basedOn w:val="74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9" w:customStyle="1">
    <w:name w:val="Grid Table 6 Colorful - Accent 6"/>
    <w:basedOn w:val="74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0" w:customStyle="1">
    <w:name w:val="Grid Table 7 Colorful - Accent 1"/>
    <w:basedOn w:val="74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basedOn w:val="74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basedOn w:val="74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basedOn w:val="74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basedOn w:val="74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basedOn w:val="74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 Accent 1"/>
    <w:basedOn w:val="747"/>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7" w:customStyle="1">
    <w:name w:val="List Table 1 Light - Accent 2"/>
    <w:basedOn w:val="74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8" w:customStyle="1">
    <w:name w:val="List Table 1 Light - Accent 3"/>
    <w:basedOn w:val="74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9" w:customStyle="1">
    <w:name w:val="List Table 1 Light - Accent 4"/>
    <w:basedOn w:val="74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0" w:customStyle="1">
    <w:name w:val="List Table 1 Light - Accent 5"/>
    <w:basedOn w:val="74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1" w:customStyle="1">
    <w:name w:val="List Table 1 Light - Accent 6"/>
    <w:basedOn w:val="74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2" w:customStyle="1">
    <w:name w:val="List Table 2 - Accent 1"/>
    <w:basedOn w:val="74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3" w:customStyle="1">
    <w:name w:val="List Table 2 - Accent 2"/>
    <w:basedOn w:val="74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4" w:customStyle="1">
    <w:name w:val="List Table 2 - Accent 3"/>
    <w:basedOn w:val="74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5" w:customStyle="1">
    <w:name w:val="List Table 2 - Accent 4"/>
    <w:basedOn w:val="74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6" w:customStyle="1">
    <w:name w:val="List Table 2 - Accent 5"/>
    <w:basedOn w:val="74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7" w:customStyle="1">
    <w:name w:val="List Table 2 - Accent 6"/>
    <w:basedOn w:val="74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8" w:customStyle="1">
    <w:name w:val="List Table 3 - Accent 1"/>
    <w:basedOn w:val="74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9" w:customStyle="1">
    <w:name w:val="List Table 3 - Accent 2"/>
    <w:basedOn w:val="7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0" w:customStyle="1">
    <w:name w:val="List Table 3 - Accent 3"/>
    <w:basedOn w:val="74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1" w:customStyle="1">
    <w:name w:val="List Table 3 - Accent 4"/>
    <w:basedOn w:val="7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2" w:customStyle="1">
    <w:name w:val="List Table 3 - Accent 5"/>
    <w:basedOn w:val="74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3" w:customStyle="1">
    <w:name w:val="List Table 3 - Accent 6"/>
    <w:basedOn w:val="74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4" w:customStyle="1">
    <w:name w:val="List Table 4 - Accent 1"/>
    <w:basedOn w:val="74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5" w:customStyle="1">
    <w:name w:val="List Table 4 - Accent 2"/>
    <w:basedOn w:val="74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6" w:customStyle="1">
    <w:name w:val="List Table 4 - Accent 3"/>
    <w:basedOn w:val="74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7" w:customStyle="1">
    <w:name w:val="List Table 4 - Accent 4"/>
    <w:basedOn w:val="74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8" w:customStyle="1">
    <w:name w:val="List Table 4 - Accent 5"/>
    <w:basedOn w:val="74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9" w:customStyle="1">
    <w:name w:val="List Table 4 - Accent 6"/>
    <w:basedOn w:val="74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0" w:customStyle="1">
    <w:name w:val="List Table 5 Dark - Accent 1"/>
    <w:basedOn w:val="74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basedOn w:val="74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basedOn w:val="74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basedOn w:val="74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basedOn w:val="74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basedOn w:val="74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6 Colorful - Accent 1"/>
    <w:basedOn w:val="747"/>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37" w:customStyle="1">
    <w:name w:val="List Table 6 Colorful - Accent 2"/>
    <w:basedOn w:val="74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8" w:customStyle="1">
    <w:name w:val="List Table 6 Colorful - Accent 3"/>
    <w:basedOn w:val="74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9" w:customStyle="1">
    <w:name w:val="List Table 6 Colorful - Accent 4"/>
    <w:basedOn w:val="74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0" w:customStyle="1">
    <w:name w:val="List Table 6 Colorful - Accent 5"/>
    <w:basedOn w:val="74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1" w:customStyle="1">
    <w:name w:val="List Table 6 Colorful - Accent 6"/>
    <w:basedOn w:val="74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2" w:customStyle="1">
    <w:name w:val="List Table 7 Colorful - Accent 1"/>
    <w:basedOn w:val="747"/>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basedOn w:val="74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basedOn w:val="74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basedOn w:val="74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basedOn w:val="747"/>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basedOn w:val="74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8" w:customStyle="1">
    <w:name w:val="Lined - Accent"/>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0" w:customStyle="1">
    <w:name w:val="Lined - Accent 2"/>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1" w:customStyle="1">
    <w:name w:val="Lined - Accent 3"/>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2" w:customStyle="1">
    <w:name w:val="Lined - Accent 4"/>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3" w:customStyle="1">
    <w:name w:val="Lined - Accent 5"/>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4" w:customStyle="1">
    <w:name w:val="Lined - Accent 6"/>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5" w:customStyle="1">
    <w:name w:val="Bordered &amp; Lined - Accent"/>
    <w:basedOn w:val="74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basedOn w:val="74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7" w:customStyle="1">
    <w:name w:val="Bordered &amp; Lined - Accent 2"/>
    <w:basedOn w:val="74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8" w:customStyle="1">
    <w:name w:val="Bordered &amp; Lined - Accent 3"/>
    <w:basedOn w:val="74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9" w:customStyle="1">
    <w:name w:val="Bordered &amp; Lined - Accent 4"/>
    <w:basedOn w:val="74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0" w:customStyle="1">
    <w:name w:val="Bordered &amp; Lined - Accent 5"/>
    <w:basedOn w:val="74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1" w:customStyle="1">
    <w:name w:val="Bordered &amp; Lined - Accent 6"/>
    <w:basedOn w:val="74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2" w:customStyle="1">
    <w:name w:val="Bordered"/>
    <w:basedOn w:val="74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basedOn w:val="74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4" w:customStyle="1">
    <w:name w:val="Bordered - Accent 2"/>
    <w:basedOn w:val="7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5" w:customStyle="1">
    <w:name w:val="Bordered - Accent 3"/>
    <w:basedOn w:val="7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6" w:customStyle="1">
    <w:name w:val="Bordered - Accent 4"/>
    <w:basedOn w:val="7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7" w:customStyle="1">
    <w:name w:val="Bordered - Accent 5"/>
    <w:basedOn w:val="74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8" w:customStyle="1">
    <w:name w:val="Bordered - Accent 6"/>
    <w:basedOn w:val="7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9" w:customStyle="1">
    <w:name w:val="脚注文本 字符"/>
    <w:link w:val="770"/>
    <w:uiPriority w:val="99"/>
    <w:qFormat/>
    <w:rPr>
      <w:sz w:val="18"/>
    </w:rPr>
  </w:style>
  <w:style w:type="character" w:styleId="970" w:customStyle="1">
    <w:name w:val="尾注文本 字符"/>
    <w:link w:val="763"/>
    <w:uiPriority w:val="99"/>
    <w:qFormat/>
    <w:rPr>
      <w:sz w:val="20"/>
    </w:rPr>
  </w:style>
  <w:style w:type="paragraph" w:styleId="971" w:customStyle="1">
    <w:name w:val="TOC 标题111"/>
    <w:uiPriority w:val="39"/>
    <w:unhideWhenUsed/>
    <w:qFormat/>
    <w:rPr>
      <w:rFonts w:hint="default" w:ascii="Times New Roman" w:hAnsi="Times New Roman" w:eastAsia="宋体" w:cs="Times New Roman"/>
      <w:lang w:val="en-US" w:eastAsia="zh-CN" w:bidi="ar-SA"/>
    </w:rPr>
  </w:style>
  <w:style w:type="paragraph" w:styleId="972" w:customStyle="1">
    <w:name w:val="正文文本11"/>
    <w:basedOn w:val="736"/>
    <w:uiPriority w:val="99"/>
    <w:qFormat/>
    <w:rPr>
      <w:rFonts w:ascii="楷体_GB2312" w:hAnsi="宋体" w:eastAsia="楷体_GB2312"/>
      <w:sz w:val="28"/>
      <w:szCs w:val="28"/>
    </w:rPr>
  </w:style>
  <w:style w:type="character" w:styleId="973" w:customStyle="1">
    <w:name w:val="标题 6 字符"/>
    <w:link w:val="742"/>
    <w:uiPriority w:val="0"/>
    <w:qFormat/>
    <w:rPr>
      <w:rFonts w:ascii="等线 Light" w:hAnsi="等线 Light" w:eastAsia="等线 Light" w:cs="Times New Roman"/>
      <w:b/>
      <w:bCs/>
      <w:sz w:val="24"/>
      <w:szCs w:val="24"/>
    </w:rPr>
  </w:style>
  <w:style w:type="character" w:styleId="974" w:customStyle="1">
    <w:name w:val="标题 8 字符"/>
    <w:link w:val="744"/>
    <w:uiPriority w:val="0"/>
    <w:semiHidden/>
    <w:qFormat/>
    <w:rPr>
      <w:rFonts w:ascii="等线 Light" w:hAnsi="等线 Light" w:eastAsia="等线 Light" w:cs="Times New Roman"/>
      <w:sz w:val="24"/>
      <w:szCs w:val="24"/>
    </w:rPr>
  </w:style>
  <w:style w:type="paragraph" w:styleId="975" w:customStyle="1">
    <w:name w:val="目录 71"/>
    <w:basedOn w:val="736"/>
    <w:next w:val="736"/>
    <w:uiPriority w:val="39"/>
    <w:unhideWhenUsed/>
    <w:qFormat/>
    <w:pPr>
      <w:ind w:left="2520"/>
    </w:pPr>
    <w:rPr>
      <w:rFonts w:ascii="等线" w:hAnsi="等线" w:eastAsia="等线"/>
      <w:szCs w:val="22"/>
    </w:rPr>
  </w:style>
  <w:style w:type="character" w:styleId="976" w:customStyle="1">
    <w:name w:val="正文缩进 字符"/>
    <w:link w:val="748"/>
    <w:uiPriority w:val="0"/>
    <w:qFormat/>
    <w:rPr>
      <w:sz w:val="21"/>
    </w:rPr>
  </w:style>
  <w:style w:type="character" w:styleId="977" w:customStyle="1">
    <w:name w:val="文档结构图 字符"/>
    <w:link w:val="752"/>
    <w:uiPriority w:val="0"/>
    <w:qFormat/>
    <w:rPr>
      <w:sz w:val="21"/>
      <w:szCs w:val="24"/>
      <w:shd w:val="clear" w:color="auto" w:fill="000080"/>
    </w:rPr>
  </w:style>
  <w:style w:type="character" w:styleId="978" w:customStyle="1">
    <w:name w:val="批注文字 字符"/>
    <w:link w:val="753"/>
    <w:uiPriority w:val="0"/>
    <w:qFormat/>
    <w:rPr>
      <w:sz w:val="21"/>
      <w:szCs w:val="24"/>
    </w:rPr>
  </w:style>
  <w:style w:type="character" w:styleId="979" w:customStyle="1">
    <w:name w:val="正文文本 字符"/>
    <w:link w:val="754"/>
    <w:uiPriority w:val="1"/>
    <w:qFormat/>
    <w:rPr>
      <w:sz w:val="21"/>
      <w:szCs w:val="24"/>
    </w:rPr>
  </w:style>
  <w:style w:type="paragraph" w:styleId="980" w:customStyle="1">
    <w:name w:val="目录 51"/>
    <w:basedOn w:val="736"/>
    <w:next w:val="736"/>
    <w:uiPriority w:val="39"/>
    <w:unhideWhenUsed/>
    <w:qFormat/>
    <w:pPr>
      <w:ind w:left="1680"/>
    </w:pPr>
    <w:rPr>
      <w:rFonts w:ascii="等线" w:hAnsi="等线" w:eastAsia="等线"/>
      <w:szCs w:val="22"/>
    </w:rPr>
  </w:style>
  <w:style w:type="paragraph" w:styleId="981" w:customStyle="1">
    <w:name w:val="目录 31"/>
    <w:basedOn w:val="736"/>
    <w:next w:val="736"/>
    <w:uiPriority w:val="39"/>
    <w:unhideWhenUsed/>
    <w:qFormat/>
    <w:pPr>
      <w:ind w:left="440"/>
      <w:jc w:val="left"/>
      <w:spacing w:after="100" w:line="259" w:lineRule="auto"/>
      <w:widowControl/>
    </w:pPr>
    <w:rPr>
      <w:rFonts w:ascii="等线" w:hAnsi="等线" w:eastAsia="等线"/>
      <w:sz w:val="22"/>
      <w:szCs w:val="22"/>
    </w:rPr>
  </w:style>
  <w:style w:type="character" w:styleId="982" w:customStyle="1">
    <w:name w:val="纯文本 字符"/>
    <w:link w:val="760"/>
    <w:uiPriority w:val="0"/>
    <w:qFormat/>
    <w:rPr>
      <w:rFonts w:ascii="宋体" w:hAnsi="Courier New" w:cs="Courier New"/>
      <w:sz w:val="21"/>
      <w:szCs w:val="21"/>
    </w:rPr>
  </w:style>
  <w:style w:type="paragraph" w:styleId="983" w:customStyle="1">
    <w:name w:val="目录 81"/>
    <w:basedOn w:val="736"/>
    <w:next w:val="736"/>
    <w:uiPriority w:val="39"/>
    <w:unhideWhenUsed/>
    <w:qFormat/>
    <w:pPr>
      <w:ind w:left="2940"/>
    </w:pPr>
    <w:rPr>
      <w:rFonts w:ascii="等线" w:hAnsi="等线" w:eastAsia="等线"/>
      <w:szCs w:val="22"/>
    </w:rPr>
  </w:style>
  <w:style w:type="character" w:styleId="984" w:customStyle="1">
    <w:name w:val="日期 字符"/>
    <w:link w:val="762"/>
    <w:uiPriority w:val="0"/>
    <w:qFormat/>
    <w:rPr>
      <w:sz w:val="24"/>
    </w:rPr>
  </w:style>
  <w:style w:type="character" w:styleId="985" w:customStyle="1">
    <w:name w:val="批注框文本 字符"/>
    <w:link w:val="764"/>
    <w:uiPriority w:val="0"/>
    <w:qFormat/>
    <w:rPr>
      <w:sz w:val="18"/>
      <w:szCs w:val="18"/>
    </w:rPr>
  </w:style>
  <w:style w:type="character" w:styleId="986" w:customStyle="1">
    <w:name w:val="页脚 字符"/>
    <w:link w:val="765"/>
    <w:uiPriority w:val="99"/>
    <w:qFormat/>
    <w:rPr>
      <w:sz w:val="18"/>
      <w:szCs w:val="18"/>
    </w:rPr>
  </w:style>
  <w:style w:type="character" w:styleId="987" w:customStyle="1">
    <w:name w:val="页眉 字符"/>
    <w:link w:val="766"/>
    <w:uiPriority w:val="99"/>
    <w:qFormat/>
    <w:rPr>
      <w:sz w:val="18"/>
      <w:szCs w:val="18"/>
    </w:rPr>
  </w:style>
  <w:style w:type="paragraph" w:styleId="988" w:customStyle="1">
    <w:name w:val="目录 11"/>
    <w:basedOn w:val="736"/>
    <w:next w:val="736"/>
    <w:uiPriority w:val="39"/>
    <w:qFormat/>
    <w:rPr>
      <w:rFonts w:ascii="仿宋_GB2312" w:eastAsia="仿宋_GB2312"/>
      <w:sz w:val="24"/>
    </w:rPr>
  </w:style>
  <w:style w:type="paragraph" w:styleId="989" w:customStyle="1">
    <w:name w:val="目录 41"/>
    <w:basedOn w:val="736"/>
    <w:next w:val="736"/>
    <w:uiPriority w:val="39"/>
    <w:unhideWhenUsed/>
    <w:qFormat/>
    <w:pPr>
      <w:ind w:left="1260"/>
    </w:pPr>
    <w:rPr>
      <w:rFonts w:ascii="等线" w:hAnsi="等线" w:eastAsia="等线"/>
      <w:szCs w:val="22"/>
    </w:rPr>
  </w:style>
  <w:style w:type="paragraph" w:styleId="990" w:customStyle="1">
    <w:name w:val="目录 61"/>
    <w:basedOn w:val="736"/>
    <w:next w:val="736"/>
    <w:uiPriority w:val="39"/>
    <w:unhideWhenUsed/>
    <w:qFormat/>
    <w:pPr>
      <w:ind w:left="2100"/>
    </w:pPr>
    <w:rPr>
      <w:rFonts w:ascii="等线" w:hAnsi="等线" w:eastAsia="等线"/>
      <w:szCs w:val="22"/>
    </w:rPr>
  </w:style>
  <w:style w:type="paragraph" w:styleId="991" w:customStyle="1">
    <w:name w:val="目录 21"/>
    <w:basedOn w:val="736"/>
    <w:next w:val="736"/>
    <w:uiPriority w:val="39"/>
    <w:unhideWhenUsed/>
    <w:qFormat/>
    <w:pPr>
      <w:ind w:left="220"/>
      <w:jc w:val="left"/>
      <w:spacing w:after="100" w:line="259" w:lineRule="auto"/>
      <w:widowControl/>
    </w:pPr>
    <w:rPr>
      <w:rFonts w:ascii="等线" w:hAnsi="等线" w:eastAsia="等线"/>
      <w:sz w:val="22"/>
      <w:szCs w:val="22"/>
    </w:rPr>
  </w:style>
  <w:style w:type="paragraph" w:styleId="992" w:customStyle="1">
    <w:name w:val="目录 91"/>
    <w:basedOn w:val="736"/>
    <w:next w:val="736"/>
    <w:uiPriority w:val="39"/>
    <w:unhideWhenUsed/>
    <w:qFormat/>
    <w:pPr>
      <w:ind w:left="3360"/>
    </w:pPr>
    <w:rPr>
      <w:rFonts w:ascii="等线" w:hAnsi="等线" w:eastAsia="等线"/>
      <w:szCs w:val="22"/>
    </w:rPr>
  </w:style>
  <w:style w:type="character" w:styleId="993" w:customStyle="1">
    <w:name w:val="正文文本 2 字符"/>
    <w:link w:val="775"/>
    <w:uiPriority w:val="0"/>
    <w:qFormat/>
    <w:rPr>
      <w:rFonts w:ascii="Calibri" w:hAnsi="Calibri"/>
      <w:sz w:val="21"/>
      <w:szCs w:val="24"/>
    </w:rPr>
  </w:style>
  <w:style w:type="character" w:styleId="994" w:customStyle="1">
    <w:name w:val="标题 字符"/>
    <w:link w:val="777"/>
    <w:uiPriority w:val="0"/>
    <w:qFormat/>
    <w:rPr>
      <w:rFonts w:ascii="等线 Light" w:hAnsi="等线 Light" w:eastAsia="宋体" w:cs="Times New Roman"/>
      <w:b/>
      <w:bCs/>
      <w:sz w:val="32"/>
      <w:szCs w:val="32"/>
    </w:rPr>
  </w:style>
  <w:style w:type="character" w:styleId="995" w:customStyle="1">
    <w:name w:val="批注主题 字符"/>
    <w:link w:val="778"/>
    <w:uiPriority w:val="0"/>
    <w:qFormat/>
    <w:rPr>
      <w:b/>
      <w:bCs/>
      <w:sz w:val="21"/>
      <w:szCs w:val="24"/>
    </w:rPr>
  </w:style>
  <w:style w:type="character" w:styleId="996" w:customStyle="1">
    <w:name w:val="p0 Char"/>
    <w:link w:val="997"/>
    <w:uiPriority w:val="0"/>
    <w:qFormat/>
    <w:rPr>
      <w:rFonts w:eastAsia="宋体"/>
      <w:sz w:val="21"/>
      <w:szCs w:val="21"/>
      <w:lang w:val="en-US" w:eastAsia="zh-CN" w:bidi="ar-SA"/>
    </w:rPr>
  </w:style>
  <w:style w:type="paragraph" w:styleId="997" w:customStyle="1">
    <w:name w:val="p0"/>
    <w:basedOn w:val="736"/>
    <w:link w:val="996"/>
    <w:uiPriority w:val="0"/>
    <w:qFormat/>
    <w:pPr>
      <w:widowControl/>
    </w:pPr>
    <w:rPr>
      <w:szCs w:val="21"/>
    </w:rPr>
  </w:style>
  <w:style w:type="character" w:styleId="998" w:customStyle="1">
    <w:name w:val="标题 2 Char Char Char"/>
    <w:uiPriority w:val="0"/>
    <w:qFormat/>
    <w:rPr>
      <w:rFonts w:ascii="Arial" w:hAnsi="Arial" w:eastAsia="黑体"/>
      <w:b/>
      <w:bCs/>
      <w:sz w:val="32"/>
      <w:szCs w:val="32"/>
      <w:lang w:val="en-US" w:eastAsia="zh-CN" w:bidi="ar-SA"/>
    </w:rPr>
  </w:style>
  <w:style w:type="character" w:styleId="999" w:customStyle="1">
    <w:name w:val="NormalCharacter"/>
    <w:uiPriority w:val="0"/>
    <w:semiHidden/>
    <w:qFormat/>
  </w:style>
  <w:style w:type="paragraph" w:styleId="1000" w:customStyle="1">
    <w:name w:val="标题 21"/>
    <w:basedOn w:val="736"/>
    <w:next w:val="736"/>
    <w:uiPriority w:val="0"/>
    <w:qFormat/>
    <w:pPr>
      <w:jc w:val="center"/>
      <w:keepNext/>
      <w:widowControl/>
    </w:pPr>
    <w:rPr>
      <w:rFonts w:ascii="楷体_GB2312" w:eastAsia="楷体_GB2312"/>
      <w:sz w:val="18"/>
      <w:szCs w:val="20"/>
    </w:rPr>
  </w:style>
  <w:style w:type="paragraph" w:styleId="1001" w:customStyle="1">
    <w:name w:val="TOC 标题11"/>
    <w:basedOn w:val="737"/>
    <w:next w:val="73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02">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03" w:customStyle="1">
    <w:name w:val="样式1"/>
    <w:basedOn w:val="737"/>
    <w:link w:val="1004"/>
    <w:uiPriority w:val="0"/>
    <w:qFormat/>
    <w:pPr>
      <w:ind w:left="210" w:right="210"/>
    </w:pPr>
  </w:style>
  <w:style w:type="character" w:styleId="1004" w:customStyle="1">
    <w:name w:val="样式1 字符"/>
    <w:link w:val="1003"/>
    <w:uiPriority w:val="0"/>
    <w:qFormat/>
  </w:style>
  <w:style w:type="paragraph" w:styleId="1005" w:customStyle="1">
    <w:name w:val="标题 211"/>
    <w:basedOn w:val="73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06" w:customStyle="1">
    <w:name w:val="列出段落1"/>
    <w:basedOn w:val="736"/>
    <w:uiPriority w:val="1"/>
    <w:qFormat/>
    <w:pPr>
      <w:ind w:left="400" w:firstLine="420"/>
      <w:jc w:val="left"/>
    </w:pPr>
    <w:rPr>
      <w:rFonts w:ascii="宋体" w:hAnsi="宋体" w:cs="宋体"/>
      <w:sz w:val="22"/>
      <w:szCs w:val="22"/>
      <w:lang w:val="zh-CN" w:bidi="zh-CN"/>
    </w:rPr>
  </w:style>
  <w:style w:type="paragraph" w:styleId="1007" w:customStyle="1">
    <w:name w:val="Table Paragraph"/>
    <w:basedOn w:val="736"/>
    <w:uiPriority w:val="1"/>
    <w:qFormat/>
    <w:pPr>
      <w:jc w:val="left"/>
    </w:pPr>
    <w:rPr>
      <w:rFonts w:ascii="宋体" w:hAnsi="宋体" w:cs="宋体"/>
      <w:sz w:val="22"/>
      <w:szCs w:val="22"/>
      <w:lang w:val="zh-CN" w:bidi="zh-CN"/>
    </w:rPr>
  </w:style>
  <w:style w:type="character" w:styleId="1008" w:customStyle="1">
    <w:name w:val="ask-title2"/>
    <w:uiPriority w:val="0"/>
    <w:qFormat/>
  </w:style>
  <w:style w:type="paragraph" w:styleId="1009" w:customStyle="1">
    <w:name w:val="列出段落2"/>
    <w:basedOn w:val="736"/>
    <w:uiPriority w:val="99"/>
    <w:unhideWhenUsed/>
    <w:qFormat/>
    <w:pPr>
      <w:ind w:firstLine="420"/>
      <w:jc w:val="left"/>
    </w:pPr>
    <w:rPr>
      <w:rFonts w:ascii="宋体"/>
      <w:sz w:val="20"/>
      <w:szCs w:val="20"/>
    </w:rPr>
  </w:style>
  <w:style w:type="paragraph" w:styleId="1010" w:customStyle="1">
    <w:name w:val="纯文本1"/>
    <w:basedOn w:val="736"/>
    <w:uiPriority w:val="0"/>
    <w:qFormat/>
    <w:rPr>
      <w:rFonts w:ascii="宋体" w:hAnsi="Courier New"/>
      <w:sz w:val="20"/>
      <w:szCs w:val="21"/>
    </w:rPr>
  </w:style>
  <w:style w:type="character" w:styleId="1011" w:customStyle="1">
    <w:name w:val="纯文本 Char2"/>
    <w:uiPriority w:val="0"/>
    <w:qFormat/>
    <w:rPr>
      <w:rFonts w:ascii="宋体" w:hAnsi="Courier New"/>
      <w:sz w:val="21"/>
    </w:rPr>
  </w:style>
  <w:style w:type="paragraph" w:styleId="1012" w:customStyle="1">
    <w:name w:val="列出段落11"/>
    <w:basedOn w:val="736"/>
    <w:uiPriority w:val="0"/>
    <w:qFormat/>
    <w:pPr>
      <w:ind w:firstLine="420"/>
      <w:spacing w:line="0" w:lineRule="atLeast"/>
    </w:pPr>
    <w:rPr>
      <w:rFonts w:eastAsia="微软雅黑"/>
      <w:sz w:val="20"/>
      <w:szCs w:val="20"/>
    </w:rPr>
  </w:style>
  <w:style w:type="character" w:styleId="1013" w:customStyle="1">
    <w:name w:val="纯文本 Char"/>
    <w:link w:val="1014"/>
    <w:uiPriority w:val="0"/>
    <w:qFormat/>
    <w:rPr>
      <w:rFonts w:ascii="宋体" w:hAnsi="Courier New"/>
    </w:rPr>
  </w:style>
  <w:style w:type="paragraph" w:styleId="1014" w:customStyle="1">
    <w:name w:val="纯文本2"/>
    <w:basedOn w:val="736"/>
    <w:link w:val="1013"/>
    <w:uiPriority w:val="0"/>
    <w:qFormat/>
    <w:pPr>
      <w:ind w:firstLine="200"/>
      <w:spacing w:line="360" w:lineRule="auto"/>
    </w:pPr>
    <w:rPr>
      <w:rFonts w:ascii="宋体" w:hAnsi="Courier New"/>
      <w:sz w:val="20"/>
      <w:szCs w:val="20"/>
    </w:rPr>
  </w:style>
  <w:style w:type="character" w:styleId="1015" w:customStyle="1">
    <w:name w:val="页脚 Char"/>
    <w:uiPriority w:val="0"/>
    <w:qFormat/>
    <w:rPr>
      <w:sz w:val="18"/>
      <w:szCs w:val="18"/>
    </w:rPr>
  </w:style>
  <w:style w:type="paragraph" w:styleId="1016" w:customStyle="1">
    <w:name w:val="_Style 83"/>
    <w:basedOn w:val="736"/>
    <w:next w:val="1006"/>
    <w:uiPriority w:val="99"/>
    <w:qFormat/>
    <w:pPr>
      <w:ind w:firstLine="420"/>
    </w:pPr>
  </w:style>
  <w:style w:type="character" w:styleId="1017">
    <w:name w:val="Placeholder Text"/>
    <w:basedOn w:val="746"/>
    <w:uiPriority w:val="99"/>
    <w:unhideWhenUsed/>
    <w:qFormat/>
    <w:rPr>
      <w:color w:val="808080"/>
    </w:rPr>
  </w:style>
  <w:style w:type="paragraph" w:styleId="1018" w:customStyle="1">
    <w:name w:val="pf0"/>
    <w:basedOn w:val="736"/>
    <w:uiPriority w:val="0"/>
    <w:qFormat/>
    <w:pPr>
      <w:jc w:val="left"/>
      <w:spacing w:before="100" w:beforeAutospacing="1" w:after="100" w:afterAutospacing="1"/>
      <w:widowControl/>
    </w:pPr>
    <w:rPr>
      <w:rFonts w:ascii="宋体" w:hAnsi="宋体" w:cs="宋体"/>
      <w:sz w:val="24"/>
    </w:rPr>
  </w:style>
  <w:style w:type="character" w:styleId="1019" w:customStyle="1">
    <w:name w:val="cf01"/>
    <w:basedOn w:val="746"/>
    <w:uiPriority w:val="0"/>
    <w:qFormat/>
    <w:rPr>
      <w:rFonts w:hint="eastAsia" w:ascii="Microsoft YaHei UI" w:hAnsi="Microsoft YaHei UI" w:eastAsia="Microsoft YaHei UI"/>
      <w:sz w:val="18"/>
      <w:szCs w:val="18"/>
    </w:rPr>
  </w:style>
  <w:style w:type="character" w:styleId="1020" w:customStyle="1">
    <w:name w:val="cf11"/>
    <w:basedOn w:val="746"/>
    <w:uiPriority w:val="0"/>
    <w:qFormat/>
    <w:rPr>
      <w:rFonts w:hint="eastAsia" w:ascii="Microsoft YaHei UI" w:hAnsi="Microsoft YaHei UI" w:eastAsia="Microsoft YaHei UI"/>
      <w:sz w:val="18"/>
      <w:szCs w:val="18"/>
    </w:rPr>
  </w:style>
  <w:style w:type="paragraph" w:styleId="1021">
    <w:name w:val="List Paragraph"/>
    <w:basedOn w:val="736"/>
    <w:uiPriority w:val="1"/>
    <w:qFormat/>
    <w:pPr>
      <w:ind w:firstLine="420"/>
    </w:pPr>
  </w:style>
  <w:style w:type="paragraph" w:styleId="1022" w:customStyle="1">
    <w:name w:val="标题1，章节第一层"/>
    <w:basedOn w:val="736"/>
    <w:next w:val="736"/>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23" w:customStyle="1">
    <w:name w:val="标准文本"/>
    <w:basedOn w:val="736"/>
    <w:uiPriority w:val="0"/>
    <w:qFormat/>
    <w:pPr>
      <w:ind w:firstLine="480"/>
      <w:spacing w:line="360" w:lineRule="auto"/>
    </w:pPr>
    <w:rPr>
      <w:rFonts w:ascii="Calibri" w:hAnsi="Calibri" w:eastAsia="Calibri" w:cs="宋体"/>
      <w:sz w:val="24"/>
      <w:lang w:val="zh-CN"/>
    </w:rPr>
  </w:style>
  <w:style w:type="character" w:styleId="1024" w:customStyle="1">
    <w:name w:val="标准文本 Char Char"/>
    <w:uiPriority w:val="0"/>
    <w:qFormat/>
    <w:rPr>
      <w:rFonts w:eastAsia="宋体" w:cs="宋体"/>
      <w:sz w:val="24"/>
      <w:szCs w:val="24"/>
      <w:lang w:val="en-US" w:eastAsia="zh-CN" w:bidi="ar-SA"/>
    </w:rPr>
  </w:style>
  <w:style w:type="character" w:styleId="1025" w:customStyle="1">
    <w:name w:val="标准小四 Char Char"/>
    <w:uiPriority w:val="0"/>
    <w:qFormat/>
    <w:rPr>
      <w:rFonts w:ascii="Arial" w:hAnsi="Arial" w:eastAsia="宋体"/>
      <w:sz w:val="24"/>
      <w:szCs w:val="21"/>
      <w:lang w:val="en-US" w:eastAsia="zh-CN" w:bidi="ar-SA"/>
    </w:rPr>
  </w:style>
  <w:style w:type="character" w:styleId="1026" w:customStyle="1">
    <w:name w:val="标准文本 Char"/>
    <w:uiPriority w:val="0"/>
    <w:qFormat/>
    <w:rPr>
      <w:rFonts w:eastAsia="宋体" w:cs="宋体"/>
      <w:sz w:val="24"/>
      <w:szCs w:val="24"/>
      <w:lang w:val="en-US" w:eastAsia="zh-CN" w:bidi="ar-SA"/>
    </w:rPr>
  </w:style>
  <w:style w:type="character" w:styleId="1027" w:customStyle="1">
    <w:name w:val="未处理的提及1"/>
    <w:basedOn w:val="746"/>
    <w:uiPriority w:val="99"/>
    <w:semiHidden/>
    <w:unhideWhenUsed/>
    <w:qFormat/>
    <w:rPr>
      <w:color w:val="605e5c"/>
      <w:shd w:val="clear" w:color="auto" w:fill="e1dfdd"/>
    </w:rPr>
  </w:style>
  <w:style w:type="paragraph" w:styleId="1028" w:customStyle="1">
    <w:name w:val="列出段落3"/>
    <w:basedOn w:val="736"/>
    <w:uiPriority w:val="99"/>
    <w:qFormat/>
    <w:pPr>
      <w:ind w:firstLine="420"/>
    </w:pPr>
  </w:style>
  <w:style w:type="paragraph" w:styleId="1029"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30"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31" w:customStyle="1">
    <w:name w:val="font41"/>
    <w:basedOn w:val="746"/>
    <w:uiPriority w:val="0"/>
    <w:qFormat/>
    <w:rPr>
      <w:rFonts w:hint="default" w:ascii="方正仿宋_GBK" w:hAnsi="方正仿宋_GBK" w:eastAsia="方正仿宋_GBK" w:cs="方正仿宋_GBK"/>
      <w:b/>
      <w:bCs/>
      <w:color w:val="000000"/>
      <w:sz w:val="22"/>
      <w:szCs w:val="22"/>
      <w:u w:val="none"/>
    </w:rPr>
  </w:style>
  <w:style w:type="character" w:styleId="1032" w:customStyle="1">
    <w:name w:val="font31"/>
    <w:basedOn w:val="746"/>
    <w:uiPriority w:val="0"/>
    <w:qFormat/>
    <w:rPr>
      <w:rFonts w:hint="default" w:ascii="方正仿宋_GBK" w:hAnsi="方正仿宋_GBK" w:eastAsia="方正仿宋_GBK" w:cs="方正仿宋_GBK"/>
      <w:color w:val="000000"/>
      <w:sz w:val="22"/>
      <w:szCs w:val="22"/>
      <w:u w:val="none"/>
    </w:rPr>
  </w:style>
  <w:style w:type="character" w:styleId="1033" w:customStyle="1">
    <w:name w:val="不明显参考1"/>
    <w:uiPriority w:val="31"/>
    <w:qFormat/>
    <w:rPr>
      <w:smallCaps/>
    </w:rPr>
  </w:style>
  <w:style w:type="paragraph" w:styleId="1034"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35" w:customStyle="1">
    <w:name w:val="默认段落字体11"/>
    <w:uiPriority w:val="1"/>
    <w:unhideWhenUsed/>
    <w:qFormat/>
  </w:style>
  <w:style w:type="paragraph" w:styleId="1036"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37"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38"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39"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040" w:customStyle="1">
    <w:name w:val="列表段落1"/>
    <w:basedOn w:val="736"/>
    <w:uiPriority w:val="99"/>
    <w:qFormat/>
    <w:pPr>
      <w:ind w:firstLine="420"/>
    </w:pPr>
  </w:style>
  <w:style w:type="character" w:styleId="1041" w:customStyle="1">
    <w:name w:val="font21"/>
    <w:basedOn w:val="746"/>
    <w:uiPriority w:val="0"/>
    <w:qFormat/>
    <w:rPr>
      <w:rFonts w:hint="eastAsia" w:ascii="等线" w:hAnsi="等线" w:eastAsia="等线" w:cs="等线"/>
      <w:color w:val="000000"/>
      <w:sz w:val="21"/>
      <w:szCs w:val="21"/>
      <w:u w:val="none"/>
    </w:rPr>
  </w:style>
  <w:style w:type="character" w:styleId="1042" w:customStyle="1">
    <w:name w:val="font11"/>
    <w:basedOn w:val="746"/>
    <w:uiPriority w:val="0"/>
    <w:qFormat/>
    <w:rPr>
      <w:rFonts w:hint="eastAsia" w:ascii="宋体" w:hAnsi="宋体" w:eastAsia="宋体" w:cs="宋体"/>
      <w:color w:val="000000"/>
      <w:sz w:val="21"/>
      <w:szCs w:val="21"/>
      <w:u w:val="none"/>
    </w:rPr>
  </w:style>
  <w:style w:type="paragraph" w:styleId="1043" w:customStyle="1">
    <w:name w:val="null3"/>
    <w:hidden/>
    <w:uiPriority w:val="0"/>
    <w:qFormat/>
    <w:rPr>
      <w:rFonts w:hint="eastAsia" w:asciiTheme="minorHAnsi" w:hAnsiTheme="minorHAnsi" w:eastAsiaTheme="minorEastAsia" w:cstheme="minorBidi"/>
      <w:lang w:val="en-US" w:eastAsia="zh-Hans" w:bidi="ar-SA"/>
    </w:rPr>
  </w:style>
  <w:style w:type="paragraph" w:styleId="1044" w:customStyle="1">
    <w:name w:val="Plain Text1"/>
    <w:basedOn w:val="736"/>
    <w:uiPriority w:val="0"/>
    <w:qFormat/>
    <w:pPr>
      <w:jc w:val="left"/>
      <w:widowControl/>
    </w:pPr>
    <w:rPr>
      <w:rFonts w:ascii="宋体" w:hAnsi="Courier New" w:eastAsia="楷体_GB2312"/>
      <w:sz w:val="26"/>
      <w:szCs w:val="20"/>
    </w:rPr>
  </w:style>
  <w:style w:type="paragraph" w:styleId="1045" w:customStyle="1">
    <w:name w:val="修订2"/>
    <w:hidden/>
    <w:uiPriority w:val="99"/>
    <w:unhideWhenUsed/>
    <w:qFormat/>
    <w:rPr>
      <w:rFonts w:hint="default" w:ascii="Times New Roman" w:hAnsi="Times New Roman" w:eastAsia="宋体" w:cs="Times New Roman"/>
      <w:sz w:val="21"/>
      <w:szCs w:val="24"/>
      <w:lang w:val="en-US" w:eastAsia="zh-CN" w:bidi="ar-SA"/>
    </w:rPr>
  </w:style>
  <w:style w:type="numbering" w:styleId="13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293bd950-0d36-4f31-8531-3a305d7a1ad8}"/>
        <w:description w:val=""/>
        <w:category>
          <w:name w:val="常规"/>
          <w:gallery w:val="placeholder"/>
        </w:category>
        <w:types>
          <w:type w:val="bbPlcHdr"/>
        </w:types>
        <w:behaviors>
          <w:behavior w:val="content"/>
        </w:behaviors>
        <w:guid w:val="{293BD950-0D36-4F31-8531-3A305D7A1AD8}"/>
      </w:docPartPr>
      <w:docPartBody>
        <w:p>
          <w:pPr>
            <w:rPr>
              <w:rFonts w:hint="eastAsia"/>
            </w:rPr>
          </w:pPr>
          <w:r>
            <w:rPr>
              <w:rStyle w:val="1676"/>
              <w:rFonts w:hint="eastAsia"/>
            </w:rPr>
            <w:t xml:space="preserve">单击或点击此处输入文字。</w:t>
          </w:r>
          <w:r/>
        </w:p>
      </w:docPartBody>
    </w:docPart>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675"/>
            <w:rPr>
              <w:rFonts w:hint="eastAsia"/>
            </w:rPr>
          </w:pPr>
          <w:r>
            <w:rPr>
              <w:rStyle w:val="1676"/>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58" w:default="1">
    <w:name w:val="Normal"/>
    <w:uiPriority w:val="0"/>
    <w:qFormat/>
    <w:rPr>
      <w:rFonts w:hint="default" w:asciiTheme="minorHAnsi" w:hAnsiTheme="minorHAnsi" w:eastAsiaTheme="minorEastAsia" w:cstheme="minorBidi"/>
      <w:lang w:val="en-US" w:eastAsia="zh-CN" w:bidi="ar-SA"/>
    </w:rPr>
  </w:style>
  <w:style w:type="paragraph" w:styleId="1459">
    <w:name w:val="Heading 1"/>
    <w:link w:val="1527"/>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1460">
    <w:name w:val="Heading 2"/>
    <w:link w:val="1528"/>
    <w:uiPriority w:val="9"/>
    <w:unhideWhenUsed/>
    <w:qFormat/>
    <w:pPr>
      <w:keepLines/>
      <w:keepNext/>
      <w:spacing w:before="360" w:after="200"/>
      <w:outlineLvl w:val="1"/>
    </w:pPr>
    <w:rPr>
      <w:rFonts w:hint="default" w:ascii="Arial" w:hAnsi="Arial" w:eastAsia="Arial" w:cs="Arial"/>
      <w:sz w:val="34"/>
      <w:lang w:val="en-US" w:eastAsia="zh-CN" w:bidi="ar-SA"/>
    </w:rPr>
  </w:style>
  <w:style w:type="paragraph" w:styleId="1461">
    <w:name w:val="Heading 3"/>
    <w:link w:val="1529"/>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1462">
    <w:name w:val="Heading 4"/>
    <w:link w:val="1530"/>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1463">
    <w:name w:val="Heading 5"/>
    <w:link w:val="153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1464">
    <w:name w:val="Heading 6"/>
    <w:link w:val="1532"/>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1465">
    <w:name w:val="Heading 7"/>
    <w:link w:val="153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1466">
    <w:name w:val="Heading 8"/>
    <w:link w:val="1534"/>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1467">
    <w:name w:val="Heading 9"/>
    <w:link w:val="153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1468" w:default="1">
    <w:name w:val="Default Paragraph Font"/>
    <w:uiPriority w:val="1"/>
    <w:semiHidden/>
    <w:unhideWhenUsed/>
    <w:qFormat/>
  </w:style>
  <w:style w:type="table" w:styleId="1469" w:default="1">
    <w:name w:val="Normal Table"/>
    <w:uiPriority w:val="99"/>
    <w:semiHidden/>
    <w:unhideWhenUsed/>
    <w:qFormat/>
    <w:tblPr>
      <w:tblCellMar>
        <w:left w:w="108" w:type="dxa"/>
        <w:top w:w="0" w:type="dxa"/>
        <w:right w:w="108" w:type="dxa"/>
        <w:bottom w:w="0" w:type="dxa"/>
      </w:tblCellMar>
    </w:tblPr>
  </w:style>
  <w:style w:type="character" w:styleId="1470" w:customStyle="1">
    <w:name w:val="Heading 1 Char"/>
    <w:basedOn w:val="1468"/>
    <w:uiPriority w:val="9"/>
    <w:qFormat/>
    <w:rPr>
      <w:rFonts w:ascii="Arial" w:hAnsi="Arial" w:eastAsia="Arial" w:cs="Arial"/>
      <w:sz w:val="40"/>
      <w:szCs w:val="40"/>
    </w:rPr>
  </w:style>
  <w:style w:type="character" w:styleId="1471" w:customStyle="1">
    <w:name w:val="Heading 2 Char"/>
    <w:basedOn w:val="1468"/>
    <w:uiPriority w:val="9"/>
    <w:qFormat/>
    <w:rPr>
      <w:rFonts w:ascii="Arial" w:hAnsi="Arial" w:eastAsia="Arial" w:cs="Arial"/>
      <w:sz w:val="34"/>
    </w:rPr>
  </w:style>
  <w:style w:type="character" w:styleId="1472" w:customStyle="1">
    <w:name w:val="Heading 3 Char"/>
    <w:basedOn w:val="1468"/>
    <w:uiPriority w:val="9"/>
    <w:qFormat/>
    <w:rPr>
      <w:rFonts w:ascii="Arial" w:hAnsi="Arial" w:eastAsia="Arial" w:cs="Arial"/>
      <w:sz w:val="30"/>
      <w:szCs w:val="30"/>
    </w:rPr>
  </w:style>
  <w:style w:type="character" w:styleId="1473" w:customStyle="1">
    <w:name w:val="Heading 4 Char"/>
    <w:basedOn w:val="1468"/>
    <w:uiPriority w:val="9"/>
    <w:qFormat/>
    <w:rPr>
      <w:rFonts w:ascii="Arial" w:hAnsi="Arial" w:eastAsia="Arial" w:cs="Arial"/>
      <w:b/>
      <w:bCs/>
      <w:sz w:val="26"/>
      <w:szCs w:val="26"/>
    </w:rPr>
  </w:style>
  <w:style w:type="character" w:styleId="1474" w:customStyle="1">
    <w:name w:val="Heading 5 Char"/>
    <w:basedOn w:val="1468"/>
    <w:uiPriority w:val="9"/>
    <w:qFormat/>
    <w:rPr>
      <w:rFonts w:ascii="Arial" w:hAnsi="Arial" w:eastAsia="Arial" w:cs="Arial"/>
      <w:b/>
      <w:bCs/>
      <w:sz w:val="24"/>
      <w:szCs w:val="24"/>
    </w:rPr>
  </w:style>
  <w:style w:type="character" w:styleId="1475" w:customStyle="1">
    <w:name w:val="Heading 6 Char"/>
    <w:basedOn w:val="1468"/>
    <w:uiPriority w:val="9"/>
    <w:qFormat/>
    <w:rPr>
      <w:rFonts w:ascii="Arial" w:hAnsi="Arial" w:eastAsia="Arial" w:cs="Arial"/>
      <w:b/>
      <w:bCs/>
      <w:sz w:val="22"/>
      <w:szCs w:val="22"/>
    </w:rPr>
  </w:style>
  <w:style w:type="character" w:styleId="1476" w:customStyle="1">
    <w:name w:val="Heading 7 Char"/>
    <w:basedOn w:val="1468"/>
    <w:uiPriority w:val="9"/>
    <w:qFormat/>
    <w:rPr>
      <w:rFonts w:ascii="Arial" w:hAnsi="Arial" w:eastAsia="Arial" w:cs="Arial"/>
      <w:b/>
      <w:bCs/>
      <w:i/>
      <w:iCs/>
      <w:sz w:val="22"/>
      <w:szCs w:val="22"/>
    </w:rPr>
  </w:style>
  <w:style w:type="character" w:styleId="1477" w:customStyle="1">
    <w:name w:val="Heading 8 Char"/>
    <w:basedOn w:val="1468"/>
    <w:uiPriority w:val="9"/>
    <w:qFormat/>
    <w:rPr>
      <w:rFonts w:ascii="Arial" w:hAnsi="Arial" w:eastAsia="Arial" w:cs="Arial"/>
      <w:i/>
      <w:iCs/>
      <w:sz w:val="22"/>
      <w:szCs w:val="22"/>
    </w:rPr>
  </w:style>
  <w:style w:type="character" w:styleId="1478" w:customStyle="1">
    <w:name w:val="Heading 9 Char"/>
    <w:basedOn w:val="1468"/>
    <w:uiPriority w:val="9"/>
    <w:qFormat/>
    <w:rPr>
      <w:rFonts w:ascii="Arial" w:hAnsi="Arial" w:eastAsia="Arial" w:cs="Arial"/>
      <w:i/>
      <w:iCs/>
      <w:sz w:val="21"/>
      <w:szCs w:val="21"/>
    </w:rPr>
  </w:style>
  <w:style w:type="character" w:styleId="1479" w:customStyle="1">
    <w:name w:val="Title Char"/>
    <w:basedOn w:val="1468"/>
    <w:uiPriority w:val="10"/>
    <w:qFormat/>
    <w:rPr>
      <w:sz w:val="48"/>
      <w:szCs w:val="48"/>
    </w:rPr>
  </w:style>
  <w:style w:type="character" w:styleId="1480" w:customStyle="1">
    <w:name w:val="Subtitle Char"/>
    <w:basedOn w:val="1468"/>
    <w:uiPriority w:val="11"/>
    <w:qFormat/>
    <w:rPr>
      <w:sz w:val="24"/>
      <w:szCs w:val="24"/>
    </w:rPr>
  </w:style>
  <w:style w:type="character" w:styleId="1481" w:customStyle="1">
    <w:name w:val="Quote Char"/>
    <w:uiPriority w:val="29"/>
    <w:qFormat/>
    <w:rPr>
      <w:i/>
    </w:rPr>
  </w:style>
  <w:style w:type="character" w:styleId="1482" w:customStyle="1">
    <w:name w:val="Intense Quote Char"/>
    <w:uiPriority w:val="30"/>
    <w:qFormat/>
    <w:rPr>
      <w:i/>
    </w:rPr>
  </w:style>
  <w:style w:type="character" w:styleId="1483" w:customStyle="1">
    <w:name w:val="Header Char"/>
    <w:basedOn w:val="1468"/>
    <w:uiPriority w:val="99"/>
    <w:qFormat/>
  </w:style>
  <w:style w:type="character" w:styleId="1484" w:customStyle="1">
    <w:name w:val="Footer Char"/>
    <w:basedOn w:val="1468"/>
    <w:uiPriority w:val="99"/>
    <w:qFormat/>
  </w:style>
  <w:style w:type="character" w:styleId="1485" w:customStyle="1">
    <w:name w:val="Caption Char"/>
    <w:uiPriority w:val="99"/>
    <w:qFormat/>
  </w:style>
  <w:style w:type="table" w:styleId="1486" w:customStyle="1">
    <w:name w:val="Plain Table 1"/>
    <w:basedOn w:val="14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87" w:customStyle="1">
    <w:name w:val="Plain Table 2"/>
    <w:basedOn w:val="14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88" w:customStyle="1">
    <w:name w:val="Plain Table 3"/>
    <w:basedOn w:val="14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89" w:customStyle="1">
    <w:name w:val="Plain Table 4"/>
    <w:basedOn w:val="14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90" w:customStyle="1">
    <w:name w:val="Plain Table 5"/>
    <w:basedOn w:val="14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91" w:customStyle="1">
    <w:name w:val="Grid Table 1 Light"/>
    <w:basedOn w:val="14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92" w:customStyle="1">
    <w:name w:val="Grid Table 2"/>
    <w:basedOn w:val="14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93" w:customStyle="1">
    <w:name w:val="Grid Table 3"/>
    <w:basedOn w:val="14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94" w:customStyle="1">
    <w:name w:val="Grid Table 4"/>
    <w:basedOn w:val="14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95" w:customStyle="1">
    <w:name w:val="Grid Table 5 Dark"/>
    <w:basedOn w:val="14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96" w:customStyle="1">
    <w:name w:val="Grid Table 6 Colorful"/>
    <w:basedOn w:val="14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97" w:customStyle="1">
    <w:name w:val="Grid Table 7 Colorful"/>
    <w:basedOn w:val="14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98" w:customStyle="1">
    <w:name w:val="List Table 1 Light"/>
    <w:basedOn w:val="14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99" w:customStyle="1">
    <w:name w:val="List Table 2"/>
    <w:basedOn w:val="14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00" w:customStyle="1">
    <w:name w:val="List Table 3"/>
    <w:basedOn w:val="14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01" w:customStyle="1">
    <w:name w:val="List Table 4"/>
    <w:basedOn w:val="14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02" w:customStyle="1">
    <w:name w:val="List Table 5 Dark"/>
    <w:basedOn w:val="14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03" w:customStyle="1">
    <w:name w:val="List Table 6 Colorful"/>
    <w:basedOn w:val="14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04" w:customStyle="1">
    <w:name w:val="List Table 7 Colorful"/>
    <w:basedOn w:val="14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05" w:customStyle="1">
    <w:name w:val="Footnote Text Char"/>
    <w:uiPriority w:val="99"/>
    <w:qFormat/>
    <w:rPr>
      <w:sz w:val="18"/>
    </w:rPr>
  </w:style>
  <w:style w:type="character" w:styleId="1506" w:customStyle="1">
    <w:name w:val="Endnote Text Char"/>
    <w:uiPriority w:val="99"/>
    <w:qFormat/>
    <w:rPr>
      <w:sz w:val="20"/>
    </w:rPr>
  </w:style>
  <w:style w:type="paragraph" w:styleId="1507" w:customStyle="1">
    <w:name w:val="TOC Heading"/>
    <w:uiPriority w:val="39"/>
    <w:unhideWhenUsed/>
    <w:qFormat/>
    <w:rPr>
      <w:rFonts w:hint="default" w:asciiTheme="minorHAnsi" w:hAnsiTheme="minorHAnsi" w:eastAsiaTheme="minorEastAsia" w:cstheme="minorBidi"/>
    </w:rPr>
  </w:style>
  <w:style w:type="table" w:styleId="1508" w:customStyle="1">
    <w:name w:val="无格式表格 11"/>
    <w:basedOn w:val="14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09" w:customStyle="1">
    <w:name w:val="无格式表格 21"/>
    <w:basedOn w:val="14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10" w:customStyle="1">
    <w:name w:val="无格式表格 31"/>
    <w:basedOn w:val="146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11" w:customStyle="1">
    <w:name w:val="无格式表格 41"/>
    <w:basedOn w:val="146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12" w:customStyle="1">
    <w:name w:val="无格式表格 51"/>
    <w:basedOn w:val="146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13" w:customStyle="1">
    <w:name w:val="网格表 1 浅色1"/>
    <w:basedOn w:val="14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14" w:customStyle="1">
    <w:name w:val="网格表 21"/>
    <w:basedOn w:val="14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15" w:customStyle="1">
    <w:name w:val="网格表 31"/>
    <w:basedOn w:val="14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16" w:customStyle="1">
    <w:name w:val="网格表 41"/>
    <w:basedOn w:val="14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17" w:customStyle="1">
    <w:name w:val="网格表 5 深色1"/>
    <w:basedOn w:val="14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18" w:customStyle="1">
    <w:name w:val="网格表 6 彩色1"/>
    <w:basedOn w:val="14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19" w:customStyle="1">
    <w:name w:val="网格表 7 彩色1"/>
    <w:basedOn w:val="14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20" w:customStyle="1">
    <w:name w:val="清单表 1 浅色1"/>
    <w:basedOn w:val="146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21" w:customStyle="1">
    <w:name w:val="清单表 21"/>
    <w:basedOn w:val="14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22" w:customStyle="1">
    <w:name w:val="清单表 31"/>
    <w:basedOn w:val="14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23" w:customStyle="1">
    <w:name w:val="清单表 41"/>
    <w:basedOn w:val="14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24" w:customStyle="1">
    <w:name w:val="清单表 5 深色1"/>
    <w:basedOn w:val="14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5" w:customStyle="1">
    <w:name w:val="清单表 6 彩色1"/>
    <w:basedOn w:val="146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26" w:customStyle="1">
    <w:name w:val="清单表 7 彩色1"/>
    <w:basedOn w:val="146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27" w:customStyle="1">
    <w:name w:val="标题 1 字符"/>
    <w:basedOn w:val="1468"/>
    <w:link w:val="1459"/>
    <w:uiPriority w:val="9"/>
    <w:qFormat/>
    <w:rPr>
      <w:rFonts w:ascii="Arial" w:hAnsi="Arial" w:eastAsia="Arial" w:cs="Arial"/>
      <w:sz w:val="40"/>
      <w:szCs w:val="40"/>
    </w:rPr>
  </w:style>
  <w:style w:type="character" w:styleId="1528" w:customStyle="1">
    <w:name w:val="标题 2 字符"/>
    <w:basedOn w:val="1468"/>
    <w:link w:val="1460"/>
    <w:uiPriority w:val="9"/>
    <w:qFormat/>
    <w:rPr>
      <w:rFonts w:ascii="Arial" w:hAnsi="Arial" w:eastAsia="Arial" w:cs="Arial"/>
      <w:sz w:val="34"/>
    </w:rPr>
  </w:style>
  <w:style w:type="character" w:styleId="1529" w:customStyle="1">
    <w:name w:val="标题 3 字符"/>
    <w:basedOn w:val="1468"/>
    <w:link w:val="1461"/>
    <w:uiPriority w:val="9"/>
    <w:qFormat/>
    <w:rPr>
      <w:rFonts w:ascii="Arial" w:hAnsi="Arial" w:eastAsia="Arial" w:cs="Arial"/>
      <w:sz w:val="30"/>
      <w:szCs w:val="30"/>
    </w:rPr>
  </w:style>
  <w:style w:type="character" w:styleId="1530" w:customStyle="1">
    <w:name w:val="标题 4 字符"/>
    <w:basedOn w:val="1468"/>
    <w:link w:val="1462"/>
    <w:uiPriority w:val="9"/>
    <w:qFormat/>
    <w:rPr>
      <w:rFonts w:ascii="Arial" w:hAnsi="Arial" w:eastAsia="Arial" w:cs="Arial"/>
      <w:b/>
      <w:bCs/>
      <w:sz w:val="26"/>
      <w:szCs w:val="26"/>
    </w:rPr>
  </w:style>
  <w:style w:type="character" w:styleId="1531" w:customStyle="1">
    <w:name w:val="标题 5 字符"/>
    <w:basedOn w:val="1468"/>
    <w:link w:val="1463"/>
    <w:uiPriority w:val="9"/>
    <w:qFormat/>
    <w:rPr>
      <w:rFonts w:ascii="Arial" w:hAnsi="Arial" w:eastAsia="Arial" w:cs="Arial"/>
      <w:b/>
      <w:bCs/>
      <w:sz w:val="24"/>
      <w:szCs w:val="24"/>
    </w:rPr>
  </w:style>
  <w:style w:type="character" w:styleId="1532" w:customStyle="1">
    <w:name w:val="标题 6 字符"/>
    <w:basedOn w:val="1468"/>
    <w:link w:val="1464"/>
    <w:uiPriority w:val="9"/>
    <w:qFormat/>
    <w:rPr>
      <w:rFonts w:ascii="Arial" w:hAnsi="Arial" w:eastAsia="Arial" w:cs="Arial"/>
      <w:b/>
      <w:bCs/>
      <w:sz w:val="22"/>
      <w:szCs w:val="22"/>
    </w:rPr>
  </w:style>
  <w:style w:type="character" w:styleId="1533" w:customStyle="1">
    <w:name w:val="标题 7 字符"/>
    <w:basedOn w:val="1468"/>
    <w:link w:val="1465"/>
    <w:uiPriority w:val="9"/>
    <w:qFormat/>
    <w:rPr>
      <w:rFonts w:ascii="Arial" w:hAnsi="Arial" w:eastAsia="Arial" w:cs="Arial"/>
      <w:b/>
      <w:bCs/>
      <w:i/>
      <w:iCs/>
      <w:sz w:val="22"/>
      <w:szCs w:val="22"/>
    </w:rPr>
  </w:style>
  <w:style w:type="character" w:styleId="1534" w:customStyle="1">
    <w:name w:val="标题 8 字符"/>
    <w:basedOn w:val="1468"/>
    <w:link w:val="1466"/>
    <w:uiPriority w:val="9"/>
    <w:qFormat/>
    <w:rPr>
      <w:rFonts w:ascii="Arial" w:hAnsi="Arial" w:eastAsia="Arial" w:cs="Arial"/>
      <w:i/>
      <w:iCs/>
      <w:sz w:val="22"/>
      <w:szCs w:val="22"/>
    </w:rPr>
  </w:style>
  <w:style w:type="character" w:styleId="1535" w:customStyle="1">
    <w:name w:val="标题 9 字符"/>
    <w:basedOn w:val="1468"/>
    <w:link w:val="1467"/>
    <w:uiPriority w:val="9"/>
    <w:qFormat/>
    <w:rPr>
      <w:rFonts w:ascii="Arial" w:hAnsi="Arial" w:eastAsia="Arial" w:cs="Arial"/>
      <w:i/>
      <w:iCs/>
      <w:sz w:val="21"/>
      <w:szCs w:val="21"/>
    </w:rPr>
  </w:style>
  <w:style w:type="paragraph" w:styleId="1536">
    <w:name w:val="List Paragraph"/>
    <w:uiPriority w:val="34"/>
    <w:qFormat/>
    <w:pPr>
      <w:contextualSpacing/>
      <w:ind w:left="720"/>
    </w:pPr>
    <w:rPr>
      <w:rFonts w:hint="default" w:asciiTheme="minorHAnsi" w:hAnsiTheme="minorHAnsi" w:eastAsiaTheme="minorEastAsia" w:cstheme="minorBidi"/>
      <w:lang w:val="en-US" w:eastAsia="zh-CN" w:bidi="ar-SA"/>
    </w:rPr>
  </w:style>
  <w:style w:type="paragraph" w:styleId="1537">
    <w:name w:val="No Spacing"/>
    <w:uiPriority w:val="1"/>
    <w:qFormat/>
    <w:rPr>
      <w:rFonts w:hint="default" w:asciiTheme="minorHAnsi" w:hAnsiTheme="minorHAnsi" w:eastAsiaTheme="minorEastAsia" w:cstheme="minorBidi"/>
      <w:lang w:val="en-US" w:eastAsia="zh-CN" w:bidi="ar-SA"/>
    </w:rPr>
  </w:style>
  <w:style w:type="paragraph" w:styleId="1538">
    <w:name w:val="Title"/>
    <w:link w:val="1539"/>
    <w:uiPriority w:val="10"/>
    <w:qFormat/>
    <w:pPr>
      <w:contextualSpacing/>
      <w:spacing w:before="300" w:after="200"/>
    </w:pPr>
    <w:rPr>
      <w:rFonts w:hint="default" w:asciiTheme="minorHAnsi" w:hAnsiTheme="minorHAnsi" w:eastAsiaTheme="minorEastAsia" w:cstheme="minorBidi"/>
      <w:sz w:val="48"/>
      <w:szCs w:val="48"/>
      <w:lang w:val="en-US" w:eastAsia="zh-CN" w:bidi="ar-SA"/>
    </w:rPr>
  </w:style>
  <w:style w:type="character" w:styleId="1539" w:customStyle="1">
    <w:name w:val="标题 字符"/>
    <w:basedOn w:val="1468"/>
    <w:link w:val="1538"/>
    <w:uiPriority w:val="10"/>
    <w:qFormat/>
    <w:rPr>
      <w:sz w:val="48"/>
      <w:szCs w:val="48"/>
    </w:rPr>
  </w:style>
  <w:style w:type="paragraph" w:styleId="1540">
    <w:name w:val="Subtitle"/>
    <w:link w:val="1541"/>
    <w:uiPriority w:val="11"/>
    <w:qFormat/>
    <w:pPr>
      <w:spacing w:before="200" w:after="200"/>
    </w:pPr>
    <w:rPr>
      <w:rFonts w:hint="default" w:asciiTheme="minorHAnsi" w:hAnsiTheme="minorHAnsi" w:eastAsiaTheme="minorEastAsia" w:cstheme="minorBidi"/>
      <w:sz w:val="24"/>
      <w:szCs w:val="24"/>
      <w:lang w:val="en-US" w:eastAsia="zh-CN" w:bidi="ar-SA"/>
    </w:rPr>
  </w:style>
  <w:style w:type="character" w:styleId="1541" w:customStyle="1">
    <w:name w:val="副标题 字符"/>
    <w:basedOn w:val="1468"/>
    <w:link w:val="1540"/>
    <w:uiPriority w:val="11"/>
    <w:qFormat/>
    <w:rPr>
      <w:sz w:val="24"/>
      <w:szCs w:val="24"/>
    </w:rPr>
  </w:style>
  <w:style w:type="paragraph" w:styleId="1542">
    <w:name w:val="Quote"/>
    <w:link w:val="1543"/>
    <w:uiPriority w:val="29"/>
    <w:qFormat/>
    <w:pPr>
      <w:ind w:left="720" w:right="720"/>
    </w:pPr>
    <w:rPr>
      <w:rFonts w:hint="default" w:asciiTheme="minorHAnsi" w:hAnsiTheme="minorHAnsi" w:eastAsiaTheme="minorEastAsia" w:cstheme="minorBidi"/>
      <w:i/>
      <w:lang w:val="en-US" w:eastAsia="zh-CN" w:bidi="ar-SA"/>
    </w:rPr>
  </w:style>
  <w:style w:type="character" w:styleId="1543" w:customStyle="1">
    <w:name w:val="引用 字符"/>
    <w:link w:val="1542"/>
    <w:uiPriority w:val="29"/>
    <w:qFormat/>
    <w:rPr>
      <w:i/>
    </w:rPr>
  </w:style>
  <w:style w:type="paragraph" w:styleId="1544">
    <w:name w:val="Intense Quote"/>
    <w:link w:val="15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lang w:val="en-US" w:eastAsia="zh-CN" w:bidi="ar-SA"/>
    </w:rPr>
  </w:style>
  <w:style w:type="character" w:styleId="1545" w:customStyle="1">
    <w:name w:val="明显引用 字符"/>
    <w:link w:val="1544"/>
    <w:uiPriority w:val="30"/>
    <w:qFormat/>
    <w:rPr>
      <w:i/>
    </w:rPr>
  </w:style>
  <w:style w:type="paragraph" w:styleId="1546">
    <w:name w:val="Header"/>
    <w:link w:val="1547"/>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character" w:styleId="1547" w:customStyle="1">
    <w:name w:val="页眉 字符"/>
    <w:basedOn w:val="1468"/>
    <w:link w:val="1546"/>
    <w:uiPriority w:val="99"/>
    <w:qFormat/>
  </w:style>
  <w:style w:type="paragraph" w:styleId="1548">
    <w:name w:val="Footer"/>
    <w:link w:val="1550"/>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paragraph" w:styleId="1549">
    <w:name w:val="Caption"/>
    <w:uiPriority w:val="35"/>
    <w:semiHidden/>
    <w:unhideWhenUsed/>
    <w:qFormat/>
    <w:pPr>
      <w:spacing w:line="276" w:lineRule="auto"/>
    </w:pPr>
    <w:rPr>
      <w:rFonts w:hint="default"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550" w:customStyle="1">
    <w:name w:val="页脚 字符"/>
    <w:link w:val="1548"/>
    <w:uiPriority w:val="99"/>
    <w:qFormat/>
  </w:style>
  <w:style w:type="table" w:styleId="15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53"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54"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555"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56"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557"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558"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59"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60"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561"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62"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563"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64"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65"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6"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7"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8"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9"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0"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1"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572"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573"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574"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575"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576"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57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57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57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58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58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58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583"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584"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585"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586"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587"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588"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589"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590"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591"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592"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593"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594"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595"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596"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597"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598"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599"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00"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01"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02"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03"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04"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05"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06"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07"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08"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09"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10"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11"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12"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13"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14"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15"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16"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17"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18"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19"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0"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1"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2"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3"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4"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5"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626"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27"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28"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29"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630"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31"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32"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33"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34"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35"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36"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3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3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3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4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4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4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4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4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45"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46"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47"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48"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49"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50"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5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52"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53"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654"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55"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656"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57"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658">
    <w:name w:val="Hyperlink"/>
    <w:uiPriority w:val="99"/>
    <w:unhideWhenUsed/>
    <w:qFormat/>
    <w:rPr>
      <w:color w:val="0563c1" w:themeColor="hyperlink"/>
      <w:u w:val="single"/>
      <w14:textFill>
        <w14:solidFill>
          <w14:schemeClr w14:val="hlink"/>
        </w14:solidFill>
      </w14:textFill>
    </w:rPr>
  </w:style>
  <w:style w:type="paragraph" w:styleId="1659">
    <w:name w:val="footnote text"/>
    <w:link w:val="1660"/>
    <w:uiPriority w:val="99"/>
    <w:semiHidden/>
    <w:unhideWhenUsed/>
    <w:qFormat/>
    <w:pPr>
      <w:spacing w:after="40"/>
    </w:pPr>
    <w:rPr>
      <w:rFonts w:hint="default" w:asciiTheme="minorHAnsi" w:hAnsiTheme="minorHAnsi" w:eastAsiaTheme="minorEastAsia" w:cstheme="minorBidi"/>
      <w:sz w:val="18"/>
      <w:lang w:val="en-US" w:eastAsia="zh-CN" w:bidi="ar-SA"/>
    </w:rPr>
  </w:style>
  <w:style w:type="character" w:styleId="1660" w:customStyle="1">
    <w:name w:val="脚注文本 字符"/>
    <w:link w:val="1659"/>
    <w:uiPriority w:val="99"/>
    <w:qFormat/>
    <w:rPr>
      <w:sz w:val="18"/>
    </w:rPr>
  </w:style>
  <w:style w:type="character" w:styleId="1661">
    <w:name w:val="footnote reference"/>
    <w:basedOn w:val="1468"/>
    <w:uiPriority w:val="99"/>
    <w:unhideWhenUsed/>
    <w:qFormat/>
    <w:rPr>
      <w:vertAlign w:val="superscript"/>
    </w:rPr>
  </w:style>
  <w:style w:type="paragraph" w:styleId="1662">
    <w:name w:val="endnote text"/>
    <w:link w:val="1663"/>
    <w:uiPriority w:val="99"/>
    <w:semiHidden/>
    <w:unhideWhenUsed/>
    <w:qFormat/>
    <w:rPr>
      <w:rFonts w:hint="default" w:asciiTheme="minorHAnsi" w:hAnsiTheme="minorHAnsi" w:eastAsiaTheme="minorEastAsia" w:cstheme="minorBidi"/>
      <w:lang w:val="en-US" w:eastAsia="zh-CN" w:bidi="ar-SA"/>
    </w:rPr>
  </w:style>
  <w:style w:type="character" w:styleId="1663" w:customStyle="1">
    <w:name w:val="尾注文本 字符"/>
    <w:link w:val="1662"/>
    <w:uiPriority w:val="99"/>
    <w:qFormat/>
    <w:rPr>
      <w:sz w:val="20"/>
    </w:rPr>
  </w:style>
  <w:style w:type="character" w:styleId="1664">
    <w:name w:val="endnote reference"/>
    <w:basedOn w:val="1468"/>
    <w:uiPriority w:val="99"/>
    <w:semiHidden/>
    <w:unhideWhenUsed/>
    <w:qFormat/>
    <w:rPr>
      <w:vertAlign w:val="superscript"/>
    </w:rPr>
  </w:style>
  <w:style w:type="paragraph" w:styleId="1665">
    <w:name w:val="toc 1"/>
    <w:uiPriority w:val="39"/>
    <w:unhideWhenUsed/>
    <w:qFormat/>
    <w:pPr>
      <w:spacing w:after="57"/>
    </w:pPr>
    <w:rPr>
      <w:rFonts w:hint="default" w:asciiTheme="minorHAnsi" w:hAnsiTheme="minorHAnsi" w:eastAsiaTheme="minorEastAsia" w:cstheme="minorBidi"/>
      <w:lang w:val="en-US" w:eastAsia="zh-CN" w:bidi="ar-SA"/>
    </w:rPr>
  </w:style>
  <w:style w:type="paragraph" w:styleId="1666">
    <w:name w:val="toc 2"/>
    <w:uiPriority w:val="39"/>
    <w:unhideWhenUsed/>
    <w:qFormat/>
    <w:pPr>
      <w:ind w:left="283"/>
      <w:spacing w:after="57"/>
    </w:pPr>
    <w:rPr>
      <w:rFonts w:hint="default" w:asciiTheme="minorHAnsi" w:hAnsiTheme="minorHAnsi" w:eastAsiaTheme="minorEastAsia" w:cstheme="minorBidi"/>
      <w:lang w:val="en-US" w:eastAsia="zh-CN" w:bidi="ar-SA"/>
    </w:rPr>
  </w:style>
  <w:style w:type="paragraph" w:styleId="1667">
    <w:name w:val="toc 3"/>
    <w:uiPriority w:val="39"/>
    <w:unhideWhenUsed/>
    <w:qFormat/>
    <w:pPr>
      <w:ind w:left="567"/>
      <w:spacing w:after="57"/>
    </w:pPr>
    <w:rPr>
      <w:rFonts w:hint="default" w:asciiTheme="minorHAnsi" w:hAnsiTheme="minorHAnsi" w:eastAsiaTheme="minorEastAsia" w:cstheme="minorBidi"/>
      <w:lang w:val="en-US" w:eastAsia="zh-CN" w:bidi="ar-SA"/>
    </w:rPr>
  </w:style>
  <w:style w:type="paragraph" w:styleId="1668">
    <w:name w:val="toc 4"/>
    <w:uiPriority w:val="39"/>
    <w:unhideWhenUsed/>
    <w:qFormat/>
    <w:pPr>
      <w:ind w:left="850"/>
      <w:spacing w:after="57"/>
    </w:pPr>
    <w:rPr>
      <w:rFonts w:hint="default" w:asciiTheme="minorHAnsi" w:hAnsiTheme="minorHAnsi" w:eastAsiaTheme="minorEastAsia" w:cstheme="minorBidi"/>
      <w:lang w:val="en-US" w:eastAsia="zh-CN" w:bidi="ar-SA"/>
    </w:rPr>
  </w:style>
  <w:style w:type="paragraph" w:styleId="1669">
    <w:name w:val="toc 5"/>
    <w:uiPriority w:val="39"/>
    <w:unhideWhenUsed/>
    <w:qFormat/>
    <w:pPr>
      <w:ind w:left="1134"/>
      <w:spacing w:after="57"/>
    </w:pPr>
    <w:rPr>
      <w:rFonts w:hint="default" w:asciiTheme="minorHAnsi" w:hAnsiTheme="minorHAnsi" w:eastAsiaTheme="minorEastAsia" w:cstheme="minorBidi"/>
      <w:lang w:val="en-US" w:eastAsia="zh-CN" w:bidi="ar-SA"/>
    </w:rPr>
  </w:style>
  <w:style w:type="paragraph" w:styleId="1670">
    <w:name w:val="toc 6"/>
    <w:uiPriority w:val="39"/>
    <w:unhideWhenUsed/>
    <w:qFormat/>
    <w:pPr>
      <w:ind w:left="1417"/>
      <w:spacing w:after="57"/>
    </w:pPr>
    <w:rPr>
      <w:rFonts w:hint="default" w:asciiTheme="minorHAnsi" w:hAnsiTheme="minorHAnsi" w:eastAsiaTheme="minorEastAsia" w:cstheme="minorBidi"/>
      <w:lang w:val="en-US" w:eastAsia="zh-CN" w:bidi="ar-SA"/>
    </w:rPr>
  </w:style>
  <w:style w:type="paragraph" w:styleId="1671">
    <w:name w:val="toc 7"/>
    <w:uiPriority w:val="39"/>
    <w:unhideWhenUsed/>
    <w:qFormat/>
    <w:pPr>
      <w:ind w:left="1701"/>
      <w:spacing w:after="57"/>
    </w:pPr>
    <w:rPr>
      <w:rFonts w:hint="default" w:asciiTheme="minorHAnsi" w:hAnsiTheme="minorHAnsi" w:eastAsiaTheme="minorEastAsia" w:cstheme="minorBidi"/>
      <w:lang w:val="en-US" w:eastAsia="zh-CN" w:bidi="ar-SA"/>
    </w:rPr>
  </w:style>
  <w:style w:type="paragraph" w:styleId="1672">
    <w:name w:val="toc 8"/>
    <w:uiPriority w:val="39"/>
    <w:unhideWhenUsed/>
    <w:qFormat/>
    <w:pPr>
      <w:ind w:left="1984"/>
      <w:spacing w:after="57"/>
    </w:pPr>
    <w:rPr>
      <w:rFonts w:hint="default" w:asciiTheme="minorHAnsi" w:hAnsiTheme="minorHAnsi" w:eastAsiaTheme="minorEastAsia" w:cstheme="minorBidi"/>
      <w:lang w:val="en-US" w:eastAsia="zh-CN" w:bidi="ar-SA"/>
    </w:rPr>
  </w:style>
  <w:style w:type="paragraph" w:styleId="1673">
    <w:name w:val="toc 9"/>
    <w:uiPriority w:val="39"/>
    <w:unhideWhenUsed/>
    <w:qFormat/>
    <w:pPr>
      <w:ind w:left="2268"/>
      <w:spacing w:after="57"/>
    </w:pPr>
    <w:rPr>
      <w:rFonts w:hint="default" w:asciiTheme="minorHAnsi" w:hAnsiTheme="minorHAnsi" w:eastAsiaTheme="minorEastAsia" w:cstheme="minorBidi"/>
      <w:lang w:val="en-US" w:eastAsia="zh-CN" w:bidi="ar-SA"/>
    </w:rPr>
  </w:style>
  <w:style w:type="paragraph" w:styleId="1674">
    <w:name w:val="table of figures"/>
    <w:uiPriority w:val="99"/>
    <w:unhideWhenUsed/>
    <w:qFormat/>
    <w:rPr>
      <w:rFonts w:hint="default" w:asciiTheme="minorHAnsi" w:hAnsiTheme="minorHAnsi" w:eastAsiaTheme="minorEastAsia" w:cstheme="minorBidi"/>
      <w:lang w:val="en-US" w:eastAsia="zh-CN" w:bidi="ar-SA"/>
    </w:rPr>
  </w:style>
  <w:style w:type="paragraph" w:styleId="1675"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676">
    <w:name w:val="Placeholder Text"/>
    <w:basedOn w:val="1468"/>
    <w:uiPriority w:val="99"/>
    <w:unhideWhenUsed/>
    <w:qFormat/>
    <w:rPr>
      <w:color w:val="808080"/>
    </w:rPr>
  </w:style>
  <w:style w:type="numbering" w:styleId="1695"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114</cp:revision>
  <dcterms:created xsi:type="dcterms:W3CDTF">2023-10-16T10:18:00Z</dcterms:created>
  <dcterms:modified xsi:type="dcterms:W3CDTF">2026-10-12T06:11:09Z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4465DFC39D784C02B92855EBD2C1BD7E_13</vt:lpwstr>
  </property>
  <property fmtid="{D5CDD505-2E9C-101B-9397-08002B2CF9AE}" pid="4" name="KSOTemplateDocerSaveRecord">
    <vt:lpwstr>eyJoZGlkIjoiMWYxYmUwODIzYzk0M2QzOTM3M2I1MzA0NjYxZWNjMTciLCJ1c2VySWQiOiI3MDY5OTM5NjQifQ==</vt:lpwstr>
  </property>
</Properties>
</file>