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9F225B">
      <w:pPr>
        <w:rPr>
          <w:rFonts w:hint="eastAsia"/>
          <w:color w:val="000000" w:themeColor="text1"/>
          <w14:textFill>
            <w14:solidFill>
              <w14:schemeClr w14:val="tx1"/>
            </w14:solidFill>
          </w14:textFill>
        </w:rPr>
      </w:pPr>
      <w:r>
        <w:rPr>
          <w:color w:val="000000" w:themeColor="text1"/>
          <w14:textFill>
            <w14:solidFill>
              <w14:schemeClr w14:val="tx1"/>
            </w14:solidFill>
          </w14:textFill>
        </w:rPr>
        <w:drawing>
          <wp:anchor distT="0" distB="0" distL="114300" distR="114300" simplePos="0" relativeHeight="251659264" behindDoc="0" locked="0" layoutInCell="1" allowOverlap="1">
            <wp:simplePos x="0" y="0"/>
            <wp:positionH relativeFrom="column">
              <wp:posOffset>3671570</wp:posOffset>
            </wp:positionH>
            <wp:positionV relativeFrom="paragraph">
              <wp:posOffset>281940</wp:posOffset>
            </wp:positionV>
            <wp:extent cx="1645920" cy="1645920"/>
            <wp:effectExtent l="0" t="0" r="0" b="0"/>
            <wp:wrapTopAndBottom/>
            <wp:docPr id="112110297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102975" name="图片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645920" cy="1645920"/>
                    </a:xfrm>
                    <a:prstGeom prst="rect">
                      <a:avLst/>
                    </a:prstGeom>
                    <a:noFill/>
                    <a:ln>
                      <a:noFill/>
                    </a:ln>
                  </pic:spPr>
                </pic:pic>
              </a:graphicData>
            </a:graphic>
          </wp:anchor>
        </w:drawing>
      </w:r>
    </w:p>
    <w:p w14:paraId="0FF5D0AF">
      <w:pPr>
        <w:spacing w:line="800" w:lineRule="exact"/>
        <w:jc w:val="center"/>
        <w:rPr>
          <w:rFonts w:hint="eastAsia"/>
          <w:b/>
          <w:bCs/>
          <w:color w:val="000000" w:themeColor="text1"/>
          <w:sz w:val="52"/>
          <w:szCs w:val="52"/>
          <w14:textFill>
            <w14:solidFill>
              <w14:schemeClr w14:val="tx1"/>
            </w14:solidFill>
          </w14:textFill>
        </w:rPr>
      </w:pPr>
      <w:r>
        <w:rPr>
          <w:rFonts w:hint="eastAsia"/>
          <w:b/>
          <w:bCs/>
          <w:color w:val="000000" w:themeColor="text1"/>
          <w:sz w:val="52"/>
          <w:szCs w:val="52"/>
          <w14:textFill>
            <w14:solidFill>
              <w14:schemeClr w14:val="tx1"/>
            </w14:solidFill>
          </w14:textFill>
        </w:rPr>
        <w:t>南京市社会儿童福利院安保服务项目</w:t>
      </w:r>
    </w:p>
    <w:p w14:paraId="645371F5">
      <w:pPr>
        <w:spacing w:line="800" w:lineRule="exact"/>
        <w:jc w:val="center"/>
        <w:rPr>
          <w:rFonts w:hint="eastAsia"/>
          <w:b/>
          <w:bCs/>
          <w:color w:val="000000" w:themeColor="text1"/>
          <w:sz w:val="52"/>
          <w:szCs w:val="52"/>
          <w14:textFill>
            <w14:solidFill>
              <w14:schemeClr w14:val="tx1"/>
            </w14:solidFill>
          </w14:textFill>
        </w:rPr>
      </w:pPr>
      <w:r>
        <w:rPr>
          <w:rFonts w:hint="eastAsia"/>
          <w:b/>
          <w:bCs/>
          <w:color w:val="000000" w:themeColor="text1"/>
          <w:sz w:val="52"/>
          <w:szCs w:val="52"/>
          <w14:textFill>
            <w14:solidFill>
              <w14:schemeClr w14:val="tx1"/>
            </w14:solidFill>
          </w14:textFill>
        </w:rPr>
        <w:t>竞争性磋商文件</w:t>
      </w:r>
    </w:p>
    <w:p w14:paraId="7047C088">
      <w:pPr>
        <w:rPr>
          <w:rFonts w:hint="eastAsia"/>
          <w:color w:val="000000" w:themeColor="text1"/>
          <w14:textFill>
            <w14:solidFill>
              <w14:schemeClr w14:val="tx1"/>
            </w14:solidFill>
          </w14:textFill>
        </w:rPr>
      </w:pPr>
    </w:p>
    <w:p w14:paraId="0BB21D44">
      <w:pPr>
        <w:rPr>
          <w:rFonts w:hint="eastAsia"/>
          <w:color w:val="000000" w:themeColor="text1"/>
          <w14:textFill>
            <w14:solidFill>
              <w14:schemeClr w14:val="tx1"/>
            </w14:solidFill>
          </w14:textFill>
        </w:rPr>
      </w:pPr>
    </w:p>
    <w:p w14:paraId="4B1976EB">
      <w:pPr>
        <w:rPr>
          <w:rFonts w:hint="eastAsia"/>
          <w:b/>
          <w:bCs/>
          <w:color w:val="000000" w:themeColor="text1"/>
          <w:sz w:val="28"/>
          <w:szCs w:val="28"/>
          <w14:textFill>
            <w14:solidFill>
              <w14:schemeClr w14:val="tx1"/>
            </w14:solidFill>
          </w14:textFill>
        </w:rPr>
      </w:pPr>
    </w:p>
    <w:p w14:paraId="2AF3FE92">
      <w:pPr>
        <w:jc w:val="center"/>
        <w:rPr>
          <w:rFonts w:hint="eastAsia" w:eastAsia="宋体"/>
          <w:b/>
          <w:bCs/>
          <w:color w:val="000000" w:themeColor="text1"/>
          <w:sz w:val="28"/>
          <w:szCs w:val="28"/>
          <w:lang w:eastAsia="zh-CN"/>
          <w14:textFill>
            <w14:solidFill>
              <w14:schemeClr w14:val="tx1"/>
            </w14:solidFill>
          </w14:textFill>
        </w:rPr>
      </w:pPr>
      <w:r>
        <w:rPr>
          <w:rFonts w:hint="eastAsia"/>
          <w:b/>
          <w:bCs/>
          <w:color w:val="000000" w:themeColor="text1"/>
          <w:sz w:val="28"/>
          <w:szCs w:val="28"/>
          <w14:textFill>
            <w14:solidFill>
              <w14:schemeClr w14:val="tx1"/>
            </w14:solidFill>
          </w14:textFill>
        </w:rPr>
        <w:t>项目编号：</w:t>
      </w:r>
      <w:r>
        <w:rPr>
          <w:rFonts w:hint="eastAsia"/>
          <w:b/>
          <w:bCs/>
          <w:color w:val="000000" w:themeColor="text1"/>
          <w:sz w:val="28"/>
          <w:szCs w:val="28"/>
          <w:lang w:eastAsia="zh-CN"/>
          <w14:textFill>
            <w14:solidFill>
              <w14:schemeClr w14:val="tx1"/>
            </w14:solidFill>
          </w14:textFill>
        </w:rPr>
        <w:t>JSZC-320100-YDZB-C2026-0020</w:t>
      </w:r>
    </w:p>
    <w:p w14:paraId="6D7A01C6">
      <w:pPr>
        <w:rPr>
          <w:rFonts w:hint="eastAsia"/>
          <w:color w:val="000000" w:themeColor="text1"/>
          <w14:textFill>
            <w14:solidFill>
              <w14:schemeClr w14:val="tx1"/>
            </w14:solidFill>
          </w14:textFill>
        </w:rPr>
      </w:pPr>
    </w:p>
    <w:p w14:paraId="7CA307DB">
      <w:pPr>
        <w:rPr>
          <w:rFonts w:hint="eastAsia"/>
          <w:color w:val="000000" w:themeColor="text1"/>
          <w14:textFill>
            <w14:solidFill>
              <w14:schemeClr w14:val="tx1"/>
            </w14:solidFill>
          </w14:textFill>
        </w:rPr>
      </w:pPr>
    </w:p>
    <w:p w14:paraId="73001184">
      <w:pPr>
        <w:bidi w:val="0"/>
        <w:rPr>
          <w:rFonts w:hint="eastAsia"/>
        </w:rPr>
      </w:pPr>
    </w:p>
    <w:p w14:paraId="15715160">
      <w:pPr>
        <w:rPr>
          <w:rFonts w:hint="eastAsia"/>
          <w:color w:val="000000" w:themeColor="text1"/>
          <w14:textFill>
            <w14:solidFill>
              <w14:schemeClr w14:val="tx1"/>
            </w14:solidFill>
          </w14:textFill>
        </w:rPr>
      </w:pPr>
    </w:p>
    <w:p w14:paraId="63FF2B27">
      <w:pPr>
        <w:bidi w:val="0"/>
        <w:rPr>
          <w:rFonts w:hint="eastAsia"/>
        </w:rPr>
      </w:pPr>
    </w:p>
    <w:p w14:paraId="374B8A3F">
      <w:pPr>
        <w:jc w:val="center"/>
        <w:rPr>
          <w:rFonts w:hint="eastAsia"/>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江苏有点招标代理有限公司</w:t>
      </w:r>
    </w:p>
    <w:p w14:paraId="68035978">
      <w:pPr>
        <w:rPr>
          <w:rFonts w:hint="eastAsia"/>
          <w:b/>
          <w:bCs/>
          <w:color w:val="000000" w:themeColor="text1"/>
          <w:sz w:val="44"/>
          <w:szCs w:val="44"/>
          <w14:textFill>
            <w14:solidFill>
              <w14:schemeClr w14:val="tx1"/>
            </w14:solidFill>
          </w14:textFill>
        </w:rPr>
      </w:pPr>
    </w:p>
    <w:p w14:paraId="638C2E7A">
      <w:pPr>
        <w:rPr>
          <w:rFonts w:hint="eastAsia"/>
          <w:b/>
          <w:bCs/>
          <w:color w:val="000000" w:themeColor="text1"/>
          <w:sz w:val="44"/>
          <w:szCs w:val="44"/>
          <w14:textFill>
            <w14:solidFill>
              <w14:schemeClr w14:val="tx1"/>
            </w14:solidFill>
          </w14:textFill>
        </w:rPr>
      </w:pPr>
    </w:p>
    <w:p w14:paraId="13DFEF04">
      <w:pPr>
        <w:jc w:val="center"/>
        <w:rPr>
          <w:rFonts w:hint="eastAsia" w:eastAsia="宋体"/>
          <w:b/>
          <w:bCs/>
          <w:color w:val="000000" w:themeColor="text1"/>
          <w:sz w:val="44"/>
          <w:szCs w:val="44"/>
          <w:lang w:val="en-US" w:eastAsia="zh-CN"/>
          <w14:textFill>
            <w14:solidFill>
              <w14:schemeClr w14:val="tx1"/>
            </w14:solidFill>
          </w14:textFill>
        </w:rPr>
      </w:pPr>
      <w:r>
        <w:rPr>
          <w:rFonts w:hint="eastAsia"/>
          <w:b/>
          <w:bCs/>
          <w:color w:val="000000" w:themeColor="text1"/>
          <w:sz w:val="44"/>
          <w:szCs w:val="44"/>
          <w14:textFill>
            <w14:solidFill>
              <w14:schemeClr w14:val="tx1"/>
            </w14:solidFill>
          </w14:textFill>
        </w:rPr>
        <w:t>二〇二六年</w:t>
      </w:r>
      <w:r>
        <w:rPr>
          <w:rFonts w:hint="eastAsia"/>
          <w:b/>
          <w:bCs/>
          <w:color w:val="000000" w:themeColor="text1"/>
          <w:sz w:val="44"/>
          <w:szCs w:val="44"/>
          <w:lang w:val="en-US" w:eastAsia="zh-CN"/>
          <w14:textFill>
            <w14:solidFill>
              <w14:schemeClr w14:val="tx1"/>
            </w14:solidFill>
          </w14:textFill>
        </w:rPr>
        <w:t>九月</w:t>
      </w:r>
    </w:p>
    <w:p w14:paraId="10E1272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sdt>
      <w:sdtPr>
        <w:rPr>
          <w:rFonts w:ascii="宋体" w:hAnsi="宋体" w:eastAsia="宋体" w:cstheme="minorBidi"/>
          <w:color w:val="000000" w:themeColor="text1"/>
          <w:kern w:val="2"/>
          <w:sz w:val="24"/>
          <w:szCs w:val="24"/>
          <w:lang w:val="zh-CN"/>
          <w14:textFill>
            <w14:solidFill>
              <w14:schemeClr w14:val="tx1"/>
            </w14:solidFill>
          </w14:textFill>
          <w14:ligatures w14:val="standardContextual"/>
        </w:rPr>
        <w:id w:val="363337683"/>
        <w:docPartObj>
          <w:docPartGallery w:val="Table of Contents"/>
          <w:docPartUnique/>
        </w:docPartObj>
      </w:sdtPr>
      <w:sdtEndPr>
        <w:rPr>
          <w:rFonts w:ascii="宋体" w:hAnsi="宋体" w:eastAsia="宋体" w:cstheme="minorBidi"/>
          <w:color w:val="000000" w:themeColor="text1"/>
          <w:kern w:val="2"/>
          <w:sz w:val="21"/>
          <w:szCs w:val="21"/>
          <w:lang w:val="zh-CN"/>
          <w14:textFill>
            <w14:solidFill>
              <w14:schemeClr w14:val="tx1"/>
            </w14:solidFill>
          </w14:textFill>
          <w14:ligatures w14:val="standardContextual"/>
        </w:rPr>
      </w:sdtEndPr>
      <w:sdtContent>
        <w:p w14:paraId="28A6B2B8">
          <w:pPr>
            <w:pStyle w:val="441"/>
            <w:jc w:val="center"/>
            <w:rPr>
              <w:rFonts w:hint="eastAsia"/>
              <w:color w:val="000000" w:themeColor="text1"/>
              <w14:textFill>
                <w14:solidFill>
                  <w14:schemeClr w14:val="tx1"/>
                </w14:solidFill>
              </w14:textFill>
            </w:rPr>
          </w:pPr>
          <w:r>
            <w:rPr>
              <w:color w:val="000000" w:themeColor="text1"/>
              <w:lang w:val="zh-CN"/>
              <w14:textFill>
                <w14:solidFill>
                  <w14:schemeClr w14:val="tx1"/>
                </w14:solidFill>
              </w14:textFill>
            </w:rPr>
            <w:t>目录</w:t>
          </w:r>
        </w:p>
        <w:p w14:paraId="6F34140C">
          <w:pPr>
            <w:pStyle w:val="38"/>
            <w:tabs>
              <w:tab w:val="right" w:leader="dot" w:pos="9070"/>
            </w:tabs>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begin"/>
          </w:r>
          <w:r>
            <w:instrText xml:space="preserve"> HYPERLINK \l _Toc7209 </w:instrText>
          </w:r>
          <w:r>
            <w:fldChar w:fldCharType="separate"/>
          </w:r>
          <w:r>
            <w:rPr>
              <w:rFonts w:hint="eastAsia" w:ascii="宋体" w:hAnsi="宋体"/>
              <w:szCs w:val="36"/>
            </w:rPr>
            <w:t>第一章  竞争性磋商邀请</w:t>
          </w:r>
          <w:r>
            <w:tab/>
          </w:r>
          <w:r>
            <w:fldChar w:fldCharType="begin"/>
          </w:r>
          <w:r>
            <w:instrText xml:space="preserve"> PAGEREF _Toc7209 \h </w:instrText>
          </w:r>
          <w:r>
            <w:fldChar w:fldCharType="separate"/>
          </w:r>
          <w:r>
            <w:t>3</w:t>
          </w:r>
          <w:r>
            <w:fldChar w:fldCharType="end"/>
          </w:r>
          <w:r>
            <w:rPr>
              <w:color w:val="000000" w:themeColor="text1"/>
              <w14:textFill>
                <w14:solidFill>
                  <w14:schemeClr w14:val="tx1"/>
                </w14:solidFill>
              </w14:textFill>
            </w:rPr>
            <w:fldChar w:fldCharType="end"/>
          </w:r>
        </w:p>
        <w:p w14:paraId="4282F8A3">
          <w:pPr>
            <w:pStyle w:val="38"/>
            <w:tabs>
              <w:tab w:val="right" w:leader="dot" w:pos="9070"/>
            </w:tabs>
          </w:pPr>
          <w:r>
            <w:rPr>
              <w:color w:val="000000" w:themeColor="text1"/>
              <w:lang w:val="zh-CN"/>
              <w14:textFill>
                <w14:solidFill>
                  <w14:schemeClr w14:val="tx1"/>
                </w14:solidFill>
              </w14:textFill>
            </w:rPr>
            <w:fldChar w:fldCharType="begin"/>
          </w:r>
          <w:r>
            <w:rPr>
              <w:lang w:val="zh-CN"/>
            </w:rPr>
            <w:instrText xml:space="preserve"> HYPERLINK \l _Toc16423 </w:instrText>
          </w:r>
          <w:r>
            <w:rPr>
              <w:lang w:val="zh-CN"/>
            </w:rPr>
            <w:fldChar w:fldCharType="separate"/>
          </w:r>
          <w:r>
            <w:rPr>
              <w:rFonts w:hint="eastAsia"/>
            </w:rPr>
            <w:t>第二章  供应商须知</w:t>
          </w:r>
          <w:r>
            <w:tab/>
          </w:r>
          <w:r>
            <w:fldChar w:fldCharType="begin"/>
          </w:r>
          <w:r>
            <w:instrText xml:space="preserve"> PAGEREF _Toc16423 \h </w:instrText>
          </w:r>
          <w:r>
            <w:fldChar w:fldCharType="separate"/>
          </w:r>
          <w:r>
            <w:t>9</w:t>
          </w:r>
          <w:r>
            <w:fldChar w:fldCharType="end"/>
          </w:r>
          <w:r>
            <w:rPr>
              <w:color w:val="000000" w:themeColor="text1"/>
              <w:lang w:val="zh-CN"/>
              <w14:textFill>
                <w14:solidFill>
                  <w14:schemeClr w14:val="tx1"/>
                </w14:solidFill>
              </w14:textFill>
            </w:rPr>
            <w:fldChar w:fldCharType="end"/>
          </w:r>
        </w:p>
        <w:p w14:paraId="583B914C">
          <w:pPr>
            <w:pStyle w:val="38"/>
            <w:tabs>
              <w:tab w:val="right" w:leader="dot" w:pos="9070"/>
            </w:tabs>
          </w:pPr>
          <w:r>
            <w:rPr>
              <w:color w:val="000000" w:themeColor="text1"/>
              <w:lang w:val="zh-CN"/>
              <w14:textFill>
                <w14:solidFill>
                  <w14:schemeClr w14:val="tx1"/>
                </w14:solidFill>
              </w14:textFill>
            </w:rPr>
            <w:fldChar w:fldCharType="begin"/>
          </w:r>
          <w:r>
            <w:rPr>
              <w:lang w:val="zh-CN"/>
            </w:rPr>
            <w:instrText xml:space="preserve"> HYPERLINK \l _Toc18346 </w:instrText>
          </w:r>
          <w:r>
            <w:rPr>
              <w:lang w:val="zh-CN"/>
            </w:rPr>
            <w:fldChar w:fldCharType="separate"/>
          </w:r>
          <w:r>
            <w:rPr>
              <w:rFonts w:hint="eastAsia"/>
            </w:rPr>
            <w:t>第三章  成交标准</w:t>
          </w:r>
          <w:r>
            <w:tab/>
          </w:r>
          <w:r>
            <w:fldChar w:fldCharType="begin"/>
          </w:r>
          <w:r>
            <w:instrText xml:space="preserve"> PAGEREF _Toc18346 \h </w:instrText>
          </w:r>
          <w:r>
            <w:fldChar w:fldCharType="separate"/>
          </w:r>
          <w:r>
            <w:t>24</w:t>
          </w:r>
          <w:r>
            <w:fldChar w:fldCharType="end"/>
          </w:r>
          <w:r>
            <w:rPr>
              <w:color w:val="000000" w:themeColor="text1"/>
              <w:lang w:val="zh-CN"/>
              <w14:textFill>
                <w14:solidFill>
                  <w14:schemeClr w14:val="tx1"/>
                </w14:solidFill>
              </w14:textFill>
            </w:rPr>
            <w:fldChar w:fldCharType="end"/>
          </w:r>
        </w:p>
        <w:p w14:paraId="5114291B">
          <w:pPr>
            <w:pStyle w:val="38"/>
            <w:tabs>
              <w:tab w:val="right" w:leader="dot" w:pos="9070"/>
            </w:tabs>
          </w:pPr>
          <w:r>
            <w:rPr>
              <w:color w:val="000000" w:themeColor="text1"/>
              <w:lang w:val="zh-CN"/>
              <w14:textFill>
                <w14:solidFill>
                  <w14:schemeClr w14:val="tx1"/>
                </w14:solidFill>
              </w14:textFill>
            </w:rPr>
            <w:fldChar w:fldCharType="begin"/>
          </w:r>
          <w:r>
            <w:rPr>
              <w:lang w:val="zh-CN"/>
            </w:rPr>
            <w:instrText xml:space="preserve"> HYPERLINK \l _Toc9432 </w:instrText>
          </w:r>
          <w:r>
            <w:rPr>
              <w:lang w:val="zh-CN"/>
            </w:rPr>
            <w:fldChar w:fldCharType="separate"/>
          </w:r>
          <w:r>
            <w:rPr>
              <w:rFonts w:hint="eastAsia"/>
            </w:rPr>
            <w:t>第四章  采购项目的服务要求和数量等</w:t>
          </w:r>
          <w:r>
            <w:tab/>
          </w:r>
          <w:r>
            <w:fldChar w:fldCharType="begin"/>
          </w:r>
          <w:r>
            <w:instrText xml:space="preserve"> PAGEREF _Toc9432 \h </w:instrText>
          </w:r>
          <w:r>
            <w:fldChar w:fldCharType="separate"/>
          </w:r>
          <w:r>
            <w:t>29</w:t>
          </w:r>
          <w:r>
            <w:fldChar w:fldCharType="end"/>
          </w:r>
          <w:r>
            <w:rPr>
              <w:color w:val="000000" w:themeColor="text1"/>
              <w:lang w:val="zh-CN"/>
              <w14:textFill>
                <w14:solidFill>
                  <w14:schemeClr w14:val="tx1"/>
                </w14:solidFill>
              </w14:textFill>
            </w:rPr>
            <w:fldChar w:fldCharType="end"/>
          </w:r>
        </w:p>
        <w:p w14:paraId="62D0D220">
          <w:pPr>
            <w:pStyle w:val="38"/>
            <w:tabs>
              <w:tab w:val="right" w:leader="dot" w:pos="9070"/>
            </w:tabs>
          </w:pPr>
          <w:r>
            <w:rPr>
              <w:color w:val="000000" w:themeColor="text1"/>
              <w:lang w:val="zh-CN"/>
              <w14:textFill>
                <w14:solidFill>
                  <w14:schemeClr w14:val="tx1"/>
                </w14:solidFill>
              </w14:textFill>
            </w:rPr>
            <w:fldChar w:fldCharType="begin"/>
          </w:r>
          <w:r>
            <w:rPr>
              <w:lang w:val="zh-CN"/>
            </w:rPr>
            <w:instrText xml:space="preserve"> HYPERLINK \l _Toc1947 </w:instrText>
          </w:r>
          <w:r>
            <w:rPr>
              <w:lang w:val="zh-CN"/>
            </w:rPr>
            <w:fldChar w:fldCharType="separate"/>
          </w:r>
          <w:r>
            <w:rPr>
              <w:rFonts w:hint="eastAsia"/>
            </w:rPr>
            <w:t>第五章  合同草案条款</w:t>
          </w:r>
          <w:r>
            <w:tab/>
          </w:r>
          <w:r>
            <w:fldChar w:fldCharType="begin"/>
          </w:r>
          <w:r>
            <w:instrText xml:space="preserve"> PAGEREF _Toc1947 \h </w:instrText>
          </w:r>
          <w:r>
            <w:fldChar w:fldCharType="separate"/>
          </w:r>
          <w:r>
            <w:t>49</w:t>
          </w:r>
          <w:r>
            <w:fldChar w:fldCharType="end"/>
          </w:r>
          <w:r>
            <w:rPr>
              <w:color w:val="000000" w:themeColor="text1"/>
              <w:lang w:val="zh-CN"/>
              <w14:textFill>
                <w14:solidFill>
                  <w14:schemeClr w14:val="tx1"/>
                </w14:solidFill>
              </w14:textFill>
            </w:rPr>
            <w:fldChar w:fldCharType="end"/>
          </w:r>
        </w:p>
        <w:p w14:paraId="3E00E4F1">
          <w:pPr>
            <w:pStyle w:val="38"/>
            <w:tabs>
              <w:tab w:val="right" w:leader="dot" w:pos="9070"/>
            </w:tabs>
          </w:pPr>
          <w:r>
            <w:rPr>
              <w:color w:val="000000" w:themeColor="text1"/>
              <w:lang w:val="zh-CN"/>
              <w14:textFill>
                <w14:solidFill>
                  <w14:schemeClr w14:val="tx1"/>
                </w14:solidFill>
              </w14:textFill>
            </w:rPr>
            <w:fldChar w:fldCharType="begin"/>
          </w:r>
          <w:r>
            <w:rPr>
              <w:lang w:val="zh-CN"/>
            </w:rPr>
            <w:instrText xml:space="preserve"> HYPERLINK \l _Toc12319 </w:instrText>
          </w:r>
          <w:r>
            <w:rPr>
              <w:lang w:val="zh-CN"/>
            </w:rPr>
            <w:fldChar w:fldCharType="separate"/>
          </w:r>
          <w:r>
            <w:rPr>
              <w:rFonts w:hint="eastAsia"/>
            </w:rPr>
            <w:t>第六章  附件</w:t>
          </w:r>
          <w:r>
            <w:tab/>
          </w:r>
          <w:r>
            <w:fldChar w:fldCharType="begin"/>
          </w:r>
          <w:r>
            <w:instrText xml:space="preserve"> PAGEREF _Toc12319 \h </w:instrText>
          </w:r>
          <w:r>
            <w:fldChar w:fldCharType="separate"/>
          </w:r>
          <w:r>
            <w:t>55</w:t>
          </w:r>
          <w:r>
            <w:fldChar w:fldCharType="end"/>
          </w:r>
          <w:r>
            <w:rPr>
              <w:color w:val="000000" w:themeColor="text1"/>
              <w:lang w:val="zh-CN"/>
              <w14:textFill>
                <w14:solidFill>
                  <w14:schemeClr w14:val="tx1"/>
                </w14:solidFill>
              </w14:textFill>
            </w:rPr>
            <w:fldChar w:fldCharType="end"/>
          </w:r>
        </w:p>
        <w:p w14:paraId="0D24D5B3">
          <w:pPr>
            <w:rPr>
              <w:rFonts w:hint="eastAsia"/>
              <w:color w:val="000000" w:themeColor="text1"/>
              <w14:textFill>
                <w14:solidFill>
                  <w14:schemeClr w14:val="tx1"/>
                </w14:solidFill>
              </w14:textFill>
            </w:rPr>
          </w:pPr>
          <w:r>
            <w:rPr>
              <w:color w:val="000000" w:themeColor="text1"/>
              <w:lang w:val="zh-CN"/>
              <w14:textFill>
                <w14:solidFill>
                  <w14:schemeClr w14:val="tx1"/>
                </w14:solidFill>
              </w14:textFill>
            </w:rPr>
            <w:fldChar w:fldCharType="end"/>
          </w:r>
        </w:p>
      </w:sdtContent>
    </w:sdt>
    <w:p w14:paraId="5926E99A">
      <w:pPr>
        <w:pStyle w:val="2"/>
        <w:ind w:firstLine="2902" w:firstLineChars="803"/>
        <w:rPr>
          <w:rStyle w:val="406"/>
          <w:rFonts w:hint="eastAsia" w:ascii="宋体" w:hAnsi="宋体"/>
          <w:color w:val="000000" w:themeColor="text1"/>
          <w:sz w:val="36"/>
          <w:szCs w:val="36"/>
          <w14:textFill>
            <w14:solidFill>
              <w14:schemeClr w14:val="tx1"/>
            </w14:solidFill>
          </w14:textFill>
        </w:rPr>
      </w:pPr>
      <w:r>
        <w:rPr>
          <w:rFonts w:hint="eastAsia"/>
          <w:color w:val="000000" w:themeColor="text1"/>
          <w14:textFill>
            <w14:solidFill>
              <w14:schemeClr w14:val="tx1"/>
            </w14:solidFill>
          </w14:textFill>
        </w:rPr>
        <w:br w:type="page"/>
      </w:r>
      <w:bookmarkStart w:id="0" w:name="_Toc176770986"/>
      <w:bookmarkStart w:id="1" w:name="_Toc178255252"/>
      <w:bookmarkStart w:id="2" w:name="_Toc184369309"/>
      <w:bookmarkStart w:id="3" w:name="_Toc176528937"/>
      <w:bookmarkStart w:id="4" w:name="_Toc7209"/>
      <w:bookmarkStart w:id="5" w:name="_Toc105488533"/>
      <w:r>
        <w:rPr>
          <w:rStyle w:val="406"/>
          <w:rFonts w:hint="eastAsia" w:ascii="宋体" w:hAnsi="宋体"/>
          <w:color w:val="000000" w:themeColor="text1"/>
          <w:sz w:val="36"/>
          <w:szCs w:val="36"/>
          <w14:textFill>
            <w14:solidFill>
              <w14:schemeClr w14:val="tx1"/>
            </w14:solidFill>
          </w14:textFill>
        </w:rPr>
        <w:t>第一章  竞争性磋商邀请</w:t>
      </w:r>
      <w:bookmarkEnd w:id="0"/>
      <w:bookmarkEnd w:id="1"/>
      <w:bookmarkEnd w:id="2"/>
      <w:bookmarkEnd w:id="3"/>
      <w:bookmarkEnd w:id="4"/>
      <w:bookmarkEnd w:id="5"/>
    </w:p>
    <w:p w14:paraId="44DC8DEA">
      <w:pPr>
        <w:pBdr>
          <w:top w:val="single" w:color="auto" w:sz="4" w:space="1"/>
          <w:left w:val="single" w:color="auto" w:sz="4" w:space="4"/>
          <w:bottom w:val="single" w:color="auto" w:sz="4" w:space="1"/>
          <w:right w:val="single" w:color="auto" w:sz="4" w:space="4"/>
        </w:pBdr>
        <w:rPr>
          <w:rFonts w:hint="eastAsia"/>
          <w:b/>
          <w:bCs/>
          <w:color w:val="000000" w:themeColor="text1"/>
          <w14:textFill>
            <w14:solidFill>
              <w14:schemeClr w14:val="tx1"/>
            </w14:solidFill>
          </w14:textFill>
        </w:rPr>
      </w:pPr>
      <w:bookmarkStart w:id="6" w:name="_Toc105488534"/>
      <w:r>
        <w:rPr>
          <w:rFonts w:hint="eastAsia"/>
          <w:b/>
          <w:bCs/>
          <w:color w:val="000000" w:themeColor="text1"/>
          <w14:textFill>
            <w14:solidFill>
              <w14:schemeClr w14:val="tx1"/>
            </w14:solidFill>
          </w14:textFill>
        </w:rPr>
        <w:t>项目概况</w:t>
      </w:r>
    </w:p>
    <w:p w14:paraId="5C3D2319">
      <w:pPr>
        <w:pBdr>
          <w:top w:val="single" w:color="auto" w:sz="4" w:space="1"/>
          <w:left w:val="single" w:color="auto" w:sz="4" w:space="4"/>
          <w:bottom w:val="single" w:color="auto" w:sz="4" w:space="1"/>
          <w:right w:val="single" w:color="auto" w:sz="4" w:space="4"/>
        </w:pBdr>
        <w:rPr>
          <w:rFonts w:hint="eastAsia"/>
          <w:bCs/>
          <w:color w:val="000000" w:themeColor="text1"/>
          <w14:textFill>
            <w14:solidFill>
              <w14:schemeClr w14:val="tx1"/>
            </w14:solidFill>
          </w14:textFill>
        </w:rPr>
      </w:pPr>
      <w:r>
        <w:rPr>
          <w:rFonts w:hint="eastAsia"/>
          <w:color w:val="000000" w:themeColor="text1"/>
          <w:u w:val="single"/>
          <w:lang w:eastAsia="zh-CN"/>
          <w14:textFill>
            <w14:solidFill>
              <w14:schemeClr w14:val="tx1"/>
            </w14:solidFill>
          </w14:textFill>
        </w:rPr>
        <w:t>南京市社会儿童福利院安保服务项目</w:t>
      </w:r>
      <w:r>
        <w:rPr>
          <w:rFonts w:hint="eastAsia"/>
          <w:color w:val="000000" w:themeColor="text1"/>
          <w14:textFill>
            <w14:solidFill>
              <w14:schemeClr w14:val="tx1"/>
            </w14:solidFill>
          </w14:textFill>
        </w:rPr>
        <w:t>的潜在供应商应在</w:t>
      </w:r>
      <w:r>
        <w:rPr>
          <w:rFonts w:hint="eastAsia"/>
          <w:color w:val="000000" w:themeColor="text1"/>
          <w:u w:val="single"/>
          <w14:textFill>
            <w14:solidFill>
              <w14:schemeClr w14:val="tx1"/>
            </w14:solidFill>
          </w14:textFill>
        </w:rPr>
        <w:t>江苏政府采购网“苏采云”系统</w:t>
      </w:r>
      <w:r>
        <w:rPr>
          <w:rFonts w:hint="eastAsia"/>
          <w:color w:val="000000" w:themeColor="text1"/>
          <w14:textFill>
            <w14:solidFill>
              <w14:schemeClr w14:val="tx1"/>
            </w14:solidFill>
          </w14:textFill>
        </w:rPr>
        <w:t>自行下载竞争性磋商文件，并于</w:t>
      </w:r>
      <w:r>
        <w:rPr>
          <w:rFonts w:hint="eastAsia"/>
          <w:bCs/>
          <w:color w:val="000000" w:themeColor="text1"/>
          <w:u w:val="single"/>
          <w14:textFill>
            <w14:solidFill>
              <w14:schemeClr w14:val="tx1"/>
            </w14:solidFill>
          </w14:textFill>
        </w:rPr>
        <w:t>2026年</w:t>
      </w:r>
      <w:r>
        <w:rPr>
          <w:rFonts w:hint="eastAsia"/>
          <w:bCs/>
          <w:color w:val="000000" w:themeColor="text1"/>
          <w:highlight w:val="none"/>
          <w:u w:val="single"/>
          <w:lang w:val="en-US" w:eastAsia="zh-CN"/>
          <w14:textFill>
            <w14:solidFill>
              <w14:schemeClr w14:val="tx1"/>
            </w14:solidFill>
          </w14:textFill>
        </w:rPr>
        <w:t>10</w:t>
      </w:r>
      <w:r>
        <w:rPr>
          <w:rFonts w:hint="eastAsia"/>
          <w:bCs/>
          <w:color w:val="000000" w:themeColor="text1"/>
          <w:highlight w:val="none"/>
          <w:u w:val="single"/>
          <w14:textFill>
            <w14:solidFill>
              <w14:schemeClr w14:val="tx1"/>
            </w14:solidFill>
          </w14:textFill>
        </w:rPr>
        <w:t>月</w:t>
      </w:r>
      <w:r>
        <w:rPr>
          <w:rFonts w:hint="eastAsia"/>
          <w:bCs/>
          <w:color w:val="000000" w:themeColor="text1"/>
          <w:highlight w:val="none"/>
          <w:u w:val="single"/>
          <w:lang w:val="en-US" w:eastAsia="zh-CN"/>
          <w14:textFill>
            <w14:solidFill>
              <w14:schemeClr w14:val="tx1"/>
            </w14:solidFill>
          </w14:textFill>
        </w:rPr>
        <w:t>20</w:t>
      </w:r>
      <w:r>
        <w:rPr>
          <w:rFonts w:hint="eastAsia"/>
          <w:bCs/>
          <w:color w:val="000000" w:themeColor="text1"/>
          <w:highlight w:val="none"/>
          <w:u w:val="single"/>
          <w14:textFill>
            <w14:solidFill>
              <w14:schemeClr w14:val="tx1"/>
            </w14:solidFill>
          </w14:textFill>
        </w:rPr>
        <w:t>日14点30分</w:t>
      </w:r>
      <w:r>
        <w:rPr>
          <w:rFonts w:hint="eastAsia"/>
          <w:bCs/>
          <w:color w:val="000000" w:themeColor="text1"/>
          <w14:textFill>
            <w14:solidFill>
              <w14:schemeClr w14:val="tx1"/>
            </w14:solidFill>
          </w14:textFill>
        </w:rPr>
        <w:t>（北京时间）前提交响应</w:t>
      </w:r>
      <w:r>
        <w:rPr>
          <w:bCs/>
          <w:color w:val="000000" w:themeColor="text1"/>
          <w14:textFill>
            <w14:solidFill>
              <w14:schemeClr w14:val="tx1"/>
            </w14:solidFill>
          </w14:textFill>
        </w:rPr>
        <w:t>文件</w:t>
      </w:r>
      <w:r>
        <w:rPr>
          <w:rFonts w:hint="eastAsia"/>
          <w:color w:val="000000" w:themeColor="text1"/>
          <w14:textFill>
            <w14:solidFill>
              <w14:schemeClr w14:val="tx1"/>
            </w14:solidFill>
          </w14:textFill>
        </w:rPr>
        <w:t>。</w:t>
      </w:r>
    </w:p>
    <w:p w14:paraId="30784ECC">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一、项目基本情况</w:t>
      </w:r>
    </w:p>
    <w:p w14:paraId="1273C459">
      <w:pPr>
        <w:tabs>
          <w:tab w:val="center" w:pos="4535"/>
        </w:tabs>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1、项目编号：</w:t>
      </w:r>
      <w:r>
        <w:rPr>
          <w:rFonts w:hint="eastAsia"/>
          <w:color w:val="000000" w:themeColor="text1"/>
          <w:lang w:eastAsia="zh-CN"/>
          <w14:textFill>
            <w14:solidFill>
              <w14:schemeClr w14:val="tx1"/>
            </w14:solidFill>
          </w14:textFill>
        </w:rPr>
        <w:t>JSZC-320100-YDZB-C2026-0020</w:t>
      </w:r>
    </w:p>
    <w:p w14:paraId="7E4054CF">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2、项目名称：南京市社会儿童福利院安保服务项目</w:t>
      </w:r>
    </w:p>
    <w:p w14:paraId="0502782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3、采购方式：竞争性磋商</w:t>
      </w:r>
    </w:p>
    <w:p w14:paraId="4AC8E3E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4、采购预算：</w:t>
      </w:r>
      <w:r>
        <w:rPr>
          <w:rFonts w:hint="eastAsia"/>
          <w:color w:val="000000" w:themeColor="text1"/>
          <w:lang w:val="en-US" w:eastAsia="zh-CN"/>
          <w14:textFill>
            <w14:solidFill>
              <w14:schemeClr w14:val="tx1"/>
            </w14:solidFill>
          </w14:textFill>
        </w:rPr>
        <w:t>1</w:t>
      </w:r>
      <w:r>
        <w:rPr>
          <w:rFonts w:hint="eastAsia"/>
          <w:color w:val="000000" w:themeColor="text1"/>
          <w14:textFill>
            <w14:solidFill>
              <w14:schemeClr w14:val="tx1"/>
            </w14:solidFill>
          </w14:textFill>
        </w:rPr>
        <w:t>30万元（超过预算金额的作无效响应处理）</w:t>
      </w:r>
    </w:p>
    <w:p w14:paraId="17DC36C4">
      <w:pPr>
        <w:rPr>
          <w:rFonts w:hint="eastAsia"/>
          <w:color w:val="000000" w:themeColor="text1"/>
          <w14:textFill>
            <w14:solidFill>
              <w14:schemeClr w14:val="tx1"/>
            </w14:solidFill>
          </w14:textFill>
        </w:rPr>
      </w:pPr>
      <w:bookmarkStart w:id="7" w:name="OLE_LINK6"/>
      <w:r>
        <w:rPr>
          <w:rFonts w:hint="eastAsia"/>
          <w:color w:val="000000" w:themeColor="text1"/>
          <w14:textFill>
            <w14:solidFill>
              <w14:schemeClr w14:val="tx1"/>
            </w14:solidFill>
          </w14:textFill>
        </w:rPr>
        <w:t>5、采购需求：</w:t>
      </w:r>
      <w:r>
        <w:rPr>
          <w:color w:val="000000" w:themeColor="text1"/>
          <w14:textFill>
            <w14:solidFill>
              <w14:schemeClr w14:val="tx1"/>
            </w14:solidFill>
          </w14:textFill>
        </w:rPr>
        <w:t>本项目拟</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一家供应商，为采购人提供安保服务，</w:t>
      </w:r>
      <w:r>
        <w:rPr>
          <w:rFonts w:hint="eastAsia"/>
          <w:color w:val="000000" w:themeColor="text1"/>
          <w14:textFill>
            <w14:solidFill>
              <w14:schemeClr w14:val="tx1"/>
            </w14:solidFill>
          </w14:textFill>
        </w:rPr>
        <w:t>负责采购单位的治安保卫、消防安全、防火防盗及维护正常秩序等，确保采购人单位院内人员的人身安全、财物安全以及良好的秩序环境等。具体内容及要求详见竞争性磋商文件。</w:t>
      </w:r>
    </w:p>
    <w:p w14:paraId="7337C230">
      <w:pPr>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6、合同履行期限：</w:t>
      </w:r>
      <w:bookmarkEnd w:id="7"/>
      <w:r>
        <w:rPr>
          <w:rFonts w:hint="eastAsia"/>
          <w:color w:val="000000" w:themeColor="text1"/>
          <w:lang w:val="en-US" w:eastAsia="zh-CN"/>
          <w14:textFill>
            <w14:solidFill>
              <w14:schemeClr w14:val="tx1"/>
            </w14:solidFill>
          </w14:textFill>
        </w:rPr>
        <w:t>一年。</w:t>
      </w:r>
    </w:p>
    <w:p w14:paraId="53D9BE1F">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7、本项目是否属专门面向中小企业采购项目：</w:t>
      </w:r>
      <w:r>
        <w:rPr>
          <w:rFonts w:hint="eastAsia"/>
          <w:color w:val="000000" w:themeColor="text1"/>
          <w:lang w:val="en-US" w:eastAsia="zh-CN"/>
          <w14:textFill>
            <w14:solidFill>
              <w14:schemeClr w14:val="tx1"/>
            </w14:solidFill>
          </w14:textFill>
        </w:rPr>
        <w:t>否</w:t>
      </w:r>
      <w:r>
        <w:rPr>
          <w:rFonts w:hint="eastAsia"/>
          <w:color w:val="000000" w:themeColor="text1"/>
          <w14:textFill>
            <w14:solidFill>
              <w14:schemeClr w14:val="tx1"/>
            </w14:solidFill>
          </w14:textFill>
        </w:rPr>
        <w:t>。</w:t>
      </w:r>
    </w:p>
    <w:p w14:paraId="635F8865">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8、本项目不接受联合体投标。</w:t>
      </w:r>
    </w:p>
    <w:p w14:paraId="6300826D">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二、申请人资格条件</w:t>
      </w:r>
    </w:p>
    <w:p w14:paraId="2598737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1、满足《中华人民共和国政府采购法》第二十二条规定:</w:t>
      </w:r>
    </w:p>
    <w:p w14:paraId="6492EE0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（1）具有独立承担民事责任的能力（提供法人或者其他组织的营业执照，自然人的身份证）；</w:t>
      </w:r>
    </w:p>
    <w:p w14:paraId="73C27328">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（2）具有良好的商业信誉和健全的财务会计制度（提供参加本次政府采购活动前上一年度的会计报表），或提供《南京市政府采购供应商信用记录表暨信用承诺书》；</w:t>
      </w:r>
    </w:p>
    <w:p w14:paraId="05C8C5F6">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（3）具有履行合同所必需的设备和专业技术能力（根据项目需求提供履行合同所必需的设备和专业技术能力的声明及证明材料），或提供《南京市政府采购供应商信用记录表暨信用承诺书》；</w:t>
      </w:r>
    </w:p>
    <w:p w14:paraId="025F2EB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（4）有依法缴纳税收和社会保障资金的良好记录（提供参加本次采购活动前一年内（至少一个月）依法缴纳税收和社会保障资金的相关材料），或提供《南京市政府采购供应商信用记录表暨信用承诺书》；</w:t>
      </w:r>
    </w:p>
    <w:p w14:paraId="189096E6">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（5）参加政府采购活动前三年内，在经营活动中没有重大违法记录（提供参加本次政府采购活动前3年内在经营活动中没有重大违法记录的书面声明）；</w:t>
      </w:r>
    </w:p>
    <w:p w14:paraId="7DF9BCA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（6）法律、行政法规规定的其他条件（提供项目实施所必须的许可资质证明材料）：无。</w:t>
      </w:r>
    </w:p>
    <w:p w14:paraId="70C79EB2">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w:t>
      </w:r>
      <w:bookmarkStart w:id="8" w:name="OLE_LINK7"/>
      <w:r>
        <w:rPr>
          <w:rFonts w:hint="eastAsia"/>
          <w:color w:val="000000" w:themeColor="text1"/>
          <w14:textFill>
            <w14:solidFill>
              <w14:schemeClr w14:val="tx1"/>
            </w14:solidFill>
          </w14:textFill>
        </w:rPr>
        <w:t>落实政府采购政策需满足的资格要求</w:t>
      </w:r>
      <w:bookmarkEnd w:id="8"/>
      <w:r>
        <w:rPr>
          <w:rFonts w:hint="eastAsia"/>
          <w:color w:val="000000" w:themeColor="text1"/>
          <w14:textFill>
            <w14:solidFill>
              <w14:schemeClr w14:val="tx1"/>
            </w14:solidFill>
          </w14:textFill>
        </w:rPr>
        <w:t>：</w:t>
      </w:r>
    </w:p>
    <w:p w14:paraId="352003E2">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本项目按照以下第（</w:t>
      </w:r>
      <w:r>
        <w:rPr>
          <w:rFonts w:hint="eastAsia"/>
          <w:color w:val="000000" w:themeColor="text1"/>
          <w:lang w:val="en-US" w:eastAsia="zh-CN"/>
          <w14:textFill>
            <w14:solidFill>
              <w14:schemeClr w14:val="tx1"/>
            </w14:solidFill>
          </w14:textFill>
        </w:rPr>
        <w:t>4</w:t>
      </w:r>
      <w:r>
        <w:rPr>
          <w:rFonts w:hint="eastAsia"/>
          <w:color w:val="000000" w:themeColor="text1"/>
          <w14:textFill>
            <w14:solidFill>
              <w14:schemeClr w14:val="tx1"/>
            </w14:solidFill>
          </w14:textFill>
        </w:rPr>
        <w:t>）种方式落实政府采购促进中小企业发展的要求：</w:t>
      </w:r>
    </w:p>
    <w:p w14:paraId="4EE8823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1.本项目整体专门面向中小企业采购服务。</w:t>
      </w:r>
    </w:p>
    <w:p w14:paraId="48D8569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2.本项目整体专门面向小微企业采购服务。</w:t>
      </w:r>
    </w:p>
    <w:p w14:paraId="2E7FAEAF">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3.本项目通过以下第（） 种方式预留部分采购份额采购中小企业服务：</w:t>
      </w:r>
    </w:p>
    <w:p w14:paraId="735D4DC2">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（1）本项目要求供应商以联合体形式参加，中小企业合同金额应当达到的比例为_%。</w:t>
      </w:r>
    </w:p>
    <w:p w14:paraId="5D7CF1A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（2）本项目要求供应商进行合同分包，中小企业合同金额应当达到的比例为_%。</w:t>
      </w:r>
    </w:p>
    <w:p w14:paraId="05438D1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4.本项目为非预留份额的采购项目或采购包，执行价格扣除优惠政策，具体详见第三章评标办法和标准。</w:t>
      </w:r>
    </w:p>
    <w:p w14:paraId="7286335A">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w:t>
      </w:r>
      <w:r>
        <w:rPr>
          <w:rFonts w:hint="eastAsia"/>
          <w:b/>
          <w:bCs/>
          <w:color w:val="000000" w:themeColor="text1"/>
          <w14:textFill>
            <w14:solidFill>
              <w14:schemeClr w14:val="tx1"/>
            </w14:solidFill>
          </w14:textFill>
        </w:rPr>
        <w:t>采购人根据采购项目的特殊要求规定的特定条件：</w:t>
      </w:r>
      <w:r>
        <w:rPr>
          <w:b/>
          <w:bCs/>
          <w:color w:val="000000" w:themeColor="text1"/>
          <w14:textFill>
            <w14:solidFill>
              <w14:schemeClr w14:val="tx1"/>
            </w14:solidFill>
          </w14:textFill>
        </w:rPr>
        <w:t>投标公司应取得相应部门颁发的《保安服务许可证》</w:t>
      </w:r>
      <w:r>
        <w:rPr>
          <w:rFonts w:hint="eastAsia"/>
          <w:b/>
          <w:bCs/>
          <w:color w:val="000000" w:themeColor="text1"/>
          <w14:textFill>
            <w14:solidFill>
              <w14:schemeClr w14:val="tx1"/>
            </w14:solidFill>
          </w14:textFill>
        </w:rPr>
        <w:t>。</w:t>
      </w:r>
    </w:p>
    <w:p w14:paraId="216CEEC5">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如项目接受联合体投标，联合体各方均应当符合《政府采购法》第二十二条第一款规定的条件，采购人根据采购项目的特殊要求规定供应商特定条件的，联合体各方中至少应当有一方符合采购人规定的特定条件并在响应文件中申明。由同一专业的供应商组成的联合体，联合体中有同类资质的供应商按照联合体分工承担相同工作的，按照资质等级较低的供应商确定资质等级，并以投标全权代表方的应答材料作为商务评标的依据；由不同专业的供应商组成联合体，首先以投标全权代表方的应答材料作为认定资质以及商务评标的依据，涉及行业专属的资质，按照所属行业对应的供应商的应答材料确定；</w:t>
      </w:r>
    </w:p>
    <w:p w14:paraId="6B10C4C5">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（2）供应商应当具备特定行业的法定准入要求：无。</w:t>
      </w:r>
    </w:p>
    <w:p w14:paraId="7D59A52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4、第1（5）条所称的重大违法记录是指供应商因违法经营受到刑事处罚或者责令停产停业、吊销许可证或者执照、较大数额罚款等行政处罚。</w:t>
      </w:r>
    </w:p>
    <w:p w14:paraId="73220FC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5、供应商在参加政府采购活动前 3 年内因违法经营被禁止在一定期限内参加政府采购活动，期限届满的，可以参加政府采购活动。</w:t>
      </w:r>
    </w:p>
    <w:p w14:paraId="7CC519B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6、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30777CA2">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7、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w:t>
      </w:r>
    </w:p>
    <w:p w14:paraId="72F52AE4">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三、获取采购文件</w:t>
      </w:r>
    </w:p>
    <w:p w14:paraId="427B5714">
      <w:pPr>
        <w:rPr>
          <w:rFonts w:hint="eastAsia"/>
          <w:color w:val="000000" w:themeColor="text1"/>
          <w14:textFill>
            <w14:solidFill>
              <w14:schemeClr w14:val="tx1"/>
            </w14:solidFill>
          </w14:textFill>
        </w:rPr>
      </w:pPr>
      <w:bookmarkStart w:id="9" w:name="_Toc3840"/>
      <w:bookmarkStart w:id="10" w:name="_Toc26958"/>
      <w:r>
        <w:rPr>
          <w:rFonts w:hint="eastAsia"/>
          <w:color w:val="000000" w:themeColor="text1"/>
          <w14:textFill>
            <w14:solidFill>
              <w14:schemeClr w14:val="tx1"/>
            </w14:solidFill>
          </w14:textFill>
        </w:rPr>
        <w:t>1、获取时间：</w:t>
      </w:r>
      <w:r>
        <w:rPr>
          <w:rFonts w:hint="eastAsia"/>
          <w:color w:val="000000" w:themeColor="text1"/>
          <w:highlight w:val="none"/>
          <w14:textFill>
            <w14:solidFill>
              <w14:schemeClr w14:val="tx1"/>
            </w14:solidFill>
          </w14:textFill>
        </w:rPr>
        <w:t>2026年</w:t>
      </w:r>
      <w:r>
        <w:rPr>
          <w:rFonts w:hint="eastAsia"/>
          <w:color w:val="000000" w:themeColor="text1"/>
          <w:highlight w:val="none"/>
          <w:lang w:val="en-US" w:eastAsia="zh-CN"/>
          <w14:textFill>
            <w14:solidFill>
              <w14:schemeClr w14:val="tx1"/>
            </w14:solidFill>
          </w14:textFill>
        </w:rPr>
        <w:t>10</w:t>
      </w:r>
      <w:r>
        <w:rPr>
          <w:rFonts w:hint="eastAsia"/>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09</w:t>
      </w:r>
      <w:r>
        <w:rPr>
          <w:rFonts w:hint="eastAsia"/>
          <w:color w:val="000000" w:themeColor="text1"/>
          <w:highlight w:val="none"/>
          <w14:textFill>
            <w14:solidFill>
              <w14:schemeClr w14:val="tx1"/>
            </w14:solidFill>
          </w14:textFill>
        </w:rPr>
        <w:t>日至2026年</w:t>
      </w:r>
      <w:r>
        <w:rPr>
          <w:rFonts w:hint="eastAsia"/>
          <w:color w:val="000000" w:themeColor="text1"/>
          <w:highlight w:val="none"/>
          <w:lang w:val="en-US" w:eastAsia="zh-CN"/>
          <w14:textFill>
            <w14:solidFill>
              <w14:schemeClr w14:val="tx1"/>
            </w14:solidFill>
          </w14:textFill>
        </w:rPr>
        <w:t>10</w:t>
      </w:r>
      <w:r>
        <w:rPr>
          <w:rFonts w:hint="eastAsia"/>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14</w:t>
      </w:r>
      <w:r>
        <w:rPr>
          <w:rFonts w:hint="eastAsia"/>
          <w:color w:val="000000" w:themeColor="text1"/>
          <w:highlight w:val="none"/>
          <w14:textFill>
            <w14:solidFill>
              <w14:schemeClr w14:val="tx1"/>
            </w14:solidFill>
          </w14:textFill>
        </w:rPr>
        <w:t>日</w:t>
      </w:r>
      <w:r>
        <w:rPr>
          <w:rFonts w:hint="eastAsia"/>
          <w:color w:val="000000" w:themeColor="text1"/>
          <w14:textFill>
            <w14:solidFill>
              <w14:schemeClr w14:val="tx1"/>
            </w14:solidFill>
          </w14:textFill>
        </w:rPr>
        <w:t>，每天上午00:00-12:00，下午12:00-23:59（北京时间，法定节假日除外）。</w:t>
      </w:r>
    </w:p>
    <w:p w14:paraId="10C863A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2、获取地点：在“江苏政府采购网”自行下载竞争性磋商文件。</w:t>
      </w:r>
    </w:p>
    <w:p w14:paraId="72A29DE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获取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6391A52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4、售价：0.00元。</w:t>
      </w:r>
    </w:p>
    <w:bookmarkEnd w:id="9"/>
    <w:bookmarkEnd w:id="10"/>
    <w:p w14:paraId="6578AB98">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四、提交响应文件截止时间、开标时间和地点</w:t>
      </w:r>
    </w:p>
    <w:p w14:paraId="615BC06E">
      <w:pPr>
        <w:rPr>
          <w:rFonts w:hint="eastAsia"/>
          <w:b/>
          <w:bCs/>
          <w:color w:val="000000" w:themeColor="text1"/>
          <w14:textFill>
            <w14:solidFill>
              <w14:schemeClr w14:val="tx1"/>
            </w14:solidFill>
          </w14:textFill>
        </w:rPr>
      </w:pPr>
      <w:r>
        <w:rPr>
          <w:rFonts w:hint="eastAsia"/>
          <w:color w:val="000000" w:themeColor="text1"/>
          <w14:textFill>
            <w14:solidFill>
              <w14:schemeClr w14:val="tx1"/>
            </w14:solidFill>
          </w14:textFill>
        </w:rPr>
        <w:t>时间：</w:t>
      </w:r>
      <w:r>
        <w:rPr>
          <w:rFonts w:hint="eastAsia"/>
          <w:color w:val="000000" w:themeColor="text1"/>
          <w:highlight w:val="none"/>
          <w14:textFill>
            <w14:solidFill>
              <w14:schemeClr w14:val="tx1"/>
            </w14:solidFill>
          </w14:textFill>
        </w:rPr>
        <w:t>2026年</w:t>
      </w:r>
      <w:r>
        <w:rPr>
          <w:rFonts w:hint="eastAsia"/>
          <w:color w:val="000000" w:themeColor="text1"/>
          <w:highlight w:val="none"/>
          <w:lang w:val="en-US" w:eastAsia="zh-CN"/>
          <w14:textFill>
            <w14:solidFill>
              <w14:schemeClr w14:val="tx1"/>
            </w14:solidFill>
          </w14:textFill>
        </w:rPr>
        <w:t>10</w:t>
      </w:r>
      <w:r>
        <w:rPr>
          <w:rFonts w:hint="eastAsia"/>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20</w:t>
      </w:r>
      <w:r>
        <w:rPr>
          <w:rFonts w:hint="eastAsia"/>
          <w:color w:val="000000" w:themeColor="text1"/>
          <w:highlight w:val="none"/>
          <w14:textFill>
            <w14:solidFill>
              <w14:schemeClr w14:val="tx1"/>
            </w14:solidFill>
          </w14:textFill>
        </w:rPr>
        <w:t>日</w:t>
      </w:r>
      <w:r>
        <w:rPr>
          <w:rFonts w:hint="eastAsia"/>
          <w:color w:val="000000" w:themeColor="text1"/>
          <w:highlight w:val="none"/>
          <w:lang w:val="en-US" w:eastAsia="zh-CN"/>
          <w14:textFill>
            <w14:solidFill>
              <w14:schemeClr w14:val="tx1"/>
            </w14:solidFill>
          </w14:textFill>
        </w:rPr>
        <w:t>14</w:t>
      </w:r>
      <w:r>
        <w:rPr>
          <w:rFonts w:hint="eastAsia"/>
          <w:color w:val="000000" w:themeColor="text1"/>
          <w:highlight w:val="none"/>
          <w14:textFill>
            <w14:solidFill>
              <w14:schemeClr w14:val="tx1"/>
            </w14:solidFill>
          </w14:textFill>
        </w:rPr>
        <w:t>点30分（北京时间）；</w:t>
      </w:r>
    </w:p>
    <w:p w14:paraId="17F2307A">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地点：“苏采云”政府采购交易系统网上开标大</w:t>
      </w:r>
      <w:bookmarkStart w:id="106" w:name="_GoBack"/>
      <w:bookmarkEnd w:id="106"/>
      <w:r>
        <w:rPr>
          <w:rFonts w:hint="eastAsia"/>
          <w:color w:val="000000" w:themeColor="text1"/>
          <w14:textFill>
            <w14:solidFill>
              <w14:schemeClr w14:val="tx1"/>
            </w14:solidFill>
          </w14:textFill>
        </w:rPr>
        <w:t>厅</w:t>
      </w:r>
    </w:p>
    <w:p w14:paraId="413A7D1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五、公告期限</w:t>
      </w:r>
    </w:p>
    <w:p w14:paraId="7BDE44E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自本公告发布之日起5个工作日</w:t>
      </w:r>
    </w:p>
    <w:p w14:paraId="190658C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六、其他补充事宜</w:t>
      </w:r>
    </w:p>
    <w:p w14:paraId="2389156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6.1本项目成交后不允许分包、转包。</w:t>
      </w:r>
    </w:p>
    <w:p w14:paraId="5D07BA7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6.2现场考察、答疑时间：采购人不组织，供应商可自行考察。</w:t>
      </w:r>
    </w:p>
    <w:p w14:paraId="0C89F04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6.3是否接受进口产品：不接受。</w:t>
      </w:r>
    </w:p>
    <w:p w14:paraId="22D2B2D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6.4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b/>
          <w:bCs/>
          <w:color w:val="000000" w:themeColor="text1"/>
          <w14:textFill>
            <w14:solidFill>
              <w14:schemeClr w14:val="tx1"/>
            </w14:solidFill>
          </w14:textFill>
        </w:rPr>
        <w:t>打印时间为本竞争性磋商公告发布之日起至递交响应文件截止日前，未按上述要求提供信用记录表的，响应文件可能被拒绝接收。</w:t>
      </w:r>
    </w:p>
    <w:p w14:paraId="0824026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14:paraId="687C0B0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供应商在中标（成交）后，应按采购文件要求，将上述由信用承诺书替代的证明材料提交采购人或采购代理机构核验。经核验无误后，由采购人或采购代理机构发出中标（成交）通知书。</w:t>
      </w:r>
    </w:p>
    <w:p w14:paraId="79BF991A">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供应商涉及以下情形的，不适用信用承诺： </w:t>
      </w:r>
    </w:p>
    <w:p w14:paraId="466175E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（1）供应商被列入严重失信主体名单； </w:t>
      </w:r>
    </w:p>
    <w:p w14:paraId="23F5EC2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（2）被相关监管部门作出行政处罚且尚在处罚有效期内； </w:t>
      </w:r>
    </w:p>
    <w:p w14:paraId="2C70581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（3）其他法律、行政法规规定的不适用信用承诺的情形。 </w:t>
      </w:r>
    </w:p>
    <w:p w14:paraId="6CF0941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供应商对信用承诺内容的真实性、合法性、有效性负责。如作出虚假信用承诺，视同为“提供虚假材料谋取中标、成交”的违法行为。</w:t>
      </w:r>
    </w:p>
    <w:p w14:paraId="646D39F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6.5根据省财政厅《关于更换全省政府采购交易系统C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或办理CA数字证书和电子签章。具体办理指南和操作手册见链接：http://www.ccgp-jiangsu.gov.cn/jiangsu/zlxz/ee/ee3a4bc5a3454aa2b0d9312230633ce9.html。</w:t>
      </w:r>
    </w:p>
    <w:p w14:paraId="4D55F19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ww.jszwfw.gov.cn），“一企来办”专栏下“政府采购”模块详细了解关于CA办理、标书制作、开标投标指引等事宜。</w:t>
      </w:r>
    </w:p>
    <w:p w14:paraId="752198B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如果“江苏政府采购网”（www.ccgp-jiangsu.gov.cn）信息与“江苏政务服务网” （www.jszwfw.gov.cn），“一企来办”专栏下“政府采购”模块中信息不一致，以“江苏政府采购网”信息为准。</w:t>
      </w:r>
    </w:p>
    <w:p w14:paraId="24ECE8DF">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6.6本竞争性磋商公告在江苏政府采购网（http://www.ccgp-jiangsu.gov.cn/）公示发布。若有关本次竞争性磋商存在的变动或修改，敬请各供应商及时关注江苏政府采购网发布的关于本项目的信息更正公告。</w:t>
      </w:r>
    </w:p>
    <w:p w14:paraId="2FAE69A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七、凡对</w:t>
      </w:r>
      <w:bookmarkStart w:id="11" w:name="_Hlk124759339"/>
      <w:r>
        <w:rPr>
          <w:rFonts w:hint="eastAsia"/>
          <w:color w:val="000000" w:themeColor="text1"/>
          <w14:textFill>
            <w14:solidFill>
              <w14:schemeClr w14:val="tx1"/>
            </w14:solidFill>
          </w14:textFill>
        </w:rPr>
        <w:t>本次采购提出询问，请按以下方式联系</w:t>
      </w:r>
    </w:p>
    <w:bookmarkEnd w:id="11"/>
    <w:p w14:paraId="511755A6">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1.采购人信息</w:t>
      </w:r>
    </w:p>
    <w:p w14:paraId="073DAD6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名称：</w:t>
      </w:r>
      <w:bookmarkStart w:id="12" w:name="OLE_LINK1"/>
      <w:r>
        <w:rPr>
          <w:rFonts w:hint="eastAsia"/>
          <w:color w:val="000000" w:themeColor="text1"/>
          <w14:textFill>
            <w14:solidFill>
              <w14:schemeClr w14:val="tx1"/>
            </w14:solidFill>
          </w14:textFill>
        </w:rPr>
        <w:t>南京市社会儿童福利院</w:t>
      </w:r>
    </w:p>
    <w:bookmarkEnd w:id="12"/>
    <w:p w14:paraId="64330C8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地址：南京市江宁区秣陵街道秣周西路8号（东善桥祖堂山）</w:t>
      </w:r>
    </w:p>
    <w:p w14:paraId="15759B4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联系人：郭老师</w:t>
      </w:r>
    </w:p>
    <w:p w14:paraId="5BD19CC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联系电话： 025-84155995转2315</w:t>
      </w:r>
    </w:p>
    <w:p w14:paraId="137920F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2.采购代理机构信息</w:t>
      </w:r>
    </w:p>
    <w:p w14:paraId="28F1876F">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名称：江苏有点招标代理有限公司</w:t>
      </w:r>
    </w:p>
    <w:p w14:paraId="54E5648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地址：南京市玄武区长江路99号长江贸易大楼1001室</w:t>
      </w:r>
    </w:p>
    <w:p w14:paraId="7F4F23A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联系方式：025-57712503</w:t>
      </w:r>
    </w:p>
    <w:p w14:paraId="1A18955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3.项目联系方式</w:t>
      </w:r>
    </w:p>
    <w:p w14:paraId="3C26F1D1">
      <w:pPr>
        <w:rPr>
          <w:rFonts w:hint="default"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项目联系人：</w:t>
      </w:r>
      <w:r>
        <w:rPr>
          <w:rFonts w:hint="eastAsia"/>
          <w:color w:val="000000" w:themeColor="text1"/>
          <w:lang w:val="en-US" w:eastAsia="zh-CN"/>
          <w14:textFill>
            <w14:solidFill>
              <w14:schemeClr w14:val="tx1"/>
            </w14:solidFill>
          </w14:textFill>
        </w:rPr>
        <w:t>罗工</w:t>
      </w:r>
    </w:p>
    <w:p w14:paraId="3D17C162">
      <w:pPr>
        <w:rPr>
          <w:rFonts w:hint="default"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电话：025-577</w:t>
      </w:r>
      <w:r>
        <w:rPr>
          <w:rFonts w:hint="eastAsia"/>
          <w:color w:val="000000" w:themeColor="text1"/>
          <w:lang w:val="en-US" w:eastAsia="zh-CN"/>
          <w14:textFill>
            <w14:solidFill>
              <w14:schemeClr w14:val="tx1"/>
            </w14:solidFill>
          </w14:textFill>
        </w:rPr>
        <w:t>99823</w:t>
      </w:r>
    </w:p>
    <w:p w14:paraId="53629A00">
      <w:pPr>
        <w:pStyle w:val="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bookmarkStart w:id="13" w:name="_Toc184369310"/>
      <w:bookmarkStart w:id="14" w:name="_Toc176770987"/>
      <w:bookmarkStart w:id="15" w:name="_Toc16423"/>
      <w:bookmarkStart w:id="16" w:name="_Toc176528938"/>
      <w:bookmarkStart w:id="17" w:name="_Toc178255253"/>
      <w:r>
        <w:rPr>
          <w:rFonts w:hint="eastAsia"/>
          <w:color w:val="000000" w:themeColor="text1"/>
          <w14:textFill>
            <w14:solidFill>
              <w14:schemeClr w14:val="tx1"/>
            </w14:solidFill>
          </w14:textFill>
        </w:rPr>
        <w:t>第二章  供应商须知</w:t>
      </w:r>
      <w:bookmarkEnd w:id="6"/>
      <w:bookmarkEnd w:id="13"/>
      <w:bookmarkEnd w:id="14"/>
      <w:bookmarkEnd w:id="15"/>
      <w:bookmarkEnd w:id="16"/>
      <w:bookmarkEnd w:id="17"/>
    </w:p>
    <w:p w14:paraId="08BAE432">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一、总    则</w:t>
      </w:r>
    </w:p>
    <w:p w14:paraId="04D0FEC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1、适用法律</w:t>
      </w:r>
    </w:p>
    <w:p w14:paraId="60C9C225">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1.1《中华人民共和国政府采购法》、《中华人民共和国政府采购法实施条例》、《政府采购竞争性磋商采购方式管理暂行办法》等有关法律、法规、规章和规定等。</w:t>
      </w:r>
    </w:p>
    <w:p w14:paraId="372A00B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2、定义</w:t>
      </w:r>
    </w:p>
    <w:p w14:paraId="6169A526">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2.1“采购人”是指依法进行政府采购的国家机关、事业单位、团体组织。</w:t>
      </w:r>
    </w:p>
    <w:p w14:paraId="2CF17FA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2.2“供应商”是指参加响应竞争，并符合竞争性磋商文件规定资格条件的法人、其他组织或者自然人。</w:t>
      </w:r>
    </w:p>
    <w:p w14:paraId="47BA927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2.3“采购代理机构”是指集中采购机构和集中采购机构以外的采购代理机构，集中采购机构以外的采购代理机构，是从事采购代理业务的社会中介机构。</w:t>
      </w:r>
    </w:p>
    <w:p w14:paraId="5B90C70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2.4“服务”指本磋商文件中所述相关服务。</w:t>
      </w:r>
    </w:p>
    <w:p w14:paraId="5C311AEF">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2.5“用户或使用单位”是指接受服务的单位。</w:t>
      </w:r>
    </w:p>
    <w:p w14:paraId="62E31B2A">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3、政策功能</w:t>
      </w:r>
    </w:p>
    <w:p w14:paraId="3D95FA0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3.1 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3DA54A8A">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3.2 政府采购支持监狱和戒毒企业发展政策，监狱和戒毒企业提供的产品和服务在磋商时将获得优势，参加磋商的监狱和戒毒企业，应当提供由省级以上监狱管理局、戒毒管理局（含新疆生产建设兵团）出具的属于监狱企业的证明文件，监狱和戒毒企业享受政府采购支持政策的要求详见财库〔2014〕68号。</w:t>
      </w:r>
    </w:p>
    <w:p w14:paraId="092956D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3.3 政府采购促进残疾人就业政策，残疾人福利性单位提供的产品和服务在磋商时将获得优势，参加磋商的残疾人福利性单位，应当提供《残疾人福利性单位声明函》，残疾人福利性单位享受政府采购支持政策的要求详见财库〔2017〕141号。</w:t>
      </w:r>
    </w:p>
    <w:p w14:paraId="11F6481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30391C4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3.5 提供的产品属于信息安全产品的，供应商应当选择经国家认证的信息安全产品磋商，并提供由中国信息安全认证中心按国家标准认证颁发的有效认证证书复印件。</w:t>
      </w:r>
    </w:p>
    <w:p w14:paraId="19FDF1C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3.6 提供的产品属于政府强制采购节能产品的，供应商应当选择依据国家标准中二级能效（水效）指标认证的节能产品磋商，并提供有效的节能产品认证证书复印件。</w:t>
      </w:r>
    </w:p>
    <w:p w14:paraId="3E307AE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3.7 提供的产品属于环境标志产品的，供应商应当选择依据相关标准的最新版本认证的环境标志产品磋商，并提供有效的环境标志产品认证证书复印件。</w:t>
      </w:r>
    </w:p>
    <w:p w14:paraId="64E7476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3.8进口产品政策</w:t>
      </w:r>
    </w:p>
    <w:p w14:paraId="17AA4A2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（1）除磋商公告载明接受进口产品参加外，不允许进口产品参加。进口产品认定依照《财政部关于政府采购进口产品管理有关问题的通知》（财办库〔2008〕248 号）的规定。</w:t>
      </w:r>
    </w:p>
    <w:p w14:paraId="7AEC767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（2）允许进口产品参加的，满足需求的国内产品可以参加。</w:t>
      </w:r>
    </w:p>
    <w:p w14:paraId="5C889B9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（3）允许进口产品参加的，优先采购向我国企业转让技术、与我国企业签订消化吸收再创新方案的供应商的进口产品。</w:t>
      </w:r>
    </w:p>
    <w:p w14:paraId="7FC53E06">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3.9 未按要求提供相关材料的，不享受相关政策。</w:t>
      </w:r>
    </w:p>
    <w:p w14:paraId="4CE97466">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4、磋商费用</w:t>
      </w:r>
    </w:p>
    <w:p w14:paraId="0F8DD52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4.1本次项目代理服务费按计价格(2002)1980号文标准费率20%计算，由招标人一次性支付给代理机构。</w:t>
      </w:r>
    </w:p>
    <w:p w14:paraId="535CCAC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相关费用由招标人</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采购人）</w:t>
      </w:r>
      <w:r>
        <w:rPr>
          <w:rFonts w:hint="eastAsia"/>
          <w:color w:val="000000" w:themeColor="text1"/>
          <w14:textFill>
            <w14:solidFill>
              <w14:schemeClr w14:val="tx1"/>
            </w14:solidFill>
          </w14:textFill>
        </w:rPr>
        <w:t>支付。代理机构应当在采购文件中明示费用收取方式及标准，随中标</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成交</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结果一并公开各项目收费情况，包括具体收费标准及收费金额等。</w:t>
      </w:r>
    </w:p>
    <w:p w14:paraId="6CF9BC2A">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4.2专家评审费用由招标人</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采购人）</w:t>
      </w:r>
      <w:r>
        <w:rPr>
          <w:rFonts w:hint="eastAsia"/>
          <w:color w:val="000000" w:themeColor="text1"/>
          <w14:textFill>
            <w14:solidFill>
              <w14:schemeClr w14:val="tx1"/>
            </w14:solidFill>
          </w14:textFill>
        </w:rPr>
        <w:t>按照500元/人/三个小时（三个小时基础上每超出一小时按100增加费用，不足一小时的仍按一小时计取）的标准支付给评标委员会成员。</w:t>
      </w:r>
    </w:p>
    <w:p w14:paraId="1BE9D13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4.3项目名称、项目编号以便核实。</w:t>
      </w:r>
    </w:p>
    <w:p w14:paraId="0E93DDA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账户名称：江苏有点招标代理有限公司</w:t>
      </w:r>
    </w:p>
    <w:p w14:paraId="59ABC95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开 户 行：中国建设银行股份有限公司南京鼓楼支行</w:t>
      </w:r>
    </w:p>
    <w:p w14:paraId="2E577E0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账   号：32050159553600002041</w:t>
      </w:r>
    </w:p>
    <w:p w14:paraId="6D8B66BA">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二、响应文件编制</w:t>
      </w:r>
    </w:p>
    <w:p w14:paraId="17F0DBA5">
      <w:pPr>
        <w:rPr>
          <w:rFonts w:hint="eastAsia"/>
          <w:b/>
          <w:bCs/>
          <w:color w:val="000000" w:themeColor="text1"/>
          <w14:textFill>
            <w14:solidFill>
              <w14:schemeClr w14:val="tx1"/>
            </w14:solidFill>
          </w14:textFill>
        </w:rPr>
      </w:pPr>
      <w:r>
        <w:rPr>
          <w:rFonts w:hint="eastAsia"/>
          <w:bCs/>
          <w:color w:val="000000" w:themeColor="text1"/>
          <w14:textFill>
            <w14:solidFill>
              <w14:schemeClr w14:val="tx1"/>
            </w14:solidFill>
          </w14:textFill>
        </w:rPr>
        <w:t>5、</w:t>
      </w:r>
      <w:r>
        <w:rPr>
          <w:rFonts w:hint="eastAsia"/>
          <w:color w:val="000000" w:themeColor="text1"/>
          <w14:textFill>
            <w14:solidFill>
              <w14:schemeClr w14:val="tx1"/>
            </w14:solidFill>
          </w14:textFill>
        </w:rPr>
        <w:t>供应商应当按照磋商文件的要求编制响应文件，并对其提交的响应文件的真实性、合法性承担法律责任。</w:t>
      </w:r>
    </w:p>
    <w:p w14:paraId="0E26F5FA">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6、响应文件的语言、计量单位、货币和编制</w:t>
      </w:r>
    </w:p>
    <w:p w14:paraId="07B731A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p>
    <w:p w14:paraId="19F9294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6.2 供应商所使用的计量单位应为国家法定计量单位。</w:t>
      </w:r>
    </w:p>
    <w:p w14:paraId="06B1D042">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6.3 供应商应用人民币报价。</w:t>
      </w:r>
    </w:p>
    <w:p w14:paraId="6E8F155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7、响应文件的组成</w:t>
      </w:r>
    </w:p>
    <w:p w14:paraId="0231BE1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7.1 供应商应当根据磋商文件要求编制响应文件，并根据自己的商务能力、技术水平对磋商文件提出的要求和条件逐条标明是否响应。响应文件由商务部分、技术部分、价格部分，以及其他部分组成。如标书制作工具中格式和内容与“江苏政府采购网”发布的竞争性磋商文件不一致，请以“江苏政府采购网”发布的竞争性磋商文件为准。</w:t>
      </w:r>
    </w:p>
    <w:p w14:paraId="49571169">
      <w:pPr>
        <w:rPr>
          <w:rFonts w:hint="eastAsia"/>
          <w:color w:val="000000" w:themeColor="text1"/>
          <w14:textFill>
            <w14:solidFill>
              <w14:schemeClr w14:val="tx1"/>
            </w14:solidFill>
          </w14:textFill>
        </w:rPr>
      </w:pPr>
      <w:r>
        <w:rPr>
          <w:rFonts w:hint="eastAsia"/>
          <w:bCs/>
          <w:color w:val="000000" w:themeColor="text1"/>
          <w14:textFill>
            <w14:solidFill>
              <w14:schemeClr w14:val="tx1"/>
            </w14:solidFill>
          </w14:textFill>
        </w:rPr>
        <w:t>7.2 响应文件的商务部分。</w:t>
      </w:r>
      <w:r>
        <w:rPr>
          <w:rFonts w:hint="eastAsia"/>
          <w:color w:val="000000" w:themeColor="text1"/>
          <w14:textFill>
            <w14:solidFill>
              <w14:schemeClr w14:val="tx1"/>
            </w14:solidFill>
          </w14:textFill>
        </w:rPr>
        <w:t>商务部分是证明供应商有资格参加磋商和成交后有能力履行合同的文件，这些文件应能满足竞争性磋商文件的要求，包括但不限于下列文件，其中加“★”项目不得有缺失或无效：</w:t>
      </w:r>
    </w:p>
    <w:p w14:paraId="2C43CFC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 竞争性磋商申请及声明；</w:t>
      </w:r>
    </w:p>
    <w:p w14:paraId="4087B01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（2）★法定代表人授权委托书及委托代理人的身份证复印件； </w:t>
      </w:r>
    </w:p>
    <w:p w14:paraId="307BE456">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（3）★供应商资格资信证明文件（详见第一章二、申请人的资格要求，如在开标当天响应文件中无法提供的，请参照第一章六、6.4执行）；</w:t>
      </w:r>
    </w:p>
    <w:p w14:paraId="1BF379A2">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（4）★《南京市政府采购供应商信用记录表暨信用承诺书》；</w:t>
      </w:r>
    </w:p>
    <w:p w14:paraId="668DECC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（5）★《商务条款偏离表》；</w:t>
      </w:r>
    </w:p>
    <w:p w14:paraId="21F85A03">
      <w:pPr>
        <w:bidi w:val="0"/>
        <w:rPr>
          <w:rFonts w:hint="eastAsia"/>
        </w:rPr>
      </w:pPr>
      <w:r>
        <w:rPr>
          <w:rFonts w:hint="eastAsia"/>
        </w:rPr>
        <w:t>（</w:t>
      </w:r>
      <w:r>
        <w:rPr>
          <w:rFonts w:hint="eastAsia"/>
          <w:lang w:val="en-US" w:eastAsia="zh-CN"/>
        </w:rPr>
        <w:t>6</w:t>
      </w:r>
      <w:r>
        <w:rPr>
          <w:rFonts w:hint="eastAsia"/>
        </w:rPr>
        <w:t>）★招标人根据采购项目的特殊要求规定的特定条件证明材料；</w:t>
      </w:r>
    </w:p>
    <w:p w14:paraId="6DC17F95">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7</w:t>
      </w:r>
      <w:r>
        <w:rPr>
          <w:rFonts w:hint="eastAsia"/>
          <w:color w:val="000000" w:themeColor="text1"/>
          <w14:textFill>
            <w14:solidFill>
              <w14:schemeClr w14:val="tx1"/>
            </w14:solidFill>
          </w14:textFill>
        </w:rPr>
        <w:t>）合同条款；</w:t>
      </w:r>
    </w:p>
    <w:p w14:paraId="3348698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8</w:t>
      </w:r>
      <w:r>
        <w:rPr>
          <w:rFonts w:hint="eastAsia"/>
          <w:color w:val="000000" w:themeColor="text1"/>
          <w14:textFill>
            <w14:solidFill>
              <w14:schemeClr w14:val="tx1"/>
            </w14:solidFill>
          </w14:textFill>
        </w:rPr>
        <w:t>）供应商认为需要提供的其他资格证明文件和商务资料等。</w:t>
      </w:r>
    </w:p>
    <w:p w14:paraId="7C05E16B">
      <w:pPr>
        <w:rPr>
          <w:rFonts w:hint="eastAsia"/>
          <w:color w:val="000000" w:themeColor="text1"/>
          <w14:textFill>
            <w14:solidFill>
              <w14:schemeClr w14:val="tx1"/>
            </w14:solidFill>
          </w14:textFill>
        </w:rPr>
      </w:pPr>
      <w:r>
        <w:rPr>
          <w:rFonts w:hint="eastAsia"/>
          <w:bCs/>
          <w:color w:val="000000" w:themeColor="text1"/>
          <w14:textFill>
            <w14:solidFill>
              <w14:schemeClr w14:val="tx1"/>
            </w14:solidFill>
          </w14:textFill>
        </w:rPr>
        <w:t>7.3 响应文件的技术部分。</w:t>
      </w:r>
      <w:r>
        <w:rPr>
          <w:rFonts w:hint="eastAsia"/>
          <w:color w:val="000000" w:themeColor="text1"/>
          <w14:textFill>
            <w14:solidFill>
              <w14:schemeClr w14:val="tx1"/>
            </w14:solidFill>
          </w14:textFill>
        </w:rPr>
        <w:t>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项目不得有缺失或无效：</w:t>
      </w:r>
    </w:p>
    <w:p w14:paraId="08A5C39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（1）★《采购（技术）需求条款偏离表》；</w:t>
      </w:r>
    </w:p>
    <w:p w14:paraId="5A4DBCF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（2）技术说明或服务方案（根据文件要求自行编制）；</w:t>
      </w:r>
    </w:p>
    <w:p w14:paraId="7358322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（3）供应商认为需要提供的其他技术资料。</w:t>
      </w:r>
    </w:p>
    <w:p w14:paraId="19886F1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7.4 响应文件的价格部分</w:t>
      </w:r>
    </w:p>
    <w:p w14:paraId="2219868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（1）价格部分是对服务价格构成的说明，磋商文件如没有特别说明的话，对每一项服务仅接受一个价格。</w:t>
      </w:r>
    </w:p>
    <w:p w14:paraId="484A374A">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（2）报价应包含完成本服务项目发生的所有含税费用、支付给员工的工资和国家强制缴纳的各种社会保障资金</w:t>
      </w:r>
      <w:r>
        <w:rPr>
          <w:rFonts w:hint="eastAsia"/>
          <w:bCs/>
          <w:color w:val="000000" w:themeColor="text1"/>
          <w14:textFill>
            <w14:solidFill>
              <w14:schemeClr w14:val="tx1"/>
            </w14:solidFill>
          </w14:textFill>
        </w:rPr>
        <w:t>，以</w:t>
      </w:r>
      <w:r>
        <w:rPr>
          <w:rFonts w:hint="eastAsia"/>
          <w:color w:val="000000" w:themeColor="text1"/>
          <w14:textFill>
            <w14:solidFill>
              <w14:schemeClr w14:val="tx1"/>
            </w14:solidFill>
          </w14:textFill>
        </w:rPr>
        <w:t>及供应商认为需要的其他费用等</w:t>
      </w:r>
      <w:r>
        <w:rPr>
          <w:rFonts w:hint="eastAsia"/>
          <w:b/>
          <w:color w:val="000000" w:themeColor="text1"/>
          <w14:textFill>
            <w14:solidFill>
              <w14:schemeClr w14:val="tx1"/>
            </w14:solidFill>
          </w14:textFill>
        </w:rPr>
        <w:t>。</w:t>
      </w:r>
    </w:p>
    <w:p w14:paraId="6237FAB5">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（3）供应商应充分考虑到市场价格变动，以及项目实施过程中的不可预见因素，一旦成交，总价格不变。如果有漏项，视同让利。</w:t>
      </w:r>
    </w:p>
    <w:p w14:paraId="1899D00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（4）经磋商后，如果成交价低于供应商在响应文件首次报价的，分项报价同比例调整。</w:t>
      </w:r>
    </w:p>
    <w:p w14:paraId="5FCDF042">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7.5 响应文件的其他部分。其他部分由供应商根据编制响应文件需要提供的其他相关文件。</w:t>
      </w:r>
    </w:p>
    <w:p w14:paraId="7A8706C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三、电子响应文件递交与撤回</w:t>
      </w:r>
    </w:p>
    <w:p w14:paraId="291B718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8、电子响应文件递交</w:t>
      </w:r>
    </w:p>
    <w:p w14:paraId="1CDF50A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供应商应当按照《操作手册》规定，在截止时间前制作并上传电子响应文件。</w:t>
      </w:r>
    </w:p>
    <w:p w14:paraId="3E255C1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9、响应截止日期</w:t>
      </w:r>
    </w:p>
    <w:p w14:paraId="3A4A1D18">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9.1 供应商上传电子响应文件的时间不得迟于竞争性磋商公告中规定的响应截止时间。</w:t>
      </w:r>
    </w:p>
    <w:p w14:paraId="484AF38A">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供应商应充分考虑到网络环境、网络宽带等风险因素，如因供应商自身原因造成的电子响应文件上传不成功的按照本竞争性磋商文件第二章第16.1.2条规定做无效响应处理。</w:t>
      </w:r>
    </w:p>
    <w:p w14:paraId="7E6DDC75">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9.2 代理机构可以按照规定，通过修改竞争性磋商文件酌情延长响应截止日期，在此情况下，供应商的所有权利和义务以及供应商受制的截止日期均应以延长后新的截止日期为准。</w:t>
      </w:r>
    </w:p>
    <w:p w14:paraId="57AF60D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10、电子响应文件的撤回和修改</w:t>
      </w:r>
    </w:p>
    <w:p w14:paraId="7E2357D8">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10.1 电子响应文件的撤回</w:t>
      </w:r>
    </w:p>
    <w:p w14:paraId="2CEDF2B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10.1.1 供应商可在响应截止时间前，撤回其电子响应文件，具体操作方法见《操作手册》。</w:t>
      </w:r>
    </w:p>
    <w:p w14:paraId="3F84B955">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10.1.2 供应商撤回电子响应文件，则认为其不再参与本项目采购活动。</w:t>
      </w:r>
    </w:p>
    <w:p w14:paraId="61C6D8D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10.2 电子响应文件的修改</w:t>
      </w:r>
    </w:p>
    <w:p w14:paraId="24792CE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10.2.1 供应商可在响应截止时间前，对其电子响应文件进行修改，具体操作方法见《操作手册》。</w:t>
      </w:r>
    </w:p>
    <w:p w14:paraId="57BBBB35">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10.2.2 在响应截止时间之后，供应商不得对其电子响应文件做任何修改。</w:t>
      </w:r>
    </w:p>
    <w:p w14:paraId="5809C9A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10.3 在响应截止时间至竞争性磋商文件中规定的响应有效期满之间的这段时间内，供应商不得撤回响应文件。</w:t>
      </w:r>
    </w:p>
    <w:p w14:paraId="0A8AE17F">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四、开标与评审</w:t>
      </w:r>
    </w:p>
    <w:p w14:paraId="0CF96AF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11、开标</w:t>
      </w:r>
    </w:p>
    <w:p w14:paraId="5789C83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11.1 代理机构将在竞争性磋商公告中规定的时间和地点组织开标。供应商应当按照《操作手册》规定，参加开标活动和在苏采云系统规定的时间内对电子响应文件进行解密。</w:t>
      </w:r>
    </w:p>
    <w:p w14:paraId="5BD3E10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11.2 开标仪式由代理机构组织。苏采云系统将自动对项目进行开标，并宣布各供应商名称和响应价格。</w:t>
      </w:r>
    </w:p>
    <w:p w14:paraId="6A6D39C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11.3 供应商在开标过程中涉及到的电子响应文件解密、开标结果确认等工作，应按照《操作手册》规定执行。</w:t>
      </w:r>
    </w:p>
    <w:p w14:paraId="7B4DD4B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11.4 供应商如果对开标过程和开标记录有疑义，应当根据《操作手册》规定提出，如苏采云系统中《开标记录表》宣布后5分钟内未提出的，视同认可开标结果。</w:t>
      </w:r>
    </w:p>
    <w:p w14:paraId="73E6596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12、磋商小组</w:t>
      </w:r>
    </w:p>
    <w:p w14:paraId="66FFC37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12.1 开标后，代理机构将立即组织磋商小组进行评标。</w:t>
      </w:r>
    </w:p>
    <w:p w14:paraId="7CFA955A">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12.2 磋商小组由三个有关技术、经济等方面的专家或采购人代表和两个有关技术、经济等方面的专家组成，且人员构成符合政府采购有关规定。</w:t>
      </w:r>
    </w:p>
    <w:p w14:paraId="344097D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12.3 磋商小组独立工作，负责评审所有电子响应文件并确定成交候选人。</w:t>
      </w:r>
    </w:p>
    <w:p w14:paraId="2D0D7CDA">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13、磋商过程的保密与公正</w:t>
      </w:r>
    </w:p>
    <w:p w14:paraId="797B930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13.1 凡是与审查、澄清、评价和比较响应的有关资料以及授标建议等，采购人、磋商小组、代理机构均不得向供应商或与磋商无关的其他人员透露。</w:t>
      </w:r>
    </w:p>
    <w:p w14:paraId="14C5747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13.2 在磋商过程中，供应商不得以任何行为影响磋商过程，否则其电子响应文件将被作为无效响应文件。</w:t>
      </w:r>
    </w:p>
    <w:p w14:paraId="76113D0F">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13.3 代理机构和磋商小组不向未成交的供应商解释未成交原因，也不公布磋商过程中的相关细节。</w:t>
      </w:r>
    </w:p>
    <w:p w14:paraId="0E606E2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13.4 采用综合评分法的项目，未成交的供应商可于成交结果公告期限届满之日起通过苏采云系统查看自己的评审得分及排序情况。</w:t>
      </w:r>
    </w:p>
    <w:p w14:paraId="246D76E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14、电子响应文件的澄清</w:t>
      </w:r>
    </w:p>
    <w:p w14:paraId="1677350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14.1 磋商期间，磋商小组对电子响应文件中含义不明确、同类问题表述不一致或者有明显文字和计算错误的内容 ，有权要求供应商作出必要的澄清、说明或者补正。供应商的澄清、说明或者补正不得超出电子响应文件的范围或者改变电子响应文件的实质性内容。磋商小组并非对每个供应商都做澄清要求。</w:t>
      </w:r>
    </w:p>
    <w:p w14:paraId="76399DA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14.2 需要供应商进行澄清、说明和补正的，磋商小组将通过苏采云系统向供应商发出“澄清要求函”，接到“澄清要求函”的供应商应当按照要求在苏采云系统中提交“澄清响应函”并加盖CA电子公章。澄清、说明和补正的内容作为电子响应文件的补充部分，具体操作方式见《操作手册》。</w:t>
      </w:r>
    </w:p>
    <w:p w14:paraId="1B6259FA">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14.3 在接到磋商小组澄清、说明和补正要求的供应商如未按规定作出澄清、说明和补正，其风险由供应商自行承担。</w:t>
      </w:r>
    </w:p>
    <w:p w14:paraId="27228FC8">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15、对电子响应文件的初审</w:t>
      </w:r>
    </w:p>
    <w:p w14:paraId="73F2BBD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15.1 电子响应文件初审分为资格审查和符合性审查。</w:t>
      </w:r>
    </w:p>
    <w:p w14:paraId="421C9B7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15.1.1 资格审查：依据法律法规和竞争性磋商文件的规定，由采购人或评委老师对电子响应文件中的资格证明文件进行审查。资格审查的结论，采购人或评委老师以书面形式向磋商小组进行反馈。</w:t>
      </w:r>
    </w:p>
    <w:p w14:paraId="5E8604C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采购人或评委老师在进行资格性审查的同时，将在“信用中国”网站（www.creditchina.gov.cn）查询供应商的信用记录，以确定供应商是否具备响应资格，查询结果留存并归档。</w:t>
      </w:r>
    </w:p>
    <w:p w14:paraId="5671C4C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15.1.2 符合性审查：依据竞争性磋商文件的规定，由磋商小组从电子响应文件的有效性、完整性和对竞争性磋商文件的响应程度进行审查，以确定是否对竞争性磋商文件的实质性要求作出响应。</w:t>
      </w:r>
    </w:p>
    <w:p w14:paraId="659787A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15.1.3 未通过资格审查或符合性审查的供应商，代理机构将在苏采云系统中告知未通过资格审查或符合性审查的原因，评审结束后，代理机构将不再告知未通过资格审查或符合性审查的原因。</w:t>
      </w:r>
    </w:p>
    <w:p w14:paraId="013CA8D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15.2 在详细磋商之前，磋商小组将首先审查每份电子响应文件是否实质性响应了竞争性磋商文件的要求。实质性响应的响应应该是与竞争性磋商文件要求的全部条款、条件和规格相符，没有重大偏离或保留的响应。</w:t>
      </w:r>
    </w:p>
    <w:p w14:paraId="0F268518">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所谓重大偏离或保留是指与竞争性磋商文件规定的实质性要求存在负偏离，或者在实质上与竞争性磋商文件不一致，而且限制了合同中买方和代理机构的权利或供应商的义务，纠正这些偏离或保留将会对其他实质性响应要求的供应商的竞争地位产生不公正的影响。重大偏离的认定需经过磋商小组以少数服从多数的原则作出结论。磋商小组决定电子响应文件的响应性仅根据电子响应文件本身的内容，而不寻求外部的证据。</w:t>
      </w:r>
    </w:p>
    <w:p w14:paraId="53CCB1A6">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15.3 如果电子响应文件实质上没有响应竞争性磋商文件的要求，磋商小组将予以拒绝，供应商不得通过修改或撤销不合要求的偏离或保留而使其响应成为实质性响应的响应。</w:t>
      </w:r>
    </w:p>
    <w:p w14:paraId="6EC8210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15.4 磋商小组将对确定为实质性响应的响应进行进一步审核，看其是否有计算上或累加上的算术错误，修正错误的原则如下：</w:t>
      </w:r>
    </w:p>
    <w:p w14:paraId="0EA80B7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（1）电子响应文件中开标一览表内容与电子响应文件中相应内容不一致的，以开标一览表为准。</w:t>
      </w:r>
    </w:p>
    <w:p w14:paraId="5FCCD33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（2）大写金额和小写金额不一致的，以大写金额为准。</w:t>
      </w:r>
    </w:p>
    <w:p w14:paraId="4FD07A1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（3）单价金额小数点或者百分比有明显错位的，以开标一览表的总价为准，并修改单价。</w:t>
      </w:r>
    </w:p>
    <w:p w14:paraId="0BE7ACC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（4）总价金额与按单价汇总金额不一致的，以单价金额计算结果为准。</w:t>
      </w:r>
    </w:p>
    <w:p w14:paraId="51DC1686">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同时出现两种以上错误的，按照前款规定的顺序修正。</w:t>
      </w:r>
    </w:p>
    <w:p w14:paraId="0358F06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15.5 磋商小组将按上述修正错误的方法调整电子响应文件中的响应报价，并通过苏采云系统告知供应商，调整后的价格应对供应商具有约束力。如果供应商不接受修正后的价格，则其响应将被拒绝。</w:t>
      </w:r>
    </w:p>
    <w:p w14:paraId="060BF54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15.6 本次项目采用综合评分法，在综合比较与评价后按照得分由高到低顺序对供应商进行排列。得分相同的，按报价由低到高顺序排列。得分且报价相同的，按服务标准优劣顺序排列。磋商小组根据排名确定1-3名成交候选人</w:t>
      </w:r>
    </w:p>
    <w:p w14:paraId="13CCF49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15.7 供应商在开、评标全过程中应保持通讯畅通，及时登录苏采云系统查阅、答复相关信息，并安排专人与代理机构及磋商小组联系。</w:t>
      </w:r>
    </w:p>
    <w:p w14:paraId="38D10CB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五、无效响应条款和废标条款</w:t>
      </w:r>
    </w:p>
    <w:p w14:paraId="46E2A978">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16.1无效响应条款</w:t>
      </w:r>
    </w:p>
    <w:p w14:paraId="008C2F46">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16.1.1 供应商在苏采云系统规定的时间内未成功解密电子响应文件的。</w:t>
      </w:r>
    </w:p>
    <w:p w14:paraId="1CFE3945">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16.1.2 供应商未按照竞争性磋商文件要求上传电子响应文件的。</w:t>
      </w:r>
    </w:p>
    <w:p w14:paraId="5FE7BF5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16.1.3 供应商同一采购包提交两个（含两个）以上不同的响应报价的。</w:t>
      </w:r>
    </w:p>
    <w:p w14:paraId="58A3750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16.1.4 供应商不具备竞争性磋商文件中规定资格要求的。</w:t>
      </w:r>
    </w:p>
    <w:p w14:paraId="11CE8E8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16.1.5 供应商的报价超过了采购预算或最高限价的。</w:t>
      </w:r>
    </w:p>
    <w:p w14:paraId="3C3E8ED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16.1.6 未通过符合性审查的。</w:t>
      </w:r>
    </w:p>
    <w:p w14:paraId="46FB622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16.1.7 不符合竞争性磋商文件中规定的实质性要求的。</w:t>
      </w:r>
    </w:p>
    <w:p w14:paraId="34F0DF36">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7AFF62F">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16.1.9  电子响应文件含有采购人不能接受的附加条件的。</w:t>
      </w:r>
    </w:p>
    <w:p w14:paraId="54841B3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16.1.10 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p>
    <w:p w14:paraId="6B146138">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16.1.11 如本项目采购产品被财政部、国家发改委、生态环境部等列入“节能产品品目清单”、“环境标志产品品目清单”强制采购范围，而供应商所响应产品不在强制采购范围内的。（响应产品如属于政府强制采购节能产品品目清单范围内，电子响应文件中必须提供国家确定的认证机构出具的、处于有效期之内的该节能产品认证证书图片）</w:t>
      </w:r>
    </w:p>
    <w:p w14:paraId="07E29E8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16.1.12 电子响应文件未按照竞争性磋商文件要求加盖CA电子公章的。</w:t>
      </w:r>
    </w:p>
    <w:p w14:paraId="1BE94EC8">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16.1.13 其他法律、法规及本竞争性磋商文件规定的属无效响应的情形。</w:t>
      </w:r>
    </w:p>
    <w:p w14:paraId="6080140A">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16.2 废标条款</w:t>
      </w:r>
    </w:p>
    <w:p w14:paraId="2C8DA51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16.2.1 在采购过程中符合要求的供应商或者对竞争性磋商文件做实质响应的供应商不足两家的。</w:t>
      </w:r>
    </w:p>
    <w:p w14:paraId="51042F7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16.2.2 出现影响采购公正的违法、违规行为的。</w:t>
      </w:r>
    </w:p>
    <w:p w14:paraId="289CB6BA">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16.2.3 因重大变故，采购任务取消的。</w:t>
      </w:r>
    </w:p>
    <w:p w14:paraId="1F1ACBA6">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16.2.4 磋商小组认定竞争性磋商文件存在歧义、重大缺陷导致评审工作无法进行。</w:t>
      </w:r>
    </w:p>
    <w:p w14:paraId="62035D1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16.2.5 因苏采云系统故障原因造成开标不成功的。</w:t>
      </w:r>
    </w:p>
    <w:p w14:paraId="3618427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16.2.6 响应截止时间结束后参加响应的供应商不足三家的。</w:t>
      </w:r>
    </w:p>
    <w:p w14:paraId="5BBB48D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六、定标</w:t>
      </w:r>
    </w:p>
    <w:p w14:paraId="3AE5557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17、确定成交单位</w:t>
      </w:r>
    </w:p>
    <w:p w14:paraId="0B0D74E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17.1 成交候选人的选取原则详见竞争性磋商文件第二章规定。 </w:t>
      </w:r>
    </w:p>
    <w:p w14:paraId="1E4A894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17.2 采购人应根据磋商小组推荐的成交候选人确定成交供应商或磋商小组根据排名确定1-3名成交候选人。</w:t>
      </w:r>
    </w:p>
    <w:p w14:paraId="2C803318">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17.3 代理机构将在“江苏政府采购网”发布成交公告，公告期限为1个工作日。</w:t>
      </w:r>
    </w:p>
    <w:p w14:paraId="4D34E73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17.4 若有充分证据证明，成交供应商出现下列情况之一的，一经查实，将被取消成交资格：</w:t>
      </w:r>
    </w:p>
    <w:p w14:paraId="0196744F">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17.4.1 提供虚假材料谋取成交的。</w:t>
      </w:r>
    </w:p>
    <w:p w14:paraId="03F8B9F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17.4.2 向采购人、代理机构行贿或者提供其他不正当利益的。</w:t>
      </w:r>
    </w:p>
    <w:p w14:paraId="780211B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17.4.3 属于本文件规定的无效条件，但在磋商过程中又未被磋商小组发现的。</w:t>
      </w:r>
    </w:p>
    <w:p w14:paraId="026E838A">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17.4.4 与采购人或者其他供应商恶意串通的。</w:t>
      </w:r>
    </w:p>
    <w:p w14:paraId="64B9087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17.4.5 采取不正当手段诋毁、排挤其他供应商的。</w:t>
      </w:r>
    </w:p>
    <w:p w14:paraId="2987AEE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17.5 有下列情形之一的，视为供应商串通响应，响应无效：</w:t>
      </w:r>
    </w:p>
    <w:p w14:paraId="554EB32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17.5.1 不同供应商的电子响应文件由同一单位或者个人编制。</w:t>
      </w:r>
    </w:p>
    <w:p w14:paraId="473CD9E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17.5.2 不同供应商委托同一单位或者个人办理响应事宜。</w:t>
      </w:r>
    </w:p>
    <w:p w14:paraId="048160B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17.5.3 不同供应商的电子响应文件载明的项目管理成员或者联系人员为同一人。</w:t>
      </w:r>
    </w:p>
    <w:p w14:paraId="726843D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17.5.4 不同供应商的电子响应文件异常一致或者响应报价呈规律性差异。</w:t>
      </w:r>
    </w:p>
    <w:p w14:paraId="24FF7682">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17.5.5 不同供应商使用同一电脑上传电子响应文件的。</w:t>
      </w:r>
    </w:p>
    <w:p w14:paraId="7772262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提醒：不同供应商使用同一ip地址上传响应文件的可能会被苏采云系统认定为串标，请各位供应商予以关注。</w:t>
      </w:r>
    </w:p>
    <w:p w14:paraId="712F7B1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18、质疑处理</w:t>
      </w:r>
    </w:p>
    <w:p w14:paraId="45920D2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18.1 提出质疑的供应商应当是参与所质疑项目采购活动的供应商。潜在供应商依法获取其可质疑的采购文件的，可以对采购文件提出质疑。</w:t>
      </w:r>
    </w:p>
    <w:p w14:paraId="0F105FE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18.2 供应商认为采购文件、采购过程和采购结果使自己的权益受到损害的，可以在知道或应知其权益受到损害之日起七个工作日内，以书面形式根据下述18.4-18.8条款的规定向代理机构或采购人提出质疑。</w:t>
      </w:r>
    </w:p>
    <w:p w14:paraId="023AD6C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18.2.1 对可以质疑的采购文件提出质疑的，为收到采购文件之日或者采购文件公告期限届满之日；</w:t>
      </w:r>
    </w:p>
    <w:p w14:paraId="264DCE22">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18.2.2 对采购过程提出质疑的，为各采购程序环节结束之日；</w:t>
      </w:r>
    </w:p>
    <w:p w14:paraId="11E9B94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18.2.3 对成交结果提出质疑的，为成交结果公告期限届满之日。</w:t>
      </w:r>
    </w:p>
    <w:p w14:paraId="4E75E236">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供应商应当在法定质疑期内一次性提出针对同一采购程序环节的质疑。供应商如在法定期限内对同一采购程序环节提出多次质疑的，代理机构、采购人将只对供应商第一次质疑作出答复。</w:t>
      </w:r>
    </w:p>
    <w:p w14:paraId="1B74106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18.3 以下情形的质疑不予受理</w:t>
      </w:r>
    </w:p>
    <w:p w14:paraId="4EA610A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18.3.1 内容不符合《政府采购质疑和投诉办法》第十二条规定的质疑。</w:t>
      </w:r>
    </w:p>
    <w:p w14:paraId="53D93985">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18.3.2 超出政府采购法定期限的质疑。</w:t>
      </w:r>
    </w:p>
    <w:p w14:paraId="4F808A4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18.3.3 以传真、电子邮件等方式递交的非原件形式的质疑。</w:t>
      </w:r>
    </w:p>
    <w:p w14:paraId="1145429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18.3.4 未参加响应活动的供应商或在响应活动中自身权益未受到损害的供应商所提出的质疑。</w:t>
      </w:r>
    </w:p>
    <w:p w14:paraId="2917BC26">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18.3.5 供应商组成联合体参加响应，联合体中任何一方或多方未按要求签字、加盖公章的质疑。</w:t>
      </w:r>
    </w:p>
    <w:p w14:paraId="0E99C0D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18.4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3B88CDE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18.5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p>
    <w:p w14:paraId="0A50EFA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18.6 质疑函应当使用中文。相关当事人提供外文书证或者外国语视听资料的，应当附有中文译本，由翻译机构盖章或者翻译人员签名。</w:t>
      </w:r>
    </w:p>
    <w:p w14:paraId="5E071C2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18.7 质疑函应当书面提交至采购代理机构联系人（详见竞争性磋商公告）处，如为现场提交的，提交时应出示有效身份证明。</w:t>
      </w:r>
    </w:p>
    <w:p w14:paraId="51D0FF3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18.8 质疑供应商在法定质疑期内应当一次性提出针对同一采购环节的质疑事项。</w:t>
      </w:r>
    </w:p>
    <w:p w14:paraId="59DC513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18.9 代理机构在收到供应商的质疑后将及时组织调查核实，在七个工作日内作出答复，答复的内容不涉及商业秘密。</w:t>
      </w:r>
    </w:p>
    <w:p w14:paraId="7423F86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18.10 代理机构遵循“谁过错谁负担”的原则，有过错的一方承担调查论证费用。质疑查无实据或质疑不成立的，将报财政部门记入供应商诚信档案。</w:t>
      </w:r>
    </w:p>
    <w:p w14:paraId="22FD7052">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19、成交通知书</w:t>
      </w:r>
    </w:p>
    <w:p w14:paraId="6FCAB8A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19.l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4F1AC7B8">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19.2 成交通知书将是合同的一个组成部分。对采购人和成交供应商均具有法律效力。成交通知书发出后，采购人改变成交结果的，或者成交供应商放弃成交项目的，应当依法承担法律责任。</w:t>
      </w:r>
    </w:p>
    <w:p w14:paraId="516CAAC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七、合同签订</w:t>
      </w:r>
    </w:p>
    <w:p w14:paraId="50E11C7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20、签订合同</w:t>
      </w:r>
    </w:p>
    <w:p w14:paraId="670ED31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20.l 成交供应商应当在成交通知书发出之日起三十日内，按照竞争性磋商文件确定的事项与采购人签订政府采购合同。</w:t>
      </w:r>
    </w:p>
    <w:p w14:paraId="3EC4A725">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20.2 竞争性磋商文件、成交供应商的电子响应文件及采购过程中有关澄清、承诺文件均应作为合同附件。</w:t>
      </w:r>
    </w:p>
    <w:p w14:paraId="194CFA1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20.3 签订合同后，成交供应商不得将合同标的进行转包。未经采购人同意，成交供应商也不得采用分包的形式履行合同，否则采购人有权终止合同。转包或分包造成采购人损失的，成交供应商应承担相应赔偿责任。</w:t>
      </w:r>
    </w:p>
    <w:p w14:paraId="3923921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20.4 成交供应商除发生法律规定的不能预见、不能避免并不能克服的客观情况外不得放弃或拒绝签订合同。放弃或拒绝签订合同的，财政部门视情将其列入不良行为名单，在一至三年内不得参加南京市政府采购活动。</w:t>
      </w:r>
    </w:p>
    <w:p w14:paraId="24A90DC5">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20.5 成交供应商拒绝签订政府采购合同的，或因不可抗力或者自身原因不能履行政府采购合同的，采购人可以按照评审报告推荐的成交候选人名单排序，确定下一候选人为成交供应商，也可以重新开展政府采购活动。评审报告未推荐成交候选人的，应重新开展政府采购活动。</w:t>
      </w:r>
    </w:p>
    <w:p w14:paraId="048210F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21、货物（包含与货物相关的服务）的追加</w:t>
      </w:r>
    </w:p>
    <w:p w14:paraId="0CD28C4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21.1 政府采购合同履行中，采购人需追加与合同标的相同的货物（包含与货物相关的服务）的，在不改变合同其他条款的前提下，可以与成交供应商协商签订补充合同，但所有补充合同的采购金额不超过原合同金额10%。</w:t>
      </w:r>
    </w:p>
    <w:p w14:paraId="045B8B5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八、强化政府采购异常低价审查</w:t>
      </w:r>
    </w:p>
    <w:p w14:paraId="46FDF18F">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（一）、政府采购评审中出现下列情形之一的，评审委员会应当启动异常低价投标（响应）审查程序： </w:t>
      </w:r>
    </w:p>
    <w:p w14:paraId="1728CA1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p>
    <w:p w14:paraId="12DD0D8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p>
    <w:p w14:paraId="455D9B1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3.投标（响应）报价低于采购项目最高限价45%的，即投标（响应）报价&lt;采购项目最高限价×45%； </w:t>
      </w:r>
    </w:p>
    <w:p w14:paraId="3314668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4.评审委员会基于专业判断，认为供应商报价过低，有可能影响产品质量或者不能诚信履约的其他情形。</w:t>
      </w:r>
    </w:p>
    <w:p w14:paraId="30AEFFD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4499EC6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600E99E2">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2B325FF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 </w:t>
      </w:r>
    </w:p>
    <w:p w14:paraId="4698AA6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69CCF35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四）、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769F97CF">
      <w:pPr>
        <w:pStyle w:val="2"/>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bookmarkStart w:id="18" w:name="_Toc176770988"/>
      <w:bookmarkStart w:id="19" w:name="_Toc178255254"/>
      <w:bookmarkStart w:id="20" w:name="_Toc176528939"/>
      <w:bookmarkStart w:id="21" w:name="_Toc184369311"/>
      <w:bookmarkStart w:id="22" w:name="_Toc18346"/>
      <w:bookmarkStart w:id="23" w:name="_Toc105488535"/>
      <w:r>
        <w:rPr>
          <w:rFonts w:hint="eastAsia"/>
          <w:color w:val="000000" w:themeColor="text1"/>
          <w14:textFill>
            <w14:solidFill>
              <w14:schemeClr w14:val="tx1"/>
            </w14:solidFill>
          </w14:textFill>
        </w:rPr>
        <w:t>第三章  成交标准</w:t>
      </w:r>
      <w:bookmarkEnd w:id="18"/>
      <w:bookmarkEnd w:id="19"/>
      <w:bookmarkEnd w:id="20"/>
      <w:bookmarkEnd w:id="21"/>
      <w:bookmarkEnd w:id="22"/>
      <w:bookmarkEnd w:id="23"/>
    </w:p>
    <w:tbl>
      <w:tblPr>
        <w:tblStyle w:val="59"/>
        <w:tblW w:w="102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318"/>
        <w:gridCol w:w="7187"/>
        <w:gridCol w:w="708"/>
      </w:tblGrid>
      <w:tr w14:paraId="27D9D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988" w:type="dxa"/>
            <w:tcBorders>
              <w:top w:val="single" w:color="auto" w:sz="4" w:space="0"/>
              <w:left w:val="single" w:color="auto" w:sz="4" w:space="0"/>
              <w:bottom w:val="single" w:color="auto" w:sz="4" w:space="0"/>
              <w:right w:val="single" w:color="auto" w:sz="4" w:space="0"/>
            </w:tcBorders>
            <w:vAlign w:val="center"/>
          </w:tcPr>
          <w:p w14:paraId="638FC62D">
            <w:pPr>
              <w:bidi w:val="0"/>
              <w:jc w:val="center"/>
              <w:rPr>
                <w:rFonts w:hint="eastAsia"/>
                <w:lang w:val="zh-CN"/>
              </w:rPr>
            </w:pPr>
            <w:r>
              <w:rPr>
                <w:rFonts w:hint="eastAsia"/>
                <w:lang w:val="zh-CN"/>
              </w:rPr>
              <w:t>序号</w:t>
            </w:r>
          </w:p>
        </w:tc>
        <w:tc>
          <w:tcPr>
            <w:tcW w:w="1318" w:type="dxa"/>
            <w:tcBorders>
              <w:top w:val="single" w:color="auto" w:sz="4" w:space="0"/>
              <w:left w:val="single" w:color="auto" w:sz="4" w:space="0"/>
              <w:bottom w:val="single" w:color="auto" w:sz="4" w:space="0"/>
              <w:right w:val="single" w:color="auto" w:sz="4" w:space="0"/>
            </w:tcBorders>
            <w:vAlign w:val="center"/>
          </w:tcPr>
          <w:p w14:paraId="1DB28E6E">
            <w:pPr>
              <w:bidi w:val="0"/>
              <w:jc w:val="center"/>
              <w:rPr>
                <w:rFonts w:hint="eastAsia"/>
                <w:lang w:val="zh-CN"/>
              </w:rPr>
            </w:pPr>
            <w:r>
              <w:rPr>
                <w:rFonts w:hint="eastAsia"/>
                <w:lang w:val="zh-CN"/>
              </w:rPr>
              <w:t>评分因素</w:t>
            </w:r>
          </w:p>
        </w:tc>
        <w:tc>
          <w:tcPr>
            <w:tcW w:w="7187" w:type="dxa"/>
            <w:tcBorders>
              <w:top w:val="single" w:color="auto" w:sz="4" w:space="0"/>
              <w:left w:val="single" w:color="auto" w:sz="4" w:space="0"/>
              <w:bottom w:val="single" w:color="auto" w:sz="4" w:space="0"/>
              <w:right w:val="single" w:color="auto" w:sz="4" w:space="0"/>
            </w:tcBorders>
            <w:vAlign w:val="center"/>
          </w:tcPr>
          <w:p w14:paraId="660EE2E2">
            <w:pPr>
              <w:bidi w:val="0"/>
              <w:rPr>
                <w:rFonts w:hint="eastAsia"/>
                <w:lang w:val="zh-CN"/>
              </w:rPr>
            </w:pPr>
            <w:r>
              <w:rPr>
                <w:rFonts w:hint="eastAsia"/>
                <w:lang w:val="zh-CN"/>
              </w:rPr>
              <w:t>评审标准</w:t>
            </w:r>
          </w:p>
        </w:tc>
        <w:tc>
          <w:tcPr>
            <w:tcW w:w="708" w:type="dxa"/>
            <w:tcBorders>
              <w:top w:val="single" w:color="auto" w:sz="4" w:space="0"/>
              <w:left w:val="single" w:color="auto" w:sz="4" w:space="0"/>
              <w:bottom w:val="single" w:color="auto" w:sz="4" w:space="0"/>
              <w:right w:val="single" w:color="auto" w:sz="4" w:space="0"/>
            </w:tcBorders>
            <w:vAlign w:val="center"/>
          </w:tcPr>
          <w:p w14:paraId="6422D888">
            <w:pPr>
              <w:bidi w:val="0"/>
              <w:rPr>
                <w:rFonts w:hint="eastAsia"/>
                <w:lang w:val="zh-CN"/>
              </w:rPr>
            </w:pPr>
            <w:r>
              <w:rPr>
                <w:rFonts w:hint="eastAsia"/>
                <w:lang w:val="zh-CN"/>
              </w:rPr>
              <w:t>分值</w:t>
            </w:r>
          </w:p>
        </w:tc>
      </w:tr>
      <w:tr w14:paraId="1CC18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tcBorders>
              <w:top w:val="single" w:color="auto" w:sz="4" w:space="0"/>
              <w:left w:val="single" w:color="auto" w:sz="4" w:space="0"/>
              <w:bottom w:val="single" w:color="auto" w:sz="4" w:space="0"/>
              <w:right w:val="single" w:color="auto" w:sz="4" w:space="0"/>
            </w:tcBorders>
            <w:vAlign w:val="center"/>
          </w:tcPr>
          <w:p w14:paraId="6A2DB679">
            <w:pPr>
              <w:bidi w:val="0"/>
              <w:jc w:val="center"/>
              <w:rPr>
                <w:rFonts w:hint="eastAsia"/>
                <w:lang w:val="zh-CN"/>
              </w:rPr>
            </w:pPr>
            <w:r>
              <w:rPr>
                <w:rFonts w:hint="eastAsia"/>
                <w:lang w:val="zh-CN"/>
              </w:rPr>
              <w:t>1</w:t>
            </w:r>
          </w:p>
        </w:tc>
        <w:tc>
          <w:tcPr>
            <w:tcW w:w="1318" w:type="dxa"/>
            <w:tcBorders>
              <w:top w:val="single" w:color="auto" w:sz="4" w:space="0"/>
              <w:left w:val="single" w:color="auto" w:sz="4" w:space="0"/>
              <w:bottom w:val="single" w:color="auto" w:sz="4" w:space="0"/>
              <w:right w:val="single" w:color="auto" w:sz="4" w:space="0"/>
            </w:tcBorders>
            <w:vAlign w:val="center"/>
          </w:tcPr>
          <w:p w14:paraId="76BE2F26">
            <w:pPr>
              <w:bidi w:val="0"/>
              <w:jc w:val="center"/>
              <w:rPr>
                <w:rFonts w:hint="eastAsia"/>
                <w:lang w:val="zh-CN"/>
              </w:rPr>
            </w:pPr>
            <w:r>
              <w:rPr>
                <w:rFonts w:hint="eastAsia"/>
                <w:lang w:val="zh-CN"/>
              </w:rPr>
              <w:t>价格</w:t>
            </w:r>
          </w:p>
          <w:p w14:paraId="7923B3EC">
            <w:pPr>
              <w:bidi w:val="0"/>
              <w:jc w:val="center"/>
              <w:rPr>
                <w:rFonts w:hint="eastAsia"/>
                <w:lang w:val="zh-CN"/>
              </w:rPr>
            </w:pPr>
            <w:r>
              <w:rPr>
                <w:rFonts w:hint="eastAsia"/>
                <w:lang w:val="zh-CN"/>
              </w:rPr>
              <w:t>(</w:t>
            </w:r>
            <w:r>
              <w:rPr>
                <w:rFonts w:hint="eastAsia"/>
                <w:lang w:val="en-US" w:eastAsia="zh-CN"/>
              </w:rPr>
              <w:t>20</w:t>
            </w:r>
            <w:r>
              <w:rPr>
                <w:rFonts w:hint="eastAsia"/>
                <w:lang w:val="zh-CN"/>
              </w:rPr>
              <w:t>分)</w:t>
            </w:r>
          </w:p>
        </w:tc>
        <w:tc>
          <w:tcPr>
            <w:tcW w:w="7187" w:type="dxa"/>
            <w:tcBorders>
              <w:top w:val="single" w:color="auto" w:sz="4" w:space="0"/>
              <w:left w:val="single" w:color="auto" w:sz="4" w:space="0"/>
              <w:bottom w:val="single" w:color="auto" w:sz="4" w:space="0"/>
              <w:right w:val="single" w:color="auto" w:sz="4" w:space="0"/>
            </w:tcBorders>
            <w:vAlign w:val="center"/>
          </w:tcPr>
          <w:p w14:paraId="69BA4CF5">
            <w:pPr>
              <w:bidi w:val="0"/>
              <w:rPr>
                <w:rFonts w:hint="eastAsia"/>
                <w:lang w:val="zh-CN"/>
              </w:rPr>
            </w:pPr>
            <w:r>
              <w:rPr>
                <w:rFonts w:hint="eastAsia"/>
                <w:lang w:val="zh-CN"/>
              </w:rPr>
              <w:t>价格分采用低价优先法计算，即满足采购文件要求且投标价格最低的投标报价为评标基准价，其价格分为满分。其他供应商的价格分按照下列公式计算，保留小数点后2位：投标报价得分=（评标基准价／投标报价）×</w:t>
            </w:r>
            <w:r>
              <w:rPr>
                <w:rFonts w:hint="eastAsia"/>
                <w:lang w:val="en-US" w:eastAsia="zh-CN"/>
              </w:rPr>
              <w:t>20</w:t>
            </w:r>
            <w:r>
              <w:rPr>
                <w:rFonts w:hint="eastAsia"/>
                <w:lang w:val="zh-CN"/>
              </w:rPr>
              <w:t>。</w:t>
            </w:r>
          </w:p>
        </w:tc>
        <w:tc>
          <w:tcPr>
            <w:tcW w:w="708" w:type="dxa"/>
            <w:tcBorders>
              <w:top w:val="single" w:color="auto" w:sz="4" w:space="0"/>
              <w:left w:val="single" w:color="auto" w:sz="4" w:space="0"/>
              <w:bottom w:val="single" w:color="auto" w:sz="4" w:space="0"/>
              <w:right w:val="single" w:color="auto" w:sz="4" w:space="0"/>
            </w:tcBorders>
            <w:vAlign w:val="center"/>
          </w:tcPr>
          <w:p w14:paraId="2B274652">
            <w:pPr>
              <w:bidi w:val="0"/>
              <w:jc w:val="center"/>
              <w:rPr>
                <w:rFonts w:hint="default"/>
                <w:lang w:val="en-US" w:eastAsia="zh-CN"/>
              </w:rPr>
            </w:pPr>
            <w:r>
              <w:rPr>
                <w:rFonts w:hint="eastAsia"/>
                <w:lang w:val="en-US" w:eastAsia="zh-CN"/>
              </w:rPr>
              <w:t>20</w:t>
            </w:r>
          </w:p>
        </w:tc>
      </w:tr>
      <w:tr w14:paraId="32B75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tcBorders>
              <w:top w:val="single" w:color="auto" w:sz="4" w:space="0"/>
              <w:left w:val="single" w:color="auto" w:sz="4" w:space="0"/>
              <w:bottom w:val="single" w:color="auto" w:sz="4" w:space="0"/>
              <w:right w:val="single" w:color="auto" w:sz="4" w:space="0"/>
            </w:tcBorders>
            <w:vAlign w:val="center"/>
          </w:tcPr>
          <w:p w14:paraId="39A8AD9E">
            <w:pPr>
              <w:bidi w:val="0"/>
              <w:jc w:val="center"/>
              <w:rPr>
                <w:rFonts w:hint="default"/>
                <w:lang w:val="en-US" w:eastAsia="zh-CN"/>
              </w:rPr>
            </w:pPr>
            <w:r>
              <w:rPr>
                <w:rFonts w:hint="eastAsia"/>
                <w:lang w:val="en-US" w:eastAsia="zh-CN"/>
              </w:rPr>
              <w:t>2.1</w:t>
            </w:r>
          </w:p>
        </w:tc>
        <w:tc>
          <w:tcPr>
            <w:tcW w:w="1318" w:type="dxa"/>
            <w:vMerge w:val="restart"/>
            <w:tcBorders>
              <w:top w:val="single" w:color="auto" w:sz="4" w:space="0"/>
              <w:left w:val="single" w:color="auto" w:sz="4" w:space="0"/>
              <w:right w:val="single" w:color="auto" w:sz="4" w:space="0"/>
            </w:tcBorders>
            <w:vAlign w:val="center"/>
          </w:tcPr>
          <w:p w14:paraId="73459C24">
            <w:pPr>
              <w:bidi w:val="0"/>
              <w:jc w:val="center"/>
              <w:rPr>
                <w:rFonts w:hint="default"/>
                <w:lang w:val="en-US" w:eastAsia="zh-CN"/>
              </w:rPr>
            </w:pPr>
            <w:r>
              <w:rPr>
                <w:rFonts w:hint="eastAsia"/>
                <w:lang w:val="en-US" w:eastAsia="zh-CN"/>
              </w:rPr>
              <w:t>履约能力（40分）</w:t>
            </w:r>
          </w:p>
        </w:tc>
        <w:tc>
          <w:tcPr>
            <w:tcW w:w="7187" w:type="dxa"/>
            <w:tcBorders>
              <w:top w:val="single" w:color="auto" w:sz="4" w:space="0"/>
              <w:left w:val="single" w:color="auto" w:sz="4" w:space="0"/>
              <w:bottom w:val="single" w:color="auto" w:sz="4" w:space="0"/>
              <w:right w:val="single" w:color="auto" w:sz="4" w:space="0"/>
            </w:tcBorders>
            <w:vAlign w:val="center"/>
          </w:tcPr>
          <w:p w14:paraId="56007088">
            <w:pPr>
              <w:bidi w:val="0"/>
              <w:rPr>
                <w:rFonts w:hint="default"/>
                <w:lang w:val="en-US" w:eastAsia="zh-CN"/>
              </w:rPr>
            </w:pPr>
            <w:r>
              <w:rPr>
                <w:rFonts w:hint="default"/>
                <w:lang w:val="en-US" w:eastAsia="zh-CN"/>
              </w:rPr>
              <w:t>投标人派驻本项目</w:t>
            </w:r>
            <w:r>
              <w:rPr>
                <w:rFonts w:hint="eastAsia"/>
                <w:lang w:val="en-US" w:eastAsia="zh-CN"/>
              </w:rPr>
              <w:t>经理</w:t>
            </w:r>
            <w:r>
              <w:rPr>
                <w:rFonts w:hint="default"/>
                <w:lang w:val="en-US" w:eastAsia="zh-CN"/>
              </w:rPr>
              <w:t>（1人）</w:t>
            </w:r>
          </w:p>
          <w:p w14:paraId="5B14255A">
            <w:pPr>
              <w:bidi w:val="0"/>
              <w:rPr>
                <w:rFonts w:hint="default"/>
                <w:lang w:val="en-US" w:eastAsia="zh-CN"/>
              </w:rPr>
            </w:pPr>
            <w:r>
              <w:rPr>
                <w:rFonts w:hint="default"/>
                <w:lang w:val="en-US" w:eastAsia="zh-CN"/>
              </w:rPr>
              <w:t>持有建（构）筑物消防员</w:t>
            </w:r>
            <w:r>
              <w:rPr>
                <w:rFonts w:hint="eastAsia"/>
                <w:lang w:val="en-US" w:eastAsia="zh-CN"/>
              </w:rPr>
              <w:t>高</w:t>
            </w:r>
            <w:r>
              <w:rPr>
                <w:rFonts w:hint="default"/>
                <w:lang w:val="en-US" w:eastAsia="zh-CN"/>
              </w:rPr>
              <w:t>级</w:t>
            </w:r>
            <w:r>
              <w:rPr>
                <w:rFonts w:hint="eastAsia"/>
                <w:lang w:val="en-US" w:eastAsia="zh-CN"/>
              </w:rPr>
              <w:t>（三级）及</w:t>
            </w:r>
            <w:r>
              <w:rPr>
                <w:rFonts w:hint="default"/>
                <w:lang w:val="en-US" w:eastAsia="zh-CN"/>
              </w:rPr>
              <w:t>以上证书或消防设施操作员</w:t>
            </w:r>
            <w:r>
              <w:rPr>
                <w:rFonts w:hint="eastAsia"/>
                <w:lang w:val="en-US" w:eastAsia="zh-CN"/>
              </w:rPr>
              <w:t>高</w:t>
            </w:r>
            <w:r>
              <w:rPr>
                <w:rFonts w:hint="default"/>
                <w:lang w:val="en-US" w:eastAsia="zh-CN"/>
              </w:rPr>
              <w:t>级</w:t>
            </w:r>
            <w:r>
              <w:rPr>
                <w:rFonts w:hint="eastAsia"/>
                <w:lang w:val="en-US" w:eastAsia="zh-CN"/>
              </w:rPr>
              <w:t>（三级）及</w:t>
            </w:r>
            <w:r>
              <w:rPr>
                <w:rFonts w:hint="default"/>
                <w:lang w:val="en-US" w:eastAsia="zh-CN"/>
              </w:rPr>
              <w:t>以上证书的得</w:t>
            </w:r>
            <w:r>
              <w:rPr>
                <w:rFonts w:hint="eastAsia"/>
                <w:lang w:val="en-US" w:eastAsia="zh-CN"/>
              </w:rPr>
              <w:t>3</w:t>
            </w:r>
            <w:r>
              <w:rPr>
                <w:rFonts w:hint="default"/>
                <w:lang w:val="en-US" w:eastAsia="zh-CN"/>
              </w:rPr>
              <w:t>分；在满足该条件基础上，同时持有保安员职业技能等级中级（</w:t>
            </w:r>
            <w:r>
              <w:rPr>
                <w:rFonts w:hint="eastAsia"/>
                <w:lang w:val="en-US" w:eastAsia="zh-CN"/>
              </w:rPr>
              <w:t>四级</w:t>
            </w:r>
            <w:r>
              <w:rPr>
                <w:rFonts w:hint="default"/>
                <w:lang w:val="en-US" w:eastAsia="zh-CN"/>
              </w:rPr>
              <w:t>）及以上证书的，再加2分。</w:t>
            </w:r>
          </w:p>
          <w:p w14:paraId="14892B7B">
            <w:pPr>
              <w:bidi w:val="0"/>
              <w:rPr>
                <w:rFonts w:hint="default"/>
                <w:lang w:val="en-US" w:eastAsia="zh-CN"/>
              </w:rPr>
            </w:pPr>
            <w:r>
              <w:rPr>
                <w:rFonts w:hint="default"/>
                <w:lang w:val="en-US" w:eastAsia="zh-CN"/>
              </w:rPr>
              <w:t>(注：须提供</w:t>
            </w:r>
            <w:r>
              <w:rPr>
                <w:rFonts w:hint="eastAsia"/>
                <w:lang w:val="en-US" w:eastAsia="zh-CN"/>
              </w:rPr>
              <w:t>项目经理</w:t>
            </w:r>
            <w:r>
              <w:rPr>
                <w:rFonts w:hint="default"/>
                <w:lang w:val="en-US" w:eastAsia="zh-CN"/>
              </w:rPr>
              <w:t>身份证、提供相关证书复印件并加盖投标人电子公章及其参与本次政府采购活动前三个月内任意一个月为其缴纳社保证明材料或劳动合同并加盖公章，提供不全或未提供不得分。）</w:t>
            </w:r>
          </w:p>
        </w:tc>
        <w:tc>
          <w:tcPr>
            <w:tcW w:w="708" w:type="dxa"/>
            <w:tcBorders>
              <w:top w:val="single" w:color="auto" w:sz="4" w:space="0"/>
              <w:left w:val="single" w:color="auto" w:sz="4" w:space="0"/>
              <w:bottom w:val="single" w:color="auto" w:sz="4" w:space="0"/>
              <w:right w:val="single" w:color="auto" w:sz="4" w:space="0"/>
            </w:tcBorders>
            <w:vAlign w:val="center"/>
          </w:tcPr>
          <w:p w14:paraId="1C0A5255">
            <w:pPr>
              <w:bidi w:val="0"/>
              <w:jc w:val="center"/>
              <w:rPr>
                <w:rFonts w:hint="default"/>
                <w:lang w:val="en-US" w:eastAsia="zh-CN"/>
              </w:rPr>
            </w:pPr>
            <w:r>
              <w:rPr>
                <w:rFonts w:hint="eastAsia"/>
                <w:lang w:val="en-US" w:eastAsia="zh-CN"/>
              </w:rPr>
              <w:t>5</w:t>
            </w:r>
          </w:p>
        </w:tc>
      </w:tr>
      <w:tr w14:paraId="11826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0" w:hRule="atLeast"/>
        </w:trPr>
        <w:tc>
          <w:tcPr>
            <w:tcW w:w="988" w:type="dxa"/>
            <w:tcBorders>
              <w:top w:val="single" w:color="auto" w:sz="4" w:space="0"/>
              <w:left w:val="single" w:color="auto" w:sz="4" w:space="0"/>
              <w:bottom w:val="single" w:color="auto" w:sz="4" w:space="0"/>
              <w:right w:val="single" w:color="auto" w:sz="4" w:space="0"/>
            </w:tcBorders>
            <w:vAlign w:val="center"/>
          </w:tcPr>
          <w:p w14:paraId="55F6F85A">
            <w:pPr>
              <w:bidi w:val="0"/>
              <w:jc w:val="center"/>
              <w:rPr>
                <w:rFonts w:hint="default"/>
                <w:lang w:val="en-US" w:eastAsia="zh-CN"/>
              </w:rPr>
            </w:pPr>
            <w:r>
              <w:rPr>
                <w:rFonts w:hint="eastAsia"/>
                <w:lang w:val="en-US" w:eastAsia="zh-CN"/>
              </w:rPr>
              <w:t>2.2</w:t>
            </w:r>
          </w:p>
        </w:tc>
        <w:tc>
          <w:tcPr>
            <w:tcW w:w="1318" w:type="dxa"/>
            <w:vMerge w:val="continue"/>
            <w:tcBorders>
              <w:left w:val="single" w:color="auto" w:sz="4" w:space="0"/>
              <w:right w:val="single" w:color="auto" w:sz="4" w:space="0"/>
            </w:tcBorders>
            <w:vAlign w:val="center"/>
          </w:tcPr>
          <w:p w14:paraId="4CDDA01C">
            <w:pPr>
              <w:bidi w:val="0"/>
              <w:jc w:val="center"/>
              <w:rPr>
                <w:rFonts w:hint="default"/>
                <w:lang w:val="en-US" w:eastAsia="zh-CN"/>
              </w:rPr>
            </w:pPr>
          </w:p>
        </w:tc>
        <w:tc>
          <w:tcPr>
            <w:tcW w:w="7187" w:type="dxa"/>
            <w:tcBorders>
              <w:top w:val="single" w:color="auto" w:sz="4" w:space="0"/>
              <w:left w:val="single" w:color="auto" w:sz="4" w:space="0"/>
              <w:bottom w:val="single" w:color="auto" w:sz="4" w:space="0"/>
              <w:right w:val="single" w:color="auto" w:sz="4" w:space="0"/>
            </w:tcBorders>
            <w:vAlign w:val="center"/>
          </w:tcPr>
          <w:p w14:paraId="493EEFBD">
            <w:pPr>
              <w:bidi w:val="0"/>
              <w:rPr>
                <w:rFonts w:hint="eastAsia"/>
                <w:lang w:val="zh-CN"/>
              </w:rPr>
            </w:pPr>
            <w:r>
              <w:rPr>
                <w:rFonts w:hint="eastAsia"/>
                <w:lang w:val="zh-CN"/>
              </w:rPr>
              <w:t>投标人派驻本项目</w:t>
            </w:r>
            <w:r>
              <w:rPr>
                <w:rFonts w:hint="eastAsia"/>
                <w:lang w:val="en-US" w:eastAsia="zh-CN"/>
              </w:rPr>
              <w:t>主管</w:t>
            </w:r>
            <w:r>
              <w:rPr>
                <w:rFonts w:hint="eastAsia"/>
                <w:lang w:val="zh-CN"/>
              </w:rPr>
              <w:t>（1人）</w:t>
            </w:r>
          </w:p>
          <w:p w14:paraId="5FA0204A">
            <w:pPr>
              <w:bidi w:val="0"/>
              <w:rPr>
                <w:rFonts w:hint="eastAsia"/>
                <w:lang w:val="zh-CN"/>
              </w:rPr>
            </w:pPr>
            <w:r>
              <w:rPr>
                <w:rFonts w:hint="default"/>
                <w:lang w:val="en-US" w:eastAsia="zh-CN"/>
              </w:rPr>
              <w:t>持有</w:t>
            </w:r>
            <w:r>
              <w:rPr>
                <w:rFonts w:hint="eastAsia"/>
                <w:lang w:val="zh-CN"/>
              </w:rPr>
              <w:t>消防设施操作员</w:t>
            </w:r>
            <w:r>
              <w:rPr>
                <w:rFonts w:hint="eastAsia"/>
                <w:lang w:val="en-US" w:eastAsia="zh-CN"/>
              </w:rPr>
              <w:t>高</w:t>
            </w:r>
            <w:r>
              <w:rPr>
                <w:rFonts w:hint="eastAsia"/>
                <w:lang w:val="zh-CN"/>
              </w:rPr>
              <w:t>级（</w:t>
            </w:r>
            <w:r>
              <w:rPr>
                <w:rFonts w:hint="eastAsia"/>
                <w:lang w:val="en-US" w:eastAsia="zh-CN"/>
              </w:rPr>
              <w:t>三级）</w:t>
            </w:r>
            <w:r>
              <w:rPr>
                <w:rFonts w:hint="eastAsia"/>
                <w:lang w:val="zh-CN"/>
              </w:rPr>
              <w:t>及以上证书</w:t>
            </w:r>
            <w:r>
              <w:rPr>
                <w:rFonts w:hint="eastAsia"/>
                <w:lang w:val="en-US" w:eastAsia="zh-CN"/>
              </w:rPr>
              <w:t>或</w:t>
            </w:r>
            <w:r>
              <w:rPr>
                <w:rFonts w:hint="eastAsia"/>
                <w:lang w:val="zh-CN"/>
              </w:rPr>
              <w:t>建（构）筑物消防员</w:t>
            </w:r>
            <w:r>
              <w:rPr>
                <w:rFonts w:hint="eastAsia"/>
                <w:lang w:val="en-US" w:eastAsia="zh-CN"/>
              </w:rPr>
              <w:t>高</w:t>
            </w:r>
            <w:r>
              <w:rPr>
                <w:rFonts w:hint="eastAsia"/>
                <w:lang w:val="zh-CN"/>
              </w:rPr>
              <w:t>级（</w:t>
            </w:r>
            <w:r>
              <w:rPr>
                <w:rFonts w:hint="eastAsia"/>
                <w:lang w:val="en-US" w:eastAsia="zh-CN"/>
              </w:rPr>
              <w:t>三级）</w:t>
            </w:r>
            <w:r>
              <w:rPr>
                <w:rFonts w:hint="eastAsia"/>
                <w:lang w:val="zh-CN"/>
              </w:rPr>
              <w:t>及以上等效证书</w:t>
            </w:r>
            <w:r>
              <w:rPr>
                <w:rFonts w:hint="eastAsia"/>
                <w:lang w:val="en-US" w:eastAsia="zh-CN"/>
              </w:rPr>
              <w:t>的</w:t>
            </w:r>
            <w:r>
              <w:rPr>
                <w:rFonts w:hint="eastAsia"/>
                <w:lang w:val="zh-CN"/>
              </w:rPr>
              <w:t>，得</w:t>
            </w:r>
            <w:r>
              <w:rPr>
                <w:rFonts w:hint="eastAsia"/>
                <w:lang w:val="en-US" w:eastAsia="zh-CN"/>
              </w:rPr>
              <w:t>3</w:t>
            </w:r>
            <w:r>
              <w:rPr>
                <w:rFonts w:hint="eastAsia"/>
                <w:lang w:val="zh-CN"/>
              </w:rPr>
              <w:t>分；在满足该条件基础上，同时持有保安员职业技能等级</w:t>
            </w:r>
            <w:r>
              <w:rPr>
                <w:rFonts w:hint="eastAsia"/>
                <w:lang w:val="en-US" w:eastAsia="zh-CN"/>
              </w:rPr>
              <w:t>中级</w:t>
            </w:r>
            <w:r>
              <w:rPr>
                <w:rFonts w:hint="eastAsia"/>
                <w:lang w:val="zh-CN"/>
              </w:rPr>
              <w:t>（</w:t>
            </w:r>
            <w:r>
              <w:rPr>
                <w:rFonts w:hint="eastAsia"/>
                <w:lang w:val="en-US" w:eastAsia="zh-CN"/>
              </w:rPr>
              <w:t>四级</w:t>
            </w:r>
            <w:r>
              <w:rPr>
                <w:rFonts w:hint="eastAsia"/>
                <w:lang w:val="zh-CN"/>
              </w:rPr>
              <w:t>）及以上证书的，再加2分。</w:t>
            </w:r>
          </w:p>
          <w:p w14:paraId="03BCEA0F">
            <w:pPr>
              <w:bidi w:val="0"/>
              <w:rPr>
                <w:rFonts w:hint="eastAsia"/>
                <w:lang w:val="zh-CN"/>
              </w:rPr>
            </w:pPr>
            <w:r>
              <w:rPr>
                <w:rFonts w:hint="eastAsia"/>
                <w:lang w:val="zh-CN"/>
              </w:rPr>
              <w:t>（注：须提供主管身份证、提供相关证书复印件并加盖投标人电子公章及其参与本次政府采购活动前三个月内任意一个月为其缴纳社保证明材料或劳动合同并加盖公章，提供不全或未提供不得分。）</w:t>
            </w:r>
          </w:p>
        </w:tc>
        <w:tc>
          <w:tcPr>
            <w:tcW w:w="708" w:type="dxa"/>
            <w:tcBorders>
              <w:top w:val="single" w:color="auto" w:sz="4" w:space="0"/>
              <w:left w:val="single" w:color="auto" w:sz="4" w:space="0"/>
              <w:bottom w:val="single" w:color="auto" w:sz="4" w:space="0"/>
              <w:right w:val="single" w:color="auto" w:sz="4" w:space="0"/>
            </w:tcBorders>
            <w:vAlign w:val="center"/>
          </w:tcPr>
          <w:p w14:paraId="17743F6C">
            <w:pPr>
              <w:bidi w:val="0"/>
              <w:jc w:val="center"/>
              <w:rPr>
                <w:rFonts w:hint="default"/>
                <w:lang w:val="en-US" w:eastAsia="zh-CN"/>
              </w:rPr>
            </w:pPr>
            <w:r>
              <w:rPr>
                <w:rFonts w:hint="eastAsia"/>
                <w:lang w:val="en-US" w:eastAsia="zh-CN"/>
              </w:rPr>
              <w:t>5</w:t>
            </w:r>
          </w:p>
        </w:tc>
      </w:tr>
      <w:tr w14:paraId="0267E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8" w:type="dxa"/>
            <w:tcBorders>
              <w:top w:val="single" w:color="auto" w:sz="4" w:space="0"/>
              <w:left w:val="single" w:color="auto" w:sz="4" w:space="0"/>
              <w:bottom w:val="single" w:color="auto" w:sz="4" w:space="0"/>
              <w:right w:val="single" w:color="auto" w:sz="4" w:space="0"/>
            </w:tcBorders>
            <w:vAlign w:val="center"/>
          </w:tcPr>
          <w:p w14:paraId="3A61A3BF">
            <w:pPr>
              <w:bidi w:val="0"/>
              <w:jc w:val="center"/>
              <w:rPr>
                <w:rFonts w:hint="default"/>
                <w:lang w:val="en-US" w:eastAsia="zh-CN"/>
              </w:rPr>
            </w:pPr>
            <w:r>
              <w:rPr>
                <w:rFonts w:hint="eastAsia"/>
                <w:lang w:val="en-US" w:eastAsia="zh-CN"/>
              </w:rPr>
              <w:t>2.3</w:t>
            </w:r>
          </w:p>
        </w:tc>
        <w:tc>
          <w:tcPr>
            <w:tcW w:w="1318" w:type="dxa"/>
            <w:vMerge w:val="continue"/>
            <w:tcBorders>
              <w:left w:val="single" w:color="auto" w:sz="4" w:space="0"/>
              <w:right w:val="single" w:color="auto" w:sz="4" w:space="0"/>
            </w:tcBorders>
            <w:vAlign w:val="center"/>
          </w:tcPr>
          <w:p w14:paraId="18706161">
            <w:pPr>
              <w:bidi w:val="0"/>
              <w:jc w:val="center"/>
              <w:rPr>
                <w:rFonts w:hint="eastAsia"/>
                <w:lang w:val="en-US" w:eastAsia="zh-CN"/>
              </w:rPr>
            </w:pPr>
          </w:p>
        </w:tc>
        <w:tc>
          <w:tcPr>
            <w:tcW w:w="7187" w:type="dxa"/>
            <w:tcBorders>
              <w:top w:val="single" w:color="auto" w:sz="4" w:space="0"/>
              <w:left w:val="single" w:color="auto" w:sz="4" w:space="0"/>
              <w:bottom w:val="single" w:color="auto" w:sz="4" w:space="0"/>
              <w:right w:val="single" w:color="auto" w:sz="4" w:space="0"/>
            </w:tcBorders>
            <w:vAlign w:val="center"/>
          </w:tcPr>
          <w:p w14:paraId="5DDFE1B5">
            <w:pPr>
              <w:bidi w:val="0"/>
              <w:rPr>
                <w:rFonts w:hint="eastAsia"/>
                <w:lang w:val="zh-CN"/>
              </w:rPr>
            </w:pPr>
            <w:r>
              <w:rPr>
                <w:rFonts w:hint="eastAsia"/>
                <w:lang w:val="zh-CN"/>
              </w:rPr>
              <w:t>投标人派驻本项目</w:t>
            </w:r>
            <w:r>
              <w:rPr>
                <w:rFonts w:hint="eastAsia"/>
                <w:lang w:val="en-US" w:eastAsia="zh-CN"/>
              </w:rPr>
              <w:t>安保人员</w:t>
            </w:r>
          </w:p>
          <w:p w14:paraId="5A059BCB">
            <w:pPr>
              <w:bidi w:val="0"/>
              <w:rPr>
                <w:rFonts w:hint="default" w:eastAsia="宋体"/>
                <w:lang w:val="en-US" w:eastAsia="zh-CN"/>
              </w:rPr>
            </w:pPr>
            <w:r>
              <w:rPr>
                <w:rFonts w:hint="eastAsia"/>
                <w:lang w:val="en-US" w:eastAsia="zh-CN"/>
              </w:rPr>
              <w:t>持有</w:t>
            </w:r>
            <w:r>
              <w:rPr>
                <w:rFonts w:hint="eastAsia"/>
                <w:lang w:val="zh-CN"/>
              </w:rPr>
              <w:t>保安员职业资格</w:t>
            </w:r>
            <w:r>
              <w:rPr>
                <w:rFonts w:hint="eastAsia"/>
                <w:lang w:val="en-US" w:eastAsia="zh-CN"/>
              </w:rPr>
              <w:t>中</w:t>
            </w:r>
            <w:r>
              <w:rPr>
                <w:rFonts w:hint="eastAsia"/>
                <w:lang w:val="zh-CN"/>
              </w:rPr>
              <w:t>级（</w:t>
            </w:r>
            <w:r>
              <w:rPr>
                <w:rFonts w:hint="eastAsia"/>
                <w:lang w:val="en-US" w:eastAsia="zh-CN"/>
              </w:rPr>
              <w:t>四级</w:t>
            </w:r>
            <w:r>
              <w:rPr>
                <w:rFonts w:hint="eastAsia"/>
                <w:lang w:val="zh-CN"/>
              </w:rPr>
              <w:t>）及以上证书的，得</w:t>
            </w:r>
            <w:r>
              <w:rPr>
                <w:rFonts w:hint="eastAsia"/>
                <w:lang w:val="en-US" w:eastAsia="zh-CN"/>
              </w:rPr>
              <w:t>1</w:t>
            </w:r>
            <w:r>
              <w:rPr>
                <w:rFonts w:hint="eastAsia"/>
                <w:lang w:val="zh-CN"/>
              </w:rPr>
              <w:t>分；</w:t>
            </w:r>
            <w:r>
              <w:rPr>
                <w:rFonts w:hint="eastAsia"/>
                <w:lang w:val="en-US" w:eastAsia="zh-CN"/>
              </w:rPr>
              <w:t>最多得4分。</w:t>
            </w:r>
          </w:p>
          <w:p w14:paraId="460BBB23">
            <w:pPr>
              <w:bidi w:val="0"/>
              <w:rPr>
                <w:rFonts w:hint="eastAsia"/>
                <w:lang w:val="zh-CN"/>
              </w:rPr>
            </w:pPr>
            <w:r>
              <w:rPr>
                <w:rFonts w:hint="default"/>
                <w:lang w:val="en-US" w:eastAsia="zh-CN"/>
              </w:rPr>
              <w:t>(注：须提供项目人员身份证、提提供相关证书复印件并加盖投标人电子公章及其参与本次政府采购活动前三个月内任意一个月为其缴纳社保证明材料或劳动合同并加盖公章，提供不全或未提供不得分。）</w:t>
            </w:r>
          </w:p>
        </w:tc>
        <w:tc>
          <w:tcPr>
            <w:tcW w:w="708" w:type="dxa"/>
            <w:tcBorders>
              <w:top w:val="single" w:color="auto" w:sz="4" w:space="0"/>
              <w:left w:val="single" w:color="auto" w:sz="4" w:space="0"/>
              <w:bottom w:val="single" w:color="auto" w:sz="4" w:space="0"/>
              <w:right w:val="single" w:color="auto" w:sz="4" w:space="0"/>
            </w:tcBorders>
            <w:vAlign w:val="center"/>
          </w:tcPr>
          <w:p w14:paraId="6F5136BB">
            <w:pPr>
              <w:bidi w:val="0"/>
              <w:jc w:val="center"/>
              <w:rPr>
                <w:rFonts w:hint="default"/>
                <w:lang w:val="en-US" w:eastAsia="zh-CN"/>
              </w:rPr>
            </w:pPr>
            <w:r>
              <w:rPr>
                <w:rFonts w:hint="eastAsia"/>
                <w:lang w:val="en-US" w:eastAsia="zh-CN"/>
              </w:rPr>
              <w:t>4</w:t>
            </w:r>
          </w:p>
        </w:tc>
      </w:tr>
      <w:tr w14:paraId="4BF5F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8" w:type="dxa"/>
            <w:tcBorders>
              <w:top w:val="single" w:color="auto" w:sz="4" w:space="0"/>
              <w:left w:val="single" w:color="auto" w:sz="4" w:space="0"/>
              <w:bottom w:val="single" w:color="auto" w:sz="4" w:space="0"/>
              <w:right w:val="single" w:color="auto" w:sz="4" w:space="0"/>
            </w:tcBorders>
            <w:vAlign w:val="center"/>
          </w:tcPr>
          <w:p w14:paraId="4ED1DB7C">
            <w:pPr>
              <w:bidi w:val="0"/>
              <w:jc w:val="center"/>
              <w:rPr>
                <w:rFonts w:hint="default"/>
                <w:lang w:val="en-US" w:eastAsia="zh-CN"/>
              </w:rPr>
            </w:pPr>
            <w:r>
              <w:rPr>
                <w:rFonts w:hint="eastAsia"/>
                <w:lang w:val="en-US" w:eastAsia="zh-CN"/>
              </w:rPr>
              <w:t>2.4</w:t>
            </w:r>
          </w:p>
        </w:tc>
        <w:tc>
          <w:tcPr>
            <w:tcW w:w="1318" w:type="dxa"/>
            <w:vMerge w:val="continue"/>
            <w:tcBorders>
              <w:left w:val="single" w:color="auto" w:sz="4" w:space="0"/>
              <w:right w:val="single" w:color="auto" w:sz="4" w:space="0"/>
            </w:tcBorders>
            <w:vAlign w:val="center"/>
          </w:tcPr>
          <w:p w14:paraId="671564BD">
            <w:pPr>
              <w:bidi w:val="0"/>
              <w:jc w:val="center"/>
              <w:rPr>
                <w:rFonts w:hint="eastAsia"/>
                <w:lang w:val="en-US" w:eastAsia="zh-CN"/>
              </w:rPr>
            </w:pPr>
          </w:p>
        </w:tc>
        <w:tc>
          <w:tcPr>
            <w:tcW w:w="7187" w:type="dxa"/>
            <w:tcBorders>
              <w:top w:val="single" w:color="auto" w:sz="4" w:space="0"/>
              <w:left w:val="single" w:color="auto" w:sz="4" w:space="0"/>
              <w:bottom w:val="single" w:color="auto" w:sz="4" w:space="0"/>
              <w:right w:val="single" w:color="auto" w:sz="4" w:space="0"/>
            </w:tcBorders>
            <w:vAlign w:val="center"/>
          </w:tcPr>
          <w:p w14:paraId="2D00CD19">
            <w:pPr>
              <w:bidi w:val="0"/>
              <w:rPr>
                <w:rFonts w:hint="default"/>
                <w:lang w:val="en-US" w:eastAsia="zh-CN"/>
              </w:rPr>
            </w:pPr>
            <w:r>
              <w:rPr>
                <w:rFonts w:hint="default"/>
                <w:lang w:val="en-US" w:eastAsia="zh-CN"/>
              </w:rPr>
              <w:t>投标人派驻本项目消控人员</w:t>
            </w:r>
          </w:p>
          <w:p w14:paraId="52FA0C54">
            <w:pPr>
              <w:bidi w:val="0"/>
              <w:rPr>
                <w:rFonts w:hint="default"/>
                <w:lang w:val="en-US" w:eastAsia="zh-CN"/>
              </w:rPr>
            </w:pPr>
            <w:r>
              <w:rPr>
                <w:rFonts w:hint="default"/>
                <w:lang w:val="en-US" w:eastAsia="zh-CN"/>
              </w:rPr>
              <w:t>持有消防设施操作员</w:t>
            </w:r>
            <w:r>
              <w:rPr>
                <w:rFonts w:hint="eastAsia"/>
                <w:lang w:val="en-US" w:eastAsia="zh-CN"/>
              </w:rPr>
              <w:t>中</w:t>
            </w:r>
            <w:r>
              <w:rPr>
                <w:rFonts w:hint="default"/>
                <w:lang w:val="en-US" w:eastAsia="zh-CN"/>
              </w:rPr>
              <w:t>级（</w:t>
            </w:r>
            <w:r>
              <w:rPr>
                <w:rFonts w:hint="eastAsia"/>
                <w:lang w:val="en-US" w:eastAsia="zh-CN"/>
              </w:rPr>
              <w:t>四</w:t>
            </w:r>
            <w:r>
              <w:rPr>
                <w:rFonts w:hint="default"/>
                <w:lang w:val="en-US" w:eastAsia="zh-CN"/>
              </w:rPr>
              <w:t>级）及以上证书或建（构）筑物消防员</w:t>
            </w:r>
            <w:r>
              <w:rPr>
                <w:rFonts w:hint="eastAsia"/>
                <w:lang w:val="en-US" w:eastAsia="zh-CN"/>
              </w:rPr>
              <w:t>中</w:t>
            </w:r>
            <w:r>
              <w:rPr>
                <w:rFonts w:hint="default"/>
                <w:lang w:val="en-US" w:eastAsia="zh-CN"/>
              </w:rPr>
              <w:t>级（</w:t>
            </w:r>
            <w:r>
              <w:rPr>
                <w:rFonts w:hint="eastAsia"/>
                <w:lang w:val="en-US" w:eastAsia="zh-CN"/>
              </w:rPr>
              <w:t>四</w:t>
            </w:r>
            <w:r>
              <w:rPr>
                <w:rFonts w:hint="default"/>
                <w:lang w:val="en-US" w:eastAsia="zh-CN"/>
              </w:rPr>
              <w:t>级）及以上证书的，得1分；</w:t>
            </w:r>
            <w:r>
              <w:rPr>
                <w:rFonts w:hint="eastAsia"/>
                <w:lang w:val="en-US" w:eastAsia="zh-CN"/>
              </w:rPr>
              <w:t>最多得4分。</w:t>
            </w:r>
          </w:p>
          <w:p w14:paraId="06148227">
            <w:pPr>
              <w:bidi w:val="0"/>
              <w:rPr>
                <w:rFonts w:hint="default"/>
                <w:lang w:val="en-US" w:eastAsia="zh-CN"/>
              </w:rPr>
            </w:pPr>
            <w:r>
              <w:rPr>
                <w:rFonts w:hint="default"/>
                <w:lang w:val="en-US" w:eastAsia="zh-CN"/>
              </w:rPr>
              <w:t>(注：须提供项目人员身份证、提提供相关证书复印件并加盖投标人电子公章及其参与本次政府采购活动前三个月内任意一个月为其缴纳社保证明材料或劳动合同并加盖公章，提供不全或未提供不得分。）</w:t>
            </w:r>
          </w:p>
        </w:tc>
        <w:tc>
          <w:tcPr>
            <w:tcW w:w="708" w:type="dxa"/>
            <w:tcBorders>
              <w:top w:val="single" w:color="auto" w:sz="4" w:space="0"/>
              <w:left w:val="single" w:color="auto" w:sz="4" w:space="0"/>
              <w:bottom w:val="single" w:color="auto" w:sz="4" w:space="0"/>
              <w:right w:val="single" w:color="auto" w:sz="4" w:space="0"/>
            </w:tcBorders>
            <w:vAlign w:val="center"/>
          </w:tcPr>
          <w:p w14:paraId="5ABABC12">
            <w:pPr>
              <w:bidi w:val="0"/>
              <w:jc w:val="center"/>
              <w:rPr>
                <w:rFonts w:hint="default"/>
                <w:lang w:val="en-US" w:eastAsia="zh-CN"/>
              </w:rPr>
            </w:pPr>
            <w:r>
              <w:rPr>
                <w:rFonts w:hint="eastAsia"/>
                <w:lang w:val="en-US" w:eastAsia="zh-CN"/>
              </w:rPr>
              <w:t>4</w:t>
            </w:r>
          </w:p>
        </w:tc>
      </w:tr>
      <w:tr w14:paraId="58870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tcBorders>
              <w:top w:val="single" w:color="auto" w:sz="4" w:space="0"/>
              <w:left w:val="single" w:color="auto" w:sz="4" w:space="0"/>
              <w:bottom w:val="single" w:color="auto" w:sz="4" w:space="0"/>
              <w:right w:val="single" w:color="auto" w:sz="4" w:space="0"/>
            </w:tcBorders>
            <w:vAlign w:val="center"/>
          </w:tcPr>
          <w:p w14:paraId="30233661">
            <w:pPr>
              <w:bidi w:val="0"/>
              <w:jc w:val="center"/>
              <w:rPr>
                <w:rFonts w:hint="default"/>
                <w:lang w:val="en-US" w:eastAsia="zh-CN"/>
              </w:rPr>
            </w:pPr>
            <w:r>
              <w:rPr>
                <w:rFonts w:hint="eastAsia"/>
                <w:lang w:val="en-US" w:eastAsia="zh-CN"/>
              </w:rPr>
              <w:t>2.5</w:t>
            </w:r>
          </w:p>
        </w:tc>
        <w:tc>
          <w:tcPr>
            <w:tcW w:w="1318" w:type="dxa"/>
            <w:vMerge w:val="continue"/>
            <w:tcBorders>
              <w:left w:val="single" w:color="auto" w:sz="4" w:space="0"/>
              <w:right w:val="single" w:color="auto" w:sz="4" w:space="0"/>
            </w:tcBorders>
            <w:vAlign w:val="center"/>
          </w:tcPr>
          <w:p w14:paraId="3B688038">
            <w:pPr>
              <w:bidi w:val="0"/>
              <w:jc w:val="center"/>
              <w:rPr>
                <w:rFonts w:hint="eastAsia"/>
                <w:lang w:val="en-US" w:eastAsia="zh-CN"/>
              </w:rPr>
            </w:pPr>
          </w:p>
        </w:tc>
        <w:tc>
          <w:tcPr>
            <w:tcW w:w="7187" w:type="dxa"/>
            <w:tcBorders>
              <w:top w:val="single" w:color="auto" w:sz="4" w:space="0"/>
              <w:left w:val="single" w:color="auto" w:sz="4" w:space="0"/>
              <w:bottom w:val="single" w:color="auto" w:sz="4" w:space="0"/>
              <w:right w:val="single" w:color="auto" w:sz="4" w:space="0"/>
            </w:tcBorders>
            <w:vAlign w:val="center"/>
          </w:tcPr>
          <w:p w14:paraId="7B82817B">
            <w:pPr>
              <w:bidi w:val="0"/>
              <w:rPr>
                <w:rFonts w:hint="default"/>
                <w:lang w:val="en-US" w:eastAsia="zh-CN"/>
              </w:rPr>
            </w:pPr>
            <w:r>
              <w:rPr>
                <w:rFonts w:hint="default"/>
                <w:lang w:val="en-US" w:eastAsia="zh-CN"/>
              </w:rPr>
              <w:t>供应商提供自2023年0</w:t>
            </w:r>
            <w:r>
              <w:rPr>
                <w:rFonts w:hint="eastAsia"/>
                <w:lang w:val="en-US" w:eastAsia="zh-CN"/>
              </w:rPr>
              <w:t>8</w:t>
            </w:r>
            <w:r>
              <w:rPr>
                <w:rFonts w:hint="default"/>
                <w:lang w:val="en-US" w:eastAsia="zh-CN"/>
              </w:rPr>
              <w:t>月01日以来，供应商类似项目经验的，每提供一个证明材料得</w:t>
            </w:r>
            <w:r>
              <w:rPr>
                <w:rFonts w:hint="eastAsia"/>
                <w:lang w:val="en-US" w:eastAsia="zh-CN"/>
              </w:rPr>
              <w:t>3</w:t>
            </w:r>
            <w:r>
              <w:rPr>
                <w:rFonts w:hint="default"/>
                <w:lang w:val="en-US" w:eastAsia="zh-CN"/>
              </w:rPr>
              <w:t>分，最多得</w:t>
            </w:r>
            <w:r>
              <w:rPr>
                <w:rFonts w:hint="eastAsia"/>
                <w:lang w:val="en-US" w:eastAsia="zh-CN"/>
              </w:rPr>
              <w:t>9</w:t>
            </w:r>
            <w:r>
              <w:rPr>
                <w:rFonts w:hint="default"/>
                <w:lang w:val="en-US" w:eastAsia="zh-CN"/>
              </w:rPr>
              <w:t>分。（请提供合同复印件并加盖公章，合同应能反映服务项目名称和实施时间）。</w:t>
            </w:r>
          </w:p>
        </w:tc>
        <w:tc>
          <w:tcPr>
            <w:tcW w:w="708" w:type="dxa"/>
            <w:tcBorders>
              <w:top w:val="single" w:color="auto" w:sz="4" w:space="0"/>
              <w:left w:val="single" w:color="auto" w:sz="4" w:space="0"/>
              <w:bottom w:val="single" w:color="auto" w:sz="4" w:space="0"/>
              <w:right w:val="single" w:color="auto" w:sz="4" w:space="0"/>
            </w:tcBorders>
            <w:vAlign w:val="center"/>
          </w:tcPr>
          <w:p w14:paraId="52001467">
            <w:pPr>
              <w:bidi w:val="0"/>
              <w:jc w:val="center"/>
              <w:rPr>
                <w:rFonts w:hint="default"/>
                <w:lang w:val="en-US" w:eastAsia="zh-CN"/>
              </w:rPr>
            </w:pPr>
            <w:r>
              <w:rPr>
                <w:rFonts w:hint="eastAsia"/>
                <w:lang w:val="en-US" w:eastAsia="zh-CN"/>
              </w:rPr>
              <w:t>9</w:t>
            </w:r>
          </w:p>
        </w:tc>
      </w:tr>
      <w:tr w14:paraId="6BB75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tcBorders>
              <w:top w:val="single" w:color="auto" w:sz="4" w:space="0"/>
              <w:left w:val="single" w:color="auto" w:sz="4" w:space="0"/>
              <w:bottom w:val="single" w:color="auto" w:sz="4" w:space="0"/>
              <w:right w:val="single" w:color="auto" w:sz="4" w:space="0"/>
            </w:tcBorders>
            <w:vAlign w:val="center"/>
          </w:tcPr>
          <w:p w14:paraId="5FBD1844">
            <w:pPr>
              <w:bidi w:val="0"/>
              <w:jc w:val="center"/>
              <w:rPr>
                <w:rFonts w:hint="default"/>
                <w:lang w:val="en-US" w:eastAsia="zh-CN"/>
              </w:rPr>
            </w:pPr>
            <w:r>
              <w:rPr>
                <w:rFonts w:hint="eastAsia"/>
                <w:lang w:val="en-US" w:eastAsia="zh-CN"/>
              </w:rPr>
              <w:t>2.6</w:t>
            </w:r>
          </w:p>
        </w:tc>
        <w:tc>
          <w:tcPr>
            <w:tcW w:w="1318" w:type="dxa"/>
            <w:vMerge w:val="continue"/>
            <w:tcBorders>
              <w:left w:val="single" w:color="auto" w:sz="4" w:space="0"/>
              <w:right w:val="single" w:color="auto" w:sz="4" w:space="0"/>
            </w:tcBorders>
            <w:vAlign w:val="center"/>
          </w:tcPr>
          <w:p w14:paraId="1012735D">
            <w:pPr>
              <w:bidi w:val="0"/>
              <w:jc w:val="center"/>
              <w:rPr>
                <w:rFonts w:hint="eastAsia"/>
                <w:lang w:val="en-US" w:eastAsia="zh-CN"/>
              </w:rPr>
            </w:pPr>
          </w:p>
        </w:tc>
        <w:tc>
          <w:tcPr>
            <w:tcW w:w="7187" w:type="dxa"/>
            <w:tcBorders>
              <w:top w:val="single" w:color="auto" w:sz="4" w:space="0"/>
              <w:left w:val="single" w:color="auto" w:sz="4" w:space="0"/>
              <w:bottom w:val="single" w:color="auto" w:sz="4" w:space="0"/>
              <w:right w:val="single" w:color="auto" w:sz="4" w:space="0"/>
            </w:tcBorders>
            <w:vAlign w:val="center"/>
          </w:tcPr>
          <w:p w14:paraId="4B8FBA55">
            <w:pPr>
              <w:bidi w:val="0"/>
              <w:rPr>
                <w:rFonts w:hint="default"/>
                <w:lang w:val="en-US" w:eastAsia="zh-CN"/>
              </w:rPr>
            </w:pPr>
            <w:r>
              <w:rPr>
                <w:rFonts w:hint="default"/>
                <w:lang w:val="en-US" w:eastAsia="zh-CN"/>
              </w:rPr>
              <w:t>投标人承诺配备满足基本项目需求的装备（如：警戒线、锥桶、防暴器具、执法记录仪、对讲机、巡查包、打卡机等）的，每提供1项得</w:t>
            </w:r>
            <w:r>
              <w:rPr>
                <w:rFonts w:hint="eastAsia"/>
                <w:lang w:val="en-US" w:eastAsia="zh-CN"/>
              </w:rPr>
              <w:t>1</w:t>
            </w:r>
            <w:r>
              <w:rPr>
                <w:rFonts w:hint="default"/>
                <w:lang w:val="en-US" w:eastAsia="zh-CN"/>
              </w:rPr>
              <w:t>分，本项最高得3分。</w:t>
            </w:r>
          </w:p>
          <w:p w14:paraId="257C79D4">
            <w:pPr>
              <w:bidi w:val="0"/>
              <w:rPr>
                <w:rFonts w:hint="default"/>
                <w:lang w:val="en-US" w:eastAsia="zh-CN"/>
              </w:rPr>
            </w:pPr>
            <w:r>
              <w:rPr>
                <w:rFonts w:hint="default"/>
                <w:lang w:val="en-US" w:eastAsia="zh-CN"/>
              </w:rPr>
              <w:t>（注：须提供照片以及装备清单并加盖投标人电子公章，未按要求提供或未提供不得分。）</w:t>
            </w:r>
          </w:p>
        </w:tc>
        <w:tc>
          <w:tcPr>
            <w:tcW w:w="708" w:type="dxa"/>
            <w:tcBorders>
              <w:top w:val="single" w:color="auto" w:sz="4" w:space="0"/>
              <w:left w:val="single" w:color="auto" w:sz="4" w:space="0"/>
              <w:bottom w:val="single" w:color="auto" w:sz="4" w:space="0"/>
              <w:right w:val="single" w:color="auto" w:sz="4" w:space="0"/>
            </w:tcBorders>
            <w:vAlign w:val="center"/>
          </w:tcPr>
          <w:p w14:paraId="6D83E150">
            <w:pPr>
              <w:bidi w:val="0"/>
              <w:jc w:val="center"/>
              <w:rPr>
                <w:rFonts w:hint="default"/>
                <w:lang w:val="en-US" w:eastAsia="zh-CN"/>
              </w:rPr>
            </w:pPr>
            <w:r>
              <w:rPr>
                <w:rFonts w:hint="eastAsia"/>
                <w:lang w:val="en-US" w:eastAsia="zh-CN"/>
              </w:rPr>
              <w:t>3</w:t>
            </w:r>
          </w:p>
        </w:tc>
      </w:tr>
      <w:tr w14:paraId="62324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tcBorders>
              <w:top w:val="single" w:color="auto" w:sz="4" w:space="0"/>
              <w:left w:val="single" w:color="auto" w:sz="4" w:space="0"/>
              <w:bottom w:val="single" w:color="auto" w:sz="4" w:space="0"/>
              <w:right w:val="single" w:color="auto" w:sz="4" w:space="0"/>
            </w:tcBorders>
            <w:vAlign w:val="center"/>
          </w:tcPr>
          <w:p w14:paraId="107E154D">
            <w:pPr>
              <w:bidi w:val="0"/>
              <w:jc w:val="center"/>
              <w:rPr>
                <w:rFonts w:hint="default"/>
                <w:lang w:val="en-US" w:eastAsia="zh-CN"/>
              </w:rPr>
            </w:pPr>
            <w:r>
              <w:rPr>
                <w:rFonts w:hint="eastAsia"/>
                <w:lang w:val="en-US" w:eastAsia="zh-CN"/>
              </w:rPr>
              <w:t>2.7</w:t>
            </w:r>
          </w:p>
        </w:tc>
        <w:tc>
          <w:tcPr>
            <w:tcW w:w="1318" w:type="dxa"/>
            <w:vMerge w:val="continue"/>
            <w:tcBorders>
              <w:left w:val="single" w:color="auto" w:sz="4" w:space="0"/>
              <w:right w:val="single" w:color="auto" w:sz="4" w:space="0"/>
            </w:tcBorders>
            <w:vAlign w:val="center"/>
          </w:tcPr>
          <w:p w14:paraId="57E4FCBA">
            <w:pPr>
              <w:bidi w:val="0"/>
              <w:jc w:val="center"/>
              <w:rPr>
                <w:rFonts w:hint="eastAsia"/>
                <w:lang w:val="en-US" w:eastAsia="zh-CN"/>
              </w:rPr>
            </w:pPr>
          </w:p>
        </w:tc>
        <w:tc>
          <w:tcPr>
            <w:tcW w:w="7187" w:type="dxa"/>
            <w:tcBorders>
              <w:top w:val="single" w:color="auto" w:sz="4" w:space="0"/>
              <w:left w:val="single" w:color="auto" w:sz="4" w:space="0"/>
              <w:bottom w:val="single" w:color="auto" w:sz="4" w:space="0"/>
              <w:right w:val="single" w:color="auto" w:sz="4" w:space="0"/>
            </w:tcBorders>
            <w:vAlign w:val="center"/>
          </w:tcPr>
          <w:p w14:paraId="1D08AA3B">
            <w:pPr>
              <w:bidi w:val="0"/>
              <w:rPr>
                <w:rFonts w:hint="default"/>
                <w:lang w:val="en-US" w:eastAsia="zh-CN"/>
              </w:rPr>
            </w:pPr>
            <w:r>
              <w:rPr>
                <w:rFonts w:hint="default"/>
                <w:lang w:val="en-US" w:eastAsia="zh-CN"/>
              </w:rPr>
              <w:t xml:space="preserve">投标人提供项目负责人及在岗服务人员履约稳定性承诺：承诺合同期内不无故更换项目负责人及岗位人员，确需更换的须事先征得采购人书面同意；并明确无故擅自更换人员按合同总金额 1% 支付违约金量化约束条款，得 </w:t>
            </w:r>
            <w:r>
              <w:rPr>
                <w:rFonts w:hint="eastAsia"/>
                <w:lang w:val="en-US" w:eastAsia="zh-CN"/>
              </w:rPr>
              <w:t>1</w:t>
            </w:r>
            <w:r>
              <w:rPr>
                <w:rFonts w:hint="default"/>
                <w:lang w:val="en-US" w:eastAsia="zh-CN"/>
              </w:rPr>
              <w:t xml:space="preserve"> 分。</w:t>
            </w:r>
          </w:p>
          <w:p w14:paraId="06E5203D">
            <w:pPr>
              <w:bidi w:val="0"/>
              <w:rPr>
                <w:rFonts w:hint="default"/>
                <w:lang w:val="en-US" w:eastAsia="zh-CN"/>
              </w:rPr>
            </w:pPr>
            <w:r>
              <w:rPr>
                <w:rFonts w:hint="default"/>
                <w:lang w:val="en-US" w:eastAsia="zh-CN"/>
              </w:rPr>
              <w:t>（注：提供承诺书原件（格式自拟）加盖投标人电子公章，未提供承诺书、承诺内容不符合上述要求的，本项不得分。）</w:t>
            </w:r>
          </w:p>
        </w:tc>
        <w:tc>
          <w:tcPr>
            <w:tcW w:w="708" w:type="dxa"/>
            <w:tcBorders>
              <w:top w:val="single" w:color="auto" w:sz="4" w:space="0"/>
              <w:left w:val="single" w:color="auto" w:sz="4" w:space="0"/>
              <w:bottom w:val="single" w:color="auto" w:sz="4" w:space="0"/>
              <w:right w:val="single" w:color="auto" w:sz="4" w:space="0"/>
            </w:tcBorders>
            <w:vAlign w:val="center"/>
          </w:tcPr>
          <w:p w14:paraId="59594341">
            <w:pPr>
              <w:bidi w:val="0"/>
              <w:jc w:val="center"/>
              <w:rPr>
                <w:rFonts w:hint="default"/>
                <w:lang w:val="en-US" w:eastAsia="zh-CN"/>
              </w:rPr>
            </w:pPr>
            <w:r>
              <w:rPr>
                <w:rFonts w:hint="eastAsia"/>
                <w:lang w:val="en-US" w:eastAsia="zh-CN"/>
              </w:rPr>
              <w:t>1</w:t>
            </w:r>
          </w:p>
        </w:tc>
      </w:tr>
      <w:tr w14:paraId="06B2F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tcBorders>
              <w:top w:val="single" w:color="auto" w:sz="4" w:space="0"/>
              <w:left w:val="single" w:color="auto" w:sz="4" w:space="0"/>
              <w:bottom w:val="single" w:color="auto" w:sz="4" w:space="0"/>
              <w:right w:val="single" w:color="auto" w:sz="4" w:space="0"/>
            </w:tcBorders>
            <w:vAlign w:val="center"/>
          </w:tcPr>
          <w:p w14:paraId="4AB84C0B">
            <w:pPr>
              <w:bidi w:val="0"/>
              <w:jc w:val="center"/>
              <w:rPr>
                <w:rFonts w:hint="default"/>
                <w:lang w:val="en-US" w:eastAsia="zh-CN"/>
              </w:rPr>
            </w:pPr>
            <w:r>
              <w:rPr>
                <w:rFonts w:hint="eastAsia"/>
                <w:lang w:val="en-US" w:eastAsia="zh-CN"/>
              </w:rPr>
              <w:t>2.8</w:t>
            </w:r>
          </w:p>
        </w:tc>
        <w:tc>
          <w:tcPr>
            <w:tcW w:w="1318" w:type="dxa"/>
            <w:vMerge w:val="continue"/>
            <w:tcBorders>
              <w:left w:val="single" w:color="auto" w:sz="4" w:space="0"/>
              <w:right w:val="single" w:color="auto" w:sz="4" w:space="0"/>
            </w:tcBorders>
            <w:vAlign w:val="center"/>
          </w:tcPr>
          <w:p w14:paraId="00BF6A4B">
            <w:pPr>
              <w:bidi w:val="0"/>
              <w:jc w:val="center"/>
              <w:rPr>
                <w:rFonts w:hint="eastAsia"/>
                <w:lang w:val="en-US" w:eastAsia="zh-CN"/>
              </w:rPr>
            </w:pPr>
          </w:p>
        </w:tc>
        <w:tc>
          <w:tcPr>
            <w:tcW w:w="7187" w:type="dxa"/>
            <w:tcBorders>
              <w:top w:val="single" w:color="auto" w:sz="4" w:space="0"/>
              <w:left w:val="single" w:color="auto" w:sz="4" w:space="0"/>
              <w:bottom w:val="single" w:color="auto" w:sz="4" w:space="0"/>
              <w:right w:val="single" w:color="auto" w:sz="4" w:space="0"/>
            </w:tcBorders>
            <w:vAlign w:val="center"/>
          </w:tcPr>
          <w:p w14:paraId="177D75AF">
            <w:pPr>
              <w:bidi w:val="0"/>
              <w:rPr>
                <w:rFonts w:hint="default"/>
                <w:lang w:val="en-US" w:eastAsia="zh-CN"/>
              </w:rPr>
            </w:pPr>
            <w:r>
              <w:rPr>
                <w:rFonts w:hint="default"/>
                <w:lang w:val="en-US" w:eastAsia="zh-CN"/>
              </w:rPr>
              <w:t>投标人承诺：</w:t>
            </w:r>
          </w:p>
          <w:p w14:paraId="5C7F1C07">
            <w:pPr>
              <w:bidi w:val="0"/>
              <w:rPr>
                <w:rFonts w:hint="default"/>
                <w:lang w:val="en-US" w:eastAsia="zh-CN"/>
              </w:rPr>
            </w:pPr>
            <w:r>
              <w:rPr>
                <w:rFonts w:hint="default"/>
                <w:lang w:val="en-US" w:eastAsia="zh-CN"/>
              </w:rPr>
              <w:t xml:space="preserve">1. 投标人承诺中标后，为本项目所有安保服务人员购买雇主责任险、保安责任险、团体意外伤害保险，每投保其中一个险种得 </w:t>
            </w:r>
            <w:r>
              <w:rPr>
                <w:rFonts w:hint="eastAsia"/>
                <w:lang w:val="en-US" w:eastAsia="zh-CN"/>
              </w:rPr>
              <w:t>1</w:t>
            </w:r>
            <w:r>
              <w:rPr>
                <w:rFonts w:hint="default"/>
                <w:lang w:val="en-US" w:eastAsia="zh-CN"/>
              </w:rPr>
              <w:t xml:space="preserve"> 分，本项最高得 </w:t>
            </w:r>
            <w:r>
              <w:rPr>
                <w:rFonts w:hint="eastAsia"/>
                <w:lang w:val="en-US" w:eastAsia="zh-CN"/>
              </w:rPr>
              <w:t xml:space="preserve">3 </w:t>
            </w:r>
            <w:r>
              <w:rPr>
                <w:rFonts w:hint="default"/>
                <w:lang w:val="en-US" w:eastAsia="zh-CN"/>
              </w:rPr>
              <w:t>分。</w:t>
            </w:r>
          </w:p>
          <w:p w14:paraId="01A8825A">
            <w:pPr>
              <w:bidi w:val="0"/>
              <w:rPr>
                <w:rFonts w:hint="default"/>
                <w:lang w:val="en-US" w:eastAsia="zh-CN"/>
              </w:rPr>
            </w:pPr>
            <w:r>
              <w:rPr>
                <w:rFonts w:hint="default"/>
                <w:lang w:val="en-US" w:eastAsia="zh-CN"/>
              </w:rPr>
              <w:t xml:space="preserve">2. 投标人承诺所投雇主责任险覆盖本项目全体服务人员，且单人人均身故 / 伤残赔偿限额不低于 120 万元的，加 </w:t>
            </w:r>
            <w:r>
              <w:rPr>
                <w:rFonts w:hint="eastAsia"/>
                <w:lang w:val="en-US" w:eastAsia="zh-CN"/>
              </w:rPr>
              <w:t>6</w:t>
            </w:r>
            <w:r>
              <w:rPr>
                <w:rFonts w:hint="default"/>
                <w:lang w:val="en-US" w:eastAsia="zh-CN"/>
              </w:rPr>
              <w:t xml:space="preserve"> 分。</w:t>
            </w:r>
          </w:p>
          <w:p w14:paraId="01409F3A">
            <w:pPr>
              <w:bidi w:val="0"/>
              <w:rPr>
                <w:rFonts w:hint="default"/>
                <w:lang w:val="en-US" w:eastAsia="zh-CN"/>
              </w:rPr>
            </w:pPr>
            <w:r>
              <w:rPr>
                <w:rFonts w:hint="default"/>
                <w:lang w:val="en-US" w:eastAsia="zh-CN"/>
              </w:rPr>
              <w:t xml:space="preserve">本项最高合计得 </w:t>
            </w:r>
            <w:r>
              <w:rPr>
                <w:rFonts w:hint="eastAsia"/>
                <w:lang w:val="en-US" w:eastAsia="zh-CN"/>
              </w:rPr>
              <w:t>9</w:t>
            </w:r>
            <w:r>
              <w:rPr>
                <w:rFonts w:hint="default"/>
                <w:lang w:val="en-US" w:eastAsia="zh-CN"/>
              </w:rPr>
              <w:t xml:space="preserve"> 分。</w:t>
            </w:r>
          </w:p>
          <w:p w14:paraId="5FDD8B0C">
            <w:pPr>
              <w:bidi w:val="0"/>
              <w:rPr>
                <w:rFonts w:hint="default"/>
                <w:lang w:val="en-US" w:eastAsia="zh-CN"/>
              </w:rPr>
            </w:pPr>
            <w:r>
              <w:rPr>
                <w:rFonts w:hint="default"/>
                <w:lang w:val="en-US" w:eastAsia="zh-CN"/>
              </w:rPr>
              <w:t>注：提供承诺书原件（格式自拟）加盖投标人电子公章，未提供承诺书、承诺内容不符合上述要求的，本项不得分。</w:t>
            </w:r>
          </w:p>
        </w:tc>
        <w:tc>
          <w:tcPr>
            <w:tcW w:w="708" w:type="dxa"/>
            <w:tcBorders>
              <w:top w:val="single" w:color="auto" w:sz="4" w:space="0"/>
              <w:left w:val="single" w:color="auto" w:sz="4" w:space="0"/>
              <w:bottom w:val="single" w:color="auto" w:sz="4" w:space="0"/>
              <w:right w:val="single" w:color="auto" w:sz="4" w:space="0"/>
            </w:tcBorders>
            <w:vAlign w:val="center"/>
          </w:tcPr>
          <w:p w14:paraId="61F64222">
            <w:pPr>
              <w:bidi w:val="0"/>
              <w:jc w:val="center"/>
              <w:rPr>
                <w:rFonts w:hint="default"/>
                <w:lang w:val="en-US" w:eastAsia="zh-CN"/>
              </w:rPr>
            </w:pPr>
            <w:r>
              <w:rPr>
                <w:rFonts w:hint="eastAsia"/>
                <w:lang w:val="en-US" w:eastAsia="zh-CN"/>
              </w:rPr>
              <w:t>9</w:t>
            </w:r>
          </w:p>
        </w:tc>
      </w:tr>
      <w:tr w14:paraId="1288C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tcBorders>
              <w:top w:val="single" w:color="auto" w:sz="4" w:space="0"/>
              <w:left w:val="single" w:color="auto" w:sz="4" w:space="0"/>
              <w:bottom w:val="single" w:color="auto" w:sz="4" w:space="0"/>
              <w:right w:val="single" w:color="auto" w:sz="4" w:space="0"/>
            </w:tcBorders>
            <w:vAlign w:val="center"/>
          </w:tcPr>
          <w:p w14:paraId="45AE6C84">
            <w:pPr>
              <w:bidi w:val="0"/>
              <w:jc w:val="center"/>
              <w:rPr>
                <w:rFonts w:hint="default"/>
                <w:lang w:val="en-US" w:eastAsia="zh-CN"/>
              </w:rPr>
            </w:pPr>
            <w:r>
              <w:rPr>
                <w:rFonts w:hint="eastAsia"/>
                <w:lang w:val="en-US" w:eastAsia="zh-CN"/>
              </w:rPr>
              <w:t>3.1</w:t>
            </w:r>
          </w:p>
        </w:tc>
        <w:tc>
          <w:tcPr>
            <w:tcW w:w="1318" w:type="dxa"/>
            <w:vMerge w:val="restart"/>
            <w:tcBorders>
              <w:left w:val="single" w:color="auto" w:sz="4" w:space="0"/>
              <w:right w:val="single" w:color="auto" w:sz="4" w:space="0"/>
            </w:tcBorders>
            <w:vAlign w:val="center"/>
          </w:tcPr>
          <w:p w14:paraId="3DE60166">
            <w:pPr>
              <w:bidi w:val="0"/>
              <w:jc w:val="center"/>
              <w:rPr>
                <w:rFonts w:hint="eastAsia"/>
                <w:lang w:val="en-US" w:eastAsia="zh-CN"/>
              </w:rPr>
            </w:pPr>
            <w:r>
              <w:rPr>
                <w:rFonts w:hint="eastAsia"/>
                <w:lang w:val="en-US" w:eastAsia="zh-CN"/>
              </w:rPr>
              <w:t>服务方案（40分）</w:t>
            </w:r>
          </w:p>
        </w:tc>
        <w:tc>
          <w:tcPr>
            <w:tcW w:w="7187" w:type="dxa"/>
            <w:tcBorders>
              <w:top w:val="single" w:color="auto" w:sz="4" w:space="0"/>
              <w:left w:val="single" w:color="auto" w:sz="4" w:space="0"/>
              <w:bottom w:val="single" w:color="auto" w:sz="4" w:space="0"/>
              <w:right w:val="single" w:color="auto" w:sz="4" w:space="0"/>
            </w:tcBorders>
            <w:vAlign w:val="center"/>
          </w:tcPr>
          <w:p w14:paraId="7A15E5C6">
            <w:pPr>
              <w:bidi w:val="0"/>
              <w:rPr>
                <w:rFonts w:hint="default"/>
                <w:lang w:val="en-US" w:eastAsia="zh-CN"/>
              </w:rPr>
            </w:pPr>
            <w:r>
              <w:rPr>
                <w:rFonts w:hint="default"/>
                <w:lang w:val="en-US" w:eastAsia="zh-CN"/>
              </w:rPr>
              <w:t>评委根据供应商提供的对项目的认识、服务定位、总体目标及整体设想等方案进行评分：</w:t>
            </w:r>
          </w:p>
          <w:p w14:paraId="645ABC16">
            <w:pPr>
              <w:bidi w:val="0"/>
              <w:rPr>
                <w:rFonts w:hint="default"/>
                <w:lang w:val="en-US" w:eastAsia="zh-CN"/>
              </w:rPr>
            </w:pPr>
            <w:r>
              <w:rPr>
                <w:rFonts w:hint="default"/>
                <w:lang w:val="en-US" w:eastAsia="zh-CN"/>
              </w:rPr>
              <w:t>对项目认识到位、服务定位准确、目标和整体设想切合实际且操作性强得</w:t>
            </w:r>
            <w:r>
              <w:rPr>
                <w:rFonts w:hint="eastAsia"/>
                <w:lang w:val="en-US" w:eastAsia="zh-CN"/>
              </w:rPr>
              <w:t>8</w:t>
            </w:r>
            <w:r>
              <w:rPr>
                <w:rFonts w:hint="default"/>
                <w:lang w:val="en-US" w:eastAsia="zh-CN"/>
              </w:rPr>
              <w:t>分；</w:t>
            </w:r>
          </w:p>
          <w:p w14:paraId="5898E98A">
            <w:pPr>
              <w:bidi w:val="0"/>
              <w:rPr>
                <w:rFonts w:hint="default"/>
                <w:lang w:val="en-US" w:eastAsia="zh-CN"/>
              </w:rPr>
            </w:pPr>
            <w:r>
              <w:rPr>
                <w:rFonts w:hint="default"/>
                <w:lang w:val="en-US" w:eastAsia="zh-CN"/>
              </w:rPr>
              <w:t>对项目认识片面、服务定位基本合理、目标和整体设想较好得</w:t>
            </w:r>
            <w:r>
              <w:rPr>
                <w:rFonts w:hint="eastAsia"/>
                <w:lang w:val="en-US" w:eastAsia="zh-CN"/>
              </w:rPr>
              <w:t>5</w:t>
            </w:r>
            <w:r>
              <w:rPr>
                <w:rFonts w:hint="default"/>
                <w:lang w:val="en-US" w:eastAsia="zh-CN"/>
              </w:rPr>
              <w:t>分；</w:t>
            </w:r>
          </w:p>
          <w:p w14:paraId="74C3F2F4">
            <w:pPr>
              <w:bidi w:val="0"/>
              <w:rPr>
                <w:rFonts w:hint="default"/>
                <w:lang w:val="en-US" w:eastAsia="zh-CN"/>
              </w:rPr>
            </w:pPr>
            <w:r>
              <w:rPr>
                <w:rFonts w:hint="default"/>
                <w:lang w:val="en-US" w:eastAsia="zh-CN"/>
              </w:rPr>
              <w:t>对项目认识一般、服务定位一般准确、目标和整体设想一般得</w:t>
            </w:r>
            <w:r>
              <w:rPr>
                <w:rFonts w:hint="eastAsia"/>
                <w:lang w:val="en-US" w:eastAsia="zh-CN"/>
              </w:rPr>
              <w:t>2</w:t>
            </w:r>
            <w:r>
              <w:rPr>
                <w:rFonts w:hint="default"/>
                <w:lang w:val="en-US" w:eastAsia="zh-CN"/>
              </w:rPr>
              <w:t>分；</w:t>
            </w:r>
          </w:p>
          <w:p w14:paraId="35E183E8">
            <w:pPr>
              <w:bidi w:val="0"/>
              <w:rPr>
                <w:rFonts w:hint="default"/>
                <w:lang w:val="en-US" w:eastAsia="zh-CN"/>
              </w:rPr>
            </w:pPr>
            <w:r>
              <w:rPr>
                <w:rFonts w:hint="default"/>
                <w:lang w:val="en-US" w:eastAsia="zh-CN"/>
              </w:rPr>
              <w:t>未提供不得分。</w:t>
            </w:r>
          </w:p>
        </w:tc>
        <w:tc>
          <w:tcPr>
            <w:tcW w:w="708" w:type="dxa"/>
            <w:tcBorders>
              <w:top w:val="single" w:color="auto" w:sz="4" w:space="0"/>
              <w:left w:val="single" w:color="auto" w:sz="4" w:space="0"/>
              <w:bottom w:val="single" w:color="auto" w:sz="4" w:space="0"/>
              <w:right w:val="single" w:color="auto" w:sz="4" w:space="0"/>
            </w:tcBorders>
            <w:vAlign w:val="center"/>
          </w:tcPr>
          <w:p w14:paraId="6BBD8873">
            <w:pPr>
              <w:bidi w:val="0"/>
              <w:jc w:val="center"/>
              <w:rPr>
                <w:rFonts w:hint="default"/>
                <w:lang w:val="en-US" w:eastAsia="zh-CN"/>
              </w:rPr>
            </w:pPr>
            <w:r>
              <w:rPr>
                <w:rFonts w:hint="eastAsia"/>
                <w:lang w:val="en-US" w:eastAsia="zh-CN"/>
              </w:rPr>
              <w:t>8</w:t>
            </w:r>
          </w:p>
        </w:tc>
      </w:tr>
      <w:tr w14:paraId="754F7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tcBorders>
              <w:top w:val="single" w:color="auto" w:sz="4" w:space="0"/>
              <w:left w:val="single" w:color="auto" w:sz="4" w:space="0"/>
              <w:bottom w:val="single" w:color="auto" w:sz="4" w:space="0"/>
              <w:right w:val="single" w:color="auto" w:sz="4" w:space="0"/>
            </w:tcBorders>
            <w:vAlign w:val="center"/>
          </w:tcPr>
          <w:p w14:paraId="073165E4">
            <w:pPr>
              <w:bidi w:val="0"/>
              <w:jc w:val="center"/>
              <w:rPr>
                <w:rFonts w:hint="default"/>
                <w:lang w:val="en-US" w:eastAsia="zh-CN"/>
              </w:rPr>
            </w:pPr>
            <w:r>
              <w:rPr>
                <w:rFonts w:hint="eastAsia"/>
                <w:lang w:val="en-US" w:eastAsia="zh-CN"/>
              </w:rPr>
              <w:t>3.2</w:t>
            </w:r>
          </w:p>
        </w:tc>
        <w:tc>
          <w:tcPr>
            <w:tcW w:w="1318" w:type="dxa"/>
            <w:vMerge w:val="continue"/>
            <w:tcBorders>
              <w:left w:val="single" w:color="auto" w:sz="4" w:space="0"/>
              <w:right w:val="single" w:color="auto" w:sz="4" w:space="0"/>
            </w:tcBorders>
            <w:vAlign w:val="center"/>
          </w:tcPr>
          <w:p w14:paraId="150C7153">
            <w:pPr>
              <w:bidi w:val="0"/>
              <w:rPr>
                <w:rFonts w:hint="eastAsia"/>
                <w:lang w:val="en-US" w:eastAsia="zh-CN"/>
              </w:rPr>
            </w:pPr>
          </w:p>
        </w:tc>
        <w:tc>
          <w:tcPr>
            <w:tcW w:w="7187" w:type="dxa"/>
            <w:tcBorders>
              <w:top w:val="single" w:color="auto" w:sz="4" w:space="0"/>
              <w:left w:val="single" w:color="auto" w:sz="4" w:space="0"/>
              <w:bottom w:val="single" w:color="auto" w:sz="4" w:space="0"/>
              <w:right w:val="single" w:color="auto" w:sz="4" w:space="0"/>
            </w:tcBorders>
            <w:vAlign w:val="center"/>
          </w:tcPr>
          <w:p w14:paraId="42D1B7EC">
            <w:pPr>
              <w:bidi w:val="0"/>
              <w:rPr>
                <w:rFonts w:hint="default"/>
                <w:lang w:val="en-US" w:eastAsia="zh-CN"/>
              </w:rPr>
            </w:pPr>
            <w:r>
              <w:rPr>
                <w:rFonts w:hint="default"/>
                <w:lang w:val="en-US" w:eastAsia="zh-CN"/>
              </w:rPr>
              <w:t>评委根据供应商提供的岗位职责及工作流程（明确详细到排班计划、人员调配、现场人员不足时应急准备、人员储备安排）进行综合评分。</w:t>
            </w:r>
          </w:p>
          <w:p w14:paraId="490A3733">
            <w:pPr>
              <w:bidi w:val="0"/>
              <w:rPr>
                <w:rFonts w:hint="default"/>
                <w:lang w:val="en-US" w:eastAsia="zh-CN"/>
              </w:rPr>
            </w:pPr>
            <w:r>
              <w:rPr>
                <w:rFonts w:hint="default"/>
                <w:lang w:val="en-US" w:eastAsia="zh-CN"/>
              </w:rPr>
              <w:t>排班计划合理，有明确的人员调配，现场人员不足时应急准备、人员储备等工作流程完整、科学、可行，针对保安工作事项及时间规划客观、明确得</w:t>
            </w:r>
            <w:r>
              <w:rPr>
                <w:rFonts w:hint="eastAsia"/>
                <w:lang w:val="en-US" w:eastAsia="zh-CN"/>
              </w:rPr>
              <w:t>8</w:t>
            </w:r>
            <w:r>
              <w:rPr>
                <w:rFonts w:hint="default"/>
                <w:lang w:val="en-US" w:eastAsia="zh-CN"/>
              </w:rPr>
              <w:t>分；</w:t>
            </w:r>
          </w:p>
          <w:p w14:paraId="22AF80B3">
            <w:pPr>
              <w:bidi w:val="0"/>
              <w:rPr>
                <w:rFonts w:hint="default"/>
                <w:lang w:val="en-US" w:eastAsia="zh-CN"/>
              </w:rPr>
            </w:pPr>
            <w:r>
              <w:rPr>
                <w:rFonts w:hint="default"/>
                <w:lang w:val="en-US" w:eastAsia="zh-CN"/>
              </w:rPr>
              <w:t>排班计划合理，有明确的人员调配，现场人员不足时应急准备、人员储备等工作流程基本完整、科学、可行，针对保安工作事项及时间规划基本客观、明确得</w:t>
            </w:r>
            <w:r>
              <w:rPr>
                <w:rFonts w:hint="eastAsia"/>
                <w:lang w:val="en-US" w:eastAsia="zh-CN"/>
              </w:rPr>
              <w:t>5</w:t>
            </w:r>
            <w:r>
              <w:rPr>
                <w:rFonts w:hint="default"/>
                <w:lang w:val="en-US" w:eastAsia="zh-CN"/>
              </w:rPr>
              <w:t>分；</w:t>
            </w:r>
          </w:p>
          <w:p w14:paraId="260A91A3">
            <w:pPr>
              <w:bidi w:val="0"/>
              <w:rPr>
                <w:rFonts w:hint="default"/>
                <w:lang w:val="en-US" w:eastAsia="zh-CN"/>
              </w:rPr>
            </w:pPr>
            <w:r>
              <w:rPr>
                <w:rFonts w:hint="default"/>
                <w:lang w:val="en-US" w:eastAsia="zh-CN"/>
              </w:rPr>
              <w:t>排班计划合理，有明确的人员调配，现场人员不足时应急准备、人员储备等工作流程不完整、科学、可行，针对保安工作事项及时间规划不客观、明确</w:t>
            </w:r>
            <w:r>
              <w:rPr>
                <w:rFonts w:hint="eastAsia"/>
                <w:lang w:val="en-US" w:eastAsia="zh-CN"/>
              </w:rPr>
              <w:t>2</w:t>
            </w:r>
            <w:r>
              <w:rPr>
                <w:rFonts w:hint="default"/>
                <w:lang w:val="en-US" w:eastAsia="zh-CN"/>
              </w:rPr>
              <w:t>分；</w:t>
            </w:r>
          </w:p>
          <w:p w14:paraId="7481B451">
            <w:pPr>
              <w:bidi w:val="0"/>
              <w:rPr>
                <w:rFonts w:hint="default"/>
                <w:lang w:val="en-US" w:eastAsia="zh-CN"/>
              </w:rPr>
            </w:pPr>
            <w:r>
              <w:rPr>
                <w:rFonts w:hint="default"/>
                <w:lang w:val="en-US" w:eastAsia="zh-CN"/>
              </w:rPr>
              <w:t>未提供不得分。</w:t>
            </w:r>
          </w:p>
        </w:tc>
        <w:tc>
          <w:tcPr>
            <w:tcW w:w="708" w:type="dxa"/>
            <w:tcBorders>
              <w:top w:val="single" w:color="auto" w:sz="4" w:space="0"/>
              <w:left w:val="single" w:color="auto" w:sz="4" w:space="0"/>
              <w:bottom w:val="single" w:color="auto" w:sz="4" w:space="0"/>
              <w:right w:val="single" w:color="auto" w:sz="4" w:space="0"/>
            </w:tcBorders>
            <w:vAlign w:val="center"/>
          </w:tcPr>
          <w:p w14:paraId="7622EABA">
            <w:pPr>
              <w:bidi w:val="0"/>
              <w:jc w:val="center"/>
              <w:rPr>
                <w:rFonts w:hint="default"/>
                <w:lang w:val="en-US" w:eastAsia="zh-CN"/>
              </w:rPr>
            </w:pPr>
            <w:r>
              <w:rPr>
                <w:rFonts w:hint="eastAsia"/>
                <w:lang w:val="en-US" w:eastAsia="zh-CN"/>
              </w:rPr>
              <w:t>8</w:t>
            </w:r>
          </w:p>
        </w:tc>
      </w:tr>
      <w:tr w14:paraId="1246C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tcBorders>
              <w:top w:val="single" w:color="auto" w:sz="4" w:space="0"/>
              <w:left w:val="single" w:color="auto" w:sz="4" w:space="0"/>
              <w:bottom w:val="single" w:color="auto" w:sz="4" w:space="0"/>
              <w:right w:val="single" w:color="auto" w:sz="4" w:space="0"/>
            </w:tcBorders>
            <w:vAlign w:val="center"/>
          </w:tcPr>
          <w:p w14:paraId="1FF50F0F">
            <w:pPr>
              <w:bidi w:val="0"/>
              <w:rPr>
                <w:rFonts w:hint="default"/>
                <w:lang w:val="en-US" w:eastAsia="zh-CN"/>
              </w:rPr>
            </w:pPr>
            <w:r>
              <w:rPr>
                <w:rFonts w:hint="eastAsia"/>
                <w:lang w:val="en-US" w:eastAsia="zh-CN"/>
              </w:rPr>
              <w:t>3.3</w:t>
            </w:r>
          </w:p>
        </w:tc>
        <w:tc>
          <w:tcPr>
            <w:tcW w:w="1318" w:type="dxa"/>
            <w:vMerge w:val="continue"/>
            <w:tcBorders>
              <w:left w:val="single" w:color="auto" w:sz="4" w:space="0"/>
              <w:right w:val="single" w:color="auto" w:sz="4" w:space="0"/>
            </w:tcBorders>
            <w:vAlign w:val="center"/>
          </w:tcPr>
          <w:p w14:paraId="0ABAFB98">
            <w:pPr>
              <w:bidi w:val="0"/>
              <w:rPr>
                <w:rFonts w:hint="eastAsia"/>
                <w:lang w:val="en-US" w:eastAsia="zh-CN"/>
              </w:rPr>
            </w:pPr>
          </w:p>
        </w:tc>
        <w:tc>
          <w:tcPr>
            <w:tcW w:w="7187" w:type="dxa"/>
            <w:tcBorders>
              <w:top w:val="single" w:color="auto" w:sz="4" w:space="0"/>
              <w:left w:val="single" w:color="auto" w:sz="4" w:space="0"/>
              <w:bottom w:val="single" w:color="auto" w:sz="4" w:space="0"/>
              <w:right w:val="single" w:color="auto" w:sz="4" w:space="0"/>
            </w:tcBorders>
            <w:vAlign w:val="center"/>
          </w:tcPr>
          <w:p w14:paraId="6F1C0451">
            <w:pPr>
              <w:bidi w:val="0"/>
              <w:rPr>
                <w:rFonts w:hint="default"/>
                <w:lang w:val="en-US" w:eastAsia="zh-CN"/>
              </w:rPr>
            </w:pPr>
            <w:r>
              <w:rPr>
                <w:rFonts w:hint="default"/>
                <w:lang w:val="en-US" w:eastAsia="zh-CN"/>
              </w:rPr>
              <w:t>评委根据供应商提供的规章制度及进场交接过渡方案（有安全管理、汇报、请假、交接班及交接制度，要有明确的时间）进行综合评分。</w:t>
            </w:r>
          </w:p>
          <w:p w14:paraId="720C43E6">
            <w:pPr>
              <w:bidi w:val="0"/>
              <w:rPr>
                <w:rFonts w:hint="default"/>
                <w:lang w:val="en-US" w:eastAsia="zh-CN"/>
              </w:rPr>
            </w:pPr>
            <w:r>
              <w:rPr>
                <w:rFonts w:hint="default"/>
                <w:lang w:val="en-US" w:eastAsia="zh-CN"/>
              </w:rPr>
              <w:t>安全管理制度完善，交接班及交接制度及方案切实可行、人员管理机制完善得</w:t>
            </w:r>
            <w:r>
              <w:rPr>
                <w:rFonts w:hint="eastAsia"/>
                <w:lang w:val="en-US" w:eastAsia="zh-CN"/>
              </w:rPr>
              <w:t>8</w:t>
            </w:r>
            <w:r>
              <w:rPr>
                <w:rFonts w:hint="default"/>
                <w:lang w:val="en-US" w:eastAsia="zh-CN"/>
              </w:rPr>
              <w:t>分；</w:t>
            </w:r>
          </w:p>
          <w:p w14:paraId="05260980">
            <w:pPr>
              <w:bidi w:val="0"/>
              <w:rPr>
                <w:rFonts w:hint="default"/>
                <w:lang w:val="en-US" w:eastAsia="zh-CN"/>
              </w:rPr>
            </w:pPr>
            <w:r>
              <w:rPr>
                <w:rFonts w:hint="default"/>
                <w:lang w:val="en-US" w:eastAsia="zh-CN"/>
              </w:rPr>
              <w:t>安全管理制度基本完善，交接班及交接制度及方案基本可行、人员管理机制基本完善得</w:t>
            </w:r>
            <w:r>
              <w:rPr>
                <w:rFonts w:hint="eastAsia"/>
                <w:lang w:val="en-US" w:eastAsia="zh-CN"/>
              </w:rPr>
              <w:t>5</w:t>
            </w:r>
            <w:r>
              <w:rPr>
                <w:rFonts w:hint="default"/>
                <w:lang w:val="en-US" w:eastAsia="zh-CN"/>
              </w:rPr>
              <w:t>分；</w:t>
            </w:r>
          </w:p>
          <w:p w14:paraId="33AC090A">
            <w:pPr>
              <w:bidi w:val="0"/>
              <w:rPr>
                <w:rFonts w:hint="default"/>
                <w:lang w:val="en-US" w:eastAsia="zh-CN"/>
              </w:rPr>
            </w:pPr>
            <w:r>
              <w:rPr>
                <w:rFonts w:hint="default"/>
                <w:lang w:val="en-US" w:eastAsia="zh-CN"/>
              </w:rPr>
              <w:t>安全管理制度不完善，交接班及交接制度及方案不可行或不合理、人员管理机制不完善得</w:t>
            </w:r>
            <w:r>
              <w:rPr>
                <w:rFonts w:hint="eastAsia"/>
                <w:lang w:val="en-US" w:eastAsia="zh-CN"/>
              </w:rPr>
              <w:t>2</w:t>
            </w:r>
            <w:r>
              <w:rPr>
                <w:rFonts w:hint="default"/>
                <w:lang w:val="en-US" w:eastAsia="zh-CN"/>
              </w:rPr>
              <w:t>分；</w:t>
            </w:r>
          </w:p>
          <w:p w14:paraId="55F6DD1A">
            <w:pPr>
              <w:bidi w:val="0"/>
              <w:rPr>
                <w:rFonts w:hint="default"/>
                <w:lang w:val="en-US" w:eastAsia="zh-CN"/>
              </w:rPr>
            </w:pPr>
            <w:r>
              <w:rPr>
                <w:rFonts w:hint="default"/>
                <w:lang w:val="en-US" w:eastAsia="zh-CN"/>
              </w:rPr>
              <w:t>未提供不得分。</w:t>
            </w:r>
          </w:p>
        </w:tc>
        <w:tc>
          <w:tcPr>
            <w:tcW w:w="708" w:type="dxa"/>
            <w:tcBorders>
              <w:top w:val="single" w:color="auto" w:sz="4" w:space="0"/>
              <w:left w:val="single" w:color="auto" w:sz="4" w:space="0"/>
              <w:bottom w:val="single" w:color="auto" w:sz="4" w:space="0"/>
              <w:right w:val="single" w:color="auto" w:sz="4" w:space="0"/>
            </w:tcBorders>
            <w:vAlign w:val="center"/>
          </w:tcPr>
          <w:p w14:paraId="1481F1FC">
            <w:pPr>
              <w:bidi w:val="0"/>
              <w:jc w:val="center"/>
              <w:rPr>
                <w:rFonts w:hint="default"/>
                <w:lang w:val="en-US" w:eastAsia="zh-CN"/>
              </w:rPr>
            </w:pPr>
            <w:r>
              <w:rPr>
                <w:rFonts w:hint="eastAsia"/>
                <w:lang w:val="en-US" w:eastAsia="zh-CN"/>
              </w:rPr>
              <w:t>8</w:t>
            </w:r>
          </w:p>
        </w:tc>
      </w:tr>
      <w:tr w14:paraId="407FB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tcBorders>
              <w:top w:val="single" w:color="auto" w:sz="4" w:space="0"/>
              <w:left w:val="single" w:color="auto" w:sz="4" w:space="0"/>
              <w:bottom w:val="single" w:color="auto" w:sz="4" w:space="0"/>
              <w:right w:val="single" w:color="auto" w:sz="4" w:space="0"/>
            </w:tcBorders>
            <w:vAlign w:val="center"/>
          </w:tcPr>
          <w:p w14:paraId="0AF6461D">
            <w:pPr>
              <w:bidi w:val="0"/>
              <w:rPr>
                <w:rFonts w:hint="default"/>
                <w:lang w:val="en-US" w:eastAsia="zh-CN"/>
              </w:rPr>
            </w:pPr>
            <w:r>
              <w:rPr>
                <w:rFonts w:hint="eastAsia"/>
                <w:lang w:val="en-US" w:eastAsia="zh-CN"/>
              </w:rPr>
              <w:t>3.4</w:t>
            </w:r>
          </w:p>
        </w:tc>
        <w:tc>
          <w:tcPr>
            <w:tcW w:w="1318" w:type="dxa"/>
            <w:vMerge w:val="continue"/>
            <w:tcBorders>
              <w:left w:val="single" w:color="auto" w:sz="4" w:space="0"/>
              <w:right w:val="single" w:color="auto" w:sz="4" w:space="0"/>
            </w:tcBorders>
            <w:vAlign w:val="center"/>
          </w:tcPr>
          <w:p w14:paraId="17517298">
            <w:pPr>
              <w:bidi w:val="0"/>
              <w:rPr>
                <w:rFonts w:hint="eastAsia"/>
                <w:lang w:val="en-US" w:eastAsia="zh-CN"/>
              </w:rPr>
            </w:pPr>
          </w:p>
        </w:tc>
        <w:tc>
          <w:tcPr>
            <w:tcW w:w="7187" w:type="dxa"/>
            <w:tcBorders>
              <w:top w:val="single" w:color="auto" w:sz="4" w:space="0"/>
              <w:left w:val="single" w:color="auto" w:sz="4" w:space="0"/>
              <w:bottom w:val="single" w:color="auto" w:sz="4" w:space="0"/>
              <w:right w:val="single" w:color="auto" w:sz="4" w:space="0"/>
            </w:tcBorders>
            <w:vAlign w:val="center"/>
          </w:tcPr>
          <w:p w14:paraId="0D01A029">
            <w:pPr>
              <w:bidi w:val="0"/>
              <w:rPr>
                <w:rFonts w:hint="default"/>
                <w:lang w:val="en-US" w:eastAsia="zh-CN"/>
              </w:rPr>
            </w:pPr>
            <w:r>
              <w:rPr>
                <w:rFonts w:hint="default"/>
                <w:lang w:val="en-US" w:eastAsia="zh-CN"/>
              </w:rPr>
              <w:t>有完整的巡查制度（每日≥4次）、考核制度（月度+季度）、奖惩制度（明确标准）、投诉处理机制（48小时内响应）；</w:t>
            </w:r>
          </w:p>
          <w:p w14:paraId="2E86A607">
            <w:pPr>
              <w:bidi w:val="0"/>
              <w:rPr>
                <w:rFonts w:hint="default"/>
                <w:lang w:val="en-US" w:eastAsia="zh-CN"/>
              </w:rPr>
            </w:pPr>
            <w:r>
              <w:rPr>
                <w:rFonts w:hint="default"/>
                <w:lang w:val="en-US" w:eastAsia="zh-CN"/>
              </w:rPr>
              <w:t>有质量改进闭环流程的，得</w:t>
            </w:r>
            <w:r>
              <w:rPr>
                <w:rFonts w:hint="eastAsia"/>
                <w:lang w:val="en-US" w:eastAsia="zh-CN"/>
              </w:rPr>
              <w:t>8</w:t>
            </w:r>
            <w:r>
              <w:rPr>
                <w:rFonts w:hint="default"/>
                <w:lang w:val="en-US" w:eastAsia="zh-CN"/>
              </w:rPr>
              <w:t>分</w:t>
            </w:r>
          </w:p>
          <w:p w14:paraId="78BAE302">
            <w:pPr>
              <w:bidi w:val="0"/>
              <w:rPr>
                <w:rFonts w:hint="default"/>
                <w:lang w:val="en-US" w:eastAsia="zh-CN"/>
              </w:rPr>
            </w:pPr>
            <w:r>
              <w:rPr>
                <w:rFonts w:hint="default"/>
                <w:lang w:val="en-US" w:eastAsia="zh-CN"/>
              </w:rPr>
              <w:t>有巡查、考核、奖惩、投诉机制，但部分制度不够详细或缺少闭环流程的，得</w:t>
            </w:r>
            <w:r>
              <w:rPr>
                <w:rFonts w:hint="eastAsia"/>
                <w:lang w:val="en-US" w:eastAsia="zh-CN"/>
              </w:rPr>
              <w:t>5</w:t>
            </w:r>
            <w:r>
              <w:rPr>
                <w:rFonts w:hint="default"/>
                <w:lang w:val="en-US" w:eastAsia="zh-CN"/>
              </w:rPr>
              <w:t>分</w:t>
            </w:r>
          </w:p>
          <w:p w14:paraId="75A72EC3">
            <w:pPr>
              <w:bidi w:val="0"/>
              <w:rPr>
                <w:rFonts w:hint="default"/>
                <w:lang w:val="en-US" w:eastAsia="zh-CN"/>
              </w:rPr>
            </w:pPr>
            <w:r>
              <w:rPr>
                <w:rFonts w:hint="default"/>
                <w:lang w:val="en-US" w:eastAsia="zh-CN"/>
              </w:rPr>
              <w:t>有制度但明显不完整（如无奖惩标准、无投诉处理时限）的，得</w:t>
            </w:r>
            <w:r>
              <w:rPr>
                <w:rFonts w:hint="eastAsia"/>
                <w:lang w:val="en-US" w:eastAsia="zh-CN"/>
              </w:rPr>
              <w:t>2</w:t>
            </w:r>
            <w:r>
              <w:rPr>
                <w:rFonts w:hint="default"/>
                <w:lang w:val="en-US" w:eastAsia="zh-CN"/>
              </w:rPr>
              <w:t>分</w:t>
            </w:r>
          </w:p>
          <w:p w14:paraId="01320C55">
            <w:pPr>
              <w:bidi w:val="0"/>
              <w:rPr>
                <w:rFonts w:hint="default"/>
                <w:lang w:val="en-US" w:eastAsia="zh-CN"/>
              </w:rPr>
            </w:pPr>
            <w:r>
              <w:rPr>
                <w:rFonts w:hint="default"/>
                <w:lang w:val="en-US" w:eastAsia="zh-CN"/>
              </w:rPr>
              <w:t>未提供不得分。</w:t>
            </w:r>
          </w:p>
        </w:tc>
        <w:tc>
          <w:tcPr>
            <w:tcW w:w="708" w:type="dxa"/>
            <w:tcBorders>
              <w:top w:val="single" w:color="auto" w:sz="4" w:space="0"/>
              <w:left w:val="single" w:color="auto" w:sz="4" w:space="0"/>
              <w:bottom w:val="single" w:color="auto" w:sz="4" w:space="0"/>
              <w:right w:val="single" w:color="auto" w:sz="4" w:space="0"/>
            </w:tcBorders>
            <w:vAlign w:val="center"/>
          </w:tcPr>
          <w:p w14:paraId="43B92538">
            <w:pPr>
              <w:bidi w:val="0"/>
              <w:jc w:val="center"/>
              <w:rPr>
                <w:rFonts w:hint="default"/>
                <w:lang w:val="en-US" w:eastAsia="zh-CN"/>
              </w:rPr>
            </w:pPr>
            <w:r>
              <w:rPr>
                <w:rFonts w:hint="eastAsia"/>
                <w:lang w:val="en-US" w:eastAsia="zh-CN"/>
              </w:rPr>
              <w:t>8</w:t>
            </w:r>
          </w:p>
        </w:tc>
      </w:tr>
      <w:tr w14:paraId="2B6A6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tcBorders>
              <w:top w:val="single" w:color="auto" w:sz="4" w:space="0"/>
              <w:left w:val="single" w:color="auto" w:sz="4" w:space="0"/>
              <w:bottom w:val="single" w:color="auto" w:sz="4" w:space="0"/>
              <w:right w:val="single" w:color="auto" w:sz="4" w:space="0"/>
            </w:tcBorders>
            <w:vAlign w:val="center"/>
          </w:tcPr>
          <w:p w14:paraId="59317CD2">
            <w:pPr>
              <w:bidi w:val="0"/>
              <w:rPr>
                <w:rFonts w:hint="default"/>
                <w:lang w:val="en-US" w:eastAsia="zh-CN"/>
              </w:rPr>
            </w:pPr>
            <w:r>
              <w:rPr>
                <w:rFonts w:hint="eastAsia"/>
                <w:lang w:val="en-US" w:eastAsia="zh-CN"/>
              </w:rPr>
              <w:t>3.5</w:t>
            </w:r>
          </w:p>
        </w:tc>
        <w:tc>
          <w:tcPr>
            <w:tcW w:w="1318" w:type="dxa"/>
            <w:vMerge w:val="continue"/>
            <w:tcBorders>
              <w:left w:val="single" w:color="auto" w:sz="4" w:space="0"/>
              <w:right w:val="single" w:color="auto" w:sz="4" w:space="0"/>
            </w:tcBorders>
            <w:vAlign w:val="center"/>
          </w:tcPr>
          <w:p w14:paraId="2A5ED41E">
            <w:pPr>
              <w:bidi w:val="0"/>
              <w:rPr>
                <w:rFonts w:hint="eastAsia"/>
                <w:lang w:val="en-US" w:eastAsia="zh-CN"/>
              </w:rPr>
            </w:pPr>
          </w:p>
        </w:tc>
        <w:tc>
          <w:tcPr>
            <w:tcW w:w="7187" w:type="dxa"/>
            <w:tcBorders>
              <w:top w:val="single" w:color="auto" w:sz="4" w:space="0"/>
              <w:left w:val="single" w:color="auto" w:sz="4" w:space="0"/>
              <w:bottom w:val="single" w:color="auto" w:sz="4" w:space="0"/>
              <w:right w:val="single" w:color="auto" w:sz="4" w:space="0"/>
            </w:tcBorders>
            <w:vAlign w:val="center"/>
          </w:tcPr>
          <w:p w14:paraId="7C99568B">
            <w:pPr>
              <w:bidi w:val="0"/>
              <w:rPr>
                <w:rFonts w:hint="default"/>
                <w:lang w:val="en-US" w:eastAsia="zh-CN"/>
              </w:rPr>
            </w:pPr>
            <w:r>
              <w:rPr>
                <w:rFonts w:hint="default"/>
                <w:lang w:val="en-US" w:eastAsia="zh-CN"/>
              </w:rPr>
              <w:t>针对暴力伤医、火灾、群体性事件、突发公共卫生事件、自然灾害五类场景均有详细预案；</w:t>
            </w:r>
          </w:p>
          <w:p w14:paraId="1F0A9EC5">
            <w:pPr>
              <w:bidi w:val="0"/>
              <w:rPr>
                <w:rFonts w:hint="default"/>
                <w:lang w:val="en-US" w:eastAsia="zh-CN"/>
              </w:rPr>
            </w:pPr>
            <w:r>
              <w:rPr>
                <w:rFonts w:hint="default"/>
                <w:lang w:val="en-US" w:eastAsia="zh-CN"/>
              </w:rPr>
              <w:t>每类预案含响应流程、人员分工、夜间应急救援与支援、通讯联络、装备配置、与院方联动机制，可以实际应用的，得</w:t>
            </w:r>
            <w:r>
              <w:rPr>
                <w:rFonts w:hint="eastAsia"/>
                <w:lang w:val="en-US" w:eastAsia="zh-CN"/>
              </w:rPr>
              <w:t>8</w:t>
            </w:r>
            <w:r>
              <w:rPr>
                <w:rFonts w:hint="default"/>
                <w:lang w:val="en-US" w:eastAsia="zh-CN"/>
              </w:rPr>
              <w:t>分</w:t>
            </w:r>
          </w:p>
          <w:p w14:paraId="6E64DD4B">
            <w:pPr>
              <w:bidi w:val="0"/>
              <w:rPr>
                <w:rFonts w:hint="default"/>
                <w:lang w:val="en-US" w:eastAsia="zh-CN"/>
              </w:rPr>
            </w:pPr>
            <w:r>
              <w:rPr>
                <w:rFonts w:hint="default"/>
                <w:lang w:val="en-US" w:eastAsia="zh-CN"/>
              </w:rPr>
              <w:t>有5-3类预案，每类预案较为详细，但缺乏实际操作性的，得</w:t>
            </w:r>
            <w:r>
              <w:rPr>
                <w:rFonts w:hint="eastAsia"/>
                <w:lang w:val="en-US" w:eastAsia="zh-CN"/>
              </w:rPr>
              <w:t>5</w:t>
            </w:r>
            <w:r>
              <w:rPr>
                <w:rFonts w:hint="default"/>
                <w:lang w:val="en-US" w:eastAsia="zh-CN"/>
              </w:rPr>
              <w:t>分</w:t>
            </w:r>
          </w:p>
          <w:p w14:paraId="0439C673">
            <w:pPr>
              <w:bidi w:val="0"/>
              <w:rPr>
                <w:rFonts w:hint="default"/>
                <w:lang w:val="en-US" w:eastAsia="zh-CN"/>
              </w:rPr>
            </w:pPr>
            <w:r>
              <w:rPr>
                <w:rFonts w:hint="default"/>
                <w:lang w:val="en-US" w:eastAsia="zh-CN"/>
              </w:rPr>
              <w:t>覆盖2-1类场景，有预案但部分场景不够详细的，得</w:t>
            </w:r>
            <w:r>
              <w:rPr>
                <w:rFonts w:hint="eastAsia"/>
                <w:lang w:val="en-US" w:eastAsia="zh-CN"/>
              </w:rPr>
              <w:t>2</w:t>
            </w:r>
            <w:r>
              <w:rPr>
                <w:rFonts w:hint="default"/>
                <w:lang w:val="en-US" w:eastAsia="zh-CN"/>
              </w:rPr>
              <w:t>分</w:t>
            </w:r>
          </w:p>
          <w:p w14:paraId="1D74A78F">
            <w:pPr>
              <w:bidi w:val="0"/>
              <w:rPr>
                <w:rFonts w:hint="default"/>
                <w:lang w:val="en-US" w:eastAsia="zh-CN"/>
              </w:rPr>
            </w:pPr>
            <w:r>
              <w:rPr>
                <w:rFonts w:hint="default"/>
                <w:lang w:val="en-US" w:eastAsia="zh-CN"/>
              </w:rPr>
              <w:t>未提供不得分。</w:t>
            </w:r>
          </w:p>
        </w:tc>
        <w:tc>
          <w:tcPr>
            <w:tcW w:w="708" w:type="dxa"/>
            <w:tcBorders>
              <w:top w:val="single" w:color="auto" w:sz="4" w:space="0"/>
              <w:left w:val="single" w:color="auto" w:sz="4" w:space="0"/>
              <w:bottom w:val="single" w:color="auto" w:sz="4" w:space="0"/>
              <w:right w:val="single" w:color="auto" w:sz="4" w:space="0"/>
            </w:tcBorders>
            <w:vAlign w:val="center"/>
          </w:tcPr>
          <w:p w14:paraId="7EEEFF64">
            <w:pPr>
              <w:bidi w:val="0"/>
              <w:jc w:val="center"/>
              <w:rPr>
                <w:rFonts w:hint="default"/>
                <w:lang w:val="en-US" w:eastAsia="zh-CN"/>
              </w:rPr>
            </w:pPr>
            <w:r>
              <w:rPr>
                <w:rFonts w:hint="eastAsia"/>
                <w:lang w:val="en-US" w:eastAsia="zh-CN"/>
              </w:rPr>
              <w:t>8</w:t>
            </w:r>
          </w:p>
        </w:tc>
      </w:tr>
      <w:tr w14:paraId="49E43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493" w:type="dxa"/>
            <w:gridSpan w:val="3"/>
            <w:tcBorders>
              <w:top w:val="single" w:color="auto" w:sz="4" w:space="0"/>
              <w:left w:val="single" w:color="auto" w:sz="4" w:space="0"/>
              <w:bottom w:val="single" w:color="auto" w:sz="4" w:space="0"/>
              <w:right w:val="single" w:color="auto" w:sz="4" w:space="0"/>
            </w:tcBorders>
            <w:vAlign w:val="center"/>
          </w:tcPr>
          <w:p w14:paraId="2213AFFA">
            <w:pPr>
              <w:bidi w:val="0"/>
              <w:rPr>
                <w:rFonts w:hint="default"/>
                <w:lang w:val="en-US" w:eastAsia="zh-CN"/>
              </w:rPr>
            </w:pPr>
            <w:r>
              <w:rPr>
                <w:rFonts w:hint="eastAsia"/>
                <w:lang w:val="en-US" w:eastAsia="zh-CN"/>
              </w:rPr>
              <w:t>合计</w:t>
            </w:r>
          </w:p>
        </w:tc>
        <w:tc>
          <w:tcPr>
            <w:tcW w:w="708" w:type="dxa"/>
            <w:tcBorders>
              <w:top w:val="single" w:color="auto" w:sz="4" w:space="0"/>
              <w:left w:val="single" w:color="auto" w:sz="4" w:space="0"/>
              <w:bottom w:val="single" w:color="auto" w:sz="4" w:space="0"/>
              <w:right w:val="single" w:color="auto" w:sz="4" w:space="0"/>
            </w:tcBorders>
            <w:vAlign w:val="center"/>
          </w:tcPr>
          <w:p w14:paraId="7A3C14BE">
            <w:pPr>
              <w:bidi w:val="0"/>
              <w:jc w:val="center"/>
              <w:rPr>
                <w:rFonts w:hint="default"/>
                <w:lang w:val="en-US" w:eastAsia="zh-CN"/>
              </w:rPr>
            </w:pPr>
            <w:r>
              <w:rPr>
                <w:rFonts w:hint="eastAsia"/>
                <w:lang w:val="en-US" w:eastAsia="zh-CN"/>
              </w:rPr>
              <w:t>100</w:t>
            </w:r>
          </w:p>
        </w:tc>
      </w:tr>
    </w:tbl>
    <w:p w14:paraId="2265B3C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说明：</w:t>
      </w:r>
    </w:p>
    <w:p w14:paraId="37010BE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1.经评审委员会确认，对明显低于成本价报价，且无法提供证明材料的将视为无效报价。</w:t>
      </w:r>
    </w:p>
    <w:p w14:paraId="5C09133B">
      <w:pPr>
        <w:rPr>
          <w:rFonts w:hint="eastAsia"/>
          <w:color w:val="000000" w:themeColor="text1"/>
          <w14:textFill>
            <w14:solidFill>
              <w14:schemeClr w14:val="tx1"/>
            </w14:solidFill>
          </w14:textFill>
        </w:rPr>
      </w:pPr>
    </w:p>
    <w:p w14:paraId="25DA8D7E">
      <w:pPr>
        <w:pStyle w:val="2"/>
        <w:ind w:left="0" w:leftChars="0" w:firstLine="0"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bookmarkStart w:id="24" w:name="_Toc105488536"/>
      <w:bookmarkEnd w:id="24"/>
      <w:bookmarkStart w:id="25" w:name="_Toc178255255"/>
      <w:bookmarkStart w:id="26" w:name="_Toc176528940"/>
      <w:bookmarkStart w:id="27" w:name="_Toc184369312"/>
      <w:bookmarkStart w:id="28" w:name="_Toc9432"/>
      <w:bookmarkStart w:id="29" w:name="_Toc176770989"/>
      <w:bookmarkStart w:id="30" w:name="_Toc105488537"/>
      <w:r>
        <w:rPr>
          <w:rFonts w:hint="eastAsia"/>
          <w:color w:val="000000" w:themeColor="text1"/>
          <w14:textFill>
            <w14:solidFill>
              <w14:schemeClr w14:val="tx1"/>
            </w14:solidFill>
          </w14:textFill>
        </w:rPr>
        <w:t xml:space="preserve">第四章  </w:t>
      </w:r>
      <w:bookmarkStart w:id="31" w:name="_Toc150538845"/>
      <w:r>
        <w:rPr>
          <w:rFonts w:hint="eastAsia"/>
          <w:color w:val="000000" w:themeColor="text1"/>
          <w14:textFill>
            <w14:solidFill>
              <w14:schemeClr w14:val="tx1"/>
            </w14:solidFill>
          </w14:textFill>
        </w:rPr>
        <w:t>采购项目</w:t>
      </w:r>
      <w:bookmarkEnd w:id="31"/>
      <w:r>
        <w:rPr>
          <w:rFonts w:hint="eastAsia"/>
          <w:color w:val="000000" w:themeColor="text1"/>
          <w14:textFill>
            <w14:solidFill>
              <w14:schemeClr w14:val="tx1"/>
            </w14:solidFill>
          </w14:textFill>
        </w:rPr>
        <w:t>的服务要求和数量等</w:t>
      </w:r>
      <w:bookmarkEnd w:id="25"/>
      <w:bookmarkEnd w:id="26"/>
      <w:bookmarkEnd w:id="27"/>
      <w:bookmarkEnd w:id="28"/>
      <w:bookmarkEnd w:id="29"/>
    </w:p>
    <w:bookmarkEnd w:id="30"/>
    <w:p w14:paraId="4C72CEA0">
      <w:pPr>
        <w:rPr>
          <w:rFonts w:hint="eastAsia"/>
          <w:b/>
          <w:bCs/>
          <w:color w:val="000000" w:themeColor="text1"/>
          <w14:textFill>
            <w14:solidFill>
              <w14:schemeClr w14:val="tx1"/>
            </w14:solidFill>
          </w14:textFill>
        </w:rPr>
      </w:pPr>
      <w:bookmarkStart w:id="32" w:name="_Toc534273796"/>
      <w:bookmarkStart w:id="33" w:name="_Toc178255256"/>
      <w:bookmarkStart w:id="34" w:name="_Toc176770990"/>
      <w:bookmarkStart w:id="35" w:name="_Toc176528941"/>
      <w:r>
        <w:rPr>
          <w:rFonts w:hint="eastAsia"/>
          <w:b/>
          <w:bCs/>
          <w:color w:val="000000" w:themeColor="text1"/>
          <w14:textFill>
            <w14:solidFill>
              <w14:schemeClr w14:val="tx1"/>
            </w14:solidFill>
          </w14:textFill>
        </w:rPr>
        <w:t>一、项目简介</w:t>
      </w:r>
    </w:p>
    <w:bookmarkEnd w:id="32"/>
    <w:p w14:paraId="6B6D9E46">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1、项目背景：</w:t>
      </w:r>
      <w:r>
        <w:rPr>
          <w:color w:val="000000" w:themeColor="text1"/>
          <w14:textFill>
            <w14:solidFill>
              <w14:schemeClr w14:val="tx1"/>
            </w14:solidFill>
          </w14:textFill>
        </w:rPr>
        <w:t>本项目拟</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一家供应商，为采购人提供安保服务，</w:t>
      </w:r>
      <w:r>
        <w:rPr>
          <w:rFonts w:hint="eastAsia"/>
          <w:color w:val="000000" w:themeColor="text1"/>
          <w14:textFill>
            <w14:solidFill>
              <w14:schemeClr w14:val="tx1"/>
            </w14:solidFill>
          </w14:textFill>
        </w:rPr>
        <w:t>负责采购单位的治安保卫、消防安全、防火防盗及维护正常秩序等，确保采购人单位院内人员的人身安全、财物安全以及良好的秩序环境等。具体内容及要求详见竞争性磋商文件</w:t>
      </w:r>
      <w:r>
        <w:rPr>
          <w:color w:val="000000" w:themeColor="text1"/>
          <w14:textFill>
            <w14:solidFill>
              <w14:schemeClr w14:val="tx1"/>
            </w14:solidFill>
          </w14:textFill>
        </w:rPr>
        <w:t>。</w:t>
      </w:r>
    </w:p>
    <w:p w14:paraId="675DCE93">
      <w:pPr>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2、合同履行期限：</w:t>
      </w:r>
      <w:r>
        <w:rPr>
          <w:rFonts w:hint="eastAsia"/>
          <w:color w:val="000000" w:themeColor="text1"/>
          <w:lang w:val="en-US" w:eastAsia="zh-CN"/>
          <w14:textFill>
            <w14:solidFill>
              <w14:schemeClr w14:val="tx1"/>
            </w14:solidFill>
          </w14:textFill>
        </w:rPr>
        <w:t>一年。</w:t>
      </w:r>
    </w:p>
    <w:p w14:paraId="14CAD404">
      <w:pPr>
        <w:pStyle w:val="70"/>
        <w:rPr>
          <w:b/>
          <w:bCs/>
          <w:color w:val="000000" w:themeColor="text1"/>
          <w:lang w:val="en-US"/>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二</w:t>
      </w:r>
      <w:r>
        <w:rPr>
          <w:rFonts w:hint="eastAsia" w:ascii="宋体" w:hAnsi="宋体" w:eastAsia="宋体"/>
          <w:b/>
          <w:bCs/>
          <w:color w:val="000000" w:themeColor="text1"/>
          <w14:textFill>
            <w14:solidFill>
              <w14:schemeClr w14:val="tx1"/>
            </w14:solidFill>
          </w14:textFill>
        </w:rPr>
        <w:t>、服务内容</w:t>
      </w:r>
    </w:p>
    <w:p w14:paraId="08AFF7AD">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（一）团队人员要求</w:t>
      </w:r>
    </w:p>
    <w:p w14:paraId="4BABC951">
      <w:pPr>
        <w:rPr>
          <w:rFonts w:hint="eastAsia"/>
          <w:b/>
          <w:bCs/>
          <w:lang w:val="en-US"/>
        </w:rPr>
      </w:pPr>
      <w:r>
        <w:rPr>
          <w:rFonts w:hint="eastAsia"/>
          <w:b/>
          <w:bCs/>
          <w:lang w:val="en-US"/>
        </w:rPr>
        <w:t>★1、共配备2</w:t>
      </w:r>
      <w:r>
        <w:rPr>
          <w:rFonts w:hint="eastAsia"/>
          <w:b/>
          <w:bCs/>
          <w:lang w:val="en-US" w:eastAsia="zh-CN"/>
        </w:rPr>
        <w:t>1</w:t>
      </w:r>
      <w:r>
        <w:rPr>
          <w:rFonts w:hint="eastAsia"/>
          <w:b/>
          <w:bCs/>
          <w:lang w:val="en-US"/>
        </w:rPr>
        <w:t>人，其中项目经理1名，保安人员1</w:t>
      </w:r>
      <w:r>
        <w:rPr>
          <w:rFonts w:hint="eastAsia"/>
          <w:b/>
          <w:bCs/>
          <w:lang w:val="en-US" w:eastAsia="zh-CN"/>
        </w:rPr>
        <w:t>0</w:t>
      </w:r>
      <w:r>
        <w:rPr>
          <w:rFonts w:hint="eastAsia"/>
          <w:b/>
          <w:bCs/>
          <w:lang w:val="en-US"/>
        </w:rPr>
        <w:t>名，消控人员</w:t>
      </w:r>
      <w:r>
        <w:rPr>
          <w:rFonts w:hint="eastAsia"/>
          <w:b/>
          <w:bCs/>
          <w:lang w:val="en-US" w:eastAsia="zh-CN"/>
        </w:rPr>
        <w:t>10</w:t>
      </w:r>
      <w:r>
        <w:rPr>
          <w:rFonts w:hint="eastAsia"/>
          <w:b/>
          <w:bCs/>
          <w:lang w:val="en-US"/>
        </w:rPr>
        <w:t>名，须配备1名主管（在除项目经理</w:t>
      </w:r>
      <w:r>
        <w:rPr>
          <w:rFonts w:hint="eastAsia"/>
          <w:b/>
          <w:bCs/>
          <w:lang w:val="en-US" w:eastAsia="zh-CN"/>
        </w:rPr>
        <w:t>外</w:t>
      </w:r>
      <w:r>
        <w:rPr>
          <w:rFonts w:hint="eastAsia"/>
          <w:b/>
          <w:bCs/>
          <w:lang w:val="en-US"/>
        </w:rPr>
        <w:t>的2</w:t>
      </w:r>
      <w:r>
        <w:rPr>
          <w:rFonts w:hint="eastAsia"/>
          <w:b/>
          <w:bCs/>
          <w:lang w:val="en-US" w:eastAsia="zh-CN"/>
        </w:rPr>
        <w:t>0</w:t>
      </w:r>
      <w:r>
        <w:rPr>
          <w:rFonts w:hint="eastAsia"/>
          <w:b/>
          <w:bCs/>
          <w:lang w:val="en-US"/>
        </w:rPr>
        <w:t>人中产生）。</w:t>
      </w:r>
    </w:p>
    <w:p w14:paraId="7AF45EDB">
      <w:pPr>
        <w:rPr>
          <w:rFonts w:hint="eastAsia" w:eastAsia="宋体"/>
          <w:b/>
          <w:bCs/>
          <w:lang w:val="en-US" w:eastAsia="zh-CN"/>
        </w:rPr>
      </w:pPr>
      <w:r>
        <w:rPr>
          <w:rFonts w:hint="eastAsia"/>
          <w:b/>
          <w:bCs/>
          <w:lang w:val="en-US" w:eastAsia="zh-CN"/>
        </w:rPr>
        <w:t>2、服务人员缴纳社保率不得低于总人数65％</w:t>
      </w:r>
    </w:p>
    <w:p w14:paraId="29280892">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3</w:t>
      </w:r>
      <w:r>
        <w:rPr>
          <w:rFonts w:hint="eastAsia" w:ascii="宋体" w:hAnsi="宋体" w:eastAsia="宋体"/>
          <w:color w:val="000000" w:themeColor="text1"/>
          <w:lang w:val="en-US"/>
          <w14:textFill>
            <w14:solidFill>
              <w14:schemeClr w14:val="tx1"/>
            </w14:solidFill>
          </w14:textFill>
        </w:rPr>
        <w:t>、人员岗位要求（院方保留此岗位根据岗位实际情况及院方实际工作情况进行调整的权利）</w:t>
      </w:r>
    </w:p>
    <w:tbl>
      <w:tblPr>
        <w:tblStyle w:val="59"/>
        <w:tblW w:w="91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1"/>
        <w:gridCol w:w="1440"/>
        <w:gridCol w:w="867"/>
        <w:gridCol w:w="6220"/>
      </w:tblGrid>
      <w:tr w14:paraId="2FEA0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tcBorders>
              <w:top w:val="single" w:color="000000" w:sz="4" w:space="0"/>
              <w:left w:val="single" w:color="000000" w:sz="4" w:space="0"/>
              <w:bottom w:val="single" w:color="000000" w:sz="4" w:space="0"/>
              <w:right w:val="single" w:color="000000" w:sz="4" w:space="0"/>
            </w:tcBorders>
            <w:vAlign w:val="center"/>
          </w:tcPr>
          <w:p w14:paraId="7FDD8DAB">
            <w:pPr>
              <w:pStyle w:val="70"/>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序号</w:t>
            </w:r>
          </w:p>
        </w:tc>
        <w:tc>
          <w:tcPr>
            <w:tcW w:w="1440" w:type="dxa"/>
            <w:tcBorders>
              <w:top w:val="single" w:color="000000" w:sz="4" w:space="0"/>
              <w:left w:val="nil"/>
              <w:bottom w:val="single" w:color="000000" w:sz="4" w:space="0"/>
              <w:right w:val="single" w:color="000000" w:sz="4" w:space="0"/>
            </w:tcBorders>
            <w:vAlign w:val="center"/>
          </w:tcPr>
          <w:p w14:paraId="7190E802">
            <w:pPr>
              <w:pStyle w:val="70"/>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岗位</w:t>
            </w:r>
          </w:p>
        </w:tc>
        <w:tc>
          <w:tcPr>
            <w:tcW w:w="867" w:type="dxa"/>
            <w:tcBorders>
              <w:top w:val="single" w:color="000000" w:sz="4" w:space="0"/>
              <w:left w:val="nil"/>
              <w:bottom w:val="single" w:color="000000" w:sz="4" w:space="0"/>
              <w:right w:val="single" w:color="000000" w:sz="4" w:space="0"/>
            </w:tcBorders>
            <w:vAlign w:val="center"/>
          </w:tcPr>
          <w:p w14:paraId="5F217D8D">
            <w:pPr>
              <w:pStyle w:val="70"/>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人数</w:t>
            </w:r>
          </w:p>
        </w:tc>
        <w:tc>
          <w:tcPr>
            <w:tcW w:w="6220" w:type="dxa"/>
            <w:tcBorders>
              <w:top w:val="single" w:color="000000" w:sz="4" w:space="0"/>
              <w:left w:val="nil"/>
              <w:bottom w:val="single" w:color="000000" w:sz="4" w:space="0"/>
              <w:right w:val="single" w:color="000000" w:sz="4" w:space="0"/>
            </w:tcBorders>
            <w:vAlign w:val="center"/>
          </w:tcPr>
          <w:p w14:paraId="22DA688F">
            <w:pPr>
              <w:pStyle w:val="70"/>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岗位要求及工作职责</w:t>
            </w:r>
          </w:p>
        </w:tc>
      </w:tr>
      <w:tr w14:paraId="0FA262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61" w:type="dxa"/>
            <w:tcBorders>
              <w:top w:val="single" w:color="000000" w:sz="4" w:space="0"/>
              <w:left w:val="single" w:color="000000" w:sz="4" w:space="0"/>
              <w:bottom w:val="single" w:color="000000" w:sz="4" w:space="0"/>
              <w:right w:val="single" w:color="000000" w:sz="4" w:space="0"/>
            </w:tcBorders>
            <w:vAlign w:val="center"/>
          </w:tcPr>
          <w:p w14:paraId="3F9DBEE0">
            <w:pPr>
              <w:pStyle w:val="70"/>
              <w:jc w:val="center"/>
              <w:rPr>
                <w:rFonts w:hint="eastAsia" w:ascii="宋体" w:hAnsi="宋体" w:eastAsia="宋体"/>
                <w:color w:val="000000" w:themeColor="text1"/>
                <w:lang w:val="en-US"/>
                <w14:textFill>
                  <w14:solidFill>
                    <w14:schemeClr w14:val="tx1"/>
                  </w14:solidFill>
                </w14:textFill>
              </w:rPr>
            </w:pPr>
            <w:r>
              <w:rPr>
                <w:rFonts w:ascii="宋体" w:hAnsi="宋体" w:eastAsia="宋体"/>
                <w:color w:val="000000" w:themeColor="text1"/>
                <w:lang w:val="en-US"/>
                <w14:textFill>
                  <w14:solidFill>
                    <w14:schemeClr w14:val="tx1"/>
                  </w14:solidFill>
                </w14:textFill>
              </w:rPr>
              <w:t>1</w:t>
            </w:r>
          </w:p>
        </w:tc>
        <w:tc>
          <w:tcPr>
            <w:tcW w:w="1440" w:type="dxa"/>
            <w:tcBorders>
              <w:top w:val="single" w:color="000000" w:sz="4" w:space="0"/>
              <w:left w:val="nil"/>
              <w:bottom w:val="single" w:color="000000" w:sz="4" w:space="0"/>
              <w:right w:val="single" w:color="000000" w:sz="4" w:space="0"/>
            </w:tcBorders>
            <w:vAlign w:val="center"/>
          </w:tcPr>
          <w:p w14:paraId="21B07C15">
            <w:pPr>
              <w:pStyle w:val="70"/>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项目经理</w:t>
            </w:r>
          </w:p>
        </w:tc>
        <w:tc>
          <w:tcPr>
            <w:tcW w:w="867" w:type="dxa"/>
            <w:tcBorders>
              <w:top w:val="single" w:color="000000" w:sz="4" w:space="0"/>
              <w:left w:val="nil"/>
              <w:bottom w:val="single" w:color="000000" w:sz="4" w:space="0"/>
              <w:right w:val="single" w:color="000000" w:sz="4" w:space="0"/>
            </w:tcBorders>
            <w:vAlign w:val="center"/>
          </w:tcPr>
          <w:p w14:paraId="0A94E9E7">
            <w:pPr>
              <w:pStyle w:val="70"/>
              <w:jc w:val="center"/>
              <w:rPr>
                <w:rFonts w:hint="eastAsia" w:ascii="宋体" w:hAnsi="宋体" w:eastAsia="宋体"/>
                <w:color w:val="000000" w:themeColor="text1"/>
                <w:lang w:val="en-US"/>
                <w14:textFill>
                  <w14:solidFill>
                    <w14:schemeClr w14:val="tx1"/>
                  </w14:solidFill>
                </w14:textFill>
              </w:rPr>
            </w:pPr>
            <w:r>
              <w:rPr>
                <w:rFonts w:ascii="宋体" w:hAnsi="宋体" w:eastAsia="宋体"/>
                <w:color w:val="000000" w:themeColor="text1"/>
                <w:lang w:val="en-US"/>
                <w14:textFill>
                  <w14:solidFill>
                    <w14:schemeClr w14:val="tx1"/>
                  </w14:solidFill>
                </w14:textFill>
              </w:rPr>
              <w:t>1</w:t>
            </w:r>
          </w:p>
        </w:tc>
        <w:tc>
          <w:tcPr>
            <w:tcW w:w="6220" w:type="dxa"/>
            <w:tcBorders>
              <w:top w:val="single" w:color="000000" w:sz="4" w:space="0"/>
              <w:left w:val="nil"/>
              <w:bottom w:val="single" w:color="000000" w:sz="4" w:space="0"/>
              <w:right w:val="single" w:color="000000" w:sz="4" w:space="0"/>
            </w:tcBorders>
            <w:vAlign w:val="center"/>
          </w:tcPr>
          <w:p w14:paraId="66481F3D">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1、岗位要求：</w:t>
            </w:r>
          </w:p>
          <w:p w14:paraId="5B13A3BD">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（1）年龄50周岁（含）以内（提供身份证明材料复印件且加盖投标人电子公章）；</w:t>
            </w:r>
          </w:p>
          <w:p w14:paraId="3709C2C6">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（2）退伍军人优先（提供相关证明材料复印件且加盖投标人电子公章）；</w:t>
            </w:r>
          </w:p>
          <w:p w14:paraId="405DBA66">
            <w:pPr>
              <w:pStyle w:val="70"/>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（3）党员优先（提供相关证明材料复印件且加盖投标人电子公章）；</w:t>
            </w:r>
            <w:r>
              <w:rPr>
                <w:rFonts w:hint="eastAsia" w:ascii="宋体" w:hAnsi="宋体" w:eastAsia="宋体"/>
                <w:color w:val="000000" w:themeColor="text1"/>
                <w:lang w:val="en-US"/>
                <w14:textFill>
                  <w14:solidFill>
                    <w14:schemeClr w14:val="tx1"/>
                  </w14:solidFill>
                </w14:textFill>
              </w:rPr>
              <w:br w:type="textWrapping"/>
            </w:r>
            <w:r>
              <w:rPr>
                <w:rFonts w:hint="eastAsia" w:ascii="宋体" w:hAnsi="宋体" w:eastAsia="宋体"/>
                <w:color w:val="000000" w:themeColor="text1"/>
                <w:lang w:val="en-US" w:eastAsia="zh-CN"/>
                <w14:textFill>
                  <w14:solidFill>
                    <w14:schemeClr w14:val="tx1"/>
                  </w14:solidFill>
                </w14:textFill>
              </w:rPr>
              <w:t>（4）</w:t>
            </w:r>
            <w:r>
              <w:rPr>
                <w:rFonts w:hint="eastAsia" w:ascii="宋体" w:hAnsi="宋体" w:eastAsia="宋体"/>
                <w:color w:val="000000" w:themeColor="text1"/>
                <w:lang w:val="en-US"/>
                <w14:textFill>
                  <w14:solidFill>
                    <w14:schemeClr w14:val="tx1"/>
                  </w14:solidFill>
                </w14:textFill>
              </w:rPr>
              <w:t>具有3年以上安保项目管理经验（提供服务合同或业主单位出具的证明资料</w:t>
            </w:r>
            <w:r>
              <w:rPr>
                <w:rFonts w:hint="eastAsia" w:ascii="宋体" w:hAnsi="宋体" w:eastAsia="宋体"/>
                <w:color w:val="000000" w:themeColor="text1"/>
                <w:lang w:val="en-US" w:eastAsia="zh-CN"/>
                <w14:textFill>
                  <w14:solidFill>
                    <w14:schemeClr w14:val="tx1"/>
                  </w14:solidFill>
                </w14:textFill>
              </w:rPr>
              <w:t>）</w:t>
            </w:r>
            <w:r>
              <w:rPr>
                <w:rFonts w:hint="eastAsia" w:ascii="宋体" w:hAnsi="宋体" w:eastAsia="宋体"/>
                <w:color w:val="000000" w:themeColor="text1"/>
                <w:lang w:val="en-US"/>
                <w14:textFill>
                  <w14:solidFill>
                    <w14:schemeClr w14:val="tx1"/>
                  </w14:solidFill>
                </w14:textFill>
              </w:rPr>
              <w:t>；</w:t>
            </w:r>
            <w:r>
              <w:rPr>
                <w:rFonts w:hint="eastAsia" w:ascii="宋体" w:hAnsi="宋体" w:eastAsia="宋体"/>
                <w:color w:val="000000" w:themeColor="text1"/>
                <w:lang w:val="en-US"/>
                <w14:textFill>
                  <w14:solidFill>
                    <w14:schemeClr w14:val="tx1"/>
                  </w14:solidFill>
                </w14:textFill>
              </w:rPr>
              <w:br w:type="textWrapping"/>
            </w:r>
            <w:r>
              <w:rPr>
                <w:rFonts w:hint="eastAsia" w:ascii="宋体" w:hAnsi="宋体" w:eastAsia="宋体"/>
                <w:color w:val="000000" w:themeColor="text1"/>
                <w:lang w:val="en-US" w:eastAsia="zh-CN"/>
                <w14:textFill>
                  <w14:solidFill>
                    <w14:schemeClr w14:val="tx1"/>
                  </w14:solidFill>
                </w14:textFill>
              </w:rPr>
              <w:t>（5）</w:t>
            </w:r>
            <w:r>
              <w:rPr>
                <w:rFonts w:hint="eastAsia" w:ascii="宋体" w:hAnsi="宋体" w:eastAsia="宋体"/>
                <w:color w:val="000000" w:themeColor="text1"/>
                <w:lang w:val="en-US"/>
                <w14:textFill>
                  <w14:solidFill>
                    <w14:schemeClr w14:val="tx1"/>
                  </w14:solidFill>
                </w14:textFill>
              </w:rPr>
              <w:t>持有公安机关颁发的《保安员证》（提供证书复印件且加盖投标人电子公章）</w:t>
            </w:r>
            <w:r>
              <w:rPr>
                <w:rFonts w:hint="eastAsia" w:ascii="宋体" w:hAnsi="宋体" w:eastAsia="宋体"/>
                <w:color w:val="000000" w:themeColor="text1"/>
                <w:lang w:val="en-US" w:eastAsia="zh-CN"/>
                <w14:textFill>
                  <w14:solidFill>
                    <w14:schemeClr w14:val="tx1"/>
                  </w14:solidFill>
                </w14:textFill>
              </w:rPr>
              <w:t>；</w:t>
            </w:r>
            <w:r>
              <w:rPr>
                <w:rFonts w:hint="eastAsia" w:ascii="宋体" w:hAnsi="宋体" w:eastAsia="宋体"/>
                <w:color w:val="000000" w:themeColor="text1"/>
                <w:lang w:val="en-US" w:eastAsia="zh-CN"/>
                <w14:textFill>
                  <w14:solidFill>
                    <w14:schemeClr w14:val="tx1"/>
                  </w14:solidFill>
                </w14:textFill>
              </w:rPr>
              <w:br w:type="textWrapping"/>
            </w:r>
            <w:r>
              <w:rPr>
                <w:rFonts w:hint="eastAsia" w:ascii="宋体" w:hAnsi="宋体" w:eastAsia="宋体"/>
                <w:color w:val="000000" w:themeColor="text1"/>
                <w:lang w:val="en-US"/>
                <w14:textFill>
                  <w14:solidFill>
                    <w14:schemeClr w14:val="tx1"/>
                  </w14:solidFill>
                </w14:textFill>
              </w:rPr>
              <w:t>（</w:t>
            </w:r>
            <w:r>
              <w:rPr>
                <w:rFonts w:hint="eastAsia" w:ascii="宋体" w:hAnsi="宋体" w:eastAsia="宋体"/>
                <w:color w:val="000000" w:themeColor="text1"/>
                <w:lang w:val="en-US" w:eastAsia="zh-CN"/>
                <w14:textFill>
                  <w14:solidFill>
                    <w14:schemeClr w14:val="tx1"/>
                  </w14:solidFill>
                </w14:textFill>
              </w:rPr>
              <w:t>6</w:t>
            </w:r>
            <w:r>
              <w:rPr>
                <w:rFonts w:hint="eastAsia" w:ascii="宋体" w:hAnsi="宋体" w:eastAsia="宋体"/>
                <w:color w:val="000000" w:themeColor="text1"/>
                <w:lang w:val="en-US"/>
                <w14:textFill>
                  <w14:solidFill>
                    <w14:schemeClr w14:val="tx1"/>
                  </w14:solidFill>
                </w14:textFill>
              </w:rPr>
              <w:t>）</w:t>
            </w:r>
            <w:r>
              <w:rPr>
                <w:rFonts w:hint="eastAsia" w:ascii="宋体" w:hAnsi="宋体" w:eastAsia="宋体"/>
                <w:color w:val="000000" w:themeColor="text1"/>
                <w:lang w:val="en-US" w:eastAsia="zh-CN"/>
                <w14:textFill>
                  <w14:solidFill>
                    <w14:schemeClr w14:val="tx1"/>
                  </w14:solidFill>
                </w14:textFill>
              </w:rPr>
              <w:t>持有消防设施操作员初级（五级）及以上职业资格证书或建（构）筑物消防员初级（五级）及以上职业资格证书（提供相关有效复印件加盖投标人公章）；</w:t>
            </w:r>
          </w:p>
          <w:p w14:paraId="745A3E4B">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w:t>
            </w:r>
            <w:r>
              <w:rPr>
                <w:rFonts w:hint="eastAsia" w:ascii="宋体" w:hAnsi="宋体" w:eastAsia="宋体"/>
                <w:color w:val="000000" w:themeColor="text1"/>
                <w:lang w:val="en-US" w:eastAsia="zh-CN"/>
                <w14:textFill>
                  <w14:solidFill>
                    <w14:schemeClr w14:val="tx1"/>
                  </w14:solidFill>
                </w14:textFill>
              </w:rPr>
              <w:t>7</w:t>
            </w:r>
            <w:r>
              <w:rPr>
                <w:rFonts w:hint="eastAsia" w:ascii="宋体" w:hAnsi="宋体" w:eastAsia="宋体"/>
                <w:color w:val="000000" w:themeColor="text1"/>
                <w:lang w:val="en-US"/>
                <w14:textFill>
                  <w14:solidFill>
                    <w14:schemeClr w14:val="tx1"/>
                  </w14:solidFill>
                </w14:textFill>
              </w:rPr>
              <w:t>）熟练掌握消防控制室值班值守，能监控、操作火灾自动报警、自动喷水、防排烟、防火卷帘等消防设施；具备火警判别、故障处置、消防设备日常巡检及应急疏散配合能力。</w:t>
            </w:r>
          </w:p>
          <w:p w14:paraId="78A696D7">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w:t>
            </w:r>
            <w:r>
              <w:rPr>
                <w:rFonts w:hint="eastAsia" w:ascii="宋体" w:hAnsi="宋体" w:eastAsia="宋体"/>
                <w:color w:val="000000" w:themeColor="text1"/>
                <w:lang w:val="en-US" w:eastAsia="zh-CN"/>
                <w14:textFill>
                  <w14:solidFill>
                    <w14:schemeClr w14:val="tx1"/>
                  </w14:solidFill>
                </w14:textFill>
              </w:rPr>
              <w:t>7</w:t>
            </w:r>
            <w:r>
              <w:rPr>
                <w:rFonts w:hint="eastAsia" w:ascii="宋体" w:hAnsi="宋体" w:eastAsia="宋体"/>
                <w:color w:val="000000" w:themeColor="text1"/>
                <w:lang w:val="en-US"/>
                <w14:textFill>
                  <w14:solidFill>
                    <w14:schemeClr w14:val="tx1"/>
                  </w14:solidFill>
                </w14:textFill>
              </w:rPr>
              <w:t>）具备出入口值守、秩序维护、日常巡逻、安全隐患排查能力；熟练操作门禁、监控等安防设施，能处置一般突发情况，掌握基础消防器材使用及应急救护、台账登记相关技能。</w:t>
            </w:r>
          </w:p>
          <w:p w14:paraId="4A0853FD">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2、岗位职责：</w:t>
            </w:r>
          </w:p>
          <w:p w14:paraId="2D372CA0">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（1）具有较高的政治思想素养和业务管理水平，有较强的组织协调能力，受过专门的安全保卫业务培训；</w:t>
            </w:r>
          </w:p>
          <w:p w14:paraId="17DBA9EF">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（2）代表公司全面负责保安队伍的日常管理事务，严格管理保安队伍安全纪律，奖优罚劣，承担保安违规违纪的连带责任；</w:t>
            </w:r>
          </w:p>
          <w:p w14:paraId="53B1977E">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（3）实行人性化管理，关心队员疾苦，掌握队员的思想动态，充分调动队员积极性，努力保证队伍稳定；</w:t>
            </w:r>
          </w:p>
          <w:p w14:paraId="35B7B738">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（4）传达落实安保科的服务要求与管理规定，组织实施并不断完善院区安全保卫整体方案；</w:t>
            </w:r>
          </w:p>
          <w:p w14:paraId="10A2CFFD">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（5）结合安保科发展实际情况，适时调整各执勤岗位，完善各岗位职责；</w:t>
            </w:r>
          </w:p>
          <w:p w14:paraId="36CA8E75">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（6）有针对性地开展安全教育和安全工作提示；</w:t>
            </w:r>
          </w:p>
          <w:p w14:paraId="296389FC">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（7）定期向安保科汇报工作开展情况及治安信息，重大情况及时报告；</w:t>
            </w:r>
          </w:p>
          <w:p w14:paraId="49C16B6B">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（8）配合采购人对院区内违规事件的处理；</w:t>
            </w:r>
          </w:p>
          <w:p w14:paraId="6060B6FE">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（9）组织开展保安业务培训和预案演练，制订院区内重大活动的安全保卫方案；</w:t>
            </w:r>
          </w:p>
          <w:p w14:paraId="3C281CE1">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（10）建立健全录用保安人员档案资料及采购人所属设备资产的领用维修台账；</w:t>
            </w:r>
          </w:p>
          <w:p w14:paraId="21B995A3">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3、中标人派驻的现场负责人必须与投标文件中的现场负责人一致，并且要求全职驻点。采购人对派驻的现场负责人有三个月试用期，试用期间采购人有权进行人员更换（需提供承诺函原件（格式自拟）加盖投标人电子公章）</w:t>
            </w:r>
          </w:p>
        </w:tc>
      </w:tr>
      <w:tr w14:paraId="4D6F9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tcBorders>
              <w:top w:val="single" w:color="000000" w:sz="4" w:space="0"/>
              <w:left w:val="single" w:color="000000" w:sz="4" w:space="0"/>
              <w:bottom w:val="single" w:color="000000" w:sz="4" w:space="0"/>
              <w:right w:val="single" w:color="000000" w:sz="4" w:space="0"/>
            </w:tcBorders>
            <w:vAlign w:val="center"/>
          </w:tcPr>
          <w:p w14:paraId="745DC467">
            <w:pPr>
              <w:pStyle w:val="70"/>
              <w:jc w:val="center"/>
              <w:rPr>
                <w:rFonts w:hint="eastAsia"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2</w:t>
            </w:r>
          </w:p>
        </w:tc>
        <w:tc>
          <w:tcPr>
            <w:tcW w:w="1440" w:type="dxa"/>
            <w:tcBorders>
              <w:top w:val="single" w:color="000000" w:sz="4" w:space="0"/>
              <w:left w:val="nil"/>
              <w:bottom w:val="single" w:color="000000" w:sz="4" w:space="0"/>
              <w:right w:val="single" w:color="000000" w:sz="4" w:space="0"/>
            </w:tcBorders>
            <w:vAlign w:val="center"/>
          </w:tcPr>
          <w:p w14:paraId="5B1FA5B4">
            <w:pPr>
              <w:pStyle w:val="70"/>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主管</w:t>
            </w:r>
          </w:p>
        </w:tc>
        <w:tc>
          <w:tcPr>
            <w:tcW w:w="867" w:type="dxa"/>
            <w:tcBorders>
              <w:top w:val="single" w:color="000000" w:sz="4" w:space="0"/>
              <w:left w:val="nil"/>
              <w:bottom w:val="single" w:color="000000" w:sz="4" w:space="0"/>
              <w:right w:val="single" w:color="000000" w:sz="4" w:space="0"/>
            </w:tcBorders>
            <w:vAlign w:val="center"/>
          </w:tcPr>
          <w:p w14:paraId="7890E5A6">
            <w:pPr>
              <w:pStyle w:val="70"/>
              <w:jc w:val="center"/>
              <w:rPr>
                <w:rFonts w:hint="eastAsia"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1</w:t>
            </w:r>
          </w:p>
        </w:tc>
        <w:tc>
          <w:tcPr>
            <w:tcW w:w="6220" w:type="dxa"/>
            <w:tcBorders>
              <w:top w:val="single" w:color="000000" w:sz="4" w:space="0"/>
              <w:left w:val="nil"/>
              <w:bottom w:val="single" w:color="000000" w:sz="4" w:space="0"/>
              <w:right w:val="single" w:color="000000" w:sz="4" w:space="0"/>
            </w:tcBorders>
            <w:vAlign w:val="center"/>
          </w:tcPr>
          <w:p w14:paraId="1A43BB08">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1、岗位要求：</w:t>
            </w:r>
          </w:p>
          <w:p w14:paraId="45F4217B">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w:t>
            </w:r>
            <w:r>
              <w:rPr>
                <w:rFonts w:hint="eastAsia" w:ascii="宋体" w:hAnsi="宋体" w:eastAsia="宋体"/>
                <w:color w:val="000000" w:themeColor="text1"/>
                <w:lang w:val="en-US" w:eastAsia="zh-CN"/>
                <w14:textFill>
                  <w14:solidFill>
                    <w14:schemeClr w14:val="tx1"/>
                  </w14:solidFill>
                </w14:textFill>
              </w:rPr>
              <w:t>（</w:t>
            </w:r>
            <w:r>
              <w:rPr>
                <w:rFonts w:hint="eastAsia" w:ascii="宋体" w:hAnsi="宋体" w:eastAsia="宋体"/>
                <w:color w:val="000000" w:themeColor="text1"/>
                <w:lang w:val="en-US"/>
                <w14:textFill>
                  <w14:solidFill>
                    <w14:schemeClr w14:val="tx1"/>
                  </w14:solidFill>
                </w14:textFill>
              </w:rPr>
              <w:t>1）50周岁（含）以下（提供身份证复印件且加盖公章）</w:t>
            </w:r>
          </w:p>
          <w:p w14:paraId="439FCF7A">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w:t>
            </w:r>
            <w:r>
              <w:rPr>
                <w:rFonts w:hint="eastAsia" w:ascii="宋体" w:hAnsi="宋体" w:eastAsia="宋体"/>
                <w:color w:val="000000" w:themeColor="text1"/>
                <w:lang w:val="en-US" w:eastAsia="zh-CN"/>
                <w14:textFill>
                  <w14:solidFill>
                    <w14:schemeClr w14:val="tx1"/>
                  </w14:solidFill>
                </w14:textFill>
              </w:rPr>
              <w:t>2</w:t>
            </w:r>
            <w:r>
              <w:rPr>
                <w:rFonts w:hint="eastAsia" w:ascii="宋体" w:hAnsi="宋体" w:eastAsia="宋体"/>
                <w:color w:val="000000" w:themeColor="text1"/>
                <w:lang w:val="en-US"/>
                <w14:textFill>
                  <w14:solidFill>
                    <w14:schemeClr w14:val="tx1"/>
                  </w14:solidFill>
                </w14:textFill>
              </w:rPr>
              <w:t>）具有2年以上安保或消控相关工作经验（提供服务合同或业主单位出具的证明资料）；</w:t>
            </w:r>
          </w:p>
          <w:p w14:paraId="496AD7CF">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w:t>
            </w:r>
            <w:r>
              <w:rPr>
                <w:rFonts w:hint="eastAsia" w:ascii="宋体" w:hAnsi="宋体" w:eastAsia="宋体"/>
                <w:color w:val="000000" w:themeColor="text1"/>
                <w:lang w:val="en-US" w:eastAsia="zh-CN"/>
                <w14:textFill>
                  <w14:solidFill>
                    <w14:schemeClr w14:val="tx1"/>
                  </w14:solidFill>
                </w14:textFill>
              </w:rPr>
              <w:t>3</w:t>
            </w:r>
            <w:r>
              <w:rPr>
                <w:rFonts w:hint="eastAsia" w:ascii="宋体" w:hAnsi="宋体" w:eastAsia="宋体"/>
                <w:color w:val="000000" w:themeColor="text1"/>
                <w:lang w:val="en-US"/>
                <w14:textFill>
                  <w14:solidFill>
                    <w14:schemeClr w14:val="tx1"/>
                  </w14:solidFill>
                </w14:textFill>
              </w:rPr>
              <w:t>）持有公安机关颁发的《保安员证》（提供证书复印件且加盖投标人电子公章）；</w:t>
            </w:r>
          </w:p>
          <w:p w14:paraId="5A80E03E">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w:t>
            </w:r>
            <w:r>
              <w:rPr>
                <w:rFonts w:hint="eastAsia" w:ascii="宋体" w:hAnsi="宋体" w:eastAsia="宋体"/>
                <w:color w:val="000000" w:themeColor="text1"/>
                <w:lang w:val="en-US" w:eastAsia="zh-CN"/>
                <w14:textFill>
                  <w14:solidFill>
                    <w14:schemeClr w14:val="tx1"/>
                  </w14:solidFill>
                </w14:textFill>
              </w:rPr>
              <w:t>4</w:t>
            </w:r>
            <w:r>
              <w:rPr>
                <w:rFonts w:hint="eastAsia" w:ascii="宋体" w:hAnsi="宋体" w:eastAsia="宋体"/>
                <w:color w:val="000000" w:themeColor="text1"/>
                <w:lang w:val="en-US"/>
                <w14:textFill>
                  <w14:solidFill>
                    <w14:schemeClr w14:val="tx1"/>
                  </w14:solidFill>
                </w14:textFill>
              </w:rPr>
              <w:t>）如从事消控岗位管理，还须持有</w:t>
            </w:r>
            <w:r>
              <w:rPr>
                <w:rFonts w:hint="eastAsia" w:ascii="宋体" w:hAnsi="宋体" w:eastAsia="宋体"/>
                <w:b w:val="0"/>
                <w:bCs w:val="0"/>
                <w:color w:val="000000" w:themeColor="text1"/>
                <w:lang w:val="en-US"/>
                <w14:textFill>
                  <w14:solidFill>
                    <w14:schemeClr w14:val="tx1"/>
                  </w14:solidFill>
                </w14:textFill>
              </w:rPr>
              <w:t>消防设施操作员</w:t>
            </w:r>
            <w:r>
              <w:rPr>
                <w:rFonts w:hint="eastAsia" w:ascii="宋体" w:hAnsi="宋体" w:eastAsia="宋体"/>
                <w:color w:val="000000" w:themeColor="text1"/>
                <w:lang w:val="en-US" w:eastAsia="zh-CN"/>
                <w14:textFill>
                  <w14:solidFill>
                    <w14:schemeClr w14:val="tx1"/>
                  </w14:solidFill>
                </w14:textFill>
              </w:rPr>
              <w:t>初级（五级）</w:t>
            </w:r>
            <w:r>
              <w:rPr>
                <w:rFonts w:hint="eastAsia" w:ascii="宋体" w:hAnsi="宋体" w:eastAsia="宋体"/>
                <w:color w:val="000000" w:themeColor="text1"/>
                <w:lang w:val="en-US"/>
                <w14:textFill>
                  <w14:solidFill>
                    <w14:schemeClr w14:val="tx1"/>
                  </w14:solidFill>
                </w14:textFill>
              </w:rPr>
              <w:t>及以上职业资格证书</w:t>
            </w:r>
            <w:r>
              <w:rPr>
                <w:rFonts w:hint="eastAsia" w:ascii="宋体" w:hAnsi="宋体" w:eastAsia="宋体"/>
                <w:color w:val="000000" w:themeColor="text1"/>
                <w:lang w:val="en-US" w:eastAsia="zh-CN"/>
                <w14:textFill>
                  <w14:solidFill>
                    <w14:schemeClr w14:val="tx1"/>
                  </w14:solidFill>
                </w14:textFill>
              </w:rPr>
              <w:t>或</w:t>
            </w:r>
            <w:r>
              <w:rPr>
                <w:rFonts w:hint="eastAsia" w:ascii="宋体" w:hAnsi="宋体" w:eastAsia="宋体"/>
                <w:color w:val="000000" w:themeColor="text1"/>
                <w:lang w:val="en-US"/>
                <w14:textFill>
                  <w14:solidFill>
                    <w14:schemeClr w14:val="tx1"/>
                  </w14:solidFill>
                </w14:textFill>
              </w:rPr>
              <w:t>建（构）筑物消防员</w:t>
            </w:r>
            <w:r>
              <w:rPr>
                <w:rFonts w:hint="eastAsia" w:ascii="宋体" w:hAnsi="宋体" w:eastAsia="宋体"/>
                <w:color w:val="000000" w:themeColor="text1"/>
                <w:lang w:val="en-US" w:eastAsia="zh-CN"/>
                <w14:textFill>
                  <w14:solidFill>
                    <w14:schemeClr w14:val="tx1"/>
                  </w14:solidFill>
                </w14:textFill>
              </w:rPr>
              <w:t>初级（五级）</w:t>
            </w:r>
            <w:r>
              <w:rPr>
                <w:rFonts w:hint="eastAsia" w:ascii="宋体" w:hAnsi="宋体" w:eastAsia="宋体"/>
                <w:color w:val="000000" w:themeColor="text1"/>
                <w:lang w:val="en-US"/>
                <w14:textFill>
                  <w14:solidFill>
                    <w14:schemeClr w14:val="tx1"/>
                  </w14:solidFill>
                </w14:textFill>
              </w:rPr>
              <w:t>及以上职业资格证书（提供相关有效复印件加盖投标人公章）；</w:t>
            </w:r>
          </w:p>
          <w:p w14:paraId="369EAADD">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w:t>
            </w:r>
            <w:r>
              <w:rPr>
                <w:rFonts w:hint="eastAsia" w:ascii="宋体" w:hAnsi="宋体" w:eastAsia="宋体"/>
                <w:color w:val="000000" w:themeColor="text1"/>
                <w:lang w:val="en-US" w:eastAsia="zh-CN"/>
                <w14:textFill>
                  <w14:solidFill>
                    <w14:schemeClr w14:val="tx1"/>
                  </w14:solidFill>
                </w14:textFill>
              </w:rPr>
              <w:t>5</w:t>
            </w:r>
            <w:r>
              <w:rPr>
                <w:rFonts w:hint="eastAsia" w:ascii="宋体" w:hAnsi="宋体" w:eastAsia="宋体"/>
                <w:color w:val="000000" w:themeColor="text1"/>
                <w:lang w:val="en-US"/>
                <w14:textFill>
                  <w14:solidFill>
                    <w14:schemeClr w14:val="tx1"/>
                  </w14:solidFill>
                </w14:textFill>
              </w:rPr>
              <w:t>）具有较强的组织管理能力和良好的沟通协调能力，熟悉安保及消防工作流程。</w:t>
            </w:r>
          </w:p>
          <w:p w14:paraId="7590A3F1">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2、岗位职责：</w:t>
            </w:r>
          </w:p>
          <w:p w14:paraId="4C3E1C05">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具有较高的政治思想素养（党员优先）和业务管理水平，有较强的组织协调能力，受过专门的安全保卫业务培训；</w:t>
            </w:r>
          </w:p>
          <w:p w14:paraId="34EFE68F">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代表公司全面负责保安人员、消控人员的日常管理事务，严格管理队伍安全纪律，奖优罚劣，承担保安违规违纪的连带责任；</w:t>
            </w:r>
          </w:p>
          <w:p w14:paraId="7664BFF4">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实行人性化管理，关心队员疾苦，掌握队员的思想动态，充分调动队员积极性，努力保证队伍稳定；</w:t>
            </w:r>
          </w:p>
          <w:p w14:paraId="4ADB98B3">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传达落实安保科的服务要求与管理规定，组织实施并不断完善院区安全保卫整体方案；</w:t>
            </w:r>
          </w:p>
          <w:p w14:paraId="5C63B64B">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结合安保科发展实际情况，适时调整各执勤岗位，完善各岗位职责；</w:t>
            </w:r>
          </w:p>
          <w:p w14:paraId="6D634361">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有针对性地开展安全教育和安全工作提示；</w:t>
            </w:r>
          </w:p>
          <w:p w14:paraId="4C231E71">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定期向安保科汇报工作开展情况及治安信息，重大情况及时报告；</w:t>
            </w:r>
          </w:p>
          <w:p w14:paraId="087BB51F">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配合采购人对院区内违规事件的处理；</w:t>
            </w:r>
          </w:p>
          <w:p w14:paraId="63DA18C4">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组织开展保安业务培训和预案演练，制订院区内重大活动的安全保卫方案；</w:t>
            </w:r>
          </w:p>
          <w:p w14:paraId="11AB159E">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建立健全录用保安人员档案资料及采购人所属设备资产的领用维修台账；</w:t>
            </w:r>
          </w:p>
          <w:p w14:paraId="2BB0278F">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完成安保科交办的其他事项。</w:t>
            </w:r>
          </w:p>
        </w:tc>
      </w:tr>
      <w:tr w14:paraId="7740B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968" w:type="dxa"/>
            <w:gridSpan w:val="3"/>
            <w:tcBorders>
              <w:top w:val="single" w:color="000000" w:sz="4" w:space="0"/>
              <w:left w:val="single" w:color="000000" w:sz="4" w:space="0"/>
              <w:bottom w:val="single" w:color="000000" w:sz="4" w:space="0"/>
              <w:right w:val="single" w:color="000000" w:sz="4" w:space="0"/>
            </w:tcBorders>
            <w:vAlign w:val="center"/>
          </w:tcPr>
          <w:p w14:paraId="624D82D3">
            <w:pPr>
              <w:pStyle w:val="70"/>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备注</w:t>
            </w:r>
          </w:p>
        </w:tc>
        <w:tc>
          <w:tcPr>
            <w:tcW w:w="6220" w:type="dxa"/>
            <w:tcBorders>
              <w:top w:val="single" w:color="000000" w:sz="4" w:space="0"/>
              <w:left w:val="nil"/>
              <w:bottom w:val="single" w:color="000000" w:sz="4" w:space="0"/>
              <w:right w:val="single" w:color="000000" w:sz="4" w:space="0"/>
            </w:tcBorders>
            <w:vAlign w:val="center"/>
          </w:tcPr>
          <w:p w14:paraId="3BE51B89">
            <w:pPr>
              <w:pStyle w:val="70"/>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1+10+10模式，主管在除项目经理</w:t>
            </w:r>
            <w:r>
              <w:rPr>
                <w:rFonts w:hint="eastAsia" w:ascii="宋体" w:hAnsi="宋体" w:eastAsia="宋体"/>
                <w:b/>
                <w:bCs/>
                <w:color w:val="000000" w:themeColor="text1"/>
                <w:lang w:val="en-US" w:eastAsia="zh-CN"/>
                <w14:textFill>
                  <w14:solidFill>
                    <w14:schemeClr w14:val="tx1"/>
                  </w14:solidFill>
                </w14:textFill>
              </w:rPr>
              <w:t>外</w:t>
            </w:r>
            <w:r>
              <w:rPr>
                <w:rFonts w:hint="eastAsia" w:ascii="宋体" w:hAnsi="宋体" w:eastAsia="宋体"/>
                <w:b/>
                <w:bCs/>
                <w:color w:val="000000" w:themeColor="text1"/>
                <w:lang w:val="en-US"/>
                <w14:textFill>
                  <w14:solidFill>
                    <w14:schemeClr w14:val="tx1"/>
                  </w14:solidFill>
                </w14:textFill>
              </w:rPr>
              <w:t>的20人中产生</w:t>
            </w:r>
            <w:r>
              <w:rPr>
                <w:rFonts w:hint="eastAsia" w:ascii="宋体" w:hAnsi="宋体" w:eastAsia="宋体"/>
                <w:b/>
                <w:bCs/>
                <w:color w:val="000000" w:themeColor="text1"/>
                <w:lang w:val="en-US" w:eastAsia="zh-CN"/>
                <w14:textFill>
                  <w14:solidFill>
                    <w14:schemeClr w14:val="tx1"/>
                  </w14:solidFill>
                </w14:textFill>
              </w:rPr>
              <w:t>。</w:t>
            </w:r>
          </w:p>
        </w:tc>
      </w:tr>
      <w:tr w14:paraId="7EE31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tcBorders>
              <w:top w:val="single" w:color="000000" w:sz="4" w:space="0"/>
              <w:left w:val="single" w:color="000000" w:sz="4" w:space="0"/>
              <w:bottom w:val="single" w:color="000000" w:sz="4" w:space="0"/>
              <w:right w:val="single" w:color="000000" w:sz="4" w:space="0"/>
            </w:tcBorders>
            <w:vAlign w:val="center"/>
          </w:tcPr>
          <w:p w14:paraId="0AF97804">
            <w:pPr>
              <w:pStyle w:val="70"/>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3</w:t>
            </w:r>
          </w:p>
        </w:tc>
        <w:tc>
          <w:tcPr>
            <w:tcW w:w="1440" w:type="dxa"/>
            <w:tcBorders>
              <w:top w:val="single" w:color="000000" w:sz="4" w:space="0"/>
              <w:left w:val="nil"/>
              <w:bottom w:val="single" w:color="000000" w:sz="4" w:space="0"/>
              <w:right w:val="single" w:color="000000" w:sz="4" w:space="0"/>
            </w:tcBorders>
            <w:vAlign w:val="center"/>
          </w:tcPr>
          <w:p w14:paraId="283CC854">
            <w:pPr>
              <w:pStyle w:val="70"/>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保安岗</w:t>
            </w:r>
          </w:p>
        </w:tc>
        <w:tc>
          <w:tcPr>
            <w:tcW w:w="867" w:type="dxa"/>
            <w:tcBorders>
              <w:top w:val="single" w:color="000000" w:sz="4" w:space="0"/>
              <w:left w:val="nil"/>
              <w:bottom w:val="single" w:color="000000" w:sz="4" w:space="0"/>
              <w:right w:val="single" w:color="000000" w:sz="4" w:space="0"/>
            </w:tcBorders>
            <w:vAlign w:val="center"/>
          </w:tcPr>
          <w:p w14:paraId="7EC759FC">
            <w:pPr>
              <w:pStyle w:val="70"/>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10</w:t>
            </w:r>
          </w:p>
        </w:tc>
        <w:tc>
          <w:tcPr>
            <w:tcW w:w="6220" w:type="dxa"/>
            <w:tcBorders>
              <w:top w:val="single" w:color="000000" w:sz="4" w:space="0"/>
              <w:left w:val="nil"/>
              <w:bottom w:val="single" w:color="000000" w:sz="4" w:space="0"/>
              <w:right w:val="single" w:color="000000" w:sz="4" w:space="0"/>
            </w:tcBorders>
            <w:vAlign w:val="center"/>
          </w:tcPr>
          <w:p w14:paraId="61631B04">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1、岗位要求：</w:t>
            </w:r>
          </w:p>
          <w:p w14:paraId="3126FE5D">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w:t>
            </w:r>
            <w:r>
              <w:rPr>
                <w:rFonts w:hint="eastAsia" w:ascii="宋体" w:hAnsi="宋体" w:eastAsia="宋体"/>
                <w:color w:val="000000" w:themeColor="text1"/>
                <w:lang w:val="en-US" w:eastAsia="zh-CN"/>
                <w14:textFill>
                  <w14:solidFill>
                    <w14:schemeClr w14:val="tx1"/>
                  </w14:solidFill>
                </w14:textFill>
              </w:rPr>
              <w:t>60</w:t>
            </w:r>
            <w:r>
              <w:rPr>
                <w:rFonts w:hint="eastAsia" w:ascii="宋体" w:hAnsi="宋体" w:eastAsia="宋体"/>
                <w:color w:val="000000" w:themeColor="text1"/>
                <w:lang w:val="en-US"/>
                <w14:textFill>
                  <w14:solidFill>
                    <w14:schemeClr w14:val="tx1"/>
                  </w14:solidFill>
                </w14:textFill>
              </w:rPr>
              <w:t>周岁（含）以下（提供身份证复印件且加盖公章）</w:t>
            </w:r>
          </w:p>
          <w:p w14:paraId="393895F7">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w:t>
            </w:r>
            <w:r>
              <w:rPr>
                <w:rFonts w:hint="eastAsia" w:ascii="宋体" w:hAnsi="宋体" w:eastAsia="宋体"/>
                <w:color w:val="000000" w:themeColor="text1"/>
                <w:lang w:val="en-US" w:eastAsia="zh-CN"/>
                <w14:textFill>
                  <w14:solidFill>
                    <w14:schemeClr w14:val="tx1"/>
                  </w14:solidFill>
                </w14:textFill>
              </w:rPr>
              <w:t>2</w:t>
            </w:r>
            <w:r>
              <w:rPr>
                <w:rFonts w:hint="eastAsia" w:ascii="宋体" w:hAnsi="宋体" w:eastAsia="宋体"/>
                <w:color w:val="000000" w:themeColor="text1"/>
                <w:lang w:val="en-US"/>
                <w14:textFill>
                  <w14:solidFill>
                    <w14:schemeClr w14:val="tx1"/>
                  </w14:solidFill>
                </w14:textFill>
              </w:rPr>
              <w:t>）退伍军人优先（提供相关证明材料复印件且加盖投标人电子公章）；</w:t>
            </w:r>
            <w:r>
              <w:rPr>
                <w:rFonts w:hint="eastAsia" w:ascii="宋体" w:hAnsi="宋体" w:eastAsia="宋体"/>
                <w:color w:val="000000" w:themeColor="text1"/>
                <w:lang w:val="en-US"/>
                <w14:textFill>
                  <w14:solidFill>
                    <w14:schemeClr w14:val="tx1"/>
                  </w14:solidFill>
                </w14:textFill>
              </w:rPr>
              <w:br w:type="textWrapping"/>
            </w:r>
            <w:r>
              <w:rPr>
                <w:rFonts w:hint="eastAsia" w:ascii="宋体" w:hAnsi="宋体" w:eastAsia="宋体"/>
                <w:color w:val="000000" w:themeColor="text1"/>
                <w:lang w:val="en-US"/>
                <w14:textFill>
                  <w14:solidFill>
                    <w14:schemeClr w14:val="tx1"/>
                  </w14:solidFill>
                </w14:textFill>
              </w:rPr>
              <w:t>（</w:t>
            </w:r>
            <w:r>
              <w:rPr>
                <w:rFonts w:hint="eastAsia" w:ascii="宋体" w:hAnsi="宋体" w:eastAsia="宋体"/>
                <w:color w:val="000000" w:themeColor="text1"/>
                <w:lang w:val="en-US" w:eastAsia="zh-CN"/>
                <w14:textFill>
                  <w14:solidFill>
                    <w14:schemeClr w14:val="tx1"/>
                  </w14:solidFill>
                </w14:textFill>
              </w:rPr>
              <w:t>3</w:t>
            </w:r>
            <w:r>
              <w:rPr>
                <w:rFonts w:hint="eastAsia" w:ascii="宋体" w:hAnsi="宋体" w:eastAsia="宋体"/>
                <w:color w:val="000000" w:themeColor="text1"/>
                <w:lang w:val="en-US"/>
                <w14:textFill>
                  <w14:solidFill>
                    <w14:schemeClr w14:val="tx1"/>
                  </w14:solidFill>
                </w14:textFill>
              </w:rPr>
              <w:t>）具有1年以上保安从业经验；</w:t>
            </w:r>
            <w:r>
              <w:rPr>
                <w:rFonts w:hint="eastAsia" w:ascii="宋体" w:hAnsi="宋体" w:eastAsia="宋体"/>
                <w:color w:val="000000" w:themeColor="text1"/>
                <w:lang w:val="en-US"/>
                <w14:textFill>
                  <w14:solidFill>
                    <w14:schemeClr w14:val="tx1"/>
                  </w14:solidFill>
                </w14:textFill>
              </w:rPr>
              <w:br w:type="textWrapping"/>
            </w:r>
            <w:r>
              <w:rPr>
                <w:rFonts w:hint="eastAsia" w:ascii="宋体" w:hAnsi="宋体" w:eastAsia="宋体"/>
                <w:color w:val="000000" w:themeColor="text1"/>
                <w:lang w:val="en-US"/>
                <w14:textFill>
                  <w14:solidFill>
                    <w14:schemeClr w14:val="tx1"/>
                  </w14:solidFill>
                </w14:textFill>
              </w:rPr>
              <w:t>（</w:t>
            </w:r>
            <w:r>
              <w:rPr>
                <w:rFonts w:hint="eastAsia" w:ascii="宋体" w:hAnsi="宋体" w:eastAsia="宋体"/>
                <w:color w:val="000000" w:themeColor="text1"/>
                <w:lang w:val="en-US" w:eastAsia="zh-CN"/>
                <w14:textFill>
                  <w14:solidFill>
                    <w14:schemeClr w14:val="tx1"/>
                  </w14:solidFill>
                </w14:textFill>
              </w:rPr>
              <w:t>4</w:t>
            </w:r>
            <w:r>
              <w:rPr>
                <w:rFonts w:hint="eastAsia" w:ascii="宋体" w:hAnsi="宋体" w:eastAsia="宋体"/>
                <w:color w:val="000000" w:themeColor="text1"/>
                <w:lang w:val="en-US"/>
                <w14:textFill>
                  <w14:solidFill>
                    <w14:schemeClr w14:val="tx1"/>
                  </w14:solidFill>
                </w14:textFill>
              </w:rPr>
              <w:t>）所有人员均须持有公安机关颁发的《保安员证》（提供证书复印件且加盖投标人电子公章）；</w:t>
            </w:r>
          </w:p>
          <w:p w14:paraId="17C28EDD">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（5</w:t>
            </w:r>
            <w:r>
              <w:rPr>
                <w:rFonts w:hint="eastAsia" w:ascii="宋体" w:hAnsi="宋体" w:eastAsia="宋体"/>
                <w:color w:val="000000" w:themeColor="text1"/>
                <w:lang w:val="en-US"/>
                <w14:textFill>
                  <w14:solidFill>
                    <w14:schemeClr w14:val="tx1"/>
                  </w14:solidFill>
                </w14:textFill>
              </w:rPr>
              <w:t>）品行端正，工作责任心强，无犯罪记录及限制人身自由的治安处罚记录，身体健康（无精神病、重大疾病），身体状况满足服务工作要求。</w:t>
            </w:r>
          </w:p>
          <w:p w14:paraId="3F8D8EF5">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2、岗位职责：</w:t>
            </w:r>
          </w:p>
          <w:p w14:paraId="349C0602">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（1）严格执行门卫、巡逻、守护等安保服务制度，全面熟悉服务区域及周边环境；</w:t>
            </w:r>
          </w:p>
          <w:p w14:paraId="4BC44E53">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（2）实行24小时值班制度，做好来访人员登记、检查和管理工作；</w:t>
            </w:r>
          </w:p>
          <w:p w14:paraId="45DBEE8B">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（3）负责服务区域内的治安巡逻，对重点区域加强巡查，发现可疑情况及时报告和处理；</w:t>
            </w:r>
          </w:p>
          <w:p w14:paraId="3D0F2B63">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（4）维护服务区域内的正常秩序，及时制止各类违法违规和不文明行为；</w:t>
            </w:r>
          </w:p>
          <w:p w14:paraId="39733B95">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（5）做好车辆出入登记和停放管理，保障出入口畅通；</w:t>
            </w:r>
          </w:p>
          <w:p w14:paraId="6B9D8902">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（6）严格人员、车辆、物资进出管理，对来访人员实行验证登记制度，禁止闲杂人员混入；</w:t>
            </w:r>
          </w:p>
          <w:p w14:paraId="61ECA977">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（7）对携物出门实行出门证验审制度，防止财物流失；</w:t>
            </w:r>
          </w:p>
          <w:p w14:paraId="2546855F">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（8）认真做好交接班记录，值班期间不得擅自离岗、脱岗、睡岗；</w:t>
            </w:r>
          </w:p>
          <w:p w14:paraId="57543839">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（9）正确使用各类安防、消防器械和设备；</w:t>
            </w:r>
          </w:p>
          <w:p w14:paraId="39B20630">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（10）掌握消防栓、灭火器等安全设施的位置、性能和使用方法；</w:t>
            </w:r>
          </w:p>
          <w:p w14:paraId="3ED7BEA1">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（11）发现可疑人员主动盘问，发现违规行为大胆管理、主动干预，发现异常及安全隐患立即采取措施并报告；</w:t>
            </w:r>
          </w:p>
          <w:p w14:paraId="21FE752D">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（12）完成上级交办的其他安保工作任务。</w:t>
            </w:r>
          </w:p>
        </w:tc>
      </w:tr>
      <w:tr w14:paraId="73631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tcBorders>
              <w:top w:val="single" w:color="000000" w:sz="4" w:space="0"/>
              <w:left w:val="single" w:color="000000" w:sz="4" w:space="0"/>
              <w:bottom w:val="single" w:color="000000" w:sz="4" w:space="0"/>
              <w:right w:val="single" w:color="000000" w:sz="4" w:space="0"/>
            </w:tcBorders>
            <w:vAlign w:val="center"/>
          </w:tcPr>
          <w:p w14:paraId="37F36992">
            <w:pPr>
              <w:pStyle w:val="70"/>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4</w:t>
            </w:r>
          </w:p>
        </w:tc>
        <w:tc>
          <w:tcPr>
            <w:tcW w:w="1440" w:type="dxa"/>
            <w:tcBorders>
              <w:top w:val="single" w:color="000000" w:sz="4" w:space="0"/>
              <w:left w:val="nil"/>
              <w:bottom w:val="single" w:color="000000" w:sz="4" w:space="0"/>
              <w:right w:val="single" w:color="000000" w:sz="4" w:space="0"/>
            </w:tcBorders>
            <w:vAlign w:val="center"/>
          </w:tcPr>
          <w:p w14:paraId="2205D884">
            <w:pPr>
              <w:pStyle w:val="70"/>
              <w:jc w:val="center"/>
              <w:rPr>
                <w:rFonts w:hint="default" w:ascii="宋体" w:hAnsi="宋体" w:eastAsia="宋体"/>
                <w:color w:val="000000" w:themeColor="text1"/>
                <w:lang w:val="en-US" w:eastAsia="zh-CN"/>
                <w14:textFill>
                  <w14:solidFill>
                    <w14:schemeClr w14:val="tx1"/>
                  </w14:solidFill>
                </w14:textFill>
              </w:rPr>
            </w:pPr>
            <w:r>
              <w:rPr>
                <w:rFonts w:hint="default" w:ascii="宋体" w:hAnsi="宋体" w:eastAsia="宋体"/>
                <w:color w:val="000000" w:themeColor="text1"/>
                <w:lang w:val="en-US" w:eastAsia="zh-CN"/>
                <w14:textFill>
                  <w14:solidFill>
                    <w14:schemeClr w14:val="tx1"/>
                  </w14:solidFill>
                </w14:textFill>
              </w:rPr>
              <w:t>消控岗</w:t>
            </w:r>
          </w:p>
        </w:tc>
        <w:tc>
          <w:tcPr>
            <w:tcW w:w="867" w:type="dxa"/>
            <w:tcBorders>
              <w:top w:val="single" w:color="000000" w:sz="4" w:space="0"/>
              <w:left w:val="nil"/>
              <w:bottom w:val="single" w:color="000000" w:sz="4" w:space="0"/>
              <w:right w:val="single" w:color="000000" w:sz="4" w:space="0"/>
            </w:tcBorders>
            <w:vAlign w:val="center"/>
          </w:tcPr>
          <w:p w14:paraId="3F6C0B9C">
            <w:pPr>
              <w:pStyle w:val="70"/>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10</w:t>
            </w:r>
          </w:p>
        </w:tc>
        <w:tc>
          <w:tcPr>
            <w:tcW w:w="6220" w:type="dxa"/>
            <w:tcBorders>
              <w:top w:val="single" w:color="000000" w:sz="4" w:space="0"/>
              <w:left w:val="nil"/>
              <w:bottom w:val="single" w:color="000000" w:sz="4" w:space="0"/>
              <w:right w:val="single" w:color="000000" w:sz="4" w:space="0"/>
            </w:tcBorders>
            <w:vAlign w:val="center"/>
          </w:tcPr>
          <w:p w14:paraId="241619F0">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1、岗位要求：</w:t>
            </w:r>
          </w:p>
          <w:p w14:paraId="37F8C3FF">
            <w:pPr>
              <w:pStyle w:val="70"/>
              <w:rPr>
                <w:rFonts w:hint="eastAsia"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（1）60</w:t>
            </w:r>
            <w:r>
              <w:rPr>
                <w:rFonts w:hint="eastAsia" w:ascii="宋体" w:hAnsi="宋体" w:eastAsia="宋体"/>
                <w:color w:val="000000" w:themeColor="text1"/>
                <w:lang w:val="en-US"/>
                <w14:textFill>
                  <w14:solidFill>
                    <w14:schemeClr w14:val="tx1"/>
                  </w14:solidFill>
                </w14:textFill>
              </w:rPr>
              <w:t>周岁（含）以下（提供身份证复印件且加盖公章）</w:t>
            </w:r>
            <w:r>
              <w:rPr>
                <w:rFonts w:hint="eastAsia" w:ascii="宋体" w:hAnsi="宋体" w:eastAsia="宋体"/>
                <w:color w:val="000000" w:themeColor="text1"/>
                <w:lang w:val="en-US" w:eastAsia="zh-CN"/>
                <w14:textFill>
                  <w14:solidFill>
                    <w14:schemeClr w14:val="tx1"/>
                  </w14:solidFill>
                </w14:textFill>
              </w:rPr>
              <w:t>；</w:t>
            </w:r>
          </w:p>
          <w:p w14:paraId="1B4ADDDB">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w:t>
            </w:r>
            <w:r>
              <w:rPr>
                <w:rFonts w:hint="eastAsia" w:ascii="宋体" w:hAnsi="宋体" w:eastAsia="宋体"/>
                <w:color w:val="000000" w:themeColor="text1"/>
                <w:lang w:val="en-US" w:eastAsia="zh-CN"/>
                <w14:textFill>
                  <w14:solidFill>
                    <w14:schemeClr w14:val="tx1"/>
                  </w14:solidFill>
                </w14:textFill>
              </w:rPr>
              <w:t>2</w:t>
            </w:r>
            <w:r>
              <w:rPr>
                <w:rFonts w:hint="eastAsia" w:ascii="宋体" w:hAnsi="宋体" w:eastAsia="宋体"/>
                <w:color w:val="000000" w:themeColor="text1"/>
                <w:lang w:val="en-US"/>
                <w14:textFill>
                  <w14:solidFill>
                    <w14:schemeClr w14:val="tx1"/>
                  </w14:solidFill>
                </w14:textFill>
              </w:rPr>
              <w:t>）具有1年以上消防控制室值班或相关工作经验；</w:t>
            </w:r>
            <w:r>
              <w:rPr>
                <w:rFonts w:hint="eastAsia" w:ascii="宋体" w:hAnsi="宋体" w:eastAsia="宋体"/>
                <w:color w:val="000000" w:themeColor="text1"/>
                <w:lang w:val="en-US"/>
                <w14:textFill>
                  <w14:solidFill>
                    <w14:schemeClr w14:val="tx1"/>
                  </w14:solidFill>
                </w14:textFill>
              </w:rPr>
              <w:br w:type="textWrapping"/>
            </w:r>
            <w:r>
              <w:rPr>
                <w:rFonts w:hint="eastAsia" w:ascii="宋体" w:hAnsi="宋体" w:eastAsia="宋体"/>
                <w:color w:val="000000" w:themeColor="text1"/>
                <w:lang w:val="en-US"/>
                <w14:textFill>
                  <w14:solidFill>
                    <w14:schemeClr w14:val="tx1"/>
                  </w14:solidFill>
                </w14:textFill>
              </w:rPr>
              <w:t>（</w:t>
            </w:r>
            <w:r>
              <w:rPr>
                <w:rFonts w:hint="eastAsia" w:ascii="宋体" w:hAnsi="宋体" w:eastAsia="宋体"/>
                <w:color w:val="000000" w:themeColor="text1"/>
                <w:lang w:val="en-US" w:eastAsia="zh-CN"/>
                <w14:textFill>
                  <w14:solidFill>
                    <w14:schemeClr w14:val="tx1"/>
                  </w14:solidFill>
                </w14:textFill>
              </w:rPr>
              <w:t>3</w:t>
            </w:r>
            <w:r>
              <w:rPr>
                <w:rFonts w:hint="eastAsia" w:ascii="宋体" w:hAnsi="宋体" w:eastAsia="宋体"/>
                <w:color w:val="000000" w:themeColor="text1"/>
                <w:lang w:val="en-US"/>
                <w14:textFill>
                  <w14:solidFill>
                    <w14:schemeClr w14:val="tx1"/>
                  </w14:solidFill>
                </w14:textFill>
              </w:rPr>
              <w:t>）须持有消防设施操作员</w:t>
            </w:r>
            <w:r>
              <w:rPr>
                <w:rFonts w:hint="eastAsia" w:ascii="宋体" w:hAnsi="宋体" w:eastAsia="宋体"/>
                <w:color w:val="000000" w:themeColor="text1"/>
                <w:lang w:val="en-US" w:eastAsia="zh-CN"/>
                <w14:textFill>
                  <w14:solidFill>
                    <w14:schemeClr w14:val="tx1"/>
                  </w14:solidFill>
                </w14:textFill>
              </w:rPr>
              <w:t>初级（五级）</w:t>
            </w:r>
            <w:r>
              <w:rPr>
                <w:rFonts w:hint="eastAsia" w:ascii="宋体" w:hAnsi="宋体" w:eastAsia="宋体"/>
                <w:color w:val="000000" w:themeColor="text1"/>
                <w:lang w:val="en-US"/>
                <w14:textFill>
                  <w14:solidFill>
                    <w14:schemeClr w14:val="tx1"/>
                  </w14:solidFill>
                </w14:textFill>
              </w:rPr>
              <w:t>及以上职业资格证书或建（构）筑物消防员</w:t>
            </w:r>
            <w:r>
              <w:rPr>
                <w:rFonts w:hint="eastAsia" w:ascii="宋体" w:hAnsi="宋体" w:eastAsia="宋体"/>
                <w:color w:val="000000" w:themeColor="text1"/>
                <w:lang w:val="en-US" w:eastAsia="zh-CN"/>
                <w14:textFill>
                  <w14:solidFill>
                    <w14:schemeClr w14:val="tx1"/>
                  </w14:solidFill>
                </w14:textFill>
              </w:rPr>
              <w:t>初级（五级）</w:t>
            </w:r>
            <w:r>
              <w:rPr>
                <w:rFonts w:hint="eastAsia" w:ascii="宋体" w:hAnsi="宋体" w:eastAsia="宋体"/>
                <w:color w:val="000000" w:themeColor="text1"/>
                <w:lang w:val="en-US"/>
                <w14:textFill>
                  <w14:solidFill>
                    <w14:schemeClr w14:val="tx1"/>
                  </w14:solidFill>
                </w14:textFill>
              </w:rPr>
              <w:t>及以上职业资格证书（提供相关有效复印件加盖投标人公章）；</w:t>
            </w:r>
          </w:p>
          <w:p w14:paraId="705E05B8">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2、岗位职责：</w:t>
            </w:r>
          </w:p>
          <w:p w14:paraId="265AD7D1">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（1）</w:t>
            </w:r>
            <w:r>
              <w:rPr>
                <w:rFonts w:hint="eastAsia" w:ascii="宋体" w:hAnsi="宋体" w:eastAsia="宋体"/>
                <w:color w:val="000000" w:themeColor="text1"/>
                <w:lang w:val="en-US"/>
                <w14:textFill>
                  <w14:solidFill>
                    <w14:schemeClr w14:val="tx1"/>
                  </w14:solidFill>
                </w14:textFill>
              </w:rPr>
              <w:t>负责监控系统的全天候运行监测，实时查看各区域视频画面，发现异常情况立即按预案流程上报并记录。</w:t>
            </w:r>
          </w:p>
          <w:p w14:paraId="7AACD843">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（2）</w:t>
            </w:r>
            <w:r>
              <w:rPr>
                <w:rFonts w:hint="eastAsia" w:ascii="宋体" w:hAnsi="宋体" w:eastAsia="宋体"/>
                <w:color w:val="000000" w:themeColor="text1"/>
                <w:lang w:val="en-US"/>
                <w14:textFill>
                  <w14:solidFill>
                    <w14:schemeClr w14:val="tx1"/>
                  </w14:solidFill>
                </w14:textFill>
              </w:rPr>
              <w:t>监控各类报警设备信号，及时核实、处置报警信息，确保响应时效性。</w:t>
            </w:r>
          </w:p>
          <w:p w14:paraId="500D094A">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（3）</w:t>
            </w:r>
            <w:r>
              <w:rPr>
                <w:rFonts w:hint="eastAsia" w:ascii="宋体" w:hAnsi="宋体" w:eastAsia="宋体"/>
                <w:color w:val="000000" w:themeColor="text1"/>
                <w:lang w:val="en-US"/>
                <w14:textFill>
                  <w14:solidFill>
                    <w14:schemeClr w14:val="tx1"/>
                  </w14:solidFill>
                </w14:textFill>
              </w:rPr>
              <w:t>做好监控数据的登记、存储与备份工作，保障录像资料完整可追溯。</w:t>
            </w:r>
          </w:p>
          <w:p w14:paraId="61DD9CE3">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（4）</w:t>
            </w:r>
            <w:r>
              <w:rPr>
                <w:rFonts w:hint="eastAsia" w:ascii="宋体" w:hAnsi="宋体" w:eastAsia="宋体"/>
                <w:color w:val="000000" w:themeColor="text1"/>
                <w:lang w:val="en-US"/>
                <w14:textFill>
                  <w14:solidFill>
                    <w14:schemeClr w14:val="tx1"/>
                  </w14:solidFill>
                </w14:textFill>
              </w:rPr>
              <w:t>负责监控设备的日常检查与基础维护，发现故障及时报修，确保设备正常运行。</w:t>
            </w:r>
          </w:p>
          <w:p w14:paraId="5E8D6DDB">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（5）</w:t>
            </w:r>
            <w:r>
              <w:rPr>
                <w:rFonts w:hint="eastAsia" w:ascii="宋体" w:hAnsi="宋体" w:eastAsia="宋体"/>
                <w:color w:val="000000" w:themeColor="text1"/>
                <w:lang w:val="en-US"/>
                <w14:textFill>
                  <w14:solidFill>
                    <w14:schemeClr w14:val="tx1"/>
                  </w14:solidFill>
                </w14:textFill>
              </w:rPr>
              <w:t>严守保密纪律，未经授权不得对外泄露监控信息及录像内容。</w:t>
            </w:r>
          </w:p>
          <w:p w14:paraId="4726821C">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（6）</w:t>
            </w:r>
            <w:r>
              <w:rPr>
                <w:rFonts w:hint="eastAsia" w:ascii="宋体" w:hAnsi="宋体" w:eastAsia="宋体"/>
                <w:color w:val="000000" w:themeColor="text1"/>
                <w:lang w:val="en-US"/>
                <w14:textFill>
                  <w14:solidFill>
                    <w14:schemeClr w14:val="tx1"/>
                  </w14:solidFill>
                </w14:textFill>
              </w:rPr>
              <w:t>执行交接班制度，做好值班记录和事项交接，保持监控室秩序规范。</w:t>
            </w:r>
          </w:p>
          <w:p w14:paraId="6B8D3196">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（7）</w:t>
            </w:r>
            <w:r>
              <w:rPr>
                <w:rFonts w:hint="eastAsia" w:ascii="宋体" w:hAnsi="宋体" w:eastAsia="宋体"/>
                <w:color w:val="000000" w:themeColor="text1"/>
                <w:lang w:val="en-US"/>
                <w14:textFill>
                  <w14:solidFill>
                    <w14:schemeClr w14:val="tx1"/>
                  </w14:solidFill>
                </w14:textFill>
              </w:rPr>
              <w:t>完成上级交办的其他与安全监控相关的辅助工作任务。</w:t>
            </w:r>
          </w:p>
        </w:tc>
      </w:tr>
    </w:tbl>
    <w:p w14:paraId="3CF7C2B5">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注：①如为供应商现有人员的，需提供《拟派保安人员一览表》）、身份证等上述相关证明材料复印件并加盖供应商公章；</w:t>
      </w:r>
      <w:r>
        <w:rPr>
          <w:rFonts w:hint="eastAsia" w:ascii="宋体" w:hAnsi="宋体" w:eastAsia="宋体"/>
          <w:b/>
          <w:bCs/>
          <w:color w:val="000000" w:themeColor="text1"/>
          <w:lang w:val="en-US"/>
          <w14:textFill>
            <w14:solidFill>
              <w14:schemeClr w14:val="tx1"/>
            </w14:solidFill>
          </w14:textFill>
        </w:rPr>
        <w:br w:type="textWrapping"/>
      </w:r>
      <w:r>
        <w:rPr>
          <w:rFonts w:hint="eastAsia" w:ascii="宋体" w:hAnsi="宋体" w:eastAsia="宋体"/>
          <w:color w:val="000000" w:themeColor="text1"/>
          <w:lang w:val="en-US" w:eastAsia="zh-CN"/>
          <w14:textFill>
            <w14:solidFill>
              <w14:schemeClr w14:val="tx1"/>
            </w14:solidFill>
          </w14:textFill>
        </w:rPr>
        <w:t>4</w:t>
      </w:r>
      <w:r>
        <w:rPr>
          <w:rFonts w:hint="eastAsia" w:ascii="宋体" w:hAnsi="宋体" w:eastAsia="宋体"/>
          <w:color w:val="000000" w:themeColor="text1"/>
          <w:lang w:val="en-US"/>
          <w14:textFill>
            <w14:solidFill>
              <w14:schemeClr w14:val="tx1"/>
            </w14:solidFill>
          </w14:textFill>
        </w:rPr>
        <w:t>、其他要求</w:t>
      </w:r>
    </w:p>
    <w:p w14:paraId="765F9376">
      <w:pPr>
        <w:pStyle w:val="70"/>
        <w:rPr>
          <w:rFonts w:hint="eastAsia"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依照采购人规定与管理要求，结合院区安全保卫工作实际情况，制订切实可行的院区安全保卫工作整体方案，开展专业化安全防范业务，具体管理满足如下内容：</w:t>
      </w:r>
    </w:p>
    <w:p w14:paraId="07762F09">
      <w:pPr>
        <w:pStyle w:val="70"/>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★1、院区出入口的24小时门卫管理，全面负责院区门卫出入卡口控制，做好人员、车辆、物资进出门的询问登记管理。（提供承诺书）</w:t>
      </w:r>
    </w:p>
    <w:p w14:paraId="013DA318">
      <w:pPr>
        <w:pStyle w:val="70"/>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★2、院区公共区域24小时秩序维护和安全巡查，全面负责院区防火、防盗、防暴、防投毒、治安巡逻等工作，及时发现和消除安全隐患，及时发现和制止院内暴力事件，做好突发事件处置。（提供承诺书）</w:t>
      </w:r>
    </w:p>
    <w:p w14:paraId="46FEE3C9">
      <w:pPr>
        <w:pStyle w:val="70"/>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3、负责院区消防安全具体工作，按消防相关规范和院方要求做好消防控制室（视频监控室）双人，微型消防站三人，微型消防站的三人里其中有两人是消防控制室（视频监控室）里的两人，需24小时轮岗轮班值守，抓好志愿消防队配置建设工作，协助院方做好院区内灾害预防、火灾扑救，每年为院方开展不得少于2次灭火及疏散演练。（提供承诺书）</w:t>
      </w:r>
    </w:p>
    <w:p w14:paraId="3E78AF15">
      <w:pPr>
        <w:pStyle w:val="70"/>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4、做好院区内消防设施的日常检查、巡查等管理工作，保证设施设备完好状态。安保人员每日完成公共区域重点部位安全巡查、每周完成全院非公共区域安全抽查、每月配合院方对院区进行安全生产大检查。（提供承诺书）</w:t>
      </w:r>
    </w:p>
    <w:p w14:paraId="51E49931">
      <w:pPr>
        <w:pStyle w:val="70"/>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★5、配合院方相关咨询迎检工作，按院方要求梳理做好消防安全生产台账，与院方委托的消防维保单位保持密切工作沟通。（提供承诺书）</w:t>
      </w:r>
    </w:p>
    <w:p w14:paraId="2A7A606C">
      <w:pPr>
        <w:pStyle w:val="70"/>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★6、重大节假日前，须对我院消防设施设备进行检查，并提出安全整改建议（出具检查报告）。须每季度对安保人员工作进行1次业务培训指导。（提供承诺书）</w:t>
      </w:r>
    </w:p>
    <w:p w14:paraId="3FCC4314">
      <w:pPr>
        <w:pStyle w:val="70"/>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★7、院区游览车、巡逻车驾驶、管理工作，负责日常巡逻、接待保障、清洁养护、登记管理等工作。（提供承诺书）</w:t>
      </w:r>
    </w:p>
    <w:p w14:paraId="77517178">
      <w:pPr>
        <w:pStyle w:val="70"/>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★8、院区车辆停放秩序维护，负责出入口周边、院内道路与广场的车辆停放管理等工作。（提供承诺书）</w:t>
      </w:r>
    </w:p>
    <w:p w14:paraId="65DD8EBD">
      <w:pPr>
        <w:pStyle w:val="70"/>
        <w:rPr>
          <w:rFonts w:hint="eastAsia"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9、院区内重大活动的安全警戒与秩序维护，配合院方受理院内各类纠纷和治安案件，及时、正确处理院区内的各类突发事件；配合院方对违规事件的调查处理，配合公安机关打击院区内部与周边的违法犯罪活动；协助公安机关对案件的排查取证。</w:t>
      </w:r>
    </w:p>
    <w:p w14:paraId="777829AF">
      <w:pPr>
        <w:pStyle w:val="70"/>
        <w:rPr>
          <w:rFonts w:hint="eastAsia"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协助配合所在楼栋病区做好晚夜间内部安全防范，提供安全力量支援，对当班期间楼栋病区内应急、消防突发事件进行合理处置。</w:t>
      </w:r>
    </w:p>
    <w:p w14:paraId="4B80C5A3">
      <w:pPr>
        <w:pStyle w:val="70"/>
        <w:rPr>
          <w:rFonts w:hint="eastAsia"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其它属于安保服务范围内的工作以及院方临时交办的任务。</w:t>
      </w:r>
    </w:p>
    <w:p w14:paraId="6B4143D7">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5</w:t>
      </w:r>
      <w:r>
        <w:rPr>
          <w:rFonts w:hint="eastAsia" w:ascii="宋体" w:hAnsi="宋体" w:eastAsia="宋体"/>
          <w:color w:val="000000" w:themeColor="text1"/>
          <w:lang w:val="en-US"/>
          <w14:textFill>
            <w14:solidFill>
              <w14:schemeClr w14:val="tx1"/>
            </w14:solidFill>
          </w14:textFill>
        </w:rPr>
        <w:t>、工作时间要求</w:t>
      </w:r>
    </w:p>
    <w:p w14:paraId="09821425">
      <w:pPr>
        <w:pStyle w:val="70"/>
        <w:rPr>
          <w:rFonts w:hint="eastAsia" w:ascii="宋体" w:hAnsi="宋体" w:eastAsia="宋体"/>
          <w:b w:val="0"/>
          <w:bCs w:val="0"/>
          <w:color w:val="000000" w:themeColor="text1"/>
          <w:lang w:val="en-US"/>
          <w14:textFill>
            <w14:solidFill>
              <w14:schemeClr w14:val="tx1"/>
            </w14:solidFill>
          </w14:textFill>
        </w:rPr>
      </w:pPr>
      <w:r>
        <w:rPr>
          <w:rFonts w:hint="eastAsia" w:ascii="宋体" w:hAnsi="宋体" w:eastAsia="宋体"/>
          <w:b w:val="0"/>
          <w:bCs w:val="0"/>
          <w:color w:val="000000" w:themeColor="text1"/>
          <w:lang w:val="en-US"/>
          <w14:textFill>
            <w14:solidFill>
              <w14:schemeClr w14:val="tx1"/>
            </w14:solidFill>
          </w14:textFill>
        </w:rPr>
        <w:t>工作时间：白班时间为07：00至19：00，晚班时间为19：00至次日07：00，具体工作时间可根据实际情况进行调整。</w:t>
      </w:r>
    </w:p>
    <w:p w14:paraId="11B02547">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6</w:t>
      </w:r>
      <w:r>
        <w:rPr>
          <w:rFonts w:hint="eastAsia" w:ascii="宋体" w:hAnsi="宋体" w:eastAsia="宋体"/>
          <w:color w:val="000000" w:themeColor="text1"/>
          <w:lang w:val="en-US"/>
          <w14:textFill>
            <w14:solidFill>
              <w14:schemeClr w14:val="tx1"/>
            </w14:solidFill>
          </w14:textFill>
        </w:rPr>
        <w:t>、人员素质要求</w:t>
      </w:r>
    </w:p>
    <w:p w14:paraId="2D92D515">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w:t>
      </w:r>
      <w:r>
        <w:rPr>
          <w:rFonts w:ascii="宋体" w:hAnsi="宋体" w:eastAsia="宋体"/>
          <w:color w:val="000000" w:themeColor="text1"/>
          <w:lang w:val="en-US"/>
          <w14:textFill>
            <w14:solidFill>
              <w14:schemeClr w14:val="tx1"/>
            </w14:solidFill>
          </w14:textFill>
        </w:rPr>
        <w:t>1</w:t>
      </w:r>
      <w:r>
        <w:rPr>
          <w:rFonts w:hint="eastAsia" w:ascii="宋体" w:hAnsi="宋体" w:eastAsia="宋体"/>
          <w:color w:val="000000" w:themeColor="text1"/>
          <w:lang w:val="en-US"/>
          <w14:textFill>
            <w14:solidFill>
              <w14:schemeClr w14:val="tx1"/>
            </w14:solidFill>
          </w14:textFill>
        </w:rPr>
        <w:t>）所有人员应知法，懂法，依法办事，灵活执行病区消防巡查、安全保卫整体方案，必须严格遵守保安从业规范，模范遵守病区及病区安全管理规定。</w:t>
      </w:r>
    </w:p>
    <w:p w14:paraId="75055A9F">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w:t>
      </w:r>
      <w:r>
        <w:rPr>
          <w:rFonts w:ascii="宋体" w:hAnsi="宋体" w:eastAsia="宋体"/>
          <w:color w:val="000000" w:themeColor="text1"/>
          <w:lang w:val="en-US"/>
          <w14:textFill>
            <w14:solidFill>
              <w14:schemeClr w14:val="tx1"/>
            </w14:solidFill>
          </w14:textFill>
        </w:rPr>
        <w:t>2</w:t>
      </w:r>
      <w:r>
        <w:rPr>
          <w:rFonts w:hint="eastAsia" w:ascii="宋体" w:hAnsi="宋体" w:eastAsia="宋体"/>
          <w:color w:val="000000" w:themeColor="text1"/>
          <w:lang w:val="en-US"/>
          <w14:textFill>
            <w14:solidFill>
              <w14:schemeClr w14:val="tx1"/>
            </w14:solidFill>
          </w14:textFill>
        </w:rPr>
        <w:t>）所有人员需经过岗前培训（包括专业消防、安保及入</w:t>
      </w:r>
      <w:r>
        <w:rPr>
          <w:rFonts w:hint="eastAsia" w:ascii="宋体" w:hAnsi="宋体" w:eastAsia="宋体"/>
          <w:color w:val="000000" w:themeColor="text1"/>
          <w:lang w:val="en-US" w:eastAsia="zh-CN"/>
          <w14:textFill>
            <w14:solidFill>
              <w14:schemeClr w14:val="tx1"/>
            </w14:solidFill>
          </w14:textFill>
        </w:rPr>
        <w:t>场</w:t>
      </w:r>
      <w:r>
        <w:rPr>
          <w:rFonts w:hint="eastAsia" w:ascii="宋体" w:hAnsi="宋体" w:eastAsia="宋体"/>
          <w:color w:val="000000" w:themeColor="text1"/>
          <w:lang w:val="en-US"/>
          <w14:textFill>
            <w14:solidFill>
              <w14:schemeClr w14:val="tx1"/>
            </w14:solidFill>
          </w14:textFill>
        </w:rPr>
        <w:t>前规范培训），明确工作职责，遵守劳动纪律，要热爱本职工作，认真履行职责，忠于职守，在紧急关头能够挺身而出，保护公众安全。</w:t>
      </w:r>
    </w:p>
    <w:p w14:paraId="6972775A">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w:t>
      </w:r>
      <w:r>
        <w:rPr>
          <w:rFonts w:ascii="宋体" w:hAnsi="宋体" w:eastAsia="宋体"/>
          <w:color w:val="000000" w:themeColor="text1"/>
          <w:lang w:val="en-US"/>
          <w14:textFill>
            <w14:solidFill>
              <w14:schemeClr w14:val="tx1"/>
            </w14:solidFill>
          </w14:textFill>
        </w:rPr>
        <w:t>3</w:t>
      </w:r>
      <w:r>
        <w:rPr>
          <w:rFonts w:hint="eastAsia" w:ascii="宋体" w:hAnsi="宋体" w:eastAsia="宋体"/>
          <w:color w:val="000000" w:themeColor="text1"/>
          <w:lang w:val="en-US"/>
          <w14:textFill>
            <w14:solidFill>
              <w14:schemeClr w14:val="tx1"/>
            </w14:solidFill>
          </w14:textFill>
        </w:rPr>
        <w:t>）所有人员做到动态管理，在合同期内，随着时间的变动，人员做相应调整，确保人员达到采购人要求，人员调整须提前</w:t>
      </w:r>
      <w:r>
        <w:rPr>
          <w:rFonts w:ascii="宋体" w:hAnsi="宋体" w:eastAsia="宋体"/>
          <w:color w:val="000000" w:themeColor="text1"/>
          <w:lang w:val="en-US"/>
          <w14:textFill>
            <w14:solidFill>
              <w14:schemeClr w14:val="tx1"/>
            </w14:solidFill>
          </w14:textFill>
        </w:rPr>
        <w:t>10</w:t>
      </w:r>
      <w:r>
        <w:rPr>
          <w:rFonts w:hint="eastAsia" w:ascii="宋体" w:hAnsi="宋体" w:eastAsia="宋体"/>
          <w:color w:val="000000" w:themeColor="text1"/>
          <w:lang w:val="en-US"/>
          <w14:textFill>
            <w14:solidFill>
              <w14:schemeClr w14:val="tx1"/>
            </w14:solidFill>
          </w14:textFill>
        </w:rPr>
        <w:t>天征得采购人同意；所有人员必须是供应商签订正式劳动合同人员，无犯罪记录，并且将劳动合同及花名册交由采购人备案。对于经采购人确定不符合要求的人员，可以无条件退回，供应商应当于</w:t>
      </w:r>
      <w:r>
        <w:rPr>
          <w:rFonts w:ascii="宋体" w:hAnsi="宋体" w:eastAsia="宋体"/>
          <w:color w:val="000000" w:themeColor="text1"/>
          <w:lang w:val="en-US"/>
          <w14:textFill>
            <w14:solidFill>
              <w14:schemeClr w14:val="tx1"/>
            </w14:solidFill>
          </w14:textFill>
        </w:rPr>
        <w:t>5</w:t>
      </w:r>
      <w:r>
        <w:rPr>
          <w:rFonts w:hint="eastAsia" w:ascii="宋体" w:hAnsi="宋体" w:eastAsia="宋体"/>
          <w:color w:val="000000" w:themeColor="text1"/>
          <w:lang w:val="en-US"/>
          <w14:textFill>
            <w14:solidFill>
              <w14:schemeClr w14:val="tx1"/>
            </w14:solidFill>
          </w14:textFill>
        </w:rPr>
        <w:t>日内重新配置符合要求的人员上岗。</w:t>
      </w:r>
    </w:p>
    <w:p w14:paraId="744D6E20">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s="Segoe UI Symbol"/>
          <w:b w:val="0"/>
          <w:bCs/>
          <w:color w:val="000000" w:themeColor="text1"/>
          <w:lang w:val="en-US" w:eastAsia="zh-CN"/>
          <w14:textFill>
            <w14:solidFill>
              <w14:schemeClr w14:val="tx1"/>
            </w14:solidFill>
          </w14:textFill>
        </w:rPr>
        <w:t>7</w:t>
      </w:r>
      <w:r>
        <w:rPr>
          <w:rFonts w:hint="eastAsia" w:ascii="宋体" w:hAnsi="宋体" w:eastAsia="宋体" w:cs="Segoe UI Symbol"/>
          <w:b w:val="0"/>
          <w:bCs/>
          <w:color w:val="000000" w:themeColor="text1"/>
          <w:lang w:val="en-US"/>
          <w14:textFill>
            <w14:solidFill>
              <w14:schemeClr w14:val="tx1"/>
            </w14:solidFill>
          </w14:textFill>
        </w:rPr>
        <w:t>、</w:t>
      </w:r>
      <w:r>
        <w:rPr>
          <w:rFonts w:hint="eastAsia" w:ascii="宋体" w:hAnsi="宋体" w:eastAsia="宋体"/>
          <w:color w:val="000000" w:themeColor="text1"/>
          <w:lang w:val="en-US"/>
          <w14:textFill>
            <w14:solidFill>
              <w14:schemeClr w14:val="tx1"/>
            </w14:solidFill>
          </w14:textFill>
        </w:rPr>
        <w:t>风险责任</w:t>
      </w:r>
    </w:p>
    <w:p w14:paraId="5986B9E2">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（1）采购人将对病区夜间安保服务质量进行全过程监控，供应商日常工作不到位、不达标、或有违约现象，将依据合同约定，做出相应的违约处理与处罚。</w:t>
      </w:r>
    </w:p>
    <w:p w14:paraId="20960179">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2）保安人员在岗工作期间，发生的一切人身伤亡，工伤事故、合同解除、因病治疗等各类事项均由供应商负责处理并承担经济和道义上的责任，采购人不承担责任。因处理供应商人员纠纷造成采购人受损的，供应商应当全额赔偿包括但不限于受诉费用，如律师费用等。</w:t>
      </w:r>
    </w:p>
    <w:p w14:paraId="35C347CA">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（3）供应商违反国家相关法规，与聘用人员发生纠纷，均由供应商负责调解与处理，采购人不承担责任。</w:t>
      </w:r>
    </w:p>
    <w:p w14:paraId="1FA5D924">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（4）所有人员在工作中，因玩忽职守，造成事故或案件发生，产生的损失由供应商承担。</w:t>
      </w:r>
    </w:p>
    <w:p w14:paraId="3887FBDE">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（5）供应商应对聘用人员做好管理工作，并对因管理不到位出现的安全责任事故负责。</w:t>
      </w:r>
    </w:p>
    <w:p w14:paraId="5C6AE87B">
      <w:pPr>
        <w:pStyle w:val="70"/>
        <w:rPr>
          <w:rFonts w:hint="eastAsia" w:ascii="宋体" w:hAnsi="宋体" w:eastAsia="宋体"/>
          <w:b/>
          <w:color w:val="000000" w:themeColor="text1"/>
          <w:lang w:val="en-US"/>
          <w14:textFill>
            <w14:solidFill>
              <w14:schemeClr w14:val="tx1"/>
            </w14:solidFill>
          </w14:textFill>
        </w:rPr>
      </w:pPr>
      <w:r>
        <w:rPr>
          <w:rFonts w:hint="eastAsia" w:ascii="宋体" w:hAnsi="宋体" w:eastAsia="宋体" w:cs="Segoe UI Symbol"/>
          <w:b w:val="0"/>
          <w:bCs/>
          <w:color w:val="000000" w:themeColor="text1"/>
          <w:lang w:val="en-US" w:eastAsia="zh-CN"/>
          <w14:textFill>
            <w14:solidFill>
              <w14:schemeClr w14:val="tx1"/>
            </w14:solidFill>
          </w14:textFill>
        </w:rPr>
        <w:t>8</w:t>
      </w:r>
      <w:r>
        <w:rPr>
          <w:rFonts w:hint="eastAsia" w:ascii="宋体" w:hAnsi="宋体" w:eastAsia="宋体" w:cs="Segoe UI Symbol"/>
          <w:b w:val="0"/>
          <w:bCs/>
          <w:color w:val="000000" w:themeColor="text1"/>
          <w:lang w:val="en-US"/>
          <w14:textFill>
            <w14:solidFill>
              <w14:schemeClr w14:val="tx1"/>
            </w14:solidFill>
          </w14:textFill>
        </w:rPr>
        <w:t>、</w:t>
      </w:r>
      <w:r>
        <w:rPr>
          <w:rFonts w:hint="eastAsia" w:ascii="宋体" w:hAnsi="宋体" w:eastAsia="宋体"/>
          <w:b w:val="0"/>
          <w:bCs/>
          <w:color w:val="000000" w:themeColor="text1"/>
          <w:lang w:val="en-US"/>
          <w14:textFill>
            <w14:solidFill>
              <w14:schemeClr w14:val="tx1"/>
            </w14:solidFill>
          </w14:textFill>
        </w:rPr>
        <w:t>供应商应按承诺在双方签订合同前提供《人员配置一览表》，并在收到入场通知后提供为投入本项目的所有团队人员足额购买意外伤害险或保安责任险。</w:t>
      </w:r>
    </w:p>
    <w:p w14:paraId="0C65A61B">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s="Segoe UI Symbol"/>
          <w:b w:val="0"/>
          <w:bCs/>
          <w:color w:val="000000" w:themeColor="text1"/>
          <w:lang w:val="en-US" w:eastAsia="zh-CN"/>
          <w14:textFill>
            <w14:solidFill>
              <w14:schemeClr w14:val="tx1"/>
            </w14:solidFill>
          </w14:textFill>
        </w:rPr>
        <w:t>9</w:t>
      </w:r>
      <w:r>
        <w:rPr>
          <w:rFonts w:hint="eastAsia" w:ascii="宋体" w:hAnsi="宋体" w:eastAsia="宋体" w:cs="Segoe UI Symbol"/>
          <w:b w:val="0"/>
          <w:bCs/>
          <w:color w:val="000000" w:themeColor="text1"/>
          <w:lang w:val="en-US"/>
          <w14:textFill>
            <w14:solidFill>
              <w14:schemeClr w14:val="tx1"/>
            </w14:solidFill>
          </w14:textFill>
        </w:rPr>
        <w:t>、</w:t>
      </w:r>
      <w:r>
        <w:rPr>
          <w:rFonts w:hint="eastAsia" w:ascii="宋体" w:hAnsi="宋体" w:eastAsia="宋体"/>
          <w:color w:val="000000" w:themeColor="text1"/>
          <w:lang w:val="en-US"/>
          <w14:textFill>
            <w14:solidFill>
              <w14:schemeClr w14:val="tx1"/>
            </w14:solidFill>
          </w14:textFill>
        </w:rPr>
        <w:t>因本项目而了解或接触到的商业秘密、客户信息及其它机密资料和信息均应保守秘密，未经同意不得自用或向第三方泄露该等保密信息，并根据承诺书要求与安保人员签订保密承诺，做好保密工作。</w:t>
      </w:r>
    </w:p>
    <w:p w14:paraId="0DD06CD4">
      <w:pPr>
        <w:pStyle w:val="70"/>
        <w:rPr>
          <w:rFonts w:hint="eastAsia" w:ascii="宋体" w:hAnsi="宋体" w:eastAsia="宋体"/>
          <w:b/>
          <w:i/>
          <w:iCs/>
          <w:color w:val="000000" w:themeColor="text1"/>
          <w:u w:val="single"/>
          <w:lang w:val="en-US"/>
          <w14:textFill>
            <w14:solidFill>
              <w14:schemeClr w14:val="tx1"/>
            </w14:solidFill>
          </w14:textFill>
        </w:rPr>
      </w:pPr>
      <w:r>
        <w:rPr>
          <w:rFonts w:hint="eastAsia" w:ascii="宋体" w:hAnsi="宋体" w:eastAsia="宋体" w:cs="Segoe UI Symbol"/>
          <w:b w:val="0"/>
          <w:bCs/>
          <w:color w:val="000000" w:themeColor="text1"/>
          <w:lang w:val="en-US" w:eastAsia="zh-CN"/>
          <w14:textFill>
            <w14:solidFill>
              <w14:schemeClr w14:val="tx1"/>
            </w14:solidFill>
          </w14:textFill>
        </w:rPr>
        <w:t>10</w:t>
      </w:r>
      <w:r>
        <w:rPr>
          <w:rFonts w:hint="eastAsia" w:ascii="宋体" w:hAnsi="宋体" w:eastAsia="宋体" w:cs="Segoe UI Symbol"/>
          <w:b w:val="0"/>
          <w:bCs/>
          <w:color w:val="000000" w:themeColor="text1"/>
          <w:lang w:val="en-US"/>
          <w14:textFill>
            <w14:solidFill>
              <w14:schemeClr w14:val="tx1"/>
            </w14:solidFill>
          </w14:textFill>
        </w:rPr>
        <w:t>、</w:t>
      </w:r>
      <w:r>
        <w:rPr>
          <w:rFonts w:hint="eastAsia" w:ascii="宋体" w:hAnsi="宋体" w:eastAsia="宋体"/>
          <w:b w:val="0"/>
          <w:bCs/>
          <w:color w:val="000000" w:themeColor="text1"/>
          <w:lang w:val="en-US"/>
          <w14:textFill>
            <w14:solidFill>
              <w14:schemeClr w14:val="tx1"/>
            </w14:solidFill>
          </w14:textFill>
        </w:rPr>
        <w:t>服务期限</w:t>
      </w:r>
    </w:p>
    <w:p w14:paraId="7BD7923C">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（1）自</w:t>
      </w:r>
      <w:r>
        <w:rPr>
          <w:rFonts w:hint="eastAsia" w:ascii="宋体" w:hAnsi="宋体" w:eastAsia="宋体"/>
          <w:color w:val="000000" w:themeColor="text1"/>
          <w:lang w:val="en-US" w:eastAsia="zh-CN"/>
          <w14:textFill>
            <w14:solidFill>
              <w14:schemeClr w14:val="tx1"/>
            </w14:solidFill>
          </w14:textFill>
        </w:rPr>
        <w:t>合同签订之日起</w:t>
      </w:r>
      <w:r>
        <w:rPr>
          <w:rFonts w:hint="eastAsia" w:ascii="宋体" w:hAnsi="宋体" w:eastAsia="宋体"/>
          <w:color w:val="000000" w:themeColor="text1"/>
          <w:lang w:val="en-US"/>
          <w14:textFill>
            <w14:solidFill>
              <w14:schemeClr w14:val="tx1"/>
            </w14:solidFill>
          </w14:textFill>
        </w:rPr>
        <w:t>，服务期为一年(365个日历日)。</w:t>
      </w:r>
    </w:p>
    <w:p w14:paraId="1812024F">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（2）待服务期满后，在新的成交供应商入场前，现有成交供应商须至少另行预留10个日历日用于与新成交供应商进行工作交接，在此期间新供应商未全部入场前不得退场，且不得再向采购人收取任何费用。</w:t>
      </w:r>
    </w:p>
    <w:p w14:paraId="05EF4394">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3）如因不可抗力因素导致服务期满后仍未产生新的供应商或其他无法按时交接的，采购人将会和成交供应商签订补充协议用以延续当前服务，成交供应商须配合采购人工作。补充协议收费标准仍按照中标价核算的每日单价为准，且补充协议金额不得超过原中标总价的百分之十。补充协议履行期间一切服务标准及考核指标照旧。</w:t>
      </w:r>
    </w:p>
    <w:p w14:paraId="16A180F5">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（4）采购人明确出具书面退场通知，告知当前成交供应商退场的，应当及时退场，如因成交供应商自行原因未及时退场的，采购人无需支付任何费用且有权督促其尽快离场交接。</w:t>
      </w:r>
    </w:p>
    <w:p w14:paraId="7517805D">
      <w:pPr>
        <w:rPr>
          <w:rFonts w:hint="eastAsia" w:ascii="宋体" w:hAnsi="宋体" w:eastAsia="宋体"/>
          <w:color w:val="000000" w:themeColor="text1"/>
          <w:lang w:val="en-US"/>
          <w14:textFill>
            <w14:solidFill>
              <w14:schemeClr w14:val="tx1"/>
            </w14:solidFill>
          </w14:textFill>
        </w:rPr>
      </w:pPr>
      <w:r>
        <w:rPr>
          <w:rFonts w:hint="eastAsia"/>
          <w:b/>
          <w:bCs/>
          <w:color w:val="000000" w:themeColor="text1"/>
          <w:lang w:val="en-US"/>
          <w14:textFill>
            <w14:solidFill>
              <w14:schemeClr w14:val="tx1"/>
            </w14:solidFill>
          </w14:textFill>
        </w:rPr>
        <w:t>三、考核管理办法</w:t>
      </w:r>
    </w:p>
    <w:p w14:paraId="21A46E1E">
      <w:pPr>
        <w:pStyle w:val="70"/>
        <w:rPr>
          <w:rFonts w:hint="eastAsia" w:ascii="宋体" w:hAnsi="宋体" w:eastAsia="宋体"/>
          <w:b/>
          <w:color w:val="000000" w:themeColor="text1"/>
          <w:lang w:val="en-US"/>
          <w14:textFill>
            <w14:solidFill>
              <w14:schemeClr w14:val="tx1"/>
            </w14:solidFill>
          </w14:textFill>
        </w:rPr>
      </w:pPr>
      <w:r>
        <w:rPr>
          <w:rFonts w:hint="eastAsia" w:ascii="宋体" w:hAnsi="宋体" w:eastAsia="宋体"/>
          <w:b/>
          <w:color w:val="000000" w:themeColor="text1"/>
          <w:lang w:val="en-US"/>
          <w14:textFill>
            <w14:solidFill>
              <w14:schemeClr w14:val="tx1"/>
            </w14:solidFill>
          </w14:textFill>
        </w:rPr>
        <w:t>（一）考核依据</w:t>
      </w:r>
    </w:p>
    <w:p w14:paraId="3C2131F7">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《南京市社会儿童福利院安保服务合同》（含附件及本考核办法）、采购与响应文件。</w:t>
      </w:r>
    </w:p>
    <w:p w14:paraId="6086ABFE">
      <w:pPr>
        <w:pStyle w:val="70"/>
        <w:rPr>
          <w:rFonts w:hint="eastAsia" w:ascii="宋体" w:hAnsi="宋体" w:eastAsia="宋体"/>
          <w:b/>
          <w:color w:val="000000" w:themeColor="text1"/>
          <w:lang w:val="en-US"/>
          <w14:textFill>
            <w14:solidFill>
              <w14:schemeClr w14:val="tx1"/>
            </w14:solidFill>
          </w14:textFill>
        </w:rPr>
      </w:pPr>
      <w:r>
        <w:rPr>
          <w:rFonts w:hint="eastAsia" w:ascii="宋体" w:hAnsi="宋体" w:eastAsia="宋体"/>
          <w:b/>
          <w:color w:val="000000" w:themeColor="text1"/>
          <w:lang w:val="en-US"/>
          <w14:textFill>
            <w14:solidFill>
              <w14:schemeClr w14:val="tx1"/>
            </w14:solidFill>
          </w14:textFill>
        </w:rPr>
        <w:t>（二）考核方法</w:t>
      </w:r>
    </w:p>
    <w:p w14:paraId="4D8B0E52">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1、由安保科统一采取综合评分法，通过资料查核、实地巡查、抽样检查、询问等方法对安保的服务进行管理、监督和考核，每月不低于一次。</w:t>
      </w:r>
    </w:p>
    <w:p w14:paraId="01D482BE">
      <w:pPr>
        <w:pStyle w:val="70"/>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2</w:t>
      </w:r>
      <w:r>
        <w:rPr>
          <w:rFonts w:hint="eastAsia" w:ascii="宋体" w:hAnsi="宋体" w:eastAsia="宋体"/>
          <w:color w:val="000000" w:themeColor="text1"/>
          <w:lang w:val="en-US"/>
          <w14:textFill>
            <w14:solidFill>
              <w14:schemeClr w14:val="tx1"/>
            </w14:solidFill>
          </w14:textFill>
        </w:rPr>
        <w:t xml:space="preserve">、计分方法 </w:t>
      </w:r>
      <w:r>
        <w:rPr>
          <w:rFonts w:hint="eastAsia" w:ascii="宋体" w:hAnsi="宋体" w:eastAsia="宋体"/>
          <w:color w:val="000000" w:themeColor="text1"/>
          <w:lang w:val="en-US" w:eastAsia="zh-CN"/>
          <w14:textFill>
            <w14:solidFill>
              <w14:schemeClr w14:val="tx1"/>
            </w14:solidFill>
          </w14:textFill>
        </w:rPr>
        <w:t>：</w:t>
      </w:r>
      <w:r>
        <w:rPr>
          <w:rFonts w:hint="eastAsia" w:ascii="宋体" w:hAnsi="宋体" w:eastAsia="宋体"/>
          <w:color w:val="000000" w:themeColor="text1"/>
          <w:lang w:val="en-US"/>
          <w14:textFill>
            <w14:solidFill>
              <w14:schemeClr w14:val="tx1"/>
            </w14:solidFill>
          </w14:textFill>
        </w:rPr>
        <w:t>按百分制计算，共分七个部分。</w:t>
      </w:r>
    </w:p>
    <w:p w14:paraId="175AC55A">
      <w:pPr>
        <w:rPr>
          <w:rFonts w:hint="eastAsia" w:ascii="宋体" w:hAnsi="宋体" w:eastAsia="宋体"/>
          <w:color w:val="000000" w:themeColor="text1"/>
          <w:lang w:val="en-US"/>
          <w14:textFill>
            <w14:solidFill>
              <w14:schemeClr w14:val="tx1"/>
            </w14:solidFill>
          </w14:textFill>
        </w:rPr>
      </w:pPr>
      <w:r>
        <w:rPr>
          <w:rFonts w:hint="eastAsia"/>
          <w:color w:val="000000" w:themeColor="text1"/>
          <w:lang w:val="en-US" w:eastAsia="zh-CN"/>
          <w14:textFill>
            <w14:solidFill>
              <w14:schemeClr w14:val="tx1"/>
            </w14:solidFill>
          </w14:textFill>
        </w:rPr>
        <w:t>3</w:t>
      </w:r>
      <w:r>
        <w:rPr>
          <w:rFonts w:hint="eastAsia" w:ascii="宋体" w:hAnsi="宋体" w:eastAsia="宋体"/>
          <w:color w:val="000000" w:themeColor="text1"/>
          <w:lang w:val="en-US"/>
          <w14:textFill>
            <w14:solidFill>
              <w14:schemeClr w14:val="tx1"/>
            </w14:solidFill>
          </w14:textFill>
        </w:rPr>
        <w:t>、本考核办法采购人保留根据实际工作需要补充、修改的权利。</w:t>
      </w:r>
    </w:p>
    <w:tbl>
      <w:tblPr>
        <w:tblStyle w:val="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5"/>
        <w:gridCol w:w="688"/>
        <w:gridCol w:w="174"/>
        <w:gridCol w:w="2297"/>
        <w:gridCol w:w="347"/>
        <w:gridCol w:w="1673"/>
        <w:gridCol w:w="63"/>
        <w:gridCol w:w="973"/>
        <w:gridCol w:w="798"/>
        <w:gridCol w:w="744"/>
      </w:tblGrid>
      <w:tr w14:paraId="0A473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765" w:type="dxa"/>
            <w:noWrap w:val="0"/>
            <w:tcMar>
              <w:top w:w="0" w:type="dxa"/>
              <w:left w:w="108" w:type="dxa"/>
              <w:bottom w:w="0" w:type="dxa"/>
              <w:right w:w="108" w:type="dxa"/>
            </w:tcMar>
            <w:vAlign w:val="center"/>
          </w:tcPr>
          <w:p w14:paraId="08030AB9">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序号</w:t>
            </w:r>
          </w:p>
        </w:tc>
        <w:tc>
          <w:tcPr>
            <w:tcW w:w="688" w:type="dxa"/>
            <w:noWrap w:val="0"/>
            <w:tcMar>
              <w:top w:w="0" w:type="dxa"/>
              <w:bottom w:w="0" w:type="dxa"/>
            </w:tcMar>
            <w:vAlign w:val="center"/>
          </w:tcPr>
          <w:p w14:paraId="48FB0B35">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项目</w:t>
            </w:r>
          </w:p>
        </w:tc>
        <w:tc>
          <w:tcPr>
            <w:tcW w:w="2471" w:type="dxa"/>
            <w:gridSpan w:val="2"/>
            <w:noWrap w:val="0"/>
            <w:tcMar>
              <w:top w:w="0" w:type="dxa"/>
              <w:bottom w:w="0" w:type="dxa"/>
            </w:tcMar>
            <w:vAlign w:val="center"/>
          </w:tcPr>
          <w:p w14:paraId="33BA4727">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细则要求</w:t>
            </w:r>
          </w:p>
        </w:tc>
        <w:tc>
          <w:tcPr>
            <w:tcW w:w="2083" w:type="dxa"/>
            <w:gridSpan w:val="3"/>
            <w:noWrap w:val="0"/>
            <w:tcMar>
              <w:top w:w="0" w:type="dxa"/>
              <w:bottom w:w="0" w:type="dxa"/>
            </w:tcMar>
            <w:vAlign w:val="center"/>
          </w:tcPr>
          <w:p w14:paraId="7C3FB3F4">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扣分标准</w:t>
            </w:r>
          </w:p>
        </w:tc>
        <w:tc>
          <w:tcPr>
            <w:tcW w:w="973" w:type="dxa"/>
            <w:noWrap w:val="0"/>
            <w:tcMar>
              <w:top w:w="0" w:type="dxa"/>
              <w:bottom w:w="0" w:type="dxa"/>
            </w:tcMar>
            <w:vAlign w:val="center"/>
          </w:tcPr>
          <w:p w14:paraId="7DA51861">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分值</w:t>
            </w:r>
          </w:p>
        </w:tc>
        <w:tc>
          <w:tcPr>
            <w:tcW w:w="798" w:type="dxa"/>
            <w:noWrap w:val="0"/>
            <w:tcMar>
              <w:top w:w="0" w:type="dxa"/>
              <w:bottom w:w="0" w:type="dxa"/>
            </w:tcMar>
            <w:vAlign w:val="center"/>
          </w:tcPr>
          <w:p w14:paraId="73443849">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得分</w:t>
            </w:r>
          </w:p>
        </w:tc>
        <w:tc>
          <w:tcPr>
            <w:tcW w:w="744" w:type="dxa"/>
            <w:noWrap w:val="0"/>
            <w:tcMar>
              <w:top w:w="0" w:type="dxa"/>
              <w:bottom w:w="0" w:type="dxa"/>
            </w:tcMar>
            <w:vAlign w:val="center"/>
          </w:tcPr>
          <w:p w14:paraId="207EE59B">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备注</w:t>
            </w:r>
          </w:p>
        </w:tc>
      </w:tr>
      <w:tr w14:paraId="28AF9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restart"/>
            <w:noWrap w:val="0"/>
            <w:tcMar>
              <w:top w:w="0" w:type="dxa"/>
              <w:left w:w="108" w:type="dxa"/>
              <w:bottom w:w="0" w:type="dxa"/>
              <w:right w:w="108" w:type="dxa"/>
            </w:tcMar>
            <w:vAlign w:val="center"/>
          </w:tcPr>
          <w:p w14:paraId="527A4B1A">
            <w:pPr>
              <w:jc w:val="center"/>
              <w:rPr>
                <w:rFonts w:hint="eastAsia" w:ascii="宋体" w:hAnsi="宋体"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w:t>
            </w:r>
          </w:p>
        </w:tc>
        <w:tc>
          <w:tcPr>
            <w:tcW w:w="688" w:type="dxa"/>
            <w:vMerge w:val="restart"/>
            <w:noWrap w:val="0"/>
            <w:tcMar>
              <w:top w:w="0" w:type="dxa"/>
              <w:bottom w:w="0" w:type="dxa"/>
            </w:tcMar>
            <w:vAlign w:val="center"/>
          </w:tcPr>
          <w:p w14:paraId="3A9FE982">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制度建设</w:t>
            </w:r>
          </w:p>
        </w:tc>
        <w:tc>
          <w:tcPr>
            <w:tcW w:w="2471" w:type="dxa"/>
            <w:gridSpan w:val="2"/>
            <w:noWrap w:val="0"/>
            <w:tcMar>
              <w:top w:w="0" w:type="dxa"/>
              <w:bottom w:w="0" w:type="dxa"/>
            </w:tcMar>
            <w:vAlign w:val="center"/>
          </w:tcPr>
          <w:p w14:paraId="2AC9C1E2">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1、有明确的工作制度、纪律规范、考核和奖惩等制度</w:t>
            </w:r>
          </w:p>
        </w:tc>
        <w:tc>
          <w:tcPr>
            <w:tcW w:w="2083" w:type="dxa"/>
            <w:gridSpan w:val="3"/>
            <w:noWrap w:val="0"/>
            <w:tcMar>
              <w:top w:w="0" w:type="dxa"/>
              <w:bottom w:w="0" w:type="dxa"/>
            </w:tcMar>
            <w:vAlign w:val="center"/>
          </w:tcPr>
          <w:p w14:paraId="4DC0072D">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制度缺失一次扣1分</w:t>
            </w:r>
          </w:p>
        </w:tc>
        <w:tc>
          <w:tcPr>
            <w:tcW w:w="973" w:type="dxa"/>
            <w:vMerge w:val="restart"/>
            <w:noWrap w:val="0"/>
            <w:tcMar>
              <w:top w:w="0" w:type="dxa"/>
              <w:bottom w:w="0" w:type="dxa"/>
            </w:tcMar>
            <w:vAlign w:val="center"/>
          </w:tcPr>
          <w:p w14:paraId="54649B9B">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5分</w:t>
            </w:r>
          </w:p>
        </w:tc>
        <w:tc>
          <w:tcPr>
            <w:tcW w:w="798" w:type="dxa"/>
            <w:vMerge w:val="restart"/>
            <w:noWrap w:val="0"/>
            <w:tcMar>
              <w:top w:w="0" w:type="dxa"/>
              <w:bottom w:w="0" w:type="dxa"/>
            </w:tcMar>
            <w:vAlign w:val="center"/>
          </w:tcPr>
          <w:p w14:paraId="33E44164">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w:t>
            </w:r>
          </w:p>
        </w:tc>
        <w:tc>
          <w:tcPr>
            <w:tcW w:w="744" w:type="dxa"/>
            <w:vMerge w:val="restart"/>
            <w:noWrap w:val="0"/>
            <w:tcMar>
              <w:top w:w="0" w:type="dxa"/>
              <w:bottom w:w="0" w:type="dxa"/>
            </w:tcMar>
            <w:vAlign w:val="center"/>
          </w:tcPr>
          <w:p w14:paraId="4081CA2A">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w:t>
            </w:r>
          </w:p>
        </w:tc>
      </w:tr>
      <w:tr w14:paraId="09110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014A7663">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3A610291">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09F31D01">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2、安保管理服务各项工作有详细的工作流程和质量标准，有岗位职责、人员分工表等内部管理标准。</w:t>
            </w:r>
          </w:p>
        </w:tc>
        <w:tc>
          <w:tcPr>
            <w:tcW w:w="2083" w:type="dxa"/>
            <w:gridSpan w:val="3"/>
            <w:noWrap w:val="0"/>
            <w:vAlign w:val="center"/>
          </w:tcPr>
          <w:p w14:paraId="31AADABF">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发现问题一项扣1分</w:t>
            </w:r>
          </w:p>
        </w:tc>
        <w:tc>
          <w:tcPr>
            <w:tcW w:w="973" w:type="dxa"/>
            <w:vMerge w:val="continue"/>
            <w:noWrap w:val="0"/>
            <w:vAlign w:val="top"/>
          </w:tcPr>
          <w:p w14:paraId="2F4A87C8">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40B7135D">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358E7CF9">
            <w:pPr>
              <w:rPr>
                <w:rFonts w:hint="eastAsia" w:ascii="宋体" w:hAnsi="宋体" w:eastAsia="宋体"/>
                <w:color w:val="000000" w:themeColor="text1"/>
                <w:lang w:val="en-US"/>
                <w14:textFill>
                  <w14:solidFill>
                    <w14:schemeClr w14:val="tx1"/>
                  </w14:solidFill>
                </w14:textFill>
              </w:rPr>
            </w:pPr>
          </w:p>
        </w:tc>
      </w:tr>
      <w:tr w14:paraId="6A01B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4" w:hRule="atLeast"/>
        </w:trPr>
        <w:tc>
          <w:tcPr>
            <w:tcW w:w="765" w:type="dxa"/>
            <w:vMerge w:val="continue"/>
            <w:noWrap w:val="0"/>
            <w:vAlign w:val="top"/>
          </w:tcPr>
          <w:p w14:paraId="00A3B96A">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4DBCFEEF">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41E9AE18">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3、安保公司应设置便于统计和检查的电子打卡程序，并每月汇总考勤表、请假表、工作计划、工作总结等，并按要求报送与该供应商签订的劳动合同、社保缴纳、意外险（雇主责任险）、保安员证、体检结果等材料。</w:t>
            </w:r>
          </w:p>
        </w:tc>
        <w:tc>
          <w:tcPr>
            <w:tcW w:w="2083" w:type="dxa"/>
            <w:gridSpan w:val="3"/>
            <w:noWrap w:val="0"/>
            <w:vAlign w:val="center"/>
          </w:tcPr>
          <w:p w14:paraId="36D619B3">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未及时报送一次扣1分</w:t>
            </w:r>
          </w:p>
        </w:tc>
        <w:tc>
          <w:tcPr>
            <w:tcW w:w="973" w:type="dxa"/>
            <w:vMerge w:val="continue"/>
            <w:noWrap w:val="0"/>
            <w:vAlign w:val="top"/>
          </w:tcPr>
          <w:p w14:paraId="16DF398F">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2205AE88">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5D8787CF">
            <w:pPr>
              <w:rPr>
                <w:rFonts w:hint="eastAsia" w:ascii="宋体" w:hAnsi="宋体" w:eastAsia="宋体"/>
                <w:color w:val="000000" w:themeColor="text1"/>
                <w:lang w:val="en-US"/>
                <w14:textFill>
                  <w14:solidFill>
                    <w14:schemeClr w14:val="tx1"/>
                  </w14:solidFill>
                </w14:textFill>
              </w:rPr>
            </w:pPr>
          </w:p>
        </w:tc>
      </w:tr>
      <w:tr w14:paraId="355E7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4" w:hRule="atLeast"/>
        </w:trPr>
        <w:tc>
          <w:tcPr>
            <w:tcW w:w="765" w:type="dxa"/>
            <w:vMerge w:val="continue"/>
            <w:noWrap w:val="0"/>
            <w:vAlign w:val="top"/>
          </w:tcPr>
          <w:p w14:paraId="307418AF">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1A5D9994">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50592698">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4、安保公司应按院方要求及规范每年为院方2次灭火及疏散演练。</w:t>
            </w:r>
          </w:p>
        </w:tc>
        <w:tc>
          <w:tcPr>
            <w:tcW w:w="2083" w:type="dxa"/>
            <w:gridSpan w:val="3"/>
            <w:noWrap w:val="0"/>
            <w:vAlign w:val="center"/>
          </w:tcPr>
          <w:p w14:paraId="2BED7F9C">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未完成该项工作，发现一次扣2分，情节严重的，一次扣5分。</w:t>
            </w:r>
          </w:p>
        </w:tc>
        <w:tc>
          <w:tcPr>
            <w:tcW w:w="973" w:type="dxa"/>
            <w:vMerge w:val="continue"/>
            <w:noWrap w:val="0"/>
            <w:vAlign w:val="top"/>
          </w:tcPr>
          <w:p w14:paraId="775F6DE0">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045FCA6A">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78C487B1">
            <w:pPr>
              <w:rPr>
                <w:rFonts w:hint="eastAsia" w:ascii="宋体" w:hAnsi="宋体" w:eastAsia="宋体"/>
                <w:color w:val="000000" w:themeColor="text1"/>
                <w:lang w:val="en-US"/>
                <w14:textFill>
                  <w14:solidFill>
                    <w14:schemeClr w14:val="tx1"/>
                  </w14:solidFill>
                </w14:textFill>
              </w:rPr>
            </w:pPr>
          </w:p>
        </w:tc>
      </w:tr>
      <w:tr w14:paraId="5AA3D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40D2687C">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602A51A1">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39828D42">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5、节假日、双休日期间，由现场负责人向安保科进行安全（安保、消防及属于安保管理所有工作运行情况）报告。</w:t>
            </w:r>
          </w:p>
        </w:tc>
        <w:tc>
          <w:tcPr>
            <w:tcW w:w="2083" w:type="dxa"/>
            <w:gridSpan w:val="3"/>
            <w:noWrap w:val="0"/>
            <w:vAlign w:val="center"/>
          </w:tcPr>
          <w:p w14:paraId="0AE267FF">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未及时报送一次扣1分</w:t>
            </w:r>
          </w:p>
        </w:tc>
        <w:tc>
          <w:tcPr>
            <w:tcW w:w="973" w:type="dxa"/>
            <w:vMerge w:val="continue"/>
            <w:noWrap w:val="0"/>
            <w:vAlign w:val="top"/>
          </w:tcPr>
          <w:p w14:paraId="10A74AA6">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18DE9A3B">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5C3A5023">
            <w:pPr>
              <w:rPr>
                <w:rFonts w:hint="eastAsia" w:ascii="宋体" w:hAnsi="宋体" w:eastAsia="宋体"/>
                <w:color w:val="000000" w:themeColor="text1"/>
                <w:lang w:val="en-US"/>
                <w14:textFill>
                  <w14:solidFill>
                    <w14:schemeClr w14:val="tx1"/>
                  </w14:solidFill>
                </w14:textFill>
              </w:rPr>
            </w:pPr>
          </w:p>
        </w:tc>
      </w:tr>
      <w:tr w14:paraId="62B36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restart"/>
            <w:noWrap w:val="0"/>
            <w:tcMar>
              <w:top w:w="0" w:type="dxa"/>
              <w:left w:w="108" w:type="dxa"/>
              <w:bottom w:w="0" w:type="dxa"/>
              <w:right w:w="108" w:type="dxa"/>
            </w:tcMar>
            <w:vAlign w:val="center"/>
          </w:tcPr>
          <w:p w14:paraId="4451FE2E">
            <w:pPr>
              <w:jc w:val="center"/>
              <w:rPr>
                <w:rFonts w:hint="eastAsia" w:ascii="宋体" w:hAnsi="宋体"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w:t>
            </w:r>
          </w:p>
        </w:tc>
        <w:tc>
          <w:tcPr>
            <w:tcW w:w="688" w:type="dxa"/>
            <w:vMerge w:val="restart"/>
            <w:noWrap w:val="0"/>
            <w:tcMar>
              <w:top w:w="0" w:type="dxa"/>
              <w:bottom w:w="0" w:type="dxa"/>
            </w:tcMar>
            <w:vAlign w:val="center"/>
          </w:tcPr>
          <w:p w14:paraId="5F2278D0">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人员管理</w:t>
            </w:r>
          </w:p>
        </w:tc>
        <w:tc>
          <w:tcPr>
            <w:tcW w:w="2471" w:type="dxa"/>
            <w:gridSpan w:val="2"/>
            <w:noWrap w:val="0"/>
            <w:tcMar>
              <w:top w:w="0" w:type="dxa"/>
              <w:bottom w:w="0" w:type="dxa"/>
            </w:tcMar>
            <w:vAlign w:val="center"/>
          </w:tcPr>
          <w:p w14:paraId="02271A25">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1、按照院方要求及响应文件配置安保人员，人员资质、年龄符合文件要求，新进员工必须经培训合格后上岗。</w:t>
            </w:r>
          </w:p>
        </w:tc>
        <w:tc>
          <w:tcPr>
            <w:tcW w:w="2083" w:type="dxa"/>
            <w:gridSpan w:val="3"/>
            <w:noWrap w:val="0"/>
            <w:tcMar>
              <w:top w:w="0" w:type="dxa"/>
              <w:bottom w:w="0" w:type="dxa"/>
            </w:tcMar>
            <w:vAlign w:val="center"/>
          </w:tcPr>
          <w:p w14:paraId="1451E61A">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少配一人扣16分，人员年龄、资质不达标的每人扣4分；未培训合格上岗的，发现每人次扣2分</w:t>
            </w:r>
          </w:p>
        </w:tc>
        <w:tc>
          <w:tcPr>
            <w:tcW w:w="973" w:type="dxa"/>
            <w:vMerge w:val="restart"/>
            <w:noWrap w:val="0"/>
            <w:tcMar>
              <w:top w:w="0" w:type="dxa"/>
              <w:bottom w:w="0" w:type="dxa"/>
            </w:tcMar>
            <w:vAlign w:val="center"/>
          </w:tcPr>
          <w:p w14:paraId="65768987">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26分</w:t>
            </w:r>
          </w:p>
        </w:tc>
        <w:tc>
          <w:tcPr>
            <w:tcW w:w="798" w:type="dxa"/>
            <w:vMerge w:val="restart"/>
            <w:noWrap w:val="0"/>
            <w:tcMar>
              <w:top w:w="0" w:type="dxa"/>
              <w:bottom w:w="0" w:type="dxa"/>
            </w:tcMar>
            <w:vAlign w:val="center"/>
          </w:tcPr>
          <w:p w14:paraId="20D8772E">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w:t>
            </w:r>
          </w:p>
        </w:tc>
        <w:tc>
          <w:tcPr>
            <w:tcW w:w="744" w:type="dxa"/>
            <w:vMerge w:val="restart"/>
            <w:noWrap w:val="0"/>
            <w:tcMar>
              <w:top w:w="0" w:type="dxa"/>
              <w:bottom w:w="0" w:type="dxa"/>
            </w:tcMar>
            <w:vAlign w:val="center"/>
          </w:tcPr>
          <w:p w14:paraId="58208F4C">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w:t>
            </w:r>
          </w:p>
        </w:tc>
      </w:tr>
      <w:tr w14:paraId="6F07E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77AF39AF">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33FD7F0D">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76E8D8A8">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2、员工离职需及时上报，应在7天内补充人员到位。</w:t>
            </w:r>
          </w:p>
        </w:tc>
        <w:tc>
          <w:tcPr>
            <w:tcW w:w="2083" w:type="dxa"/>
            <w:gridSpan w:val="3"/>
            <w:noWrap w:val="0"/>
            <w:vAlign w:val="center"/>
          </w:tcPr>
          <w:p w14:paraId="4B14E9A7">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未及时上报的，发现每人次扣1分；未及时补充人员，扣每人次每天0.5分</w:t>
            </w:r>
          </w:p>
        </w:tc>
        <w:tc>
          <w:tcPr>
            <w:tcW w:w="973" w:type="dxa"/>
            <w:vMerge w:val="continue"/>
            <w:noWrap w:val="0"/>
            <w:vAlign w:val="top"/>
          </w:tcPr>
          <w:p w14:paraId="71C5086E">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04C417F8">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1561D6A6">
            <w:pPr>
              <w:rPr>
                <w:rFonts w:hint="eastAsia" w:ascii="宋体" w:hAnsi="宋体" w:eastAsia="宋体"/>
                <w:color w:val="000000" w:themeColor="text1"/>
                <w:lang w:val="en-US"/>
                <w14:textFill>
                  <w14:solidFill>
                    <w14:schemeClr w14:val="tx1"/>
                  </w14:solidFill>
                </w14:textFill>
              </w:rPr>
            </w:pPr>
          </w:p>
        </w:tc>
      </w:tr>
      <w:tr w14:paraId="197DF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187EE5D3">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56F6950E">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68621E48">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3、现场负责人不得随意更换，培训合格上岗后的员工，无特殊情况，不得随意换人。</w:t>
            </w:r>
          </w:p>
        </w:tc>
        <w:tc>
          <w:tcPr>
            <w:tcW w:w="2083" w:type="dxa"/>
            <w:gridSpan w:val="3"/>
            <w:noWrap w:val="0"/>
            <w:vAlign w:val="center"/>
          </w:tcPr>
          <w:p w14:paraId="1397B3BE">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如不经安保科同意随意更换现场负责人，每人次扣5分，随意更换安保人员，每人次扣1分</w:t>
            </w:r>
          </w:p>
        </w:tc>
        <w:tc>
          <w:tcPr>
            <w:tcW w:w="973" w:type="dxa"/>
            <w:vMerge w:val="continue"/>
            <w:noWrap w:val="0"/>
            <w:vAlign w:val="top"/>
          </w:tcPr>
          <w:p w14:paraId="39A93E63">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31FECB51">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72358620">
            <w:pPr>
              <w:rPr>
                <w:rFonts w:hint="eastAsia" w:ascii="宋体" w:hAnsi="宋体" w:eastAsia="宋体"/>
                <w:color w:val="000000" w:themeColor="text1"/>
                <w:lang w:val="en-US"/>
                <w14:textFill>
                  <w14:solidFill>
                    <w14:schemeClr w14:val="tx1"/>
                  </w14:solidFill>
                </w14:textFill>
              </w:rPr>
            </w:pPr>
          </w:p>
        </w:tc>
      </w:tr>
      <w:tr w14:paraId="65EF6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4113619F">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0CF6F19D">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16A3362C">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4、严格请假、代班制度，不得迟到、早退等。</w:t>
            </w:r>
          </w:p>
        </w:tc>
        <w:tc>
          <w:tcPr>
            <w:tcW w:w="2083" w:type="dxa"/>
            <w:gridSpan w:val="3"/>
            <w:noWrap w:val="0"/>
            <w:vAlign w:val="center"/>
          </w:tcPr>
          <w:p w14:paraId="765F1DB9">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发现无故缺岗，每人次扣1分</w:t>
            </w:r>
          </w:p>
        </w:tc>
        <w:tc>
          <w:tcPr>
            <w:tcW w:w="973" w:type="dxa"/>
            <w:vMerge w:val="continue"/>
            <w:noWrap w:val="0"/>
            <w:vAlign w:val="top"/>
          </w:tcPr>
          <w:p w14:paraId="68FE6208">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3B6229A0">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3D348A22">
            <w:pPr>
              <w:rPr>
                <w:rFonts w:hint="eastAsia" w:ascii="宋体" w:hAnsi="宋体" w:eastAsia="宋体"/>
                <w:color w:val="000000" w:themeColor="text1"/>
                <w:lang w:val="en-US"/>
                <w14:textFill>
                  <w14:solidFill>
                    <w14:schemeClr w14:val="tx1"/>
                  </w14:solidFill>
                </w14:textFill>
              </w:rPr>
            </w:pPr>
          </w:p>
        </w:tc>
      </w:tr>
      <w:tr w14:paraId="7151C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60121C2D">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2EA42437">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687EB15F">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5、安保人员应按规定统一着装，佩戴统一标识，注重仪表仪容，注意文明用语等。</w:t>
            </w:r>
          </w:p>
        </w:tc>
        <w:tc>
          <w:tcPr>
            <w:tcW w:w="2083" w:type="dxa"/>
            <w:gridSpan w:val="3"/>
            <w:noWrap w:val="0"/>
            <w:vAlign w:val="center"/>
          </w:tcPr>
          <w:p w14:paraId="6E1253A0">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未统一着装等的，每发现一次扣0.5分，如发现无理顶撞他人或吵架斗殴等行为，每人次扣2分</w:t>
            </w:r>
          </w:p>
        </w:tc>
        <w:tc>
          <w:tcPr>
            <w:tcW w:w="973" w:type="dxa"/>
            <w:vMerge w:val="continue"/>
            <w:noWrap w:val="0"/>
            <w:vAlign w:val="top"/>
          </w:tcPr>
          <w:p w14:paraId="0BC95FF5">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450F30FA">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7E9DF5CC">
            <w:pPr>
              <w:rPr>
                <w:rFonts w:hint="eastAsia" w:ascii="宋体" w:hAnsi="宋体" w:eastAsia="宋体"/>
                <w:color w:val="000000" w:themeColor="text1"/>
                <w:lang w:val="en-US"/>
                <w14:textFill>
                  <w14:solidFill>
                    <w14:schemeClr w14:val="tx1"/>
                  </w14:solidFill>
                </w14:textFill>
              </w:rPr>
            </w:pPr>
          </w:p>
        </w:tc>
      </w:tr>
      <w:tr w14:paraId="6DB81B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55121EAD">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47ECBDBD">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218C6EBE">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6、发现员工在班期间办私事及串岗、睡岗、玩手机、吸烟、吃零食、喝酒等做与工作无关的事。</w:t>
            </w:r>
          </w:p>
        </w:tc>
        <w:tc>
          <w:tcPr>
            <w:tcW w:w="2083" w:type="dxa"/>
            <w:gridSpan w:val="3"/>
            <w:noWrap w:val="0"/>
            <w:vAlign w:val="center"/>
          </w:tcPr>
          <w:p w14:paraId="6ED7EBEA">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发现类似情况每人次扣1分；喝酒上岗的，每人次扣3分</w:t>
            </w:r>
          </w:p>
        </w:tc>
        <w:tc>
          <w:tcPr>
            <w:tcW w:w="973" w:type="dxa"/>
            <w:vMerge w:val="continue"/>
            <w:noWrap w:val="0"/>
            <w:vAlign w:val="top"/>
          </w:tcPr>
          <w:p w14:paraId="572969AE">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69887C8D">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4D8A5E4B">
            <w:pPr>
              <w:rPr>
                <w:rFonts w:hint="eastAsia" w:ascii="宋体" w:hAnsi="宋体" w:eastAsia="宋体"/>
                <w:color w:val="000000" w:themeColor="text1"/>
                <w:lang w:val="en-US"/>
                <w14:textFill>
                  <w14:solidFill>
                    <w14:schemeClr w14:val="tx1"/>
                  </w14:solidFill>
                </w14:textFill>
              </w:rPr>
            </w:pPr>
          </w:p>
        </w:tc>
      </w:tr>
      <w:tr w14:paraId="3B157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41303469">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2B548AD2">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40BDD92B">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7、员工有盗窃、失密等违法乱纪行为及做有损害医院利益的行为的。</w:t>
            </w:r>
          </w:p>
        </w:tc>
        <w:tc>
          <w:tcPr>
            <w:tcW w:w="2083" w:type="dxa"/>
            <w:gridSpan w:val="3"/>
            <w:noWrap w:val="0"/>
            <w:vAlign w:val="center"/>
          </w:tcPr>
          <w:p w14:paraId="5BB352DF">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发生一次扣10分，当事员工应解除合同，情节严重按相关法规处理。</w:t>
            </w:r>
          </w:p>
        </w:tc>
        <w:tc>
          <w:tcPr>
            <w:tcW w:w="973" w:type="dxa"/>
            <w:vMerge w:val="continue"/>
            <w:noWrap w:val="0"/>
            <w:vAlign w:val="top"/>
          </w:tcPr>
          <w:p w14:paraId="317E2952">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2A465959">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344A9CD9">
            <w:pPr>
              <w:rPr>
                <w:rFonts w:hint="eastAsia" w:ascii="宋体" w:hAnsi="宋体" w:eastAsia="宋体"/>
                <w:color w:val="000000" w:themeColor="text1"/>
                <w:lang w:val="en-US"/>
                <w14:textFill>
                  <w14:solidFill>
                    <w14:schemeClr w14:val="tx1"/>
                  </w14:solidFill>
                </w14:textFill>
              </w:rPr>
            </w:pPr>
          </w:p>
        </w:tc>
      </w:tr>
      <w:tr w14:paraId="5EF80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5545DB92">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54555BD8">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07BAE750">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8、员工需遵守医院内相关规章制度。</w:t>
            </w:r>
          </w:p>
        </w:tc>
        <w:tc>
          <w:tcPr>
            <w:tcW w:w="2083" w:type="dxa"/>
            <w:gridSpan w:val="3"/>
            <w:noWrap w:val="0"/>
            <w:vAlign w:val="center"/>
          </w:tcPr>
          <w:p w14:paraId="48375A3B">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发现违反规章制度的，每人次扣2分，情节严重按相关法规处理。</w:t>
            </w:r>
          </w:p>
        </w:tc>
        <w:tc>
          <w:tcPr>
            <w:tcW w:w="973" w:type="dxa"/>
            <w:vMerge w:val="continue"/>
            <w:noWrap w:val="0"/>
            <w:vAlign w:val="top"/>
          </w:tcPr>
          <w:p w14:paraId="5B47193E">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2CEC2031">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4FE469EF">
            <w:pPr>
              <w:rPr>
                <w:rFonts w:hint="eastAsia" w:ascii="宋体" w:hAnsi="宋体" w:eastAsia="宋体"/>
                <w:color w:val="000000" w:themeColor="text1"/>
                <w:lang w:val="en-US"/>
                <w14:textFill>
                  <w14:solidFill>
                    <w14:schemeClr w14:val="tx1"/>
                  </w14:solidFill>
                </w14:textFill>
              </w:rPr>
            </w:pPr>
          </w:p>
        </w:tc>
      </w:tr>
      <w:tr w14:paraId="56065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restart"/>
            <w:noWrap w:val="0"/>
            <w:tcMar>
              <w:top w:w="0" w:type="dxa"/>
              <w:left w:w="108" w:type="dxa"/>
              <w:bottom w:w="0" w:type="dxa"/>
              <w:right w:w="108" w:type="dxa"/>
            </w:tcMar>
            <w:vAlign w:val="center"/>
          </w:tcPr>
          <w:p w14:paraId="374AC18B">
            <w:pPr>
              <w:jc w:val="center"/>
              <w:rPr>
                <w:rFonts w:hint="eastAsia" w:ascii="宋体" w:hAnsi="宋体"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3</w:t>
            </w:r>
          </w:p>
        </w:tc>
        <w:tc>
          <w:tcPr>
            <w:tcW w:w="688" w:type="dxa"/>
            <w:vMerge w:val="restart"/>
            <w:noWrap w:val="0"/>
            <w:tcMar>
              <w:top w:w="0" w:type="dxa"/>
              <w:bottom w:w="0" w:type="dxa"/>
            </w:tcMar>
            <w:vAlign w:val="center"/>
          </w:tcPr>
          <w:p w14:paraId="0B5A5F27">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安全管理</w:t>
            </w:r>
          </w:p>
        </w:tc>
        <w:tc>
          <w:tcPr>
            <w:tcW w:w="2471" w:type="dxa"/>
            <w:gridSpan w:val="2"/>
            <w:noWrap w:val="0"/>
            <w:tcMar>
              <w:top w:w="0" w:type="dxa"/>
              <w:bottom w:w="0" w:type="dxa"/>
            </w:tcMar>
            <w:vAlign w:val="center"/>
          </w:tcPr>
          <w:p w14:paraId="3D0FB86E">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1、如因安保公司管理不到位，导致发生安全责任事故和财产损失。</w:t>
            </w:r>
          </w:p>
        </w:tc>
        <w:tc>
          <w:tcPr>
            <w:tcW w:w="2083" w:type="dxa"/>
            <w:gridSpan w:val="3"/>
            <w:noWrap w:val="0"/>
            <w:tcMar>
              <w:top w:w="0" w:type="dxa"/>
              <w:bottom w:w="0" w:type="dxa"/>
            </w:tcMar>
            <w:vAlign w:val="center"/>
          </w:tcPr>
          <w:p w14:paraId="2B39CC8A">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发生一次扣20分，并将按合同规定追究相关责任和赔偿损失外。</w:t>
            </w:r>
          </w:p>
        </w:tc>
        <w:tc>
          <w:tcPr>
            <w:tcW w:w="973" w:type="dxa"/>
            <w:vMerge w:val="restart"/>
            <w:noWrap w:val="0"/>
            <w:tcMar>
              <w:top w:w="0" w:type="dxa"/>
              <w:bottom w:w="0" w:type="dxa"/>
            </w:tcMar>
            <w:vAlign w:val="center"/>
          </w:tcPr>
          <w:p w14:paraId="6E941281">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26分</w:t>
            </w:r>
          </w:p>
        </w:tc>
        <w:tc>
          <w:tcPr>
            <w:tcW w:w="798" w:type="dxa"/>
            <w:vMerge w:val="restart"/>
            <w:noWrap w:val="0"/>
            <w:tcMar>
              <w:top w:w="0" w:type="dxa"/>
              <w:bottom w:w="0" w:type="dxa"/>
            </w:tcMar>
            <w:vAlign w:val="center"/>
          </w:tcPr>
          <w:p w14:paraId="76CD0100">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w:t>
            </w:r>
          </w:p>
        </w:tc>
        <w:tc>
          <w:tcPr>
            <w:tcW w:w="744" w:type="dxa"/>
            <w:vMerge w:val="restart"/>
            <w:noWrap w:val="0"/>
            <w:tcMar>
              <w:top w:w="0" w:type="dxa"/>
              <w:bottom w:w="0" w:type="dxa"/>
            </w:tcMar>
            <w:vAlign w:val="center"/>
          </w:tcPr>
          <w:p w14:paraId="1C3DD441">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w:t>
            </w:r>
          </w:p>
        </w:tc>
      </w:tr>
      <w:tr w14:paraId="25C39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6BC0FBA3">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7CB5E1AB">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2872CA43">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2、如因安保人员工作不尽职，导致发生安全责任事故和财产损失。</w:t>
            </w:r>
          </w:p>
        </w:tc>
        <w:tc>
          <w:tcPr>
            <w:tcW w:w="2083" w:type="dxa"/>
            <w:gridSpan w:val="3"/>
            <w:noWrap w:val="0"/>
            <w:vAlign w:val="center"/>
          </w:tcPr>
          <w:p w14:paraId="2DDA9513">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发生一次扣20分，并将按合同规定追究相关责任和赔偿损失外。</w:t>
            </w:r>
          </w:p>
        </w:tc>
        <w:tc>
          <w:tcPr>
            <w:tcW w:w="973" w:type="dxa"/>
            <w:vMerge w:val="continue"/>
            <w:noWrap w:val="0"/>
            <w:vAlign w:val="top"/>
          </w:tcPr>
          <w:p w14:paraId="5FF5A3D8">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441FF569">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5065FB2A">
            <w:pPr>
              <w:rPr>
                <w:rFonts w:hint="eastAsia" w:ascii="宋体" w:hAnsi="宋体" w:eastAsia="宋体"/>
                <w:color w:val="000000" w:themeColor="text1"/>
                <w:lang w:val="en-US"/>
                <w14:textFill>
                  <w14:solidFill>
                    <w14:schemeClr w14:val="tx1"/>
                  </w14:solidFill>
                </w14:textFill>
              </w:rPr>
            </w:pPr>
          </w:p>
        </w:tc>
      </w:tr>
      <w:tr w14:paraId="3F0198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6ED63E26">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2B3957E1">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5F3975EC">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3、安全服务工作不到位被各级领导批评或被医院内人员投诉，经查实的。</w:t>
            </w:r>
          </w:p>
        </w:tc>
        <w:tc>
          <w:tcPr>
            <w:tcW w:w="2083" w:type="dxa"/>
            <w:gridSpan w:val="3"/>
            <w:noWrap w:val="0"/>
            <w:vAlign w:val="center"/>
          </w:tcPr>
          <w:p w14:paraId="64BD7DBB">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发生一次扣2分；如拒不整改的，每次扣5分。</w:t>
            </w:r>
          </w:p>
        </w:tc>
        <w:tc>
          <w:tcPr>
            <w:tcW w:w="973" w:type="dxa"/>
            <w:vMerge w:val="continue"/>
            <w:noWrap w:val="0"/>
            <w:vAlign w:val="top"/>
          </w:tcPr>
          <w:p w14:paraId="1D079E54">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000C1D15">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3B2EB2A0">
            <w:pPr>
              <w:rPr>
                <w:rFonts w:hint="eastAsia" w:ascii="宋体" w:hAnsi="宋体" w:eastAsia="宋体"/>
                <w:color w:val="000000" w:themeColor="text1"/>
                <w:lang w:val="en-US"/>
                <w14:textFill>
                  <w14:solidFill>
                    <w14:schemeClr w14:val="tx1"/>
                  </w14:solidFill>
                </w14:textFill>
              </w:rPr>
            </w:pPr>
          </w:p>
        </w:tc>
      </w:tr>
      <w:tr w14:paraId="326A7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4587C643">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0421723C">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171E7069">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4、人员、车辆出入未严格登记、验证，管理不到位的。</w:t>
            </w:r>
          </w:p>
        </w:tc>
        <w:tc>
          <w:tcPr>
            <w:tcW w:w="2083" w:type="dxa"/>
            <w:gridSpan w:val="3"/>
            <w:noWrap w:val="0"/>
            <w:vAlign w:val="center"/>
          </w:tcPr>
          <w:p w14:paraId="3E122AC9">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发生一次扣1分，造成无关人员进入办公区域的，一次扣5分</w:t>
            </w:r>
          </w:p>
        </w:tc>
        <w:tc>
          <w:tcPr>
            <w:tcW w:w="973" w:type="dxa"/>
            <w:vMerge w:val="continue"/>
            <w:noWrap w:val="0"/>
            <w:vAlign w:val="top"/>
          </w:tcPr>
          <w:p w14:paraId="20E05750">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2EE0CE69">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6DE5488F">
            <w:pPr>
              <w:rPr>
                <w:rFonts w:hint="eastAsia" w:ascii="宋体" w:hAnsi="宋体" w:eastAsia="宋体"/>
                <w:color w:val="000000" w:themeColor="text1"/>
                <w:lang w:val="en-US"/>
                <w14:textFill>
                  <w14:solidFill>
                    <w14:schemeClr w14:val="tx1"/>
                  </w14:solidFill>
                </w14:textFill>
              </w:rPr>
            </w:pPr>
          </w:p>
        </w:tc>
      </w:tr>
      <w:tr w14:paraId="00CA2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7801BFA3">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70AC86DE">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2737F9CD">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5、当班期间发现可疑人员不询问、不查询。</w:t>
            </w:r>
          </w:p>
        </w:tc>
        <w:tc>
          <w:tcPr>
            <w:tcW w:w="2083" w:type="dxa"/>
            <w:gridSpan w:val="3"/>
            <w:noWrap w:val="0"/>
            <w:vAlign w:val="center"/>
          </w:tcPr>
          <w:p w14:paraId="7F080273">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发现一次扣0.5分。</w:t>
            </w:r>
          </w:p>
        </w:tc>
        <w:tc>
          <w:tcPr>
            <w:tcW w:w="973" w:type="dxa"/>
            <w:vMerge w:val="continue"/>
            <w:noWrap w:val="0"/>
            <w:vAlign w:val="top"/>
          </w:tcPr>
          <w:p w14:paraId="29CADEBC">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56177A12">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2F244A92">
            <w:pPr>
              <w:rPr>
                <w:rFonts w:hint="eastAsia" w:ascii="宋体" w:hAnsi="宋体" w:eastAsia="宋体"/>
                <w:color w:val="000000" w:themeColor="text1"/>
                <w:lang w:val="en-US"/>
                <w14:textFill>
                  <w14:solidFill>
                    <w14:schemeClr w14:val="tx1"/>
                  </w14:solidFill>
                </w14:textFill>
              </w:rPr>
            </w:pPr>
          </w:p>
        </w:tc>
      </w:tr>
      <w:tr w14:paraId="319F0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2A25BF33">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33CC47F4">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10A1E92D">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6、严格落实巡查要求。</w:t>
            </w:r>
          </w:p>
        </w:tc>
        <w:tc>
          <w:tcPr>
            <w:tcW w:w="2083" w:type="dxa"/>
            <w:gridSpan w:val="3"/>
            <w:noWrap w:val="0"/>
            <w:vAlign w:val="center"/>
          </w:tcPr>
          <w:p w14:paraId="6548BBA5">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未按照要求巡查的每次扣2分。</w:t>
            </w:r>
          </w:p>
        </w:tc>
        <w:tc>
          <w:tcPr>
            <w:tcW w:w="973" w:type="dxa"/>
            <w:vMerge w:val="continue"/>
            <w:noWrap w:val="0"/>
            <w:vAlign w:val="top"/>
          </w:tcPr>
          <w:p w14:paraId="590B9F15">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655A4BAB">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0BB5E73F">
            <w:pPr>
              <w:rPr>
                <w:rFonts w:hint="eastAsia" w:ascii="宋体" w:hAnsi="宋体" w:eastAsia="宋体"/>
                <w:color w:val="000000" w:themeColor="text1"/>
                <w:lang w:val="en-US"/>
                <w14:textFill>
                  <w14:solidFill>
                    <w14:schemeClr w14:val="tx1"/>
                  </w14:solidFill>
                </w14:textFill>
              </w:rPr>
            </w:pPr>
          </w:p>
        </w:tc>
      </w:tr>
      <w:tr w14:paraId="13C6D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520CB81A">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1CEDF8EC">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21C86DAA">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7、值班、巡查、考勤等各项记录不完整、不规范的。</w:t>
            </w:r>
          </w:p>
        </w:tc>
        <w:tc>
          <w:tcPr>
            <w:tcW w:w="2083" w:type="dxa"/>
            <w:gridSpan w:val="3"/>
            <w:noWrap w:val="0"/>
            <w:vAlign w:val="center"/>
          </w:tcPr>
          <w:p w14:paraId="794F45A8">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发现一次扣0.5分。</w:t>
            </w:r>
          </w:p>
        </w:tc>
        <w:tc>
          <w:tcPr>
            <w:tcW w:w="973" w:type="dxa"/>
            <w:vMerge w:val="continue"/>
            <w:noWrap w:val="0"/>
            <w:vAlign w:val="top"/>
          </w:tcPr>
          <w:p w14:paraId="75D12B79">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52159416">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75A8E1CE">
            <w:pPr>
              <w:rPr>
                <w:rFonts w:hint="eastAsia" w:ascii="宋体" w:hAnsi="宋体" w:eastAsia="宋体"/>
                <w:color w:val="000000" w:themeColor="text1"/>
                <w:lang w:val="en-US"/>
                <w14:textFill>
                  <w14:solidFill>
                    <w14:schemeClr w14:val="tx1"/>
                  </w14:solidFill>
                </w14:textFill>
              </w:rPr>
            </w:pPr>
          </w:p>
        </w:tc>
      </w:tr>
      <w:tr w14:paraId="62053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6392232B">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3F6ADACD">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5EE80150">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8、大型车辆和发现有危险品进入院区时，要及时向安保科报告，经批准后方可进入，并派人全程跟踪。</w:t>
            </w:r>
          </w:p>
        </w:tc>
        <w:tc>
          <w:tcPr>
            <w:tcW w:w="2083" w:type="dxa"/>
            <w:gridSpan w:val="3"/>
            <w:noWrap w:val="0"/>
            <w:vAlign w:val="center"/>
          </w:tcPr>
          <w:p w14:paraId="45E308D2">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发现漏报、瞒报每次扣2分。</w:t>
            </w:r>
          </w:p>
        </w:tc>
        <w:tc>
          <w:tcPr>
            <w:tcW w:w="973" w:type="dxa"/>
            <w:vMerge w:val="continue"/>
            <w:noWrap w:val="0"/>
            <w:vAlign w:val="top"/>
          </w:tcPr>
          <w:p w14:paraId="054AD0A0">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1C8B318C">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3AA06BB5">
            <w:pPr>
              <w:rPr>
                <w:rFonts w:hint="eastAsia" w:ascii="宋体" w:hAnsi="宋体" w:eastAsia="宋体"/>
                <w:color w:val="000000" w:themeColor="text1"/>
                <w:lang w:val="en-US"/>
                <w14:textFill>
                  <w14:solidFill>
                    <w14:schemeClr w14:val="tx1"/>
                  </w14:solidFill>
                </w14:textFill>
              </w:rPr>
            </w:pPr>
          </w:p>
        </w:tc>
      </w:tr>
      <w:tr w14:paraId="4FA28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7D0F1BD8">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07807E6D">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48349094">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9、不按时立岗的。</w:t>
            </w:r>
          </w:p>
        </w:tc>
        <w:tc>
          <w:tcPr>
            <w:tcW w:w="2083" w:type="dxa"/>
            <w:gridSpan w:val="3"/>
            <w:noWrap w:val="0"/>
            <w:vAlign w:val="center"/>
          </w:tcPr>
          <w:p w14:paraId="62820BBF">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发现一次扣0.5分</w:t>
            </w:r>
          </w:p>
        </w:tc>
        <w:tc>
          <w:tcPr>
            <w:tcW w:w="973" w:type="dxa"/>
            <w:vMerge w:val="continue"/>
            <w:noWrap w:val="0"/>
            <w:vAlign w:val="top"/>
          </w:tcPr>
          <w:p w14:paraId="4BF2B85F">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2BCC0938">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31BA3078">
            <w:pPr>
              <w:rPr>
                <w:rFonts w:hint="eastAsia" w:ascii="宋体" w:hAnsi="宋体" w:eastAsia="宋体"/>
                <w:color w:val="000000" w:themeColor="text1"/>
                <w:lang w:val="en-US"/>
                <w14:textFill>
                  <w14:solidFill>
                    <w14:schemeClr w14:val="tx1"/>
                  </w14:solidFill>
                </w14:textFill>
              </w:rPr>
            </w:pPr>
          </w:p>
        </w:tc>
      </w:tr>
      <w:tr w14:paraId="55E9D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09622A67">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7D0795BE">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3566091A">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10、安保人员岗位配备足够数量对讲机、巡更棒等器械并按规定使用。</w:t>
            </w:r>
          </w:p>
        </w:tc>
        <w:tc>
          <w:tcPr>
            <w:tcW w:w="2083" w:type="dxa"/>
            <w:gridSpan w:val="3"/>
            <w:noWrap w:val="0"/>
            <w:vAlign w:val="center"/>
          </w:tcPr>
          <w:p w14:paraId="52751F5D">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未按规定使用，发现一次扣1分，造成后果的，每次扣5分</w:t>
            </w:r>
          </w:p>
        </w:tc>
        <w:tc>
          <w:tcPr>
            <w:tcW w:w="973" w:type="dxa"/>
            <w:vMerge w:val="continue"/>
            <w:noWrap w:val="0"/>
            <w:vAlign w:val="top"/>
          </w:tcPr>
          <w:p w14:paraId="68ABF446">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49CC361F">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2146BE38">
            <w:pPr>
              <w:rPr>
                <w:rFonts w:hint="eastAsia" w:ascii="宋体" w:hAnsi="宋体" w:eastAsia="宋体"/>
                <w:color w:val="000000" w:themeColor="text1"/>
                <w:lang w:val="en-US"/>
                <w14:textFill>
                  <w14:solidFill>
                    <w14:schemeClr w14:val="tx1"/>
                  </w14:solidFill>
                </w14:textFill>
              </w:rPr>
            </w:pPr>
          </w:p>
        </w:tc>
      </w:tr>
      <w:tr w14:paraId="4737E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0656158D">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093ED177">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01AEDD01">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11、引导车辆按照规定位置停放，及时巡查和驱离违规停放车辆，确保院内停车秩序规范。</w:t>
            </w:r>
          </w:p>
        </w:tc>
        <w:tc>
          <w:tcPr>
            <w:tcW w:w="2083" w:type="dxa"/>
            <w:gridSpan w:val="3"/>
            <w:noWrap w:val="0"/>
            <w:vAlign w:val="center"/>
          </w:tcPr>
          <w:p w14:paraId="17C3CF5A">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发现车辆堵塞消防车通道及疏散通道的，每次扣2分，未停放至停车位的，每次扣1分。</w:t>
            </w:r>
          </w:p>
        </w:tc>
        <w:tc>
          <w:tcPr>
            <w:tcW w:w="973" w:type="dxa"/>
            <w:noWrap w:val="0"/>
            <w:vAlign w:val="top"/>
          </w:tcPr>
          <w:p w14:paraId="3D487B84">
            <w:pPr>
              <w:rPr>
                <w:rFonts w:hint="eastAsia" w:ascii="宋体" w:hAnsi="宋体" w:eastAsia="宋体"/>
                <w:color w:val="000000" w:themeColor="text1"/>
                <w:lang w:val="en-US"/>
                <w14:textFill>
                  <w14:solidFill>
                    <w14:schemeClr w14:val="tx1"/>
                  </w14:solidFill>
                </w14:textFill>
              </w:rPr>
            </w:pPr>
          </w:p>
        </w:tc>
        <w:tc>
          <w:tcPr>
            <w:tcW w:w="798" w:type="dxa"/>
            <w:noWrap w:val="0"/>
            <w:vAlign w:val="top"/>
          </w:tcPr>
          <w:p w14:paraId="17E42D33">
            <w:pPr>
              <w:rPr>
                <w:rFonts w:hint="eastAsia" w:ascii="宋体" w:hAnsi="宋体" w:eastAsia="宋体"/>
                <w:color w:val="000000" w:themeColor="text1"/>
                <w:lang w:val="en-US"/>
                <w14:textFill>
                  <w14:solidFill>
                    <w14:schemeClr w14:val="tx1"/>
                  </w14:solidFill>
                </w14:textFill>
              </w:rPr>
            </w:pPr>
          </w:p>
        </w:tc>
        <w:tc>
          <w:tcPr>
            <w:tcW w:w="744" w:type="dxa"/>
            <w:noWrap w:val="0"/>
            <w:vAlign w:val="top"/>
          </w:tcPr>
          <w:p w14:paraId="67F50A01">
            <w:pPr>
              <w:rPr>
                <w:rFonts w:hint="eastAsia" w:ascii="宋体" w:hAnsi="宋体" w:eastAsia="宋体"/>
                <w:color w:val="000000" w:themeColor="text1"/>
                <w:lang w:val="en-US"/>
                <w14:textFill>
                  <w14:solidFill>
                    <w14:schemeClr w14:val="tx1"/>
                  </w14:solidFill>
                </w14:textFill>
              </w:rPr>
            </w:pPr>
          </w:p>
        </w:tc>
      </w:tr>
      <w:tr w14:paraId="76A7F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restart"/>
            <w:noWrap w:val="0"/>
            <w:tcMar>
              <w:top w:w="0" w:type="dxa"/>
              <w:left w:w="108" w:type="dxa"/>
              <w:bottom w:w="0" w:type="dxa"/>
              <w:right w:w="108" w:type="dxa"/>
            </w:tcMar>
            <w:vAlign w:val="center"/>
          </w:tcPr>
          <w:p w14:paraId="36565CA9">
            <w:pPr>
              <w:jc w:val="center"/>
              <w:rPr>
                <w:rFonts w:hint="eastAsia" w:ascii="宋体" w:hAnsi="宋体"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4</w:t>
            </w:r>
          </w:p>
        </w:tc>
        <w:tc>
          <w:tcPr>
            <w:tcW w:w="688" w:type="dxa"/>
            <w:vMerge w:val="restart"/>
            <w:noWrap w:val="0"/>
            <w:tcMar>
              <w:top w:w="0" w:type="dxa"/>
              <w:bottom w:w="0" w:type="dxa"/>
            </w:tcMar>
            <w:vAlign w:val="center"/>
          </w:tcPr>
          <w:p w14:paraId="6996EAD2">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消防管理</w:t>
            </w:r>
          </w:p>
        </w:tc>
        <w:tc>
          <w:tcPr>
            <w:tcW w:w="2471" w:type="dxa"/>
            <w:gridSpan w:val="2"/>
            <w:noWrap w:val="0"/>
            <w:tcMar>
              <w:top w:w="0" w:type="dxa"/>
              <w:bottom w:w="0" w:type="dxa"/>
            </w:tcMar>
            <w:vAlign w:val="center"/>
          </w:tcPr>
          <w:p w14:paraId="76844812">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1、保证消控室24小时有人值班，值班人员可以熟练教学、操作消防主机，且持消防设备操作员证人员不得少于8人；消控室人员离职，在7天内安排有资质人员到位。</w:t>
            </w:r>
          </w:p>
        </w:tc>
        <w:tc>
          <w:tcPr>
            <w:tcW w:w="2083" w:type="dxa"/>
            <w:gridSpan w:val="3"/>
            <w:noWrap w:val="0"/>
            <w:tcMar>
              <w:top w:w="0" w:type="dxa"/>
              <w:bottom w:w="0" w:type="dxa"/>
            </w:tcMar>
            <w:vAlign w:val="center"/>
          </w:tcPr>
          <w:p w14:paraId="28D44D29">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少持证每人次扣16分，未及时补充人员，扣每人次每天0.5分</w:t>
            </w:r>
          </w:p>
        </w:tc>
        <w:tc>
          <w:tcPr>
            <w:tcW w:w="973" w:type="dxa"/>
            <w:vMerge w:val="restart"/>
            <w:noWrap w:val="0"/>
            <w:tcMar>
              <w:top w:w="0" w:type="dxa"/>
              <w:bottom w:w="0" w:type="dxa"/>
            </w:tcMar>
            <w:vAlign w:val="center"/>
          </w:tcPr>
          <w:p w14:paraId="3A4EFEF0">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26分</w:t>
            </w:r>
          </w:p>
        </w:tc>
        <w:tc>
          <w:tcPr>
            <w:tcW w:w="798" w:type="dxa"/>
            <w:vMerge w:val="restart"/>
            <w:noWrap w:val="0"/>
            <w:tcMar>
              <w:top w:w="0" w:type="dxa"/>
              <w:bottom w:w="0" w:type="dxa"/>
            </w:tcMar>
            <w:vAlign w:val="center"/>
          </w:tcPr>
          <w:p w14:paraId="049132B5">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w:t>
            </w:r>
          </w:p>
        </w:tc>
        <w:tc>
          <w:tcPr>
            <w:tcW w:w="744" w:type="dxa"/>
            <w:vMerge w:val="restart"/>
            <w:noWrap w:val="0"/>
            <w:tcMar>
              <w:top w:w="0" w:type="dxa"/>
              <w:bottom w:w="0" w:type="dxa"/>
            </w:tcMar>
            <w:vAlign w:val="center"/>
          </w:tcPr>
          <w:p w14:paraId="2E832E41">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w:t>
            </w:r>
          </w:p>
        </w:tc>
      </w:tr>
      <w:tr w14:paraId="5CE09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1F71648A">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3D70D755">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74FF1F4C">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2、做好院内消防栓、灭火器等消防设施设备的巡查、使用登记，确保设备完好工作状态。</w:t>
            </w:r>
          </w:p>
        </w:tc>
        <w:tc>
          <w:tcPr>
            <w:tcW w:w="2083" w:type="dxa"/>
            <w:gridSpan w:val="3"/>
            <w:noWrap w:val="0"/>
            <w:vAlign w:val="center"/>
          </w:tcPr>
          <w:p w14:paraId="1641AF6F">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各级检查发现此类问题，一次扣3分，本级检查发现此类问题一次扣1次，若因此造成消防安全事故的，除按合同追究相关责任和赔偿损失外，还将一次扣20分。（情节严重的，另行处理）</w:t>
            </w:r>
          </w:p>
        </w:tc>
        <w:tc>
          <w:tcPr>
            <w:tcW w:w="973" w:type="dxa"/>
            <w:vMerge w:val="continue"/>
            <w:noWrap w:val="0"/>
            <w:vAlign w:val="top"/>
          </w:tcPr>
          <w:p w14:paraId="0BF7B4F4">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1B864A05">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2ABDE72D">
            <w:pPr>
              <w:rPr>
                <w:rFonts w:hint="eastAsia" w:ascii="宋体" w:hAnsi="宋体" w:eastAsia="宋体"/>
                <w:color w:val="000000" w:themeColor="text1"/>
                <w:lang w:val="en-US"/>
                <w14:textFill>
                  <w14:solidFill>
                    <w14:schemeClr w14:val="tx1"/>
                  </w14:solidFill>
                </w14:textFill>
              </w:rPr>
            </w:pPr>
          </w:p>
        </w:tc>
      </w:tr>
      <w:tr w14:paraId="0D1E8E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337FF290">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77C9D4B5">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373F7664">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3、安保人员每日完成指定区域安全巡查、每周完成全院非公共区域安全抽查；发现问题及时上报按要求填写巡查记录。</w:t>
            </w:r>
          </w:p>
        </w:tc>
        <w:tc>
          <w:tcPr>
            <w:tcW w:w="2083" w:type="dxa"/>
            <w:gridSpan w:val="3"/>
            <w:noWrap w:val="0"/>
            <w:vAlign w:val="center"/>
          </w:tcPr>
          <w:p w14:paraId="0753C7A6">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未完成该项工作，发现一次扣1分，情节严重的，一次扣3分。</w:t>
            </w:r>
          </w:p>
        </w:tc>
        <w:tc>
          <w:tcPr>
            <w:tcW w:w="973" w:type="dxa"/>
            <w:vMerge w:val="continue"/>
            <w:noWrap w:val="0"/>
            <w:vAlign w:val="top"/>
          </w:tcPr>
          <w:p w14:paraId="421E8186">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2E1AE296">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0CE1DEFC">
            <w:pPr>
              <w:rPr>
                <w:rFonts w:hint="eastAsia" w:ascii="宋体" w:hAnsi="宋体" w:eastAsia="宋体"/>
                <w:color w:val="000000" w:themeColor="text1"/>
                <w:lang w:val="en-US"/>
                <w14:textFill>
                  <w14:solidFill>
                    <w14:schemeClr w14:val="tx1"/>
                  </w14:solidFill>
                </w14:textFill>
              </w:rPr>
            </w:pPr>
          </w:p>
        </w:tc>
      </w:tr>
      <w:tr w14:paraId="56D39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7CF163A3">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687B8131">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088A8805">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4、每季度对消防岗人员工作进行1次业务培训指导、与消防维保公司互动、对消防安全生产台账进行梳理、配合院方相关咨询工作</w:t>
            </w:r>
          </w:p>
        </w:tc>
        <w:tc>
          <w:tcPr>
            <w:tcW w:w="2083" w:type="dxa"/>
            <w:gridSpan w:val="3"/>
            <w:noWrap w:val="0"/>
            <w:vAlign w:val="center"/>
          </w:tcPr>
          <w:p w14:paraId="6E460109">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未完成该项工作，发现一次扣2分，情节严重的，一次扣4分。</w:t>
            </w:r>
          </w:p>
        </w:tc>
        <w:tc>
          <w:tcPr>
            <w:tcW w:w="973" w:type="dxa"/>
            <w:vMerge w:val="continue"/>
            <w:noWrap w:val="0"/>
            <w:vAlign w:val="top"/>
          </w:tcPr>
          <w:p w14:paraId="5712E440">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24FC584F">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7859EFC7">
            <w:pPr>
              <w:rPr>
                <w:rFonts w:hint="eastAsia" w:ascii="宋体" w:hAnsi="宋体" w:eastAsia="宋体"/>
                <w:color w:val="000000" w:themeColor="text1"/>
                <w:lang w:val="en-US"/>
                <w14:textFill>
                  <w14:solidFill>
                    <w14:schemeClr w14:val="tx1"/>
                  </w14:solidFill>
                </w14:textFill>
              </w:rPr>
            </w:pPr>
          </w:p>
        </w:tc>
      </w:tr>
      <w:tr w14:paraId="5A687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5AA0DDAF">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52C9DC8B">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534559D2">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5、在重大节假日，须陪同领导进行安全检查。</w:t>
            </w:r>
          </w:p>
        </w:tc>
        <w:tc>
          <w:tcPr>
            <w:tcW w:w="2083" w:type="dxa"/>
            <w:gridSpan w:val="3"/>
            <w:noWrap w:val="0"/>
            <w:vAlign w:val="center"/>
          </w:tcPr>
          <w:p w14:paraId="64CE4290">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未完成该项工作，发现一次扣2分，情节严重的，一次扣4分。</w:t>
            </w:r>
          </w:p>
        </w:tc>
        <w:tc>
          <w:tcPr>
            <w:tcW w:w="973" w:type="dxa"/>
            <w:vMerge w:val="continue"/>
            <w:noWrap w:val="0"/>
            <w:vAlign w:val="top"/>
          </w:tcPr>
          <w:p w14:paraId="4444CC41">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0CC89E46">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371D2DE4">
            <w:pPr>
              <w:rPr>
                <w:rFonts w:hint="eastAsia" w:ascii="宋体" w:hAnsi="宋体" w:eastAsia="宋体"/>
                <w:color w:val="000000" w:themeColor="text1"/>
                <w:lang w:val="en-US"/>
                <w14:textFill>
                  <w14:solidFill>
                    <w14:schemeClr w14:val="tx1"/>
                  </w14:solidFill>
                </w14:textFill>
              </w:rPr>
            </w:pPr>
          </w:p>
        </w:tc>
      </w:tr>
      <w:tr w14:paraId="1742B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0E739633">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10ECC20E">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1BBB9C84">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6、熟悉并掌握微型消防站器材的使用及维护方法，对责任区内消防设施了如指掌，并会操作及简单维护。安保人员遇有消防演练和真实火情时，要组成5人的应急抢险队灭火和应急救援。</w:t>
            </w:r>
          </w:p>
        </w:tc>
        <w:tc>
          <w:tcPr>
            <w:tcW w:w="2083" w:type="dxa"/>
            <w:gridSpan w:val="3"/>
            <w:noWrap w:val="0"/>
            <w:vAlign w:val="center"/>
          </w:tcPr>
          <w:p w14:paraId="3242DE58">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各级检查发现相关问题回答不出来，不会操作相关设施设备，发现一次扣2分，若因此造成消防安全事故的，一次扣20分。（情节严重的，另行处理）</w:t>
            </w:r>
          </w:p>
        </w:tc>
        <w:tc>
          <w:tcPr>
            <w:tcW w:w="973" w:type="dxa"/>
            <w:vMerge w:val="continue"/>
            <w:noWrap w:val="0"/>
            <w:vAlign w:val="top"/>
          </w:tcPr>
          <w:p w14:paraId="0B98FB61">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18D01BBF">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126497CC">
            <w:pPr>
              <w:rPr>
                <w:rFonts w:hint="eastAsia" w:ascii="宋体" w:hAnsi="宋体" w:eastAsia="宋体"/>
                <w:color w:val="000000" w:themeColor="text1"/>
                <w:lang w:val="en-US"/>
                <w14:textFill>
                  <w14:solidFill>
                    <w14:schemeClr w14:val="tx1"/>
                  </w14:solidFill>
                </w14:textFill>
              </w:rPr>
            </w:pPr>
          </w:p>
        </w:tc>
      </w:tr>
      <w:tr w14:paraId="322F5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43C1C999">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1D933F86">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25B830D4">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7、确保院内消防通道及应急疏散通道畅通。</w:t>
            </w:r>
          </w:p>
        </w:tc>
        <w:tc>
          <w:tcPr>
            <w:tcW w:w="2083" w:type="dxa"/>
            <w:gridSpan w:val="3"/>
            <w:noWrap w:val="0"/>
            <w:vAlign w:val="center"/>
          </w:tcPr>
          <w:p w14:paraId="0D4914C6">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发现消防通道堵塞且安保人员不作为的，发现一次扣2分，若因此造成消防安全事故的，一次扣20分。（情节严重的，另行处理）</w:t>
            </w:r>
          </w:p>
        </w:tc>
        <w:tc>
          <w:tcPr>
            <w:tcW w:w="973" w:type="dxa"/>
            <w:vMerge w:val="continue"/>
            <w:noWrap w:val="0"/>
            <w:vAlign w:val="top"/>
          </w:tcPr>
          <w:p w14:paraId="11E676F3">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248A54A6">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0E4427D7">
            <w:pPr>
              <w:rPr>
                <w:rFonts w:hint="eastAsia" w:ascii="宋体" w:hAnsi="宋体" w:eastAsia="宋体"/>
                <w:color w:val="000000" w:themeColor="text1"/>
                <w:lang w:val="en-US"/>
                <w14:textFill>
                  <w14:solidFill>
                    <w14:schemeClr w14:val="tx1"/>
                  </w14:solidFill>
                </w14:textFill>
              </w:rPr>
            </w:pPr>
          </w:p>
        </w:tc>
      </w:tr>
      <w:tr w14:paraId="07E39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576DD518">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58F160E2">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004571F8">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8、当班期间未对院内（包括病区）应急、消防突发事件进行合理处置的。</w:t>
            </w:r>
          </w:p>
        </w:tc>
        <w:tc>
          <w:tcPr>
            <w:tcW w:w="2083" w:type="dxa"/>
            <w:gridSpan w:val="3"/>
            <w:noWrap w:val="0"/>
            <w:vAlign w:val="center"/>
          </w:tcPr>
          <w:p w14:paraId="26FDC9CF">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发现一次扣5分，若因此造成消防安全事故的，一次扣20分。（情节严重的，另行处理）</w:t>
            </w:r>
          </w:p>
        </w:tc>
        <w:tc>
          <w:tcPr>
            <w:tcW w:w="973" w:type="dxa"/>
            <w:vMerge w:val="continue"/>
            <w:noWrap w:val="0"/>
            <w:vAlign w:val="top"/>
          </w:tcPr>
          <w:p w14:paraId="51A617C0">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4087041B">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48248726">
            <w:pPr>
              <w:rPr>
                <w:rFonts w:hint="eastAsia" w:ascii="宋体" w:hAnsi="宋体" w:eastAsia="宋体"/>
                <w:color w:val="000000" w:themeColor="text1"/>
                <w:lang w:val="en-US"/>
                <w14:textFill>
                  <w14:solidFill>
                    <w14:schemeClr w14:val="tx1"/>
                  </w14:solidFill>
                </w14:textFill>
              </w:rPr>
            </w:pPr>
          </w:p>
        </w:tc>
      </w:tr>
      <w:tr w14:paraId="306E1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0ED6017E">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119BE673">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26494EFB">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9、安保人员应听从安保科指挥，做好当班期间楼栋安全管理工作以及其它属于工作职责范围内的临时交办的任务工作。</w:t>
            </w:r>
          </w:p>
        </w:tc>
        <w:tc>
          <w:tcPr>
            <w:tcW w:w="2083" w:type="dxa"/>
            <w:gridSpan w:val="3"/>
            <w:noWrap w:val="0"/>
            <w:vAlign w:val="center"/>
          </w:tcPr>
          <w:p w14:paraId="5ECF10F5">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拒不完成的，发现一次扣5分</w:t>
            </w:r>
          </w:p>
        </w:tc>
        <w:tc>
          <w:tcPr>
            <w:tcW w:w="973" w:type="dxa"/>
            <w:vMerge w:val="continue"/>
            <w:noWrap w:val="0"/>
            <w:vAlign w:val="top"/>
          </w:tcPr>
          <w:p w14:paraId="196898CC">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0EABA87B">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1D4D3159">
            <w:pPr>
              <w:rPr>
                <w:rFonts w:hint="eastAsia" w:ascii="宋体" w:hAnsi="宋体" w:eastAsia="宋体"/>
                <w:color w:val="000000" w:themeColor="text1"/>
                <w:lang w:val="en-US"/>
                <w14:textFill>
                  <w14:solidFill>
                    <w14:schemeClr w14:val="tx1"/>
                  </w14:solidFill>
                </w14:textFill>
              </w:rPr>
            </w:pPr>
          </w:p>
        </w:tc>
      </w:tr>
      <w:tr w14:paraId="545C2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074B2597">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1EDE23DC">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4BF43910">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10、所有安保人员如遇紧急情况需立即口头汇报外，根据事情发展24小时内形成书面汇报材料。</w:t>
            </w:r>
          </w:p>
        </w:tc>
        <w:tc>
          <w:tcPr>
            <w:tcW w:w="2083" w:type="dxa"/>
            <w:gridSpan w:val="3"/>
            <w:noWrap w:val="0"/>
            <w:vAlign w:val="center"/>
          </w:tcPr>
          <w:p w14:paraId="5F136114">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未及时汇报扣3分</w:t>
            </w:r>
          </w:p>
        </w:tc>
        <w:tc>
          <w:tcPr>
            <w:tcW w:w="973" w:type="dxa"/>
            <w:vMerge w:val="continue"/>
            <w:noWrap w:val="0"/>
            <w:vAlign w:val="top"/>
          </w:tcPr>
          <w:p w14:paraId="15FFA671">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66635F89">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0F662DCA">
            <w:pPr>
              <w:rPr>
                <w:rFonts w:hint="eastAsia" w:ascii="宋体" w:hAnsi="宋体" w:eastAsia="宋体"/>
                <w:color w:val="000000" w:themeColor="text1"/>
                <w:lang w:val="en-US"/>
                <w14:textFill>
                  <w14:solidFill>
                    <w14:schemeClr w14:val="tx1"/>
                  </w14:solidFill>
                </w14:textFill>
              </w:rPr>
            </w:pPr>
          </w:p>
        </w:tc>
      </w:tr>
      <w:tr w14:paraId="3D510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restart"/>
            <w:noWrap w:val="0"/>
            <w:tcMar>
              <w:top w:w="0" w:type="dxa"/>
              <w:left w:w="108" w:type="dxa"/>
              <w:bottom w:w="0" w:type="dxa"/>
              <w:right w:w="108" w:type="dxa"/>
            </w:tcMar>
            <w:vAlign w:val="center"/>
          </w:tcPr>
          <w:p w14:paraId="65076A56">
            <w:pPr>
              <w:jc w:val="center"/>
              <w:rPr>
                <w:rFonts w:hint="eastAsia" w:ascii="宋体" w:hAnsi="宋体"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5</w:t>
            </w:r>
          </w:p>
        </w:tc>
        <w:tc>
          <w:tcPr>
            <w:tcW w:w="688" w:type="dxa"/>
            <w:vMerge w:val="restart"/>
            <w:noWrap w:val="0"/>
            <w:tcMar>
              <w:top w:w="0" w:type="dxa"/>
              <w:bottom w:w="0" w:type="dxa"/>
            </w:tcMar>
            <w:vAlign w:val="center"/>
          </w:tcPr>
          <w:p w14:paraId="23C6C48C">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台账建设</w:t>
            </w:r>
          </w:p>
        </w:tc>
        <w:tc>
          <w:tcPr>
            <w:tcW w:w="2471" w:type="dxa"/>
            <w:gridSpan w:val="2"/>
            <w:noWrap w:val="0"/>
            <w:tcMar>
              <w:top w:w="0" w:type="dxa"/>
              <w:bottom w:w="0" w:type="dxa"/>
            </w:tcMar>
            <w:vAlign w:val="center"/>
          </w:tcPr>
          <w:p w14:paraId="51D2EAD8">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1、消控室及门卫室工作台账应全面、清楚、完整反映工作、值班及交接班情况；直接负责人应对工作台帐、表单记录情况进行监督检查。</w:t>
            </w:r>
          </w:p>
        </w:tc>
        <w:tc>
          <w:tcPr>
            <w:tcW w:w="2083" w:type="dxa"/>
            <w:gridSpan w:val="3"/>
            <w:noWrap w:val="0"/>
            <w:tcMar>
              <w:top w:w="0" w:type="dxa"/>
              <w:bottom w:w="0" w:type="dxa"/>
            </w:tcMar>
            <w:vAlign w:val="center"/>
          </w:tcPr>
          <w:p w14:paraId="47890907">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存在台账不规范、不健全、字迹不清晰、漏写、补写、造假等情况，发现一次扣1分。</w:t>
            </w:r>
          </w:p>
        </w:tc>
        <w:tc>
          <w:tcPr>
            <w:tcW w:w="973" w:type="dxa"/>
            <w:vMerge w:val="restart"/>
            <w:noWrap w:val="0"/>
            <w:tcMar>
              <w:top w:w="0" w:type="dxa"/>
              <w:bottom w:w="0" w:type="dxa"/>
            </w:tcMar>
            <w:vAlign w:val="center"/>
          </w:tcPr>
          <w:p w14:paraId="3E5438FA">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10分</w:t>
            </w:r>
          </w:p>
        </w:tc>
        <w:tc>
          <w:tcPr>
            <w:tcW w:w="798" w:type="dxa"/>
            <w:vMerge w:val="restart"/>
            <w:noWrap w:val="0"/>
            <w:tcMar>
              <w:top w:w="0" w:type="dxa"/>
              <w:bottom w:w="0" w:type="dxa"/>
            </w:tcMar>
            <w:vAlign w:val="center"/>
          </w:tcPr>
          <w:p w14:paraId="7FF9AB8D">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w:t>
            </w:r>
          </w:p>
        </w:tc>
        <w:tc>
          <w:tcPr>
            <w:tcW w:w="744" w:type="dxa"/>
            <w:vMerge w:val="restart"/>
            <w:noWrap w:val="0"/>
            <w:tcMar>
              <w:top w:w="0" w:type="dxa"/>
              <w:bottom w:w="0" w:type="dxa"/>
            </w:tcMar>
            <w:vAlign w:val="center"/>
          </w:tcPr>
          <w:p w14:paraId="4A48F3B1">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w:t>
            </w:r>
          </w:p>
        </w:tc>
      </w:tr>
      <w:tr w14:paraId="61DDF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6026EC4B">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0FCFE445">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6EA71268">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2、各级会议记录、各类活动统计、培训、每日巡逻及上报材料等汇总归档情况均应有记录。</w:t>
            </w:r>
          </w:p>
        </w:tc>
        <w:tc>
          <w:tcPr>
            <w:tcW w:w="2083" w:type="dxa"/>
            <w:gridSpan w:val="3"/>
            <w:noWrap w:val="0"/>
            <w:vAlign w:val="center"/>
          </w:tcPr>
          <w:p w14:paraId="597E45EF">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发现问题一次扣0.5分</w:t>
            </w:r>
          </w:p>
        </w:tc>
        <w:tc>
          <w:tcPr>
            <w:tcW w:w="973" w:type="dxa"/>
            <w:vMerge w:val="continue"/>
            <w:noWrap w:val="0"/>
            <w:vAlign w:val="top"/>
          </w:tcPr>
          <w:p w14:paraId="493DA934">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5FE69421">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33CBCD5F">
            <w:pPr>
              <w:rPr>
                <w:rFonts w:hint="eastAsia" w:ascii="宋体" w:hAnsi="宋体" w:eastAsia="宋体"/>
                <w:color w:val="000000" w:themeColor="text1"/>
                <w:lang w:val="en-US"/>
                <w14:textFill>
                  <w14:solidFill>
                    <w14:schemeClr w14:val="tx1"/>
                  </w14:solidFill>
                </w14:textFill>
              </w:rPr>
            </w:pPr>
          </w:p>
        </w:tc>
      </w:tr>
      <w:tr w14:paraId="740DE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13B3EE9D">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78095825">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699F1C53">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3、配合安保科完成各级台账检查工作。</w:t>
            </w:r>
          </w:p>
        </w:tc>
        <w:tc>
          <w:tcPr>
            <w:tcW w:w="2083" w:type="dxa"/>
            <w:gridSpan w:val="3"/>
            <w:noWrap w:val="0"/>
            <w:vAlign w:val="center"/>
          </w:tcPr>
          <w:p w14:paraId="35DCC604">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拒不配合，一次扣5分</w:t>
            </w:r>
          </w:p>
        </w:tc>
        <w:tc>
          <w:tcPr>
            <w:tcW w:w="973" w:type="dxa"/>
            <w:vMerge w:val="continue"/>
            <w:noWrap w:val="0"/>
            <w:vAlign w:val="top"/>
          </w:tcPr>
          <w:p w14:paraId="521E71D4">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41880199">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290831ED">
            <w:pPr>
              <w:rPr>
                <w:rFonts w:hint="eastAsia" w:ascii="宋体" w:hAnsi="宋体" w:eastAsia="宋体"/>
                <w:color w:val="000000" w:themeColor="text1"/>
                <w:lang w:val="en-US"/>
                <w14:textFill>
                  <w14:solidFill>
                    <w14:schemeClr w14:val="tx1"/>
                  </w14:solidFill>
                </w14:textFill>
              </w:rPr>
            </w:pPr>
          </w:p>
        </w:tc>
      </w:tr>
      <w:tr w14:paraId="15EEA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restart"/>
            <w:noWrap w:val="0"/>
            <w:tcMar>
              <w:top w:w="0" w:type="dxa"/>
              <w:left w:w="108" w:type="dxa"/>
              <w:bottom w:w="0" w:type="dxa"/>
              <w:right w:w="108" w:type="dxa"/>
            </w:tcMar>
            <w:vAlign w:val="center"/>
          </w:tcPr>
          <w:p w14:paraId="27431653">
            <w:pPr>
              <w:jc w:val="center"/>
              <w:rPr>
                <w:rFonts w:hint="eastAsia" w:ascii="宋体" w:hAnsi="宋体"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6</w:t>
            </w:r>
          </w:p>
        </w:tc>
        <w:tc>
          <w:tcPr>
            <w:tcW w:w="688" w:type="dxa"/>
            <w:vMerge w:val="restart"/>
            <w:noWrap w:val="0"/>
            <w:tcMar>
              <w:top w:w="0" w:type="dxa"/>
              <w:bottom w:w="0" w:type="dxa"/>
            </w:tcMar>
            <w:vAlign w:val="center"/>
          </w:tcPr>
          <w:p w14:paraId="4947740C">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监控管理</w:t>
            </w:r>
          </w:p>
        </w:tc>
        <w:tc>
          <w:tcPr>
            <w:tcW w:w="2471" w:type="dxa"/>
            <w:gridSpan w:val="2"/>
            <w:noWrap w:val="0"/>
            <w:tcMar>
              <w:top w:w="0" w:type="dxa"/>
              <w:bottom w:w="0" w:type="dxa"/>
            </w:tcMar>
            <w:vAlign w:val="center"/>
          </w:tcPr>
          <w:p w14:paraId="506734B2">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1、每天按时交接班，做好特殊情况记录。</w:t>
            </w:r>
          </w:p>
        </w:tc>
        <w:tc>
          <w:tcPr>
            <w:tcW w:w="2083" w:type="dxa"/>
            <w:gridSpan w:val="3"/>
            <w:noWrap w:val="0"/>
            <w:tcMar>
              <w:top w:w="0" w:type="dxa"/>
              <w:bottom w:w="0" w:type="dxa"/>
            </w:tcMar>
            <w:vAlign w:val="center"/>
          </w:tcPr>
          <w:p w14:paraId="46738A16">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记录如存在不规范、不健全、字迹不清晰、漏写、补写、造假等情况的，发现一次扣1分</w:t>
            </w:r>
          </w:p>
        </w:tc>
        <w:tc>
          <w:tcPr>
            <w:tcW w:w="973" w:type="dxa"/>
            <w:vMerge w:val="restart"/>
            <w:noWrap w:val="0"/>
            <w:tcMar>
              <w:top w:w="0" w:type="dxa"/>
              <w:bottom w:w="0" w:type="dxa"/>
            </w:tcMar>
            <w:vAlign w:val="center"/>
          </w:tcPr>
          <w:p w14:paraId="69F504E5">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4分</w:t>
            </w:r>
          </w:p>
        </w:tc>
        <w:tc>
          <w:tcPr>
            <w:tcW w:w="798" w:type="dxa"/>
            <w:vMerge w:val="restart"/>
            <w:noWrap w:val="0"/>
            <w:tcMar>
              <w:top w:w="0" w:type="dxa"/>
              <w:bottom w:w="0" w:type="dxa"/>
            </w:tcMar>
            <w:vAlign w:val="center"/>
          </w:tcPr>
          <w:p w14:paraId="7E17919F">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w:t>
            </w:r>
          </w:p>
        </w:tc>
        <w:tc>
          <w:tcPr>
            <w:tcW w:w="744" w:type="dxa"/>
            <w:vMerge w:val="restart"/>
            <w:noWrap w:val="0"/>
            <w:tcMar>
              <w:top w:w="0" w:type="dxa"/>
              <w:bottom w:w="0" w:type="dxa"/>
            </w:tcMar>
            <w:vAlign w:val="center"/>
          </w:tcPr>
          <w:p w14:paraId="64590F22">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w:t>
            </w:r>
          </w:p>
        </w:tc>
      </w:tr>
      <w:tr w14:paraId="0CA89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129FA0AA">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6403CA3C">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24E2737C">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2、监控消防等联网设备的运行情况，发现设备报警及时上报并处理。</w:t>
            </w:r>
          </w:p>
        </w:tc>
        <w:tc>
          <w:tcPr>
            <w:tcW w:w="2083" w:type="dxa"/>
            <w:gridSpan w:val="3"/>
            <w:noWrap w:val="0"/>
            <w:vAlign w:val="center"/>
          </w:tcPr>
          <w:p w14:paraId="7940D1FB">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未及时上报的，扣0.5分</w:t>
            </w:r>
          </w:p>
        </w:tc>
        <w:tc>
          <w:tcPr>
            <w:tcW w:w="973" w:type="dxa"/>
            <w:vMerge w:val="continue"/>
            <w:noWrap w:val="0"/>
            <w:vAlign w:val="top"/>
          </w:tcPr>
          <w:p w14:paraId="7D62D0BC">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41791EA1">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569525BE">
            <w:pPr>
              <w:rPr>
                <w:rFonts w:hint="eastAsia" w:ascii="宋体" w:hAnsi="宋体" w:eastAsia="宋体"/>
                <w:color w:val="000000" w:themeColor="text1"/>
                <w:lang w:val="en-US"/>
                <w14:textFill>
                  <w14:solidFill>
                    <w14:schemeClr w14:val="tx1"/>
                  </w14:solidFill>
                </w14:textFill>
              </w:rPr>
            </w:pPr>
          </w:p>
        </w:tc>
      </w:tr>
      <w:tr w14:paraId="0B2AB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7350DCEE">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32B683A7">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3D3FF1DB">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3、治安监控的调阅，必须经规定审批后方可。</w:t>
            </w:r>
          </w:p>
        </w:tc>
        <w:tc>
          <w:tcPr>
            <w:tcW w:w="2083" w:type="dxa"/>
            <w:gridSpan w:val="3"/>
            <w:noWrap w:val="0"/>
            <w:vAlign w:val="center"/>
          </w:tcPr>
          <w:p w14:paraId="2427BE0B">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未经审批的，每次扣2分</w:t>
            </w:r>
          </w:p>
        </w:tc>
        <w:tc>
          <w:tcPr>
            <w:tcW w:w="973" w:type="dxa"/>
            <w:vMerge w:val="continue"/>
            <w:noWrap w:val="0"/>
            <w:vAlign w:val="top"/>
          </w:tcPr>
          <w:p w14:paraId="13563D9A">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60F72D70">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4CBFD288">
            <w:pPr>
              <w:rPr>
                <w:rFonts w:hint="eastAsia" w:ascii="宋体" w:hAnsi="宋体" w:eastAsia="宋体"/>
                <w:color w:val="000000" w:themeColor="text1"/>
                <w:lang w:val="en-US"/>
                <w14:textFill>
                  <w14:solidFill>
                    <w14:schemeClr w14:val="tx1"/>
                  </w14:solidFill>
                </w14:textFill>
              </w:rPr>
            </w:pPr>
          </w:p>
        </w:tc>
      </w:tr>
      <w:tr w14:paraId="3BB30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538B352F">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5BD97A96">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045447D4">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4、对重点部位监控发现形迹可疑的，应及时上报处理</w:t>
            </w:r>
          </w:p>
        </w:tc>
        <w:tc>
          <w:tcPr>
            <w:tcW w:w="2083" w:type="dxa"/>
            <w:gridSpan w:val="3"/>
            <w:noWrap w:val="0"/>
            <w:vAlign w:val="center"/>
          </w:tcPr>
          <w:p w14:paraId="58DD7EEF">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不及时汇报的，一次扣1分。（造成后果的，另行处理）</w:t>
            </w:r>
          </w:p>
        </w:tc>
        <w:tc>
          <w:tcPr>
            <w:tcW w:w="973" w:type="dxa"/>
            <w:vMerge w:val="continue"/>
            <w:noWrap w:val="0"/>
            <w:vAlign w:val="top"/>
          </w:tcPr>
          <w:p w14:paraId="6E9CE67B">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3E8972A4">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1BB03C16">
            <w:pPr>
              <w:rPr>
                <w:rFonts w:hint="eastAsia" w:ascii="宋体" w:hAnsi="宋体" w:eastAsia="宋体"/>
                <w:color w:val="000000" w:themeColor="text1"/>
                <w:lang w:val="en-US"/>
                <w14:textFill>
                  <w14:solidFill>
                    <w14:schemeClr w14:val="tx1"/>
                  </w14:solidFill>
                </w14:textFill>
              </w:rPr>
            </w:pPr>
          </w:p>
        </w:tc>
      </w:tr>
      <w:tr w14:paraId="6D250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71DF9D18">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29D7B3E4">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03FCB2E2">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5、遇到报警及其他特殊情况应及时上报处理，结束后及时消除。</w:t>
            </w:r>
          </w:p>
        </w:tc>
        <w:tc>
          <w:tcPr>
            <w:tcW w:w="2083" w:type="dxa"/>
            <w:gridSpan w:val="3"/>
            <w:noWrap w:val="0"/>
            <w:vAlign w:val="center"/>
          </w:tcPr>
          <w:p w14:paraId="495B3918">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未及时消除的，一次扣0.5分。</w:t>
            </w:r>
          </w:p>
        </w:tc>
        <w:tc>
          <w:tcPr>
            <w:tcW w:w="973" w:type="dxa"/>
            <w:vMerge w:val="continue"/>
            <w:noWrap w:val="0"/>
            <w:vAlign w:val="top"/>
          </w:tcPr>
          <w:p w14:paraId="069CBA9F">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56594683">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5EA7EA3C">
            <w:pPr>
              <w:rPr>
                <w:rFonts w:hint="eastAsia" w:ascii="宋体" w:hAnsi="宋体" w:eastAsia="宋体"/>
                <w:color w:val="000000" w:themeColor="text1"/>
                <w:lang w:val="en-US"/>
                <w14:textFill>
                  <w14:solidFill>
                    <w14:schemeClr w14:val="tx1"/>
                  </w14:solidFill>
                </w14:textFill>
              </w:rPr>
            </w:pPr>
          </w:p>
        </w:tc>
      </w:tr>
      <w:tr w14:paraId="5753B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restart"/>
            <w:noWrap w:val="0"/>
            <w:tcMar>
              <w:top w:w="0" w:type="dxa"/>
              <w:left w:w="108" w:type="dxa"/>
              <w:bottom w:w="0" w:type="dxa"/>
              <w:right w:w="108" w:type="dxa"/>
            </w:tcMar>
            <w:vAlign w:val="center"/>
          </w:tcPr>
          <w:p w14:paraId="24C95CC4">
            <w:pPr>
              <w:jc w:val="center"/>
              <w:rPr>
                <w:rFonts w:hint="eastAsia" w:ascii="宋体" w:hAnsi="宋体"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7</w:t>
            </w:r>
          </w:p>
        </w:tc>
        <w:tc>
          <w:tcPr>
            <w:tcW w:w="688" w:type="dxa"/>
            <w:vMerge w:val="restart"/>
            <w:noWrap w:val="0"/>
            <w:tcMar>
              <w:top w:w="0" w:type="dxa"/>
              <w:bottom w:w="0" w:type="dxa"/>
            </w:tcMar>
            <w:vAlign w:val="center"/>
          </w:tcPr>
          <w:p w14:paraId="4C941A57">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卫生质量</w:t>
            </w:r>
          </w:p>
        </w:tc>
        <w:tc>
          <w:tcPr>
            <w:tcW w:w="2471" w:type="dxa"/>
            <w:gridSpan w:val="2"/>
            <w:noWrap w:val="0"/>
            <w:tcMar>
              <w:top w:w="0" w:type="dxa"/>
              <w:bottom w:w="0" w:type="dxa"/>
            </w:tcMar>
            <w:vAlign w:val="center"/>
          </w:tcPr>
          <w:p w14:paraId="3E0B05B3">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（1）安保人员门卫室、消控室、包干区等管理部位存在不整洁，有脏乱差现象。</w:t>
            </w:r>
          </w:p>
        </w:tc>
        <w:tc>
          <w:tcPr>
            <w:tcW w:w="2083" w:type="dxa"/>
            <w:gridSpan w:val="3"/>
            <w:noWrap w:val="0"/>
            <w:tcMar>
              <w:top w:w="0" w:type="dxa"/>
              <w:bottom w:w="0" w:type="dxa"/>
            </w:tcMar>
            <w:vAlign w:val="center"/>
          </w:tcPr>
          <w:p w14:paraId="606F6E5D">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发现一次扣0.5分。</w:t>
            </w:r>
          </w:p>
        </w:tc>
        <w:tc>
          <w:tcPr>
            <w:tcW w:w="973" w:type="dxa"/>
            <w:vMerge w:val="restart"/>
            <w:noWrap w:val="0"/>
            <w:tcMar>
              <w:top w:w="0" w:type="dxa"/>
              <w:bottom w:w="0" w:type="dxa"/>
            </w:tcMar>
            <w:vAlign w:val="center"/>
          </w:tcPr>
          <w:p w14:paraId="331A8605">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3分</w:t>
            </w:r>
          </w:p>
        </w:tc>
        <w:tc>
          <w:tcPr>
            <w:tcW w:w="798" w:type="dxa"/>
            <w:vMerge w:val="restart"/>
            <w:noWrap w:val="0"/>
            <w:tcMar>
              <w:top w:w="0" w:type="dxa"/>
              <w:bottom w:w="0" w:type="dxa"/>
            </w:tcMar>
            <w:vAlign w:val="center"/>
          </w:tcPr>
          <w:p w14:paraId="408B8BF8">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w:t>
            </w:r>
          </w:p>
        </w:tc>
        <w:tc>
          <w:tcPr>
            <w:tcW w:w="744" w:type="dxa"/>
            <w:vMerge w:val="restart"/>
            <w:noWrap w:val="0"/>
            <w:tcMar>
              <w:top w:w="0" w:type="dxa"/>
              <w:bottom w:w="0" w:type="dxa"/>
            </w:tcMar>
            <w:vAlign w:val="center"/>
          </w:tcPr>
          <w:p w14:paraId="5C190DF6">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w:t>
            </w:r>
          </w:p>
        </w:tc>
      </w:tr>
      <w:tr w14:paraId="0E609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5" w:type="dxa"/>
            <w:vMerge w:val="continue"/>
            <w:noWrap w:val="0"/>
            <w:vAlign w:val="top"/>
          </w:tcPr>
          <w:p w14:paraId="28407EB3">
            <w:pPr>
              <w:rPr>
                <w:rFonts w:hint="eastAsia" w:ascii="宋体" w:hAnsi="宋体" w:eastAsia="宋体"/>
                <w:color w:val="000000" w:themeColor="text1"/>
                <w:lang w:val="en-US"/>
                <w14:textFill>
                  <w14:solidFill>
                    <w14:schemeClr w14:val="tx1"/>
                  </w14:solidFill>
                </w14:textFill>
              </w:rPr>
            </w:pPr>
          </w:p>
        </w:tc>
        <w:tc>
          <w:tcPr>
            <w:tcW w:w="688" w:type="dxa"/>
            <w:vMerge w:val="continue"/>
            <w:noWrap w:val="0"/>
            <w:vAlign w:val="top"/>
          </w:tcPr>
          <w:p w14:paraId="6048137E">
            <w:pPr>
              <w:rPr>
                <w:rFonts w:hint="eastAsia" w:ascii="宋体" w:hAnsi="宋体" w:eastAsia="宋体"/>
                <w:color w:val="000000" w:themeColor="text1"/>
                <w:lang w:val="en-US"/>
                <w14:textFill>
                  <w14:solidFill>
                    <w14:schemeClr w14:val="tx1"/>
                  </w14:solidFill>
                </w14:textFill>
              </w:rPr>
            </w:pPr>
          </w:p>
        </w:tc>
        <w:tc>
          <w:tcPr>
            <w:tcW w:w="2471" w:type="dxa"/>
            <w:gridSpan w:val="2"/>
            <w:noWrap w:val="0"/>
            <w:tcMar>
              <w:top w:w="0" w:type="dxa"/>
              <w:left w:w="108" w:type="dxa"/>
              <w:bottom w:w="0" w:type="dxa"/>
              <w:right w:w="108" w:type="dxa"/>
            </w:tcMar>
            <w:vAlign w:val="center"/>
          </w:tcPr>
          <w:p w14:paraId="29018BA1">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（2）消防设施设备包括但不限于火灾报警控制器、消防栓箱等，干净、无灰尘、无污迹。</w:t>
            </w:r>
          </w:p>
        </w:tc>
        <w:tc>
          <w:tcPr>
            <w:tcW w:w="2083" w:type="dxa"/>
            <w:gridSpan w:val="3"/>
            <w:noWrap w:val="0"/>
            <w:vAlign w:val="center"/>
          </w:tcPr>
          <w:p w14:paraId="5EE8BEEC">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发现一次扣0.5分。</w:t>
            </w:r>
          </w:p>
        </w:tc>
        <w:tc>
          <w:tcPr>
            <w:tcW w:w="973" w:type="dxa"/>
            <w:vMerge w:val="continue"/>
            <w:noWrap w:val="0"/>
            <w:vAlign w:val="top"/>
          </w:tcPr>
          <w:p w14:paraId="3F08E56D">
            <w:pPr>
              <w:rPr>
                <w:rFonts w:hint="eastAsia" w:ascii="宋体" w:hAnsi="宋体" w:eastAsia="宋体"/>
                <w:color w:val="000000" w:themeColor="text1"/>
                <w:lang w:val="en-US"/>
                <w14:textFill>
                  <w14:solidFill>
                    <w14:schemeClr w14:val="tx1"/>
                  </w14:solidFill>
                </w14:textFill>
              </w:rPr>
            </w:pPr>
          </w:p>
        </w:tc>
        <w:tc>
          <w:tcPr>
            <w:tcW w:w="798" w:type="dxa"/>
            <w:vMerge w:val="continue"/>
            <w:noWrap w:val="0"/>
            <w:vAlign w:val="top"/>
          </w:tcPr>
          <w:p w14:paraId="1FE191A1">
            <w:pPr>
              <w:rPr>
                <w:rFonts w:hint="eastAsia" w:ascii="宋体" w:hAnsi="宋体" w:eastAsia="宋体"/>
                <w:color w:val="000000" w:themeColor="text1"/>
                <w:lang w:val="en-US"/>
                <w14:textFill>
                  <w14:solidFill>
                    <w14:schemeClr w14:val="tx1"/>
                  </w14:solidFill>
                </w14:textFill>
              </w:rPr>
            </w:pPr>
          </w:p>
        </w:tc>
        <w:tc>
          <w:tcPr>
            <w:tcW w:w="744" w:type="dxa"/>
            <w:vMerge w:val="continue"/>
            <w:noWrap w:val="0"/>
            <w:vAlign w:val="top"/>
          </w:tcPr>
          <w:p w14:paraId="773EE28C">
            <w:pPr>
              <w:rPr>
                <w:rFonts w:hint="eastAsia" w:ascii="宋体" w:hAnsi="宋体" w:eastAsia="宋体"/>
                <w:color w:val="000000" w:themeColor="text1"/>
                <w:lang w:val="en-US"/>
                <w14:textFill>
                  <w14:solidFill>
                    <w14:schemeClr w14:val="tx1"/>
                  </w14:solidFill>
                </w14:textFill>
              </w:rPr>
            </w:pPr>
          </w:p>
        </w:tc>
      </w:tr>
      <w:tr w14:paraId="2A433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6" w:hRule="atLeast"/>
        </w:trPr>
        <w:tc>
          <w:tcPr>
            <w:tcW w:w="765" w:type="dxa"/>
            <w:noWrap w:val="0"/>
            <w:tcMar>
              <w:top w:w="0" w:type="dxa"/>
              <w:left w:w="108" w:type="dxa"/>
              <w:bottom w:w="0" w:type="dxa"/>
              <w:right w:w="108" w:type="dxa"/>
            </w:tcMar>
            <w:vAlign w:val="center"/>
          </w:tcPr>
          <w:p w14:paraId="18B4CBC5">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w:t>
            </w:r>
          </w:p>
        </w:tc>
        <w:tc>
          <w:tcPr>
            <w:tcW w:w="7757" w:type="dxa"/>
            <w:gridSpan w:val="9"/>
            <w:noWrap w:val="0"/>
            <w:tcMar>
              <w:top w:w="0" w:type="dxa"/>
              <w:bottom w:w="0" w:type="dxa"/>
            </w:tcMar>
            <w:vAlign w:val="center"/>
          </w:tcPr>
          <w:p w14:paraId="56625F92">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考核标准：</w:t>
            </w:r>
          </w:p>
          <w:p w14:paraId="665ACEC2">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按照《保安服务考核标准》，经考核后，如供应商服务考核结果：</w:t>
            </w:r>
          </w:p>
          <w:p w14:paraId="3575DF1F">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总分≥85分，每扣1分，折合扣</w:t>
            </w:r>
          </w:p>
          <w:p w14:paraId="647E3D74">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款100元；</w:t>
            </w:r>
          </w:p>
          <w:p w14:paraId="5BAEFB78">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80分≤总分＜85分，扣除管理费5000元；</w:t>
            </w:r>
          </w:p>
          <w:p w14:paraId="39458283">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75分≤总分＜80分，扣除管理费10000元；</w:t>
            </w:r>
          </w:p>
          <w:p w14:paraId="28CFFD37">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70分≤总分＜75分，扣除管理费15000元； </w:t>
            </w:r>
          </w:p>
          <w:p w14:paraId="08138AA1">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65分≤总分＜70分，扣除管理费20000元；</w:t>
            </w:r>
          </w:p>
          <w:p w14:paraId="751914B0">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60分≤总分＜65分，扣除管理费25000元；</w:t>
            </w:r>
          </w:p>
          <w:p w14:paraId="42228871">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得分80分以下为不合格。一年内累计3个月的每月总分＜80分，采购人将有权终止合同。每次考核中扣款以月为单位，从月付款中扣除结算。</w:t>
            </w:r>
          </w:p>
        </w:tc>
      </w:tr>
      <w:tr w14:paraId="1C28C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8" w:hRule="atLeast"/>
        </w:trPr>
        <w:tc>
          <w:tcPr>
            <w:tcW w:w="1627" w:type="dxa"/>
            <w:gridSpan w:val="3"/>
            <w:noWrap w:val="0"/>
            <w:tcMar>
              <w:top w:w="0" w:type="dxa"/>
              <w:left w:w="108" w:type="dxa"/>
              <w:bottom w:w="0" w:type="dxa"/>
              <w:right w:w="108" w:type="dxa"/>
            </w:tcMar>
            <w:vAlign w:val="center"/>
          </w:tcPr>
          <w:p w14:paraId="6335C410">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得分情况</w:t>
            </w:r>
          </w:p>
        </w:tc>
        <w:tc>
          <w:tcPr>
            <w:tcW w:w="2644" w:type="dxa"/>
            <w:gridSpan w:val="2"/>
            <w:noWrap w:val="0"/>
            <w:tcMar>
              <w:top w:w="0" w:type="dxa"/>
              <w:bottom w:w="0" w:type="dxa"/>
            </w:tcMar>
            <w:vAlign w:val="center"/>
          </w:tcPr>
          <w:p w14:paraId="67FFEEC4">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w:t>
            </w:r>
          </w:p>
        </w:tc>
        <w:tc>
          <w:tcPr>
            <w:tcW w:w="1673" w:type="dxa"/>
            <w:noWrap w:val="0"/>
            <w:tcMar>
              <w:top w:w="0" w:type="dxa"/>
              <w:bottom w:w="0" w:type="dxa"/>
            </w:tcMar>
            <w:vAlign w:val="center"/>
          </w:tcPr>
          <w:p w14:paraId="1EB1FA6E">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扣款情况</w:t>
            </w:r>
          </w:p>
        </w:tc>
        <w:tc>
          <w:tcPr>
            <w:tcW w:w="2578" w:type="dxa"/>
            <w:gridSpan w:val="4"/>
            <w:noWrap w:val="0"/>
            <w:tcMar>
              <w:top w:w="0" w:type="dxa"/>
              <w:bottom w:w="0" w:type="dxa"/>
            </w:tcMar>
            <w:vAlign w:val="center"/>
          </w:tcPr>
          <w:p w14:paraId="6444723A">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w:t>
            </w:r>
          </w:p>
        </w:tc>
      </w:tr>
      <w:tr w14:paraId="258BD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1627" w:type="dxa"/>
            <w:gridSpan w:val="3"/>
            <w:noWrap w:val="0"/>
            <w:tcMar>
              <w:top w:w="0" w:type="dxa"/>
              <w:left w:w="108" w:type="dxa"/>
              <w:bottom w:w="0" w:type="dxa"/>
              <w:right w:w="108" w:type="dxa"/>
            </w:tcMar>
            <w:vAlign w:val="center"/>
          </w:tcPr>
          <w:p w14:paraId="682132B6">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安保人员</w:t>
            </w:r>
          </w:p>
        </w:tc>
        <w:tc>
          <w:tcPr>
            <w:tcW w:w="2644" w:type="dxa"/>
            <w:gridSpan w:val="2"/>
            <w:noWrap w:val="0"/>
            <w:tcMar>
              <w:top w:w="0" w:type="dxa"/>
              <w:bottom w:w="0" w:type="dxa"/>
            </w:tcMar>
            <w:vAlign w:val="center"/>
          </w:tcPr>
          <w:p w14:paraId="13941C39">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w:t>
            </w:r>
          </w:p>
        </w:tc>
        <w:tc>
          <w:tcPr>
            <w:tcW w:w="1673" w:type="dxa"/>
            <w:noWrap w:val="0"/>
            <w:tcMar>
              <w:top w:w="0" w:type="dxa"/>
              <w:bottom w:w="0" w:type="dxa"/>
            </w:tcMar>
            <w:vAlign w:val="center"/>
          </w:tcPr>
          <w:p w14:paraId="71752C1F">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考核人员</w:t>
            </w:r>
          </w:p>
        </w:tc>
        <w:tc>
          <w:tcPr>
            <w:tcW w:w="2578" w:type="dxa"/>
            <w:gridSpan w:val="4"/>
            <w:noWrap w:val="0"/>
            <w:tcMar>
              <w:top w:w="0" w:type="dxa"/>
              <w:bottom w:w="0" w:type="dxa"/>
            </w:tcMar>
            <w:vAlign w:val="center"/>
          </w:tcPr>
          <w:p w14:paraId="22C10C75">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w:t>
            </w:r>
          </w:p>
        </w:tc>
      </w:tr>
      <w:tr w14:paraId="11A6B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1627" w:type="dxa"/>
            <w:gridSpan w:val="3"/>
            <w:noWrap w:val="0"/>
            <w:tcMar>
              <w:top w:w="0" w:type="dxa"/>
              <w:left w:w="108" w:type="dxa"/>
              <w:bottom w:w="0" w:type="dxa"/>
              <w:right w:w="108" w:type="dxa"/>
            </w:tcMar>
            <w:vAlign w:val="center"/>
          </w:tcPr>
          <w:p w14:paraId="243173E4">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部门负责人</w:t>
            </w:r>
          </w:p>
        </w:tc>
        <w:tc>
          <w:tcPr>
            <w:tcW w:w="2644" w:type="dxa"/>
            <w:gridSpan w:val="2"/>
            <w:noWrap w:val="0"/>
            <w:tcMar>
              <w:top w:w="0" w:type="dxa"/>
              <w:bottom w:w="0" w:type="dxa"/>
            </w:tcMar>
            <w:vAlign w:val="center"/>
          </w:tcPr>
          <w:p w14:paraId="2DF38ACE">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w:t>
            </w:r>
          </w:p>
        </w:tc>
        <w:tc>
          <w:tcPr>
            <w:tcW w:w="1673" w:type="dxa"/>
            <w:noWrap w:val="0"/>
            <w:tcMar>
              <w:top w:w="0" w:type="dxa"/>
              <w:bottom w:w="0" w:type="dxa"/>
            </w:tcMar>
            <w:vAlign w:val="center"/>
          </w:tcPr>
          <w:p w14:paraId="3BCAB49D">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分管领导</w:t>
            </w:r>
          </w:p>
        </w:tc>
        <w:tc>
          <w:tcPr>
            <w:tcW w:w="2578" w:type="dxa"/>
            <w:gridSpan w:val="4"/>
            <w:noWrap w:val="0"/>
            <w:tcMar>
              <w:top w:w="0" w:type="dxa"/>
              <w:bottom w:w="0" w:type="dxa"/>
            </w:tcMar>
            <w:vAlign w:val="center"/>
          </w:tcPr>
          <w:p w14:paraId="69C298E4">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w:t>
            </w:r>
          </w:p>
        </w:tc>
      </w:tr>
    </w:tbl>
    <w:p w14:paraId="2DA11C9A">
      <w:pPr>
        <w:rPr>
          <w:rFonts w:hint="eastAsia" w:ascii="宋体" w:hAnsi="宋体" w:eastAsia="宋体"/>
          <w:color w:val="000000" w:themeColor="text1"/>
          <w:lang w:val="en-US"/>
          <w14:textFill>
            <w14:solidFill>
              <w14:schemeClr w14:val="tx1"/>
            </w14:solidFill>
          </w14:textFill>
        </w:rPr>
      </w:pPr>
    </w:p>
    <w:p w14:paraId="1B7D75D8">
      <w:pPr>
        <w:pStyle w:val="70"/>
        <w:rPr>
          <w:rFonts w:hint="eastAsia" w:ascii="宋体" w:hAnsi="宋体" w:eastAsia="宋体"/>
          <w:b/>
          <w:color w:val="000000" w:themeColor="text1"/>
          <w:lang w:val="en-US"/>
          <w14:textFill>
            <w14:solidFill>
              <w14:schemeClr w14:val="tx1"/>
            </w14:solidFill>
          </w14:textFill>
        </w:rPr>
      </w:pPr>
      <w:r>
        <w:rPr>
          <w:rFonts w:hint="eastAsia" w:ascii="宋体" w:hAnsi="宋体" w:eastAsia="宋体"/>
          <w:b w:val="0"/>
          <w:bCs/>
          <w:color w:val="000000" w:themeColor="text1"/>
          <w:lang w:val="en-US"/>
          <w14:textFill>
            <w14:solidFill>
              <w14:schemeClr w14:val="tx1"/>
            </w14:solidFill>
          </w14:textFill>
        </w:rPr>
        <w:t>4、考核实施与奖惩</w:t>
      </w:r>
    </w:p>
    <w:p w14:paraId="6BC1DB4A">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考核由安保科组织实施，并根据考核结果实施奖惩：</w:t>
      </w:r>
    </w:p>
    <w:p w14:paraId="784E30C3">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1、每次考核中扣款以月为单位，从月付款中扣除结算。</w:t>
      </w:r>
    </w:p>
    <w:p w14:paraId="507D570C">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2、经考评如一年内累计3个月的每月总分均不合格的，采购人可无条件终止合同。</w:t>
      </w:r>
    </w:p>
    <w:p w14:paraId="0BD1C6BB">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3、除完成月考核外，每年采购人还将组织一次年度考核，经考核不合格的，采购人可无条件终止合同。</w:t>
      </w:r>
    </w:p>
    <w:p w14:paraId="2C726BD3">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4、供应商在提供安全保卫服务期间，如发生重大安全生产事故的，采购人可无条件终止合同。</w:t>
      </w:r>
    </w:p>
    <w:p w14:paraId="1FC8A38E">
      <w:pPr>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四、报价及费用测算</w:t>
      </w:r>
    </w:p>
    <w:p w14:paraId="25E32E54">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供应商报价应包括：供应商为采购人提供服务的所有员工工资、员工缴纳的社会保险（包括养老、工伤、失业、生育、医疗和公积金）、津贴、补贴、夜班费、节日福利费、加班费（包括执行国家法规所有法定节假日的加班费）、病假人员替班工资、夏季高温费、特殊人员体检费、服务所用材料消耗费用、培训费、工具、设备购置及维护费用、服装与装具费、离职补偿费、管理费、营业利润、应缴的税费等其他相关费用。供应商的员工工资、工作时间不得违反南京市对于最低工资标准、每月最高工作时间的相关规定，工资不得低于南京市最低工资标准；法定节假日加班按照国家规定计算并支付的超时工资和加班工资等。供应商员工必须按照《劳动法》、《劳动合同法》等有关法律、法规交纳相应社会保险，合法用工。供应商劳资纠纷由供应商自行处理解决，并由其按《劳动法》相关规定给予劳动者补偿，该费用由供应商承担。</w:t>
      </w:r>
    </w:p>
    <w:p w14:paraId="31905DB9">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2.报价的调整：南京市最低工资、社保基数准、公积金等发生调整时，采购人应按规定执行，因合同报价已考虑到此因素，故采购人支付给供应商的合同金额不做调整。</w:t>
      </w:r>
    </w:p>
    <w:p w14:paraId="7B92362E">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3.报价的风险因素：供应商报价时应充分考虑所有可能影响到报价的相关因素。供应商报价除包含招标文件中列明的项目外还应包括本项目服务期间正常运行应当具有的物资和服务。除本招标文件规定的相关内容外，还包括参与采购人各项突发性活动费用。合同期内服务费用一律不予调整。如发生漏、缺、少项，都将被认为是供应商的报价让利行为，损失自负。供应商的任何错漏、优惠、竞争性报价不得作为减轻责任、减少服务、增加收费、降低质量的理由。</w:t>
      </w:r>
    </w:p>
    <w:p w14:paraId="54CEB701">
      <w:pPr>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五、付款方式</w:t>
      </w:r>
    </w:p>
    <w:p w14:paraId="379ABE34">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（1）每月考核后按考核情况付款。</w:t>
      </w:r>
    </w:p>
    <w:p w14:paraId="7396FD07">
      <w:pPr>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（2）每次付款前，乙方须提供等额发票，否则甲方有权拒绝付款。因财政审批导致的迟延支付，甲方不承担迟延支付的违约责任。</w:t>
      </w:r>
    </w:p>
    <w:p w14:paraId="74769BDD">
      <w:pPr>
        <w:rPr>
          <w:rFonts w:hint="eastAsia"/>
          <w:color w:val="000000" w:themeColor="text1"/>
          <w14:textFill>
            <w14:solidFill>
              <w14:schemeClr w14:val="tx1"/>
            </w14:solidFill>
          </w14:textFill>
        </w:rPr>
      </w:pPr>
    </w:p>
    <w:p w14:paraId="757F6298">
      <w:pPr>
        <w:rPr>
          <w:rFonts w:hint="eastAsia"/>
          <w:color w:val="000000" w:themeColor="text1"/>
          <w14:textFill>
            <w14:solidFill>
              <w14:schemeClr w14:val="tx1"/>
            </w14:solidFill>
          </w14:textFill>
        </w:rPr>
      </w:pPr>
      <w:bookmarkStart w:id="36" w:name="_Toc184369313"/>
    </w:p>
    <w:p w14:paraId="154B93E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14:paraId="6DDB79C1">
      <w:pPr>
        <w:pStyle w:val="2"/>
        <w:ind w:firstLine="2530" w:firstLineChars="700"/>
        <w:rPr>
          <w:rFonts w:hint="eastAsia"/>
          <w:bCs/>
          <w:color w:val="000000" w:themeColor="text1"/>
          <w14:textFill>
            <w14:solidFill>
              <w14:schemeClr w14:val="tx1"/>
            </w14:solidFill>
          </w14:textFill>
        </w:rPr>
      </w:pPr>
      <w:bookmarkStart w:id="37" w:name="_Toc1947"/>
      <w:r>
        <w:rPr>
          <w:rFonts w:hint="eastAsia"/>
          <w:color w:val="000000" w:themeColor="text1"/>
          <w14:textFill>
            <w14:solidFill>
              <w14:schemeClr w14:val="tx1"/>
            </w14:solidFill>
          </w14:textFill>
        </w:rPr>
        <w:t>第五章  合同草案条款</w:t>
      </w:r>
      <w:bookmarkEnd w:id="33"/>
      <w:bookmarkEnd w:id="34"/>
      <w:bookmarkEnd w:id="35"/>
      <w:bookmarkEnd w:id="36"/>
      <w:bookmarkEnd w:id="37"/>
    </w:p>
    <w:p w14:paraId="17DAC166">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（此合同模板为草案，具体成交后以双方协商为准，如双方协商一致需另行约定的，在其它约定内明示）</w:t>
      </w:r>
    </w:p>
    <w:p w14:paraId="3E3A2944">
      <w:pPr>
        <w:rPr>
          <w:rFonts w:hint="eastAsia"/>
          <w:color w:val="000000" w:themeColor="text1"/>
          <w14:textFill>
            <w14:solidFill>
              <w14:schemeClr w14:val="tx1"/>
            </w14:solidFill>
          </w14:textFill>
        </w:rPr>
      </w:pPr>
    </w:p>
    <w:p w14:paraId="584DECEB">
      <w:pPr>
        <w:rPr>
          <w:rFonts w:hint="eastAsia"/>
          <w:color w:val="000000" w:themeColor="text1"/>
          <w14:textFill>
            <w14:solidFill>
              <w14:schemeClr w14:val="tx1"/>
            </w14:solidFill>
          </w14:textFill>
        </w:rPr>
      </w:pPr>
    </w:p>
    <w:p w14:paraId="4086DDB2">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项目合同</w:t>
      </w:r>
    </w:p>
    <w:p w14:paraId="10F3C5D7">
      <w:pPr>
        <w:rPr>
          <w:rFonts w:hint="eastAsia"/>
          <w:color w:val="000000" w:themeColor="text1"/>
          <w14:textFill>
            <w14:solidFill>
              <w14:schemeClr w14:val="tx1"/>
            </w14:solidFill>
          </w14:textFill>
        </w:rPr>
      </w:pPr>
    </w:p>
    <w:p w14:paraId="72F98A37">
      <w:pPr>
        <w:rPr>
          <w:rFonts w:hint="eastAsia"/>
          <w:color w:val="000000" w:themeColor="text1"/>
          <w14:textFill>
            <w14:solidFill>
              <w14:schemeClr w14:val="tx1"/>
            </w14:solidFill>
          </w14:textFill>
        </w:rPr>
      </w:pPr>
    </w:p>
    <w:p w14:paraId="6A385A43">
      <w:pPr>
        <w:rPr>
          <w:rFonts w:hint="eastAsia"/>
          <w:color w:val="000000" w:themeColor="text1"/>
          <w14:textFill>
            <w14:solidFill>
              <w14:schemeClr w14:val="tx1"/>
            </w14:solidFill>
          </w14:textFill>
        </w:rPr>
      </w:pPr>
    </w:p>
    <w:p w14:paraId="0EEBA6F7">
      <w:pPr>
        <w:rPr>
          <w:rFonts w:hint="eastAsia"/>
          <w:color w:val="000000" w:themeColor="text1"/>
          <w14:textFill>
            <w14:solidFill>
              <w14:schemeClr w14:val="tx1"/>
            </w14:solidFill>
          </w14:textFill>
        </w:rPr>
      </w:pPr>
    </w:p>
    <w:p w14:paraId="0171176B">
      <w:pPr>
        <w:rPr>
          <w:rFonts w:hint="eastAsia"/>
          <w:color w:val="000000" w:themeColor="text1"/>
          <w14:textFill>
            <w14:solidFill>
              <w14:schemeClr w14:val="tx1"/>
            </w14:solidFill>
          </w14:textFill>
        </w:rPr>
      </w:pPr>
    </w:p>
    <w:p w14:paraId="6A9C147F">
      <w:pPr>
        <w:ind w:firstLine="2409" w:firstLineChars="1000"/>
        <w:rPr>
          <w:rFonts w:hint="eastAsia"/>
          <w:b/>
          <w:bCs/>
          <w:color w:val="000000" w:themeColor="text1"/>
          <w:sz w:val="24"/>
          <w:szCs w:val="24"/>
          <w:u w:val="single"/>
          <w14:textFill>
            <w14:solidFill>
              <w14:schemeClr w14:val="tx1"/>
            </w14:solidFill>
          </w14:textFill>
        </w:rPr>
      </w:pPr>
      <w:r>
        <w:rPr>
          <w:rFonts w:hint="eastAsia"/>
          <w:b/>
          <w:bCs/>
          <w:color w:val="000000" w:themeColor="text1"/>
          <w:sz w:val="24"/>
          <w:szCs w:val="24"/>
          <w14:textFill>
            <w14:solidFill>
              <w14:schemeClr w14:val="tx1"/>
            </w14:solidFill>
          </w14:textFill>
        </w:rPr>
        <w:t>合同编号 ：</w:t>
      </w:r>
      <w:r>
        <w:rPr>
          <w:rFonts w:hint="eastAsia"/>
          <w:b/>
          <w:bCs/>
          <w:color w:val="000000" w:themeColor="text1"/>
          <w:sz w:val="24"/>
          <w:szCs w:val="24"/>
          <w:u w:val="single"/>
          <w14:textFill>
            <w14:solidFill>
              <w14:schemeClr w14:val="tx1"/>
            </w14:solidFill>
          </w14:textFill>
        </w:rPr>
        <w:t xml:space="preserve">                    </w:t>
      </w:r>
    </w:p>
    <w:p w14:paraId="00CB47EC">
      <w:pPr>
        <w:rPr>
          <w:rFonts w:hint="eastAsia"/>
          <w:b/>
          <w:bCs/>
          <w:color w:val="000000" w:themeColor="text1"/>
          <w:sz w:val="24"/>
          <w:szCs w:val="24"/>
          <w14:textFill>
            <w14:solidFill>
              <w14:schemeClr w14:val="tx1"/>
            </w14:solidFill>
          </w14:textFill>
        </w:rPr>
      </w:pPr>
    </w:p>
    <w:p w14:paraId="1192EA60">
      <w:pPr>
        <w:ind w:firstLine="2409" w:firstLineChars="1000"/>
        <w:rPr>
          <w:rFonts w:hint="eastAsia" w:eastAsia="宋体"/>
          <w:color w:val="000000" w:themeColor="text1"/>
          <w:sz w:val="24"/>
          <w:szCs w:val="24"/>
          <w:u w:val="single"/>
          <w:lang w:eastAsia="zh-CN"/>
          <w14:textFill>
            <w14:solidFill>
              <w14:schemeClr w14:val="tx1"/>
            </w14:solidFill>
          </w14:textFill>
        </w:rPr>
      </w:pPr>
      <w:r>
        <w:rPr>
          <w:rFonts w:hint="eastAsia"/>
          <w:b/>
          <w:bCs/>
          <w:color w:val="000000" w:themeColor="text1"/>
          <w:sz w:val="24"/>
          <w:szCs w:val="24"/>
          <w14:textFill>
            <w14:solidFill>
              <w14:schemeClr w14:val="tx1"/>
            </w14:solidFill>
          </w14:textFill>
        </w:rPr>
        <w:t>项目名称 ：</w:t>
      </w:r>
      <w:r>
        <w:rPr>
          <w:rFonts w:hint="eastAsia"/>
          <w:b/>
          <w:bCs/>
          <w:color w:val="000000" w:themeColor="text1"/>
          <w:sz w:val="24"/>
          <w:szCs w:val="24"/>
          <w:u w:val="single"/>
          <w:lang w:eastAsia="zh-CN"/>
          <w14:textFill>
            <w14:solidFill>
              <w14:schemeClr w14:val="tx1"/>
            </w14:solidFill>
          </w14:textFill>
        </w:rPr>
        <w:t>南京市社会儿童福利院安保服务项目</w:t>
      </w:r>
    </w:p>
    <w:p w14:paraId="4C361CD9">
      <w:pPr>
        <w:rPr>
          <w:rFonts w:hint="eastAsia"/>
          <w:b/>
          <w:bCs/>
          <w:color w:val="000000" w:themeColor="text1"/>
          <w:sz w:val="24"/>
          <w:szCs w:val="24"/>
          <w14:textFill>
            <w14:solidFill>
              <w14:schemeClr w14:val="tx1"/>
            </w14:solidFill>
          </w14:textFill>
        </w:rPr>
      </w:pPr>
    </w:p>
    <w:p w14:paraId="52FD8A1C">
      <w:pPr>
        <w:ind w:firstLine="2409" w:firstLineChars="1000"/>
        <w:rPr>
          <w:rFonts w:hint="eastAsia"/>
          <w:b/>
          <w:bCs/>
          <w:color w:val="000000" w:themeColor="text1"/>
          <w:sz w:val="24"/>
          <w:szCs w:val="24"/>
          <w:u w:val="single"/>
          <w14:textFill>
            <w14:solidFill>
              <w14:schemeClr w14:val="tx1"/>
            </w14:solidFill>
          </w14:textFill>
        </w:rPr>
      </w:pPr>
      <w:r>
        <w:rPr>
          <w:rFonts w:hint="eastAsia"/>
          <w:b/>
          <w:bCs/>
          <w:color w:val="000000" w:themeColor="text1"/>
          <w:sz w:val="24"/>
          <w:szCs w:val="24"/>
          <w14:textFill>
            <w14:solidFill>
              <w14:schemeClr w14:val="tx1"/>
            </w14:solidFill>
          </w14:textFill>
        </w:rPr>
        <w:t>采购人 ：</w:t>
      </w:r>
      <w:r>
        <w:rPr>
          <w:rFonts w:hint="eastAsia"/>
          <w:b/>
          <w:bCs/>
          <w:color w:val="000000" w:themeColor="text1"/>
          <w:sz w:val="24"/>
          <w:szCs w:val="24"/>
          <w:u w:val="single"/>
          <w14:textFill>
            <w14:solidFill>
              <w14:schemeClr w14:val="tx1"/>
            </w14:solidFill>
          </w14:textFill>
        </w:rPr>
        <w:t xml:space="preserve"> 南京市社会儿童福利院  </w:t>
      </w:r>
    </w:p>
    <w:p w14:paraId="63A82B16">
      <w:pPr>
        <w:rPr>
          <w:rFonts w:hint="eastAsia"/>
          <w:b/>
          <w:bCs/>
          <w:color w:val="000000" w:themeColor="text1"/>
          <w:sz w:val="24"/>
          <w:szCs w:val="24"/>
          <w14:textFill>
            <w14:solidFill>
              <w14:schemeClr w14:val="tx1"/>
            </w14:solidFill>
          </w14:textFill>
        </w:rPr>
      </w:pPr>
    </w:p>
    <w:p w14:paraId="4589DFCE">
      <w:pPr>
        <w:ind w:firstLine="2409" w:firstLineChars="1000"/>
        <w:rPr>
          <w:rFonts w:hint="eastAsia"/>
          <w:b/>
          <w:bCs/>
          <w:color w:val="000000" w:themeColor="text1"/>
          <w:sz w:val="24"/>
          <w:szCs w:val="24"/>
          <w:u w:val="single"/>
          <w14:textFill>
            <w14:solidFill>
              <w14:schemeClr w14:val="tx1"/>
            </w14:solidFill>
          </w14:textFill>
        </w:rPr>
      </w:pPr>
      <w:r>
        <w:rPr>
          <w:rFonts w:hint="eastAsia"/>
          <w:b/>
          <w:bCs/>
          <w:color w:val="000000" w:themeColor="text1"/>
          <w:sz w:val="24"/>
          <w:szCs w:val="24"/>
          <w14:textFill>
            <w14:solidFill>
              <w14:schemeClr w14:val="tx1"/>
            </w14:solidFill>
          </w14:textFill>
        </w:rPr>
        <w:t>成交供应商 ：</w:t>
      </w:r>
      <w:r>
        <w:rPr>
          <w:rFonts w:hint="eastAsia"/>
          <w:b/>
          <w:bCs/>
          <w:color w:val="000000" w:themeColor="text1"/>
          <w:sz w:val="24"/>
          <w:szCs w:val="24"/>
          <w:u w:val="single"/>
          <w14:textFill>
            <w14:solidFill>
              <w14:schemeClr w14:val="tx1"/>
            </w14:solidFill>
          </w14:textFill>
        </w:rPr>
        <w:t xml:space="preserve">                    </w:t>
      </w:r>
    </w:p>
    <w:p w14:paraId="555BC27E">
      <w:pPr>
        <w:rPr>
          <w:rFonts w:hint="eastAsia"/>
          <w:b/>
          <w:bCs/>
          <w:color w:val="000000" w:themeColor="text1"/>
          <w:sz w:val="24"/>
          <w:szCs w:val="24"/>
          <w14:textFill>
            <w14:solidFill>
              <w14:schemeClr w14:val="tx1"/>
            </w14:solidFill>
          </w14:textFill>
        </w:rPr>
      </w:pPr>
    </w:p>
    <w:p w14:paraId="3C4141C0">
      <w:pPr>
        <w:ind w:firstLine="2409" w:firstLineChars="1000"/>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签订日期 ：</w:t>
      </w:r>
      <w:r>
        <w:rPr>
          <w:rFonts w:hint="eastAsia"/>
          <w:b/>
          <w:bCs/>
          <w:color w:val="000000" w:themeColor="text1"/>
          <w:sz w:val="24"/>
          <w:szCs w:val="24"/>
          <w:u w:val="single"/>
          <w14:textFill>
            <w14:solidFill>
              <w14:schemeClr w14:val="tx1"/>
            </w14:solidFill>
          </w14:textFill>
        </w:rPr>
        <w:t xml:space="preserve">                    </w:t>
      </w:r>
    </w:p>
    <w:p w14:paraId="2E8444C2">
      <w:pPr>
        <w:rPr>
          <w:rFonts w:hint="eastAsia"/>
          <w:color w:val="000000" w:themeColor="text1"/>
          <w14:textFill>
            <w14:solidFill>
              <w14:schemeClr w14:val="tx1"/>
            </w14:solidFill>
          </w14:textFill>
        </w:rPr>
      </w:pPr>
    </w:p>
    <w:p w14:paraId="234E906F">
      <w:pPr>
        <w:pStyle w:val="112"/>
        <w:ind w:firstLine="420"/>
        <w:rPr>
          <w:rFonts w:hint="eastAsia"/>
          <w:color w:val="000000" w:themeColor="text1"/>
          <w14:textFill>
            <w14:solidFill>
              <w14:schemeClr w14:val="tx1"/>
            </w14:solidFill>
          </w14:textFill>
        </w:rPr>
      </w:pPr>
    </w:p>
    <w:p w14:paraId="1807B084">
      <w:pPr>
        <w:pStyle w:val="112"/>
        <w:ind w:firstLine="420"/>
        <w:rPr>
          <w:rFonts w:hint="eastAsia"/>
          <w:color w:val="000000" w:themeColor="text1"/>
          <w14:textFill>
            <w14:solidFill>
              <w14:schemeClr w14:val="tx1"/>
            </w14:solidFill>
          </w14:textFill>
        </w:rPr>
      </w:pPr>
    </w:p>
    <w:p w14:paraId="7A0B88A6">
      <w:pPr>
        <w:pStyle w:val="112"/>
        <w:ind w:firstLine="0"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合同编号：</w:t>
      </w:r>
    </w:p>
    <w:p w14:paraId="27863A3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政府采购计划号：</w:t>
      </w:r>
    </w:p>
    <w:p w14:paraId="63736D9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采购人：（以下称甲方）                      供应商：（以下称乙方）</w:t>
      </w:r>
    </w:p>
    <w:p w14:paraId="5E4073D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住所地：                                   住所地：</w:t>
      </w:r>
    </w:p>
    <w:p w14:paraId="69A85F69">
      <w:pPr>
        <w:bidi w:val="0"/>
        <w:rPr>
          <w:rFonts w:hint="eastAsia"/>
        </w:rPr>
      </w:pPr>
      <w:r>
        <w:rPr>
          <w:rFonts w:hint="eastAsia"/>
        </w:rPr>
        <w:t>联系人：</w:t>
      </w:r>
      <w:r>
        <w:t xml:space="preserve">                                   </w:t>
      </w:r>
      <w:r>
        <w:rPr>
          <w:rFonts w:hint="eastAsia"/>
        </w:rPr>
        <w:t>联系人：</w:t>
      </w:r>
    </w:p>
    <w:p w14:paraId="7B611F5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联系电话：                                 联系电话：</w:t>
      </w:r>
    </w:p>
    <w:p w14:paraId="57FCA23A">
      <w:pPr>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根据《中华人民共和国政府采购法》、《中华人民共和国民法典》等法律法规的规定，甲乙双方按照竞争性磋商结果</w:t>
      </w:r>
      <w:r>
        <w:rPr>
          <w:rFonts w:hint="eastAsia" w:asciiTheme="minorEastAsia" w:hAnsiTheme="minorEastAsia" w:eastAsiaTheme="minorEastAsia" w:cstheme="minorEastAsia"/>
          <w:color w:val="000000" w:themeColor="text1"/>
          <w:kern w:val="0"/>
          <w14:textFill>
            <w14:solidFill>
              <w14:schemeClr w14:val="tx1"/>
            </w14:solidFill>
          </w14:textFill>
        </w:rPr>
        <w:t>经法人签字盖章后</w:t>
      </w:r>
      <w:r>
        <w:rPr>
          <w:rFonts w:hint="eastAsia"/>
          <w:color w:val="000000" w:themeColor="text1"/>
          <w14:textFill>
            <w14:solidFill>
              <w14:schemeClr w14:val="tx1"/>
            </w14:solidFill>
          </w14:textFill>
        </w:rPr>
        <w:t>签订本合同。</w:t>
      </w:r>
    </w:p>
    <w:p w14:paraId="11E85F85">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第一条 合同标的</w:t>
      </w:r>
    </w:p>
    <w:p w14:paraId="1AA519A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乙方根据甲方需求提供下列服务：详见乙方响应文件。</w:t>
      </w:r>
    </w:p>
    <w:p w14:paraId="4AD504B0">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第二条 合同总价款</w:t>
      </w:r>
    </w:p>
    <w:p w14:paraId="6921AD8D">
      <w:pPr>
        <w:rPr>
          <w:rFonts w:hint="eastAsia" w:cs="Arial"/>
          <w:color w:val="000000" w:themeColor="text1"/>
          <w14:textFill>
            <w14:solidFill>
              <w14:schemeClr w14:val="tx1"/>
            </w14:solidFill>
          </w14:textFill>
        </w:rPr>
      </w:pPr>
      <w:r>
        <w:rPr>
          <w:rFonts w:hint="eastAsia"/>
          <w:color w:val="000000" w:themeColor="text1"/>
          <w14:textFill>
            <w14:solidFill>
              <w14:schemeClr w14:val="tx1"/>
            </w14:solidFill>
          </w14:textFill>
        </w:rPr>
        <w:t>本合同项下服务价款为</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元（大写）</w:t>
      </w:r>
      <w:r>
        <w:rPr>
          <w:rFonts w:hint="eastAsia" w:cs="Arial"/>
          <w:color w:val="000000" w:themeColor="text1"/>
          <w14:textFill>
            <w14:solidFill>
              <w14:schemeClr w14:val="tx1"/>
            </w14:solidFill>
          </w14:textFill>
        </w:rPr>
        <w:t>，</w:t>
      </w:r>
      <w:r>
        <w:rPr>
          <w:rFonts w:hint="eastAsia"/>
          <w:color w:val="000000" w:themeColor="text1"/>
          <w14:textFill>
            <w14:solidFill>
              <w14:schemeClr w14:val="tx1"/>
            </w14:solidFill>
          </w14:textFill>
        </w:rPr>
        <w:t>分项价款在“分项报价表”中有明确规定。</w:t>
      </w:r>
    </w:p>
    <w:p w14:paraId="4C0BDD5A">
      <w:pPr>
        <w:rPr>
          <w:rFonts w:hint="eastAsia"/>
          <w:b/>
          <w:color w:val="000000" w:themeColor="text1"/>
          <w14:textFill>
            <w14:solidFill>
              <w14:schemeClr w14:val="tx1"/>
            </w14:solidFill>
          </w14:textFill>
        </w:rPr>
      </w:pPr>
      <w:r>
        <w:rPr>
          <w:rFonts w:hint="eastAsia"/>
          <w:color w:val="000000" w:themeColor="text1"/>
          <w14:textFill>
            <w14:solidFill>
              <w14:schemeClr w14:val="tx1"/>
            </w14:solidFill>
          </w14:textFill>
        </w:rPr>
        <w:t>本合同总价款包括完成本项目所发生的所有含税费用、支付给员工的工资和国家强制缴纳的各种社会保障资金</w:t>
      </w:r>
      <w:r>
        <w:rPr>
          <w:rFonts w:hint="eastAsia"/>
          <w:bCs/>
          <w:color w:val="000000" w:themeColor="text1"/>
          <w14:textFill>
            <w14:solidFill>
              <w14:schemeClr w14:val="tx1"/>
            </w14:solidFill>
          </w14:textFill>
        </w:rPr>
        <w:t>，以</w:t>
      </w:r>
      <w:r>
        <w:rPr>
          <w:rFonts w:hint="eastAsia"/>
          <w:color w:val="000000" w:themeColor="text1"/>
          <w14:textFill>
            <w14:solidFill>
              <w14:schemeClr w14:val="tx1"/>
            </w14:solidFill>
          </w14:textFill>
        </w:rPr>
        <w:t>及供应商认为需要的其他费用等。</w:t>
      </w:r>
    </w:p>
    <w:p w14:paraId="7E37AB72">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本合同执行期间合同总价款不变。</w:t>
      </w:r>
    </w:p>
    <w:p w14:paraId="38B927E1">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第三条 组成本合同的有关文件</w:t>
      </w:r>
    </w:p>
    <w:p w14:paraId="323BB922">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下列关于</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（项目编号）</w:t>
      </w:r>
      <w:r>
        <w:rPr>
          <w:rFonts w:hint="eastAsia"/>
          <w:color w:val="000000" w:themeColor="text1"/>
          <w14:textFill>
            <w14:solidFill>
              <w14:schemeClr w14:val="tx1"/>
            </w14:solidFill>
          </w14:textFill>
        </w:rPr>
        <w:t>的竞争性磋商文件、供应商响应文件，或与本次采购活动方式相适应的文件，以及有关附件是本合同不可分割的组成部分，与本合同具有同等法律效力，这些文件包括但不限于：</w:t>
      </w:r>
    </w:p>
    <w:p w14:paraId="383A116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）乙方提供的响应文件和报价表；</w:t>
      </w:r>
    </w:p>
    <w:p w14:paraId="26B9DA1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2</w:t>
      </w:r>
      <w:r>
        <w:rPr>
          <w:rFonts w:hint="eastAsia"/>
          <w:color w:val="000000" w:themeColor="text1"/>
          <w14:textFill>
            <w14:solidFill>
              <w14:schemeClr w14:val="tx1"/>
            </w14:solidFill>
          </w14:textFill>
        </w:rPr>
        <w:t>）技术偏离表；</w:t>
      </w:r>
    </w:p>
    <w:p w14:paraId="42F1212A">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3</w:t>
      </w:r>
      <w:r>
        <w:rPr>
          <w:rFonts w:hint="eastAsia"/>
          <w:color w:val="000000" w:themeColor="text1"/>
          <w14:textFill>
            <w14:solidFill>
              <w14:schemeClr w14:val="tx1"/>
            </w14:solidFill>
          </w14:textFill>
        </w:rPr>
        <w:t>）磋商承诺</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服务承诺；</w:t>
      </w:r>
    </w:p>
    <w:p w14:paraId="37921C8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4</w:t>
      </w:r>
      <w:r>
        <w:rPr>
          <w:rFonts w:hint="eastAsia"/>
          <w:color w:val="000000" w:themeColor="text1"/>
          <w14:textFill>
            <w14:solidFill>
              <w14:schemeClr w14:val="tx1"/>
            </w14:solidFill>
          </w14:textFill>
        </w:rPr>
        <w:t>）成交通知书；</w:t>
      </w:r>
    </w:p>
    <w:p w14:paraId="7B5E3452">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5</w:t>
      </w:r>
      <w:r>
        <w:rPr>
          <w:rFonts w:hint="eastAsia"/>
          <w:color w:val="000000" w:themeColor="text1"/>
          <w14:textFill>
            <w14:solidFill>
              <w14:schemeClr w14:val="tx1"/>
            </w14:solidFill>
          </w14:textFill>
        </w:rPr>
        <w:t>）甲乙双方商定的其他文件等。</w:t>
      </w:r>
    </w:p>
    <w:p w14:paraId="680A2B97">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第四条 权利保证</w:t>
      </w:r>
    </w:p>
    <w:p w14:paraId="69373F28">
      <w:pPr>
        <w:rPr>
          <w:rFonts w:hint="eastAsia"/>
          <w:color w:val="000000" w:themeColor="text1"/>
          <w:lang w:eastAsia="zh-TW"/>
          <w14:textFill>
            <w14:solidFill>
              <w14:schemeClr w14:val="tx1"/>
            </w14:solidFill>
          </w14:textFill>
        </w:rPr>
      </w:pPr>
      <w:r>
        <w:rPr>
          <w:rFonts w:hint="eastAsia"/>
          <w:color w:val="000000" w:themeColor="text1"/>
          <w14:textFill>
            <w14:solidFill>
              <w14:schemeClr w14:val="tx1"/>
            </w14:solidFill>
          </w14:textFill>
        </w:rPr>
        <w:t>乙方应保证甲方在使用该服务或其任何一部分时不受第三方提出侵犯其专利权、版权、商标权或其他权利的起诉。一旦出现侵权，乙方应承担全部责任。</w:t>
      </w:r>
    </w:p>
    <w:p w14:paraId="077ED2AD">
      <w:pPr>
        <w:rPr>
          <w:rFonts w:hint="eastAsia"/>
          <w:b/>
          <w:bCs/>
          <w:color w:val="000000" w:themeColor="text1"/>
          <w:lang w:eastAsia="zh-TW"/>
          <w14:textFill>
            <w14:solidFill>
              <w14:schemeClr w14:val="tx1"/>
            </w14:solidFill>
          </w14:textFill>
        </w:rPr>
      </w:pPr>
      <w:r>
        <w:rPr>
          <w:rFonts w:hint="eastAsia"/>
          <w:b/>
          <w:bCs/>
          <w:color w:val="000000" w:themeColor="text1"/>
          <w14:textFill>
            <w14:solidFill>
              <w14:schemeClr w14:val="tx1"/>
            </w14:solidFill>
          </w14:textFill>
        </w:rPr>
        <w:t>第五条 质量保证</w:t>
      </w:r>
    </w:p>
    <w:p w14:paraId="2764F4F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乙方所提供服务的技术规格响应与竞争性磋商文件规定的服务要求及所附的“技术条款偏离表”相一致；若技术性能无特殊说明，则按国家有关部门最新颁布的标准及规范为准。</w:t>
      </w:r>
    </w:p>
    <w:p w14:paraId="67167175">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第六条 验收评估</w:t>
      </w:r>
    </w:p>
    <w:p w14:paraId="630B8B8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验收标准：参照竞争性磋商文件第四章采购项目技术、规格和数量要求进行项目验收评估。 </w:t>
      </w:r>
    </w:p>
    <w:p w14:paraId="4CF42403">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第七条 合同款支付</w:t>
      </w:r>
    </w:p>
    <w:p w14:paraId="4D1677D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1、本合同项下所有款项均以人民币支付。</w:t>
      </w:r>
    </w:p>
    <w:p w14:paraId="7200F48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2、本合同项下的采购资金由甲方自行支付，乙方向甲方开具发票。</w:t>
      </w:r>
    </w:p>
    <w:p w14:paraId="29B2F04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3、付款方式：</w:t>
      </w:r>
    </w:p>
    <w:p w14:paraId="3A5D9F04">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（1）每月考核后按考核情况付款。</w:t>
      </w:r>
    </w:p>
    <w:p w14:paraId="47982B9D">
      <w:pPr>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（2）每次付款前，乙方须提供等额发票，否则甲方有权拒绝付款。因财政审批导致的迟延支付，甲方不承担迟延支付的违约责任。</w:t>
      </w:r>
    </w:p>
    <w:p w14:paraId="37157B26">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第八条 违约责任</w:t>
      </w:r>
    </w:p>
    <w:p w14:paraId="4E22228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1、甲方无正当理由拒收服务、明确表示拒付服务款且经乙方书面催告后10个工作日内仍明确表示不履行合同义务的，甲方向乙方偿付合同总价的</w:t>
      </w:r>
      <w:r>
        <w:rPr>
          <w:color w:val="000000" w:themeColor="text1"/>
          <w14:textFill>
            <w14:solidFill>
              <w14:schemeClr w14:val="tx1"/>
            </w14:solidFill>
          </w14:textFill>
        </w:rPr>
        <w:t>5%</w:t>
      </w:r>
      <w:r>
        <w:rPr>
          <w:rFonts w:hint="eastAsia"/>
          <w:color w:val="000000" w:themeColor="text1"/>
          <w14:textFill>
            <w14:solidFill>
              <w14:schemeClr w14:val="tx1"/>
            </w14:solidFill>
          </w14:textFill>
        </w:rPr>
        <w:t>违约金。</w:t>
      </w:r>
    </w:p>
    <w:p w14:paraId="0E930742">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2、因财政资金审批流程等不可归责于甲方的原因，导致服务费支付迟延的，甲方不承担违约责任。除上述情形外，甲方未按合同规定的期限向乙方支付服务费的，每逾期</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天甲方向乙方偿付欠款总额的0.3</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违约金，但累计违约金总额不超过欠款总额的</w:t>
      </w:r>
      <w:r>
        <w:rPr>
          <w:color w:val="000000" w:themeColor="text1"/>
          <w14:textFill>
            <w14:solidFill>
              <w14:schemeClr w14:val="tx1"/>
            </w14:solidFill>
          </w14:textFill>
        </w:rPr>
        <w:t xml:space="preserve">5% </w:t>
      </w:r>
      <w:r>
        <w:rPr>
          <w:rFonts w:hint="eastAsia"/>
          <w:color w:val="000000" w:themeColor="text1"/>
          <w14:textFill>
            <w14:solidFill>
              <w14:schemeClr w14:val="tx1"/>
            </w14:solidFill>
          </w14:textFill>
        </w:rPr>
        <w:t>。</w:t>
      </w:r>
    </w:p>
    <w:p w14:paraId="398A38A2">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3、如乙方不能交付服务的，乙方应向甲方支付合同总价10</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的违约金。</w:t>
      </w:r>
    </w:p>
    <w:p w14:paraId="06AB6789">
      <w:pPr>
        <w:rPr>
          <w:rFonts w:hint="eastAsia"/>
          <w:color w:val="000000" w:themeColor="text1"/>
          <w:lang w:eastAsia="zh-TW"/>
          <w14:textFill>
            <w14:solidFill>
              <w14:schemeClr w14:val="tx1"/>
            </w14:solidFill>
          </w14:textFill>
        </w:rPr>
      </w:pPr>
      <w:r>
        <w:rPr>
          <w:rFonts w:hint="eastAsia"/>
          <w:color w:val="000000" w:themeColor="text1"/>
          <w14:textFill>
            <w14:solidFill>
              <w14:schemeClr w14:val="tx1"/>
            </w14:solidFill>
          </w14:textFill>
        </w:rPr>
        <w:t>4、乙方逾期交付的，每逾期</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天，乙方向甲方偿付合同总额的</w:t>
      </w:r>
      <w:r>
        <w:rPr>
          <w:color w:val="000000" w:themeColor="text1"/>
          <w14:textFill>
            <w14:solidFill>
              <w14:schemeClr w14:val="tx1"/>
            </w14:solidFill>
          </w14:textFill>
        </w:rPr>
        <w:t>5‰</w:t>
      </w:r>
      <w:r>
        <w:rPr>
          <w:rFonts w:hint="eastAsia"/>
          <w:color w:val="000000" w:themeColor="text1"/>
          <w14:textFill>
            <w14:solidFill>
              <w14:schemeClr w14:val="tx1"/>
            </w14:solidFill>
          </w14:textFill>
        </w:rPr>
        <w:t>的违约金。如乙方逾期交付达</w:t>
      </w:r>
      <w:r>
        <w:rPr>
          <w:color w:val="000000" w:themeColor="text1"/>
          <w:lang w:eastAsia="zh-TW"/>
          <w14:textFill>
            <w14:solidFill>
              <w14:schemeClr w14:val="tx1"/>
            </w14:solidFill>
          </w14:textFill>
        </w:rPr>
        <w:t>10</w:t>
      </w:r>
      <w:r>
        <w:rPr>
          <w:rFonts w:hint="eastAsia"/>
          <w:color w:val="000000" w:themeColor="text1"/>
          <w14:textFill>
            <w14:solidFill>
              <w14:schemeClr w14:val="tx1"/>
            </w14:solidFill>
          </w14:textFill>
        </w:rPr>
        <w:t>天，甲方有权解除合同，解除合同的通知自到达乙方时生效。</w:t>
      </w:r>
    </w:p>
    <w:p w14:paraId="78AFAD96">
      <w:pPr>
        <w:rPr>
          <w:rFonts w:hint="eastAsia"/>
          <w:color w:val="000000" w:themeColor="text1"/>
          <w:lang w:eastAsia="zh-TW"/>
          <w14:textFill>
            <w14:solidFill>
              <w14:schemeClr w14:val="tx1"/>
            </w14:solidFill>
          </w14:textFill>
        </w:rPr>
      </w:pPr>
      <w:r>
        <w:rPr>
          <w:rFonts w:hint="eastAsia"/>
          <w:color w:val="000000" w:themeColor="text1"/>
          <w14:textFill>
            <w14:solidFill>
              <w14:schemeClr w14:val="tx1"/>
            </w14:solidFill>
          </w14:textFill>
        </w:rPr>
        <w:t>5、乙方所交付的服务不符合合同规定的，甲方有权拒收。甲方拒收的，乙方应向甲方支付合同总款</w:t>
      </w:r>
      <w:r>
        <w:rPr>
          <w:color w:val="000000" w:themeColor="text1"/>
          <w:lang w:eastAsia="zh-TW"/>
          <w14:textFill>
            <w14:solidFill>
              <w14:schemeClr w14:val="tx1"/>
            </w14:solidFill>
          </w14:textFill>
        </w:rPr>
        <w:t>5%</w:t>
      </w:r>
      <w:r>
        <w:rPr>
          <w:rFonts w:hint="eastAsia"/>
          <w:color w:val="000000" w:themeColor="text1"/>
          <w14:textFill>
            <w14:solidFill>
              <w14:schemeClr w14:val="tx1"/>
            </w14:solidFill>
          </w14:textFill>
        </w:rPr>
        <w:t>的违约金。甲方未拒收的，代理机构发现后将向有关部门反映，并责成乙方按照采购结果提供服务，同时视情乙方应向甲方支付合同总价5</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的违约金。</w:t>
      </w:r>
    </w:p>
    <w:p w14:paraId="06A343E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6、在乙方承诺的或国家规定的质量保证期内（取两者中最长的期限），如经乙方两次整改仍不能达到合同约定的质量标准，乙方应退回全部合同价款，并按第</w:t>
      </w:r>
      <w:r>
        <w:rPr>
          <w:color w:val="000000" w:themeColor="text1"/>
          <w:lang w:eastAsia="zh-TW"/>
          <w14:textFill>
            <w14:solidFill>
              <w14:schemeClr w14:val="tx1"/>
            </w14:solidFill>
          </w14:textFill>
        </w:rPr>
        <w:t>3</w:t>
      </w:r>
      <w:r>
        <w:rPr>
          <w:rFonts w:hint="eastAsia"/>
          <w:color w:val="000000" w:themeColor="text1"/>
          <w14:textFill>
            <w14:solidFill>
              <w14:schemeClr w14:val="tx1"/>
            </w14:solidFill>
          </w14:textFill>
        </w:rPr>
        <w:t>款处理，同时，乙方还须赔偿甲方因此遭受的损失。</w:t>
      </w:r>
    </w:p>
    <w:p w14:paraId="407020A0">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7</w:t>
      </w:r>
      <w:r>
        <w:rPr>
          <w:rFonts w:hint="eastAsia"/>
          <w:color w:val="000000" w:themeColor="text1"/>
          <w14:textFill>
            <w14:solidFill>
              <w14:schemeClr w14:val="tx1"/>
            </w14:solidFill>
          </w14:textFill>
        </w:rPr>
        <w:t>、乙方未按本合同的规定和“服务承诺”提供伴随服务</w:t>
      </w:r>
      <w:r>
        <w:rPr>
          <w:color w:val="000000" w:themeColor="text1"/>
          <w:lang w:eastAsia="zh-TW"/>
          <w14:textFill>
            <w14:solidFill>
              <w14:schemeClr w14:val="tx1"/>
            </w14:solidFill>
          </w14:textFill>
        </w:rPr>
        <w:t>/</w:t>
      </w:r>
      <w:r>
        <w:rPr>
          <w:rFonts w:hint="eastAsia"/>
          <w:color w:val="000000" w:themeColor="text1"/>
          <w14:textFill>
            <w14:solidFill>
              <w14:schemeClr w14:val="tx1"/>
            </w14:solidFill>
          </w14:textFill>
        </w:rPr>
        <w:t>售后服务的，应按合同总价款的</w:t>
      </w:r>
      <w:r>
        <w:rPr>
          <w:color w:val="000000" w:themeColor="text1"/>
          <w:lang w:eastAsia="zh-TW"/>
          <w14:textFill>
            <w14:solidFill>
              <w14:schemeClr w14:val="tx1"/>
            </w14:solidFill>
          </w14:textFill>
        </w:rPr>
        <w:t>5 %</w:t>
      </w:r>
      <w:r>
        <w:rPr>
          <w:rFonts w:hint="eastAsia"/>
          <w:color w:val="000000" w:themeColor="text1"/>
          <w14:textFill>
            <w14:solidFill>
              <w14:schemeClr w14:val="tx1"/>
            </w14:solidFill>
          </w14:textFill>
        </w:rPr>
        <w:t>向甲方承担违约责任。</w:t>
      </w:r>
    </w:p>
    <w:p w14:paraId="28A066B4">
      <w:pPr>
        <w:rPr>
          <w:rFonts w:hint="eastAsia"/>
          <w:color w:val="000000" w:themeColor="text1"/>
          <w:lang w:eastAsia="zh-TW"/>
          <w14:textFill>
            <w14:solidFill>
              <w14:schemeClr w14:val="tx1"/>
            </w14:solidFill>
          </w14:textFill>
        </w:rPr>
      </w:pPr>
      <w:r>
        <w:rPr>
          <w:color w:val="000000" w:themeColor="text1"/>
          <w:lang w:eastAsia="zh-TW"/>
          <w14:textFill>
            <w14:solidFill>
              <w14:schemeClr w14:val="tx1"/>
            </w14:solidFill>
          </w14:textFill>
        </w:rPr>
        <w:t>8</w:t>
      </w:r>
      <w:r>
        <w:rPr>
          <w:rFonts w:hint="eastAsia"/>
          <w:color w:val="000000" w:themeColor="text1"/>
          <w14:textFill>
            <w14:solidFill>
              <w14:schemeClr w14:val="tx1"/>
            </w14:solidFill>
          </w14:textFill>
        </w:rPr>
        <w:t>、乙方在承担上述</w:t>
      </w:r>
      <w:r>
        <w:rPr>
          <w:color w:val="000000" w:themeColor="text1"/>
          <w:lang w:eastAsia="zh-TW"/>
          <w14:textFill>
            <w14:solidFill>
              <w14:schemeClr w14:val="tx1"/>
            </w14:solidFill>
          </w14:textFill>
        </w:rPr>
        <w:t>4-7</w:t>
      </w:r>
      <w:r>
        <w:rPr>
          <w:rFonts w:hint="eastAsia"/>
          <w:color w:val="000000" w:themeColor="text1"/>
          <w14:textFill>
            <w14:solidFill>
              <w14:schemeClr w14:val="tx1"/>
            </w14:solidFill>
          </w14:textFill>
        </w:rPr>
        <w:t>款一项或多项违约责任后，仍应继续履行合同规定的义务（甲方解除合同的除外）。甲方未能及时追究乙方的任何一项违约责任并不表明甲方放弃追究乙方该项或其他违约责任。</w:t>
      </w:r>
    </w:p>
    <w:p w14:paraId="2C90D34B">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9</w:t>
      </w:r>
      <w:r>
        <w:rPr>
          <w:rFonts w:hint="eastAsia"/>
          <w:color w:val="000000" w:themeColor="text1"/>
          <w14:textFill>
            <w14:solidFill>
              <w14:schemeClr w14:val="tx1"/>
            </w14:solidFill>
          </w14:textFill>
        </w:rPr>
        <w:t>、乙方响应属虚假承诺，或经权威部门监测提供的服务不能满足采购文件要求，或是由于乙方的过错造成合同无法继续履行的，甲方有权终止合同，同时乙方应向甲方支付合同总价</w:t>
      </w:r>
      <w:r>
        <w:rPr>
          <w:color w:val="000000" w:themeColor="text1"/>
          <w:lang w:eastAsia="zh-TW"/>
          <w14:textFill>
            <w14:solidFill>
              <w14:schemeClr w14:val="tx1"/>
            </w14:solidFill>
          </w14:textFill>
        </w:rPr>
        <w:t>30%</w:t>
      </w:r>
      <w:r>
        <w:rPr>
          <w:rFonts w:hint="eastAsia"/>
          <w:color w:val="000000" w:themeColor="text1"/>
          <w14:textFill>
            <w14:solidFill>
              <w14:schemeClr w14:val="tx1"/>
            </w14:solidFill>
          </w14:textFill>
        </w:rPr>
        <w:t>赔偿金。</w:t>
      </w:r>
    </w:p>
    <w:p w14:paraId="4B06BE29">
      <w:pPr>
        <w:bidi w:val="0"/>
        <w:rPr>
          <w:rFonts w:hint="eastAsia"/>
        </w:rPr>
      </w:pPr>
      <w:r>
        <w:t>10</w:t>
      </w:r>
      <w:r>
        <w:rPr>
          <w:rFonts w:hint="eastAsia"/>
        </w:rPr>
        <w:t>、乙方擅自将本合同项下的服务全部或部分转包、分包给第三方的，甲方有权立即解除合同，乙方应向甲方支付合同总价</w:t>
      </w:r>
      <w:r>
        <w:t>30%的违约金，并赔偿甲方因此遭受的全部损失。</w:t>
      </w:r>
    </w:p>
    <w:p w14:paraId="5CBA0389">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第九条 合同的变更和终止</w:t>
      </w:r>
    </w:p>
    <w:p w14:paraId="67267409">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1</w:t>
      </w:r>
      <w:r>
        <w:rPr>
          <w:rFonts w:hint="eastAsia"/>
          <w:color w:val="000000" w:themeColor="text1"/>
          <w14:textFill>
            <w14:solidFill>
              <w14:schemeClr w14:val="tx1"/>
            </w14:solidFill>
          </w14:textFill>
        </w:rPr>
        <w:t>、除《政府采购法》第</w:t>
      </w:r>
      <w:r>
        <w:rPr>
          <w:color w:val="000000" w:themeColor="text1"/>
          <w:lang w:eastAsia="zh-TW"/>
          <w14:textFill>
            <w14:solidFill>
              <w14:schemeClr w14:val="tx1"/>
            </w14:solidFill>
          </w14:textFill>
        </w:rPr>
        <w:t>50</w:t>
      </w:r>
      <w:r>
        <w:rPr>
          <w:rFonts w:hint="eastAsia"/>
          <w:color w:val="000000" w:themeColor="text1"/>
          <w14:textFill>
            <w14:solidFill>
              <w14:schemeClr w14:val="tx1"/>
            </w14:solidFill>
          </w14:textFill>
        </w:rPr>
        <w:t>条第二款规定的情形外，本合同一经签订，甲乙双方不得擅自变更、中止或终止合同。</w:t>
      </w:r>
    </w:p>
    <w:p w14:paraId="493E723B">
      <w:pPr>
        <w:rPr>
          <w:rFonts w:hint="eastAsia"/>
          <w:color w:val="000000" w:themeColor="text1"/>
          <w:lang w:eastAsia="zh-TW"/>
          <w14:textFill>
            <w14:solidFill>
              <w14:schemeClr w14:val="tx1"/>
            </w14:solidFill>
          </w14:textFill>
        </w:rPr>
      </w:pPr>
      <w:r>
        <w:rPr>
          <w:color w:val="000000" w:themeColor="text1"/>
          <w:lang w:eastAsia="zh-TW"/>
          <w14:textFill>
            <w14:solidFill>
              <w14:schemeClr w14:val="tx1"/>
            </w14:solidFill>
          </w14:textFill>
        </w:rPr>
        <w:t>2</w:t>
      </w:r>
      <w:r>
        <w:rPr>
          <w:rFonts w:hint="eastAsia"/>
          <w:color w:val="000000" w:themeColor="text1"/>
          <w14:textFill>
            <w14:solidFill>
              <w14:schemeClr w14:val="tx1"/>
            </w14:solidFill>
          </w14:textFill>
        </w:rPr>
        <w:t>、除发生法律规定的不能预见、不能避免并不能克服的客观情况外，甲乙双方不得放弃或拒绝履行合同。乙方放弃或拒绝履行合同，同时乙方应向甲方支付不少于合同总价5</w:t>
      </w:r>
      <w:r>
        <w:rPr>
          <w:color w:val="000000" w:themeColor="text1"/>
          <w:lang w:eastAsia="zh-TW"/>
          <w14:textFill>
            <w14:solidFill>
              <w14:schemeClr w14:val="tx1"/>
            </w14:solidFill>
          </w14:textFill>
        </w:rPr>
        <w:t>%</w:t>
      </w:r>
      <w:r>
        <w:rPr>
          <w:rFonts w:hint="eastAsia"/>
          <w:color w:val="000000" w:themeColor="text1"/>
          <w:lang w:eastAsia="zh-TW"/>
          <w14:textFill>
            <w14:solidFill>
              <w14:schemeClr w14:val="tx1"/>
            </w14:solidFill>
          </w14:textFill>
        </w:rPr>
        <w:t>的</w:t>
      </w:r>
      <w:r>
        <w:rPr>
          <w:rFonts w:hint="eastAsia"/>
          <w:color w:val="000000" w:themeColor="text1"/>
          <w14:textFill>
            <w14:solidFill>
              <w14:schemeClr w14:val="tx1"/>
            </w14:solidFill>
          </w14:textFill>
        </w:rPr>
        <w:t>赔偿金。</w:t>
      </w:r>
    </w:p>
    <w:p w14:paraId="7BB13006">
      <w:pPr>
        <w:rPr>
          <w:rFonts w:hint="eastAsia"/>
          <w:b/>
          <w:bCs/>
          <w:color w:val="000000" w:themeColor="text1"/>
          <w:lang w:eastAsia="zh-TW"/>
          <w14:textFill>
            <w14:solidFill>
              <w14:schemeClr w14:val="tx1"/>
            </w14:solidFill>
          </w14:textFill>
        </w:rPr>
      </w:pPr>
      <w:r>
        <w:rPr>
          <w:rFonts w:hint="eastAsia"/>
          <w:b/>
          <w:bCs/>
          <w:color w:val="000000" w:themeColor="text1"/>
          <w14:textFill>
            <w14:solidFill>
              <w14:schemeClr w14:val="tx1"/>
            </w14:solidFill>
          </w14:textFill>
        </w:rPr>
        <w:t>第十条 合同的转让</w:t>
      </w:r>
    </w:p>
    <w:p w14:paraId="578C5A4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乙方不得擅自部分或全部转让其应履行的合同义务。</w:t>
      </w:r>
    </w:p>
    <w:p w14:paraId="3E7038A0">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第十一条 争议的解决</w:t>
      </w:r>
    </w:p>
    <w:p w14:paraId="72391C00">
      <w:pPr>
        <w:rPr>
          <w:rFonts w:hint="eastAsia"/>
          <w:color w:val="000000" w:themeColor="text1"/>
          <w:lang w:eastAsia="zh-TW"/>
          <w14:textFill>
            <w14:solidFill>
              <w14:schemeClr w14:val="tx1"/>
            </w14:solidFill>
          </w14:textFill>
        </w:rPr>
      </w:pPr>
      <w:r>
        <w:rPr>
          <w:color w:val="000000" w:themeColor="text1"/>
          <w:lang w:eastAsia="zh-TW"/>
          <w14:textFill>
            <w14:solidFill>
              <w14:schemeClr w14:val="tx1"/>
            </w14:solidFill>
          </w14:textFill>
        </w:rPr>
        <w:t>1</w:t>
      </w:r>
      <w:r>
        <w:rPr>
          <w:rFonts w:hint="eastAsia"/>
          <w:color w:val="000000" w:themeColor="text1"/>
          <w14:textFill>
            <w14:solidFill>
              <w14:schemeClr w14:val="tx1"/>
            </w14:solidFill>
          </w14:textFill>
        </w:rPr>
        <w:t>、因服务的质量问题发生争议的，应当邀请国家认可的质量检测机构对服务质量进行鉴定。符合标准的，鉴定费由甲方承担；不符合质量标准的，鉴定费由乙方承担。</w:t>
      </w:r>
    </w:p>
    <w:p w14:paraId="13F42FF4">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2</w:t>
      </w:r>
      <w:r>
        <w:rPr>
          <w:rFonts w:hint="eastAsia"/>
          <w:color w:val="000000" w:themeColor="text1"/>
          <w14:textFill>
            <w14:solidFill>
              <w14:schemeClr w14:val="tx1"/>
            </w14:solidFill>
          </w14:textFill>
        </w:rPr>
        <w:t>、因履行本合同引起的或与本合同有关的争议，甲、乙双方应首先通过友好协商解决，如果协商不能解决争议，则采取以下第（1）种方式解决争议：</w:t>
      </w:r>
    </w:p>
    <w:p w14:paraId="19E0522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lang w:eastAsia="zh-TW"/>
          <w14:textFill>
            <w14:solidFill>
              <w14:schemeClr w14:val="tx1"/>
            </w14:solidFill>
          </w14:textFill>
        </w:rPr>
        <w:t>1</w:t>
      </w:r>
      <w:r>
        <w:rPr>
          <w:rFonts w:hint="eastAsia"/>
          <w:color w:val="000000" w:themeColor="text1"/>
          <w14:textFill>
            <w14:solidFill>
              <w14:schemeClr w14:val="tx1"/>
            </w14:solidFill>
          </w14:textFill>
        </w:rPr>
        <w:t>）向甲方所在地有管辖权的人民法院提起诉讼；</w:t>
      </w:r>
    </w:p>
    <w:p w14:paraId="4DBD341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lang w:eastAsia="zh-TW"/>
          <w14:textFill>
            <w14:solidFill>
              <w14:schemeClr w14:val="tx1"/>
            </w14:solidFill>
          </w14:textFill>
        </w:rPr>
        <w:t>2</w:t>
      </w:r>
      <w:r>
        <w:rPr>
          <w:rFonts w:hint="eastAsia"/>
          <w:color w:val="000000" w:themeColor="text1"/>
          <w14:textFill>
            <w14:solidFill>
              <w14:schemeClr w14:val="tx1"/>
            </w14:solidFill>
          </w14:textFill>
        </w:rPr>
        <w:t>）向南京仲裁委员会按其仲裁规则申请仲裁。</w:t>
      </w:r>
    </w:p>
    <w:p w14:paraId="6E84CCA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如没有约定，预设采取第</w:t>
      </w:r>
      <w:r>
        <w:rPr>
          <w:color w:val="000000" w:themeColor="text1"/>
          <w:lang w:eastAsia="zh-TW"/>
          <w14:textFill>
            <w14:solidFill>
              <w14:schemeClr w14:val="tx1"/>
            </w14:solidFill>
          </w14:textFill>
        </w:rPr>
        <w:t>2</w:t>
      </w:r>
      <w:r>
        <w:rPr>
          <w:rFonts w:hint="eastAsia"/>
          <w:color w:val="000000" w:themeColor="text1"/>
          <w14:textFill>
            <w14:solidFill>
              <w14:schemeClr w14:val="tx1"/>
            </w14:solidFill>
          </w14:textFill>
        </w:rPr>
        <w:t>种方式解决争议。</w:t>
      </w:r>
    </w:p>
    <w:p w14:paraId="77ABB1CD">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3</w:t>
      </w:r>
      <w:r>
        <w:rPr>
          <w:rFonts w:hint="eastAsia"/>
          <w:color w:val="000000" w:themeColor="text1"/>
          <w14:textFill>
            <w14:solidFill>
              <w14:schemeClr w14:val="tx1"/>
            </w14:solidFill>
          </w14:textFill>
        </w:rPr>
        <w:t>、在仲裁期间，本合同应继续履行。</w:t>
      </w:r>
    </w:p>
    <w:p w14:paraId="10D0F9FD">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第十二条 诚实信用</w:t>
      </w:r>
    </w:p>
    <w:p w14:paraId="3C1323C5">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乙方应诚实信用，严格按照采购文件要求和响应承诺履行合同，不向甲方进行商业贿赂或者提供不正当利益。</w:t>
      </w:r>
    </w:p>
    <w:p w14:paraId="455013A2">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第十三条 合同生效及其他</w:t>
      </w:r>
    </w:p>
    <w:p w14:paraId="2C0E0A3D">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1</w:t>
      </w:r>
      <w:r>
        <w:rPr>
          <w:rFonts w:hint="eastAsia"/>
          <w:color w:val="000000" w:themeColor="text1"/>
          <w14:textFill>
            <w14:solidFill>
              <w14:schemeClr w14:val="tx1"/>
            </w14:solidFill>
          </w14:textFill>
        </w:rPr>
        <w:t>、本合同自签订之日起生效。</w:t>
      </w:r>
    </w:p>
    <w:p w14:paraId="31AB9E94">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2</w:t>
      </w:r>
      <w:r>
        <w:rPr>
          <w:rFonts w:hint="eastAsia"/>
          <w:color w:val="000000" w:themeColor="text1"/>
          <w14:textFill>
            <w14:solidFill>
              <w14:schemeClr w14:val="tx1"/>
            </w14:solidFill>
          </w14:textFill>
        </w:rPr>
        <w:t>、本合同一式陆份，甲方执叁份，乙方执贰份，一份交由代理机构存档。</w:t>
      </w:r>
    </w:p>
    <w:p w14:paraId="1FEF5422">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3</w:t>
      </w:r>
      <w:r>
        <w:rPr>
          <w:rFonts w:hint="eastAsia"/>
          <w:color w:val="000000" w:themeColor="text1"/>
          <w14:textFill>
            <w14:solidFill>
              <w14:schemeClr w14:val="tx1"/>
            </w14:solidFill>
          </w14:textFill>
        </w:rPr>
        <w:t>、本合同应按照中华人民共和国的现行法律进行解释。</w:t>
      </w:r>
    </w:p>
    <w:p w14:paraId="3B7B50F4">
      <w:pPr>
        <w:bidi w:val="0"/>
        <w:rPr>
          <w:rFonts w:hint="eastAsia"/>
        </w:rPr>
      </w:pPr>
      <w:r>
        <w:t>4、</w:t>
      </w:r>
      <w:r>
        <w:rPr>
          <w:rFonts w:hint="eastAsia"/>
        </w:rPr>
        <w:t>甲乙双方一致确认，本合同文首所载联系地址为各方合法有效的法律文书（包括但不限于沟通过程中或争议解决过程中的法律文书、各类通知及函件）送达地址。任何一方向其他方发出的通知、文件等，均需送达至本合同文首列明的联系地址。通过快递方式送达的，投递后第五日即视为送达（即使发生无人签收、拒收等情形）。一方联系方式的变更须提前书面通知另一方，否则将承担因此导致的不利后果。</w:t>
      </w:r>
    </w:p>
    <w:p w14:paraId="04DD67C0">
      <w:pPr>
        <w:rPr>
          <w:rFonts w:hint="eastAsia"/>
          <w:color w:val="000000" w:themeColor="text1"/>
          <w14:textFill>
            <w14:solidFill>
              <w14:schemeClr w14:val="tx1"/>
            </w14:solidFill>
          </w14:textFill>
        </w:rPr>
      </w:pPr>
    </w:p>
    <w:p w14:paraId="3CE1F2B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甲方（采购人）：（盖章）                   乙方（供应商）：（盖章）</w:t>
      </w:r>
    </w:p>
    <w:p w14:paraId="43281DC8">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代表人：                                  代表人：</w:t>
      </w:r>
    </w:p>
    <w:p w14:paraId="750B654F">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电话：                                    电话：</w:t>
      </w:r>
    </w:p>
    <w:p w14:paraId="513A77D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开户银行：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开户银行：</w:t>
      </w:r>
    </w:p>
    <w:p w14:paraId="4B15565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账号：                                    账号：</w:t>
      </w:r>
    </w:p>
    <w:p w14:paraId="0C9E278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年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月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日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日期：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年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月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日</w:t>
      </w:r>
    </w:p>
    <w:p w14:paraId="2A5EB99D">
      <w:pPr>
        <w:rPr>
          <w:rFonts w:hint="eastAsia"/>
          <w:color w:val="000000" w:themeColor="text1"/>
          <w14:textFill>
            <w14:solidFill>
              <w14:schemeClr w14:val="tx1"/>
            </w14:solidFill>
          </w14:textFill>
        </w:rPr>
      </w:pPr>
    </w:p>
    <w:p w14:paraId="0F037A87">
      <w:pPr>
        <w:rPr>
          <w:rFonts w:hint="eastAsia"/>
          <w:color w:val="000000" w:themeColor="text1"/>
          <w14:textFill>
            <w14:solidFill>
              <w14:schemeClr w14:val="tx1"/>
            </w14:solidFill>
          </w14:textFill>
        </w:rPr>
      </w:pPr>
    </w:p>
    <w:p w14:paraId="1380534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代理机构：</w:t>
      </w:r>
    </w:p>
    <w:p w14:paraId="3D069FA8">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采购文件编制：</w:t>
      </w:r>
    </w:p>
    <w:p w14:paraId="4227CEF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响应文件接收及合同签订：</w:t>
      </w:r>
    </w:p>
    <w:p w14:paraId="0C3BB8E5">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年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月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日</w:t>
      </w:r>
    </w:p>
    <w:p w14:paraId="6A30D087">
      <w:pPr>
        <w:widowControl/>
        <w:spacing w:line="240" w:lineRule="auto"/>
        <w:jc w:val="left"/>
        <w:rPr>
          <w:rFonts w:hint="eastAsia" w:cs="Times New Roman"/>
          <w:b/>
          <w:color w:val="000000" w:themeColor="text1"/>
          <w:kern w:val="44"/>
          <w:sz w:val="36"/>
          <w:szCs w:val="36"/>
          <w14:textFill>
            <w14:solidFill>
              <w14:schemeClr w14:val="tx1"/>
            </w14:solidFill>
          </w14:textFill>
          <w14:ligatures w14:val="none"/>
        </w:rPr>
      </w:pPr>
      <w:bookmarkStart w:id="38" w:name="_Toc105488538"/>
      <w:bookmarkStart w:id="39" w:name="_Toc184369314"/>
      <w:bookmarkStart w:id="40" w:name="_Toc176770991"/>
      <w:bookmarkStart w:id="41" w:name="_Toc176528942"/>
      <w:bookmarkStart w:id="42" w:name="_Toc178255257"/>
      <w:r>
        <w:rPr>
          <w:rFonts w:hint="eastAsia"/>
          <w:color w:val="000000" w:themeColor="text1"/>
          <w14:textFill>
            <w14:solidFill>
              <w14:schemeClr w14:val="tx1"/>
            </w14:solidFill>
          </w14:textFill>
        </w:rPr>
        <w:br w:type="page"/>
      </w:r>
    </w:p>
    <w:p w14:paraId="6DBCB2BE">
      <w:pPr>
        <w:pStyle w:val="2"/>
        <w:ind w:firstLine="3614" w:firstLineChars="1000"/>
        <w:rPr>
          <w:rFonts w:hint="eastAsia"/>
          <w:color w:val="000000" w:themeColor="text1"/>
          <w14:textFill>
            <w14:solidFill>
              <w14:schemeClr w14:val="tx1"/>
            </w14:solidFill>
          </w14:textFill>
        </w:rPr>
      </w:pPr>
      <w:bookmarkStart w:id="43" w:name="_Toc12319"/>
      <w:r>
        <w:rPr>
          <w:rFonts w:hint="eastAsia"/>
          <w:color w:val="000000" w:themeColor="text1"/>
          <w14:textFill>
            <w14:solidFill>
              <w14:schemeClr w14:val="tx1"/>
            </w14:solidFill>
          </w14:textFill>
        </w:rPr>
        <w:t>第六章  附件</w:t>
      </w:r>
      <w:bookmarkEnd w:id="38"/>
      <w:bookmarkEnd w:id="39"/>
      <w:bookmarkEnd w:id="40"/>
      <w:bookmarkEnd w:id="41"/>
      <w:bookmarkEnd w:id="42"/>
      <w:bookmarkEnd w:id="43"/>
    </w:p>
    <w:p w14:paraId="7B220BD8">
      <w:pPr>
        <w:rPr>
          <w:rFonts w:hint="eastAsia"/>
          <w:color w:val="000000" w:themeColor="text1"/>
          <w14:textFill>
            <w14:solidFill>
              <w14:schemeClr w14:val="tx1"/>
            </w14:solidFill>
          </w14:textFill>
        </w:rPr>
      </w:pPr>
    </w:p>
    <w:p w14:paraId="642D622A">
      <w:pPr>
        <w:rPr>
          <w:rFonts w:hint="eastAsia"/>
          <w:color w:val="000000" w:themeColor="text1"/>
          <w14:textFill>
            <w14:solidFill>
              <w14:schemeClr w14:val="tx1"/>
            </w14:solidFill>
          </w14:textFill>
        </w:rPr>
      </w:pPr>
    </w:p>
    <w:p w14:paraId="3C1BD979">
      <w:pPr>
        <w:rPr>
          <w:rFonts w:hint="eastAsia"/>
          <w:color w:val="000000" w:themeColor="text1"/>
          <w14:textFill>
            <w14:solidFill>
              <w14:schemeClr w14:val="tx1"/>
            </w14:solidFill>
          </w14:textFill>
        </w:rPr>
      </w:pPr>
    </w:p>
    <w:p w14:paraId="4A4C57CE">
      <w:pPr>
        <w:jc w:val="center"/>
        <w:rPr>
          <w:rFonts w:hint="eastAsia"/>
          <w:b/>
          <w:bCs/>
          <w:color w:val="000000" w:themeColor="text1"/>
          <w:sz w:val="32"/>
          <w:szCs w:val="32"/>
          <w:lang w:eastAsia="zh-CN"/>
          <w14:textFill>
            <w14:solidFill>
              <w14:schemeClr w14:val="tx1"/>
            </w14:solidFill>
          </w14:textFill>
        </w:rPr>
      </w:pPr>
      <w:r>
        <w:rPr>
          <w:rFonts w:hint="eastAsia"/>
          <w:b/>
          <w:bCs/>
          <w:color w:val="000000" w:themeColor="text1"/>
          <w:sz w:val="32"/>
          <w:szCs w:val="32"/>
          <w14:textFill>
            <w14:solidFill>
              <w14:schemeClr w14:val="tx1"/>
            </w14:solidFill>
          </w14:textFill>
        </w:rPr>
        <w:t xml:space="preserve">   </w:t>
      </w:r>
      <w:r>
        <w:rPr>
          <w:rFonts w:hint="eastAsia"/>
          <w:b/>
          <w:bCs/>
          <w:color w:val="000000" w:themeColor="text1"/>
          <w:sz w:val="32"/>
          <w:szCs w:val="32"/>
          <w:lang w:eastAsia="zh-CN"/>
          <w14:textFill>
            <w14:solidFill>
              <w14:schemeClr w14:val="tx1"/>
            </w14:solidFill>
          </w14:textFill>
        </w:rPr>
        <w:t>南京市社会儿童福利院安保服务项目</w:t>
      </w:r>
    </w:p>
    <w:p w14:paraId="1372C63C">
      <w:pPr>
        <w:jc w:val="center"/>
        <w:rPr>
          <w:rFonts w:hint="eastAsia"/>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竞争性磋商响应文件</w:t>
      </w:r>
    </w:p>
    <w:p w14:paraId="352BA604">
      <w:pPr>
        <w:rPr>
          <w:rFonts w:hint="eastAsia"/>
          <w:color w:val="000000" w:themeColor="text1"/>
          <w14:textFill>
            <w14:solidFill>
              <w14:schemeClr w14:val="tx1"/>
            </w14:solidFill>
          </w14:textFill>
        </w:rPr>
      </w:pPr>
    </w:p>
    <w:p w14:paraId="668CC676">
      <w:pPr>
        <w:rPr>
          <w:rFonts w:hint="eastAsia"/>
          <w:color w:val="000000" w:themeColor="text1"/>
          <w14:textFill>
            <w14:solidFill>
              <w14:schemeClr w14:val="tx1"/>
            </w14:solidFill>
          </w14:textFill>
        </w:rPr>
      </w:pPr>
    </w:p>
    <w:p w14:paraId="41A682FF">
      <w:pPr>
        <w:rPr>
          <w:rFonts w:hint="eastAsia"/>
          <w:color w:val="000000" w:themeColor="text1"/>
          <w14:textFill>
            <w14:solidFill>
              <w14:schemeClr w14:val="tx1"/>
            </w14:solidFill>
          </w14:textFill>
        </w:rPr>
      </w:pPr>
    </w:p>
    <w:p w14:paraId="2BFC3A38">
      <w:pPr>
        <w:rPr>
          <w:rFonts w:hint="eastAsia"/>
          <w:color w:val="000000" w:themeColor="text1"/>
          <w14:textFill>
            <w14:solidFill>
              <w14:schemeClr w14:val="tx1"/>
            </w14:solidFill>
          </w14:textFill>
        </w:rPr>
      </w:pPr>
    </w:p>
    <w:p w14:paraId="0652380F">
      <w:pPr>
        <w:rPr>
          <w:rFonts w:hint="eastAsia"/>
          <w:color w:val="000000" w:themeColor="text1"/>
          <w14:textFill>
            <w14:solidFill>
              <w14:schemeClr w14:val="tx1"/>
            </w14:solidFill>
          </w14:textFill>
        </w:rPr>
      </w:pPr>
    </w:p>
    <w:p w14:paraId="1B3D5664">
      <w:pPr>
        <w:rPr>
          <w:rFonts w:hint="eastAsia"/>
          <w:color w:val="000000" w:themeColor="text1"/>
          <w14:textFill>
            <w14:solidFill>
              <w14:schemeClr w14:val="tx1"/>
            </w14:solidFill>
          </w14:textFill>
        </w:rPr>
      </w:pPr>
    </w:p>
    <w:p w14:paraId="1B2803FC">
      <w:pPr>
        <w:rPr>
          <w:rFonts w:hint="eastAsia"/>
          <w:color w:val="000000" w:themeColor="text1"/>
          <w14:textFill>
            <w14:solidFill>
              <w14:schemeClr w14:val="tx1"/>
            </w14:solidFill>
          </w14:textFill>
        </w:rPr>
      </w:pPr>
    </w:p>
    <w:p w14:paraId="692DA33A">
      <w:pPr>
        <w:rPr>
          <w:rFonts w:hint="eastAsia"/>
          <w:color w:val="000000" w:themeColor="text1"/>
          <w14:textFill>
            <w14:solidFill>
              <w14:schemeClr w14:val="tx1"/>
            </w14:solidFill>
          </w14:textFill>
        </w:rPr>
      </w:pPr>
    </w:p>
    <w:p w14:paraId="16DBC941">
      <w:pPr>
        <w:rPr>
          <w:rFonts w:hint="eastAsia"/>
          <w:color w:val="000000" w:themeColor="text1"/>
          <w14:textFill>
            <w14:solidFill>
              <w14:schemeClr w14:val="tx1"/>
            </w14:solidFill>
          </w14:textFill>
        </w:rPr>
      </w:pPr>
    </w:p>
    <w:p w14:paraId="08C48CA5">
      <w:pPr>
        <w:rPr>
          <w:rFonts w:hint="eastAsia"/>
          <w:color w:val="000000" w:themeColor="text1"/>
          <w14:textFill>
            <w14:solidFill>
              <w14:schemeClr w14:val="tx1"/>
            </w14:solidFill>
          </w14:textFill>
        </w:rPr>
      </w:pPr>
    </w:p>
    <w:p w14:paraId="77545B19">
      <w:pPr>
        <w:rPr>
          <w:rFonts w:hint="eastAsia"/>
          <w:color w:val="000000" w:themeColor="text1"/>
          <w14:textFill>
            <w14:solidFill>
              <w14:schemeClr w14:val="tx1"/>
            </w14:solidFill>
          </w14:textFill>
        </w:rPr>
      </w:pPr>
    </w:p>
    <w:p w14:paraId="7A37C105">
      <w:pPr>
        <w:rPr>
          <w:rFonts w:hint="eastAsia"/>
          <w:color w:val="000000" w:themeColor="text1"/>
          <w14:textFill>
            <w14:solidFill>
              <w14:schemeClr w14:val="tx1"/>
            </w14:solidFill>
          </w14:textFill>
        </w:rPr>
      </w:pPr>
    </w:p>
    <w:p w14:paraId="47F4CF3B">
      <w:pPr>
        <w:rPr>
          <w:rFonts w:hint="eastAsia"/>
          <w:color w:val="000000" w:themeColor="text1"/>
          <w14:textFill>
            <w14:solidFill>
              <w14:schemeClr w14:val="tx1"/>
            </w14:solidFill>
          </w14:textFill>
        </w:rPr>
      </w:pPr>
    </w:p>
    <w:p w14:paraId="15BEF25D">
      <w:pPr>
        <w:ind w:firstLine="3780" w:firstLineChars="1800"/>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供应商：（加盖公章）</w:t>
      </w:r>
    </w:p>
    <w:p w14:paraId="59648AC9">
      <w:pPr>
        <w:ind w:firstLine="3780" w:firstLineChars="18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年 月 日</w:t>
      </w:r>
    </w:p>
    <w:p w14:paraId="012D3949">
      <w:pPr>
        <w:rPr>
          <w:rFonts w:hint="eastAsia"/>
          <w:color w:val="000000" w:themeColor="text1"/>
          <w14:textFill>
            <w14:solidFill>
              <w14:schemeClr w14:val="tx1"/>
            </w14:solidFill>
          </w14:textFill>
        </w:rPr>
      </w:pPr>
    </w:p>
    <w:p w14:paraId="3EFB4716">
      <w:pPr>
        <w:rPr>
          <w:rFonts w:hint="eastAsia"/>
          <w:color w:val="000000" w:themeColor="text1"/>
          <w14:textFill>
            <w14:solidFill>
              <w14:schemeClr w14:val="tx1"/>
            </w14:solidFill>
          </w14:textFill>
        </w:rPr>
      </w:pPr>
    </w:p>
    <w:p w14:paraId="48E2FF38">
      <w:pPr>
        <w:rPr>
          <w:rFonts w:hint="eastAsia"/>
          <w:color w:val="000000" w:themeColor="text1"/>
          <w14:textFill>
            <w14:solidFill>
              <w14:schemeClr w14:val="tx1"/>
            </w14:solidFill>
          </w14:textFill>
        </w:rPr>
      </w:pPr>
    </w:p>
    <w:p w14:paraId="4765DFAF">
      <w:pPr>
        <w:rPr>
          <w:rFonts w:hint="eastAsia"/>
          <w:color w:val="000000" w:themeColor="text1"/>
          <w14:textFill>
            <w14:solidFill>
              <w14:schemeClr w14:val="tx1"/>
            </w14:solidFill>
          </w14:textFill>
        </w:rPr>
      </w:pPr>
    </w:p>
    <w:p w14:paraId="2A431C56">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目录</w:t>
      </w:r>
    </w:p>
    <w:p w14:paraId="6BA2C7F6">
      <w:pPr>
        <w:jc w:val="center"/>
        <w:rPr>
          <w:rFonts w:hint="eastAsia"/>
          <w:color w:val="000000" w:themeColor="text1"/>
          <w14:textFill>
            <w14:solidFill>
              <w14:schemeClr w14:val="tx1"/>
            </w14:solidFill>
          </w14:textFill>
        </w:rPr>
      </w:pPr>
    </w:p>
    <w:p w14:paraId="5EDE1576">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（注：供应商可根据附件顺序编制响应文件并制作目录（须生成页码））</w:t>
      </w:r>
    </w:p>
    <w:p w14:paraId="08EA3BB1">
      <w:pPr>
        <w:rPr>
          <w:rFonts w:hint="eastAsia"/>
          <w:b/>
          <w:bCs/>
          <w:color w:val="000000" w:themeColor="text1"/>
          <w14:textFill>
            <w14:solidFill>
              <w14:schemeClr w14:val="tx1"/>
            </w14:solidFill>
          </w14:textFill>
        </w:rPr>
      </w:pPr>
      <w:r>
        <w:rPr>
          <w:rFonts w:hint="eastAsia"/>
          <w:bCs/>
          <w:color w:val="000000" w:themeColor="text1"/>
          <w14:textFill>
            <w14:solidFill>
              <w14:schemeClr w14:val="tx1"/>
            </w14:solidFill>
          </w14:textFill>
        </w:rPr>
        <w:br w:type="page"/>
      </w:r>
      <w:bookmarkStart w:id="44" w:name="_Toc504056868"/>
      <w:bookmarkEnd w:id="44"/>
      <w:bookmarkStart w:id="45" w:name="_Toc490133028"/>
      <w:bookmarkEnd w:id="45"/>
      <w:bookmarkStart w:id="46" w:name="_Toc504044380"/>
      <w:bookmarkEnd w:id="46"/>
      <w:bookmarkStart w:id="47" w:name="_Toc504573083"/>
      <w:bookmarkEnd w:id="47"/>
      <w:bookmarkStart w:id="48" w:name="_Toc534273800"/>
      <w:bookmarkStart w:id="49" w:name="_Toc534273677"/>
      <w:r>
        <w:rPr>
          <w:rFonts w:hint="eastAsia"/>
          <w:b/>
          <w:bCs/>
          <w:color w:val="000000" w:themeColor="text1"/>
          <w14:textFill>
            <w14:solidFill>
              <w14:schemeClr w14:val="tx1"/>
            </w14:solidFill>
          </w14:textFill>
        </w:rPr>
        <w:t>附件一、竞争性磋商申请及声明</w:t>
      </w:r>
      <w:bookmarkEnd w:id="48"/>
      <w:bookmarkEnd w:id="49"/>
    </w:p>
    <w:p w14:paraId="1D00B764">
      <w:pPr>
        <w:ind w:firstLine="3373" w:firstLineChars="1600"/>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竞争性磋商申请及声明</w:t>
      </w:r>
    </w:p>
    <w:p w14:paraId="3F8832BF">
      <w:pPr>
        <w:rPr>
          <w:rFonts w:hint="eastAsia"/>
          <w:color w:val="000000" w:themeColor="text1"/>
          <w14:textFill>
            <w14:solidFill>
              <w14:schemeClr w14:val="tx1"/>
            </w14:solidFill>
          </w14:textFill>
        </w:rPr>
      </w:pPr>
    </w:p>
    <w:p w14:paraId="670FA4C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致：南京市社会儿童福利院</w:t>
      </w:r>
    </w:p>
    <w:p w14:paraId="5E321706">
      <w:pPr>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江苏有点招标代理有限公司</w:t>
      </w:r>
    </w:p>
    <w:p w14:paraId="2203ACF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根据贵方</w:t>
      </w:r>
      <w:r>
        <w:rPr>
          <w:rFonts w:hint="eastAsia"/>
          <w:color w:val="000000" w:themeColor="text1"/>
          <w:u w:val="single"/>
          <w:lang w:eastAsia="zh-CN"/>
          <w14:textFill>
            <w14:solidFill>
              <w14:schemeClr w14:val="tx1"/>
            </w14:solidFill>
          </w14:textFill>
        </w:rPr>
        <w:t>南京市社会儿童福利院安保服务项目</w:t>
      </w:r>
      <w:r>
        <w:rPr>
          <w:rFonts w:hint="eastAsia"/>
          <w:color w:val="000000" w:themeColor="text1"/>
          <w14:textFill>
            <w14:solidFill>
              <w14:schemeClr w14:val="tx1"/>
            </w14:solidFill>
          </w14:textFill>
        </w:rPr>
        <w:t>（项目名称）</w:t>
      </w:r>
      <w:r>
        <w:rPr>
          <w:rFonts w:hint="eastAsia"/>
          <w:color w:val="000000" w:themeColor="text1"/>
          <w:u w:val="single"/>
          <w:lang w:eastAsia="zh-CN"/>
          <w14:textFill>
            <w14:solidFill>
              <w14:schemeClr w14:val="tx1"/>
            </w14:solidFill>
          </w14:textFill>
        </w:rPr>
        <w:t>JSZC-320100-YDZB-C2026-0020</w:t>
      </w:r>
      <w:r>
        <w:rPr>
          <w:rFonts w:hint="eastAsia"/>
          <w:color w:val="000000" w:themeColor="text1"/>
          <w14:textFill>
            <w14:solidFill>
              <w14:schemeClr w14:val="tx1"/>
            </w14:solidFill>
          </w14:textFill>
        </w:rPr>
        <w:t>（项目编号）竞争性磋商公告，正式授权下述签字人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   (姓名和职务)代表</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（供应商名称），提交响应性文件并参加磋商。</w:t>
      </w:r>
    </w:p>
    <w:p w14:paraId="17114FF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据此函，签字人兹宣布同意如下：</w:t>
      </w:r>
    </w:p>
    <w:p w14:paraId="0E3691C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1、我们的资格条件完全符合政府采购法和本次采购要求，我们同意并向贵方提供了与本次采购活动有关的所有证据和资料。</w:t>
      </w:r>
    </w:p>
    <w:p w14:paraId="5E8426B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2、响应报价：</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元（大写） </w:t>
      </w:r>
    </w:p>
    <w:p w14:paraId="0ECEDC28">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3、我们的响应报价中</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（有或无）进口产品（服务）。</w:t>
      </w:r>
    </w:p>
    <w:p w14:paraId="30E0A68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4、我们已详细阅读全部磋商文件及其有效补充文件，我们放弃对磋商文件任何误解的权利，提交响应文件后，</w:t>
      </w:r>
      <w:r>
        <w:rPr>
          <w:rFonts w:hint="eastAsia"/>
          <w:b/>
          <w:color w:val="000000" w:themeColor="text1"/>
          <w14:textFill>
            <w14:solidFill>
              <w14:schemeClr w14:val="tx1"/>
            </w14:solidFill>
          </w14:textFill>
        </w:rPr>
        <w:t>不对磋商文件本身提出质疑</w:t>
      </w:r>
      <w:r>
        <w:rPr>
          <w:rFonts w:hint="eastAsia"/>
          <w:color w:val="000000" w:themeColor="text1"/>
          <w14:textFill>
            <w14:solidFill>
              <w14:schemeClr w14:val="tx1"/>
            </w14:solidFill>
          </w14:textFill>
        </w:rPr>
        <w:t>。</w:t>
      </w:r>
    </w:p>
    <w:p w14:paraId="356235A8">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5、一旦我方成交，我方将根据磋商文件的规定，严格履行合同，保证于承诺的时间内完成全部服务，并交付采购人验收、使用。</w:t>
      </w:r>
    </w:p>
    <w:p w14:paraId="13B13DF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p>
    <w:p w14:paraId="11A398C2">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7、我方正式通讯方式为：</w:t>
      </w:r>
    </w:p>
    <w:p w14:paraId="4C280465">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   址：                       </w:t>
      </w:r>
    </w:p>
    <w:p w14:paraId="363D803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电   话：                       </w:t>
      </w:r>
    </w:p>
    <w:p w14:paraId="706BA80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传   真：                       </w:t>
      </w:r>
    </w:p>
    <w:p w14:paraId="6D1AC2C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8、我方正式开户银行和账号为：</w:t>
      </w:r>
    </w:p>
    <w:p w14:paraId="36B028C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开户银行：                       </w:t>
      </w:r>
    </w:p>
    <w:p w14:paraId="1F1979A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账    号：                       </w:t>
      </w:r>
    </w:p>
    <w:p w14:paraId="2F5D5603">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供应商授权代表姓名（签字或签章）：</w:t>
      </w:r>
      <w:r>
        <w:rPr>
          <w:rFonts w:hint="eastAsia"/>
          <w:color w:val="000000" w:themeColor="text1"/>
          <w:u w:val="single"/>
          <w14:textFill>
            <w14:solidFill>
              <w14:schemeClr w14:val="tx1"/>
            </w14:solidFill>
          </w14:textFill>
        </w:rPr>
        <w:t xml:space="preserve">         </w:t>
      </w:r>
    </w:p>
    <w:p w14:paraId="2AB9701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供应商名称（公章）：                 </w:t>
      </w:r>
    </w:p>
    <w:p w14:paraId="270E8C6F">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日    期：       年    月    日</w:t>
      </w:r>
    </w:p>
    <w:p w14:paraId="742E42E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bookmarkStart w:id="50" w:name="_Toc504056869"/>
      <w:bookmarkStart w:id="51" w:name="_Toc504044381"/>
      <w:bookmarkStart w:id="52" w:name="_Toc534273678"/>
      <w:bookmarkStart w:id="53" w:name="_Toc534273801"/>
      <w:bookmarkStart w:id="54" w:name="_Toc490133029"/>
      <w:bookmarkStart w:id="55" w:name="_Toc504573084"/>
      <w:r>
        <w:rPr>
          <w:rFonts w:hint="eastAsia"/>
          <w:color w:val="000000" w:themeColor="text1"/>
          <w14:textFill>
            <w14:solidFill>
              <w14:schemeClr w14:val="tx1"/>
            </w14:solidFill>
          </w14:textFill>
        </w:rPr>
        <w:t>附件二、法定代表人授权书格式</w:t>
      </w:r>
      <w:bookmarkEnd w:id="50"/>
      <w:bookmarkEnd w:id="51"/>
      <w:bookmarkEnd w:id="52"/>
      <w:bookmarkEnd w:id="53"/>
      <w:bookmarkEnd w:id="54"/>
      <w:bookmarkEnd w:id="55"/>
    </w:p>
    <w:p w14:paraId="2DC8B9A9">
      <w:pPr>
        <w:rPr>
          <w:rFonts w:hint="eastAsia"/>
          <w:color w:val="000000" w:themeColor="text1"/>
          <w14:textFill>
            <w14:solidFill>
              <w14:schemeClr w14:val="tx1"/>
            </w14:solidFill>
          </w14:textFill>
        </w:rPr>
      </w:pPr>
    </w:p>
    <w:p w14:paraId="08874F0E">
      <w:pPr>
        <w:ind w:firstLine="3373" w:firstLineChars="1600"/>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法定代表人授权书</w:t>
      </w:r>
    </w:p>
    <w:p w14:paraId="49F08A93">
      <w:pPr>
        <w:rPr>
          <w:rFonts w:hint="eastAsia" w:eastAsia="宋体"/>
          <w:color w:val="000000" w:themeColor="text1"/>
          <w:u w:val="single"/>
          <w:lang w:eastAsia="zh-CN"/>
          <w14:textFill>
            <w14:solidFill>
              <w14:schemeClr w14:val="tx1"/>
            </w14:solidFill>
          </w14:textFill>
        </w:rPr>
      </w:pPr>
      <w:r>
        <w:rPr>
          <w:rFonts w:hint="eastAsia"/>
          <w:color w:val="000000" w:themeColor="text1"/>
          <w14:textFill>
            <w14:solidFill>
              <w14:schemeClr w14:val="tx1"/>
            </w14:solidFill>
          </w14:textFill>
        </w:rPr>
        <w:t>致：</w:t>
      </w:r>
      <w:r>
        <w:rPr>
          <w:rFonts w:hint="eastAsia"/>
          <w:color w:val="000000" w:themeColor="text1"/>
          <w:lang w:eastAsia="zh-CN"/>
          <w14:textFill>
            <w14:solidFill>
              <w14:schemeClr w14:val="tx1"/>
            </w14:solidFill>
          </w14:textFill>
        </w:rPr>
        <w:t>南京市社会儿童福利院</w:t>
      </w:r>
    </w:p>
    <w:p w14:paraId="2C0115FA">
      <w:pPr>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江苏有点招标代理有限公司</w:t>
      </w:r>
    </w:p>
    <w:p w14:paraId="40B4D2D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本授权书声明：注册于 </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（供应商住址）的                 （供应商名称）法定代表人 </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（法定代表人姓名、职务）代表本公司授权在下面签字的</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（供应商代表姓名、职务）为本公司的合法代理人，就贵方组织的项目名称：</w:t>
      </w:r>
      <w:r>
        <w:rPr>
          <w:rFonts w:hint="eastAsia"/>
          <w:bCs/>
          <w:color w:val="000000" w:themeColor="text1"/>
          <w:lang w:eastAsia="zh-CN"/>
          <w14:textFill>
            <w14:solidFill>
              <w14:schemeClr w14:val="tx1"/>
            </w14:solidFill>
          </w14:textFill>
        </w:rPr>
        <w:t>南京市社会儿童福利院安保服务项目</w:t>
      </w:r>
      <w:r>
        <w:rPr>
          <w:rFonts w:hint="eastAsia"/>
          <w:color w:val="000000" w:themeColor="text1"/>
          <w14:textFill>
            <w14:solidFill>
              <w14:schemeClr w14:val="tx1"/>
            </w14:solidFill>
          </w14:textFill>
        </w:rPr>
        <w:t xml:space="preserve">，项目编号： </w:t>
      </w:r>
      <w:r>
        <w:rPr>
          <w:rFonts w:hint="eastAsia"/>
          <w:color w:val="000000" w:themeColor="text1"/>
          <w:lang w:eastAsia="zh-CN"/>
          <w14:textFill>
            <w14:solidFill>
              <w14:schemeClr w14:val="tx1"/>
            </w14:solidFill>
          </w14:textFill>
        </w:rPr>
        <w:t>JSZC-320100-YDZB-C2026-0020</w:t>
      </w:r>
      <w:r>
        <w:rPr>
          <w:rFonts w:hint="eastAsia"/>
          <w:color w:val="000000" w:themeColor="text1"/>
          <w14:textFill>
            <w14:solidFill>
              <w14:schemeClr w14:val="tx1"/>
            </w14:solidFill>
          </w14:textFill>
        </w:rPr>
        <w:t>， ，以本公司名义处理一切与之有关的事务。</w:t>
      </w:r>
    </w:p>
    <w:p w14:paraId="740A473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本授权书于</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年</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月</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日签字或签章生效，特此声明。</w:t>
      </w:r>
    </w:p>
    <w:p w14:paraId="495B0E8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法定代表人签字或签章：</w:t>
      </w:r>
    </w:p>
    <w:p w14:paraId="454838B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被授权人签字：    </w:t>
      </w:r>
    </w:p>
    <w:p w14:paraId="7EB493C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p>
    <w:p w14:paraId="709533B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日        期：        年    月    日</w:t>
      </w:r>
    </w:p>
    <w:p w14:paraId="26ED12C0">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注：授权代理人须为投标单位本单位缴纳社保的专职人员，须在本投标文件中附上本次采购活动前六个月中任意一个月为其缴纳的社保证明材料（证明材料须能清晰显示人员姓名及投标单位名称）</w:t>
      </w:r>
    </w:p>
    <w:p w14:paraId="2CAA5AC2">
      <w:pPr>
        <w:rPr>
          <w:rFonts w:hint="eastAsia"/>
          <w:b/>
          <w:bCs/>
          <w:color w:val="000000" w:themeColor="text1"/>
          <w14:textFill>
            <w14:solidFill>
              <w14:schemeClr w14:val="tx1"/>
            </w14:solidFill>
          </w14:textFill>
        </w:rPr>
      </w:pPr>
    </w:p>
    <w:p w14:paraId="6FF5168E">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被授权人的身份证明文件的复印件：</w:t>
      </w:r>
    </w:p>
    <w:p w14:paraId="286F386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bookmarkStart w:id="56" w:name="_Toc504044382"/>
      <w:bookmarkStart w:id="57" w:name="_Toc534273679"/>
      <w:bookmarkStart w:id="58" w:name="_Toc490133030"/>
      <w:bookmarkStart w:id="59" w:name="_Toc504573085"/>
      <w:bookmarkStart w:id="60" w:name="_Toc534273802"/>
      <w:bookmarkStart w:id="61" w:name="_Toc504056870"/>
      <w:r>
        <w:rPr>
          <w:rFonts w:hint="eastAsia"/>
          <w:color w:val="000000" w:themeColor="text1"/>
          <w14:textFill>
            <w14:solidFill>
              <w14:schemeClr w14:val="tx1"/>
            </w14:solidFill>
          </w14:textFill>
        </w:rPr>
        <w:t>附件三、报价表</w:t>
      </w:r>
      <w:bookmarkEnd w:id="56"/>
      <w:bookmarkEnd w:id="57"/>
      <w:bookmarkEnd w:id="58"/>
      <w:bookmarkEnd w:id="59"/>
      <w:bookmarkEnd w:id="60"/>
      <w:bookmarkEnd w:id="61"/>
    </w:p>
    <w:p w14:paraId="4DD29F34">
      <w:pPr>
        <w:ind w:firstLine="3373" w:firstLineChars="1600"/>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报价表</w:t>
      </w:r>
    </w:p>
    <w:p w14:paraId="2432700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项目名称：</w:t>
      </w:r>
      <w:r>
        <w:rPr>
          <w:rFonts w:hint="eastAsia"/>
          <w:color w:val="000000" w:themeColor="text1"/>
          <w:lang w:eastAsia="zh-CN"/>
          <w14:textFill>
            <w14:solidFill>
              <w14:schemeClr w14:val="tx1"/>
            </w14:solidFill>
          </w14:textFill>
        </w:rPr>
        <w:t>南京市社会儿童福利院安保服务项目</w:t>
      </w:r>
      <w:r>
        <w:rPr>
          <w:rFonts w:hint="eastAsia"/>
          <w:color w:val="000000" w:themeColor="text1"/>
          <w14:textFill>
            <w14:solidFill>
              <w14:schemeClr w14:val="tx1"/>
            </w14:solidFill>
          </w14:textFill>
        </w:rPr>
        <w:t xml:space="preserve">                      </w:t>
      </w:r>
    </w:p>
    <w:p w14:paraId="3E01544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项目编号：</w:t>
      </w:r>
      <w:r>
        <w:rPr>
          <w:rFonts w:hint="eastAsia"/>
          <w:color w:val="000000" w:themeColor="text1"/>
          <w:lang w:eastAsia="zh-CN"/>
          <w14:textFill>
            <w14:solidFill>
              <w14:schemeClr w14:val="tx1"/>
            </w14:solidFill>
          </w14:textFill>
        </w:rPr>
        <w:t>JSZC-320100-YDZB-C2026-0020</w:t>
      </w:r>
      <w:r>
        <w:rPr>
          <w:rFonts w:hint="eastAsia"/>
          <w:color w:val="000000" w:themeColor="text1"/>
          <w14:textFill>
            <w14:solidFill>
              <w14:schemeClr w14:val="tx1"/>
            </w14:solidFill>
          </w14:textFill>
        </w:rPr>
        <w:t xml:space="preserve">        </w:t>
      </w:r>
    </w:p>
    <w:tbl>
      <w:tblPr>
        <w:tblStyle w:val="59"/>
        <w:tblW w:w="11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7953"/>
        <w:gridCol w:w="1282"/>
      </w:tblGrid>
      <w:tr w14:paraId="6F2D6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5"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5409F79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响应报价（元）</w:t>
            </w:r>
          </w:p>
        </w:tc>
        <w:tc>
          <w:tcPr>
            <w:tcW w:w="7953" w:type="dxa"/>
            <w:tcBorders>
              <w:top w:val="single" w:color="auto" w:sz="4" w:space="0"/>
              <w:left w:val="single" w:color="auto" w:sz="4" w:space="0"/>
              <w:bottom w:val="single" w:color="auto" w:sz="4" w:space="0"/>
              <w:right w:val="single" w:color="auto" w:sz="4" w:space="0"/>
            </w:tcBorders>
            <w:vAlign w:val="center"/>
          </w:tcPr>
          <w:p w14:paraId="1D6B20C3">
            <w:pPr>
              <w:rPr>
                <w:rFonts w:hint="eastAsia"/>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元（大写）</w:t>
            </w:r>
          </w:p>
          <w:p w14:paraId="31D49D53">
            <w:pPr>
              <w:rPr>
                <w:rFonts w:hint="eastAsia"/>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元（小写）</w:t>
            </w:r>
          </w:p>
        </w:tc>
        <w:tc>
          <w:tcPr>
            <w:tcW w:w="1282" w:type="dxa"/>
            <w:tcBorders>
              <w:top w:val="single" w:color="auto" w:sz="4" w:space="0"/>
              <w:left w:val="single" w:color="auto" w:sz="4" w:space="0"/>
              <w:bottom w:val="single" w:color="auto" w:sz="4" w:space="0"/>
              <w:right w:val="single" w:color="auto" w:sz="4" w:space="0"/>
            </w:tcBorders>
            <w:vAlign w:val="center"/>
          </w:tcPr>
          <w:p w14:paraId="44A453BE">
            <w:pPr>
              <w:rPr>
                <w:rFonts w:hint="eastAsia"/>
                <w:color w:val="000000" w:themeColor="text1"/>
                <w14:textFill>
                  <w14:solidFill>
                    <w14:schemeClr w14:val="tx1"/>
                  </w14:solidFill>
                </w14:textFill>
              </w:rPr>
            </w:pPr>
          </w:p>
        </w:tc>
      </w:tr>
      <w:tr w14:paraId="3F585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3C615F36">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服务时间/交付使用时间</w:t>
            </w:r>
          </w:p>
        </w:tc>
        <w:tc>
          <w:tcPr>
            <w:tcW w:w="7953" w:type="dxa"/>
            <w:tcBorders>
              <w:top w:val="single" w:color="auto" w:sz="4" w:space="0"/>
              <w:left w:val="single" w:color="auto" w:sz="4" w:space="0"/>
              <w:bottom w:val="single" w:color="auto" w:sz="4" w:space="0"/>
              <w:right w:val="single" w:color="auto" w:sz="4" w:space="0"/>
            </w:tcBorders>
            <w:vAlign w:val="center"/>
          </w:tcPr>
          <w:p w14:paraId="7E8E6CA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满足磋商文件要求。</w:t>
            </w:r>
          </w:p>
        </w:tc>
        <w:tc>
          <w:tcPr>
            <w:tcW w:w="1282" w:type="dxa"/>
            <w:tcBorders>
              <w:top w:val="single" w:color="auto" w:sz="4" w:space="0"/>
              <w:left w:val="single" w:color="auto" w:sz="4" w:space="0"/>
              <w:bottom w:val="single" w:color="auto" w:sz="4" w:space="0"/>
              <w:right w:val="single" w:color="auto" w:sz="4" w:space="0"/>
            </w:tcBorders>
            <w:vAlign w:val="center"/>
          </w:tcPr>
          <w:p w14:paraId="38EB8BA0">
            <w:pPr>
              <w:rPr>
                <w:rFonts w:hint="eastAsia"/>
                <w:color w:val="000000" w:themeColor="text1"/>
                <w14:textFill>
                  <w14:solidFill>
                    <w14:schemeClr w14:val="tx1"/>
                  </w14:solidFill>
                </w14:textFill>
              </w:rPr>
            </w:pPr>
          </w:p>
        </w:tc>
      </w:tr>
      <w:tr w14:paraId="0FF81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3B65148A">
            <w:pPr>
              <w:rPr>
                <w:rFonts w:hint="eastAsia"/>
                <w:color w:val="000000" w:themeColor="text1"/>
                <w14:textFill>
                  <w14:solidFill>
                    <w14:schemeClr w14:val="tx1"/>
                  </w14:solidFill>
                </w14:textFill>
              </w:rPr>
            </w:pPr>
            <w:r>
              <w:rPr>
                <w:color w:val="000000" w:themeColor="text1"/>
                <w14:textFill>
                  <w14:solidFill>
                    <w14:schemeClr w14:val="tx1"/>
                  </w14:solidFill>
                </w14:textFill>
              </w:rPr>
              <w:t>供应商是否属于中小型企业</w:t>
            </w:r>
          </w:p>
        </w:tc>
        <w:tc>
          <w:tcPr>
            <w:tcW w:w="7953" w:type="dxa"/>
            <w:tcBorders>
              <w:top w:val="single" w:color="auto" w:sz="4" w:space="0"/>
              <w:left w:val="single" w:color="auto" w:sz="4" w:space="0"/>
              <w:bottom w:val="single" w:color="auto" w:sz="4" w:space="0"/>
              <w:right w:val="single" w:color="auto" w:sz="4" w:space="0"/>
            </w:tcBorders>
            <w:vAlign w:val="center"/>
          </w:tcPr>
          <w:p w14:paraId="2FD1CAA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（填写“是”或“否”）</w:t>
            </w:r>
          </w:p>
        </w:tc>
        <w:tc>
          <w:tcPr>
            <w:tcW w:w="1282" w:type="dxa"/>
            <w:tcBorders>
              <w:top w:val="single" w:color="auto" w:sz="4" w:space="0"/>
              <w:left w:val="single" w:color="auto" w:sz="4" w:space="0"/>
              <w:bottom w:val="single" w:color="auto" w:sz="4" w:space="0"/>
              <w:right w:val="single" w:color="auto" w:sz="4" w:space="0"/>
            </w:tcBorders>
            <w:vAlign w:val="center"/>
          </w:tcPr>
          <w:p w14:paraId="1E572376">
            <w:pPr>
              <w:rPr>
                <w:rFonts w:hint="eastAsia"/>
                <w:color w:val="000000" w:themeColor="text1"/>
                <w14:textFill>
                  <w14:solidFill>
                    <w14:schemeClr w14:val="tx1"/>
                  </w14:solidFill>
                </w14:textFill>
              </w:rPr>
            </w:pPr>
          </w:p>
        </w:tc>
      </w:tr>
    </w:tbl>
    <w:p w14:paraId="3B7E1BD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p>
    <w:p w14:paraId="6FFDDF57">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法定代表人或其授权代表（签字）：</w:t>
      </w:r>
      <w:r>
        <w:rPr>
          <w:rFonts w:hint="eastAsia"/>
          <w:color w:val="000000" w:themeColor="text1"/>
          <w:u w:val="single"/>
          <w14:textFill>
            <w14:solidFill>
              <w14:schemeClr w14:val="tx1"/>
            </w14:solidFill>
          </w14:textFill>
        </w:rPr>
        <w:t>          </w:t>
      </w:r>
    </w:p>
    <w:p w14:paraId="796DF23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日    期：   年    月    日</w:t>
      </w:r>
    </w:p>
    <w:p w14:paraId="09F1C0C9">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说明：</w:t>
      </w:r>
    </w:p>
    <w:p w14:paraId="4D2A11B3">
      <w:pPr>
        <w:rPr>
          <w:rFonts w:hint="eastAsia"/>
          <w:b/>
          <w:bCs/>
          <w:color w:val="000000" w:themeColor="text1"/>
          <w14:textFill>
            <w14:solidFill>
              <w14:schemeClr w14:val="tx1"/>
            </w14:solidFill>
          </w14:textFill>
        </w:rPr>
      </w:pPr>
      <w:bookmarkStart w:id="62" w:name="_Toc534273803"/>
      <w:bookmarkStart w:id="63" w:name="_Toc504573086"/>
      <w:bookmarkStart w:id="64" w:name="_Toc504044383"/>
      <w:bookmarkStart w:id="65" w:name="_Toc490133031"/>
      <w:bookmarkStart w:id="66" w:name="_Toc534273680"/>
      <w:bookmarkStart w:id="67" w:name="_Toc504056871"/>
      <w:r>
        <w:rPr>
          <w:rFonts w:hint="eastAsia"/>
          <w:b/>
          <w:bCs/>
          <w:color w:val="000000" w:themeColor="text1"/>
          <w14:textFill>
            <w14:solidFill>
              <w14:schemeClr w14:val="tx1"/>
            </w14:solidFill>
          </w14:textFill>
        </w:rPr>
        <w:t>1、本项目仅接受一个价格，不得填报有选择性报价方案。若有优惠条款须注明，但不得影响报价，影响产品整体功能。</w:t>
      </w:r>
    </w:p>
    <w:p w14:paraId="0A4C05B9">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2、“投标标的是否全部由小微企业提供”栏内填写“是”或“否”。如填写“是”，供应商应按磋商文件要求提供《中小企业声明函》、《残疾人福利性单位声明函》、《属于监狱企业的证明文件》。如未按要求提供、填写，或相关内容表述不清前后矛盾的，不享受价格扣除。</w:t>
      </w:r>
    </w:p>
    <w:p w14:paraId="30EFCE98">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3、磋商结束后，磋商小组将要求所有实质性响应的供应商在规定时间内提交最后报价。附件四、分项报价表</w:t>
      </w:r>
      <w:bookmarkEnd w:id="62"/>
      <w:bookmarkEnd w:id="63"/>
      <w:bookmarkEnd w:id="64"/>
      <w:bookmarkEnd w:id="65"/>
      <w:bookmarkEnd w:id="66"/>
      <w:bookmarkEnd w:id="67"/>
    </w:p>
    <w:p w14:paraId="7AD55D0E">
      <w:pPr>
        <w:rPr>
          <w:rFonts w:hint="eastAsia"/>
          <w:color w:val="000000" w:themeColor="text1"/>
          <w14:textFill>
            <w14:solidFill>
              <w14:schemeClr w14:val="tx1"/>
            </w14:solidFill>
          </w14:textFill>
        </w:rPr>
      </w:pPr>
    </w:p>
    <w:p w14:paraId="75411210">
      <w:pPr>
        <w:rPr>
          <w:rFonts w:hint="eastAsia"/>
          <w:b/>
          <w:bCs/>
          <w:color w:val="000000" w:themeColor="text1"/>
          <w14:textFill>
            <w14:solidFill>
              <w14:schemeClr w14:val="tx1"/>
            </w14:solidFill>
          </w14:textFill>
        </w:rPr>
      </w:pPr>
      <w:bookmarkStart w:id="68" w:name="_Toc534273805"/>
      <w:bookmarkStart w:id="69" w:name="_Toc534273682"/>
      <w:bookmarkStart w:id="70" w:name="_Toc534273681"/>
      <w:bookmarkStart w:id="71" w:name="_Toc504056872"/>
      <w:bookmarkStart w:id="72" w:name="_Toc534273804"/>
      <w:bookmarkStart w:id="73" w:name="_Toc490133032"/>
      <w:bookmarkStart w:id="74" w:name="_Toc504044384"/>
      <w:bookmarkStart w:id="75" w:name="_Toc504573087"/>
      <w:r>
        <w:rPr>
          <w:rFonts w:hint="eastAsia"/>
          <w:b/>
          <w:bCs/>
          <w:color w:val="000000" w:themeColor="text1"/>
          <w14:textFill>
            <w14:solidFill>
              <w14:schemeClr w14:val="tx1"/>
            </w14:solidFill>
          </w14:textFill>
        </w:rPr>
        <w:br w:type="page"/>
      </w:r>
    </w:p>
    <w:p w14:paraId="665FD8FF">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分项报价表</w:t>
      </w:r>
    </w:p>
    <w:p w14:paraId="061492AB">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（格式自拟，分项报价不得超过预算金额）</w:t>
      </w:r>
    </w:p>
    <w:p w14:paraId="5E4B706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说明：</w:t>
      </w:r>
    </w:p>
    <w:p w14:paraId="744BD18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1、供应商符合“第二章 竞争性磋商须知3.1条”所述情形的，须在《分项报价》中注明。</w:t>
      </w:r>
    </w:p>
    <w:p w14:paraId="1BB33A7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2、行数不够请自行增加</w:t>
      </w:r>
    </w:p>
    <w:p w14:paraId="45D7714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p>
    <w:p w14:paraId="75227109">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法定代表人或其授权代表（签字）：</w:t>
      </w:r>
      <w:r>
        <w:rPr>
          <w:rFonts w:hint="eastAsia"/>
          <w:color w:val="000000" w:themeColor="text1"/>
          <w:u w:val="single"/>
          <w14:textFill>
            <w14:solidFill>
              <w14:schemeClr w14:val="tx1"/>
            </w14:solidFill>
          </w14:textFill>
        </w:rPr>
        <w:t>          </w:t>
      </w:r>
    </w:p>
    <w:p w14:paraId="45574CD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日    期：   年    月    日</w:t>
      </w:r>
    </w:p>
    <w:p w14:paraId="412BEDEF">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r>
        <w:rPr>
          <w:rFonts w:hint="eastAsia"/>
          <w:color w:val="000000" w:themeColor="text1"/>
          <w14:textFill>
            <w14:solidFill>
              <w14:schemeClr w14:val="tx1"/>
            </w14:solidFill>
          </w14:textFill>
        </w:rPr>
        <w:t>附件五、商务条款偏离表格式</w:t>
      </w:r>
    </w:p>
    <w:p w14:paraId="4D53C024">
      <w:pPr>
        <w:rPr>
          <w:rFonts w:hint="eastAsia"/>
          <w:color w:val="000000" w:themeColor="text1"/>
          <w14:textFill>
            <w14:solidFill>
              <w14:schemeClr w14:val="tx1"/>
            </w14:solidFill>
          </w14:textFill>
        </w:rPr>
      </w:pPr>
    </w:p>
    <w:p w14:paraId="20FF0883">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商务条款偏离表</w:t>
      </w:r>
    </w:p>
    <w:p w14:paraId="72F63E7D">
      <w:pPr>
        <w:rPr>
          <w:rFonts w:hint="eastAsia"/>
          <w:color w:val="000000" w:themeColor="text1"/>
          <w14:textFill>
            <w14:solidFill>
              <w14:schemeClr w14:val="tx1"/>
            </w14:solidFill>
          </w14:textFill>
        </w:rPr>
      </w:pPr>
    </w:p>
    <w:tbl>
      <w:tblPr>
        <w:tblStyle w:val="59"/>
        <w:tblW w:w="9412" w:type="dxa"/>
        <w:jc w:val="center"/>
        <w:tblLayout w:type="fixed"/>
        <w:tblCellMar>
          <w:top w:w="0" w:type="dxa"/>
          <w:left w:w="10" w:type="dxa"/>
          <w:bottom w:w="0" w:type="dxa"/>
          <w:right w:w="10" w:type="dxa"/>
        </w:tblCellMar>
      </w:tblPr>
      <w:tblGrid>
        <w:gridCol w:w="665"/>
        <w:gridCol w:w="1656"/>
        <w:gridCol w:w="2759"/>
        <w:gridCol w:w="3294"/>
        <w:gridCol w:w="1038"/>
      </w:tblGrid>
      <w:tr w14:paraId="546188BB">
        <w:tblPrEx>
          <w:tblCellMar>
            <w:top w:w="0" w:type="dxa"/>
            <w:left w:w="10" w:type="dxa"/>
            <w:bottom w:w="0" w:type="dxa"/>
            <w:right w:w="10" w:type="dxa"/>
          </w:tblCellMar>
        </w:tblPrEx>
        <w:trPr>
          <w:trHeight w:val="284" w:hRule="atLeast"/>
          <w:jc w:val="center"/>
        </w:trPr>
        <w:tc>
          <w:tcPr>
            <w:tcW w:w="9412" w:type="dxa"/>
            <w:gridSpan w:val="5"/>
            <w:tcBorders>
              <w:top w:val="nil"/>
              <w:left w:val="nil"/>
              <w:bottom w:val="single" w:color="auto" w:sz="6" w:space="0"/>
              <w:right w:val="nil"/>
            </w:tcBorders>
            <w:vAlign w:val="center"/>
          </w:tcPr>
          <w:p w14:paraId="6BC8246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项目名称：</w:t>
            </w:r>
            <w:r>
              <w:rPr>
                <w:rFonts w:hint="eastAsia"/>
                <w:color w:val="000000" w:themeColor="text1"/>
                <w:lang w:eastAsia="zh-CN"/>
                <w14:textFill>
                  <w14:solidFill>
                    <w14:schemeClr w14:val="tx1"/>
                  </w14:solidFill>
                </w14:textFill>
              </w:rPr>
              <w:t>南京市社会儿童福利院安保服务项目</w:t>
            </w:r>
            <w:r>
              <w:rPr>
                <w:rFonts w:hint="eastAsia"/>
                <w:color w:val="000000" w:themeColor="text1"/>
                <w14:textFill>
                  <w14:solidFill>
                    <w14:schemeClr w14:val="tx1"/>
                  </w14:solidFill>
                </w14:textFill>
              </w:rPr>
              <w:t xml:space="preserve"> </w:t>
            </w:r>
          </w:p>
          <w:p w14:paraId="7828E83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项目编号：</w:t>
            </w:r>
            <w:r>
              <w:rPr>
                <w:rFonts w:hint="eastAsia"/>
                <w:color w:val="000000" w:themeColor="text1"/>
                <w:lang w:eastAsia="zh-CN"/>
                <w14:textFill>
                  <w14:solidFill>
                    <w14:schemeClr w14:val="tx1"/>
                  </w14:solidFill>
                </w14:textFill>
              </w:rPr>
              <w:t>JSZC-320100-YDZB-C2026-0020</w:t>
            </w:r>
            <w:r>
              <w:rPr>
                <w:rFonts w:hint="eastAsia"/>
                <w:color w:val="000000" w:themeColor="text1"/>
                <w14:textFill>
                  <w14:solidFill>
                    <w14:schemeClr w14:val="tx1"/>
                  </w14:solidFill>
                </w14:textFill>
              </w:rPr>
              <w:t xml:space="preserve">  </w:t>
            </w:r>
          </w:p>
        </w:tc>
      </w:tr>
      <w:tr w14:paraId="71F21B11">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3CC7466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序号</w:t>
            </w:r>
          </w:p>
        </w:tc>
        <w:tc>
          <w:tcPr>
            <w:tcW w:w="1656" w:type="dxa"/>
            <w:tcBorders>
              <w:top w:val="single" w:color="auto" w:sz="6" w:space="0"/>
              <w:left w:val="single" w:color="auto" w:sz="6" w:space="0"/>
              <w:bottom w:val="single" w:color="auto" w:sz="6" w:space="0"/>
              <w:right w:val="single" w:color="auto" w:sz="6" w:space="0"/>
            </w:tcBorders>
            <w:vAlign w:val="center"/>
          </w:tcPr>
          <w:p w14:paraId="43E58AE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采购文件条目号</w:t>
            </w:r>
          </w:p>
        </w:tc>
        <w:tc>
          <w:tcPr>
            <w:tcW w:w="2759" w:type="dxa"/>
            <w:tcBorders>
              <w:top w:val="single" w:color="auto" w:sz="6" w:space="0"/>
              <w:left w:val="single" w:color="auto" w:sz="6" w:space="0"/>
              <w:bottom w:val="single" w:color="auto" w:sz="6" w:space="0"/>
              <w:right w:val="single" w:color="auto" w:sz="6" w:space="0"/>
            </w:tcBorders>
            <w:vAlign w:val="center"/>
          </w:tcPr>
          <w:p w14:paraId="580FA34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采购文件要求的商务条款</w:t>
            </w:r>
          </w:p>
        </w:tc>
        <w:tc>
          <w:tcPr>
            <w:tcW w:w="3294" w:type="dxa"/>
            <w:tcBorders>
              <w:top w:val="single" w:color="auto" w:sz="6" w:space="0"/>
              <w:left w:val="single" w:color="auto" w:sz="6" w:space="0"/>
              <w:bottom w:val="single" w:color="auto" w:sz="6" w:space="0"/>
              <w:right w:val="single" w:color="auto" w:sz="6" w:space="0"/>
            </w:tcBorders>
            <w:vAlign w:val="center"/>
          </w:tcPr>
          <w:p w14:paraId="6AF8AED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磋商响应</w:t>
            </w:r>
          </w:p>
        </w:tc>
        <w:tc>
          <w:tcPr>
            <w:tcW w:w="1038" w:type="dxa"/>
            <w:tcBorders>
              <w:top w:val="single" w:color="auto" w:sz="6" w:space="0"/>
              <w:left w:val="single" w:color="auto" w:sz="6" w:space="0"/>
              <w:bottom w:val="single" w:color="auto" w:sz="6" w:space="0"/>
              <w:right w:val="single" w:color="auto" w:sz="6" w:space="0"/>
            </w:tcBorders>
            <w:vAlign w:val="center"/>
          </w:tcPr>
          <w:p w14:paraId="61576CB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偏离说明</w:t>
            </w:r>
          </w:p>
        </w:tc>
      </w:tr>
      <w:tr w14:paraId="60985D9D">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700547AB">
            <w:pPr>
              <w:rPr>
                <w:rFonts w:hint="eastAsia"/>
                <w:color w:val="000000" w:themeColor="text1"/>
                <w14:textFill>
                  <w14:solidFill>
                    <w14:schemeClr w14:val="tx1"/>
                  </w14:solidFill>
                </w14:textFill>
              </w:rPr>
            </w:pPr>
          </w:p>
        </w:tc>
        <w:tc>
          <w:tcPr>
            <w:tcW w:w="1656" w:type="dxa"/>
            <w:tcBorders>
              <w:top w:val="single" w:color="auto" w:sz="6" w:space="0"/>
              <w:left w:val="single" w:color="auto" w:sz="6" w:space="0"/>
              <w:bottom w:val="single" w:color="auto" w:sz="6" w:space="0"/>
              <w:right w:val="single" w:color="auto" w:sz="6" w:space="0"/>
            </w:tcBorders>
            <w:vAlign w:val="center"/>
          </w:tcPr>
          <w:p w14:paraId="159B6BED">
            <w:pPr>
              <w:rPr>
                <w:rFonts w:hint="eastAsia"/>
                <w:color w:val="000000" w:themeColor="text1"/>
                <w14:textFill>
                  <w14:solidFill>
                    <w14:schemeClr w14:val="tx1"/>
                  </w14:solidFill>
                </w14:textFill>
              </w:rPr>
            </w:pPr>
          </w:p>
        </w:tc>
        <w:tc>
          <w:tcPr>
            <w:tcW w:w="2759" w:type="dxa"/>
            <w:tcBorders>
              <w:top w:val="single" w:color="auto" w:sz="6" w:space="0"/>
              <w:left w:val="single" w:color="auto" w:sz="6" w:space="0"/>
              <w:bottom w:val="single" w:color="auto" w:sz="6" w:space="0"/>
              <w:right w:val="single" w:color="auto" w:sz="6" w:space="0"/>
            </w:tcBorders>
            <w:vAlign w:val="center"/>
          </w:tcPr>
          <w:p w14:paraId="06881FDE">
            <w:pPr>
              <w:rPr>
                <w:rFonts w:hint="eastAsia"/>
                <w:color w:val="000000" w:themeColor="text1"/>
                <w14:textFill>
                  <w14:solidFill>
                    <w14:schemeClr w14:val="tx1"/>
                  </w14:solidFill>
                </w14:textFill>
              </w:rPr>
            </w:pPr>
          </w:p>
        </w:tc>
        <w:tc>
          <w:tcPr>
            <w:tcW w:w="3294" w:type="dxa"/>
            <w:tcBorders>
              <w:top w:val="single" w:color="auto" w:sz="6" w:space="0"/>
              <w:left w:val="single" w:color="auto" w:sz="6" w:space="0"/>
              <w:bottom w:val="single" w:color="auto" w:sz="6" w:space="0"/>
              <w:right w:val="single" w:color="auto" w:sz="6" w:space="0"/>
            </w:tcBorders>
            <w:vAlign w:val="center"/>
          </w:tcPr>
          <w:p w14:paraId="2F3B470A">
            <w:pPr>
              <w:rPr>
                <w:rFonts w:hint="eastAsia"/>
                <w:color w:val="000000" w:themeColor="text1"/>
                <w14:textFill>
                  <w14:solidFill>
                    <w14:schemeClr w14:val="tx1"/>
                  </w14:solidFill>
                </w14:textFill>
              </w:rPr>
            </w:pPr>
          </w:p>
        </w:tc>
        <w:tc>
          <w:tcPr>
            <w:tcW w:w="1038" w:type="dxa"/>
            <w:tcBorders>
              <w:top w:val="single" w:color="auto" w:sz="6" w:space="0"/>
              <w:left w:val="single" w:color="auto" w:sz="6" w:space="0"/>
              <w:bottom w:val="single" w:color="auto" w:sz="6" w:space="0"/>
              <w:right w:val="single" w:color="auto" w:sz="6" w:space="0"/>
            </w:tcBorders>
            <w:vAlign w:val="center"/>
          </w:tcPr>
          <w:p w14:paraId="102117BD">
            <w:pPr>
              <w:rPr>
                <w:rFonts w:hint="eastAsia"/>
                <w:color w:val="000000" w:themeColor="text1"/>
                <w14:textFill>
                  <w14:solidFill>
                    <w14:schemeClr w14:val="tx1"/>
                  </w14:solidFill>
                </w14:textFill>
              </w:rPr>
            </w:pPr>
          </w:p>
        </w:tc>
      </w:tr>
      <w:tr w14:paraId="2C00AD68">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504C3377">
            <w:pPr>
              <w:rPr>
                <w:rFonts w:hint="eastAsia"/>
                <w:color w:val="000000" w:themeColor="text1"/>
                <w14:textFill>
                  <w14:solidFill>
                    <w14:schemeClr w14:val="tx1"/>
                  </w14:solidFill>
                </w14:textFill>
              </w:rPr>
            </w:pPr>
          </w:p>
        </w:tc>
        <w:tc>
          <w:tcPr>
            <w:tcW w:w="1656" w:type="dxa"/>
            <w:tcBorders>
              <w:top w:val="single" w:color="auto" w:sz="6" w:space="0"/>
              <w:left w:val="single" w:color="auto" w:sz="6" w:space="0"/>
              <w:bottom w:val="single" w:color="auto" w:sz="6" w:space="0"/>
              <w:right w:val="single" w:color="auto" w:sz="6" w:space="0"/>
            </w:tcBorders>
            <w:vAlign w:val="center"/>
          </w:tcPr>
          <w:p w14:paraId="165F377F">
            <w:pPr>
              <w:rPr>
                <w:rFonts w:hint="eastAsia"/>
                <w:color w:val="000000" w:themeColor="text1"/>
                <w14:textFill>
                  <w14:solidFill>
                    <w14:schemeClr w14:val="tx1"/>
                  </w14:solidFill>
                </w14:textFill>
              </w:rPr>
            </w:pPr>
          </w:p>
        </w:tc>
        <w:tc>
          <w:tcPr>
            <w:tcW w:w="2759" w:type="dxa"/>
            <w:tcBorders>
              <w:top w:val="single" w:color="auto" w:sz="6" w:space="0"/>
              <w:left w:val="single" w:color="auto" w:sz="6" w:space="0"/>
              <w:bottom w:val="single" w:color="auto" w:sz="6" w:space="0"/>
              <w:right w:val="single" w:color="auto" w:sz="6" w:space="0"/>
            </w:tcBorders>
            <w:vAlign w:val="center"/>
          </w:tcPr>
          <w:p w14:paraId="5DE0BFC1">
            <w:pPr>
              <w:rPr>
                <w:rFonts w:hint="eastAsia"/>
                <w:color w:val="000000" w:themeColor="text1"/>
                <w14:textFill>
                  <w14:solidFill>
                    <w14:schemeClr w14:val="tx1"/>
                  </w14:solidFill>
                </w14:textFill>
              </w:rPr>
            </w:pPr>
          </w:p>
        </w:tc>
        <w:tc>
          <w:tcPr>
            <w:tcW w:w="3294" w:type="dxa"/>
            <w:tcBorders>
              <w:top w:val="single" w:color="auto" w:sz="6" w:space="0"/>
              <w:left w:val="single" w:color="auto" w:sz="6" w:space="0"/>
              <w:bottom w:val="single" w:color="auto" w:sz="6" w:space="0"/>
              <w:right w:val="single" w:color="auto" w:sz="6" w:space="0"/>
            </w:tcBorders>
            <w:vAlign w:val="center"/>
          </w:tcPr>
          <w:p w14:paraId="122926EF">
            <w:pPr>
              <w:rPr>
                <w:rFonts w:hint="eastAsia"/>
                <w:color w:val="000000" w:themeColor="text1"/>
                <w14:textFill>
                  <w14:solidFill>
                    <w14:schemeClr w14:val="tx1"/>
                  </w14:solidFill>
                </w14:textFill>
              </w:rPr>
            </w:pPr>
          </w:p>
        </w:tc>
        <w:tc>
          <w:tcPr>
            <w:tcW w:w="1038" w:type="dxa"/>
            <w:tcBorders>
              <w:top w:val="single" w:color="auto" w:sz="6" w:space="0"/>
              <w:left w:val="single" w:color="auto" w:sz="6" w:space="0"/>
              <w:bottom w:val="single" w:color="auto" w:sz="6" w:space="0"/>
              <w:right w:val="single" w:color="auto" w:sz="6" w:space="0"/>
            </w:tcBorders>
            <w:vAlign w:val="center"/>
          </w:tcPr>
          <w:p w14:paraId="4FC74DCE">
            <w:pPr>
              <w:rPr>
                <w:rFonts w:hint="eastAsia"/>
                <w:color w:val="000000" w:themeColor="text1"/>
                <w14:textFill>
                  <w14:solidFill>
                    <w14:schemeClr w14:val="tx1"/>
                  </w14:solidFill>
                </w14:textFill>
              </w:rPr>
            </w:pPr>
          </w:p>
        </w:tc>
      </w:tr>
      <w:tr w14:paraId="4B832956">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310932E4">
            <w:pPr>
              <w:rPr>
                <w:rFonts w:hint="eastAsia"/>
                <w:color w:val="000000" w:themeColor="text1"/>
                <w14:textFill>
                  <w14:solidFill>
                    <w14:schemeClr w14:val="tx1"/>
                  </w14:solidFill>
                </w14:textFill>
              </w:rPr>
            </w:pPr>
          </w:p>
        </w:tc>
        <w:tc>
          <w:tcPr>
            <w:tcW w:w="1656" w:type="dxa"/>
            <w:tcBorders>
              <w:top w:val="single" w:color="auto" w:sz="6" w:space="0"/>
              <w:left w:val="single" w:color="auto" w:sz="6" w:space="0"/>
              <w:bottom w:val="single" w:color="auto" w:sz="6" w:space="0"/>
              <w:right w:val="single" w:color="auto" w:sz="6" w:space="0"/>
            </w:tcBorders>
            <w:vAlign w:val="center"/>
          </w:tcPr>
          <w:p w14:paraId="48F232F0">
            <w:pPr>
              <w:rPr>
                <w:rFonts w:hint="eastAsia"/>
                <w:color w:val="000000" w:themeColor="text1"/>
                <w14:textFill>
                  <w14:solidFill>
                    <w14:schemeClr w14:val="tx1"/>
                  </w14:solidFill>
                </w14:textFill>
              </w:rPr>
            </w:pPr>
          </w:p>
        </w:tc>
        <w:tc>
          <w:tcPr>
            <w:tcW w:w="2759" w:type="dxa"/>
            <w:tcBorders>
              <w:top w:val="single" w:color="auto" w:sz="6" w:space="0"/>
              <w:left w:val="single" w:color="auto" w:sz="6" w:space="0"/>
              <w:bottom w:val="single" w:color="auto" w:sz="6" w:space="0"/>
              <w:right w:val="single" w:color="auto" w:sz="6" w:space="0"/>
            </w:tcBorders>
            <w:vAlign w:val="center"/>
          </w:tcPr>
          <w:p w14:paraId="0E99006D">
            <w:pPr>
              <w:rPr>
                <w:rFonts w:hint="eastAsia"/>
                <w:color w:val="000000" w:themeColor="text1"/>
                <w14:textFill>
                  <w14:solidFill>
                    <w14:schemeClr w14:val="tx1"/>
                  </w14:solidFill>
                </w14:textFill>
              </w:rPr>
            </w:pPr>
          </w:p>
        </w:tc>
        <w:tc>
          <w:tcPr>
            <w:tcW w:w="3294" w:type="dxa"/>
            <w:tcBorders>
              <w:top w:val="single" w:color="auto" w:sz="6" w:space="0"/>
              <w:left w:val="single" w:color="auto" w:sz="6" w:space="0"/>
              <w:bottom w:val="single" w:color="auto" w:sz="6" w:space="0"/>
              <w:right w:val="single" w:color="auto" w:sz="6" w:space="0"/>
            </w:tcBorders>
            <w:vAlign w:val="center"/>
          </w:tcPr>
          <w:p w14:paraId="1EB203E8">
            <w:pPr>
              <w:rPr>
                <w:rFonts w:hint="eastAsia"/>
                <w:color w:val="000000" w:themeColor="text1"/>
                <w14:textFill>
                  <w14:solidFill>
                    <w14:schemeClr w14:val="tx1"/>
                  </w14:solidFill>
                </w14:textFill>
              </w:rPr>
            </w:pPr>
          </w:p>
        </w:tc>
        <w:tc>
          <w:tcPr>
            <w:tcW w:w="1038" w:type="dxa"/>
            <w:tcBorders>
              <w:top w:val="single" w:color="auto" w:sz="6" w:space="0"/>
              <w:left w:val="single" w:color="auto" w:sz="6" w:space="0"/>
              <w:bottom w:val="single" w:color="auto" w:sz="6" w:space="0"/>
              <w:right w:val="single" w:color="auto" w:sz="6" w:space="0"/>
            </w:tcBorders>
            <w:vAlign w:val="center"/>
          </w:tcPr>
          <w:p w14:paraId="2E4C9880">
            <w:pPr>
              <w:rPr>
                <w:rFonts w:hint="eastAsia"/>
                <w:color w:val="000000" w:themeColor="text1"/>
                <w14:textFill>
                  <w14:solidFill>
                    <w14:schemeClr w14:val="tx1"/>
                  </w14:solidFill>
                </w14:textFill>
              </w:rPr>
            </w:pPr>
          </w:p>
        </w:tc>
      </w:tr>
      <w:tr w14:paraId="15AC9942">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01D5A2FC">
            <w:pPr>
              <w:rPr>
                <w:rFonts w:hint="eastAsia"/>
                <w:color w:val="000000" w:themeColor="text1"/>
                <w14:textFill>
                  <w14:solidFill>
                    <w14:schemeClr w14:val="tx1"/>
                  </w14:solidFill>
                </w14:textFill>
              </w:rPr>
            </w:pPr>
          </w:p>
        </w:tc>
        <w:tc>
          <w:tcPr>
            <w:tcW w:w="1656" w:type="dxa"/>
            <w:tcBorders>
              <w:top w:val="single" w:color="auto" w:sz="6" w:space="0"/>
              <w:left w:val="single" w:color="auto" w:sz="6" w:space="0"/>
              <w:bottom w:val="single" w:color="auto" w:sz="6" w:space="0"/>
              <w:right w:val="single" w:color="auto" w:sz="6" w:space="0"/>
            </w:tcBorders>
            <w:vAlign w:val="center"/>
          </w:tcPr>
          <w:p w14:paraId="7BDA4FBF">
            <w:pPr>
              <w:rPr>
                <w:rFonts w:hint="eastAsia"/>
                <w:color w:val="000000" w:themeColor="text1"/>
                <w14:textFill>
                  <w14:solidFill>
                    <w14:schemeClr w14:val="tx1"/>
                  </w14:solidFill>
                </w14:textFill>
              </w:rPr>
            </w:pPr>
          </w:p>
        </w:tc>
        <w:tc>
          <w:tcPr>
            <w:tcW w:w="2759" w:type="dxa"/>
            <w:tcBorders>
              <w:top w:val="single" w:color="auto" w:sz="6" w:space="0"/>
              <w:left w:val="single" w:color="auto" w:sz="6" w:space="0"/>
              <w:bottom w:val="single" w:color="auto" w:sz="6" w:space="0"/>
              <w:right w:val="single" w:color="auto" w:sz="6" w:space="0"/>
            </w:tcBorders>
            <w:vAlign w:val="center"/>
          </w:tcPr>
          <w:p w14:paraId="0132470E">
            <w:pPr>
              <w:rPr>
                <w:rFonts w:hint="eastAsia"/>
                <w:color w:val="000000" w:themeColor="text1"/>
                <w14:textFill>
                  <w14:solidFill>
                    <w14:schemeClr w14:val="tx1"/>
                  </w14:solidFill>
                </w14:textFill>
              </w:rPr>
            </w:pPr>
          </w:p>
        </w:tc>
        <w:tc>
          <w:tcPr>
            <w:tcW w:w="3294" w:type="dxa"/>
            <w:tcBorders>
              <w:top w:val="single" w:color="auto" w:sz="6" w:space="0"/>
              <w:left w:val="single" w:color="auto" w:sz="6" w:space="0"/>
              <w:bottom w:val="single" w:color="auto" w:sz="6" w:space="0"/>
              <w:right w:val="single" w:color="auto" w:sz="6" w:space="0"/>
            </w:tcBorders>
            <w:vAlign w:val="center"/>
          </w:tcPr>
          <w:p w14:paraId="00DCA773">
            <w:pPr>
              <w:rPr>
                <w:rFonts w:hint="eastAsia"/>
                <w:color w:val="000000" w:themeColor="text1"/>
                <w14:textFill>
                  <w14:solidFill>
                    <w14:schemeClr w14:val="tx1"/>
                  </w14:solidFill>
                </w14:textFill>
              </w:rPr>
            </w:pPr>
          </w:p>
        </w:tc>
        <w:tc>
          <w:tcPr>
            <w:tcW w:w="1038" w:type="dxa"/>
            <w:tcBorders>
              <w:top w:val="single" w:color="auto" w:sz="6" w:space="0"/>
              <w:left w:val="single" w:color="auto" w:sz="6" w:space="0"/>
              <w:bottom w:val="single" w:color="auto" w:sz="6" w:space="0"/>
              <w:right w:val="single" w:color="auto" w:sz="6" w:space="0"/>
            </w:tcBorders>
            <w:vAlign w:val="center"/>
          </w:tcPr>
          <w:p w14:paraId="2C10A592">
            <w:pPr>
              <w:rPr>
                <w:rFonts w:hint="eastAsia"/>
                <w:color w:val="000000" w:themeColor="text1"/>
                <w14:textFill>
                  <w14:solidFill>
                    <w14:schemeClr w14:val="tx1"/>
                  </w14:solidFill>
                </w14:textFill>
              </w:rPr>
            </w:pPr>
          </w:p>
        </w:tc>
      </w:tr>
      <w:tr w14:paraId="18181395">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1980418C">
            <w:pPr>
              <w:rPr>
                <w:rFonts w:hint="eastAsia"/>
                <w:color w:val="000000" w:themeColor="text1"/>
                <w14:textFill>
                  <w14:solidFill>
                    <w14:schemeClr w14:val="tx1"/>
                  </w14:solidFill>
                </w14:textFill>
              </w:rPr>
            </w:pPr>
          </w:p>
        </w:tc>
        <w:tc>
          <w:tcPr>
            <w:tcW w:w="1656" w:type="dxa"/>
            <w:tcBorders>
              <w:top w:val="single" w:color="auto" w:sz="6" w:space="0"/>
              <w:left w:val="single" w:color="auto" w:sz="6" w:space="0"/>
              <w:bottom w:val="single" w:color="auto" w:sz="6" w:space="0"/>
              <w:right w:val="single" w:color="auto" w:sz="6" w:space="0"/>
            </w:tcBorders>
            <w:vAlign w:val="center"/>
          </w:tcPr>
          <w:p w14:paraId="685F5B68">
            <w:pPr>
              <w:rPr>
                <w:rFonts w:hint="eastAsia"/>
                <w:color w:val="000000" w:themeColor="text1"/>
                <w14:textFill>
                  <w14:solidFill>
                    <w14:schemeClr w14:val="tx1"/>
                  </w14:solidFill>
                </w14:textFill>
              </w:rPr>
            </w:pPr>
          </w:p>
        </w:tc>
        <w:tc>
          <w:tcPr>
            <w:tcW w:w="2759" w:type="dxa"/>
            <w:tcBorders>
              <w:top w:val="single" w:color="auto" w:sz="6" w:space="0"/>
              <w:left w:val="single" w:color="auto" w:sz="6" w:space="0"/>
              <w:bottom w:val="single" w:color="auto" w:sz="6" w:space="0"/>
              <w:right w:val="single" w:color="auto" w:sz="6" w:space="0"/>
            </w:tcBorders>
            <w:vAlign w:val="center"/>
          </w:tcPr>
          <w:p w14:paraId="2D42882D">
            <w:pPr>
              <w:rPr>
                <w:rFonts w:hint="eastAsia"/>
                <w:color w:val="000000" w:themeColor="text1"/>
                <w14:textFill>
                  <w14:solidFill>
                    <w14:schemeClr w14:val="tx1"/>
                  </w14:solidFill>
                </w14:textFill>
              </w:rPr>
            </w:pPr>
          </w:p>
        </w:tc>
        <w:tc>
          <w:tcPr>
            <w:tcW w:w="3294" w:type="dxa"/>
            <w:tcBorders>
              <w:top w:val="single" w:color="auto" w:sz="6" w:space="0"/>
              <w:left w:val="single" w:color="auto" w:sz="6" w:space="0"/>
              <w:bottom w:val="single" w:color="auto" w:sz="6" w:space="0"/>
              <w:right w:val="single" w:color="auto" w:sz="6" w:space="0"/>
            </w:tcBorders>
            <w:vAlign w:val="center"/>
          </w:tcPr>
          <w:p w14:paraId="6C6EEAFB">
            <w:pPr>
              <w:rPr>
                <w:rFonts w:hint="eastAsia"/>
                <w:color w:val="000000" w:themeColor="text1"/>
                <w14:textFill>
                  <w14:solidFill>
                    <w14:schemeClr w14:val="tx1"/>
                  </w14:solidFill>
                </w14:textFill>
              </w:rPr>
            </w:pPr>
          </w:p>
        </w:tc>
        <w:tc>
          <w:tcPr>
            <w:tcW w:w="1038" w:type="dxa"/>
            <w:tcBorders>
              <w:top w:val="single" w:color="auto" w:sz="6" w:space="0"/>
              <w:left w:val="single" w:color="auto" w:sz="6" w:space="0"/>
              <w:bottom w:val="single" w:color="auto" w:sz="6" w:space="0"/>
              <w:right w:val="single" w:color="auto" w:sz="6" w:space="0"/>
            </w:tcBorders>
            <w:vAlign w:val="center"/>
          </w:tcPr>
          <w:p w14:paraId="763987B5">
            <w:pPr>
              <w:rPr>
                <w:rFonts w:hint="eastAsia"/>
                <w:color w:val="000000" w:themeColor="text1"/>
                <w14:textFill>
                  <w14:solidFill>
                    <w14:schemeClr w14:val="tx1"/>
                  </w14:solidFill>
                </w14:textFill>
              </w:rPr>
            </w:pPr>
          </w:p>
        </w:tc>
      </w:tr>
    </w:tbl>
    <w:p w14:paraId="6EB3F319">
      <w:pPr>
        <w:rPr>
          <w:rFonts w:hint="eastAsia"/>
          <w:color w:val="000000" w:themeColor="text1"/>
          <w14:textFill>
            <w14:solidFill>
              <w14:schemeClr w14:val="tx1"/>
            </w14:solidFill>
          </w14:textFill>
        </w:rPr>
      </w:pPr>
    </w:p>
    <w:p w14:paraId="0881FA3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p>
    <w:p w14:paraId="7D692529">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法定代表人或其授权代表（签字）：</w:t>
      </w:r>
      <w:r>
        <w:rPr>
          <w:rFonts w:hint="eastAsia"/>
          <w:color w:val="000000" w:themeColor="text1"/>
          <w:u w:val="single"/>
          <w14:textFill>
            <w14:solidFill>
              <w14:schemeClr w14:val="tx1"/>
            </w14:solidFill>
          </w14:textFill>
        </w:rPr>
        <w:t>          </w:t>
      </w:r>
    </w:p>
    <w:p w14:paraId="45C3888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日    期：   年    月    日</w:t>
      </w:r>
    </w:p>
    <w:p w14:paraId="7959C64F">
      <w:pPr>
        <w:rPr>
          <w:rFonts w:hint="eastAsia"/>
          <w:b w:val="0"/>
          <w:bCs w:val="0"/>
          <w:color w:val="000000" w:themeColor="text1"/>
          <w14:textFill>
            <w14:solidFill>
              <w14:schemeClr w14:val="tx1"/>
            </w14:solidFill>
          </w14:textFill>
        </w:rPr>
      </w:pPr>
    </w:p>
    <w:p w14:paraId="373CA2FE">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注：根据自己的商务水平对采购文件提出的要求和条件逐条标明是否响应。</w:t>
      </w:r>
    </w:p>
    <w:p w14:paraId="6A75D151">
      <w:pPr>
        <w:rPr>
          <w:rFonts w:hint="eastAsia"/>
          <w:color w:val="000000" w:themeColor="text1"/>
          <w14:textFill>
            <w14:solidFill>
              <w14:schemeClr w14:val="tx1"/>
            </w14:solidFill>
          </w14:textFill>
        </w:rPr>
      </w:pPr>
    </w:p>
    <w:p w14:paraId="44EC0277">
      <w:pPr>
        <w:rPr>
          <w:rFonts w:hint="eastAsia"/>
          <w:color w:val="000000" w:themeColor="text1"/>
          <w14:textFill>
            <w14:solidFill>
              <w14:schemeClr w14:val="tx1"/>
            </w14:solidFill>
          </w14:textFill>
        </w:rPr>
      </w:pPr>
    </w:p>
    <w:p w14:paraId="2D277A9B">
      <w:pPr>
        <w:rPr>
          <w:rFonts w:hint="eastAsia"/>
          <w:color w:val="000000" w:themeColor="text1"/>
          <w14:textFill>
            <w14:solidFill>
              <w14:schemeClr w14:val="tx1"/>
            </w14:solidFill>
          </w14:textFill>
        </w:rPr>
      </w:pPr>
    </w:p>
    <w:p w14:paraId="5E974AF2">
      <w:pPr>
        <w:rPr>
          <w:rFonts w:hint="eastAsia"/>
          <w:color w:val="000000" w:themeColor="text1"/>
          <w14:textFill>
            <w14:solidFill>
              <w14:schemeClr w14:val="tx1"/>
            </w14:solidFill>
          </w14:textFill>
        </w:rPr>
      </w:pPr>
      <w:r>
        <w:rPr>
          <w:rFonts w:hint="eastAsia"/>
          <w:bCs/>
          <w:color w:val="000000" w:themeColor="text1"/>
          <w14:textFill>
            <w14:solidFill>
              <w14:schemeClr w14:val="tx1"/>
            </w14:solidFill>
          </w14:textFill>
        </w:rPr>
        <w:br w:type="page"/>
      </w:r>
      <w:r>
        <w:rPr>
          <w:rFonts w:hint="eastAsia"/>
          <w:color w:val="000000" w:themeColor="text1"/>
          <w14:textFill>
            <w14:solidFill>
              <w14:schemeClr w14:val="tx1"/>
            </w14:solidFill>
          </w14:textFill>
        </w:rPr>
        <w:t>附件六、采购需求条款偏离表格式</w:t>
      </w:r>
      <w:bookmarkEnd w:id="68"/>
      <w:bookmarkEnd w:id="69"/>
      <w:bookmarkEnd w:id="70"/>
      <w:bookmarkEnd w:id="71"/>
      <w:bookmarkEnd w:id="72"/>
      <w:bookmarkEnd w:id="73"/>
      <w:bookmarkEnd w:id="74"/>
      <w:bookmarkEnd w:id="75"/>
    </w:p>
    <w:p w14:paraId="6D23206B">
      <w:pPr>
        <w:rPr>
          <w:rFonts w:hint="eastAsia"/>
          <w:color w:val="000000" w:themeColor="text1"/>
          <w14:textFill>
            <w14:solidFill>
              <w14:schemeClr w14:val="tx1"/>
            </w14:solidFill>
          </w14:textFill>
        </w:rPr>
      </w:pPr>
    </w:p>
    <w:p w14:paraId="779FA865">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采购需求条款偏离表</w:t>
      </w:r>
    </w:p>
    <w:tbl>
      <w:tblPr>
        <w:tblStyle w:val="59"/>
        <w:tblW w:w="9412" w:type="dxa"/>
        <w:jc w:val="center"/>
        <w:tblLayout w:type="fixed"/>
        <w:tblCellMar>
          <w:top w:w="0" w:type="dxa"/>
          <w:left w:w="10" w:type="dxa"/>
          <w:bottom w:w="0" w:type="dxa"/>
          <w:right w:w="10" w:type="dxa"/>
        </w:tblCellMar>
      </w:tblPr>
      <w:tblGrid>
        <w:gridCol w:w="665"/>
        <w:gridCol w:w="2164"/>
        <w:gridCol w:w="3205"/>
        <w:gridCol w:w="2340"/>
        <w:gridCol w:w="1038"/>
      </w:tblGrid>
      <w:tr w14:paraId="65EC42CC">
        <w:tblPrEx>
          <w:tblCellMar>
            <w:top w:w="0" w:type="dxa"/>
            <w:left w:w="10" w:type="dxa"/>
            <w:bottom w:w="0" w:type="dxa"/>
            <w:right w:w="10" w:type="dxa"/>
          </w:tblCellMar>
        </w:tblPrEx>
        <w:trPr>
          <w:trHeight w:val="284" w:hRule="atLeast"/>
          <w:jc w:val="center"/>
        </w:trPr>
        <w:tc>
          <w:tcPr>
            <w:tcW w:w="9412" w:type="dxa"/>
            <w:gridSpan w:val="5"/>
            <w:tcBorders>
              <w:top w:val="nil"/>
              <w:left w:val="nil"/>
              <w:bottom w:val="single" w:color="auto" w:sz="6" w:space="0"/>
              <w:right w:val="nil"/>
            </w:tcBorders>
            <w:vAlign w:val="center"/>
          </w:tcPr>
          <w:p w14:paraId="430C30E3">
            <w:pPr>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项目名称：</w:t>
            </w:r>
            <w:r>
              <w:rPr>
                <w:rFonts w:hint="eastAsia"/>
                <w:color w:val="000000" w:themeColor="text1"/>
                <w:lang w:eastAsia="zh-CN"/>
                <w14:textFill>
                  <w14:solidFill>
                    <w14:schemeClr w14:val="tx1"/>
                  </w14:solidFill>
                </w14:textFill>
              </w:rPr>
              <w:t>南京市社会儿童福利院安保服务项目</w:t>
            </w:r>
          </w:p>
          <w:p w14:paraId="45BC5A98">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项目编号：</w:t>
            </w:r>
            <w:r>
              <w:rPr>
                <w:rFonts w:hint="eastAsia"/>
                <w:color w:val="000000" w:themeColor="text1"/>
                <w:lang w:eastAsia="zh-CN"/>
                <w14:textFill>
                  <w14:solidFill>
                    <w14:schemeClr w14:val="tx1"/>
                  </w14:solidFill>
                </w14:textFill>
              </w:rPr>
              <w:t>JSZC-320100-YDZB-C2026-0020</w:t>
            </w:r>
            <w:r>
              <w:rPr>
                <w:rFonts w:hint="eastAsia"/>
                <w:color w:val="000000" w:themeColor="text1"/>
                <w14:textFill>
                  <w14:solidFill>
                    <w14:schemeClr w14:val="tx1"/>
                  </w14:solidFill>
                </w14:textFill>
              </w:rPr>
              <w:t xml:space="preserve">        </w:t>
            </w:r>
          </w:p>
        </w:tc>
      </w:tr>
      <w:tr w14:paraId="69977331">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33CB743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序号</w:t>
            </w:r>
          </w:p>
        </w:tc>
        <w:tc>
          <w:tcPr>
            <w:tcW w:w="2164" w:type="dxa"/>
            <w:tcBorders>
              <w:top w:val="single" w:color="auto" w:sz="6" w:space="0"/>
              <w:left w:val="single" w:color="auto" w:sz="6" w:space="0"/>
              <w:bottom w:val="single" w:color="auto" w:sz="6" w:space="0"/>
              <w:right w:val="single" w:color="auto" w:sz="6" w:space="0"/>
            </w:tcBorders>
            <w:vAlign w:val="center"/>
          </w:tcPr>
          <w:p w14:paraId="1F35146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采购文件条目号</w:t>
            </w:r>
          </w:p>
        </w:tc>
        <w:tc>
          <w:tcPr>
            <w:tcW w:w="3205" w:type="dxa"/>
            <w:tcBorders>
              <w:top w:val="single" w:color="auto" w:sz="6" w:space="0"/>
              <w:left w:val="single" w:color="auto" w:sz="6" w:space="0"/>
              <w:bottom w:val="single" w:color="auto" w:sz="6" w:space="0"/>
              <w:right w:val="single" w:color="auto" w:sz="6" w:space="0"/>
            </w:tcBorders>
            <w:vAlign w:val="center"/>
          </w:tcPr>
          <w:p w14:paraId="525B96E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采购文件要求的采购需求条款</w:t>
            </w:r>
          </w:p>
        </w:tc>
        <w:tc>
          <w:tcPr>
            <w:tcW w:w="2340" w:type="dxa"/>
            <w:tcBorders>
              <w:top w:val="single" w:color="auto" w:sz="6" w:space="0"/>
              <w:left w:val="single" w:color="auto" w:sz="6" w:space="0"/>
              <w:bottom w:val="single" w:color="auto" w:sz="6" w:space="0"/>
              <w:right w:val="single" w:color="auto" w:sz="6" w:space="0"/>
            </w:tcBorders>
            <w:vAlign w:val="center"/>
          </w:tcPr>
          <w:p w14:paraId="1EB897E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磋商响应</w:t>
            </w:r>
          </w:p>
        </w:tc>
        <w:tc>
          <w:tcPr>
            <w:tcW w:w="1038" w:type="dxa"/>
            <w:tcBorders>
              <w:top w:val="single" w:color="auto" w:sz="6" w:space="0"/>
              <w:left w:val="single" w:color="auto" w:sz="6" w:space="0"/>
              <w:bottom w:val="single" w:color="auto" w:sz="6" w:space="0"/>
              <w:right w:val="single" w:color="auto" w:sz="6" w:space="0"/>
            </w:tcBorders>
            <w:vAlign w:val="center"/>
          </w:tcPr>
          <w:p w14:paraId="2AA72732">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偏离说明</w:t>
            </w:r>
          </w:p>
        </w:tc>
      </w:tr>
      <w:tr w14:paraId="74594D0C">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722B0A52">
            <w:pPr>
              <w:rPr>
                <w:rFonts w:hint="eastAsia"/>
                <w:color w:val="000000" w:themeColor="text1"/>
                <w14:textFill>
                  <w14:solidFill>
                    <w14:schemeClr w14:val="tx1"/>
                  </w14:solidFill>
                </w14:textFill>
              </w:rPr>
            </w:pPr>
          </w:p>
        </w:tc>
        <w:tc>
          <w:tcPr>
            <w:tcW w:w="2164" w:type="dxa"/>
            <w:tcBorders>
              <w:top w:val="single" w:color="auto" w:sz="6" w:space="0"/>
              <w:left w:val="single" w:color="auto" w:sz="6" w:space="0"/>
              <w:bottom w:val="single" w:color="auto" w:sz="6" w:space="0"/>
              <w:right w:val="single" w:color="auto" w:sz="6" w:space="0"/>
            </w:tcBorders>
            <w:vAlign w:val="center"/>
          </w:tcPr>
          <w:p w14:paraId="7837DEBA">
            <w:pPr>
              <w:rPr>
                <w:rFonts w:hint="eastAsia"/>
                <w:color w:val="000000" w:themeColor="text1"/>
                <w14:textFill>
                  <w14:solidFill>
                    <w14:schemeClr w14:val="tx1"/>
                  </w14:solidFill>
                </w14:textFill>
              </w:rPr>
            </w:pPr>
          </w:p>
        </w:tc>
        <w:tc>
          <w:tcPr>
            <w:tcW w:w="3205" w:type="dxa"/>
            <w:tcBorders>
              <w:top w:val="single" w:color="auto" w:sz="6" w:space="0"/>
              <w:left w:val="single" w:color="auto" w:sz="6" w:space="0"/>
              <w:bottom w:val="single" w:color="auto" w:sz="6" w:space="0"/>
              <w:right w:val="single" w:color="auto" w:sz="6" w:space="0"/>
            </w:tcBorders>
            <w:vAlign w:val="center"/>
          </w:tcPr>
          <w:p w14:paraId="126877FD">
            <w:pPr>
              <w:rPr>
                <w:rFonts w:hint="eastAsia"/>
                <w:color w:val="000000" w:themeColor="text1"/>
                <w14:textFill>
                  <w14:solidFill>
                    <w14:schemeClr w14:val="tx1"/>
                  </w14:solidFill>
                </w14:textFill>
              </w:rPr>
            </w:pPr>
          </w:p>
        </w:tc>
        <w:tc>
          <w:tcPr>
            <w:tcW w:w="2340" w:type="dxa"/>
            <w:tcBorders>
              <w:top w:val="single" w:color="auto" w:sz="6" w:space="0"/>
              <w:left w:val="single" w:color="auto" w:sz="6" w:space="0"/>
              <w:bottom w:val="single" w:color="auto" w:sz="6" w:space="0"/>
              <w:right w:val="single" w:color="auto" w:sz="6" w:space="0"/>
            </w:tcBorders>
            <w:vAlign w:val="center"/>
          </w:tcPr>
          <w:p w14:paraId="4CCFE679">
            <w:pPr>
              <w:rPr>
                <w:rFonts w:hint="eastAsia"/>
                <w:color w:val="000000" w:themeColor="text1"/>
                <w14:textFill>
                  <w14:solidFill>
                    <w14:schemeClr w14:val="tx1"/>
                  </w14:solidFill>
                </w14:textFill>
              </w:rPr>
            </w:pPr>
          </w:p>
        </w:tc>
        <w:tc>
          <w:tcPr>
            <w:tcW w:w="1038" w:type="dxa"/>
            <w:tcBorders>
              <w:top w:val="single" w:color="auto" w:sz="6" w:space="0"/>
              <w:left w:val="single" w:color="auto" w:sz="6" w:space="0"/>
              <w:bottom w:val="single" w:color="auto" w:sz="6" w:space="0"/>
              <w:right w:val="single" w:color="auto" w:sz="6" w:space="0"/>
            </w:tcBorders>
            <w:vAlign w:val="center"/>
          </w:tcPr>
          <w:p w14:paraId="5EC98752">
            <w:pPr>
              <w:rPr>
                <w:rFonts w:hint="eastAsia"/>
                <w:color w:val="000000" w:themeColor="text1"/>
                <w14:textFill>
                  <w14:solidFill>
                    <w14:schemeClr w14:val="tx1"/>
                  </w14:solidFill>
                </w14:textFill>
              </w:rPr>
            </w:pPr>
          </w:p>
        </w:tc>
      </w:tr>
      <w:tr w14:paraId="36FC048D">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20EDB3A8">
            <w:pPr>
              <w:rPr>
                <w:rFonts w:hint="eastAsia"/>
                <w:color w:val="000000" w:themeColor="text1"/>
                <w14:textFill>
                  <w14:solidFill>
                    <w14:schemeClr w14:val="tx1"/>
                  </w14:solidFill>
                </w14:textFill>
              </w:rPr>
            </w:pPr>
          </w:p>
        </w:tc>
        <w:tc>
          <w:tcPr>
            <w:tcW w:w="2164" w:type="dxa"/>
            <w:tcBorders>
              <w:top w:val="single" w:color="auto" w:sz="6" w:space="0"/>
              <w:left w:val="single" w:color="auto" w:sz="6" w:space="0"/>
              <w:bottom w:val="single" w:color="auto" w:sz="6" w:space="0"/>
              <w:right w:val="single" w:color="auto" w:sz="6" w:space="0"/>
            </w:tcBorders>
            <w:vAlign w:val="center"/>
          </w:tcPr>
          <w:p w14:paraId="5A11F5E4">
            <w:pPr>
              <w:rPr>
                <w:rFonts w:hint="eastAsia"/>
                <w:color w:val="000000" w:themeColor="text1"/>
                <w14:textFill>
                  <w14:solidFill>
                    <w14:schemeClr w14:val="tx1"/>
                  </w14:solidFill>
                </w14:textFill>
              </w:rPr>
            </w:pPr>
          </w:p>
        </w:tc>
        <w:tc>
          <w:tcPr>
            <w:tcW w:w="3205" w:type="dxa"/>
            <w:tcBorders>
              <w:top w:val="single" w:color="auto" w:sz="6" w:space="0"/>
              <w:left w:val="single" w:color="auto" w:sz="6" w:space="0"/>
              <w:bottom w:val="single" w:color="auto" w:sz="6" w:space="0"/>
              <w:right w:val="single" w:color="auto" w:sz="6" w:space="0"/>
            </w:tcBorders>
            <w:vAlign w:val="center"/>
          </w:tcPr>
          <w:p w14:paraId="7E131F10">
            <w:pPr>
              <w:rPr>
                <w:rFonts w:hint="eastAsia"/>
                <w:color w:val="000000" w:themeColor="text1"/>
                <w14:textFill>
                  <w14:solidFill>
                    <w14:schemeClr w14:val="tx1"/>
                  </w14:solidFill>
                </w14:textFill>
              </w:rPr>
            </w:pPr>
          </w:p>
        </w:tc>
        <w:tc>
          <w:tcPr>
            <w:tcW w:w="2340" w:type="dxa"/>
            <w:tcBorders>
              <w:top w:val="single" w:color="auto" w:sz="6" w:space="0"/>
              <w:left w:val="single" w:color="auto" w:sz="6" w:space="0"/>
              <w:bottom w:val="single" w:color="auto" w:sz="6" w:space="0"/>
              <w:right w:val="single" w:color="auto" w:sz="6" w:space="0"/>
            </w:tcBorders>
            <w:vAlign w:val="center"/>
          </w:tcPr>
          <w:p w14:paraId="3E9BB6F4">
            <w:pPr>
              <w:rPr>
                <w:rFonts w:hint="eastAsia"/>
                <w:color w:val="000000" w:themeColor="text1"/>
                <w14:textFill>
                  <w14:solidFill>
                    <w14:schemeClr w14:val="tx1"/>
                  </w14:solidFill>
                </w14:textFill>
              </w:rPr>
            </w:pPr>
          </w:p>
        </w:tc>
        <w:tc>
          <w:tcPr>
            <w:tcW w:w="1038" w:type="dxa"/>
            <w:tcBorders>
              <w:top w:val="single" w:color="auto" w:sz="6" w:space="0"/>
              <w:left w:val="single" w:color="auto" w:sz="6" w:space="0"/>
              <w:bottom w:val="single" w:color="auto" w:sz="6" w:space="0"/>
              <w:right w:val="single" w:color="auto" w:sz="6" w:space="0"/>
            </w:tcBorders>
            <w:vAlign w:val="center"/>
          </w:tcPr>
          <w:p w14:paraId="76C67824">
            <w:pPr>
              <w:rPr>
                <w:rFonts w:hint="eastAsia"/>
                <w:color w:val="000000" w:themeColor="text1"/>
                <w14:textFill>
                  <w14:solidFill>
                    <w14:schemeClr w14:val="tx1"/>
                  </w14:solidFill>
                </w14:textFill>
              </w:rPr>
            </w:pPr>
          </w:p>
        </w:tc>
      </w:tr>
      <w:tr w14:paraId="6816B3BD">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7D475848">
            <w:pPr>
              <w:rPr>
                <w:rFonts w:hint="eastAsia"/>
                <w:color w:val="000000" w:themeColor="text1"/>
                <w14:textFill>
                  <w14:solidFill>
                    <w14:schemeClr w14:val="tx1"/>
                  </w14:solidFill>
                </w14:textFill>
              </w:rPr>
            </w:pPr>
          </w:p>
        </w:tc>
        <w:tc>
          <w:tcPr>
            <w:tcW w:w="2164" w:type="dxa"/>
            <w:tcBorders>
              <w:top w:val="single" w:color="auto" w:sz="6" w:space="0"/>
              <w:left w:val="single" w:color="auto" w:sz="6" w:space="0"/>
              <w:bottom w:val="single" w:color="auto" w:sz="6" w:space="0"/>
              <w:right w:val="single" w:color="auto" w:sz="6" w:space="0"/>
            </w:tcBorders>
            <w:vAlign w:val="center"/>
          </w:tcPr>
          <w:p w14:paraId="3512B1CD">
            <w:pPr>
              <w:rPr>
                <w:rFonts w:hint="eastAsia"/>
                <w:color w:val="000000" w:themeColor="text1"/>
                <w14:textFill>
                  <w14:solidFill>
                    <w14:schemeClr w14:val="tx1"/>
                  </w14:solidFill>
                </w14:textFill>
              </w:rPr>
            </w:pPr>
          </w:p>
        </w:tc>
        <w:tc>
          <w:tcPr>
            <w:tcW w:w="3205" w:type="dxa"/>
            <w:tcBorders>
              <w:top w:val="single" w:color="auto" w:sz="6" w:space="0"/>
              <w:left w:val="single" w:color="auto" w:sz="6" w:space="0"/>
              <w:bottom w:val="single" w:color="auto" w:sz="6" w:space="0"/>
              <w:right w:val="single" w:color="auto" w:sz="6" w:space="0"/>
            </w:tcBorders>
            <w:vAlign w:val="center"/>
          </w:tcPr>
          <w:p w14:paraId="293BD1D4">
            <w:pPr>
              <w:rPr>
                <w:rFonts w:hint="eastAsia"/>
                <w:color w:val="000000" w:themeColor="text1"/>
                <w14:textFill>
                  <w14:solidFill>
                    <w14:schemeClr w14:val="tx1"/>
                  </w14:solidFill>
                </w14:textFill>
              </w:rPr>
            </w:pPr>
          </w:p>
        </w:tc>
        <w:tc>
          <w:tcPr>
            <w:tcW w:w="2340" w:type="dxa"/>
            <w:tcBorders>
              <w:top w:val="single" w:color="auto" w:sz="6" w:space="0"/>
              <w:left w:val="single" w:color="auto" w:sz="6" w:space="0"/>
              <w:bottom w:val="single" w:color="auto" w:sz="6" w:space="0"/>
              <w:right w:val="single" w:color="auto" w:sz="6" w:space="0"/>
            </w:tcBorders>
            <w:vAlign w:val="center"/>
          </w:tcPr>
          <w:p w14:paraId="76ED6903">
            <w:pPr>
              <w:rPr>
                <w:rFonts w:hint="eastAsia"/>
                <w:color w:val="000000" w:themeColor="text1"/>
                <w14:textFill>
                  <w14:solidFill>
                    <w14:schemeClr w14:val="tx1"/>
                  </w14:solidFill>
                </w14:textFill>
              </w:rPr>
            </w:pPr>
          </w:p>
        </w:tc>
        <w:tc>
          <w:tcPr>
            <w:tcW w:w="1038" w:type="dxa"/>
            <w:tcBorders>
              <w:top w:val="single" w:color="auto" w:sz="6" w:space="0"/>
              <w:left w:val="single" w:color="auto" w:sz="6" w:space="0"/>
              <w:bottom w:val="single" w:color="auto" w:sz="6" w:space="0"/>
              <w:right w:val="single" w:color="auto" w:sz="6" w:space="0"/>
            </w:tcBorders>
            <w:vAlign w:val="center"/>
          </w:tcPr>
          <w:p w14:paraId="0CE27E5F">
            <w:pPr>
              <w:rPr>
                <w:rFonts w:hint="eastAsia"/>
                <w:color w:val="000000" w:themeColor="text1"/>
                <w14:textFill>
                  <w14:solidFill>
                    <w14:schemeClr w14:val="tx1"/>
                  </w14:solidFill>
                </w14:textFill>
              </w:rPr>
            </w:pPr>
          </w:p>
        </w:tc>
      </w:tr>
      <w:tr w14:paraId="05EAD953">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49FA4076">
            <w:pPr>
              <w:rPr>
                <w:rFonts w:hint="eastAsia"/>
                <w:color w:val="000000" w:themeColor="text1"/>
                <w14:textFill>
                  <w14:solidFill>
                    <w14:schemeClr w14:val="tx1"/>
                  </w14:solidFill>
                </w14:textFill>
              </w:rPr>
            </w:pPr>
          </w:p>
        </w:tc>
        <w:tc>
          <w:tcPr>
            <w:tcW w:w="2164" w:type="dxa"/>
            <w:tcBorders>
              <w:top w:val="single" w:color="auto" w:sz="6" w:space="0"/>
              <w:left w:val="single" w:color="auto" w:sz="6" w:space="0"/>
              <w:bottom w:val="single" w:color="auto" w:sz="6" w:space="0"/>
              <w:right w:val="single" w:color="auto" w:sz="6" w:space="0"/>
            </w:tcBorders>
            <w:vAlign w:val="center"/>
          </w:tcPr>
          <w:p w14:paraId="2087D0CD">
            <w:pPr>
              <w:rPr>
                <w:rFonts w:hint="eastAsia"/>
                <w:color w:val="000000" w:themeColor="text1"/>
                <w14:textFill>
                  <w14:solidFill>
                    <w14:schemeClr w14:val="tx1"/>
                  </w14:solidFill>
                </w14:textFill>
              </w:rPr>
            </w:pPr>
          </w:p>
        </w:tc>
        <w:tc>
          <w:tcPr>
            <w:tcW w:w="3205" w:type="dxa"/>
            <w:tcBorders>
              <w:top w:val="single" w:color="auto" w:sz="6" w:space="0"/>
              <w:left w:val="single" w:color="auto" w:sz="6" w:space="0"/>
              <w:bottom w:val="single" w:color="auto" w:sz="6" w:space="0"/>
              <w:right w:val="single" w:color="auto" w:sz="6" w:space="0"/>
            </w:tcBorders>
            <w:vAlign w:val="center"/>
          </w:tcPr>
          <w:p w14:paraId="15620B76">
            <w:pPr>
              <w:rPr>
                <w:rFonts w:hint="eastAsia"/>
                <w:color w:val="000000" w:themeColor="text1"/>
                <w14:textFill>
                  <w14:solidFill>
                    <w14:schemeClr w14:val="tx1"/>
                  </w14:solidFill>
                </w14:textFill>
              </w:rPr>
            </w:pPr>
          </w:p>
        </w:tc>
        <w:tc>
          <w:tcPr>
            <w:tcW w:w="2340" w:type="dxa"/>
            <w:tcBorders>
              <w:top w:val="single" w:color="auto" w:sz="6" w:space="0"/>
              <w:left w:val="single" w:color="auto" w:sz="6" w:space="0"/>
              <w:bottom w:val="single" w:color="auto" w:sz="6" w:space="0"/>
              <w:right w:val="single" w:color="auto" w:sz="6" w:space="0"/>
            </w:tcBorders>
            <w:vAlign w:val="center"/>
          </w:tcPr>
          <w:p w14:paraId="6D5E702D">
            <w:pPr>
              <w:rPr>
                <w:rFonts w:hint="eastAsia"/>
                <w:color w:val="000000" w:themeColor="text1"/>
                <w14:textFill>
                  <w14:solidFill>
                    <w14:schemeClr w14:val="tx1"/>
                  </w14:solidFill>
                </w14:textFill>
              </w:rPr>
            </w:pPr>
          </w:p>
        </w:tc>
        <w:tc>
          <w:tcPr>
            <w:tcW w:w="1038" w:type="dxa"/>
            <w:tcBorders>
              <w:top w:val="single" w:color="auto" w:sz="6" w:space="0"/>
              <w:left w:val="single" w:color="auto" w:sz="6" w:space="0"/>
              <w:bottom w:val="single" w:color="auto" w:sz="6" w:space="0"/>
              <w:right w:val="single" w:color="auto" w:sz="6" w:space="0"/>
            </w:tcBorders>
            <w:vAlign w:val="center"/>
          </w:tcPr>
          <w:p w14:paraId="5B026508">
            <w:pPr>
              <w:rPr>
                <w:rFonts w:hint="eastAsia"/>
                <w:color w:val="000000" w:themeColor="text1"/>
                <w14:textFill>
                  <w14:solidFill>
                    <w14:schemeClr w14:val="tx1"/>
                  </w14:solidFill>
                </w14:textFill>
              </w:rPr>
            </w:pPr>
          </w:p>
        </w:tc>
      </w:tr>
      <w:tr w14:paraId="2FFCD8AF">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1D9FEA78">
            <w:pPr>
              <w:rPr>
                <w:rFonts w:hint="eastAsia"/>
                <w:color w:val="000000" w:themeColor="text1"/>
                <w14:textFill>
                  <w14:solidFill>
                    <w14:schemeClr w14:val="tx1"/>
                  </w14:solidFill>
                </w14:textFill>
              </w:rPr>
            </w:pPr>
          </w:p>
        </w:tc>
        <w:tc>
          <w:tcPr>
            <w:tcW w:w="2164" w:type="dxa"/>
            <w:tcBorders>
              <w:top w:val="single" w:color="auto" w:sz="6" w:space="0"/>
              <w:left w:val="single" w:color="auto" w:sz="6" w:space="0"/>
              <w:bottom w:val="single" w:color="auto" w:sz="6" w:space="0"/>
              <w:right w:val="single" w:color="auto" w:sz="6" w:space="0"/>
            </w:tcBorders>
            <w:vAlign w:val="center"/>
          </w:tcPr>
          <w:p w14:paraId="1AF2C29B">
            <w:pPr>
              <w:rPr>
                <w:rFonts w:hint="eastAsia"/>
                <w:color w:val="000000" w:themeColor="text1"/>
                <w14:textFill>
                  <w14:solidFill>
                    <w14:schemeClr w14:val="tx1"/>
                  </w14:solidFill>
                </w14:textFill>
              </w:rPr>
            </w:pPr>
          </w:p>
        </w:tc>
        <w:tc>
          <w:tcPr>
            <w:tcW w:w="3205" w:type="dxa"/>
            <w:tcBorders>
              <w:top w:val="single" w:color="auto" w:sz="6" w:space="0"/>
              <w:left w:val="single" w:color="auto" w:sz="6" w:space="0"/>
              <w:bottom w:val="single" w:color="auto" w:sz="6" w:space="0"/>
              <w:right w:val="single" w:color="auto" w:sz="6" w:space="0"/>
            </w:tcBorders>
            <w:vAlign w:val="center"/>
          </w:tcPr>
          <w:p w14:paraId="6E2072F2">
            <w:pPr>
              <w:rPr>
                <w:rFonts w:hint="eastAsia"/>
                <w:color w:val="000000" w:themeColor="text1"/>
                <w14:textFill>
                  <w14:solidFill>
                    <w14:schemeClr w14:val="tx1"/>
                  </w14:solidFill>
                </w14:textFill>
              </w:rPr>
            </w:pPr>
          </w:p>
        </w:tc>
        <w:tc>
          <w:tcPr>
            <w:tcW w:w="2340" w:type="dxa"/>
            <w:tcBorders>
              <w:top w:val="single" w:color="auto" w:sz="6" w:space="0"/>
              <w:left w:val="single" w:color="auto" w:sz="6" w:space="0"/>
              <w:bottom w:val="single" w:color="auto" w:sz="6" w:space="0"/>
              <w:right w:val="single" w:color="auto" w:sz="6" w:space="0"/>
            </w:tcBorders>
            <w:vAlign w:val="center"/>
          </w:tcPr>
          <w:p w14:paraId="6DE6A86B">
            <w:pPr>
              <w:rPr>
                <w:rFonts w:hint="eastAsia"/>
                <w:color w:val="000000" w:themeColor="text1"/>
                <w14:textFill>
                  <w14:solidFill>
                    <w14:schemeClr w14:val="tx1"/>
                  </w14:solidFill>
                </w14:textFill>
              </w:rPr>
            </w:pPr>
          </w:p>
        </w:tc>
        <w:tc>
          <w:tcPr>
            <w:tcW w:w="1038" w:type="dxa"/>
            <w:tcBorders>
              <w:top w:val="single" w:color="auto" w:sz="6" w:space="0"/>
              <w:left w:val="single" w:color="auto" w:sz="6" w:space="0"/>
              <w:bottom w:val="single" w:color="auto" w:sz="6" w:space="0"/>
              <w:right w:val="single" w:color="auto" w:sz="6" w:space="0"/>
            </w:tcBorders>
            <w:vAlign w:val="center"/>
          </w:tcPr>
          <w:p w14:paraId="44D81079">
            <w:pPr>
              <w:rPr>
                <w:rFonts w:hint="eastAsia"/>
                <w:color w:val="000000" w:themeColor="text1"/>
                <w14:textFill>
                  <w14:solidFill>
                    <w14:schemeClr w14:val="tx1"/>
                  </w14:solidFill>
                </w14:textFill>
              </w:rPr>
            </w:pPr>
          </w:p>
        </w:tc>
      </w:tr>
    </w:tbl>
    <w:p w14:paraId="12118C8A">
      <w:pPr>
        <w:rPr>
          <w:rFonts w:hint="eastAsia"/>
          <w:color w:val="000000" w:themeColor="text1"/>
          <w14:textFill>
            <w14:solidFill>
              <w14:schemeClr w14:val="tx1"/>
            </w14:solidFill>
          </w14:textFill>
        </w:rPr>
      </w:pPr>
    </w:p>
    <w:p w14:paraId="4649513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p>
    <w:p w14:paraId="05BE7977">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法定代表人或其授权代表（签字）：</w:t>
      </w:r>
      <w:r>
        <w:rPr>
          <w:rFonts w:hint="eastAsia"/>
          <w:color w:val="000000" w:themeColor="text1"/>
          <w:u w:val="single"/>
          <w14:textFill>
            <w14:solidFill>
              <w14:schemeClr w14:val="tx1"/>
            </w14:solidFill>
          </w14:textFill>
        </w:rPr>
        <w:t>          </w:t>
      </w:r>
    </w:p>
    <w:p w14:paraId="774677B5">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日    期：   年    月    日</w:t>
      </w:r>
    </w:p>
    <w:p w14:paraId="656B64C5">
      <w:pPr>
        <w:rPr>
          <w:rFonts w:hint="eastAsia"/>
          <w:color w:val="000000" w:themeColor="text1"/>
          <w14:textFill>
            <w14:solidFill>
              <w14:schemeClr w14:val="tx1"/>
            </w14:solidFill>
          </w14:textFill>
        </w:rPr>
      </w:pPr>
    </w:p>
    <w:p w14:paraId="6405C9E2">
      <w:pPr>
        <w:rPr>
          <w:rFonts w:hint="eastAsia"/>
          <w:color w:val="000000" w:themeColor="text1"/>
          <w14:textFill>
            <w14:solidFill>
              <w14:schemeClr w14:val="tx1"/>
            </w14:solidFill>
          </w14:textFill>
        </w:rPr>
      </w:pPr>
      <w:r>
        <w:rPr>
          <w:rFonts w:hint="eastAsia"/>
          <w:b/>
          <w:bCs/>
          <w:color w:val="000000" w:themeColor="text1"/>
          <w14:textFill>
            <w14:solidFill>
              <w14:schemeClr w14:val="tx1"/>
            </w14:solidFill>
          </w14:textFill>
        </w:rPr>
        <w:t>注：根据自己的技术水平对采购文件提出的要求和条件逐条标明是否响应。</w:t>
      </w:r>
      <w:r>
        <w:rPr>
          <w:rFonts w:hint="eastAsia"/>
          <w:color w:val="000000" w:themeColor="text1"/>
          <w14:textFill>
            <w14:solidFill>
              <w14:schemeClr w14:val="tx1"/>
            </w14:solidFill>
          </w14:textFill>
        </w:rPr>
        <w:br w:type="page"/>
      </w:r>
      <w:bookmarkStart w:id="76" w:name="_Toc504044385"/>
      <w:bookmarkEnd w:id="76"/>
      <w:bookmarkStart w:id="77" w:name="_Toc504573088"/>
      <w:bookmarkEnd w:id="77"/>
      <w:bookmarkStart w:id="78" w:name="_Toc504056873"/>
      <w:bookmarkEnd w:id="78"/>
      <w:bookmarkStart w:id="79" w:name="_Toc490133033"/>
      <w:bookmarkEnd w:id="79"/>
      <w:bookmarkStart w:id="80" w:name="_Toc490133034"/>
      <w:bookmarkStart w:id="81" w:name="_Toc504573089"/>
      <w:bookmarkStart w:id="82" w:name="_Toc534273683"/>
      <w:bookmarkStart w:id="83" w:name="_Toc534273806"/>
      <w:bookmarkStart w:id="84" w:name="_Toc504056874"/>
      <w:bookmarkStart w:id="85" w:name="_Toc504044386"/>
      <w:r>
        <w:rPr>
          <w:rFonts w:hint="eastAsia"/>
          <w:color w:val="000000" w:themeColor="text1"/>
          <w14:textFill>
            <w14:solidFill>
              <w14:schemeClr w14:val="tx1"/>
            </w14:solidFill>
          </w14:textFill>
        </w:rPr>
        <w:t>附件七、拟参与本项目人员一览表</w:t>
      </w:r>
      <w:bookmarkEnd w:id="80"/>
      <w:bookmarkEnd w:id="81"/>
      <w:bookmarkEnd w:id="82"/>
      <w:bookmarkEnd w:id="83"/>
      <w:bookmarkEnd w:id="84"/>
      <w:bookmarkEnd w:id="85"/>
    </w:p>
    <w:p w14:paraId="4D1EC7A8">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拟参与本项目服务人员一览表</w:t>
      </w:r>
    </w:p>
    <w:p w14:paraId="30DE48BB">
      <w:pPr>
        <w:rPr>
          <w:rFonts w:hint="eastAsia"/>
          <w:color w:val="000000" w:themeColor="text1"/>
          <w14:textFill>
            <w14:solidFill>
              <w14:schemeClr w14:val="tx1"/>
            </w14:solidFill>
          </w14:textFill>
        </w:rPr>
      </w:pPr>
    </w:p>
    <w:p w14:paraId="5A98F976">
      <w:pPr>
        <w:jc w:val="lef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项目名称：</w:t>
      </w:r>
      <w:r>
        <w:rPr>
          <w:rFonts w:hint="eastAsia"/>
          <w:color w:val="000000" w:themeColor="text1"/>
          <w:lang w:eastAsia="zh-CN"/>
          <w14:textFill>
            <w14:solidFill>
              <w14:schemeClr w14:val="tx1"/>
            </w14:solidFill>
          </w14:textFill>
        </w:rPr>
        <w:t>南京市社会儿童福利院安保服务项目</w:t>
      </w:r>
      <w:r>
        <w:rPr>
          <w:rFonts w:hint="eastAsia"/>
          <w:color w:val="000000" w:themeColor="text1"/>
          <w14:textFill>
            <w14:solidFill>
              <w14:schemeClr w14:val="tx1"/>
            </w14:solidFill>
          </w14:textFill>
        </w:rPr>
        <w:t xml:space="preserve">                                                                项目编号： </w:t>
      </w:r>
      <w:r>
        <w:rPr>
          <w:rFonts w:hint="eastAsia"/>
          <w:color w:val="000000" w:themeColor="text1"/>
          <w:lang w:eastAsia="zh-CN"/>
          <w14:textFill>
            <w14:solidFill>
              <w14:schemeClr w14:val="tx1"/>
            </w14:solidFill>
          </w14:textFill>
        </w:rPr>
        <w:t>JSZC-320100-YDZB-C2026-0020</w:t>
      </w:r>
      <w:r>
        <w:rPr>
          <w:rFonts w:hint="eastAsia"/>
          <w:color w:val="000000" w:themeColor="text1"/>
          <w14:textFill>
            <w14:solidFill>
              <w14:schemeClr w14:val="tx1"/>
            </w14:solidFill>
          </w14:textFill>
        </w:rPr>
        <w:t xml:space="preserve">                        </w:t>
      </w:r>
    </w:p>
    <w:tbl>
      <w:tblPr>
        <w:tblStyle w:val="59"/>
        <w:tblW w:w="0" w:type="auto"/>
        <w:jc w:val="center"/>
        <w:tblLayout w:type="fixed"/>
        <w:tblCellMar>
          <w:top w:w="0" w:type="dxa"/>
          <w:left w:w="108" w:type="dxa"/>
          <w:bottom w:w="0" w:type="dxa"/>
          <w:right w:w="108" w:type="dxa"/>
        </w:tblCellMar>
      </w:tblPr>
      <w:tblGrid>
        <w:gridCol w:w="617"/>
        <w:gridCol w:w="2047"/>
        <w:gridCol w:w="850"/>
        <w:gridCol w:w="709"/>
        <w:gridCol w:w="992"/>
        <w:gridCol w:w="851"/>
        <w:gridCol w:w="1134"/>
        <w:gridCol w:w="992"/>
        <w:gridCol w:w="1109"/>
        <w:gridCol w:w="983"/>
        <w:gridCol w:w="993"/>
      </w:tblGrid>
      <w:tr w14:paraId="38FBDCBE">
        <w:tblPrEx>
          <w:tblCellMar>
            <w:top w:w="0" w:type="dxa"/>
            <w:left w:w="108" w:type="dxa"/>
            <w:bottom w:w="0" w:type="dxa"/>
            <w:right w:w="108" w:type="dxa"/>
          </w:tblCellMar>
        </w:tblPrEx>
        <w:trPr>
          <w:trHeight w:val="1082" w:hRule="atLeast"/>
          <w:jc w:val="center"/>
        </w:trPr>
        <w:tc>
          <w:tcPr>
            <w:tcW w:w="617" w:type="dxa"/>
            <w:tcBorders>
              <w:top w:val="single" w:color="000000" w:sz="4" w:space="0"/>
              <w:left w:val="single" w:color="000000" w:sz="4" w:space="0"/>
              <w:bottom w:val="single" w:color="000000" w:sz="4" w:space="0"/>
              <w:right w:val="single" w:color="000000" w:sz="4" w:space="0"/>
            </w:tcBorders>
            <w:vAlign w:val="center"/>
          </w:tcPr>
          <w:p w14:paraId="39A7014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序号</w:t>
            </w:r>
          </w:p>
        </w:tc>
        <w:tc>
          <w:tcPr>
            <w:tcW w:w="2047" w:type="dxa"/>
            <w:tcBorders>
              <w:top w:val="single" w:color="000000" w:sz="4" w:space="0"/>
              <w:left w:val="nil"/>
              <w:bottom w:val="single" w:color="000000" w:sz="4" w:space="0"/>
              <w:right w:val="single" w:color="000000" w:sz="4" w:space="0"/>
            </w:tcBorders>
            <w:vAlign w:val="center"/>
          </w:tcPr>
          <w:p w14:paraId="56E9D438">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姓名</w:t>
            </w:r>
          </w:p>
        </w:tc>
        <w:tc>
          <w:tcPr>
            <w:tcW w:w="850" w:type="dxa"/>
            <w:tcBorders>
              <w:top w:val="single" w:color="000000" w:sz="4" w:space="0"/>
              <w:left w:val="nil"/>
              <w:bottom w:val="single" w:color="000000" w:sz="4" w:space="0"/>
              <w:right w:val="single" w:color="000000" w:sz="4" w:space="0"/>
            </w:tcBorders>
            <w:vAlign w:val="center"/>
          </w:tcPr>
          <w:p w14:paraId="637F3BB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性别</w:t>
            </w:r>
          </w:p>
        </w:tc>
        <w:tc>
          <w:tcPr>
            <w:tcW w:w="709" w:type="dxa"/>
            <w:tcBorders>
              <w:top w:val="single" w:color="000000" w:sz="4" w:space="0"/>
              <w:left w:val="nil"/>
              <w:bottom w:val="single" w:color="000000" w:sz="4" w:space="0"/>
              <w:right w:val="single" w:color="000000" w:sz="4" w:space="0"/>
            </w:tcBorders>
            <w:vAlign w:val="center"/>
          </w:tcPr>
          <w:p w14:paraId="2323A1DF">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年龄</w:t>
            </w:r>
          </w:p>
        </w:tc>
        <w:tc>
          <w:tcPr>
            <w:tcW w:w="992" w:type="dxa"/>
            <w:tcBorders>
              <w:top w:val="single" w:color="000000" w:sz="4" w:space="0"/>
              <w:left w:val="nil"/>
              <w:bottom w:val="single" w:color="000000" w:sz="4" w:space="0"/>
              <w:right w:val="single" w:color="000000" w:sz="4" w:space="0"/>
            </w:tcBorders>
            <w:vAlign w:val="center"/>
          </w:tcPr>
          <w:p w14:paraId="2905A42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专业</w:t>
            </w:r>
          </w:p>
        </w:tc>
        <w:tc>
          <w:tcPr>
            <w:tcW w:w="851" w:type="dxa"/>
            <w:tcBorders>
              <w:top w:val="single" w:color="000000" w:sz="4" w:space="0"/>
              <w:left w:val="nil"/>
              <w:bottom w:val="single" w:color="000000" w:sz="4" w:space="0"/>
              <w:right w:val="single" w:color="000000" w:sz="4" w:space="0"/>
            </w:tcBorders>
            <w:vAlign w:val="center"/>
          </w:tcPr>
          <w:p w14:paraId="58784D1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学历</w:t>
            </w:r>
          </w:p>
        </w:tc>
        <w:tc>
          <w:tcPr>
            <w:tcW w:w="1134" w:type="dxa"/>
            <w:tcBorders>
              <w:top w:val="single" w:color="000000" w:sz="4" w:space="0"/>
              <w:left w:val="nil"/>
              <w:bottom w:val="single" w:color="000000" w:sz="4" w:space="0"/>
              <w:right w:val="single" w:color="000000" w:sz="4" w:space="0"/>
            </w:tcBorders>
            <w:vAlign w:val="center"/>
          </w:tcPr>
          <w:p w14:paraId="1A31E65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执业资格</w:t>
            </w:r>
          </w:p>
        </w:tc>
        <w:tc>
          <w:tcPr>
            <w:tcW w:w="992" w:type="dxa"/>
            <w:tcBorders>
              <w:top w:val="single" w:color="000000" w:sz="4" w:space="0"/>
              <w:left w:val="nil"/>
              <w:bottom w:val="single" w:color="000000" w:sz="4" w:space="0"/>
              <w:right w:val="single" w:color="000000" w:sz="4" w:space="0"/>
            </w:tcBorders>
            <w:vAlign w:val="center"/>
          </w:tcPr>
          <w:p w14:paraId="075E449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证书号</w:t>
            </w:r>
          </w:p>
        </w:tc>
        <w:tc>
          <w:tcPr>
            <w:tcW w:w="1109" w:type="dxa"/>
            <w:tcBorders>
              <w:top w:val="single" w:color="000000" w:sz="4" w:space="0"/>
              <w:left w:val="nil"/>
              <w:bottom w:val="single" w:color="000000" w:sz="4" w:space="0"/>
              <w:right w:val="single" w:color="000000" w:sz="4" w:space="0"/>
            </w:tcBorders>
            <w:vAlign w:val="center"/>
          </w:tcPr>
          <w:p w14:paraId="4679218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技术职称</w:t>
            </w:r>
          </w:p>
        </w:tc>
        <w:tc>
          <w:tcPr>
            <w:tcW w:w="983" w:type="dxa"/>
            <w:tcBorders>
              <w:top w:val="single" w:color="000000" w:sz="4" w:space="0"/>
              <w:left w:val="nil"/>
              <w:bottom w:val="single" w:color="000000" w:sz="4" w:space="0"/>
              <w:right w:val="single" w:color="000000" w:sz="4" w:space="0"/>
            </w:tcBorders>
            <w:vAlign w:val="center"/>
          </w:tcPr>
          <w:p w14:paraId="300904E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相关工作年限</w:t>
            </w:r>
          </w:p>
        </w:tc>
        <w:tc>
          <w:tcPr>
            <w:tcW w:w="993" w:type="dxa"/>
            <w:tcBorders>
              <w:top w:val="single" w:color="000000" w:sz="4" w:space="0"/>
              <w:left w:val="nil"/>
              <w:bottom w:val="single" w:color="000000" w:sz="4" w:space="0"/>
              <w:right w:val="single" w:color="000000" w:sz="4" w:space="0"/>
            </w:tcBorders>
            <w:vAlign w:val="center"/>
          </w:tcPr>
          <w:p w14:paraId="650CD95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备注</w:t>
            </w:r>
          </w:p>
        </w:tc>
      </w:tr>
      <w:tr w14:paraId="6AE51FDB">
        <w:tblPrEx>
          <w:tblCellMar>
            <w:top w:w="0" w:type="dxa"/>
            <w:left w:w="108" w:type="dxa"/>
            <w:bottom w:w="0" w:type="dxa"/>
            <w:right w:w="108" w:type="dxa"/>
          </w:tblCellMar>
        </w:tblPrEx>
        <w:trPr>
          <w:trHeight w:val="534" w:hRule="atLeast"/>
          <w:jc w:val="center"/>
        </w:trPr>
        <w:tc>
          <w:tcPr>
            <w:tcW w:w="11277" w:type="dxa"/>
            <w:gridSpan w:val="11"/>
            <w:tcBorders>
              <w:top w:val="single" w:color="000000" w:sz="4" w:space="0"/>
              <w:left w:val="single" w:color="000000" w:sz="4" w:space="0"/>
              <w:bottom w:val="single" w:color="000000" w:sz="4" w:space="0"/>
              <w:right w:val="single" w:color="000000" w:sz="4" w:space="0"/>
            </w:tcBorders>
          </w:tcPr>
          <w:p w14:paraId="31502696">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主要管理人员</w:t>
            </w:r>
          </w:p>
        </w:tc>
      </w:tr>
      <w:tr w14:paraId="49D5C1EA">
        <w:tblPrEx>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tcPr>
          <w:p w14:paraId="73040CD1">
            <w:pPr>
              <w:rPr>
                <w:rFonts w:hint="eastAsia"/>
                <w:color w:val="000000" w:themeColor="text1"/>
                <w14:textFill>
                  <w14:solidFill>
                    <w14:schemeClr w14:val="tx1"/>
                  </w14:solidFill>
                </w14:textFill>
              </w:rPr>
            </w:pPr>
          </w:p>
        </w:tc>
        <w:tc>
          <w:tcPr>
            <w:tcW w:w="2047" w:type="dxa"/>
            <w:tcBorders>
              <w:top w:val="single" w:color="000000" w:sz="4" w:space="0"/>
              <w:left w:val="nil"/>
              <w:bottom w:val="single" w:color="000000" w:sz="4" w:space="0"/>
              <w:right w:val="single" w:color="000000" w:sz="4" w:space="0"/>
            </w:tcBorders>
          </w:tcPr>
          <w:p w14:paraId="7D6C9C4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项目负责人</w:t>
            </w:r>
          </w:p>
        </w:tc>
        <w:tc>
          <w:tcPr>
            <w:tcW w:w="850" w:type="dxa"/>
            <w:tcBorders>
              <w:top w:val="single" w:color="000000" w:sz="4" w:space="0"/>
              <w:left w:val="nil"/>
              <w:bottom w:val="single" w:color="000000" w:sz="4" w:space="0"/>
              <w:right w:val="single" w:color="000000" w:sz="4" w:space="0"/>
            </w:tcBorders>
          </w:tcPr>
          <w:p w14:paraId="4AB4D884">
            <w:pPr>
              <w:rPr>
                <w:rFonts w:hint="eastAsia"/>
                <w:color w:val="000000" w:themeColor="text1"/>
                <w14:textFill>
                  <w14:solidFill>
                    <w14:schemeClr w14:val="tx1"/>
                  </w14:solidFill>
                </w14:textFill>
              </w:rPr>
            </w:pPr>
          </w:p>
        </w:tc>
        <w:tc>
          <w:tcPr>
            <w:tcW w:w="709" w:type="dxa"/>
            <w:tcBorders>
              <w:top w:val="single" w:color="000000" w:sz="4" w:space="0"/>
              <w:left w:val="nil"/>
              <w:bottom w:val="single" w:color="000000" w:sz="4" w:space="0"/>
              <w:right w:val="single" w:color="000000" w:sz="4" w:space="0"/>
            </w:tcBorders>
          </w:tcPr>
          <w:p w14:paraId="16E30FC1">
            <w:pPr>
              <w:rPr>
                <w:rFonts w:hint="eastAsia"/>
                <w:color w:val="000000" w:themeColor="text1"/>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tcPr>
          <w:p w14:paraId="1FE023C0">
            <w:pPr>
              <w:rPr>
                <w:rFonts w:hint="eastAsia"/>
                <w:color w:val="000000" w:themeColor="text1"/>
                <w14:textFill>
                  <w14:solidFill>
                    <w14:schemeClr w14:val="tx1"/>
                  </w14:solidFill>
                </w14:textFill>
              </w:rPr>
            </w:pPr>
          </w:p>
        </w:tc>
        <w:tc>
          <w:tcPr>
            <w:tcW w:w="851" w:type="dxa"/>
            <w:tcBorders>
              <w:top w:val="single" w:color="000000" w:sz="4" w:space="0"/>
              <w:left w:val="nil"/>
              <w:bottom w:val="single" w:color="000000" w:sz="4" w:space="0"/>
              <w:right w:val="single" w:color="000000" w:sz="4" w:space="0"/>
            </w:tcBorders>
          </w:tcPr>
          <w:p w14:paraId="74C83EE9">
            <w:pPr>
              <w:rPr>
                <w:rFonts w:hint="eastAsia"/>
                <w:color w:val="000000" w:themeColor="text1"/>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tcPr>
          <w:p w14:paraId="41225965">
            <w:pPr>
              <w:rPr>
                <w:rFonts w:hint="eastAsia"/>
                <w:color w:val="000000" w:themeColor="text1"/>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tcPr>
          <w:p w14:paraId="5DCC4F22">
            <w:pPr>
              <w:rPr>
                <w:rFonts w:hint="eastAsia"/>
                <w:color w:val="000000" w:themeColor="text1"/>
                <w14:textFill>
                  <w14:solidFill>
                    <w14:schemeClr w14:val="tx1"/>
                  </w14:solidFill>
                </w14:textFill>
              </w:rPr>
            </w:pPr>
          </w:p>
        </w:tc>
        <w:tc>
          <w:tcPr>
            <w:tcW w:w="1109" w:type="dxa"/>
            <w:tcBorders>
              <w:top w:val="single" w:color="000000" w:sz="4" w:space="0"/>
              <w:left w:val="nil"/>
              <w:bottom w:val="single" w:color="000000" w:sz="4" w:space="0"/>
              <w:right w:val="single" w:color="000000" w:sz="4" w:space="0"/>
            </w:tcBorders>
          </w:tcPr>
          <w:p w14:paraId="0204A438">
            <w:pPr>
              <w:rPr>
                <w:rFonts w:hint="eastAsia"/>
                <w:color w:val="000000" w:themeColor="text1"/>
                <w14:textFill>
                  <w14:solidFill>
                    <w14:schemeClr w14:val="tx1"/>
                  </w14:solidFill>
                </w14:textFill>
              </w:rPr>
            </w:pPr>
          </w:p>
        </w:tc>
        <w:tc>
          <w:tcPr>
            <w:tcW w:w="983" w:type="dxa"/>
            <w:tcBorders>
              <w:top w:val="single" w:color="000000" w:sz="4" w:space="0"/>
              <w:left w:val="nil"/>
              <w:bottom w:val="single" w:color="000000" w:sz="4" w:space="0"/>
              <w:right w:val="single" w:color="000000" w:sz="4" w:space="0"/>
            </w:tcBorders>
          </w:tcPr>
          <w:p w14:paraId="071CBC28">
            <w:pPr>
              <w:rPr>
                <w:rFonts w:hint="eastAsia"/>
                <w:color w:val="000000" w:themeColor="text1"/>
                <w14:textFill>
                  <w14:solidFill>
                    <w14:schemeClr w14:val="tx1"/>
                  </w14:solidFill>
                </w14:textFill>
              </w:rPr>
            </w:pPr>
          </w:p>
        </w:tc>
        <w:tc>
          <w:tcPr>
            <w:tcW w:w="993" w:type="dxa"/>
            <w:tcBorders>
              <w:top w:val="single" w:color="000000" w:sz="4" w:space="0"/>
              <w:left w:val="nil"/>
              <w:bottom w:val="single" w:color="000000" w:sz="4" w:space="0"/>
              <w:right w:val="single" w:color="000000" w:sz="4" w:space="0"/>
            </w:tcBorders>
          </w:tcPr>
          <w:p w14:paraId="746B0CC4">
            <w:pPr>
              <w:rPr>
                <w:rFonts w:hint="eastAsia"/>
                <w:color w:val="000000" w:themeColor="text1"/>
                <w14:textFill>
                  <w14:solidFill>
                    <w14:schemeClr w14:val="tx1"/>
                  </w14:solidFill>
                </w14:textFill>
              </w:rPr>
            </w:pPr>
          </w:p>
        </w:tc>
      </w:tr>
      <w:tr w14:paraId="02134472">
        <w:tblPrEx>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tcPr>
          <w:p w14:paraId="287D0F57">
            <w:pPr>
              <w:rPr>
                <w:rFonts w:hint="eastAsia"/>
                <w:color w:val="000000" w:themeColor="text1"/>
                <w14:textFill>
                  <w14:solidFill>
                    <w14:schemeClr w14:val="tx1"/>
                  </w14:solidFill>
                </w14:textFill>
              </w:rPr>
            </w:pPr>
          </w:p>
        </w:tc>
        <w:tc>
          <w:tcPr>
            <w:tcW w:w="2047" w:type="dxa"/>
            <w:tcBorders>
              <w:top w:val="single" w:color="000000" w:sz="4" w:space="0"/>
              <w:left w:val="nil"/>
              <w:bottom w:val="single" w:color="000000" w:sz="4" w:space="0"/>
              <w:right w:val="single" w:color="000000" w:sz="4" w:space="0"/>
            </w:tcBorders>
          </w:tcPr>
          <w:p w14:paraId="60C25492">
            <w:pPr>
              <w:rPr>
                <w:rFonts w:hint="eastAsia"/>
                <w:color w:val="000000" w:themeColor="text1"/>
                <w14:textFill>
                  <w14:solidFill>
                    <w14:schemeClr w14:val="tx1"/>
                  </w14:solidFill>
                </w14:textFill>
              </w:rPr>
            </w:pPr>
          </w:p>
        </w:tc>
        <w:tc>
          <w:tcPr>
            <w:tcW w:w="850" w:type="dxa"/>
            <w:tcBorders>
              <w:top w:val="single" w:color="000000" w:sz="4" w:space="0"/>
              <w:left w:val="nil"/>
              <w:bottom w:val="single" w:color="000000" w:sz="4" w:space="0"/>
              <w:right w:val="single" w:color="000000" w:sz="4" w:space="0"/>
            </w:tcBorders>
          </w:tcPr>
          <w:p w14:paraId="1A334852">
            <w:pPr>
              <w:rPr>
                <w:rFonts w:hint="eastAsia"/>
                <w:color w:val="000000" w:themeColor="text1"/>
                <w14:textFill>
                  <w14:solidFill>
                    <w14:schemeClr w14:val="tx1"/>
                  </w14:solidFill>
                </w14:textFill>
              </w:rPr>
            </w:pPr>
          </w:p>
        </w:tc>
        <w:tc>
          <w:tcPr>
            <w:tcW w:w="709" w:type="dxa"/>
            <w:tcBorders>
              <w:top w:val="single" w:color="000000" w:sz="4" w:space="0"/>
              <w:left w:val="nil"/>
              <w:bottom w:val="single" w:color="000000" w:sz="4" w:space="0"/>
              <w:right w:val="single" w:color="000000" w:sz="4" w:space="0"/>
            </w:tcBorders>
          </w:tcPr>
          <w:p w14:paraId="3C6A3F1E">
            <w:pPr>
              <w:rPr>
                <w:rFonts w:hint="eastAsia"/>
                <w:color w:val="000000" w:themeColor="text1"/>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tcPr>
          <w:p w14:paraId="530426C2">
            <w:pPr>
              <w:rPr>
                <w:rFonts w:hint="eastAsia"/>
                <w:color w:val="000000" w:themeColor="text1"/>
                <w14:textFill>
                  <w14:solidFill>
                    <w14:schemeClr w14:val="tx1"/>
                  </w14:solidFill>
                </w14:textFill>
              </w:rPr>
            </w:pPr>
          </w:p>
        </w:tc>
        <w:tc>
          <w:tcPr>
            <w:tcW w:w="851" w:type="dxa"/>
            <w:tcBorders>
              <w:top w:val="single" w:color="000000" w:sz="4" w:space="0"/>
              <w:left w:val="nil"/>
              <w:bottom w:val="single" w:color="000000" w:sz="4" w:space="0"/>
              <w:right w:val="single" w:color="000000" w:sz="4" w:space="0"/>
            </w:tcBorders>
          </w:tcPr>
          <w:p w14:paraId="614FB78B">
            <w:pPr>
              <w:rPr>
                <w:rFonts w:hint="eastAsia"/>
                <w:color w:val="000000" w:themeColor="text1"/>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tcPr>
          <w:p w14:paraId="4A412BE2">
            <w:pPr>
              <w:rPr>
                <w:rFonts w:hint="eastAsia"/>
                <w:color w:val="000000" w:themeColor="text1"/>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tcPr>
          <w:p w14:paraId="413D5584">
            <w:pPr>
              <w:rPr>
                <w:rFonts w:hint="eastAsia"/>
                <w:color w:val="000000" w:themeColor="text1"/>
                <w14:textFill>
                  <w14:solidFill>
                    <w14:schemeClr w14:val="tx1"/>
                  </w14:solidFill>
                </w14:textFill>
              </w:rPr>
            </w:pPr>
          </w:p>
        </w:tc>
        <w:tc>
          <w:tcPr>
            <w:tcW w:w="1109" w:type="dxa"/>
            <w:tcBorders>
              <w:top w:val="single" w:color="000000" w:sz="4" w:space="0"/>
              <w:left w:val="nil"/>
              <w:bottom w:val="single" w:color="000000" w:sz="4" w:space="0"/>
              <w:right w:val="single" w:color="000000" w:sz="4" w:space="0"/>
            </w:tcBorders>
          </w:tcPr>
          <w:p w14:paraId="69068FAD">
            <w:pPr>
              <w:rPr>
                <w:rFonts w:hint="eastAsia"/>
                <w:color w:val="000000" w:themeColor="text1"/>
                <w14:textFill>
                  <w14:solidFill>
                    <w14:schemeClr w14:val="tx1"/>
                  </w14:solidFill>
                </w14:textFill>
              </w:rPr>
            </w:pPr>
          </w:p>
        </w:tc>
        <w:tc>
          <w:tcPr>
            <w:tcW w:w="983" w:type="dxa"/>
            <w:tcBorders>
              <w:top w:val="single" w:color="000000" w:sz="4" w:space="0"/>
              <w:left w:val="nil"/>
              <w:bottom w:val="single" w:color="000000" w:sz="4" w:space="0"/>
              <w:right w:val="single" w:color="000000" w:sz="4" w:space="0"/>
            </w:tcBorders>
          </w:tcPr>
          <w:p w14:paraId="3BC2E12D">
            <w:pPr>
              <w:rPr>
                <w:rFonts w:hint="eastAsia"/>
                <w:color w:val="000000" w:themeColor="text1"/>
                <w14:textFill>
                  <w14:solidFill>
                    <w14:schemeClr w14:val="tx1"/>
                  </w14:solidFill>
                </w14:textFill>
              </w:rPr>
            </w:pPr>
          </w:p>
        </w:tc>
        <w:tc>
          <w:tcPr>
            <w:tcW w:w="993" w:type="dxa"/>
            <w:tcBorders>
              <w:top w:val="single" w:color="000000" w:sz="4" w:space="0"/>
              <w:left w:val="nil"/>
              <w:bottom w:val="single" w:color="000000" w:sz="4" w:space="0"/>
              <w:right w:val="single" w:color="000000" w:sz="4" w:space="0"/>
            </w:tcBorders>
          </w:tcPr>
          <w:p w14:paraId="3E454274">
            <w:pPr>
              <w:rPr>
                <w:rFonts w:hint="eastAsia"/>
                <w:color w:val="000000" w:themeColor="text1"/>
                <w14:textFill>
                  <w14:solidFill>
                    <w14:schemeClr w14:val="tx1"/>
                  </w14:solidFill>
                </w14:textFill>
              </w:rPr>
            </w:pPr>
          </w:p>
        </w:tc>
      </w:tr>
      <w:tr w14:paraId="699038D1">
        <w:tblPrEx>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tcPr>
          <w:p w14:paraId="383576E5">
            <w:pPr>
              <w:rPr>
                <w:rFonts w:hint="eastAsia"/>
                <w:color w:val="000000" w:themeColor="text1"/>
                <w14:textFill>
                  <w14:solidFill>
                    <w14:schemeClr w14:val="tx1"/>
                  </w14:solidFill>
                </w14:textFill>
              </w:rPr>
            </w:pPr>
          </w:p>
        </w:tc>
        <w:tc>
          <w:tcPr>
            <w:tcW w:w="2047" w:type="dxa"/>
            <w:tcBorders>
              <w:top w:val="single" w:color="000000" w:sz="4" w:space="0"/>
              <w:left w:val="nil"/>
              <w:bottom w:val="single" w:color="000000" w:sz="4" w:space="0"/>
              <w:right w:val="single" w:color="000000" w:sz="4" w:space="0"/>
            </w:tcBorders>
          </w:tcPr>
          <w:p w14:paraId="761F12D8">
            <w:pPr>
              <w:rPr>
                <w:rFonts w:hint="eastAsia"/>
                <w:color w:val="000000" w:themeColor="text1"/>
                <w14:textFill>
                  <w14:solidFill>
                    <w14:schemeClr w14:val="tx1"/>
                  </w14:solidFill>
                </w14:textFill>
              </w:rPr>
            </w:pPr>
          </w:p>
        </w:tc>
        <w:tc>
          <w:tcPr>
            <w:tcW w:w="850" w:type="dxa"/>
            <w:tcBorders>
              <w:top w:val="single" w:color="000000" w:sz="4" w:space="0"/>
              <w:left w:val="nil"/>
              <w:bottom w:val="single" w:color="000000" w:sz="4" w:space="0"/>
              <w:right w:val="single" w:color="000000" w:sz="4" w:space="0"/>
            </w:tcBorders>
          </w:tcPr>
          <w:p w14:paraId="2122EFA4">
            <w:pPr>
              <w:rPr>
                <w:rFonts w:hint="eastAsia"/>
                <w:color w:val="000000" w:themeColor="text1"/>
                <w14:textFill>
                  <w14:solidFill>
                    <w14:schemeClr w14:val="tx1"/>
                  </w14:solidFill>
                </w14:textFill>
              </w:rPr>
            </w:pPr>
          </w:p>
        </w:tc>
        <w:tc>
          <w:tcPr>
            <w:tcW w:w="709" w:type="dxa"/>
            <w:tcBorders>
              <w:top w:val="single" w:color="000000" w:sz="4" w:space="0"/>
              <w:left w:val="nil"/>
              <w:bottom w:val="single" w:color="000000" w:sz="4" w:space="0"/>
              <w:right w:val="single" w:color="000000" w:sz="4" w:space="0"/>
            </w:tcBorders>
          </w:tcPr>
          <w:p w14:paraId="54503421">
            <w:pPr>
              <w:rPr>
                <w:rFonts w:hint="eastAsia"/>
                <w:color w:val="000000" w:themeColor="text1"/>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tcPr>
          <w:p w14:paraId="23ECAFC1">
            <w:pPr>
              <w:rPr>
                <w:rFonts w:hint="eastAsia"/>
                <w:color w:val="000000" w:themeColor="text1"/>
                <w14:textFill>
                  <w14:solidFill>
                    <w14:schemeClr w14:val="tx1"/>
                  </w14:solidFill>
                </w14:textFill>
              </w:rPr>
            </w:pPr>
          </w:p>
        </w:tc>
        <w:tc>
          <w:tcPr>
            <w:tcW w:w="851" w:type="dxa"/>
            <w:tcBorders>
              <w:top w:val="single" w:color="000000" w:sz="4" w:space="0"/>
              <w:left w:val="nil"/>
              <w:bottom w:val="single" w:color="000000" w:sz="4" w:space="0"/>
              <w:right w:val="single" w:color="000000" w:sz="4" w:space="0"/>
            </w:tcBorders>
          </w:tcPr>
          <w:p w14:paraId="4A1F49D1">
            <w:pPr>
              <w:rPr>
                <w:rFonts w:hint="eastAsia"/>
                <w:color w:val="000000" w:themeColor="text1"/>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tcPr>
          <w:p w14:paraId="2D5FB470">
            <w:pPr>
              <w:rPr>
                <w:rFonts w:hint="eastAsia"/>
                <w:color w:val="000000" w:themeColor="text1"/>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tcPr>
          <w:p w14:paraId="4B99FA8A">
            <w:pPr>
              <w:rPr>
                <w:rFonts w:hint="eastAsia"/>
                <w:color w:val="000000" w:themeColor="text1"/>
                <w14:textFill>
                  <w14:solidFill>
                    <w14:schemeClr w14:val="tx1"/>
                  </w14:solidFill>
                </w14:textFill>
              </w:rPr>
            </w:pPr>
          </w:p>
        </w:tc>
        <w:tc>
          <w:tcPr>
            <w:tcW w:w="1109" w:type="dxa"/>
            <w:tcBorders>
              <w:top w:val="single" w:color="000000" w:sz="4" w:space="0"/>
              <w:left w:val="nil"/>
              <w:bottom w:val="single" w:color="000000" w:sz="4" w:space="0"/>
              <w:right w:val="single" w:color="000000" w:sz="4" w:space="0"/>
            </w:tcBorders>
          </w:tcPr>
          <w:p w14:paraId="6D2D4F68">
            <w:pPr>
              <w:rPr>
                <w:rFonts w:hint="eastAsia"/>
                <w:color w:val="000000" w:themeColor="text1"/>
                <w14:textFill>
                  <w14:solidFill>
                    <w14:schemeClr w14:val="tx1"/>
                  </w14:solidFill>
                </w14:textFill>
              </w:rPr>
            </w:pPr>
          </w:p>
        </w:tc>
        <w:tc>
          <w:tcPr>
            <w:tcW w:w="983" w:type="dxa"/>
            <w:tcBorders>
              <w:top w:val="single" w:color="000000" w:sz="4" w:space="0"/>
              <w:left w:val="nil"/>
              <w:bottom w:val="single" w:color="000000" w:sz="4" w:space="0"/>
              <w:right w:val="single" w:color="000000" w:sz="4" w:space="0"/>
            </w:tcBorders>
          </w:tcPr>
          <w:p w14:paraId="7E4C295C">
            <w:pPr>
              <w:rPr>
                <w:rFonts w:hint="eastAsia"/>
                <w:color w:val="000000" w:themeColor="text1"/>
                <w14:textFill>
                  <w14:solidFill>
                    <w14:schemeClr w14:val="tx1"/>
                  </w14:solidFill>
                </w14:textFill>
              </w:rPr>
            </w:pPr>
          </w:p>
        </w:tc>
        <w:tc>
          <w:tcPr>
            <w:tcW w:w="993" w:type="dxa"/>
            <w:tcBorders>
              <w:top w:val="single" w:color="000000" w:sz="4" w:space="0"/>
              <w:left w:val="nil"/>
              <w:bottom w:val="single" w:color="000000" w:sz="4" w:space="0"/>
              <w:right w:val="single" w:color="000000" w:sz="4" w:space="0"/>
            </w:tcBorders>
          </w:tcPr>
          <w:p w14:paraId="4ADBB3DE">
            <w:pPr>
              <w:rPr>
                <w:rFonts w:hint="eastAsia"/>
                <w:color w:val="000000" w:themeColor="text1"/>
                <w14:textFill>
                  <w14:solidFill>
                    <w14:schemeClr w14:val="tx1"/>
                  </w14:solidFill>
                </w14:textFill>
              </w:rPr>
            </w:pPr>
          </w:p>
        </w:tc>
      </w:tr>
      <w:tr w14:paraId="0FF74856">
        <w:tblPrEx>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tcPr>
          <w:p w14:paraId="5CE09CB7">
            <w:pPr>
              <w:rPr>
                <w:rFonts w:hint="eastAsia"/>
                <w:color w:val="000000" w:themeColor="text1"/>
                <w14:textFill>
                  <w14:solidFill>
                    <w14:schemeClr w14:val="tx1"/>
                  </w14:solidFill>
                </w14:textFill>
              </w:rPr>
            </w:pPr>
          </w:p>
        </w:tc>
        <w:tc>
          <w:tcPr>
            <w:tcW w:w="2047" w:type="dxa"/>
            <w:tcBorders>
              <w:top w:val="single" w:color="000000" w:sz="4" w:space="0"/>
              <w:left w:val="nil"/>
              <w:bottom w:val="single" w:color="000000" w:sz="4" w:space="0"/>
              <w:right w:val="single" w:color="000000" w:sz="4" w:space="0"/>
            </w:tcBorders>
          </w:tcPr>
          <w:p w14:paraId="2FE8FCD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850" w:type="dxa"/>
            <w:tcBorders>
              <w:top w:val="single" w:color="000000" w:sz="4" w:space="0"/>
              <w:left w:val="nil"/>
              <w:bottom w:val="single" w:color="000000" w:sz="4" w:space="0"/>
              <w:right w:val="single" w:color="000000" w:sz="4" w:space="0"/>
            </w:tcBorders>
          </w:tcPr>
          <w:p w14:paraId="1837735C">
            <w:pPr>
              <w:rPr>
                <w:rFonts w:hint="eastAsia"/>
                <w:color w:val="000000" w:themeColor="text1"/>
                <w14:textFill>
                  <w14:solidFill>
                    <w14:schemeClr w14:val="tx1"/>
                  </w14:solidFill>
                </w14:textFill>
              </w:rPr>
            </w:pPr>
          </w:p>
        </w:tc>
        <w:tc>
          <w:tcPr>
            <w:tcW w:w="709" w:type="dxa"/>
            <w:tcBorders>
              <w:top w:val="single" w:color="000000" w:sz="4" w:space="0"/>
              <w:left w:val="nil"/>
              <w:bottom w:val="single" w:color="000000" w:sz="4" w:space="0"/>
              <w:right w:val="single" w:color="000000" w:sz="4" w:space="0"/>
            </w:tcBorders>
          </w:tcPr>
          <w:p w14:paraId="225141F4">
            <w:pPr>
              <w:rPr>
                <w:rFonts w:hint="eastAsia"/>
                <w:color w:val="000000" w:themeColor="text1"/>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tcPr>
          <w:p w14:paraId="225BE397">
            <w:pPr>
              <w:rPr>
                <w:rFonts w:hint="eastAsia"/>
                <w:color w:val="000000" w:themeColor="text1"/>
                <w14:textFill>
                  <w14:solidFill>
                    <w14:schemeClr w14:val="tx1"/>
                  </w14:solidFill>
                </w14:textFill>
              </w:rPr>
            </w:pPr>
          </w:p>
        </w:tc>
        <w:tc>
          <w:tcPr>
            <w:tcW w:w="851" w:type="dxa"/>
            <w:tcBorders>
              <w:top w:val="single" w:color="000000" w:sz="4" w:space="0"/>
              <w:left w:val="nil"/>
              <w:bottom w:val="single" w:color="000000" w:sz="4" w:space="0"/>
              <w:right w:val="single" w:color="000000" w:sz="4" w:space="0"/>
            </w:tcBorders>
          </w:tcPr>
          <w:p w14:paraId="3A36E94E">
            <w:pPr>
              <w:rPr>
                <w:rFonts w:hint="eastAsia"/>
                <w:color w:val="000000" w:themeColor="text1"/>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tcPr>
          <w:p w14:paraId="67A119D1">
            <w:pPr>
              <w:rPr>
                <w:rFonts w:hint="eastAsia"/>
                <w:color w:val="000000" w:themeColor="text1"/>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tcPr>
          <w:p w14:paraId="2A6867E1">
            <w:pPr>
              <w:rPr>
                <w:rFonts w:hint="eastAsia"/>
                <w:color w:val="000000" w:themeColor="text1"/>
                <w14:textFill>
                  <w14:solidFill>
                    <w14:schemeClr w14:val="tx1"/>
                  </w14:solidFill>
                </w14:textFill>
              </w:rPr>
            </w:pPr>
          </w:p>
        </w:tc>
        <w:tc>
          <w:tcPr>
            <w:tcW w:w="1109" w:type="dxa"/>
            <w:tcBorders>
              <w:top w:val="single" w:color="000000" w:sz="4" w:space="0"/>
              <w:left w:val="nil"/>
              <w:bottom w:val="single" w:color="000000" w:sz="4" w:space="0"/>
              <w:right w:val="single" w:color="000000" w:sz="4" w:space="0"/>
            </w:tcBorders>
          </w:tcPr>
          <w:p w14:paraId="0265ED5F">
            <w:pPr>
              <w:rPr>
                <w:rFonts w:hint="eastAsia"/>
                <w:color w:val="000000" w:themeColor="text1"/>
                <w14:textFill>
                  <w14:solidFill>
                    <w14:schemeClr w14:val="tx1"/>
                  </w14:solidFill>
                </w14:textFill>
              </w:rPr>
            </w:pPr>
          </w:p>
        </w:tc>
        <w:tc>
          <w:tcPr>
            <w:tcW w:w="983" w:type="dxa"/>
            <w:tcBorders>
              <w:top w:val="single" w:color="000000" w:sz="4" w:space="0"/>
              <w:left w:val="nil"/>
              <w:bottom w:val="single" w:color="000000" w:sz="4" w:space="0"/>
              <w:right w:val="single" w:color="000000" w:sz="4" w:space="0"/>
            </w:tcBorders>
          </w:tcPr>
          <w:p w14:paraId="1B5005B1">
            <w:pPr>
              <w:rPr>
                <w:rFonts w:hint="eastAsia"/>
                <w:color w:val="000000" w:themeColor="text1"/>
                <w14:textFill>
                  <w14:solidFill>
                    <w14:schemeClr w14:val="tx1"/>
                  </w14:solidFill>
                </w14:textFill>
              </w:rPr>
            </w:pPr>
          </w:p>
        </w:tc>
        <w:tc>
          <w:tcPr>
            <w:tcW w:w="993" w:type="dxa"/>
            <w:tcBorders>
              <w:top w:val="single" w:color="000000" w:sz="4" w:space="0"/>
              <w:left w:val="nil"/>
              <w:bottom w:val="single" w:color="000000" w:sz="4" w:space="0"/>
              <w:right w:val="single" w:color="000000" w:sz="4" w:space="0"/>
            </w:tcBorders>
          </w:tcPr>
          <w:p w14:paraId="67F72946">
            <w:pPr>
              <w:rPr>
                <w:rFonts w:hint="eastAsia"/>
                <w:color w:val="000000" w:themeColor="text1"/>
                <w14:textFill>
                  <w14:solidFill>
                    <w14:schemeClr w14:val="tx1"/>
                  </w14:solidFill>
                </w14:textFill>
              </w:rPr>
            </w:pPr>
          </w:p>
        </w:tc>
      </w:tr>
      <w:tr w14:paraId="11356873">
        <w:tblPrEx>
          <w:tblCellMar>
            <w:top w:w="0" w:type="dxa"/>
            <w:left w:w="108" w:type="dxa"/>
            <w:bottom w:w="0" w:type="dxa"/>
            <w:right w:w="108" w:type="dxa"/>
          </w:tblCellMar>
        </w:tblPrEx>
        <w:trPr>
          <w:trHeight w:val="534" w:hRule="atLeast"/>
          <w:jc w:val="center"/>
        </w:trPr>
        <w:tc>
          <w:tcPr>
            <w:tcW w:w="11277" w:type="dxa"/>
            <w:gridSpan w:val="11"/>
            <w:tcBorders>
              <w:top w:val="single" w:color="000000" w:sz="4" w:space="0"/>
              <w:left w:val="single" w:color="000000" w:sz="4" w:space="0"/>
              <w:bottom w:val="single" w:color="000000" w:sz="4" w:space="0"/>
              <w:right w:val="single" w:color="000000" w:sz="4" w:space="0"/>
            </w:tcBorders>
          </w:tcPr>
          <w:p w14:paraId="1C9EBFE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专业技术人员</w:t>
            </w:r>
          </w:p>
        </w:tc>
      </w:tr>
      <w:tr w14:paraId="654A9E87">
        <w:tblPrEx>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tcPr>
          <w:p w14:paraId="48F4C198">
            <w:pPr>
              <w:rPr>
                <w:rFonts w:hint="eastAsia"/>
                <w:color w:val="000000" w:themeColor="text1"/>
                <w14:textFill>
                  <w14:solidFill>
                    <w14:schemeClr w14:val="tx1"/>
                  </w14:solidFill>
                </w14:textFill>
              </w:rPr>
            </w:pPr>
          </w:p>
        </w:tc>
        <w:tc>
          <w:tcPr>
            <w:tcW w:w="2047" w:type="dxa"/>
            <w:tcBorders>
              <w:top w:val="single" w:color="000000" w:sz="4" w:space="0"/>
              <w:left w:val="nil"/>
              <w:bottom w:val="single" w:color="000000" w:sz="4" w:space="0"/>
              <w:right w:val="single" w:color="000000" w:sz="4" w:space="0"/>
            </w:tcBorders>
          </w:tcPr>
          <w:p w14:paraId="70B3B86F">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…专业负责人</w:t>
            </w:r>
          </w:p>
        </w:tc>
        <w:tc>
          <w:tcPr>
            <w:tcW w:w="850" w:type="dxa"/>
            <w:tcBorders>
              <w:top w:val="single" w:color="000000" w:sz="4" w:space="0"/>
              <w:left w:val="nil"/>
              <w:bottom w:val="single" w:color="000000" w:sz="4" w:space="0"/>
              <w:right w:val="single" w:color="000000" w:sz="4" w:space="0"/>
            </w:tcBorders>
          </w:tcPr>
          <w:p w14:paraId="39B780D2">
            <w:pPr>
              <w:rPr>
                <w:rFonts w:hint="eastAsia"/>
                <w:color w:val="000000" w:themeColor="text1"/>
                <w14:textFill>
                  <w14:solidFill>
                    <w14:schemeClr w14:val="tx1"/>
                  </w14:solidFill>
                </w14:textFill>
              </w:rPr>
            </w:pPr>
          </w:p>
        </w:tc>
        <w:tc>
          <w:tcPr>
            <w:tcW w:w="709" w:type="dxa"/>
            <w:tcBorders>
              <w:top w:val="single" w:color="000000" w:sz="4" w:space="0"/>
              <w:left w:val="nil"/>
              <w:bottom w:val="single" w:color="000000" w:sz="4" w:space="0"/>
              <w:right w:val="single" w:color="000000" w:sz="4" w:space="0"/>
            </w:tcBorders>
          </w:tcPr>
          <w:p w14:paraId="4FD5D3ED">
            <w:pPr>
              <w:rPr>
                <w:rFonts w:hint="eastAsia"/>
                <w:color w:val="000000" w:themeColor="text1"/>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tcPr>
          <w:p w14:paraId="59300A8E">
            <w:pPr>
              <w:rPr>
                <w:rFonts w:hint="eastAsia"/>
                <w:color w:val="000000" w:themeColor="text1"/>
                <w14:textFill>
                  <w14:solidFill>
                    <w14:schemeClr w14:val="tx1"/>
                  </w14:solidFill>
                </w14:textFill>
              </w:rPr>
            </w:pPr>
          </w:p>
        </w:tc>
        <w:tc>
          <w:tcPr>
            <w:tcW w:w="851" w:type="dxa"/>
            <w:tcBorders>
              <w:top w:val="single" w:color="000000" w:sz="4" w:space="0"/>
              <w:left w:val="nil"/>
              <w:bottom w:val="single" w:color="000000" w:sz="4" w:space="0"/>
              <w:right w:val="single" w:color="000000" w:sz="4" w:space="0"/>
            </w:tcBorders>
          </w:tcPr>
          <w:p w14:paraId="2311D329">
            <w:pPr>
              <w:rPr>
                <w:rFonts w:hint="eastAsia"/>
                <w:color w:val="000000" w:themeColor="text1"/>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tcPr>
          <w:p w14:paraId="7DDEA31C">
            <w:pPr>
              <w:rPr>
                <w:rFonts w:hint="eastAsia"/>
                <w:color w:val="000000" w:themeColor="text1"/>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tcPr>
          <w:p w14:paraId="6124537E">
            <w:pPr>
              <w:rPr>
                <w:rFonts w:hint="eastAsia"/>
                <w:color w:val="000000" w:themeColor="text1"/>
                <w14:textFill>
                  <w14:solidFill>
                    <w14:schemeClr w14:val="tx1"/>
                  </w14:solidFill>
                </w14:textFill>
              </w:rPr>
            </w:pPr>
          </w:p>
        </w:tc>
        <w:tc>
          <w:tcPr>
            <w:tcW w:w="1109" w:type="dxa"/>
            <w:tcBorders>
              <w:top w:val="single" w:color="000000" w:sz="4" w:space="0"/>
              <w:left w:val="nil"/>
              <w:bottom w:val="single" w:color="000000" w:sz="4" w:space="0"/>
              <w:right w:val="single" w:color="000000" w:sz="4" w:space="0"/>
            </w:tcBorders>
          </w:tcPr>
          <w:p w14:paraId="49A3FF62">
            <w:pPr>
              <w:rPr>
                <w:rFonts w:hint="eastAsia"/>
                <w:color w:val="000000" w:themeColor="text1"/>
                <w14:textFill>
                  <w14:solidFill>
                    <w14:schemeClr w14:val="tx1"/>
                  </w14:solidFill>
                </w14:textFill>
              </w:rPr>
            </w:pPr>
          </w:p>
        </w:tc>
        <w:tc>
          <w:tcPr>
            <w:tcW w:w="983" w:type="dxa"/>
            <w:tcBorders>
              <w:top w:val="single" w:color="000000" w:sz="4" w:space="0"/>
              <w:left w:val="nil"/>
              <w:bottom w:val="single" w:color="000000" w:sz="4" w:space="0"/>
              <w:right w:val="single" w:color="000000" w:sz="4" w:space="0"/>
            </w:tcBorders>
          </w:tcPr>
          <w:p w14:paraId="3389410C">
            <w:pPr>
              <w:rPr>
                <w:rFonts w:hint="eastAsia"/>
                <w:color w:val="000000" w:themeColor="text1"/>
                <w14:textFill>
                  <w14:solidFill>
                    <w14:schemeClr w14:val="tx1"/>
                  </w14:solidFill>
                </w14:textFill>
              </w:rPr>
            </w:pPr>
          </w:p>
        </w:tc>
        <w:tc>
          <w:tcPr>
            <w:tcW w:w="993" w:type="dxa"/>
            <w:tcBorders>
              <w:top w:val="single" w:color="000000" w:sz="4" w:space="0"/>
              <w:left w:val="nil"/>
              <w:bottom w:val="single" w:color="000000" w:sz="4" w:space="0"/>
              <w:right w:val="single" w:color="000000" w:sz="4" w:space="0"/>
            </w:tcBorders>
          </w:tcPr>
          <w:p w14:paraId="33913929">
            <w:pPr>
              <w:rPr>
                <w:rFonts w:hint="eastAsia"/>
                <w:color w:val="000000" w:themeColor="text1"/>
                <w14:textFill>
                  <w14:solidFill>
                    <w14:schemeClr w14:val="tx1"/>
                  </w14:solidFill>
                </w14:textFill>
              </w:rPr>
            </w:pPr>
          </w:p>
        </w:tc>
      </w:tr>
      <w:tr w14:paraId="13B08D26">
        <w:tblPrEx>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tcPr>
          <w:p w14:paraId="7AB08991">
            <w:pPr>
              <w:rPr>
                <w:rFonts w:hint="eastAsia"/>
                <w:color w:val="000000" w:themeColor="text1"/>
                <w14:textFill>
                  <w14:solidFill>
                    <w14:schemeClr w14:val="tx1"/>
                  </w14:solidFill>
                </w14:textFill>
              </w:rPr>
            </w:pPr>
          </w:p>
        </w:tc>
        <w:tc>
          <w:tcPr>
            <w:tcW w:w="2047" w:type="dxa"/>
            <w:tcBorders>
              <w:top w:val="single" w:color="000000" w:sz="4" w:space="0"/>
              <w:left w:val="nil"/>
              <w:bottom w:val="single" w:color="000000" w:sz="4" w:space="0"/>
              <w:right w:val="single" w:color="000000" w:sz="4" w:space="0"/>
            </w:tcBorders>
          </w:tcPr>
          <w:p w14:paraId="619A686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…专业负责人</w:t>
            </w:r>
          </w:p>
        </w:tc>
        <w:tc>
          <w:tcPr>
            <w:tcW w:w="850" w:type="dxa"/>
            <w:tcBorders>
              <w:top w:val="single" w:color="000000" w:sz="4" w:space="0"/>
              <w:left w:val="nil"/>
              <w:bottom w:val="single" w:color="000000" w:sz="4" w:space="0"/>
              <w:right w:val="single" w:color="000000" w:sz="4" w:space="0"/>
            </w:tcBorders>
          </w:tcPr>
          <w:p w14:paraId="7BA4F509">
            <w:pPr>
              <w:rPr>
                <w:rFonts w:hint="eastAsia"/>
                <w:color w:val="000000" w:themeColor="text1"/>
                <w14:textFill>
                  <w14:solidFill>
                    <w14:schemeClr w14:val="tx1"/>
                  </w14:solidFill>
                </w14:textFill>
              </w:rPr>
            </w:pPr>
          </w:p>
        </w:tc>
        <w:tc>
          <w:tcPr>
            <w:tcW w:w="709" w:type="dxa"/>
            <w:tcBorders>
              <w:top w:val="single" w:color="000000" w:sz="4" w:space="0"/>
              <w:left w:val="nil"/>
              <w:bottom w:val="single" w:color="000000" w:sz="4" w:space="0"/>
              <w:right w:val="single" w:color="000000" w:sz="4" w:space="0"/>
            </w:tcBorders>
          </w:tcPr>
          <w:p w14:paraId="02595980">
            <w:pPr>
              <w:rPr>
                <w:rFonts w:hint="eastAsia"/>
                <w:color w:val="000000" w:themeColor="text1"/>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tcPr>
          <w:p w14:paraId="38CB4776">
            <w:pPr>
              <w:rPr>
                <w:rFonts w:hint="eastAsia"/>
                <w:color w:val="000000" w:themeColor="text1"/>
                <w14:textFill>
                  <w14:solidFill>
                    <w14:schemeClr w14:val="tx1"/>
                  </w14:solidFill>
                </w14:textFill>
              </w:rPr>
            </w:pPr>
          </w:p>
        </w:tc>
        <w:tc>
          <w:tcPr>
            <w:tcW w:w="851" w:type="dxa"/>
            <w:tcBorders>
              <w:top w:val="single" w:color="000000" w:sz="4" w:space="0"/>
              <w:left w:val="nil"/>
              <w:bottom w:val="single" w:color="000000" w:sz="4" w:space="0"/>
              <w:right w:val="single" w:color="000000" w:sz="4" w:space="0"/>
            </w:tcBorders>
          </w:tcPr>
          <w:p w14:paraId="69814A0A">
            <w:pPr>
              <w:rPr>
                <w:rFonts w:hint="eastAsia"/>
                <w:color w:val="000000" w:themeColor="text1"/>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tcPr>
          <w:p w14:paraId="2002601D">
            <w:pPr>
              <w:rPr>
                <w:rFonts w:hint="eastAsia"/>
                <w:color w:val="000000" w:themeColor="text1"/>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tcPr>
          <w:p w14:paraId="162E0364">
            <w:pPr>
              <w:rPr>
                <w:rFonts w:hint="eastAsia"/>
                <w:color w:val="000000" w:themeColor="text1"/>
                <w14:textFill>
                  <w14:solidFill>
                    <w14:schemeClr w14:val="tx1"/>
                  </w14:solidFill>
                </w14:textFill>
              </w:rPr>
            </w:pPr>
          </w:p>
        </w:tc>
        <w:tc>
          <w:tcPr>
            <w:tcW w:w="1109" w:type="dxa"/>
            <w:tcBorders>
              <w:top w:val="single" w:color="000000" w:sz="4" w:space="0"/>
              <w:left w:val="nil"/>
              <w:bottom w:val="single" w:color="000000" w:sz="4" w:space="0"/>
              <w:right w:val="single" w:color="000000" w:sz="4" w:space="0"/>
            </w:tcBorders>
          </w:tcPr>
          <w:p w14:paraId="7E44D869">
            <w:pPr>
              <w:rPr>
                <w:rFonts w:hint="eastAsia"/>
                <w:color w:val="000000" w:themeColor="text1"/>
                <w14:textFill>
                  <w14:solidFill>
                    <w14:schemeClr w14:val="tx1"/>
                  </w14:solidFill>
                </w14:textFill>
              </w:rPr>
            </w:pPr>
          </w:p>
        </w:tc>
        <w:tc>
          <w:tcPr>
            <w:tcW w:w="983" w:type="dxa"/>
            <w:tcBorders>
              <w:top w:val="single" w:color="000000" w:sz="4" w:space="0"/>
              <w:left w:val="nil"/>
              <w:bottom w:val="single" w:color="000000" w:sz="4" w:space="0"/>
              <w:right w:val="single" w:color="000000" w:sz="4" w:space="0"/>
            </w:tcBorders>
          </w:tcPr>
          <w:p w14:paraId="322F201E">
            <w:pPr>
              <w:rPr>
                <w:rFonts w:hint="eastAsia"/>
                <w:color w:val="000000" w:themeColor="text1"/>
                <w14:textFill>
                  <w14:solidFill>
                    <w14:schemeClr w14:val="tx1"/>
                  </w14:solidFill>
                </w14:textFill>
              </w:rPr>
            </w:pPr>
          </w:p>
        </w:tc>
        <w:tc>
          <w:tcPr>
            <w:tcW w:w="993" w:type="dxa"/>
            <w:tcBorders>
              <w:top w:val="single" w:color="000000" w:sz="4" w:space="0"/>
              <w:left w:val="nil"/>
              <w:bottom w:val="single" w:color="000000" w:sz="4" w:space="0"/>
              <w:right w:val="single" w:color="000000" w:sz="4" w:space="0"/>
            </w:tcBorders>
          </w:tcPr>
          <w:p w14:paraId="54EFEEFF">
            <w:pPr>
              <w:rPr>
                <w:rFonts w:hint="eastAsia"/>
                <w:color w:val="000000" w:themeColor="text1"/>
                <w14:textFill>
                  <w14:solidFill>
                    <w14:schemeClr w14:val="tx1"/>
                  </w14:solidFill>
                </w14:textFill>
              </w:rPr>
            </w:pPr>
          </w:p>
        </w:tc>
      </w:tr>
      <w:tr w14:paraId="7A1E5C76">
        <w:tblPrEx>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tcPr>
          <w:p w14:paraId="77239C7B">
            <w:pPr>
              <w:rPr>
                <w:rFonts w:hint="eastAsia"/>
                <w:color w:val="000000" w:themeColor="text1"/>
                <w14:textFill>
                  <w14:solidFill>
                    <w14:schemeClr w14:val="tx1"/>
                  </w14:solidFill>
                </w14:textFill>
              </w:rPr>
            </w:pPr>
          </w:p>
        </w:tc>
        <w:tc>
          <w:tcPr>
            <w:tcW w:w="2047" w:type="dxa"/>
            <w:tcBorders>
              <w:top w:val="single" w:color="000000" w:sz="4" w:space="0"/>
              <w:left w:val="nil"/>
              <w:bottom w:val="single" w:color="000000" w:sz="4" w:space="0"/>
              <w:right w:val="single" w:color="000000" w:sz="4" w:space="0"/>
            </w:tcBorders>
          </w:tcPr>
          <w:p w14:paraId="2C3704EF">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850" w:type="dxa"/>
            <w:tcBorders>
              <w:top w:val="single" w:color="000000" w:sz="4" w:space="0"/>
              <w:left w:val="nil"/>
              <w:bottom w:val="single" w:color="000000" w:sz="4" w:space="0"/>
              <w:right w:val="single" w:color="000000" w:sz="4" w:space="0"/>
            </w:tcBorders>
          </w:tcPr>
          <w:p w14:paraId="55C50E2E">
            <w:pPr>
              <w:rPr>
                <w:rFonts w:hint="eastAsia"/>
                <w:color w:val="000000" w:themeColor="text1"/>
                <w14:textFill>
                  <w14:solidFill>
                    <w14:schemeClr w14:val="tx1"/>
                  </w14:solidFill>
                </w14:textFill>
              </w:rPr>
            </w:pPr>
          </w:p>
        </w:tc>
        <w:tc>
          <w:tcPr>
            <w:tcW w:w="709" w:type="dxa"/>
            <w:tcBorders>
              <w:top w:val="single" w:color="000000" w:sz="4" w:space="0"/>
              <w:left w:val="nil"/>
              <w:bottom w:val="single" w:color="000000" w:sz="4" w:space="0"/>
              <w:right w:val="single" w:color="000000" w:sz="4" w:space="0"/>
            </w:tcBorders>
          </w:tcPr>
          <w:p w14:paraId="03BDCDE3">
            <w:pPr>
              <w:rPr>
                <w:rFonts w:hint="eastAsia"/>
                <w:color w:val="000000" w:themeColor="text1"/>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tcPr>
          <w:p w14:paraId="23902268">
            <w:pPr>
              <w:rPr>
                <w:rFonts w:hint="eastAsia"/>
                <w:color w:val="000000" w:themeColor="text1"/>
                <w14:textFill>
                  <w14:solidFill>
                    <w14:schemeClr w14:val="tx1"/>
                  </w14:solidFill>
                </w14:textFill>
              </w:rPr>
            </w:pPr>
          </w:p>
        </w:tc>
        <w:tc>
          <w:tcPr>
            <w:tcW w:w="851" w:type="dxa"/>
            <w:tcBorders>
              <w:top w:val="single" w:color="000000" w:sz="4" w:space="0"/>
              <w:left w:val="nil"/>
              <w:bottom w:val="single" w:color="000000" w:sz="4" w:space="0"/>
              <w:right w:val="single" w:color="000000" w:sz="4" w:space="0"/>
            </w:tcBorders>
          </w:tcPr>
          <w:p w14:paraId="6B84B84F">
            <w:pPr>
              <w:rPr>
                <w:rFonts w:hint="eastAsia"/>
                <w:color w:val="000000" w:themeColor="text1"/>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tcPr>
          <w:p w14:paraId="5D9FA84E">
            <w:pPr>
              <w:rPr>
                <w:rFonts w:hint="eastAsia"/>
                <w:color w:val="000000" w:themeColor="text1"/>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tcPr>
          <w:p w14:paraId="5108B10B">
            <w:pPr>
              <w:rPr>
                <w:rFonts w:hint="eastAsia"/>
                <w:color w:val="000000" w:themeColor="text1"/>
                <w14:textFill>
                  <w14:solidFill>
                    <w14:schemeClr w14:val="tx1"/>
                  </w14:solidFill>
                </w14:textFill>
              </w:rPr>
            </w:pPr>
          </w:p>
        </w:tc>
        <w:tc>
          <w:tcPr>
            <w:tcW w:w="1109" w:type="dxa"/>
            <w:tcBorders>
              <w:top w:val="single" w:color="000000" w:sz="4" w:space="0"/>
              <w:left w:val="nil"/>
              <w:bottom w:val="single" w:color="000000" w:sz="4" w:space="0"/>
              <w:right w:val="single" w:color="000000" w:sz="4" w:space="0"/>
            </w:tcBorders>
          </w:tcPr>
          <w:p w14:paraId="557CE4BC">
            <w:pPr>
              <w:rPr>
                <w:rFonts w:hint="eastAsia"/>
                <w:color w:val="000000" w:themeColor="text1"/>
                <w14:textFill>
                  <w14:solidFill>
                    <w14:schemeClr w14:val="tx1"/>
                  </w14:solidFill>
                </w14:textFill>
              </w:rPr>
            </w:pPr>
          </w:p>
        </w:tc>
        <w:tc>
          <w:tcPr>
            <w:tcW w:w="983" w:type="dxa"/>
            <w:tcBorders>
              <w:top w:val="single" w:color="000000" w:sz="4" w:space="0"/>
              <w:left w:val="nil"/>
              <w:bottom w:val="single" w:color="000000" w:sz="4" w:space="0"/>
              <w:right w:val="single" w:color="000000" w:sz="4" w:space="0"/>
            </w:tcBorders>
          </w:tcPr>
          <w:p w14:paraId="335FF629">
            <w:pPr>
              <w:rPr>
                <w:rFonts w:hint="eastAsia"/>
                <w:color w:val="000000" w:themeColor="text1"/>
                <w14:textFill>
                  <w14:solidFill>
                    <w14:schemeClr w14:val="tx1"/>
                  </w14:solidFill>
                </w14:textFill>
              </w:rPr>
            </w:pPr>
          </w:p>
        </w:tc>
        <w:tc>
          <w:tcPr>
            <w:tcW w:w="993" w:type="dxa"/>
            <w:tcBorders>
              <w:top w:val="single" w:color="000000" w:sz="4" w:space="0"/>
              <w:left w:val="nil"/>
              <w:bottom w:val="single" w:color="000000" w:sz="4" w:space="0"/>
              <w:right w:val="single" w:color="000000" w:sz="4" w:space="0"/>
            </w:tcBorders>
          </w:tcPr>
          <w:p w14:paraId="03735206">
            <w:pPr>
              <w:rPr>
                <w:rFonts w:hint="eastAsia"/>
                <w:color w:val="000000" w:themeColor="text1"/>
                <w14:textFill>
                  <w14:solidFill>
                    <w14:schemeClr w14:val="tx1"/>
                  </w14:solidFill>
                </w14:textFill>
              </w:rPr>
            </w:pPr>
          </w:p>
        </w:tc>
      </w:tr>
      <w:tr w14:paraId="06ABB436">
        <w:tblPrEx>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tcPr>
          <w:p w14:paraId="79CE021D">
            <w:pPr>
              <w:rPr>
                <w:rFonts w:hint="eastAsia"/>
                <w:color w:val="000000" w:themeColor="text1"/>
                <w14:textFill>
                  <w14:solidFill>
                    <w14:schemeClr w14:val="tx1"/>
                  </w14:solidFill>
                </w14:textFill>
              </w:rPr>
            </w:pPr>
          </w:p>
        </w:tc>
        <w:tc>
          <w:tcPr>
            <w:tcW w:w="2047" w:type="dxa"/>
            <w:tcBorders>
              <w:top w:val="single" w:color="000000" w:sz="4" w:space="0"/>
              <w:left w:val="nil"/>
              <w:bottom w:val="single" w:color="000000" w:sz="4" w:space="0"/>
              <w:right w:val="single" w:color="000000" w:sz="4" w:space="0"/>
            </w:tcBorders>
          </w:tcPr>
          <w:p w14:paraId="6F341E6C">
            <w:pPr>
              <w:rPr>
                <w:rFonts w:hint="eastAsia"/>
                <w:color w:val="000000" w:themeColor="text1"/>
                <w14:textFill>
                  <w14:solidFill>
                    <w14:schemeClr w14:val="tx1"/>
                  </w14:solidFill>
                </w14:textFill>
              </w:rPr>
            </w:pPr>
          </w:p>
        </w:tc>
        <w:tc>
          <w:tcPr>
            <w:tcW w:w="850" w:type="dxa"/>
            <w:tcBorders>
              <w:top w:val="single" w:color="000000" w:sz="4" w:space="0"/>
              <w:left w:val="nil"/>
              <w:bottom w:val="single" w:color="000000" w:sz="4" w:space="0"/>
              <w:right w:val="single" w:color="000000" w:sz="4" w:space="0"/>
            </w:tcBorders>
          </w:tcPr>
          <w:p w14:paraId="3D801A3C">
            <w:pPr>
              <w:rPr>
                <w:rFonts w:hint="eastAsia"/>
                <w:color w:val="000000" w:themeColor="text1"/>
                <w14:textFill>
                  <w14:solidFill>
                    <w14:schemeClr w14:val="tx1"/>
                  </w14:solidFill>
                </w14:textFill>
              </w:rPr>
            </w:pPr>
          </w:p>
        </w:tc>
        <w:tc>
          <w:tcPr>
            <w:tcW w:w="709" w:type="dxa"/>
            <w:tcBorders>
              <w:top w:val="single" w:color="000000" w:sz="4" w:space="0"/>
              <w:left w:val="nil"/>
              <w:bottom w:val="single" w:color="000000" w:sz="4" w:space="0"/>
              <w:right w:val="single" w:color="000000" w:sz="4" w:space="0"/>
            </w:tcBorders>
          </w:tcPr>
          <w:p w14:paraId="767B3328">
            <w:pPr>
              <w:rPr>
                <w:rFonts w:hint="eastAsia"/>
                <w:color w:val="000000" w:themeColor="text1"/>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tcPr>
          <w:p w14:paraId="6F666AAF">
            <w:pPr>
              <w:rPr>
                <w:rFonts w:hint="eastAsia"/>
                <w:color w:val="000000" w:themeColor="text1"/>
                <w14:textFill>
                  <w14:solidFill>
                    <w14:schemeClr w14:val="tx1"/>
                  </w14:solidFill>
                </w14:textFill>
              </w:rPr>
            </w:pPr>
          </w:p>
        </w:tc>
        <w:tc>
          <w:tcPr>
            <w:tcW w:w="851" w:type="dxa"/>
            <w:tcBorders>
              <w:top w:val="single" w:color="000000" w:sz="4" w:space="0"/>
              <w:left w:val="nil"/>
              <w:bottom w:val="single" w:color="000000" w:sz="4" w:space="0"/>
              <w:right w:val="single" w:color="000000" w:sz="4" w:space="0"/>
            </w:tcBorders>
          </w:tcPr>
          <w:p w14:paraId="47179DCE">
            <w:pPr>
              <w:rPr>
                <w:rFonts w:hint="eastAsia"/>
                <w:color w:val="000000" w:themeColor="text1"/>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tcPr>
          <w:p w14:paraId="700DC6C4">
            <w:pPr>
              <w:rPr>
                <w:rFonts w:hint="eastAsia"/>
                <w:color w:val="000000" w:themeColor="text1"/>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tcPr>
          <w:p w14:paraId="5B8F52B9">
            <w:pPr>
              <w:rPr>
                <w:rFonts w:hint="eastAsia"/>
                <w:color w:val="000000" w:themeColor="text1"/>
                <w14:textFill>
                  <w14:solidFill>
                    <w14:schemeClr w14:val="tx1"/>
                  </w14:solidFill>
                </w14:textFill>
              </w:rPr>
            </w:pPr>
          </w:p>
        </w:tc>
        <w:tc>
          <w:tcPr>
            <w:tcW w:w="1109" w:type="dxa"/>
            <w:tcBorders>
              <w:top w:val="single" w:color="000000" w:sz="4" w:space="0"/>
              <w:left w:val="nil"/>
              <w:bottom w:val="single" w:color="000000" w:sz="4" w:space="0"/>
              <w:right w:val="single" w:color="000000" w:sz="4" w:space="0"/>
            </w:tcBorders>
          </w:tcPr>
          <w:p w14:paraId="2465776C">
            <w:pPr>
              <w:rPr>
                <w:rFonts w:hint="eastAsia"/>
                <w:color w:val="000000" w:themeColor="text1"/>
                <w14:textFill>
                  <w14:solidFill>
                    <w14:schemeClr w14:val="tx1"/>
                  </w14:solidFill>
                </w14:textFill>
              </w:rPr>
            </w:pPr>
          </w:p>
        </w:tc>
        <w:tc>
          <w:tcPr>
            <w:tcW w:w="983" w:type="dxa"/>
            <w:tcBorders>
              <w:top w:val="single" w:color="000000" w:sz="4" w:space="0"/>
              <w:left w:val="nil"/>
              <w:bottom w:val="single" w:color="000000" w:sz="4" w:space="0"/>
              <w:right w:val="single" w:color="000000" w:sz="4" w:space="0"/>
            </w:tcBorders>
          </w:tcPr>
          <w:p w14:paraId="63A33982">
            <w:pPr>
              <w:rPr>
                <w:rFonts w:hint="eastAsia"/>
                <w:color w:val="000000" w:themeColor="text1"/>
                <w14:textFill>
                  <w14:solidFill>
                    <w14:schemeClr w14:val="tx1"/>
                  </w14:solidFill>
                </w14:textFill>
              </w:rPr>
            </w:pPr>
          </w:p>
        </w:tc>
        <w:tc>
          <w:tcPr>
            <w:tcW w:w="993" w:type="dxa"/>
            <w:tcBorders>
              <w:top w:val="single" w:color="000000" w:sz="4" w:space="0"/>
              <w:left w:val="nil"/>
              <w:bottom w:val="single" w:color="000000" w:sz="4" w:space="0"/>
              <w:right w:val="single" w:color="000000" w:sz="4" w:space="0"/>
            </w:tcBorders>
          </w:tcPr>
          <w:p w14:paraId="07E210D0">
            <w:pPr>
              <w:rPr>
                <w:rFonts w:hint="eastAsia"/>
                <w:color w:val="000000" w:themeColor="text1"/>
                <w14:textFill>
                  <w14:solidFill>
                    <w14:schemeClr w14:val="tx1"/>
                  </w14:solidFill>
                </w14:textFill>
              </w:rPr>
            </w:pPr>
          </w:p>
        </w:tc>
      </w:tr>
    </w:tbl>
    <w:p w14:paraId="042D3B6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注：1、按磋商文件要求及评审标准的要求，提供人员证书等，附后。</w:t>
      </w:r>
    </w:p>
    <w:p w14:paraId="564BE82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2、“备注”栏，可填写该人员擅长的工程（或工作）种类；</w:t>
      </w:r>
    </w:p>
    <w:p w14:paraId="391714C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3、如果行数不够，请自行增加。</w:t>
      </w:r>
    </w:p>
    <w:p w14:paraId="4585485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p>
    <w:p w14:paraId="253461CF">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法定代表人或其授权代表（签字）：</w:t>
      </w:r>
      <w:r>
        <w:rPr>
          <w:rFonts w:hint="eastAsia"/>
          <w:color w:val="000000" w:themeColor="text1"/>
          <w:u w:val="single"/>
          <w14:textFill>
            <w14:solidFill>
              <w14:schemeClr w14:val="tx1"/>
            </w14:solidFill>
          </w14:textFill>
        </w:rPr>
        <w:t>          </w:t>
      </w:r>
    </w:p>
    <w:p w14:paraId="65990AE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日    期：   年    月    日</w:t>
      </w:r>
    </w:p>
    <w:p w14:paraId="3B433AEC">
      <w:pPr>
        <w:rPr>
          <w:rFonts w:hint="eastAsia"/>
          <w:color w:val="000000" w:themeColor="text1"/>
          <w14:textFill>
            <w14:solidFill>
              <w14:schemeClr w14:val="tx1"/>
            </w14:solidFill>
          </w14:textFill>
        </w:rPr>
      </w:pPr>
      <w:bookmarkStart w:id="86" w:name="_Toc490133035"/>
      <w:bookmarkStart w:id="87" w:name="_Toc534273807"/>
      <w:bookmarkStart w:id="88" w:name="_Toc534273684"/>
      <w:bookmarkStart w:id="89" w:name="_Toc504044387"/>
      <w:bookmarkStart w:id="90" w:name="_Toc504573090"/>
      <w:bookmarkStart w:id="91" w:name="_Toc504056875"/>
    </w:p>
    <w:p w14:paraId="1D3839C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附件八、供应商业绩情况表</w:t>
      </w:r>
      <w:bookmarkEnd w:id="86"/>
      <w:bookmarkEnd w:id="87"/>
      <w:bookmarkEnd w:id="88"/>
      <w:bookmarkEnd w:id="89"/>
      <w:bookmarkEnd w:id="90"/>
      <w:bookmarkEnd w:id="91"/>
      <w:r>
        <w:rPr>
          <w:rFonts w:hint="eastAsia"/>
          <w:bCs/>
          <w:color w:val="000000" w:themeColor="text1"/>
          <w14:textFill>
            <w14:solidFill>
              <w14:schemeClr w14:val="tx1"/>
            </w14:solidFill>
          </w14:textFill>
        </w:rPr>
        <w:t>（及证明材料）</w:t>
      </w:r>
    </w:p>
    <w:p w14:paraId="110CD95D">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业绩情况表</w:t>
      </w:r>
    </w:p>
    <w:tbl>
      <w:tblPr>
        <w:tblStyle w:val="59"/>
        <w:tblW w:w="0" w:type="auto"/>
        <w:jc w:val="center"/>
        <w:tblLayout w:type="fixed"/>
        <w:tblCellMar>
          <w:top w:w="0" w:type="dxa"/>
          <w:left w:w="108" w:type="dxa"/>
          <w:bottom w:w="0" w:type="dxa"/>
          <w:right w:w="108" w:type="dxa"/>
        </w:tblCellMar>
      </w:tblPr>
      <w:tblGrid>
        <w:gridCol w:w="818"/>
        <w:gridCol w:w="1903"/>
        <w:gridCol w:w="1722"/>
        <w:gridCol w:w="1205"/>
        <w:gridCol w:w="1842"/>
        <w:gridCol w:w="1602"/>
        <w:gridCol w:w="1152"/>
      </w:tblGrid>
      <w:tr w14:paraId="65FD5158">
        <w:tblPrEx>
          <w:tblCellMar>
            <w:top w:w="0" w:type="dxa"/>
            <w:left w:w="108" w:type="dxa"/>
            <w:bottom w:w="0" w:type="dxa"/>
            <w:right w:w="108" w:type="dxa"/>
          </w:tblCellMar>
        </w:tblPrEx>
        <w:trPr>
          <w:trHeight w:val="762" w:hRule="atLeast"/>
          <w:jc w:val="center"/>
        </w:trPr>
        <w:tc>
          <w:tcPr>
            <w:tcW w:w="818" w:type="dxa"/>
            <w:tcBorders>
              <w:top w:val="single" w:color="000000" w:sz="4" w:space="0"/>
              <w:left w:val="single" w:color="000000" w:sz="4" w:space="0"/>
              <w:bottom w:val="single" w:color="000000" w:sz="4" w:space="0"/>
              <w:right w:val="single" w:color="000000" w:sz="4" w:space="0"/>
            </w:tcBorders>
            <w:vAlign w:val="center"/>
          </w:tcPr>
          <w:p w14:paraId="34FB915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序号</w:t>
            </w:r>
          </w:p>
        </w:tc>
        <w:tc>
          <w:tcPr>
            <w:tcW w:w="1903" w:type="dxa"/>
            <w:tcBorders>
              <w:top w:val="single" w:color="000000" w:sz="4" w:space="0"/>
              <w:left w:val="nil"/>
              <w:bottom w:val="single" w:color="000000" w:sz="4" w:space="0"/>
              <w:right w:val="single" w:color="000000" w:sz="4" w:space="0"/>
            </w:tcBorders>
            <w:vAlign w:val="center"/>
          </w:tcPr>
          <w:p w14:paraId="320468B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项目名称</w:t>
            </w:r>
          </w:p>
        </w:tc>
        <w:tc>
          <w:tcPr>
            <w:tcW w:w="1722" w:type="dxa"/>
            <w:tcBorders>
              <w:top w:val="single" w:color="000000" w:sz="4" w:space="0"/>
              <w:left w:val="nil"/>
              <w:bottom w:val="single" w:color="000000" w:sz="4" w:space="0"/>
              <w:right w:val="single" w:color="000000" w:sz="4" w:space="0"/>
            </w:tcBorders>
            <w:vAlign w:val="center"/>
          </w:tcPr>
          <w:p w14:paraId="6E3101D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业主单位</w:t>
            </w:r>
          </w:p>
        </w:tc>
        <w:tc>
          <w:tcPr>
            <w:tcW w:w="1205" w:type="dxa"/>
            <w:tcBorders>
              <w:top w:val="single" w:color="000000" w:sz="4" w:space="0"/>
              <w:left w:val="nil"/>
              <w:bottom w:val="single" w:color="000000" w:sz="4" w:space="0"/>
              <w:right w:val="single" w:color="000000" w:sz="4" w:space="0"/>
            </w:tcBorders>
            <w:vAlign w:val="center"/>
          </w:tcPr>
          <w:p w14:paraId="6920E0D5">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项目规模</w:t>
            </w:r>
          </w:p>
        </w:tc>
        <w:tc>
          <w:tcPr>
            <w:tcW w:w="1842" w:type="dxa"/>
            <w:tcBorders>
              <w:top w:val="single" w:color="000000" w:sz="4" w:space="0"/>
              <w:left w:val="nil"/>
              <w:bottom w:val="single" w:color="000000" w:sz="4" w:space="0"/>
              <w:right w:val="single" w:color="000000" w:sz="4" w:space="0"/>
            </w:tcBorders>
            <w:vAlign w:val="center"/>
          </w:tcPr>
          <w:p w14:paraId="2D5E4716">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签约及服务时间</w:t>
            </w:r>
          </w:p>
        </w:tc>
        <w:tc>
          <w:tcPr>
            <w:tcW w:w="1602" w:type="dxa"/>
            <w:tcBorders>
              <w:top w:val="single" w:color="000000" w:sz="4" w:space="0"/>
              <w:left w:val="nil"/>
              <w:bottom w:val="single" w:color="000000" w:sz="4" w:space="0"/>
              <w:right w:val="single" w:color="000000" w:sz="4" w:space="0"/>
            </w:tcBorders>
            <w:vAlign w:val="center"/>
          </w:tcPr>
          <w:p w14:paraId="14D9EC9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业主联系人及电话</w:t>
            </w:r>
          </w:p>
        </w:tc>
        <w:tc>
          <w:tcPr>
            <w:tcW w:w="1152" w:type="dxa"/>
            <w:tcBorders>
              <w:top w:val="single" w:color="000000" w:sz="4" w:space="0"/>
              <w:left w:val="nil"/>
              <w:bottom w:val="single" w:color="000000" w:sz="4" w:space="0"/>
              <w:right w:val="single" w:color="000000" w:sz="4" w:space="0"/>
            </w:tcBorders>
            <w:vAlign w:val="center"/>
          </w:tcPr>
          <w:p w14:paraId="0755146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备注</w:t>
            </w:r>
          </w:p>
        </w:tc>
      </w:tr>
      <w:tr w14:paraId="50AA6FD9">
        <w:tblPrEx>
          <w:tblCellMar>
            <w:top w:w="0" w:type="dxa"/>
            <w:left w:w="108" w:type="dxa"/>
            <w:bottom w:w="0" w:type="dxa"/>
            <w:right w:w="108" w:type="dxa"/>
          </w:tblCellMar>
        </w:tblPrEx>
        <w:trPr>
          <w:trHeight w:val="374" w:hRule="atLeast"/>
          <w:jc w:val="center"/>
        </w:trPr>
        <w:tc>
          <w:tcPr>
            <w:tcW w:w="818" w:type="dxa"/>
            <w:tcBorders>
              <w:top w:val="single" w:color="000000" w:sz="4" w:space="0"/>
              <w:left w:val="single" w:color="000000" w:sz="4" w:space="0"/>
              <w:bottom w:val="single" w:color="000000" w:sz="4" w:space="0"/>
              <w:right w:val="single" w:color="000000" w:sz="4" w:space="0"/>
            </w:tcBorders>
            <w:vAlign w:val="center"/>
          </w:tcPr>
          <w:p w14:paraId="42267C34">
            <w:pPr>
              <w:rPr>
                <w:rFonts w:hint="eastAsia"/>
                <w:color w:val="000000" w:themeColor="text1"/>
                <w14:textFill>
                  <w14:solidFill>
                    <w14:schemeClr w14:val="tx1"/>
                  </w14:solidFill>
                </w14:textFill>
              </w:rPr>
            </w:pPr>
          </w:p>
        </w:tc>
        <w:tc>
          <w:tcPr>
            <w:tcW w:w="1903" w:type="dxa"/>
            <w:tcBorders>
              <w:top w:val="single" w:color="000000" w:sz="4" w:space="0"/>
              <w:left w:val="nil"/>
              <w:bottom w:val="single" w:color="000000" w:sz="4" w:space="0"/>
              <w:right w:val="single" w:color="000000" w:sz="4" w:space="0"/>
            </w:tcBorders>
            <w:vAlign w:val="center"/>
          </w:tcPr>
          <w:p w14:paraId="5977AB8F">
            <w:pPr>
              <w:rPr>
                <w:rFonts w:hint="eastAsia"/>
                <w:color w:val="000000" w:themeColor="text1"/>
                <w14:textFill>
                  <w14:solidFill>
                    <w14:schemeClr w14:val="tx1"/>
                  </w14:solidFill>
                </w14:textFill>
              </w:rPr>
            </w:pPr>
          </w:p>
        </w:tc>
        <w:tc>
          <w:tcPr>
            <w:tcW w:w="1722" w:type="dxa"/>
            <w:tcBorders>
              <w:top w:val="single" w:color="000000" w:sz="4" w:space="0"/>
              <w:left w:val="nil"/>
              <w:bottom w:val="single" w:color="000000" w:sz="4" w:space="0"/>
              <w:right w:val="single" w:color="000000" w:sz="4" w:space="0"/>
            </w:tcBorders>
            <w:vAlign w:val="center"/>
          </w:tcPr>
          <w:p w14:paraId="5EFD7087">
            <w:pPr>
              <w:rPr>
                <w:rFonts w:hint="eastAsia"/>
                <w:color w:val="000000" w:themeColor="text1"/>
                <w14:textFill>
                  <w14:solidFill>
                    <w14:schemeClr w14:val="tx1"/>
                  </w14:solidFill>
                </w14:textFill>
              </w:rPr>
            </w:pPr>
          </w:p>
        </w:tc>
        <w:tc>
          <w:tcPr>
            <w:tcW w:w="1205" w:type="dxa"/>
            <w:tcBorders>
              <w:top w:val="single" w:color="000000" w:sz="4" w:space="0"/>
              <w:left w:val="nil"/>
              <w:bottom w:val="single" w:color="000000" w:sz="4" w:space="0"/>
              <w:right w:val="single" w:color="000000" w:sz="4" w:space="0"/>
            </w:tcBorders>
            <w:vAlign w:val="center"/>
          </w:tcPr>
          <w:p w14:paraId="3BD2D43E">
            <w:pPr>
              <w:rPr>
                <w:rFonts w:hint="eastAsia"/>
                <w:color w:val="000000" w:themeColor="text1"/>
                <w14:textFill>
                  <w14:solidFill>
                    <w14:schemeClr w14:val="tx1"/>
                  </w14:solidFill>
                </w14:textFill>
              </w:rPr>
            </w:pPr>
          </w:p>
        </w:tc>
        <w:tc>
          <w:tcPr>
            <w:tcW w:w="1842" w:type="dxa"/>
            <w:tcBorders>
              <w:top w:val="single" w:color="000000" w:sz="4" w:space="0"/>
              <w:left w:val="nil"/>
              <w:bottom w:val="single" w:color="000000" w:sz="4" w:space="0"/>
              <w:right w:val="single" w:color="000000" w:sz="4" w:space="0"/>
            </w:tcBorders>
            <w:vAlign w:val="center"/>
          </w:tcPr>
          <w:p w14:paraId="22252944">
            <w:pPr>
              <w:rPr>
                <w:rFonts w:hint="eastAsia"/>
                <w:color w:val="000000" w:themeColor="text1"/>
                <w14:textFill>
                  <w14:solidFill>
                    <w14:schemeClr w14:val="tx1"/>
                  </w14:solidFill>
                </w14:textFill>
              </w:rPr>
            </w:pPr>
          </w:p>
        </w:tc>
        <w:tc>
          <w:tcPr>
            <w:tcW w:w="1602" w:type="dxa"/>
            <w:tcBorders>
              <w:top w:val="single" w:color="000000" w:sz="4" w:space="0"/>
              <w:left w:val="nil"/>
              <w:bottom w:val="single" w:color="000000" w:sz="4" w:space="0"/>
              <w:right w:val="single" w:color="000000" w:sz="4" w:space="0"/>
            </w:tcBorders>
            <w:vAlign w:val="center"/>
          </w:tcPr>
          <w:p w14:paraId="06ACC7E9">
            <w:pPr>
              <w:rPr>
                <w:rFonts w:hint="eastAsia"/>
                <w:color w:val="000000" w:themeColor="text1"/>
                <w14:textFill>
                  <w14:solidFill>
                    <w14:schemeClr w14:val="tx1"/>
                  </w14:solidFill>
                </w14:textFill>
              </w:rPr>
            </w:pPr>
          </w:p>
        </w:tc>
        <w:tc>
          <w:tcPr>
            <w:tcW w:w="1152" w:type="dxa"/>
            <w:tcBorders>
              <w:top w:val="single" w:color="000000" w:sz="4" w:space="0"/>
              <w:left w:val="nil"/>
              <w:bottom w:val="single" w:color="000000" w:sz="4" w:space="0"/>
              <w:right w:val="single" w:color="000000" w:sz="4" w:space="0"/>
            </w:tcBorders>
            <w:vAlign w:val="center"/>
          </w:tcPr>
          <w:p w14:paraId="2D7DDD95">
            <w:pPr>
              <w:rPr>
                <w:rFonts w:hint="eastAsia"/>
                <w:color w:val="000000" w:themeColor="text1"/>
                <w14:textFill>
                  <w14:solidFill>
                    <w14:schemeClr w14:val="tx1"/>
                  </w14:solidFill>
                </w14:textFill>
              </w:rPr>
            </w:pPr>
          </w:p>
        </w:tc>
      </w:tr>
      <w:tr w14:paraId="575F8F99">
        <w:tblPrEx>
          <w:tblCellMar>
            <w:top w:w="0" w:type="dxa"/>
            <w:left w:w="108" w:type="dxa"/>
            <w:bottom w:w="0" w:type="dxa"/>
            <w:right w:w="108" w:type="dxa"/>
          </w:tblCellMar>
        </w:tblPrEx>
        <w:trPr>
          <w:trHeight w:val="388" w:hRule="atLeast"/>
          <w:jc w:val="center"/>
        </w:trPr>
        <w:tc>
          <w:tcPr>
            <w:tcW w:w="818" w:type="dxa"/>
            <w:tcBorders>
              <w:top w:val="single" w:color="000000" w:sz="4" w:space="0"/>
              <w:left w:val="single" w:color="000000" w:sz="4" w:space="0"/>
              <w:bottom w:val="single" w:color="000000" w:sz="4" w:space="0"/>
              <w:right w:val="single" w:color="000000" w:sz="4" w:space="0"/>
            </w:tcBorders>
            <w:vAlign w:val="center"/>
          </w:tcPr>
          <w:p w14:paraId="3591C60D">
            <w:pPr>
              <w:rPr>
                <w:rFonts w:hint="eastAsia"/>
                <w:color w:val="000000" w:themeColor="text1"/>
                <w14:textFill>
                  <w14:solidFill>
                    <w14:schemeClr w14:val="tx1"/>
                  </w14:solidFill>
                </w14:textFill>
              </w:rPr>
            </w:pPr>
          </w:p>
        </w:tc>
        <w:tc>
          <w:tcPr>
            <w:tcW w:w="1903" w:type="dxa"/>
            <w:tcBorders>
              <w:top w:val="single" w:color="000000" w:sz="4" w:space="0"/>
              <w:left w:val="nil"/>
              <w:bottom w:val="single" w:color="000000" w:sz="4" w:space="0"/>
              <w:right w:val="single" w:color="000000" w:sz="4" w:space="0"/>
            </w:tcBorders>
            <w:vAlign w:val="center"/>
          </w:tcPr>
          <w:p w14:paraId="3467C1FB">
            <w:pPr>
              <w:rPr>
                <w:rFonts w:hint="eastAsia"/>
                <w:color w:val="000000" w:themeColor="text1"/>
                <w14:textFill>
                  <w14:solidFill>
                    <w14:schemeClr w14:val="tx1"/>
                  </w14:solidFill>
                </w14:textFill>
              </w:rPr>
            </w:pPr>
          </w:p>
        </w:tc>
        <w:tc>
          <w:tcPr>
            <w:tcW w:w="1722" w:type="dxa"/>
            <w:tcBorders>
              <w:top w:val="single" w:color="000000" w:sz="4" w:space="0"/>
              <w:left w:val="nil"/>
              <w:bottom w:val="single" w:color="000000" w:sz="4" w:space="0"/>
              <w:right w:val="single" w:color="000000" w:sz="4" w:space="0"/>
            </w:tcBorders>
            <w:vAlign w:val="center"/>
          </w:tcPr>
          <w:p w14:paraId="0B898B2F">
            <w:pPr>
              <w:rPr>
                <w:rFonts w:hint="eastAsia"/>
                <w:color w:val="000000" w:themeColor="text1"/>
                <w14:textFill>
                  <w14:solidFill>
                    <w14:schemeClr w14:val="tx1"/>
                  </w14:solidFill>
                </w14:textFill>
              </w:rPr>
            </w:pPr>
          </w:p>
        </w:tc>
        <w:tc>
          <w:tcPr>
            <w:tcW w:w="1205" w:type="dxa"/>
            <w:tcBorders>
              <w:top w:val="single" w:color="000000" w:sz="4" w:space="0"/>
              <w:left w:val="nil"/>
              <w:bottom w:val="single" w:color="000000" w:sz="4" w:space="0"/>
              <w:right w:val="single" w:color="000000" w:sz="4" w:space="0"/>
            </w:tcBorders>
            <w:vAlign w:val="center"/>
          </w:tcPr>
          <w:p w14:paraId="36AD4B1D">
            <w:pPr>
              <w:rPr>
                <w:rFonts w:hint="eastAsia"/>
                <w:color w:val="000000" w:themeColor="text1"/>
                <w14:textFill>
                  <w14:solidFill>
                    <w14:schemeClr w14:val="tx1"/>
                  </w14:solidFill>
                </w14:textFill>
              </w:rPr>
            </w:pPr>
          </w:p>
        </w:tc>
        <w:tc>
          <w:tcPr>
            <w:tcW w:w="1842" w:type="dxa"/>
            <w:tcBorders>
              <w:top w:val="single" w:color="000000" w:sz="4" w:space="0"/>
              <w:left w:val="nil"/>
              <w:bottom w:val="single" w:color="000000" w:sz="4" w:space="0"/>
              <w:right w:val="single" w:color="000000" w:sz="4" w:space="0"/>
            </w:tcBorders>
            <w:vAlign w:val="center"/>
          </w:tcPr>
          <w:p w14:paraId="3127647D">
            <w:pPr>
              <w:rPr>
                <w:rFonts w:hint="eastAsia"/>
                <w:color w:val="000000" w:themeColor="text1"/>
                <w14:textFill>
                  <w14:solidFill>
                    <w14:schemeClr w14:val="tx1"/>
                  </w14:solidFill>
                </w14:textFill>
              </w:rPr>
            </w:pPr>
          </w:p>
        </w:tc>
        <w:tc>
          <w:tcPr>
            <w:tcW w:w="1602" w:type="dxa"/>
            <w:tcBorders>
              <w:top w:val="single" w:color="000000" w:sz="4" w:space="0"/>
              <w:left w:val="nil"/>
              <w:bottom w:val="single" w:color="000000" w:sz="4" w:space="0"/>
              <w:right w:val="single" w:color="000000" w:sz="4" w:space="0"/>
            </w:tcBorders>
            <w:vAlign w:val="center"/>
          </w:tcPr>
          <w:p w14:paraId="4F46D7CA">
            <w:pPr>
              <w:rPr>
                <w:rFonts w:hint="eastAsia"/>
                <w:color w:val="000000" w:themeColor="text1"/>
                <w14:textFill>
                  <w14:solidFill>
                    <w14:schemeClr w14:val="tx1"/>
                  </w14:solidFill>
                </w14:textFill>
              </w:rPr>
            </w:pPr>
          </w:p>
        </w:tc>
        <w:tc>
          <w:tcPr>
            <w:tcW w:w="1152" w:type="dxa"/>
            <w:tcBorders>
              <w:top w:val="single" w:color="000000" w:sz="4" w:space="0"/>
              <w:left w:val="nil"/>
              <w:bottom w:val="single" w:color="000000" w:sz="4" w:space="0"/>
              <w:right w:val="single" w:color="000000" w:sz="4" w:space="0"/>
            </w:tcBorders>
            <w:vAlign w:val="center"/>
          </w:tcPr>
          <w:p w14:paraId="6BD14C0D">
            <w:pPr>
              <w:rPr>
                <w:rFonts w:hint="eastAsia"/>
                <w:color w:val="000000" w:themeColor="text1"/>
                <w14:textFill>
                  <w14:solidFill>
                    <w14:schemeClr w14:val="tx1"/>
                  </w14:solidFill>
                </w14:textFill>
              </w:rPr>
            </w:pPr>
          </w:p>
        </w:tc>
      </w:tr>
      <w:tr w14:paraId="4064B3A8">
        <w:tblPrEx>
          <w:tblCellMar>
            <w:top w:w="0" w:type="dxa"/>
            <w:left w:w="108" w:type="dxa"/>
            <w:bottom w:w="0" w:type="dxa"/>
            <w:right w:w="108" w:type="dxa"/>
          </w:tblCellMar>
        </w:tblPrEx>
        <w:trPr>
          <w:trHeight w:val="374" w:hRule="atLeast"/>
          <w:jc w:val="center"/>
        </w:trPr>
        <w:tc>
          <w:tcPr>
            <w:tcW w:w="818" w:type="dxa"/>
            <w:tcBorders>
              <w:top w:val="single" w:color="000000" w:sz="4" w:space="0"/>
              <w:left w:val="single" w:color="000000" w:sz="4" w:space="0"/>
              <w:bottom w:val="single" w:color="000000" w:sz="4" w:space="0"/>
              <w:right w:val="single" w:color="000000" w:sz="4" w:space="0"/>
            </w:tcBorders>
            <w:vAlign w:val="center"/>
          </w:tcPr>
          <w:p w14:paraId="0814CA9C">
            <w:pPr>
              <w:rPr>
                <w:rFonts w:hint="eastAsia"/>
                <w:color w:val="000000" w:themeColor="text1"/>
                <w14:textFill>
                  <w14:solidFill>
                    <w14:schemeClr w14:val="tx1"/>
                  </w14:solidFill>
                </w14:textFill>
              </w:rPr>
            </w:pPr>
          </w:p>
        </w:tc>
        <w:tc>
          <w:tcPr>
            <w:tcW w:w="1903" w:type="dxa"/>
            <w:tcBorders>
              <w:top w:val="single" w:color="000000" w:sz="4" w:space="0"/>
              <w:left w:val="nil"/>
              <w:bottom w:val="single" w:color="000000" w:sz="4" w:space="0"/>
              <w:right w:val="single" w:color="000000" w:sz="4" w:space="0"/>
            </w:tcBorders>
            <w:vAlign w:val="center"/>
          </w:tcPr>
          <w:p w14:paraId="20AD76F9">
            <w:pPr>
              <w:rPr>
                <w:rFonts w:hint="eastAsia"/>
                <w:color w:val="000000" w:themeColor="text1"/>
                <w14:textFill>
                  <w14:solidFill>
                    <w14:schemeClr w14:val="tx1"/>
                  </w14:solidFill>
                </w14:textFill>
              </w:rPr>
            </w:pPr>
          </w:p>
        </w:tc>
        <w:tc>
          <w:tcPr>
            <w:tcW w:w="1722" w:type="dxa"/>
            <w:tcBorders>
              <w:top w:val="single" w:color="000000" w:sz="4" w:space="0"/>
              <w:left w:val="nil"/>
              <w:bottom w:val="single" w:color="000000" w:sz="4" w:space="0"/>
              <w:right w:val="single" w:color="000000" w:sz="4" w:space="0"/>
            </w:tcBorders>
            <w:vAlign w:val="center"/>
          </w:tcPr>
          <w:p w14:paraId="39BA000E">
            <w:pPr>
              <w:rPr>
                <w:rFonts w:hint="eastAsia"/>
                <w:color w:val="000000" w:themeColor="text1"/>
                <w14:textFill>
                  <w14:solidFill>
                    <w14:schemeClr w14:val="tx1"/>
                  </w14:solidFill>
                </w14:textFill>
              </w:rPr>
            </w:pPr>
          </w:p>
        </w:tc>
        <w:tc>
          <w:tcPr>
            <w:tcW w:w="1205" w:type="dxa"/>
            <w:tcBorders>
              <w:top w:val="single" w:color="000000" w:sz="4" w:space="0"/>
              <w:left w:val="nil"/>
              <w:bottom w:val="single" w:color="000000" w:sz="4" w:space="0"/>
              <w:right w:val="single" w:color="000000" w:sz="4" w:space="0"/>
            </w:tcBorders>
            <w:vAlign w:val="center"/>
          </w:tcPr>
          <w:p w14:paraId="2FA0EB82">
            <w:pPr>
              <w:rPr>
                <w:rFonts w:hint="eastAsia"/>
                <w:color w:val="000000" w:themeColor="text1"/>
                <w14:textFill>
                  <w14:solidFill>
                    <w14:schemeClr w14:val="tx1"/>
                  </w14:solidFill>
                </w14:textFill>
              </w:rPr>
            </w:pPr>
          </w:p>
        </w:tc>
        <w:tc>
          <w:tcPr>
            <w:tcW w:w="1842" w:type="dxa"/>
            <w:tcBorders>
              <w:top w:val="single" w:color="000000" w:sz="4" w:space="0"/>
              <w:left w:val="nil"/>
              <w:bottom w:val="single" w:color="000000" w:sz="4" w:space="0"/>
              <w:right w:val="single" w:color="000000" w:sz="4" w:space="0"/>
            </w:tcBorders>
            <w:vAlign w:val="center"/>
          </w:tcPr>
          <w:p w14:paraId="4B77AC93">
            <w:pPr>
              <w:rPr>
                <w:rFonts w:hint="eastAsia"/>
                <w:color w:val="000000" w:themeColor="text1"/>
                <w14:textFill>
                  <w14:solidFill>
                    <w14:schemeClr w14:val="tx1"/>
                  </w14:solidFill>
                </w14:textFill>
              </w:rPr>
            </w:pPr>
          </w:p>
        </w:tc>
        <w:tc>
          <w:tcPr>
            <w:tcW w:w="1602" w:type="dxa"/>
            <w:tcBorders>
              <w:top w:val="single" w:color="000000" w:sz="4" w:space="0"/>
              <w:left w:val="nil"/>
              <w:bottom w:val="single" w:color="000000" w:sz="4" w:space="0"/>
              <w:right w:val="single" w:color="000000" w:sz="4" w:space="0"/>
            </w:tcBorders>
            <w:vAlign w:val="center"/>
          </w:tcPr>
          <w:p w14:paraId="49244EC8">
            <w:pPr>
              <w:rPr>
                <w:rFonts w:hint="eastAsia"/>
                <w:color w:val="000000" w:themeColor="text1"/>
                <w14:textFill>
                  <w14:solidFill>
                    <w14:schemeClr w14:val="tx1"/>
                  </w14:solidFill>
                </w14:textFill>
              </w:rPr>
            </w:pPr>
          </w:p>
        </w:tc>
        <w:tc>
          <w:tcPr>
            <w:tcW w:w="1152" w:type="dxa"/>
            <w:tcBorders>
              <w:top w:val="single" w:color="000000" w:sz="4" w:space="0"/>
              <w:left w:val="nil"/>
              <w:bottom w:val="single" w:color="000000" w:sz="4" w:space="0"/>
              <w:right w:val="single" w:color="000000" w:sz="4" w:space="0"/>
            </w:tcBorders>
            <w:vAlign w:val="center"/>
          </w:tcPr>
          <w:p w14:paraId="10EF1E29">
            <w:pPr>
              <w:rPr>
                <w:rFonts w:hint="eastAsia"/>
                <w:color w:val="000000" w:themeColor="text1"/>
                <w14:textFill>
                  <w14:solidFill>
                    <w14:schemeClr w14:val="tx1"/>
                  </w14:solidFill>
                </w14:textFill>
              </w:rPr>
            </w:pPr>
          </w:p>
        </w:tc>
      </w:tr>
      <w:tr w14:paraId="12F5CEE6">
        <w:tblPrEx>
          <w:tblCellMar>
            <w:top w:w="0" w:type="dxa"/>
            <w:left w:w="108" w:type="dxa"/>
            <w:bottom w:w="0" w:type="dxa"/>
            <w:right w:w="108" w:type="dxa"/>
          </w:tblCellMar>
        </w:tblPrEx>
        <w:trPr>
          <w:trHeight w:val="374" w:hRule="atLeast"/>
          <w:jc w:val="center"/>
        </w:trPr>
        <w:tc>
          <w:tcPr>
            <w:tcW w:w="818" w:type="dxa"/>
            <w:tcBorders>
              <w:top w:val="single" w:color="000000" w:sz="4" w:space="0"/>
              <w:left w:val="single" w:color="000000" w:sz="4" w:space="0"/>
              <w:bottom w:val="single" w:color="000000" w:sz="4" w:space="0"/>
              <w:right w:val="single" w:color="000000" w:sz="4" w:space="0"/>
            </w:tcBorders>
            <w:vAlign w:val="center"/>
          </w:tcPr>
          <w:p w14:paraId="724D06AD">
            <w:pPr>
              <w:rPr>
                <w:rFonts w:hint="eastAsia"/>
                <w:color w:val="000000" w:themeColor="text1"/>
                <w14:textFill>
                  <w14:solidFill>
                    <w14:schemeClr w14:val="tx1"/>
                  </w14:solidFill>
                </w14:textFill>
              </w:rPr>
            </w:pPr>
          </w:p>
        </w:tc>
        <w:tc>
          <w:tcPr>
            <w:tcW w:w="1903" w:type="dxa"/>
            <w:tcBorders>
              <w:top w:val="single" w:color="000000" w:sz="4" w:space="0"/>
              <w:left w:val="nil"/>
              <w:bottom w:val="single" w:color="000000" w:sz="4" w:space="0"/>
              <w:right w:val="single" w:color="000000" w:sz="4" w:space="0"/>
            </w:tcBorders>
            <w:vAlign w:val="center"/>
          </w:tcPr>
          <w:p w14:paraId="1006021A">
            <w:pPr>
              <w:rPr>
                <w:rFonts w:hint="eastAsia"/>
                <w:color w:val="000000" w:themeColor="text1"/>
                <w14:textFill>
                  <w14:solidFill>
                    <w14:schemeClr w14:val="tx1"/>
                  </w14:solidFill>
                </w14:textFill>
              </w:rPr>
            </w:pPr>
          </w:p>
        </w:tc>
        <w:tc>
          <w:tcPr>
            <w:tcW w:w="1722" w:type="dxa"/>
            <w:tcBorders>
              <w:top w:val="single" w:color="000000" w:sz="4" w:space="0"/>
              <w:left w:val="nil"/>
              <w:bottom w:val="single" w:color="000000" w:sz="4" w:space="0"/>
              <w:right w:val="single" w:color="000000" w:sz="4" w:space="0"/>
            </w:tcBorders>
            <w:vAlign w:val="center"/>
          </w:tcPr>
          <w:p w14:paraId="518B5E9C">
            <w:pPr>
              <w:rPr>
                <w:rFonts w:hint="eastAsia"/>
                <w:color w:val="000000" w:themeColor="text1"/>
                <w14:textFill>
                  <w14:solidFill>
                    <w14:schemeClr w14:val="tx1"/>
                  </w14:solidFill>
                </w14:textFill>
              </w:rPr>
            </w:pPr>
          </w:p>
        </w:tc>
        <w:tc>
          <w:tcPr>
            <w:tcW w:w="1205" w:type="dxa"/>
            <w:tcBorders>
              <w:top w:val="single" w:color="000000" w:sz="4" w:space="0"/>
              <w:left w:val="nil"/>
              <w:bottom w:val="single" w:color="000000" w:sz="4" w:space="0"/>
              <w:right w:val="single" w:color="000000" w:sz="4" w:space="0"/>
            </w:tcBorders>
            <w:vAlign w:val="center"/>
          </w:tcPr>
          <w:p w14:paraId="6AB9653B">
            <w:pPr>
              <w:rPr>
                <w:rFonts w:hint="eastAsia"/>
                <w:color w:val="000000" w:themeColor="text1"/>
                <w14:textFill>
                  <w14:solidFill>
                    <w14:schemeClr w14:val="tx1"/>
                  </w14:solidFill>
                </w14:textFill>
              </w:rPr>
            </w:pPr>
          </w:p>
        </w:tc>
        <w:tc>
          <w:tcPr>
            <w:tcW w:w="1842" w:type="dxa"/>
            <w:tcBorders>
              <w:top w:val="single" w:color="000000" w:sz="4" w:space="0"/>
              <w:left w:val="nil"/>
              <w:bottom w:val="single" w:color="000000" w:sz="4" w:space="0"/>
              <w:right w:val="single" w:color="000000" w:sz="4" w:space="0"/>
            </w:tcBorders>
            <w:vAlign w:val="center"/>
          </w:tcPr>
          <w:p w14:paraId="656D6B1D">
            <w:pPr>
              <w:rPr>
                <w:rFonts w:hint="eastAsia"/>
                <w:color w:val="000000" w:themeColor="text1"/>
                <w14:textFill>
                  <w14:solidFill>
                    <w14:schemeClr w14:val="tx1"/>
                  </w14:solidFill>
                </w14:textFill>
              </w:rPr>
            </w:pPr>
          </w:p>
        </w:tc>
        <w:tc>
          <w:tcPr>
            <w:tcW w:w="1602" w:type="dxa"/>
            <w:tcBorders>
              <w:top w:val="single" w:color="000000" w:sz="4" w:space="0"/>
              <w:left w:val="nil"/>
              <w:bottom w:val="single" w:color="000000" w:sz="4" w:space="0"/>
              <w:right w:val="single" w:color="000000" w:sz="4" w:space="0"/>
            </w:tcBorders>
            <w:vAlign w:val="center"/>
          </w:tcPr>
          <w:p w14:paraId="31B319D8">
            <w:pPr>
              <w:rPr>
                <w:rFonts w:hint="eastAsia"/>
                <w:color w:val="000000" w:themeColor="text1"/>
                <w14:textFill>
                  <w14:solidFill>
                    <w14:schemeClr w14:val="tx1"/>
                  </w14:solidFill>
                </w14:textFill>
              </w:rPr>
            </w:pPr>
          </w:p>
        </w:tc>
        <w:tc>
          <w:tcPr>
            <w:tcW w:w="1152" w:type="dxa"/>
            <w:tcBorders>
              <w:top w:val="single" w:color="000000" w:sz="4" w:space="0"/>
              <w:left w:val="nil"/>
              <w:bottom w:val="single" w:color="000000" w:sz="4" w:space="0"/>
              <w:right w:val="single" w:color="000000" w:sz="4" w:space="0"/>
            </w:tcBorders>
            <w:vAlign w:val="center"/>
          </w:tcPr>
          <w:p w14:paraId="3EF332EF">
            <w:pPr>
              <w:rPr>
                <w:rFonts w:hint="eastAsia"/>
                <w:color w:val="000000" w:themeColor="text1"/>
                <w14:textFill>
                  <w14:solidFill>
                    <w14:schemeClr w14:val="tx1"/>
                  </w14:solidFill>
                </w14:textFill>
              </w:rPr>
            </w:pPr>
          </w:p>
        </w:tc>
      </w:tr>
      <w:tr w14:paraId="773DD4E7">
        <w:tblPrEx>
          <w:tblCellMar>
            <w:top w:w="0" w:type="dxa"/>
            <w:left w:w="108" w:type="dxa"/>
            <w:bottom w:w="0" w:type="dxa"/>
            <w:right w:w="108" w:type="dxa"/>
          </w:tblCellMar>
        </w:tblPrEx>
        <w:trPr>
          <w:trHeight w:val="388" w:hRule="atLeast"/>
          <w:jc w:val="center"/>
        </w:trPr>
        <w:tc>
          <w:tcPr>
            <w:tcW w:w="818" w:type="dxa"/>
            <w:tcBorders>
              <w:top w:val="single" w:color="000000" w:sz="4" w:space="0"/>
              <w:left w:val="single" w:color="000000" w:sz="4" w:space="0"/>
              <w:bottom w:val="single" w:color="000000" w:sz="4" w:space="0"/>
              <w:right w:val="single" w:color="000000" w:sz="4" w:space="0"/>
            </w:tcBorders>
            <w:vAlign w:val="center"/>
          </w:tcPr>
          <w:p w14:paraId="7B0EF962">
            <w:pPr>
              <w:rPr>
                <w:rFonts w:hint="eastAsia"/>
                <w:color w:val="000000" w:themeColor="text1"/>
                <w14:textFill>
                  <w14:solidFill>
                    <w14:schemeClr w14:val="tx1"/>
                  </w14:solidFill>
                </w14:textFill>
              </w:rPr>
            </w:pPr>
          </w:p>
        </w:tc>
        <w:tc>
          <w:tcPr>
            <w:tcW w:w="1903" w:type="dxa"/>
            <w:tcBorders>
              <w:top w:val="single" w:color="000000" w:sz="4" w:space="0"/>
              <w:left w:val="nil"/>
              <w:bottom w:val="single" w:color="000000" w:sz="4" w:space="0"/>
              <w:right w:val="single" w:color="000000" w:sz="4" w:space="0"/>
            </w:tcBorders>
            <w:vAlign w:val="center"/>
          </w:tcPr>
          <w:p w14:paraId="08822EC6">
            <w:pPr>
              <w:rPr>
                <w:rFonts w:hint="eastAsia"/>
                <w:color w:val="000000" w:themeColor="text1"/>
                <w14:textFill>
                  <w14:solidFill>
                    <w14:schemeClr w14:val="tx1"/>
                  </w14:solidFill>
                </w14:textFill>
              </w:rPr>
            </w:pPr>
          </w:p>
        </w:tc>
        <w:tc>
          <w:tcPr>
            <w:tcW w:w="1722" w:type="dxa"/>
            <w:tcBorders>
              <w:top w:val="single" w:color="000000" w:sz="4" w:space="0"/>
              <w:left w:val="nil"/>
              <w:bottom w:val="single" w:color="000000" w:sz="4" w:space="0"/>
              <w:right w:val="single" w:color="000000" w:sz="4" w:space="0"/>
            </w:tcBorders>
            <w:vAlign w:val="center"/>
          </w:tcPr>
          <w:p w14:paraId="05491350">
            <w:pPr>
              <w:rPr>
                <w:rFonts w:hint="eastAsia"/>
                <w:color w:val="000000" w:themeColor="text1"/>
                <w14:textFill>
                  <w14:solidFill>
                    <w14:schemeClr w14:val="tx1"/>
                  </w14:solidFill>
                </w14:textFill>
              </w:rPr>
            </w:pPr>
          </w:p>
        </w:tc>
        <w:tc>
          <w:tcPr>
            <w:tcW w:w="1205" w:type="dxa"/>
            <w:tcBorders>
              <w:top w:val="single" w:color="000000" w:sz="4" w:space="0"/>
              <w:left w:val="nil"/>
              <w:bottom w:val="single" w:color="000000" w:sz="4" w:space="0"/>
              <w:right w:val="single" w:color="000000" w:sz="4" w:space="0"/>
            </w:tcBorders>
            <w:vAlign w:val="center"/>
          </w:tcPr>
          <w:p w14:paraId="5F768C13">
            <w:pPr>
              <w:rPr>
                <w:rFonts w:hint="eastAsia"/>
                <w:color w:val="000000" w:themeColor="text1"/>
                <w14:textFill>
                  <w14:solidFill>
                    <w14:schemeClr w14:val="tx1"/>
                  </w14:solidFill>
                </w14:textFill>
              </w:rPr>
            </w:pPr>
          </w:p>
        </w:tc>
        <w:tc>
          <w:tcPr>
            <w:tcW w:w="1842" w:type="dxa"/>
            <w:tcBorders>
              <w:top w:val="single" w:color="000000" w:sz="4" w:space="0"/>
              <w:left w:val="nil"/>
              <w:bottom w:val="single" w:color="000000" w:sz="4" w:space="0"/>
              <w:right w:val="single" w:color="000000" w:sz="4" w:space="0"/>
            </w:tcBorders>
            <w:vAlign w:val="center"/>
          </w:tcPr>
          <w:p w14:paraId="61E88E97">
            <w:pPr>
              <w:rPr>
                <w:rFonts w:hint="eastAsia"/>
                <w:color w:val="000000" w:themeColor="text1"/>
                <w14:textFill>
                  <w14:solidFill>
                    <w14:schemeClr w14:val="tx1"/>
                  </w14:solidFill>
                </w14:textFill>
              </w:rPr>
            </w:pPr>
          </w:p>
        </w:tc>
        <w:tc>
          <w:tcPr>
            <w:tcW w:w="1602" w:type="dxa"/>
            <w:tcBorders>
              <w:top w:val="single" w:color="000000" w:sz="4" w:space="0"/>
              <w:left w:val="nil"/>
              <w:bottom w:val="single" w:color="000000" w:sz="4" w:space="0"/>
              <w:right w:val="single" w:color="000000" w:sz="4" w:space="0"/>
            </w:tcBorders>
            <w:vAlign w:val="center"/>
          </w:tcPr>
          <w:p w14:paraId="31B320F5">
            <w:pPr>
              <w:rPr>
                <w:rFonts w:hint="eastAsia"/>
                <w:color w:val="000000" w:themeColor="text1"/>
                <w14:textFill>
                  <w14:solidFill>
                    <w14:schemeClr w14:val="tx1"/>
                  </w14:solidFill>
                </w14:textFill>
              </w:rPr>
            </w:pPr>
          </w:p>
        </w:tc>
        <w:tc>
          <w:tcPr>
            <w:tcW w:w="1152" w:type="dxa"/>
            <w:tcBorders>
              <w:top w:val="single" w:color="000000" w:sz="4" w:space="0"/>
              <w:left w:val="nil"/>
              <w:bottom w:val="single" w:color="000000" w:sz="4" w:space="0"/>
              <w:right w:val="single" w:color="000000" w:sz="4" w:space="0"/>
            </w:tcBorders>
            <w:vAlign w:val="center"/>
          </w:tcPr>
          <w:p w14:paraId="40041246">
            <w:pPr>
              <w:rPr>
                <w:rFonts w:hint="eastAsia"/>
                <w:color w:val="000000" w:themeColor="text1"/>
                <w14:textFill>
                  <w14:solidFill>
                    <w14:schemeClr w14:val="tx1"/>
                  </w14:solidFill>
                </w14:textFill>
              </w:rPr>
            </w:pPr>
          </w:p>
        </w:tc>
      </w:tr>
      <w:tr w14:paraId="15394C56">
        <w:tblPrEx>
          <w:tblCellMar>
            <w:top w:w="0" w:type="dxa"/>
            <w:left w:w="108" w:type="dxa"/>
            <w:bottom w:w="0" w:type="dxa"/>
            <w:right w:w="108" w:type="dxa"/>
          </w:tblCellMar>
        </w:tblPrEx>
        <w:trPr>
          <w:trHeight w:val="374" w:hRule="atLeast"/>
          <w:jc w:val="center"/>
        </w:trPr>
        <w:tc>
          <w:tcPr>
            <w:tcW w:w="818" w:type="dxa"/>
            <w:tcBorders>
              <w:top w:val="single" w:color="000000" w:sz="4" w:space="0"/>
              <w:left w:val="single" w:color="000000" w:sz="4" w:space="0"/>
              <w:bottom w:val="single" w:color="000000" w:sz="4" w:space="0"/>
              <w:right w:val="single" w:color="000000" w:sz="4" w:space="0"/>
            </w:tcBorders>
            <w:vAlign w:val="center"/>
          </w:tcPr>
          <w:p w14:paraId="1A1D9B14">
            <w:pPr>
              <w:rPr>
                <w:rFonts w:hint="eastAsia"/>
                <w:color w:val="000000" w:themeColor="text1"/>
                <w14:textFill>
                  <w14:solidFill>
                    <w14:schemeClr w14:val="tx1"/>
                  </w14:solidFill>
                </w14:textFill>
              </w:rPr>
            </w:pPr>
          </w:p>
        </w:tc>
        <w:tc>
          <w:tcPr>
            <w:tcW w:w="1903" w:type="dxa"/>
            <w:tcBorders>
              <w:top w:val="single" w:color="000000" w:sz="4" w:space="0"/>
              <w:left w:val="nil"/>
              <w:bottom w:val="single" w:color="000000" w:sz="4" w:space="0"/>
              <w:right w:val="single" w:color="000000" w:sz="4" w:space="0"/>
            </w:tcBorders>
            <w:vAlign w:val="center"/>
          </w:tcPr>
          <w:p w14:paraId="7CD31D29">
            <w:pPr>
              <w:rPr>
                <w:rFonts w:hint="eastAsia"/>
                <w:color w:val="000000" w:themeColor="text1"/>
                <w14:textFill>
                  <w14:solidFill>
                    <w14:schemeClr w14:val="tx1"/>
                  </w14:solidFill>
                </w14:textFill>
              </w:rPr>
            </w:pPr>
          </w:p>
        </w:tc>
        <w:tc>
          <w:tcPr>
            <w:tcW w:w="1722" w:type="dxa"/>
            <w:tcBorders>
              <w:top w:val="single" w:color="000000" w:sz="4" w:space="0"/>
              <w:left w:val="nil"/>
              <w:bottom w:val="single" w:color="000000" w:sz="4" w:space="0"/>
              <w:right w:val="single" w:color="000000" w:sz="4" w:space="0"/>
            </w:tcBorders>
            <w:vAlign w:val="center"/>
          </w:tcPr>
          <w:p w14:paraId="4A12B85D">
            <w:pPr>
              <w:rPr>
                <w:rFonts w:hint="eastAsia"/>
                <w:color w:val="000000" w:themeColor="text1"/>
                <w14:textFill>
                  <w14:solidFill>
                    <w14:schemeClr w14:val="tx1"/>
                  </w14:solidFill>
                </w14:textFill>
              </w:rPr>
            </w:pPr>
          </w:p>
        </w:tc>
        <w:tc>
          <w:tcPr>
            <w:tcW w:w="1205" w:type="dxa"/>
            <w:tcBorders>
              <w:top w:val="single" w:color="000000" w:sz="4" w:space="0"/>
              <w:left w:val="nil"/>
              <w:bottom w:val="single" w:color="000000" w:sz="4" w:space="0"/>
              <w:right w:val="single" w:color="000000" w:sz="4" w:space="0"/>
            </w:tcBorders>
            <w:vAlign w:val="center"/>
          </w:tcPr>
          <w:p w14:paraId="4B379509">
            <w:pPr>
              <w:rPr>
                <w:rFonts w:hint="eastAsia"/>
                <w:color w:val="000000" w:themeColor="text1"/>
                <w14:textFill>
                  <w14:solidFill>
                    <w14:schemeClr w14:val="tx1"/>
                  </w14:solidFill>
                </w14:textFill>
              </w:rPr>
            </w:pPr>
          </w:p>
        </w:tc>
        <w:tc>
          <w:tcPr>
            <w:tcW w:w="1842" w:type="dxa"/>
            <w:tcBorders>
              <w:top w:val="single" w:color="000000" w:sz="4" w:space="0"/>
              <w:left w:val="nil"/>
              <w:bottom w:val="single" w:color="000000" w:sz="4" w:space="0"/>
              <w:right w:val="single" w:color="000000" w:sz="4" w:space="0"/>
            </w:tcBorders>
            <w:vAlign w:val="center"/>
          </w:tcPr>
          <w:p w14:paraId="2E5D5E86">
            <w:pPr>
              <w:rPr>
                <w:rFonts w:hint="eastAsia"/>
                <w:color w:val="000000" w:themeColor="text1"/>
                <w14:textFill>
                  <w14:solidFill>
                    <w14:schemeClr w14:val="tx1"/>
                  </w14:solidFill>
                </w14:textFill>
              </w:rPr>
            </w:pPr>
          </w:p>
        </w:tc>
        <w:tc>
          <w:tcPr>
            <w:tcW w:w="1602" w:type="dxa"/>
            <w:tcBorders>
              <w:top w:val="single" w:color="000000" w:sz="4" w:space="0"/>
              <w:left w:val="nil"/>
              <w:bottom w:val="single" w:color="000000" w:sz="4" w:space="0"/>
              <w:right w:val="single" w:color="000000" w:sz="4" w:space="0"/>
            </w:tcBorders>
            <w:vAlign w:val="center"/>
          </w:tcPr>
          <w:p w14:paraId="4F0015DE">
            <w:pPr>
              <w:rPr>
                <w:rFonts w:hint="eastAsia"/>
                <w:color w:val="000000" w:themeColor="text1"/>
                <w14:textFill>
                  <w14:solidFill>
                    <w14:schemeClr w14:val="tx1"/>
                  </w14:solidFill>
                </w14:textFill>
              </w:rPr>
            </w:pPr>
          </w:p>
        </w:tc>
        <w:tc>
          <w:tcPr>
            <w:tcW w:w="1152" w:type="dxa"/>
            <w:tcBorders>
              <w:top w:val="single" w:color="000000" w:sz="4" w:space="0"/>
              <w:left w:val="nil"/>
              <w:bottom w:val="single" w:color="000000" w:sz="4" w:space="0"/>
              <w:right w:val="single" w:color="000000" w:sz="4" w:space="0"/>
            </w:tcBorders>
            <w:vAlign w:val="center"/>
          </w:tcPr>
          <w:p w14:paraId="5153C1A9">
            <w:pPr>
              <w:rPr>
                <w:rFonts w:hint="eastAsia"/>
                <w:color w:val="000000" w:themeColor="text1"/>
                <w14:textFill>
                  <w14:solidFill>
                    <w14:schemeClr w14:val="tx1"/>
                  </w14:solidFill>
                </w14:textFill>
              </w:rPr>
            </w:pPr>
          </w:p>
        </w:tc>
      </w:tr>
      <w:tr w14:paraId="5ABA367F">
        <w:tblPrEx>
          <w:tblCellMar>
            <w:top w:w="0" w:type="dxa"/>
            <w:left w:w="108" w:type="dxa"/>
            <w:bottom w:w="0" w:type="dxa"/>
            <w:right w:w="108" w:type="dxa"/>
          </w:tblCellMar>
        </w:tblPrEx>
        <w:trPr>
          <w:trHeight w:val="374" w:hRule="atLeast"/>
          <w:jc w:val="center"/>
        </w:trPr>
        <w:tc>
          <w:tcPr>
            <w:tcW w:w="818" w:type="dxa"/>
            <w:tcBorders>
              <w:top w:val="single" w:color="000000" w:sz="4" w:space="0"/>
              <w:left w:val="single" w:color="000000" w:sz="4" w:space="0"/>
              <w:bottom w:val="single" w:color="000000" w:sz="4" w:space="0"/>
              <w:right w:val="single" w:color="000000" w:sz="4" w:space="0"/>
            </w:tcBorders>
            <w:vAlign w:val="center"/>
          </w:tcPr>
          <w:p w14:paraId="52322DD9">
            <w:pPr>
              <w:rPr>
                <w:rFonts w:hint="eastAsia"/>
                <w:color w:val="000000" w:themeColor="text1"/>
                <w14:textFill>
                  <w14:solidFill>
                    <w14:schemeClr w14:val="tx1"/>
                  </w14:solidFill>
                </w14:textFill>
              </w:rPr>
            </w:pPr>
          </w:p>
        </w:tc>
        <w:tc>
          <w:tcPr>
            <w:tcW w:w="1903" w:type="dxa"/>
            <w:tcBorders>
              <w:top w:val="single" w:color="000000" w:sz="4" w:space="0"/>
              <w:left w:val="nil"/>
              <w:bottom w:val="single" w:color="000000" w:sz="4" w:space="0"/>
              <w:right w:val="single" w:color="000000" w:sz="4" w:space="0"/>
            </w:tcBorders>
            <w:vAlign w:val="center"/>
          </w:tcPr>
          <w:p w14:paraId="6A15B6EB">
            <w:pPr>
              <w:rPr>
                <w:rFonts w:hint="eastAsia"/>
                <w:color w:val="000000" w:themeColor="text1"/>
                <w14:textFill>
                  <w14:solidFill>
                    <w14:schemeClr w14:val="tx1"/>
                  </w14:solidFill>
                </w14:textFill>
              </w:rPr>
            </w:pPr>
          </w:p>
        </w:tc>
        <w:tc>
          <w:tcPr>
            <w:tcW w:w="1722" w:type="dxa"/>
            <w:tcBorders>
              <w:top w:val="single" w:color="000000" w:sz="4" w:space="0"/>
              <w:left w:val="nil"/>
              <w:bottom w:val="single" w:color="000000" w:sz="4" w:space="0"/>
              <w:right w:val="single" w:color="000000" w:sz="4" w:space="0"/>
            </w:tcBorders>
            <w:vAlign w:val="center"/>
          </w:tcPr>
          <w:p w14:paraId="5E175473">
            <w:pPr>
              <w:rPr>
                <w:rFonts w:hint="eastAsia"/>
                <w:color w:val="000000" w:themeColor="text1"/>
                <w14:textFill>
                  <w14:solidFill>
                    <w14:schemeClr w14:val="tx1"/>
                  </w14:solidFill>
                </w14:textFill>
              </w:rPr>
            </w:pPr>
          </w:p>
        </w:tc>
        <w:tc>
          <w:tcPr>
            <w:tcW w:w="1205" w:type="dxa"/>
            <w:tcBorders>
              <w:top w:val="single" w:color="000000" w:sz="4" w:space="0"/>
              <w:left w:val="nil"/>
              <w:bottom w:val="single" w:color="000000" w:sz="4" w:space="0"/>
              <w:right w:val="single" w:color="000000" w:sz="4" w:space="0"/>
            </w:tcBorders>
            <w:vAlign w:val="center"/>
          </w:tcPr>
          <w:p w14:paraId="400F9C04">
            <w:pPr>
              <w:rPr>
                <w:rFonts w:hint="eastAsia"/>
                <w:color w:val="000000" w:themeColor="text1"/>
                <w14:textFill>
                  <w14:solidFill>
                    <w14:schemeClr w14:val="tx1"/>
                  </w14:solidFill>
                </w14:textFill>
              </w:rPr>
            </w:pPr>
          </w:p>
        </w:tc>
        <w:tc>
          <w:tcPr>
            <w:tcW w:w="1842" w:type="dxa"/>
            <w:tcBorders>
              <w:top w:val="single" w:color="000000" w:sz="4" w:space="0"/>
              <w:left w:val="nil"/>
              <w:bottom w:val="single" w:color="000000" w:sz="4" w:space="0"/>
              <w:right w:val="single" w:color="000000" w:sz="4" w:space="0"/>
            </w:tcBorders>
            <w:vAlign w:val="center"/>
          </w:tcPr>
          <w:p w14:paraId="31E10FEF">
            <w:pPr>
              <w:rPr>
                <w:rFonts w:hint="eastAsia"/>
                <w:color w:val="000000" w:themeColor="text1"/>
                <w14:textFill>
                  <w14:solidFill>
                    <w14:schemeClr w14:val="tx1"/>
                  </w14:solidFill>
                </w14:textFill>
              </w:rPr>
            </w:pPr>
          </w:p>
        </w:tc>
        <w:tc>
          <w:tcPr>
            <w:tcW w:w="1602" w:type="dxa"/>
            <w:tcBorders>
              <w:top w:val="single" w:color="000000" w:sz="4" w:space="0"/>
              <w:left w:val="nil"/>
              <w:bottom w:val="single" w:color="000000" w:sz="4" w:space="0"/>
              <w:right w:val="single" w:color="000000" w:sz="4" w:space="0"/>
            </w:tcBorders>
            <w:vAlign w:val="center"/>
          </w:tcPr>
          <w:p w14:paraId="222D0C6F">
            <w:pPr>
              <w:rPr>
                <w:rFonts w:hint="eastAsia"/>
                <w:color w:val="000000" w:themeColor="text1"/>
                <w14:textFill>
                  <w14:solidFill>
                    <w14:schemeClr w14:val="tx1"/>
                  </w14:solidFill>
                </w14:textFill>
              </w:rPr>
            </w:pPr>
          </w:p>
        </w:tc>
        <w:tc>
          <w:tcPr>
            <w:tcW w:w="1152" w:type="dxa"/>
            <w:tcBorders>
              <w:top w:val="single" w:color="000000" w:sz="4" w:space="0"/>
              <w:left w:val="nil"/>
              <w:bottom w:val="single" w:color="000000" w:sz="4" w:space="0"/>
              <w:right w:val="single" w:color="000000" w:sz="4" w:space="0"/>
            </w:tcBorders>
            <w:vAlign w:val="center"/>
          </w:tcPr>
          <w:p w14:paraId="3542B22D">
            <w:pPr>
              <w:rPr>
                <w:rFonts w:hint="eastAsia"/>
                <w:color w:val="000000" w:themeColor="text1"/>
                <w14:textFill>
                  <w14:solidFill>
                    <w14:schemeClr w14:val="tx1"/>
                  </w14:solidFill>
                </w14:textFill>
              </w:rPr>
            </w:pPr>
          </w:p>
        </w:tc>
      </w:tr>
      <w:tr w14:paraId="7BA7AFEE">
        <w:tblPrEx>
          <w:tblCellMar>
            <w:top w:w="0" w:type="dxa"/>
            <w:left w:w="108" w:type="dxa"/>
            <w:bottom w:w="0" w:type="dxa"/>
            <w:right w:w="108" w:type="dxa"/>
          </w:tblCellMar>
        </w:tblPrEx>
        <w:trPr>
          <w:trHeight w:val="388" w:hRule="atLeast"/>
          <w:jc w:val="center"/>
        </w:trPr>
        <w:tc>
          <w:tcPr>
            <w:tcW w:w="818" w:type="dxa"/>
            <w:tcBorders>
              <w:top w:val="single" w:color="000000" w:sz="4" w:space="0"/>
              <w:left w:val="single" w:color="000000" w:sz="4" w:space="0"/>
              <w:bottom w:val="single" w:color="000000" w:sz="4" w:space="0"/>
              <w:right w:val="single" w:color="000000" w:sz="4" w:space="0"/>
            </w:tcBorders>
            <w:vAlign w:val="center"/>
          </w:tcPr>
          <w:p w14:paraId="34C99149">
            <w:pPr>
              <w:rPr>
                <w:rFonts w:hint="eastAsia"/>
                <w:color w:val="000000" w:themeColor="text1"/>
                <w14:textFill>
                  <w14:solidFill>
                    <w14:schemeClr w14:val="tx1"/>
                  </w14:solidFill>
                </w14:textFill>
              </w:rPr>
            </w:pPr>
          </w:p>
        </w:tc>
        <w:tc>
          <w:tcPr>
            <w:tcW w:w="1903" w:type="dxa"/>
            <w:tcBorders>
              <w:top w:val="single" w:color="000000" w:sz="4" w:space="0"/>
              <w:left w:val="nil"/>
              <w:bottom w:val="single" w:color="000000" w:sz="4" w:space="0"/>
              <w:right w:val="single" w:color="000000" w:sz="4" w:space="0"/>
            </w:tcBorders>
            <w:vAlign w:val="center"/>
          </w:tcPr>
          <w:p w14:paraId="33D76D9E">
            <w:pPr>
              <w:rPr>
                <w:rFonts w:hint="eastAsia"/>
                <w:color w:val="000000" w:themeColor="text1"/>
                <w14:textFill>
                  <w14:solidFill>
                    <w14:schemeClr w14:val="tx1"/>
                  </w14:solidFill>
                </w14:textFill>
              </w:rPr>
            </w:pPr>
          </w:p>
        </w:tc>
        <w:tc>
          <w:tcPr>
            <w:tcW w:w="1722" w:type="dxa"/>
            <w:tcBorders>
              <w:top w:val="single" w:color="000000" w:sz="4" w:space="0"/>
              <w:left w:val="nil"/>
              <w:bottom w:val="single" w:color="000000" w:sz="4" w:space="0"/>
              <w:right w:val="single" w:color="000000" w:sz="4" w:space="0"/>
            </w:tcBorders>
            <w:vAlign w:val="center"/>
          </w:tcPr>
          <w:p w14:paraId="6A9526E7">
            <w:pPr>
              <w:rPr>
                <w:rFonts w:hint="eastAsia"/>
                <w:color w:val="000000" w:themeColor="text1"/>
                <w14:textFill>
                  <w14:solidFill>
                    <w14:schemeClr w14:val="tx1"/>
                  </w14:solidFill>
                </w14:textFill>
              </w:rPr>
            </w:pPr>
          </w:p>
        </w:tc>
        <w:tc>
          <w:tcPr>
            <w:tcW w:w="1205" w:type="dxa"/>
            <w:tcBorders>
              <w:top w:val="single" w:color="000000" w:sz="4" w:space="0"/>
              <w:left w:val="nil"/>
              <w:bottom w:val="single" w:color="000000" w:sz="4" w:space="0"/>
              <w:right w:val="single" w:color="000000" w:sz="4" w:space="0"/>
            </w:tcBorders>
            <w:vAlign w:val="center"/>
          </w:tcPr>
          <w:p w14:paraId="77026A52">
            <w:pPr>
              <w:rPr>
                <w:rFonts w:hint="eastAsia"/>
                <w:color w:val="000000" w:themeColor="text1"/>
                <w14:textFill>
                  <w14:solidFill>
                    <w14:schemeClr w14:val="tx1"/>
                  </w14:solidFill>
                </w14:textFill>
              </w:rPr>
            </w:pPr>
          </w:p>
        </w:tc>
        <w:tc>
          <w:tcPr>
            <w:tcW w:w="1842" w:type="dxa"/>
            <w:tcBorders>
              <w:top w:val="single" w:color="000000" w:sz="4" w:space="0"/>
              <w:left w:val="nil"/>
              <w:bottom w:val="single" w:color="000000" w:sz="4" w:space="0"/>
              <w:right w:val="single" w:color="000000" w:sz="4" w:space="0"/>
            </w:tcBorders>
            <w:vAlign w:val="center"/>
          </w:tcPr>
          <w:p w14:paraId="32B5B60A">
            <w:pPr>
              <w:rPr>
                <w:rFonts w:hint="eastAsia"/>
                <w:color w:val="000000" w:themeColor="text1"/>
                <w14:textFill>
                  <w14:solidFill>
                    <w14:schemeClr w14:val="tx1"/>
                  </w14:solidFill>
                </w14:textFill>
              </w:rPr>
            </w:pPr>
          </w:p>
        </w:tc>
        <w:tc>
          <w:tcPr>
            <w:tcW w:w="1602" w:type="dxa"/>
            <w:tcBorders>
              <w:top w:val="single" w:color="000000" w:sz="4" w:space="0"/>
              <w:left w:val="nil"/>
              <w:bottom w:val="single" w:color="000000" w:sz="4" w:space="0"/>
              <w:right w:val="single" w:color="000000" w:sz="4" w:space="0"/>
            </w:tcBorders>
            <w:vAlign w:val="center"/>
          </w:tcPr>
          <w:p w14:paraId="001566FE">
            <w:pPr>
              <w:rPr>
                <w:rFonts w:hint="eastAsia"/>
                <w:color w:val="000000" w:themeColor="text1"/>
                <w14:textFill>
                  <w14:solidFill>
                    <w14:schemeClr w14:val="tx1"/>
                  </w14:solidFill>
                </w14:textFill>
              </w:rPr>
            </w:pPr>
          </w:p>
        </w:tc>
        <w:tc>
          <w:tcPr>
            <w:tcW w:w="1152" w:type="dxa"/>
            <w:tcBorders>
              <w:top w:val="single" w:color="000000" w:sz="4" w:space="0"/>
              <w:left w:val="nil"/>
              <w:bottom w:val="single" w:color="000000" w:sz="4" w:space="0"/>
              <w:right w:val="single" w:color="000000" w:sz="4" w:space="0"/>
            </w:tcBorders>
            <w:vAlign w:val="center"/>
          </w:tcPr>
          <w:p w14:paraId="501CCB14">
            <w:pPr>
              <w:rPr>
                <w:rFonts w:hint="eastAsia"/>
                <w:color w:val="000000" w:themeColor="text1"/>
                <w14:textFill>
                  <w14:solidFill>
                    <w14:schemeClr w14:val="tx1"/>
                  </w14:solidFill>
                </w14:textFill>
              </w:rPr>
            </w:pPr>
          </w:p>
        </w:tc>
      </w:tr>
    </w:tbl>
    <w:p w14:paraId="6B1539FD">
      <w:pPr>
        <w:rPr>
          <w:rFonts w:hint="eastAsia"/>
          <w:color w:val="000000" w:themeColor="text1"/>
          <w14:textFill>
            <w14:solidFill>
              <w14:schemeClr w14:val="tx1"/>
            </w14:solidFill>
          </w14:textFill>
        </w:rPr>
      </w:pPr>
    </w:p>
    <w:p w14:paraId="779DB668">
      <w:pPr>
        <w:rPr>
          <w:rFonts w:hint="eastAsia"/>
          <w:color w:val="000000" w:themeColor="text1"/>
          <w14:textFill>
            <w14:solidFill>
              <w14:schemeClr w14:val="tx1"/>
            </w14:solidFill>
          </w14:textFill>
        </w:rPr>
      </w:pPr>
      <w:r>
        <w:rPr>
          <w:rFonts w:hint="eastAsia"/>
          <w:b/>
          <w:bCs/>
          <w:color w:val="000000" w:themeColor="text1"/>
          <w14:textFill>
            <w14:solidFill>
              <w14:schemeClr w14:val="tx1"/>
            </w14:solidFill>
          </w14:textFill>
        </w:rPr>
        <w:t>注：按磋商文件要求及评标标准的要求，提供业绩证明材料等，附后。</w:t>
      </w:r>
    </w:p>
    <w:p w14:paraId="0BD699A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p>
    <w:p w14:paraId="42D0DDB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授权代表（签字）：                              </w:t>
      </w:r>
    </w:p>
    <w:p w14:paraId="61D613E9">
      <w:pPr>
        <w:rPr>
          <w:rFonts w:hint="eastAsia"/>
          <w:color w:val="000000" w:themeColor="text1"/>
          <w14:textFill>
            <w14:solidFill>
              <w14:schemeClr w14:val="tx1"/>
            </w14:solidFill>
          </w14:textFill>
        </w:rPr>
      </w:pPr>
    </w:p>
    <w:p w14:paraId="6CC6C375">
      <w:pPr>
        <w:rPr>
          <w:rFonts w:hint="eastAsia"/>
          <w:color w:val="000000" w:themeColor="text1"/>
          <w14:textFill>
            <w14:solidFill>
              <w14:schemeClr w14:val="tx1"/>
            </w14:solidFill>
          </w14:textFill>
        </w:rPr>
      </w:pPr>
    </w:p>
    <w:p w14:paraId="20455C56">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bookmarkStart w:id="92" w:name="_Toc490133036"/>
      <w:bookmarkStart w:id="93" w:name="_Toc504056876"/>
      <w:bookmarkStart w:id="94" w:name="_Toc504573091"/>
      <w:bookmarkStart w:id="95" w:name="_Toc534273808"/>
      <w:bookmarkStart w:id="96" w:name="_Toc504044388"/>
      <w:bookmarkStart w:id="97" w:name="_Toc534273685"/>
      <w:r>
        <w:rPr>
          <w:rFonts w:hint="eastAsia"/>
          <w:color w:val="000000" w:themeColor="text1"/>
          <w14:textFill>
            <w14:solidFill>
              <w14:schemeClr w14:val="tx1"/>
            </w14:solidFill>
          </w14:textFill>
        </w:rPr>
        <w:t>附件九、企业声明函格式</w:t>
      </w:r>
      <w:bookmarkEnd w:id="92"/>
      <w:bookmarkEnd w:id="93"/>
      <w:bookmarkEnd w:id="94"/>
      <w:bookmarkEnd w:id="95"/>
      <w:bookmarkEnd w:id="96"/>
      <w:bookmarkEnd w:id="97"/>
    </w:p>
    <w:p w14:paraId="1FF41A66">
      <w:pPr>
        <w:rPr>
          <w:rFonts w:hint="eastAsia"/>
          <w:color w:val="000000" w:themeColor="text1"/>
          <w14:textFill>
            <w14:solidFill>
              <w14:schemeClr w14:val="tx1"/>
            </w14:solidFill>
          </w14:textFill>
        </w:rPr>
      </w:pPr>
    </w:p>
    <w:p w14:paraId="72A575A5">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中小企业声明函（服务）</w:t>
      </w:r>
    </w:p>
    <w:p w14:paraId="07EC095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本公司（联合体）郑重声明，根据《政府采购促进中小企业发展管理办法》（财库〔2020〕46号）的规定，本公司（联合体）参加</w:t>
      </w:r>
      <w:r>
        <w:rPr>
          <w:rFonts w:hint="eastAsia"/>
          <w:color w:val="000000" w:themeColor="text1"/>
          <w:u w:val="single"/>
          <w:lang w:eastAsia="zh-CN"/>
          <w14:textFill>
            <w14:solidFill>
              <w14:schemeClr w14:val="tx1"/>
            </w14:solidFill>
          </w14:textFill>
        </w:rPr>
        <w:t>南京市社会儿童福利院</w:t>
      </w:r>
      <w:r>
        <w:rPr>
          <w:rFonts w:hint="eastAsia"/>
          <w:color w:val="000000" w:themeColor="text1"/>
          <w14:textFill>
            <w14:solidFill>
              <w14:schemeClr w14:val="tx1"/>
            </w14:solidFill>
          </w14:textFill>
        </w:rPr>
        <w:t>的</w:t>
      </w:r>
      <w:r>
        <w:rPr>
          <w:rFonts w:hint="eastAsia"/>
          <w:color w:val="000000" w:themeColor="text1"/>
          <w:u w:val="single"/>
          <w:lang w:eastAsia="zh-CN"/>
          <w14:textFill>
            <w14:solidFill>
              <w14:schemeClr w14:val="tx1"/>
            </w14:solidFill>
          </w14:textFill>
        </w:rPr>
        <w:t>南京市社会儿童福利院安保服务项目</w:t>
      </w:r>
      <w:r>
        <w:rPr>
          <w:rFonts w:hint="eastAsia"/>
          <w:color w:val="000000" w:themeColor="text1"/>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052F4765">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 </w:t>
      </w:r>
      <w:r>
        <w:rPr>
          <w:rFonts w:hint="eastAsia"/>
          <w:color w:val="000000" w:themeColor="text1"/>
          <w:lang w:eastAsia="zh-CN"/>
          <w14:textFill>
            <w14:solidFill>
              <w14:schemeClr w14:val="tx1"/>
            </w14:solidFill>
          </w14:textFill>
        </w:rPr>
        <w:t>南京市社会儿童福利院安保服务项目</w:t>
      </w:r>
      <w:r>
        <w:rPr>
          <w:rFonts w:hint="eastAsia"/>
          <w:color w:val="000000" w:themeColor="text1"/>
          <w14:textFill>
            <w14:solidFill>
              <w14:schemeClr w14:val="tx1"/>
            </w14:solidFill>
          </w14:textFill>
        </w:rPr>
        <w:t xml:space="preserve"> ，属于</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租赁和商务服务业</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行业；承建（承接）企业为（企业名称），从业人员  人，营业收入为    万元，资产总额为     万元，属于（中型企业、小型企业、微型企业）；</w:t>
      </w:r>
    </w:p>
    <w:p w14:paraId="01D299A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p w14:paraId="075E4D3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以上企业，不属于大企业的分支机构，不存在控股股东为大企业的情形，也不存在与大企业的负责人为同一人的情形。</w:t>
      </w:r>
    </w:p>
    <w:p w14:paraId="47C57992">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本企业对上述声明内容的真实性负责。如有虚假，将依法承担相应责任。</w:t>
      </w:r>
    </w:p>
    <w:p w14:paraId="7DD5BC27">
      <w:pPr>
        <w:rPr>
          <w:rFonts w:hint="eastAsia"/>
          <w:color w:val="000000" w:themeColor="text1"/>
          <w14:textFill>
            <w14:solidFill>
              <w14:schemeClr w14:val="tx1"/>
            </w14:solidFill>
          </w14:textFill>
        </w:rPr>
      </w:pPr>
    </w:p>
    <w:p w14:paraId="0BA02B31">
      <w:pPr>
        <w:rPr>
          <w:rFonts w:hint="eastAsia"/>
          <w:color w:val="000000" w:themeColor="text1"/>
          <w14:textFill>
            <w14:solidFill>
              <w14:schemeClr w14:val="tx1"/>
            </w14:solidFill>
          </w14:textFill>
        </w:rPr>
      </w:pPr>
    </w:p>
    <w:p w14:paraId="1AA5B691">
      <w:pPr>
        <w:rPr>
          <w:rFonts w:hint="eastAsia"/>
          <w:color w:val="000000" w:themeColor="text1"/>
          <w14:textFill>
            <w14:solidFill>
              <w14:schemeClr w14:val="tx1"/>
            </w14:solidFill>
          </w14:textFill>
        </w:rPr>
      </w:pPr>
    </w:p>
    <w:p w14:paraId="6259A24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企业名称（盖章）：</w:t>
      </w:r>
    </w:p>
    <w:p w14:paraId="23B27FB1">
      <w:pPr>
        <w:rPr>
          <w:rFonts w:hint="eastAsia"/>
          <w:b/>
          <w:color w:val="000000" w:themeColor="text1"/>
          <w14:textFill>
            <w14:solidFill>
              <w14:schemeClr w14:val="tx1"/>
            </w14:solidFill>
          </w14:textFill>
        </w:rPr>
      </w:pPr>
      <w:r>
        <w:rPr>
          <w:rFonts w:hint="eastAsia"/>
          <w:color w:val="000000" w:themeColor="text1"/>
          <w14:textFill>
            <w14:solidFill>
              <w14:schemeClr w14:val="tx1"/>
            </w14:solidFill>
          </w14:textFill>
        </w:rPr>
        <w:t>日    期：</w:t>
      </w:r>
    </w:p>
    <w:p w14:paraId="11D9683E">
      <w:pPr>
        <w:rPr>
          <w:rFonts w:hint="eastAsia"/>
          <w:color w:val="000000" w:themeColor="text1"/>
          <w14:textFill>
            <w14:solidFill>
              <w14:schemeClr w14:val="tx1"/>
            </w14:solidFill>
          </w14:textFill>
        </w:rPr>
      </w:pPr>
    </w:p>
    <w:p w14:paraId="46B38666">
      <w:pPr>
        <w:rPr>
          <w:rFonts w:hint="eastAsia"/>
          <w:color w:val="000000" w:themeColor="text1"/>
          <w14:textFill>
            <w14:solidFill>
              <w14:schemeClr w14:val="tx1"/>
            </w14:solidFill>
          </w14:textFill>
        </w:rPr>
      </w:pPr>
    </w:p>
    <w:p w14:paraId="5E8C71E0">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r>
        <w:rPr>
          <w:rFonts w:hint="eastAsia"/>
          <w:color w:val="000000" w:themeColor="text1"/>
          <w14:textFill>
            <w14:solidFill>
              <w14:schemeClr w14:val="tx1"/>
            </w14:solidFill>
          </w14:textFill>
        </w:rPr>
        <w:t xml:space="preserve"> </w:t>
      </w:r>
    </w:p>
    <w:p w14:paraId="4CF977F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节能产品认证证书</w:t>
      </w:r>
    </w:p>
    <w:p w14:paraId="197D080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（提供国家确定的认证机构出具的、处于有效期之内的产品认证证书）</w:t>
      </w:r>
    </w:p>
    <w:p w14:paraId="6CAA4D62">
      <w:pPr>
        <w:rPr>
          <w:rFonts w:hint="eastAsia"/>
          <w:color w:val="000000" w:themeColor="text1"/>
          <w14:textFill>
            <w14:solidFill>
              <w14:schemeClr w14:val="tx1"/>
            </w14:solidFill>
          </w14:textFill>
        </w:rPr>
      </w:pPr>
    </w:p>
    <w:p w14:paraId="5C679C11">
      <w:pPr>
        <w:rPr>
          <w:rFonts w:hint="eastAsia"/>
          <w:color w:val="000000" w:themeColor="text1"/>
          <w14:textFill>
            <w14:solidFill>
              <w14:schemeClr w14:val="tx1"/>
            </w14:solidFill>
          </w14:textFill>
        </w:rPr>
      </w:pPr>
    </w:p>
    <w:p w14:paraId="0DDB0E92">
      <w:pPr>
        <w:rPr>
          <w:rFonts w:hint="eastAsia"/>
          <w:color w:val="000000" w:themeColor="text1"/>
          <w14:textFill>
            <w14:solidFill>
              <w14:schemeClr w14:val="tx1"/>
            </w14:solidFill>
          </w14:textFill>
        </w:rPr>
      </w:pPr>
    </w:p>
    <w:p w14:paraId="27CABB13">
      <w:pPr>
        <w:rPr>
          <w:rFonts w:hint="eastAsia"/>
          <w:color w:val="000000" w:themeColor="text1"/>
          <w14:textFill>
            <w14:solidFill>
              <w14:schemeClr w14:val="tx1"/>
            </w14:solidFill>
          </w14:textFill>
        </w:rPr>
      </w:pPr>
    </w:p>
    <w:p w14:paraId="27779F0C">
      <w:pPr>
        <w:rPr>
          <w:rFonts w:hint="eastAsia"/>
          <w:color w:val="000000" w:themeColor="text1"/>
          <w14:textFill>
            <w14:solidFill>
              <w14:schemeClr w14:val="tx1"/>
            </w14:solidFill>
          </w14:textFill>
        </w:rPr>
      </w:pPr>
    </w:p>
    <w:p w14:paraId="331D4C5A">
      <w:pPr>
        <w:rPr>
          <w:rFonts w:hint="eastAsia"/>
          <w:bCs/>
          <w:color w:val="000000" w:themeColor="text1"/>
          <w14:textFill>
            <w14:solidFill>
              <w14:schemeClr w14:val="tx1"/>
            </w14:solidFill>
          </w14:textFill>
        </w:rPr>
      </w:pPr>
      <w:r>
        <w:rPr>
          <w:rFonts w:hint="eastAsia"/>
          <w:color w:val="000000" w:themeColor="text1"/>
          <w14:textFill>
            <w14:solidFill>
              <w14:schemeClr w14:val="tx1"/>
            </w14:solidFill>
          </w14:textFill>
        </w:rPr>
        <w:t>环境标志产品认证证书</w:t>
      </w:r>
    </w:p>
    <w:p w14:paraId="0606ECF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（提供国家确定的认证机构出具的、处于有效期之内的产品认证证书）</w:t>
      </w:r>
    </w:p>
    <w:p w14:paraId="52BE8D03">
      <w:pPr>
        <w:rPr>
          <w:rFonts w:hint="eastAsia"/>
          <w:color w:val="000000" w:themeColor="text1"/>
          <w14:textFill>
            <w14:solidFill>
              <w14:schemeClr w14:val="tx1"/>
            </w14:solidFill>
          </w14:textFill>
        </w:rPr>
      </w:pPr>
    </w:p>
    <w:p w14:paraId="73348387">
      <w:pPr>
        <w:rPr>
          <w:rFonts w:hint="eastAsia"/>
          <w:color w:val="000000" w:themeColor="text1"/>
          <w14:textFill>
            <w14:solidFill>
              <w14:schemeClr w14:val="tx1"/>
            </w14:solidFill>
          </w14:textFill>
        </w:rPr>
      </w:pPr>
    </w:p>
    <w:p w14:paraId="40A6D146">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进口产品转让技术、消化吸收再创新方案</w:t>
      </w:r>
    </w:p>
    <w:p w14:paraId="5AB72E6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（对于允许进口产品参加的项目）</w:t>
      </w:r>
    </w:p>
    <w:p w14:paraId="407B828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bookmarkStart w:id="98" w:name="_Toc504573092"/>
      <w:bookmarkStart w:id="99" w:name="_Toc490133037"/>
      <w:bookmarkStart w:id="100" w:name="_Toc8704"/>
      <w:bookmarkStart w:id="101" w:name="_Toc504044389"/>
      <w:bookmarkStart w:id="102" w:name="_Toc504056877"/>
      <w:bookmarkStart w:id="103" w:name="_Toc534273809"/>
      <w:bookmarkStart w:id="104" w:name="_Toc534273686"/>
      <w:r>
        <w:rPr>
          <w:rFonts w:hint="eastAsia"/>
          <w:color w:val="000000" w:themeColor="text1"/>
          <w14:textFill>
            <w14:solidFill>
              <w14:schemeClr w14:val="tx1"/>
            </w14:solidFill>
          </w14:textFill>
        </w:rPr>
        <w:t>附件十、无重大违法记录声明格式</w:t>
      </w:r>
    </w:p>
    <w:p w14:paraId="5D4A4FF9">
      <w:pPr>
        <w:rPr>
          <w:rFonts w:hint="eastAsia"/>
          <w:color w:val="000000" w:themeColor="text1"/>
          <w14:textFill>
            <w14:solidFill>
              <w14:schemeClr w14:val="tx1"/>
            </w14:solidFill>
          </w14:textFill>
        </w:rPr>
      </w:pPr>
    </w:p>
    <w:p w14:paraId="06EAFDBE">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无重大违法记录声明</w:t>
      </w:r>
    </w:p>
    <w:p w14:paraId="0015264A">
      <w:pPr>
        <w:rPr>
          <w:rFonts w:hint="eastAsia"/>
          <w:color w:val="000000" w:themeColor="text1"/>
          <w14:textFill>
            <w14:solidFill>
              <w14:schemeClr w14:val="tx1"/>
            </w14:solidFill>
          </w14:textFill>
        </w:rPr>
      </w:pPr>
    </w:p>
    <w:p w14:paraId="466A8434">
      <w:pPr>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致：</w:t>
      </w:r>
      <w:r>
        <w:rPr>
          <w:rFonts w:hint="eastAsia"/>
          <w:color w:val="000000" w:themeColor="text1"/>
          <w:lang w:eastAsia="zh-CN"/>
          <w14:textFill>
            <w14:solidFill>
              <w14:schemeClr w14:val="tx1"/>
            </w14:solidFill>
          </w14:textFill>
        </w:rPr>
        <w:t>南京市社会儿童福利院</w:t>
      </w:r>
    </w:p>
    <w:p w14:paraId="7F5E95E1">
      <w:pPr>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江苏有点招标代理有限公司：</w:t>
      </w:r>
    </w:p>
    <w:p w14:paraId="6AA8E228">
      <w:pPr>
        <w:rPr>
          <w:rFonts w:hint="eastAsia"/>
          <w:color w:val="000000" w:themeColor="text1"/>
          <w14:textFill>
            <w14:solidFill>
              <w14:schemeClr w14:val="tx1"/>
            </w14:solidFill>
          </w14:textFill>
        </w:rPr>
      </w:pPr>
    </w:p>
    <w:p w14:paraId="6BF8F77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我单位（供应商名称）宣布声明和承诺如下：</w:t>
      </w:r>
    </w:p>
    <w:p w14:paraId="493A6F64">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我单位参加本次采购活动前3年内在经营活动中（</w:t>
      </w:r>
      <w:r>
        <w:rPr>
          <w:rFonts w:hint="eastAsia"/>
          <w:i/>
          <w:color w:val="000000" w:themeColor="text1"/>
          <w:u w:val="single"/>
          <w14:textFill>
            <w14:solidFill>
              <w14:schemeClr w14:val="tx1"/>
            </w14:solidFill>
          </w14:textFill>
        </w:rPr>
        <w:t>在下划线上如实填写：有或没有</w:t>
      </w:r>
      <w:r>
        <w:rPr>
          <w:rFonts w:hint="eastAsia"/>
          <w:color w:val="000000" w:themeColor="text1"/>
          <w14:textFill>
            <w14:solidFill>
              <w14:schemeClr w14:val="tx1"/>
            </w14:solidFill>
          </w14:textFill>
        </w:rPr>
        <w:t>）重大违法记录，且不是失信被执行人、重大税收违法案件当事人名单、政府采购严重违法失信行为记录名单的供应商。</w:t>
      </w:r>
    </w:p>
    <w:p w14:paraId="61D01D2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（说明：政府采购法第二十二条第一款第五项所称重大违法记录，是指供应商因违法经营受到刑事处罚或者责令停产停业、吊销许可证或者执照、较大数额罚款等行政处罚。）</w:t>
      </w:r>
    </w:p>
    <w:p w14:paraId="07FC3CFD">
      <w:pPr>
        <w:rPr>
          <w:rFonts w:hint="eastAsia"/>
          <w:color w:val="000000" w:themeColor="text1"/>
          <w14:textFill>
            <w14:solidFill>
              <w14:schemeClr w14:val="tx1"/>
            </w14:solidFill>
          </w14:textFill>
        </w:rPr>
      </w:pPr>
    </w:p>
    <w:p w14:paraId="72BC7020">
      <w:pPr>
        <w:rPr>
          <w:rFonts w:hint="eastAsia"/>
          <w:color w:val="000000" w:themeColor="text1"/>
          <w14:textFill>
            <w14:solidFill>
              <w14:schemeClr w14:val="tx1"/>
            </w14:solidFill>
          </w14:textFill>
        </w:rPr>
      </w:pPr>
    </w:p>
    <w:p w14:paraId="422680FF">
      <w:pPr>
        <w:rPr>
          <w:rFonts w:hint="eastAsia"/>
          <w:color w:val="000000" w:themeColor="text1"/>
          <w14:textFill>
            <w14:solidFill>
              <w14:schemeClr w14:val="tx1"/>
            </w14:solidFill>
          </w14:textFill>
        </w:rPr>
      </w:pPr>
    </w:p>
    <w:p w14:paraId="5A2F9CC3">
      <w:pPr>
        <w:rPr>
          <w:rFonts w:hint="eastAsia"/>
          <w:color w:val="000000" w:themeColor="text1"/>
          <w14:textFill>
            <w14:solidFill>
              <w14:schemeClr w14:val="tx1"/>
            </w14:solidFill>
          </w14:textFill>
        </w:rPr>
      </w:pPr>
    </w:p>
    <w:p w14:paraId="6F9DD4C8">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声明人：（公章）</w:t>
      </w:r>
    </w:p>
    <w:p w14:paraId="14F8E4B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日期：    年   月</w:t>
      </w:r>
      <w:bookmarkEnd w:id="98"/>
      <w:bookmarkEnd w:id="99"/>
      <w:bookmarkEnd w:id="100"/>
      <w:bookmarkEnd w:id="101"/>
      <w:bookmarkEnd w:id="102"/>
      <w:bookmarkEnd w:id="103"/>
      <w:bookmarkEnd w:id="104"/>
    </w:p>
    <w:p w14:paraId="2B6BBF50">
      <w:pPr>
        <w:rPr>
          <w:rFonts w:hint="eastAsia"/>
          <w:color w:val="000000" w:themeColor="text1"/>
          <w14:textFill>
            <w14:solidFill>
              <w14:schemeClr w14:val="tx1"/>
            </w14:solidFill>
          </w14:textFill>
        </w:rPr>
      </w:pPr>
    </w:p>
    <w:p w14:paraId="5F9730AF">
      <w:pPr>
        <w:rPr>
          <w:rFonts w:hint="eastAsia"/>
          <w:color w:val="000000" w:themeColor="text1"/>
          <w14:textFill>
            <w14:solidFill>
              <w14:schemeClr w14:val="tx1"/>
            </w14:solidFill>
          </w14:textFill>
        </w:rPr>
      </w:pPr>
    </w:p>
    <w:p w14:paraId="4633947F">
      <w:pPr>
        <w:rPr>
          <w:rFonts w:hint="eastAsia"/>
          <w:color w:val="000000" w:themeColor="text1"/>
          <w14:textFill>
            <w14:solidFill>
              <w14:schemeClr w14:val="tx1"/>
            </w14:solidFill>
          </w14:textFill>
        </w:rPr>
      </w:pPr>
    </w:p>
    <w:p w14:paraId="43D4ADB2">
      <w:pPr>
        <w:rPr>
          <w:rFonts w:hint="eastAsia"/>
          <w:color w:val="000000" w:themeColor="text1"/>
          <w14:textFill>
            <w14:solidFill>
              <w14:schemeClr w14:val="tx1"/>
            </w14:solidFill>
          </w14:textFill>
        </w:rPr>
      </w:pPr>
    </w:p>
    <w:p w14:paraId="51184C2C">
      <w:pPr>
        <w:rPr>
          <w:rFonts w:hint="eastAsia"/>
          <w:color w:val="000000" w:themeColor="text1"/>
          <w14:textFill>
            <w14:solidFill>
              <w14:schemeClr w14:val="tx1"/>
            </w14:solidFill>
          </w14:textFill>
        </w:rPr>
      </w:pPr>
    </w:p>
    <w:p w14:paraId="2C2F0AE7">
      <w:pPr>
        <w:rPr>
          <w:rFonts w:hint="eastAsia"/>
          <w:color w:val="000000" w:themeColor="text1"/>
          <w14:textFill>
            <w14:solidFill>
              <w14:schemeClr w14:val="tx1"/>
            </w14:solidFill>
          </w14:textFill>
        </w:rPr>
      </w:pPr>
    </w:p>
    <w:p w14:paraId="23C20E5F">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附件十一、 </w:t>
      </w:r>
      <w:bookmarkStart w:id="105" w:name="OLE_LINK2"/>
      <w:r>
        <w:rPr>
          <w:rFonts w:hint="eastAsia"/>
          <w:b/>
          <w:bCs/>
          <w:color w:val="000000" w:themeColor="text1"/>
          <w14:textFill>
            <w14:solidFill>
              <w14:schemeClr w14:val="tx1"/>
            </w14:solidFill>
          </w14:textFill>
        </w:rPr>
        <w:t>资格资信证明文件</w:t>
      </w:r>
      <w:bookmarkEnd w:id="105"/>
    </w:p>
    <w:p w14:paraId="66AE0CCE">
      <w:pPr>
        <w:rPr>
          <w:rFonts w:hint="eastAsia"/>
          <w:b/>
          <w:bCs/>
          <w:color w:val="000000" w:themeColor="text1"/>
          <w14:textFill>
            <w14:solidFill>
              <w14:schemeClr w14:val="tx1"/>
            </w14:solidFill>
          </w14:textFill>
        </w:rPr>
      </w:pPr>
    </w:p>
    <w:p w14:paraId="3E2E20D0">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附件十二、技术说明或服务方案（根据文件要求自行编制）</w:t>
      </w:r>
    </w:p>
    <w:p w14:paraId="0AADAD93">
      <w:pPr>
        <w:rPr>
          <w:rFonts w:hint="eastAsia"/>
          <w:color w:val="000000" w:themeColor="text1"/>
          <w14:textFill>
            <w14:solidFill>
              <w14:schemeClr w14:val="tx1"/>
            </w14:solidFill>
          </w14:textFill>
        </w:rPr>
      </w:pPr>
    </w:p>
    <w:p w14:paraId="43E883FE">
      <w:pPr>
        <w:rPr>
          <w:rFonts w:hint="eastAsia"/>
          <w:color w:val="000000" w:themeColor="text1"/>
          <w14:textFill>
            <w14:solidFill>
              <w14:schemeClr w14:val="tx1"/>
            </w14:solidFill>
          </w14:textFill>
        </w:rPr>
      </w:pPr>
    </w:p>
    <w:p w14:paraId="4A1C8BD4">
      <w:pPr>
        <w:rPr>
          <w:rFonts w:hint="eastAsia"/>
          <w:color w:val="000000" w:themeColor="text1"/>
          <w14:textFill>
            <w14:solidFill>
              <w14:schemeClr w14:val="tx1"/>
            </w14:solidFill>
          </w14:textFill>
        </w:rPr>
      </w:pPr>
    </w:p>
    <w:p w14:paraId="442D14B7">
      <w:pPr>
        <w:rPr>
          <w:rFonts w:hint="eastAsia"/>
          <w:color w:val="000000" w:themeColor="text1"/>
          <w14:textFill>
            <w14:solidFill>
              <w14:schemeClr w14:val="tx1"/>
            </w14:solidFill>
          </w14:textFill>
        </w:rPr>
      </w:pPr>
    </w:p>
    <w:p w14:paraId="10807C03">
      <w:pPr>
        <w:rPr>
          <w:rFonts w:hint="eastAsia"/>
          <w:color w:val="000000" w:themeColor="text1"/>
          <w14:textFill>
            <w14:solidFill>
              <w14:schemeClr w14:val="tx1"/>
            </w14:solidFill>
          </w14:textFill>
        </w:rPr>
      </w:pPr>
    </w:p>
    <w:p w14:paraId="2C22362A">
      <w:pPr>
        <w:rPr>
          <w:rFonts w:hint="eastAsia"/>
          <w:color w:val="000000" w:themeColor="text1"/>
          <w14:textFill>
            <w14:solidFill>
              <w14:schemeClr w14:val="tx1"/>
            </w14:solidFill>
          </w14:textFill>
        </w:rPr>
      </w:pPr>
    </w:p>
    <w:p w14:paraId="3784B024">
      <w:pPr>
        <w:rPr>
          <w:rFonts w:hint="eastAsia"/>
          <w:color w:val="000000" w:themeColor="text1"/>
          <w14:textFill>
            <w14:solidFill>
              <w14:schemeClr w14:val="tx1"/>
            </w14:solidFill>
          </w14:textFill>
        </w:rPr>
      </w:pPr>
    </w:p>
    <w:p w14:paraId="78662878">
      <w:pPr>
        <w:rPr>
          <w:rFonts w:hint="eastAsia"/>
          <w:color w:val="000000" w:themeColor="text1"/>
          <w14:textFill>
            <w14:solidFill>
              <w14:schemeClr w14:val="tx1"/>
            </w14:solidFill>
          </w14:textFill>
        </w:rPr>
      </w:pPr>
    </w:p>
    <w:p w14:paraId="022B8A2B">
      <w:pPr>
        <w:rPr>
          <w:rFonts w:hint="eastAsia"/>
          <w:color w:val="000000" w:themeColor="text1"/>
          <w14:textFill>
            <w14:solidFill>
              <w14:schemeClr w14:val="tx1"/>
            </w14:solidFill>
          </w14:textFill>
        </w:rPr>
      </w:pPr>
    </w:p>
    <w:p w14:paraId="5B604FCA">
      <w:pPr>
        <w:rPr>
          <w:rFonts w:hint="eastAsia"/>
          <w:color w:val="000000" w:themeColor="text1"/>
          <w14:textFill>
            <w14:solidFill>
              <w14:schemeClr w14:val="tx1"/>
            </w14:solidFill>
          </w14:textFill>
        </w:rPr>
      </w:pPr>
    </w:p>
    <w:p w14:paraId="18E1CCC2">
      <w:pPr>
        <w:rPr>
          <w:rFonts w:hint="eastAsia"/>
          <w:color w:val="000000" w:themeColor="text1"/>
          <w14:textFill>
            <w14:solidFill>
              <w14:schemeClr w14:val="tx1"/>
            </w14:solidFill>
          </w14:textFill>
        </w:rPr>
      </w:pPr>
    </w:p>
    <w:p w14:paraId="2978E6D3">
      <w:pPr>
        <w:rPr>
          <w:rFonts w:hint="eastAsia"/>
          <w:color w:val="000000" w:themeColor="text1"/>
          <w14:textFill>
            <w14:solidFill>
              <w14:schemeClr w14:val="tx1"/>
            </w14:solidFill>
          </w14:textFill>
        </w:rPr>
      </w:pPr>
    </w:p>
    <w:p w14:paraId="1E3BF6E9">
      <w:pPr>
        <w:rPr>
          <w:rFonts w:hint="eastAsia"/>
          <w:color w:val="000000" w:themeColor="text1"/>
          <w14:textFill>
            <w14:solidFill>
              <w14:schemeClr w14:val="tx1"/>
            </w14:solidFill>
          </w14:textFill>
        </w:rPr>
      </w:pPr>
    </w:p>
    <w:p w14:paraId="7D7BFC57">
      <w:pPr>
        <w:rPr>
          <w:rFonts w:hint="eastAsia"/>
          <w:color w:val="000000" w:themeColor="text1"/>
          <w14:textFill>
            <w14:solidFill>
              <w14:schemeClr w14:val="tx1"/>
            </w14:solidFill>
          </w14:textFill>
        </w:rPr>
      </w:pPr>
    </w:p>
    <w:p w14:paraId="188CA28C">
      <w:pPr>
        <w:rPr>
          <w:rFonts w:hint="eastAsia"/>
          <w:color w:val="000000" w:themeColor="text1"/>
          <w14:textFill>
            <w14:solidFill>
              <w14:schemeClr w14:val="tx1"/>
            </w14:solidFill>
          </w14:textFill>
        </w:rPr>
      </w:pPr>
    </w:p>
    <w:p w14:paraId="6644A1F5">
      <w:pPr>
        <w:rPr>
          <w:rFonts w:hint="eastAsia"/>
          <w:color w:val="000000" w:themeColor="text1"/>
          <w14:textFill>
            <w14:solidFill>
              <w14:schemeClr w14:val="tx1"/>
            </w14:solidFill>
          </w14:textFill>
        </w:rPr>
      </w:pPr>
    </w:p>
    <w:p w14:paraId="720630AF">
      <w:pPr>
        <w:rPr>
          <w:rFonts w:hint="eastAsia"/>
          <w:color w:val="000000" w:themeColor="text1"/>
          <w14:textFill>
            <w14:solidFill>
              <w14:schemeClr w14:val="tx1"/>
            </w14:solidFill>
          </w14:textFill>
        </w:rPr>
      </w:pPr>
    </w:p>
    <w:p w14:paraId="72868D00">
      <w:pPr>
        <w:rPr>
          <w:rFonts w:hint="eastAsia"/>
          <w:color w:val="000000" w:themeColor="text1"/>
          <w14:textFill>
            <w14:solidFill>
              <w14:schemeClr w14:val="tx1"/>
            </w14:solidFill>
          </w14:textFill>
        </w:rPr>
      </w:pPr>
    </w:p>
    <w:p w14:paraId="258011BC">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附件十三：《南京市政府采购供应商信用记录表暨信用承诺书》</w:t>
      </w:r>
    </w:p>
    <w:p w14:paraId="0784BF18">
      <w:pPr>
        <w:snapToGrid w:val="0"/>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南京市政府采购供应商信用承诺书</w:t>
      </w:r>
    </w:p>
    <w:p w14:paraId="5BA41BEF">
      <w:pPr>
        <w:jc w:val="right"/>
        <w:rPr>
          <w:rFonts w:hint="eastAsia" w:ascii="Calibri" w:hAnsi="Calibri"/>
          <w:szCs w:val="24"/>
        </w:rPr>
      </w:pPr>
      <w:r>
        <w:rPr>
          <w:rFonts w:hint="eastAsia" w:ascii="方正小标宋简体" w:hAnsi="方正小标宋简体" w:eastAsia="方正小标宋简体" w:cs="方正小标宋简体"/>
          <w:sz w:val="22"/>
          <w:szCs w:val="28"/>
        </w:rPr>
        <w:t>XXXX年XX月XX日</w:t>
      </w:r>
    </w:p>
    <w:tbl>
      <w:tblPr>
        <w:tblStyle w:val="59"/>
        <w:tblpPr w:leftFromText="180" w:rightFromText="180" w:vertAnchor="text" w:tblpXSpec="center" w:tblpY="1"/>
        <w:tblOverlap w:val="never"/>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518D3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7A903958">
            <w:pPr>
              <w:tabs>
                <w:tab w:val="left" w:pos="2520"/>
              </w:tabs>
              <w:ind w:left="-420" w:leftChars="-200"/>
              <w:jc w:val="center"/>
              <w:rPr>
                <w:rFonts w:ascii="Calibri" w:hAnsi="Calibri"/>
                <w:sz w:val="24"/>
                <w:szCs w:val="32"/>
              </w:rPr>
            </w:pPr>
            <w:r>
              <w:rPr>
                <w:rFonts w:hint="eastAsia" w:ascii="Calibri" w:hAnsi="Calibri"/>
                <w:sz w:val="24"/>
                <w:szCs w:val="32"/>
              </w:rPr>
              <w:t xml:space="preserve">   单位名称</w:t>
            </w:r>
          </w:p>
        </w:tc>
        <w:tc>
          <w:tcPr>
            <w:tcW w:w="2284" w:type="dxa"/>
            <w:noWrap w:val="0"/>
            <w:vAlign w:val="center"/>
          </w:tcPr>
          <w:p w14:paraId="31E4B6DF">
            <w:pPr>
              <w:jc w:val="center"/>
              <w:rPr>
                <w:rFonts w:hint="eastAsia" w:ascii="Calibri" w:hAnsi="Calibri"/>
                <w:sz w:val="24"/>
                <w:szCs w:val="32"/>
              </w:rPr>
            </w:pPr>
          </w:p>
        </w:tc>
        <w:tc>
          <w:tcPr>
            <w:tcW w:w="1833" w:type="dxa"/>
            <w:noWrap w:val="0"/>
            <w:vAlign w:val="center"/>
          </w:tcPr>
          <w:p w14:paraId="06028197">
            <w:pPr>
              <w:jc w:val="center"/>
              <w:rPr>
                <w:rFonts w:ascii="Calibri" w:hAnsi="Calibri"/>
                <w:sz w:val="24"/>
                <w:szCs w:val="32"/>
              </w:rPr>
            </w:pPr>
            <w:r>
              <w:rPr>
                <w:rFonts w:hint="eastAsia" w:ascii="Calibri" w:hAnsi="Calibri"/>
                <w:sz w:val="24"/>
                <w:szCs w:val="32"/>
              </w:rPr>
              <w:t>统一社会信用代码</w:t>
            </w:r>
          </w:p>
        </w:tc>
        <w:tc>
          <w:tcPr>
            <w:tcW w:w="3331" w:type="dxa"/>
            <w:noWrap w:val="0"/>
            <w:vAlign w:val="center"/>
          </w:tcPr>
          <w:p w14:paraId="471101EA">
            <w:pPr>
              <w:tabs>
                <w:tab w:val="left" w:pos="2320"/>
              </w:tabs>
              <w:ind w:right="-678" w:rightChars="-323"/>
              <w:jc w:val="center"/>
              <w:rPr>
                <w:rFonts w:hint="eastAsia" w:ascii="Calibri" w:hAnsi="Calibri"/>
                <w:szCs w:val="24"/>
              </w:rPr>
            </w:pPr>
          </w:p>
        </w:tc>
      </w:tr>
      <w:tr w14:paraId="327E1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6A70F5A6">
            <w:pPr>
              <w:jc w:val="center"/>
              <w:rPr>
                <w:rFonts w:ascii="Calibri" w:hAnsi="Calibri"/>
                <w:sz w:val="24"/>
                <w:szCs w:val="32"/>
              </w:rPr>
            </w:pPr>
            <w:r>
              <w:rPr>
                <w:rFonts w:hint="eastAsia" w:ascii="Calibri" w:hAnsi="Calibri"/>
                <w:sz w:val="24"/>
                <w:szCs w:val="32"/>
              </w:rPr>
              <w:t>法定代表人</w:t>
            </w:r>
          </w:p>
        </w:tc>
        <w:tc>
          <w:tcPr>
            <w:tcW w:w="2284" w:type="dxa"/>
            <w:noWrap w:val="0"/>
            <w:vAlign w:val="center"/>
          </w:tcPr>
          <w:p w14:paraId="3D78CA19">
            <w:pPr>
              <w:jc w:val="center"/>
              <w:rPr>
                <w:rFonts w:hint="eastAsia" w:ascii="Calibri" w:hAnsi="Calibri"/>
                <w:sz w:val="24"/>
                <w:szCs w:val="32"/>
              </w:rPr>
            </w:pPr>
          </w:p>
        </w:tc>
        <w:tc>
          <w:tcPr>
            <w:tcW w:w="1833" w:type="dxa"/>
            <w:noWrap w:val="0"/>
            <w:vAlign w:val="center"/>
          </w:tcPr>
          <w:p w14:paraId="65842224">
            <w:pPr>
              <w:jc w:val="center"/>
              <w:rPr>
                <w:rFonts w:ascii="Calibri" w:hAnsi="Calibri"/>
                <w:sz w:val="24"/>
                <w:szCs w:val="32"/>
              </w:rPr>
            </w:pPr>
            <w:r>
              <w:rPr>
                <w:rFonts w:hint="eastAsia" w:ascii="Calibri" w:hAnsi="Calibri"/>
                <w:sz w:val="24"/>
                <w:szCs w:val="32"/>
              </w:rPr>
              <w:t>联系人</w:t>
            </w:r>
          </w:p>
        </w:tc>
        <w:tc>
          <w:tcPr>
            <w:tcW w:w="3331" w:type="dxa"/>
            <w:noWrap w:val="0"/>
            <w:vAlign w:val="center"/>
          </w:tcPr>
          <w:p w14:paraId="49EC2093">
            <w:pPr>
              <w:jc w:val="center"/>
              <w:rPr>
                <w:rFonts w:hint="eastAsia" w:ascii="Calibri" w:hAnsi="Calibri"/>
                <w:szCs w:val="24"/>
              </w:rPr>
            </w:pPr>
          </w:p>
        </w:tc>
      </w:tr>
      <w:tr w14:paraId="33CB4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76BA218E">
            <w:pPr>
              <w:jc w:val="center"/>
              <w:rPr>
                <w:rFonts w:ascii="Calibri" w:hAnsi="Calibri"/>
                <w:sz w:val="24"/>
                <w:szCs w:val="32"/>
              </w:rPr>
            </w:pPr>
            <w:r>
              <w:rPr>
                <w:rFonts w:hint="eastAsia" w:ascii="Calibri" w:hAnsi="Calibri"/>
                <w:sz w:val="24"/>
                <w:szCs w:val="32"/>
              </w:rPr>
              <w:t>联系地址</w:t>
            </w:r>
          </w:p>
        </w:tc>
        <w:tc>
          <w:tcPr>
            <w:tcW w:w="2284" w:type="dxa"/>
            <w:noWrap w:val="0"/>
            <w:vAlign w:val="center"/>
          </w:tcPr>
          <w:p w14:paraId="72FA0840">
            <w:pPr>
              <w:jc w:val="center"/>
              <w:rPr>
                <w:rFonts w:hint="eastAsia" w:ascii="Calibri" w:hAnsi="Calibri"/>
                <w:sz w:val="24"/>
                <w:szCs w:val="32"/>
              </w:rPr>
            </w:pPr>
          </w:p>
        </w:tc>
        <w:tc>
          <w:tcPr>
            <w:tcW w:w="1833" w:type="dxa"/>
            <w:noWrap w:val="0"/>
            <w:vAlign w:val="center"/>
          </w:tcPr>
          <w:p w14:paraId="2FDB8FBB">
            <w:pPr>
              <w:jc w:val="center"/>
              <w:rPr>
                <w:rFonts w:ascii="Calibri" w:hAnsi="Calibri"/>
                <w:sz w:val="24"/>
                <w:szCs w:val="32"/>
              </w:rPr>
            </w:pPr>
            <w:r>
              <w:rPr>
                <w:rFonts w:hint="eastAsia" w:ascii="Calibri" w:hAnsi="Calibri"/>
                <w:sz w:val="24"/>
                <w:szCs w:val="32"/>
              </w:rPr>
              <w:t>联系电话</w:t>
            </w:r>
          </w:p>
        </w:tc>
        <w:tc>
          <w:tcPr>
            <w:tcW w:w="3331" w:type="dxa"/>
            <w:noWrap w:val="0"/>
            <w:vAlign w:val="center"/>
          </w:tcPr>
          <w:p w14:paraId="0051A084">
            <w:pPr>
              <w:jc w:val="center"/>
              <w:rPr>
                <w:rFonts w:hint="eastAsia" w:ascii="Calibri" w:hAnsi="Calibri"/>
                <w:szCs w:val="24"/>
              </w:rPr>
            </w:pPr>
          </w:p>
        </w:tc>
      </w:tr>
      <w:tr w14:paraId="2E433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noWrap w:val="0"/>
            <w:vAlign w:val="center"/>
          </w:tcPr>
          <w:p w14:paraId="7283D68E">
            <w:pPr>
              <w:jc w:val="center"/>
              <w:rPr>
                <w:rFonts w:ascii="Calibri" w:hAnsi="Calibri"/>
                <w:sz w:val="24"/>
                <w:szCs w:val="32"/>
              </w:rPr>
            </w:pPr>
            <w:r>
              <w:rPr>
                <w:rFonts w:hint="eastAsia" w:ascii="Calibri" w:hAnsi="Calibri"/>
                <w:sz w:val="24"/>
                <w:szCs w:val="32"/>
              </w:rPr>
              <w:t>信用承诺</w:t>
            </w:r>
          </w:p>
        </w:tc>
        <w:tc>
          <w:tcPr>
            <w:tcW w:w="7448" w:type="dxa"/>
            <w:gridSpan w:val="3"/>
            <w:noWrap w:val="0"/>
            <w:vAlign w:val="center"/>
          </w:tcPr>
          <w:p w14:paraId="1DE1FDF8">
            <w:pPr>
              <w:ind w:firstLine="420" w:firstLineChars="200"/>
              <w:rPr>
                <w:rFonts w:hint="eastAsia" w:ascii="Calibri" w:hAnsi="Calibri"/>
                <w:szCs w:val="24"/>
              </w:rPr>
            </w:pPr>
            <w:r>
              <w:rPr>
                <w:rFonts w:hint="eastAsia" w:ascii="Calibri" w:hAnsi="Calibri"/>
                <w:szCs w:val="24"/>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13890FD5">
            <w:pPr>
              <w:ind w:firstLine="420" w:firstLineChars="200"/>
              <w:rPr>
                <w:rFonts w:hint="eastAsia" w:ascii="Calibri" w:hAnsi="Calibri"/>
                <w:szCs w:val="24"/>
              </w:rPr>
            </w:pPr>
          </w:p>
          <w:p w14:paraId="3ED00DF1">
            <w:pPr>
              <w:ind w:firstLine="420" w:firstLineChars="200"/>
              <w:jc w:val="center"/>
              <w:rPr>
                <w:rFonts w:hint="eastAsia" w:ascii="Calibri" w:hAnsi="Calibri"/>
                <w:szCs w:val="24"/>
              </w:rPr>
            </w:pPr>
            <w:r>
              <w:rPr>
                <w:rFonts w:hint="eastAsia" w:ascii="Calibri" w:hAnsi="Calibri"/>
                <w:szCs w:val="24"/>
              </w:rPr>
              <w:t>供应商名称（盖章）：</w:t>
            </w:r>
          </w:p>
          <w:p w14:paraId="41BFC770">
            <w:pPr>
              <w:ind w:firstLine="420" w:firstLineChars="200"/>
              <w:jc w:val="center"/>
              <w:rPr>
                <w:rFonts w:hint="eastAsia" w:ascii="Calibri" w:hAnsi="Calibri"/>
                <w:szCs w:val="24"/>
              </w:rPr>
            </w:pPr>
          </w:p>
          <w:p w14:paraId="0AB0E396">
            <w:pPr>
              <w:ind w:firstLine="420" w:firstLineChars="200"/>
              <w:jc w:val="center"/>
              <w:rPr>
                <w:rFonts w:hint="eastAsia" w:ascii="Calibri" w:hAnsi="Calibri"/>
                <w:szCs w:val="24"/>
              </w:rPr>
            </w:pPr>
            <w:r>
              <w:rPr>
                <w:rFonts w:hint="eastAsia" w:ascii="Calibri" w:hAnsi="Calibri"/>
                <w:szCs w:val="24"/>
              </w:rPr>
              <w:t>法定代表人（签字）：</w:t>
            </w:r>
          </w:p>
          <w:p w14:paraId="5D530D2D">
            <w:pPr>
              <w:ind w:firstLine="420" w:firstLineChars="200"/>
              <w:jc w:val="center"/>
              <w:rPr>
                <w:rFonts w:hint="eastAsia" w:ascii="Calibri" w:hAnsi="Calibri"/>
                <w:szCs w:val="24"/>
              </w:rPr>
            </w:pPr>
          </w:p>
          <w:p w14:paraId="4FD956E8">
            <w:pPr>
              <w:ind w:firstLine="420" w:firstLineChars="200"/>
              <w:jc w:val="center"/>
              <w:rPr>
                <w:rFonts w:ascii="Calibri" w:hAnsi="Calibri"/>
                <w:szCs w:val="24"/>
              </w:rPr>
            </w:pPr>
            <w:r>
              <w:rPr>
                <w:rFonts w:hint="eastAsia" w:ascii="Calibri" w:hAnsi="Calibri"/>
                <w:szCs w:val="24"/>
              </w:rPr>
              <w:t>XXXX年XX月XX日</w:t>
            </w:r>
          </w:p>
        </w:tc>
      </w:tr>
    </w:tbl>
    <w:p w14:paraId="0DC4DA01">
      <w:pPr>
        <w:pStyle w:val="110"/>
        <w:ind w:firstLine="0" w:firstLineChars="0"/>
        <w:rPr>
          <w:color w:val="000000"/>
        </w:rPr>
      </w:pPr>
    </w:p>
    <w:p w14:paraId="2CC4309D">
      <w:pPr>
        <w:pStyle w:val="110"/>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eastAsia"/>
          <w:color w:val="000000"/>
        </w:rPr>
      </w:pPr>
      <w:r>
        <w:rPr>
          <w:b/>
          <w:bCs/>
          <w:color w:val="000000"/>
        </w:rPr>
        <w:t>注：请各供应商自行下载附件模板，按要求规范填写，经法定代表人签章并加盖单位公章后，与响应文件一同提交。</w:t>
      </w:r>
    </w:p>
    <w:p w14:paraId="3D352BA5">
      <w:pPr>
        <w:rPr>
          <w:rFonts w:hint="eastAsia"/>
          <w:color w:val="000000" w:themeColor="text1"/>
          <w14:textFill>
            <w14:solidFill>
              <w14:schemeClr w14:val="tx1"/>
            </w14:solidFill>
          </w14:textFill>
        </w:rPr>
      </w:pPr>
    </w:p>
    <w:p w14:paraId="1D74C8B6">
      <w:pPr>
        <w:rPr>
          <w:rFonts w:eastAsiaTheme="minorEastAsia"/>
          <w:color w:val="000000" w:themeColor="text1"/>
          <w14:textFill>
            <w14:solidFill>
              <w14:schemeClr w14:val="tx1"/>
            </w14:solidFill>
          </w14:textFill>
        </w:rPr>
      </w:pPr>
      <w:r>
        <w:rPr>
          <w:rFonts w:hint="eastAsia"/>
          <w:b/>
          <w:bCs/>
          <w:color w:val="000000" w:themeColor="text1"/>
          <w14:textFill>
            <w14:solidFill>
              <w14:schemeClr w14:val="tx1"/>
            </w14:solidFill>
          </w14:textFill>
        </w:rPr>
        <w:t>附件十四、其他</w:t>
      </w:r>
    </w:p>
    <w:sectPr>
      <w:headerReference r:id="rId5" w:type="default"/>
      <w:footerReference r:id="rId6" w:type="default"/>
      <w:pgSz w:w="11906" w:h="16838"/>
      <w:pgMar w:top="1418" w:right="1418" w:bottom="1418" w:left="1418"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altName w:val="Arial"/>
    <w:panose1 w:val="020B06040202020202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汉仪大黑简">
    <w:panose1 w:val="02010609000101010101"/>
    <w:charset w:val="86"/>
    <w:family w:val="auto"/>
    <w:pitch w:val="default"/>
    <w:sig w:usb0="00000001" w:usb1="080E0800" w:usb2="00000002" w:usb3="00000000" w:csb0="00040000" w:csb1="00000000"/>
  </w:font>
  <w:font w:name="方正仿宋_GBK">
    <w:altName w:val="微软雅黑"/>
    <w:panose1 w:val="00000000000000000000"/>
    <w:charset w:val="86"/>
    <w:family w:val="script"/>
    <w:pitch w:val="default"/>
    <w:sig w:usb0="00000000" w:usb1="0000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ˎ̥">
    <w:altName w:val="Calibri"/>
    <w:panose1 w:val="00000000000000000000"/>
    <w:charset w:val="00"/>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方正黑体_GBK">
    <w:altName w:val="微软雅黑"/>
    <w:panose1 w:val="00000000000000000000"/>
    <w:charset w:val="86"/>
    <w:family w:val="script"/>
    <w:pitch w:val="default"/>
    <w:sig w:usb0="00000000" w:usb1="00000000" w:usb2="00000000" w:usb3="00000000" w:csb0="00040000" w:csb1="00000000"/>
  </w:font>
  <w:font w:name="Segoe UI Symbol">
    <w:panose1 w:val="020B0502040204020203"/>
    <w:charset w:val="00"/>
    <w:family w:val="swiss"/>
    <w:pitch w:val="default"/>
    <w:sig w:usb0="800001E3" w:usb1="1200FFEF" w:usb2="00040000" w:usb3="04000000" w:csb0="00000001" w:csb1="40000000"/>
  </w:font>
  <w:font w:name="方正小标宋简体">
    <w:altName w:val="方正舒体"/>
    <w:panose1 w:val="03000509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KSOFBE25B2F9">
    <w:panose1 w:val="0201060103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95523560"/>
    </w:sdtPr>
    <w:sdtContent>
      <w:p w14:paraId="2157C806">
        <w:pPr>
          <w:pStyle w:val="35"/>
        </w:pPr>
        <w:r>
          <w:fldChar w:fldCharType="begin"/>
        </w:r>
        <w:r>
          <w:instrText xml:space="preserve">PAGE   \* MERGEFORMAT</w:instrText>
        </w:r>
        <w:r>
          <w:fldChar w:fldCharType="separate"/>
        </w:r>
        <w:r>
          <w:rPr>
            <w:lang w:val="zh-CN"/>
          </w:rPr>
          <w:t>56</w:t>
        </w:r>
        <w:r>
          <w:fldChar w:fldCharType="end"/>
        </w:r>
      </w:p>
    </w:sdtContent>
  </w:sdt>
  <w:p w14:paraId="3FA15B35">
    <w:pPr>
      <w:pStyle w:val="3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12592">
    <w:pPr>
      <w:pStyle w:val="36"/>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620658"/>
    <w:multiLevelType w:val="multilevel"/>
    <w:tmpl w:val="20620658"/>
    <w:lvl w:ilvl="0" w:tentative="0">
      <w:start w:val="1"/>
      <w:numFmt w:val="bullet"/>
      <w:pStyle w:val="251"/>
      <w:lvlText w:val=""/>
      <w:lvlJc w:val="left"/>
      <w:pPr>
        <w:tabs>
          <w:tab w:val="left" w:pos="1"/>
        </w:tabs>
        <w:ind w:left="1" w:hanging="420"/>
      </w:pPr>
      <w:rPr>
        <w:rFonts w:hint="default" w:ascii="Wingdings" w:hAnsi="Wingdings"/>
      </w:rPr>
    </w:lvl>
    <w:lvl w:ilvl="1" w:tentative="0">
      <w:start w:val="1"/>
      <w:numFmt w:val="decimal"/>
      <w:lvlText w:val="（%2）"/>
      <w:lvlJc w:val="left"/>
      <w:pPr>
        <w:tabs>
          <w:tab w:val="left" w:pos="1081"/>
        </w:tabs>
        <w:ind w:left="1081" w:hanging="1080"/>
      </w:pPr>
    </w:lvl>
    <w:lvl w:ilvl="2" w:tentative="0">
      <w:start w:val="1"/>
      <w:numFmt w:val="decimal"/>
      <w:lvlText w:val="（%3）"/>
      <w:lvlJc w:val="left"/>
      <w:pPr>
        <w:tabs>
          <w:tab w:val="left" w:pos="1141"/>
        </w:tabs>
        <w:ind w:left="1141" w:hanging="720"/>
      </w:pPr>
    </w:lvl>
    <w:lvl w:ilvl="3" w:tentative="0">
      <w:start w:val="1"/>
      <w:numFmt w:val="decimal"/>
      <w:lvlText w:val="%4."/>
      <w:lvlJc w:val="left"/>
      <w:pPr>
        <w:tabs>
          <w:tab w:val="left" w:pos="1261"/>
        </w:tabs>
        <w:ind w:left="1261" w:hanging="420"/>
      </w:pPr>
    </w:lvl>
    <w:lvl w:ilvl="4" w:tentative="0">
      <w:start w:val="1"/>
      <w:numFmt w:val="lowerLetter"/>
      <w:lvlText w:val="%5)"/>
      <w:lvlJc w:val="left"/>
      <w:pPr>
        <w:tabs>
          <w:tab w:val="left" w:pos="1681"/>
        </w:tabs>
        <w:ind w:left="1681" w:hanging="420"/>
      </w:pPr>
    </w:lvl>
    <w:lvl w:ilvl="5" w:tentative="0">
      <w:start w:val="1"/>
      <w:numFmt w:val="lowerRoman"/>
      <w:lvlText w:val="%6."/>
      <w:lvlJc w:val="right"/>
      <w:pPr>
        <w:tabs>
          <w:tab w:val="left" w:pos="2101"/>
        </w:tabs>
        <w:ind w:left="2101" w:hanging="420"/>
      </w:pPr>
    </w:lvl>
    <w:lvl w:ilvl="6" w:tentative="0">
      <w:start w:val="1"/>
      <w:numFmt w:val="decimal"/>
      <w:lvlText w:val="%7."/>
      <w:lvlJc w:val="left"/>
      <w:pPr>
        <w:tabs>
          <w:tab w:val="left" w:pos="2521"/>
        </w:tabs>
        <w:ind w:left="2521" w:hanging="420"/>
      </w:pPr>
    </w:lvl>
    <w:lvl w:ilvl="7" w:tentative="0">
      <w:start w:val="1"/>
      <w:numFmt w:val="lowerLetter"/>
      <w:lvlText w:val="%8)"/>
      <w:lvlJc w:val="left"/>
      <w:pPr>
        <w:tabs>
          <w:tab w:val="left" w:pos="2941"/>
        </w:tabs>
        <w:ind w:left="2941" w:hanging="420"/>
      </w:pPr>
    </w:lvl>
    <w:lvl w:ilvl="8" w:tentative="0">
      <w:start w:val="1"/>
      <w:numFmt w:val="lowerRoman"/>
      <w:lvlText w:val="%9."/>
      <w:lvlJc w:val="right"/>
      <w:pPr>
        <w:tabs>
          <w:tab w:val="left" w:pos="3361"/>
        </w:tabs>
        <w:ind w:left="3361" w:hanging="420"/>
      </w:pPr>
    </w:lvl>
  </w:abstractNum>
  <w:abstractNum w:abstractNumId="1">
    <w:nsid w:val="44121AA6"/>
    <w:multiLevelType w:val="multilevel"/>
    <w:tmpl w:val="44121AA6"/>
    <w:lvl w:ilvl="0" w:tentative="0">
      <w:start w:val="1"/>
      <w:numFmt w:val="decimal"/>
      <w:pStyle w:val="145"/>
      <w:lvlText w:val="(%1)"/>
      <w:lvlJc w:val="left"/>
      <w:pPr>
        <w:tabs>
          <w:tab w:val="left" w:pos="397"/>
        </w:tabs>
        <w:ind w:left="397" w:hanging="397"/>
      </w:pPr>
      <w:rPr>
        <w:rFonts w:hint="default" w:ascii="Arial" w:hAnsi="Arial" w:eastAsia="宋体" w:cs="Times New Roman"/>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57"/>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51002338"/>
    <w:multiLevelType w:val="singleLevel"/>
    <w:tmpl w:val="51002338"/>
    <w:lvl w:ilvl="0" w:tentative="0">
      <w:start w:val="1"/>
      <w:numFmt w:val="bullet"/>
      <w:pStyle w:val="191"/>
      <w:lvlText w:val=""/>
      <w:lvlJc w:val="left"/>
      <w:pPr>
        <w:tabs>
          <w:tab w:val="left" w:pos="360"/>
        </w:tabs>
        <w:ind w:left="360" w:hanging="360"/>
      </w:pPr>
      <w:rPr>
        <w:rFonts w:hint="default" w:ascii="Symbol" w:hAnsi="Symbol"/>
      </w:rPr>
    </w:lvl>
  </w:abstractNum>
  <w:abstractNum w:abstractNumId="3">
    <w:nsid w:val="581D2BC5"/>
    <w:multiLevelType w:val="multilevel"/>
    <w:tmpl w:val="581D2BC5"/>
    <w:lvl w:ilvl="0" w:tentative="0">
      <w:start w:val="1"/>
      <w:numFmt w:val="decimal"/>
      <w:pStyle w:val="295"/>
      <w:lvlText w:val="%1"/>
      <w:lvlJc w:val="left"/>
      <w:pPr>
        <w:tabs>
          <w:tab w:val="left" w:pos="567"/>
        </w:tabs>
        <w:ind w:left="567" w:hanging="567"/>
      </w:pPr>
    </w:lvl>
    <w:lvl w:ilvl="1" w:tentative="0">
      <w:start w:val="1"/>
      <w:numFmt w:val="decimal"/>
      <w:pStyle w:val="294"/>
      <w:lvlText w:val="%1.%2"/>
      <w:lvlJc w:val="left"/>
      <w:pPr>
        <w:tabs>
          <w:tab w:val="left" w:pos="1004"/>
        </w:tabs>
        <w:ind w:left="567" w:hanging="283"/>
      </w:pPr>
    </w:lvl>
    <w:lvl w:ilvl="2" w:tentative="0">
      <w:start w:val="1"/>
      <w:numFmt w:val="decimal"/>
      <w:pStyle w:val="300"/>
      <w:lvlText w:val="%1.%2.%3"/>
      <w:lvlJc w:val="left"/>
      <w:pPr>
        <w:tabs>
          <w:tab w:val="left" w:pos="1647"/>
        </w:tabs>
        <w:ind w:left="1134" w:hanging="567"/>
      </w:pPr>
    </w:lvl>
    <w:lvl w:ilvl="3" w:tentative="0">
      <w:start w:val="1"/>
      <w:numFmt w:val="decimal"/>
      <w:lvlText w:val="%1.%2.%3.%4"/>
      <w:lvlJc w:val="left"/>
      <w:pPr>
        <w:tabs>
          <w:tab w:val="left" w:pos="3223"/>
        </w:tabs>
        <w:ind w:left="2851" w:hanging="708"/>
      </w:pPr>
    </w:lvl>
    <w:lvl w:ilvl="4" w:tentative="0">
      <w:start w:val="1"/>
      <w:numFmt w:val="decimal"/>
      <w:lvlText w:val="%1.%2.%3.%4.%5"/>
      <w:lvlJc w:val="left"/>
      <w:pPr>
        <w:tabs>
          <w:tab w:val="left" w:pos="3648"/>
        </w:tabs>
        <w:ind w:left="3418" w:hanging="850"/>
      </w:pPr>
    </w:lvl>
    <w:lvl w:ilvl="5" w:tentative="0">
      <w:start w:val="1"/>
      <w:numFmt w:val="decimal"/>
      <w:lvlText w:val="%1.%2.%3.%4.%5.%6"/>
      <w:lvlJc w:val="left"/>
      <w:pPr>
        <w:tabs>
          <w:tab w:val="left" w:pos="4433"/>
        </w:tabs>
        <w:ind w:left="4127" w:hanging="1134"/>
      </w:pPr>
    </w:lvl>
    <w:lvl w:ilvl="6" w:tentative="0">
      <w:start w:val="1"/>
      <w:numFmt w:val="decimal"/>
      <w:lvlText w:val="%1.%2.%3.%4.%5.%6.%7"/>
      <w:lvlJc w:val="left"/>
      <w:pPr>
        <w:tabs>
          <w:tab w:val="left" w:pos="4858"/>
        </w:tabs>
        <w:ind w:left="4694" w:hanging="1276"/>
      </w:pPr>
    </w:lvl>
    <w:lvl w:ilvl="7" w:tentative="0">
      <w:start w:val="1"/>
      <w:numFmt w:val="decimal"/>
      <w:lvlText w:val="%1.%2.%3.%4.%5.%6.%7.%8"/>
      <w:lvlJc w:val="left"/>
      <w:pPr>
        <w:tabs>
          <w:tab w:val="left" w:pos="5643"/>
        </w:tabs>
        <w:ind w:left="5261" w:hanging="1418"/>
      </w:pPr>
    </w:lvl>
    <w:lvl w:ilvl="8" w:tentative="0">
      <w:start w:val="1"/>
      <w:numFmt w:val="decimal"/>
      <w:lvlText w:val="%1.%2.%3.%4.%5.%6.%7.%8.%9"/>
      <w:lvlJc w:val="left"/>
      <w:pPr>
        <w:tabs>
          <w:tab w:val="left" w:pos="6429"/>
        </w:tabs>
        <w:ind w:left="5969" w:hanging="17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U0OTk5ODZlZjdlODk2MTdkZDllM2U2MDQwMDA0MDQifQ=="/>
    <w:docVar w:name="KSO_WPS_MARK_KEY" w:val="8e8bcdb0-c448-4d68-9141-1f828fd4149e"/>
  </w:docVars>
  <w:rsids>
    <w:rsidRoot w:val="009F69F6"/>
    <w:rsid w:val="000012DC"/>
    <w:rsid w:val="000024F3"/>
    <w:rsid w:val="00004285"/>
    <w:rsid w:val="0001025C"/>
    <w:rsid w:val="00021784"/>
    <w:rsid w:val="0002519C"/>
    <w:rsid w:val="0002592F"/>
    <w:rsid w:val="00027C95"/>
    <w:rsid w:val="00031544"/>
    <w:rsid w:val="00032361"/>
    <w:rsid w:val="00032A64"/>
    <w:rsid w:val="00033254"/>
    <w:rsid w:val="00033903"/>
    <w:rsid w:val="00035842"/>
    <w:rsid w:val="000366D2"/>
    <w:rsid w:val="00036D9B"/>
    <w:rsid w:val="0004121F"/>
    <w:rsid w:val="00044CE7"/>
    <w:rsid w:val="00045982"/>
    <w:rsid w:val="000466FC"/>
    <w:rsid w:val="00047929"/>
    <w:rsid w:val="00047E92"/>
    <w:rsid w:val="000505A5"/>
    <w:rsid w:val="00052101"/>
    <w:rsid w:val="00055C53"/>
    <w:rsid w:val="000760A0"/>
    <w:rsid w:val="00081531"/>
    <w:rsid w:val="00082F48"/>
    <w:rsid w:val="0008343B"/>
    <w:rsid w:val="0009081E"/>
    <w:rsid w:val="00091DC8"/>
    <w:rsid w:val="00093DB1"/>
    <w:rsid w:val="000A30EA"/>
    <w:rsid w:val="000A642A"/>
    <w:rsid w:val="000A6BF3"/>
    <w:rsid w:val="000B2759"/>
    <w:rsid w:val="000B5152"/>
    <w:rsid w:val="000B5279"/>
    <w:rsid w:val="000C5E4E"/>
    <w:rsid w:val="000C6D0E"/>
    <w:rsid w:val="000C73E9"/>
    <w:rsid w:val="000D2AC8"/>
    <w:rsid w:val="000D3D3F"/>
    <w:rsid w:val="000E3CFE"/>
    <w:rsid w:val="000F12EA"/>
    <w:rsid w:val="000F5E77"/>
    <w:rsid w:val="000F6FF8"/>
    <w:rsid w:val="00107050"/>
    <w:rsid w:val="00123630"/>
    <w:rsid w:val="00124635"/>
    <w:rsid w:val="001251C1"/>
    <w:rsid w:val="00125FA0"/>
    <w:rsid w:val="0012700A"/>
    <w:rsid w:val="00127379"/>
    <w:rsid w:val="00127ABB"/>
    <w:rsid w:val="00135836"/>
    <w:rsid w:val="00136AB0"/>
    <w:rsid w:val="00137CA3"/>
    <w:rsid w:val="0014032B"/>
    <w:rsid w:val="00140D1A"/>
    <w:rsid w:val="001428A3"/>
    <w:rsid w:val="001441FD"/>
    <w:rsid w:val="00152058"/>
    <w:rsid w:val="001525DA"/>
    <w:rsid w:val="00156617"/>
    <w:rsid w:val="00167692"/>
    <w:rsid w:val="001800B9"/>
    <w:rsid w:val="00181905"/>
    <w:rsid w:val="00182D3A"/>
    <w:rsid w:val="001919A9"/>
    <w:rsid w:val="00192C20"/>
    <w:rsid w:val="00193F80"/>
    <w:rsid w:val="001A3C83"/>
    <w:rsid w:val="001A6622"/>
    <w:rsid w:val="001A6F09"/>
    <w:rsid w:val="001A7A18"/>
    <w:rsid w:val="001B1AC7"/>
    <w:rsid w:val="001B6CCC"/>
    <w:rsid w:val="001B79DA"/>
    <w:rsid w:val="001C02C6"/>
    <w:rsid w:val="001C52F9"/>
    <w:rsid w:val="001C7B3A"/>
    <w:rsid w:val="001D026C"/>
    <w:rsid w:val="001D06A9"/>
    <w:rsid w:val="001D247D"/>
    <w:rsid w:val="001D5EE1"/>
    <w:rsid w:val="001E0767"/>
    <w:rsid w:val="001E3AD5"/>
    <w:rsid w:val="001E3F6F"/>
    <w:rsid w:val="001E7408"/>
    <w:rsid w:val="001F2A56"/>
    <w:rsid w:val="001F7C5A"/>
    <w:rsid w:val="002007AA"/>
    <w:rsid w:val="0020265C"/>
    <w:rsid w:val="00203743"/>
    <w:rsid w:val="00203F63"/>
    <w:rsid w:val="002040BF"/>
    <w:rsid w:val="00204339"/>
    <w:rsid w:val="002047C2"/>
    <w:rsid w:val="0021071B"/>
    <w:rsid w:val="00210DB2"/>
    <w:rsid w:val="00215B8B"/>
    <w:rsid w:val="00215C16"/>
    <w:rsid w:val="00222C55"/>
    <w:rsid w:val="0022514A"/>
    <w:rsid w:val="00232C81"/>
    <w:rsid w:val="00233794"/>
    <w:rsid w:val="00235623"/>
    <w:rsid w:val="00237DED"/>
    <w:rsid w:val="00247707"/>
    <w:rsid w:val="00263A82"/>
    <w:rsid w:val="00263EF5"/>
    <w:rsid w:val="002668C0"/>
    <w:rsid w:val="00273A6A"/>
    <w:rsid w:val="00275D30"/>
    <w:rsid w:val="00283A12"/>
    <w:rsid w:val="0028475E"/>
    <w:rsid w:val="00284860"/>
    <w:rsid w:val="0028654D"/>
    <w:rsid w:val="00294555"/>
    <w:rsid w:val="002A7194"/>
    <w:rsid w:val="002B1A87"/>
    <w:rsid w:val="002B5757"/>
    <w:rsid w:val="002E2060"/>
    <w:rsid w:val="002E4A56"/>
    <w:rsid w:val="002E59FB"/>
    <w:rsid w:val="002E6D86"/>
    <w:rsid w:val="003010F6"/>
    <w:rsid w:val="00307BFC"/>
    <w:rsid w:val="0031079D"/>
    <w:rsid w:val="00310EA9"/>
    <w:rsid w:val="00315E1D"/>
    <w:rsid w:val="0031665A"/>
    <w:rsid w:val="00317939"/>
    <w:rsid w:val="00323EAA"/>
    <w:rsid w:val="00336A81"/>
    <w:rsid w:val="003407A0"/>
    <w:rsid w:val="003425B6"/>
    <w:rsid w:val="00355D59"/>
    <w:rsid w:val="003617FB"/>
    <w:rsid w:val="0036399F"/>
    <w:rsid w:val="003672C3"/>
    <w:rsid w:val="00376EAC"/>
    <w:rsid w:val="003839F2"/>
    <w:rsid w:val="003849A8"/>
    <w:rsid w:val="00387E94"/>
    <w:rsid w:val="00390651"/>
    <w:rsid w:val="00397C07"/>
    <w:rsid w:val="003A00AA"/>
    <w:rsid w:val="003A338A"/>
    <w:rsid w:val="003A34C6"/>
    <w:rsid w:val="003A442C"/>
    <w:rsid w:val="003A58B3"/>
    <w:rsid w:val="003A729C"/>
    <w:rsid w:val="003A777B"/>
    <w:rsid w:val="003B041F"/>
    <w:rsid w:val="003B1740"/>
    <w:rsid w:val="003B1C36"/>
    <w:rsid w:val="003B5ECA"/>
    <w:rsid w:val="003B7A27"/>
    <w:rsid w:val="003C29AD"/>
    <w:rsid w:val="003C3315"/>
    <w:rsid w:val="003C369C"/>
    <w:rsid w:val="003C61B5"/>
    <w:rsid w:val="003C6FC9"/>
    <w:rsid w:val="003D0C0F"/>
    <w:rsid w:val="003D5716"/>
    <w:rsid w:val="003E2012"/>
    <w:rsid w:val="003F05C6"/>
    <w:rsid w:val="003F05D9"/>
    <w:rsid w:val="003F2A1A"/>
    <w:rsid w:val="00401190"/>
    <w:rsid w:val="00404602"/>
    <w:rsid w:val="0041702E"/>
    <w:rsid w:val="00423D42"/>
    <w:rsid w:val="0042680F"/>
    <w:rsid w:val="00434970"/>
    <w:rsid w:val="00436D3F"/>
    <w:rsid w:val="00451B79"/>
    <w:rsid w:val="00461774"/>
    <w:rsid w:val="004623E6"/>
    <w:rsid w:val="00464CED"/>
    <w:rsid w:val="00472ED5"/>
    <w:rsid w:val="0047507A"/>
    <w:rsid w:val="00477F25"/>
    <w:rsid w:val="004874D1"/>
    <w:rsid w:val="00491BF3"/>
    <w:rsid w:val="00494F37"/>
    <w:rsid w:val="004A0A68"/>
    <w:rsid w:val="004A3F1C"/>
    <w:rsid w:val="004A4A47"/>
    <w:rsid w:val="004A7D66"/>
    <w:rsid w:val="004C6856"/>
    <w:rsid w:val="004D056D"/>
    <w:rsid w:val="004D215C"/>
    <w:rsid w:val="004D27B2"/>
    <w:rsid w:val="004D58D9"/>
    <w:rsid w:val="004E333F"/>
    <w:rsid w:val="004E593B"/>
    <w:rsid w:val="004F0906"/>
    <w:rsid w:val="005005AB"/>
    <w:rsid w:val="00500A81"/>
    <w:rsid w:val="00501CAE"/>
    <w:rsid w:val="00504CA1"/>
    <w:rsid w:val="00512B93"/>
    <w:rsid w:val="00513071"/>
    <w:rsid w:val="00515194"/>
    <w:rsid w:val="0052282C"/>
    <w:rsid w:val="00522D38"/>
    <w:rsid w:val="00525F1C"/>
    <w:rsid w:val="0053542E"/>
    <w:rsid w:val="005451A5"/>
    <w:rsid w:val="00545610"/>
    <w:rsid w:val="0054612A"/>
    <w:rsid w:val="005603D3"/>
    <w:rsid w:val="00561441"/>
    <w:rsid w:val="00561802"/>
    <w:rsid w:val="00564F08"/>
    <w:rsid w:val="00571649"/>
    <w:rsid w:val="00575E53"/>
    <w:rsid w:val="00577B2D"/>
    <w:rsid w:val="0058083A"/>
    <w:rsid w:val="005812D5"/>
    <w:rsid w:val="0059299B"/>
    <w:rsid w:val="00597EF2"/>
    <w:rsid w:val="005A1492"/>
    <w:rsid w:val="005B1C00"/>
    <w:rsid w:val="005B3C0F"/>
    <w:rsid w:val="005C28FE"/>
    <w:rsid w:val="005C2FD6"/>
    <w:rsid w:val="005C390F"/>
    <w:rsid w:val="005C76C0"/>
    <w:rsid w:val="005D27BA"/>
    <w:rsid w:val="005D4949"/>
    <w:rsid w:val="005E0C6B"/>
    <w:rsid w:val="005E1B1A"/>
    <w:rsid w:val="005E7587"/>
    <w:rsid w:val="005F46B7"/>
    <w:rsid w:val="005F4782"/>
    <w:rsid w:val="005F7FA6"/>
    <w:rsid w:val="006063A9"/>
    <w:rsid w:val="00607EC2"/>
    <w:rsid w:val="0061178D"/>
    <w:rsid w:val="0061416F"/>
    <w:rsid w:val="00621C9C"/>
    <w:rsid w:val="006262CD"/>
    <w:rsid w:val="00626533"/>
    <w:rsid w:val="0064020B"/>
    <w:rsid w:val="0064022E"/>
    <w:rsid w:val="00642F1C"/>
    <w:rsid w:val="00645B64"/>
    <w:rsid w:val="00646245"/>
    <w:rsid w:val="00653E29"/>
    <w:rsid w:val="006554D8"/>
    <w:rsid w:val="00662470"/>
    <w:rsid w:val="006644A3"/>
    <w:rsid w:val="00665359"/>
    <w:rsid w:val="00673C98"/>
    <w:rsid w:val="00682693"/>
    <w:rsid w:val="00683B8A"/>
    <w:rsid w:val="0069042D"/>
    <w:rsid w:val="0069191D"/>
    <w:rsid w:val="00693A21"/>
    <w:rsid w:val="006A661D"/>
    <w:rsid w:val="006B1260"/>
    <w:rsid w:val="006B1337"/>
    <w:rsid w:val="006B2E43"/>
    <w:rsid w:val="006B2F3F"/>
    <w:rsid w:val="006B3ACD"/>
    <w:rsid w:val="006C3913"/>
    <w:rsid w:val="006E1283"/>
    <w:rsid w:val="006E1985"/>
    <w:rsid w:val="006E5E07"/>
    <w:rsid w:val="006F05A6"/>
    <w:rsid w:val="006F0EB5"/>
    <w:rsid w:val="006F334D"/>
    <w:rsid w:val="006F3514"/>
    <w:rsid w:val="006F4AA4"/>
    <w:rsid w:val="00704EDD"/>
    <w:rsid w:val="00710D28"/>
    <w:rsid w:val="007133CE"/>
    <w:rsid w:val="007135BF"/>
    <w:rsid w:val="0071704D"/>
    <w:rsid w:val="00723BC4"/>
    <w:rsid w:val="00732D3B"/>
    <w:rsid w:val="00750824"/>
    <w:rsid w:val="00770CDB"/>
    <w:rsid w:val="00771471"/>
    <w:rsid w:val="0077203E"/>
    <w:rsid w:val="00773E39"/>
    <w:rsid w:val="00775C91"/>
    <w:rsid w:val="00775CF2"/>
    <w:rsid w:val="0077684F"/>
    <w:rsid w:val="00787CC6"/>
    <w:rsid w:val="00791717"/>
    <w:rsid w:val="00796096"/>
    <w:rsid w:val="007A7E2D"/>
    <w:rsid w:val="007B3469"/>
    <w:rsid w:val="007B74EB"/>
    <w:rsid w:val="007C0B5C"/>
    <w:rsid w:val="007D6474"/>
    <w:rsid w:val="007F18BC"/>
    <w:rsid w:val="007F5B37"/>
    <w:rsid w:val="007F6B20"/>
    <w:rsid w:val="008119D2"/>
    <w:rsid w:val="00814F1B"/>
    <w:rsid w:val="00816370"/>
    <w:rsid w:val="008253BD"/>
    <w:rsid w:val="00832955"/>
    <w:rsid w:val="00833886"/>
    <w:rsid w:val="008407C7"/>
    <w:rsid w:val="00840F7E"/>
    <w:rsid w:val="008443CA"/>
    <w:rsid w:val="008549F7"/>
    <w:rsid w:val="00855BA7"/>
    <w:rsid w:val="00857326"/>
    <w:rsid w:val="008578CA"/>
    <w:rsid w:val="00860BCB"/>
    <w:rsid w:val="008637AF"/>
    <w:rsid w:val="0087143D"/>
    <w:rsid w:val="00872F4C"/>
    <w:rsid w:val="00875194"/>
    <w:rsid w:val="008800C5"/>
    <w:rsid w:val="008852C7"/>
    <w:rsid w:val="008935E1"/>
    <w:rsid w:val="00894C15"/>
    <w:rsid w:val="008A753B"/>
    <w:rsid w:val="008B002F"/>
    <w:rsid w:val="008C0360"/>
    <w:rsid w:val="008C2222"/>
    <w:rsid w:val="008C4D02"/>
    <w:rsid w:val="008C78F1"/>
    <w:rsid w:val="008D5D1E"/>
    <w:rsid w:val="008E730F"/>
    <w:rsid w:val="008F01E4"/>
    <w:rsid w:val="008F1560"/>
    <w:rsid w:val="00900E20"/>
    <w:rsid w:val="0090726D"/>
    <w:rsid w:val="009138DA"/>
    <w:rsid w:val="009142D0"/>
    <w:rsid w:val="009211DB"/>
    <w:rsid w:val="0092205D"/>
    <w:rsid w:val="00923E00"/>
    <w:rsid w:val="009321CF"/>
    <w:rsid w:val="00935B01"/>
    <w:rsid w:val="00940060"/>
    <w:rsid w:val="009459AA"/>
    <w:rsid w:val="009477C2"/>
    <w:rsid w:val="00952958"/>
    <w:rsid w:val="0095549D"/>
    <w:rsid w:val="00964374"/>
    <w:rsid w:val="009719DA"/>
    <w:rsid w:val="0097220C"/>
    <w:rsid w:val="00980442"/>
    <w:rsid w:val="00981EE5"/>
    <w:rsid w:val="009850AF"/>
    <w:rsid w:val="00986661"/>
    <w:rsid w:val="009870D9"/>
    <w:rsid w:val="009872BB"/>
    <w:rsid w:val="00987A73"/>
    <w:rsid w:val="00994B3B"/>
    <w:rsid w:val="009C0C75"/>
    <w:rsid w:val="009D08C5"/>
    <w:rsid w:val="009D5B9D"/>
    <w:rsid w:val="009E47C8"/>
    <w:rsid w:val="009F0E51"/>
    <w:rsid w:val="009F157C"/>
    <w:rsid w:val="009F5617"/>
    <w:rsid w:val="009F69F6"/>
    <w:rsid w:val="00A07335"/>
    <w:rsid w:val="00A073F5"/>
    <w:rsid w:val="00A07F67"/>
    <w:rsid w:val="00A15D56"/>
    <w:rsid w:val="00A17EF2"/>
    <w:rsid w:val="00A31D6D"/>
    <w:rsid w:val="00A341A0"/>
    <w:rsid w:val="00A37BF8"/>
    <w:rsid w:val="00A43B3C"/>
    <w:rsid w:val="00A51F95"/>
    <w:rsid w:val="00A57F7C"/>
    <w:rsid w:val="00A62D88"/>
    <w:rsid w:val="00A658B1"/>
    <w:rsid w:val="00A66261"/>
    <w:rsid w:val="00A66F85"/>
    <w:rsid w:val="00A7064B"/>
    <w:rsid w:val="00A74D8F"/>
    <w:rsid w:val="00A77FFB"/>
    <w:rsid w:val="00A81BC4"/>
    <w:rsid w:val="00A81CE8"/>
    <w:rsid w:val="00A93E3A"/>
    <w:rsid w:val="00A96881"/>
    <w:rsid w:val="00AA097F"/>
    <w:rsid w:val="00AA0B6F"/>
    <w:rsid w:val="00AA3E83"/>
    <w:rsid w:val="00AB164F"/>
    <w:rsid w:val="00AC2BF4"/>
    <w:rsid w:val="00AC4254"/>
    <w:rsid w:val="00AC5F78"/>
    <w:rsid w:val="00AC6721"/>
    <w:rsid w:val="00AD33B1"/>
    <w:rsid w:val="00AD4AA8"/>
    <w:rsid w:val="00AE0804"/>
    <w:rsid w:val="00AF1540"/>
    <w:rsid w:val="00AF4FDC"/>
    <w:rsid w:val="00AF54CE"/>
    <w:rsid w:val="00AF5721"/>
    <w:rsid w:val="00B019C2"/>
    <w:rsid w:val="00B02D97"/>
    <w:rsid w:val="00B03AA9"/>
    <w:rsid w:val="00B0416F"/>
    <w:rsid w:val="00B152DF"/>
    <w:rsid w:val="00B20C4D"/>
    <w:rsid w:val="00B21DA8"/>
    <w:rsid w:val="00B30029"/>
    <w:rsid w:val="00B35152"/>
    <w:rsid w:val="00B444CC"/>
    <w:rsid w:val="00B46B15"/>
    <w:rsid w:val="00B53934"/>
    <w:rsid w:val="00B61AB3"/>
    <w:rsid w:val="00B62A75"/>
    <w:rsid w:val="00B63DE3"/>
    <w:rsid w:val="00B75CE9"/>
    <w:rsid w:val="00B76A1C"/>
    <w:rsid w:val="00B827AD"/>
    <w:rsid w:val="00B834FA"/>
    <w:rsid w:val="00B906FD"/>
    <w:rsid w:val="00B91DB9"/>
    <w:rsid w:val="00B9507F"/>
    <w:rsid w:val="00BA06BB"/>
    <w:rsid w:val="00BB1920"/>
    <w:rsid w:val="00BB2A57"/>
    <w:rsid w:val="00BB3197"/>
    <w:rsid w:val="00BC4E34"/>
    <w:rsid w:val="00BD15EB"/>
    <w:rsid w:val="00BD2A1B"/>
    <w:rsid w:val="00BD332E"/>
    <w:rsid w:val="00C00D73"/>
    <w:rsid w:val="00C02842"/>
    <w:rsid w:val="00C02AE7"/>
    <w:rsid w:val="00C05ABA"/>
    <w:rsid w:val="00C12E3C"/>
    <w:rsid w:val="00C15071"/>
    <w:rsid w:val="00C20F50"/>
    <w:rsid w:val="00C24139"/>
    <w:rsid w:val="00C242A1"/>
    <w:rsid w:val="00C25F9F"/>
    <w:rsid w:val="00C31FA4"/>
    <w:rsid w:val="00C37774"/>
    <w:rsid w:val="00C402DC"/>
    <w:rsid w:val="00C64C7B"/>
    <w:rsid w:val="00C66169"/>
    <w:rsid w:val="00C704C3"/>
    <w:rsid w:val="00C77905"/>
    <w:rsid w:val="00C807FD"/>
    <w:rsid w:val="00C82AE9"/>
    <w:rsid w:val="00C85DE9"/>
    <w:rsid w:val="00C90E04"/>
    <w:rsid w:val="00C94B55"/>
    <w:rsid w:val="00C97D42"/>
    <w:rsid w:val="00CA701D"/>
    <w:rsid w:val="00CA7C9B"/>
    <w:rsid w:val="00CB0175"/>
    <w:rsid w:val="00CC3DED"/>
    <w:rsid w:val="00CC4591"/>
    <w:rsid w:val="00CC6C9D"/>
    <w:rsid w:val="00CD07AD"/>
    <w:rsid w:val="00CE0578"/>
    <w:rsid w:val="00CE08AF"/>
    <w:rsid w:val="00CE496E"/>
    <w:rsid w:val="00CE590B"/>
    <w:rsid w:val="00CE70F3"/>
    <w:rsid w:val="00CF4983"/>
    <w:rsid w:val="00D012CF"/>
    <w:rsid w:val="00D0238C"/>
    <w:rsid w:val="00D03DCB"/>
    <w:rsid w:val="00D136D6"/>
    <w:rsid w:val="00D22FA4"/>
    <w:rsid w:val="00D23F99"/>
    <w:rsid w:val="00D3653C"/>
    <w:rsid w:val="00D4266F"/>
    <w:rsid w:val="00D47155"/>
    <w:rsid w:val="00D50CBA"/>
    <w:rsid w:val="00D52F05"/>
    <w:rsid w:val="00D54BBF"/>
    <w:rsid w:val="00D622B0"/>
    <w:rsid w:val="00D64295"/>
    <w:rsid w:val="00D64C02"/>
    <w:rsid w:val="00D706C2"/>
    <w:rsid w:val="00D71C32"/>
    <w:rsid w:val="00D72690"/>
    <w:rsid w:val="00D74355"/>
    <w:rsid w:val="00D82B59"/>
    <w:rsid w:val="00D921A7"/>
    <w:rsid w:val="00D92EB1"/>
    <w:rsid w:val="00D9384D"/>
    <w:rsid w:val="00D93A60"/>
    <w:rsid w:val="00D96155"/>
    <w:rsid w:val="00DA1313"/>
    <w:rsid w:val="00DA6D0F"/>
    <w:rsid w:val="00DB282E"/>
    <w:rsid w:val="00DC5CE0"/>
    <w:rsid w:val="00DE6DBB"/>
    <w:rsid w:val="00DE7FA8"/>
    <w:rsid w:val="00DF030A"/>
    <w:rsid w:val="00DF068D"/>
    <w:rsid w:val="00DF1007"/>
    <w:rsid w:val="00DF21EA"/>
    <w:rsid w:val="00DF7CAB"/>
    <w:rsid w:val="00E00E57"/>
    <w:rsid w:val="00E0160E"/>
    <w:rsid w:val="00E036CA"/>
    <w:rsid w:val="00E118B2"/>
    <w:rsid w:val="00E16CEB"/>
    <w:rsid w:val="00E212CE"/>
    <w:rsid w:val="00E233E5"/>
    <w:rsid w:val="00E269B2"/>
    <w:rsid w:val="00E431EE"/>
    <w:rsid w:val="00E44473"/>
    <w:rsid w:val="00E614F2"/>
    <w:rsid w:val="00E61685"/>
    <w:rsid w:val="00E64526"/>
    <w:rsid w:val="00E67A1F"/>
    <w:rsid w:val="00E83C7C"/>
    <w:rsid w:val="00E86C9D"/>
    <w:rsid w:val="00E9165D"/>
    <w:rsid w:val="00E96D09"/>
    <w:rsid w:val="00EB12D6"/>
    <w:rsid w:val="00EB6EDA"/>
    <w:rsid w:val="00EC1099"/>
    <w:rsid w:val="00EC3DBB"/>
    <w:rsid w:val="00ED0D00"/>
    <w:rsid w:val="00ED2949"/>
    <w:rsid w:val="00ED2FC5"/>
    <w:rsid w:val="00ED3179"/>
    <w:rsid w:val="00ED31C8"/>
    <w:rsid w:val="00ED74AC"/>
    <w:rsid w:val="00EF2E77"/>
    <w:rsid w:val="00EF340A"/>
    <w:rsid w:val="00F11343"/>
    <w:rsid w:val="00F11489"/>
    <w:rsid w:val="00F1453F"/>
    <w:rsid w:val="00F151BE"/>
    <w:rsid w:val="00F16C8D"/>
    <w:rsid w:val="00F255FF"/>
    <w:rsid w:val="00F31732"/>
    <w:rsid w:val="00F32123"/>
    <w:rsid w:val="00F34B1F"/>
    <w:rsid w:val="00F34BB6"/>
    <w:rsid w:val="00F444B0"/>
    <w:rsid w:val="00F61E8B"/>
    <w:rsid w:val="00F62D18"/>
    <w:rsid w:val="00F73B5C"/>
    <w:rsid w:val="00F7690E"/>
    <w:rsid w:val="00F80F6E"/>
    <w:rsid w:val="00F83034"/>
    <w:rsid w:val="00F845F2"/>
    <w:rsid w:val="00F8572A"/>
    <w:rsid w:val="00F86346"/>
    <w:rsid w:val="00F91E96"/>
    <w:rsid w:val="00F96549"/>
    <w:rsid w:val="00FC28A7"/>
    <w:rsid w:val="00FC2BE8"/>
    <w:rsid w:val="00FC581F"/>
    <w:rsid w:val="00FD1F81"/>
    <w:rsid w:val="00FF15C7"/>
    <w:rsid w:val="01374E54"/>
    <w:rsid w:val="019E4ED3"/>
    <w:rsid w:val="021A6C4F"/>
    <w:rsid w:val="031E62CB"/>
    <w:rsid w:val="032E65C4"/>
    <w:rsid w:val="05113DB6"/>
    <w:rsid w:val="063D4CBA"/>
    <w:rsid w:val="06B34B8B"/>
    <w:rsid w:val="09B2776D"/>
    <w:rsid w:val="09C35E1E"/>
    <w:rsid w:val="0A6E42CE"/>
    <w:rsid w:val="0B6B051B"/>
    <w:rsid w:val="0C012C2E"/>
    <w:rsid w:val="0D907DC5"/>
    <w:rsid w:val="0DD929C0"/>
    <w:rsid w:val="0E42426C"/>
    <w:rsid w:val="1082351D"/>
    <w:rsid w:val="11635F32"/>
    <w:rsid w:val="14EA425F"/>
    <w:rsid w:val="14F52C04"/>
    <w:rsid w:val="15246F7B"/>
    <w:rsid w:val="1585042C"/>
    <w:rsid w:val="16076D94"/>
    <w:rsid w:val="18965AE9"/>
    <w:rsid w:val="18CF3F42"/>
    <w:rsid w:val="19767BAA"/>
    <w:rsid w:val="1B662AAD"/>
    <w:rsid w:val="1B8F61F0"/>
    <w:rsid w:val="1CF06AD2"/>
    <w:rsid w:val="1D774AFE"/>
    <w:rsid w:val="202D1DEC"/>
    <w:rsid w:val="209264B3"/>
    <w:rsid w:val="21D20555"/>
    <w:rsid w:val="228E206F"/>
    <w:rsid w:val="243153E6"/>
    <w:rsid w:val="2497520E"/>
    <w:rsid w:val="270B73A7"/>
    <w:rsid w:val="278C564A"/>
    <w:rsid w:val="28501AD5"/>
    <w:rsid w:val="2916166F"/>
    <w:rsid w:val="29484ADD"/>
    <w:rsid w:val="2A9D36CA"/>
    <w:rsid w:val="2B3B716B"/>
    <w:rsid w:val="2B7A4B7C"/>
    <w:rsid w:val="2CE91423"/>
    <w:rsid w:val="2CFA2D46"/>
    <w:rsid w:val="2D8A32A8"/>
    <w:rsid w:val="2ECF398A"/>
    <w:rsid w:val="2F2A2B3B"/>
    <w:rsid w:val="2FD162F0"/>
    <w:rsid w:val="31A31F0E"/>
    <w:rsid w:val="325F5E35"/>
    <w:rsid w:val="33F77F60"/>
    <w:rsid w:val="346A1A5D"/>
    <w:rsid w:val="35C44201"/>
    <w:rsid w:val="3779529C"/>
    <w:rsid w:val="39C742BF"/>
    <w:rsid w:val="3A5E69D2"/>
    <w:rsid w:val="3D7E1283"/>
    <w:rsid w:val="3D840E45"/>
    <w:rsid w:val="3D954E00"/>
    <w:rsid w:val="3E8A248B"/>
    <w:rsid w:val="3ED01E68"/>
    <w:rsid w:val="424A542E"/>
    <w:rsid w:val="44073D9D"/>
    <w:rsid w:val="4430108E"/>
    <w:rsid w:val="44C76E6E"/>
    <w:rsid w:val="4582210E"/>
    <w:rsid w:val="45ED3300"/>
    <w:rsid w:val="48311BC9"/>
    <w:rsid w:val="49C350F0"/>
    <w:rsid w:val="4A123335"/>
    <w:rsid w:val="4A9B77CE"/>
    <w:rsid w:val="4B477B9F"/>
    <w:rsid w:val="4C9204AA"/>
    <w:rsid w:val="4D760CFE"/>
    <w:rsid w:val="4E9E3123"/>
    <w:rsid w:val="4EEF1E97"/>
    <w:rsid w:val="4F4740A4"/>
    <w:rsid w:val="50D42DC8"/>
    <w:rsid w:val="51E2691F"/>
    <w:rsid w:val="52E42A4A"/>
    <w:rsid w:val="52E7324D"/>
    <w:rsid w:val="53360094"/>
    <w:rsid w:val="539651F1"/>
    <w:rsid w:val="53C02053"/>
    <w:rsid w:val="54690BA9"/>
    <w:rsid w:val="553823AA"/>
    <w:rsid w:val="558801EE"/>
    <w:rsid w:val="561C7A63"/>
    <w:rsid w:val="56DD7347"/>
    <w:rsid w:val="575A7321"/>
    <w:rsid w:val="58A224FD"/>
    <w:rsid w:val="590D5D3B"/>
    <w:rsid w:val="5A173EDD"/>
    <w:rsid w:val="5C862B5D"/>
    <w:rsid w:val="5DBB3FB7"/>
    <w:rsid w:val="5DC6321D"/>
    <w:rsid w:val="5ECB5E31"/>
    <w:rsid w:val="5ED510A9"/>
    <w:rsid w:val="5F9E3172"/>
    <w:rsid w:val="5FDD2206"/>
    <w:rsid w:val="63493BD5"/>
    <w:rsid w:val="647749B0"/>
    <w:rsid w:val="651144BD"/>
    <w:rsid w:val="667747F4"/>
    <w:rsid w:val="67CD5013"/>
    <w:rsid w:val="67DB076F"/>
    <w:rsid w:val="68262975"/>
    <w:rsid w:val="69670B4F"/>
    <w:rsid w:val="6A0C657A"/>
    <w:rsid w:val="6D0F494E"/>
    <w:rsid w:val="6EA07191"/>
    <w:rsid w:val="6EC7731C"/>
    <w:rsid w:val="6EED7D49"/>
    <w:rsid w:val="6F1572A0"/>
    <w:rsid w:val="702F4391"/>
    <w:rsid w:val="7074557F"/>
    <w:rsid w:val="71DD5004"/>
    <w:rsid w:val="7208575D"/>
    <w:rsid w:val="735C549D"/>
    <w:rsid w:val="76406D8C"/>
    <w:rsid w:val="769A7E92"/>
    <w:rsid w:val="76E11293"/>
    <w:rsid w:val="770C70A1"/>
    <w:rsid w:val="77853F6D"/>
    <w:rsid w:val="799E7392"/>
    <w:rsid w:val="79A33469"/>
    <w:rsid w:val="79CF178D"/>
    <w:rsid w:val="7AE6427F"/>
    <w:rsid w:val="7BF15CF0"/>
    <w:rsid w:val="7D87201A"/>
    <w:rsid w:val="7DEA4049"/>
    <w:rsid w:val="7F4B77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99" w:name="heading 7"/>
    <w:lsdException w:qFormat="1" w:uiPriority="99" w:name="heading 8"/>
    <w:lsdException w:qFormat="1" w:uiPriority="99"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iPriority="39" w:semiHidden="0" w:name="toc 1"/>
    <w:lsdException w:qFormat="1" w:uiPriority="39" w:semiHidden="0" w:name="toc 2"/>
    <w:lsdException w:qFormat="1" w:uiPriority="39" w:semiHidden="0" w:name="toc 3"/>
    <w:lsdException w:qFormat="1" w:uiPriority="99" w:name="toc 4"/>
    <w:lsdException w:qFormat="1" w:uiPriority="99" w:name="toc 5"/>
    <w:lsdException w:qFormat="1" w:uiPriority="99" w:name="toc 6"/>
    <w:lsdException w:qFormat="1" w:uiPriority="99" w:name="toc 7"/>
    <w:lsdException w:qFormat="1" w:uiPriority="99" w:name="toc 8"/>
    <w:lsdException w:qFormat="1" w:uiPriority="99" w:name="toc 9"/>
    <w:lsdException w:qFormat="1"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qFormat="1" w:uiPriority="99" w:name="index heading"/>
    <w:lsdException w:qFormat="1" w:uiPriority="35" w:name="caption"/>
    <w:lsdException w:qFormat="1" w:uiPriority="99" w:name="table of figures"/>
    <w:lsdException w:uiPriority="99" w:name="envelope address"/>
    <w:lsdException w:uiPriority="99" w:name="envelope return"/>
    <w:lsdException w:qFormat="1" w:uiPriority="0" w:name="footnote reference"/>
    <w:lsdException w:qFormat="1" w:uiPriority="0" w:semiHidden="0" w:name="annotation reference"/>
    <w:lsdException w:uiPriority="99" w:name="line number"/>
    <w:lsdException w:uiPriority="99" w:name="page number"/>
    <w:lsdException w:qFormat="1" w:uiPriority="0"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iPriority="99" w:name="List Number"/>
    <w:lsdException w:uiPriority="99" w:name="List 2"/>
    <w:lsdException w:qFormat="1"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qFormat="1"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qFormat="1" w:uiPriority="99" w:name="Salutation"/>
    <w:lsdException w:qFormat="1" w:uiPriority="99" w:name="Date"/>
    <w:lsdException w:qFormat="1" w:uiPriority="99" w:name="Body Text First Indent"/>
    <w:lsdException w:qFormat="1" w:uiPriority="99" w:name="Body Text First Indent 2"/>
    <w:lsdException w:uiPriority="99" w:name="Note Heading"/>
    <w:lsdException w:qFormat="1" w:uiPriority="99" w:name="Body Text 2"/>
    <w:lsdException w:qFormat="1" w:uiPriority="99" w:name="Body Text 3"/>
    <w:lsdException w:qFormat="1" w:uiPriority="99" w:name="Body Text Indent 2"/>
    <w:lsdException w:qFormat="1" w:uiPriority="99" w:name="Body Text Indent 3"/>
    <w:lsdException w:uiPriority="99" w:name="Block Text"/>
    <w:lsdException w:qFormat="1" w:uiPriority="99" w:semiHidden="0" w:name="Hyperlink"/>
    <w:lsdException w:qFormat="1" w:uiPriority="0" w:name="FollowedHyperlink"/>
    <w:lsdException w:qFormat="1" w:unhideWhenUsed="0" w:uiPriority="22" w:semiHidden="0" w:name="Strong"/>
    <w:lsdException w:qFormat="1" w:unhideWhenUsed="0" w:uiPriority="0" w:semiHidden="0" w:name="Emphasis"/>
    <w:lsdException w:qFormat="1" w:uiPriority="99" w:name="Document Map"/>
    <w:lsdException w:qFormat="1"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name="HTML Preformatted"/>
    <w:lsdException w:qFormat="1" w:uiPriority="0" w:name="HTML Sample"/>
    <w:lsdException w:qFormat="1" w:uiPriority="0"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jc w:val="both"/>
    </w:pPr>
    <w:rPr>
      <w:rFonts w:ascii="宋体" w:hAnsi="宋体" w:eastAsia="宋体" w:cstheme="minorBidi"/>
      <w:kern w:val="2"/>
      <w:sz w:val="21"/>
      <w:szCs w:val="21"/>
      <w:lang w:val="en-US" w:eastAsia="zh-CN" w:bidi="ar-SA"/>
      <w14:ligatures w14:val="standardContextual"/>
    </w:rPr>
  </w:style>
  <w:style w:type="paragraph" w:styleId="2">
    <w:name w:val="heading 1"/>
    <w:basedOn w:val="1"/>
    <w:next w:val="1"/>
    <w:link w:val="71"/>
    <w:qFormat/>
    <w:uiPriority w:val="0"/>
    <w:pPr>
      <w:keepNext/>
      <w:tabs>
        <w:tab w:val="left" w:pos="1440"/>
        <w:tab w:val="left" w:pos="5670"/>
      </w:tabs>
      <w:spacing w:before="312" w:beforeLines="100" w:after="312" w:afterLines="100"/>
      <w:ind w:firstLine="4348" w:firstLineChars="1203"/>
      <w:outlineLvl w:val="0"/>
    </w:pPr>
    <w:rPr>
      <w:rFonts w:cs="Times New Roman"/>
      <w:b/>
      <w:kern w:val="44"/>
      <w:sz w:val="36"/>
      <w:szCs w:val="36"/>
      <w14:ligatures w14:val="none"/>
    </w:rPr>
  </w:style>
  <w:style w:type="paragraph" w:styleId="3">
    <w:name w:val="heading 2"/>
    <w:basedOn w:val="1"/>
    <w:next w:val="1"/>
    <w:link w:val="72"/>
    <w:unhideWhenUsed/>
    <w:qFormat/>
    <w:uiPriority w:val="99"/>
    <w:pPr>
      <w:keepNext/>
      <w:keepLines/>
      <w:spacing w:before="120" w:after="120"/>
      <w:jc w:val="left"/>
      <w:outlineLvl w:val="1"/>
    </w:pPr>
    <w:rPr>
      <w:rFonts w:cs="Times New Roman"/>
      <w:b/>
      <w14:ligatures w14:val="none"/>
    </w:rPr>
  </w:style>
  <w:style w:type="paragraph" w:styleId="4">
    <w:name w:val="heading 3"/>
    <w:basedOn w:val="1"/>
    <w:next w:val="5"/>
    <w:link w:val="73"/>
    <w:semiHidden/>
    <w:unhideWhenUsed/>
    <w:qFormat/>
    <w:uiPriority w:val="0"/>
    <w:pPr>
      <w:keepNext/>
      <w:keepLines/>
      <w:shd w:val="clear" w:color="auto" w:fill="FFFFFF"/>
      <w:wordWrap w:val="0"/>
      <w:spacing w:line="390" w:lineRule="atLeast"/>
      <w:outlineLvl w:val="2"/>
    </w:pPr>
    <w:rPr>
      <w:rFonts w:cs="Times New Roman"/>
      <w:b/>
      <w14:ligatures w14:val="none"/>
    </w:rPr>
  </w:style>
  <w:style w:type="paragraph" w:styleId="6">
    <w:name w:val="heading 4"/>
    <w:basedOn w:val="1"/>
    <w:next w:val="5"/>
    <w:link w:val="74"/>
    <w:semiHidden/>
    <w:unhideWhenUsed/>
    <w:qFormat/>
    <w:uiPriority w:val="0"/>
    <w:pPr>
      <w:keepNext/>
      <w:keepLines/>
      <w:spacing w:before="120" w:after="120"/>
      <w:outlineLvl w:val="3"/>
    </w:pPr>
    <w:rPr>
      <w:rFonts w:ascii="Arial" w:hAnsi="Arial" w:eastAsia="黑体" w:cs="Times New Roman"/>
      <w:b/>
      <w:sz w:val="28"/>
      <w:szCs w:val="20"/>
      <w14:ligatures w14:val="none"/>
    </w:rPr>
  </w:style>
  <w:style w:type="paragraph" w:styleId="7">
    <w:name w:val="heading 5"/>
    <w:basedOn w:val="1"/>
    <w:next w:val="5"/>
    <w:link w:val="75"/>
    <w:semiHidden/>
    <w:unhideWhenUsed/>
    <w:qFormat/>
    <w:uiPriority w:val="0"/>
    <w:pPr>
      <w:keepNext/>
      <w:autoSpaceDE w:val="0"/>
      <w:autoSpaceDN w:val="0"/>
      <w:adjustRightInd w:val="0"/>
      <w:spacing w:beforeLines="50" w:afterLines="50"/>
      <w:outlineLvl w:val="4"/>
    </w:pPr>
    <w:rPr>
      <w:rFonts w:ascii="黑体" w:hAnsi="Times New Roman" w:eastAsia="黑体" w:cs="Times New Roman"/>
      <w:b/>
      <w:color w:val="000000"/>
      <w:kern w:val="0"/>
      <w:sz w:val="28"/>
      <w:szCs w:val="20"/>
      <w14:ligatures w14:val="none"/>
    </w:rPr>
  </w:style>
  <w:style w:type="paragraph" w:styleId="8">
    <w:name w:val="heading 6"/>
    <w:basedOn w:val="1"/>
    <w:next w:val="1"/>
    <w:link w:val="76"/>
    <w:semiHidden/>
    <w:unhideWhenUsed/>
    <w:qFormat/>
    <w:uiPriority w:val="0"/>
    <w:pPr>
      <w:keepNext/>
      <w:keepLines/>
      <w:spacing w:before="240" w:after="64" w:line="319" w:lineRule="auto"/>
      <w:outlineLvl w:val="5"/>
    </w:pPr>
    <w:rPr>
      <w:rFonts w:ascii="Arial" w:hAnsi="Arial" w:eastAsia="黑体" w:cs="Times New Roman"/>
      <w:b/>
      <w:bCs/>
      <w14:ligatures w14:val="none"/>
    </w:rPr>
  </w:style>
  <w:style w:type="paragraph" w:styleId="9">
    <w:name w:val="heading 7"/>
    <w:basedOn w:val="1"/>
    <w:next w:val="1"/>
    <w:link w:val="77"/>
    <w:semiHidden/>
    <w:unhideWhenUsed/>
    <w:qFormat/>
    <w:uiPriority w:val="99"/>
    <w:pPr>
      <w:keepNext/>
      <w:keepLines/>
      <w:spacing w:before="240" w:after="64" w:line="319" w:lineRule="auto"/>
      <w:outlineLvl w:val="6"/>
    </w:pPr>
    <w:rPr>
      <w:rFonts w:ascii="Times New Roman" w:hAnsi="Times New Roman" w:cs="Times New Roman"/>
      <w:b/>
      <w:bCs/>
      <w14:ligatures w14:val="none"/>
    </w:rPr>
  </w:style>
  <w:style w:type="paragraph" w:styleId="10">
    <w:name w:val="heading 8"/>
    <w:basedOn w:val="1"/>
    <w:next w:val="1"/>
    <w:link w:val="78"/>
    <w:semiHidden/>
    <w:unhideWhenUsed/>
    <w:qFormat/>
    <w:uiPriority w:val="99"/>
    <w:pPr>
      <w:keepNext/>
      <w:keepLines/>
      <w:spacing w:before="240" w:after="64" w:line="319" w:lineRule="auto"/>
      <w:outlineLvl w:val="7"/>
    </w:pPr>
    <w:rPr>
      <w:rFonts w:ascii="Arial" w:hAnsi="Arial" w:eastAsia="黑体" w:cs="Times New Roman"/>
      <w14:ligatures w14:val="none"/>
    </w:rPr>
  </w:style>
  <w:style w:type="paragraph" w:styleId="11">
    <w:name w:val="heading 9"/>
    <w:basedOn w:val="1"/>
    <w:next w:val="1"/>
    <w:link w:val="79"/>
    <w:semiHidden/>
    <w:unhideWhenUsed/>
    <w:qFormat/>
    <w:uiPriority w:val="99"/>
    <w:pPr>
      <w:keepNext/>
      <w:keepLines/>
      <w:spacing w:before="240" w:after="64" w:line="319" w:lineRule="auto"/>
      <w:outlineLvl w:val="8"/>
    </w:pPr>
    <w:rPr>
      <w:rFonts w:ascii="Arial" w:hAnsi="Arial" w:eastAsia="黑体" w:cs="Times New Roman"/>
      <w14:ligatures w14:val="none"/>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82"/>
    <w:semiHidden/>
    <w:unhideWhenUsed/>
    <w:qFormat/>
    <w:uiPriority w:val="99"/>
    <w:pPr>
      <w:ind w:firstLine="420"/>
    </w:pPr>
    <w:rPr>
      <w:rFonts w:ascii="Times New Roman" w:hAnsi="Times New Roman" w:cs="Times New Roman"/>
      <w:szCs w:val="20"/>
      <w14:ligatures w14:val="none"/>
    </w:rPr>
  </w:style>
  <w:style w:type="paragraph" w:styleId="12">
    <w:name w:val="List 3"/>
    <w:basedOn w:val="1"/>
    <w:semiHidden/>
    <w:unhideWhenUsed/>
    <w:qFormat/>
    <w:uiPriority w:val="99"/>
    <w:pPr>
      <w:ind w:left="1260" w:hanging="420"/>
    </w:pPr>
    <w:rPr>
      <w:rFonts w:ascii="Times New Roman" w:hAnsi="Times New Roman" w:cs="Times New Roman"/>
      <w:szCs w:val="20"/>
      <w14:ligatures w14:val="none"/>
    </w:rPr>
  </w:style>
  <w:style w:type="paragraph" w:styleId="13">
    <w:name w:val="toc 7"/>
    <w:basedOn w:val="1"/>
    <w:next w:val="1"/>
    <w:semiHidden/>
    <w:unhideWhenUsed/>
    <w:qFormat/>
    <w:uiPriority w:val="99"/>
    <w:pPr>
      <w:ind w:left="1260"/>
      <w:jc w:val="left"/>
    </w:pPr>
    <w:rPr>
      <w:rFonts w:ascii="Times New Roman" w:hAnsi="Times New Roman" w:cs="Times New Roman"/>
      <w:sz w:val="18"/>
      <w:szCs w:val="20"/>
      <w14:ligatures w14:val="none"/>
    </w:rPr>
  </w:style>
  <w:style w:type="paragraph" w:styleId="14">
    <w:name w:val="List Number 2"/>
    <w:basedOn w:val="1"/>
    <w:semiHidden/>
    <w:unhideWhenUsed/>
    <w:qFormat/>
    <w:uiPriority w:val="99"/>
    <w:pPr>
      <w:tabs>
        <w:tab w:val="left" w:pos="1440"/>
      </w:tabs>
      <w:spacing w:line="360" w:lineRule="auto"/>
      <w:ind w:left="1440" w:hanging="1440"/>
    </w:pPr>
    <w:rPr>
      <w:rFonts w:ascii="Times New Roman" w:hAnsi="Times New Roman" w:cs="Times New Roman"/>
      <w14:ligatures w14:val="none"/>
    </w:rPr>
  </w:style>
  <w:style w:type="paragraph" w:styleId="15">
    <w:name w:val="index 8"/>
    <w:basedOn w:val="1"/>
    <w:next w:val="1"/>
    <w:semiHidden/>
    <w:unhideWhenUsed/>
    <w:qFormat/>
    <w:uiPriority w:val="99"/>
    <w:pPr>
      <w:ind w:left="2940"/>
    </w:pPr>
    <w:rPr>
      <w:rFonts w:ascii="Times New Roman" w:hAnsi="Times New Roman" w:cs="Times New Roman"/>
      <w:szCs w:val="20"/>
      <w14:ligatures w14:val="none"/>
    </w:rPr>
  </w:style>
  <w:style w:type="paragraph" w:styleId="16">
    <w:name w:val="List Number"/>
    <w:basedOn w:val="1"/>
    <w:semiHidden/>
    <w:unhideWhenUsed/>
    <w:qFormat/>
    <w:uiPriority w:val="99"/>
    <w:pPr>
      <w:tabs>
        <w:tab w:val="left" w:pos="2952"/>
      </w:tabs>
      <w:ind w:left="2952" w:hanging="432"/>
    </w:pPr>
    <w:rPr>
      <w:rFonts w:ascii="Times New Roman" w:hAnsi="Times New Roman" w:cs="Times New Roman"/>
      <w14:ligatures w14:val="none"/>
    </w:rPr>
  </w:style>
  <w:style w:type="paragraph" w:styleId="17">
    <w:name w:val="index 5"/>
    <w:basedOn w:val="1"/>
    <w:next w:val="1"/>
    <w:semiHidden/>
    <w:unhideWhenUsed/>
    <w:qFormat/>
    <w:uiPriority w:val="99"/>
    <w:pPr>
      <w:ind w:left="1680"/>
    </w:pPr>
    <w:rPr>
      <w:rFonts w:ascii="Times New Roman" w:hAnsi="Times New Roman" w:cs="Times New Roman"/>
      <w:szCs w:val="20"/>
      <w14:ligatures w14:val="none"/>
    </w:rPr>
  </w:style>
  <w:style w:type="paragraph" w:styleId="18">
    <w:name w:val="Document Map"/>
    <w:basedOn w:val="1"/>
    <w:link w:val="101"/>
    <w:semiHidden/>
    <w:unhideWhenUsed/>
    <w:qFormat/>
    <w:uiPriority w:val="99"/>
    <w:pPr>
      <w:shd w:val="clear" w:color="auto" w:fill="000080"/>
    </w:pPr>
    <w:rPr>
      <w:rFonts w:ascii="Times New Roman" w:hAnsi="Times New Roman" w:cs="Times New Roman"/>
      <w:szCs w:val="20"/>
      <w14:ligatures w14:val="none"/>
    </w:rPr>
  </w:style>
  <w:style w:type="paragraph" w:styleId="19">
    <w:name w:val="annotation text"/>
    <w:basedOn w:val="1"/>
    <w:link w:val="84"/>
    <w:unhideWhenUsed/>
    <w:qFormat/>
    <w:uiPriority w:val="99"/>
    <w:pPr>
      <w:jc w:val="left"/>
    </w:pPr>
    <w:rPr>
      <w:rFonts w:ascii="Times New Roman" w:hAnsi="Times New Roman" w:cs="Times New Roman"/>
      <w:szCs w:val="20"/>
      <w14:ligatures w14:val="none"/>
    </w:rPr>
  </w:style>
  <w:style w:type="paragraph" w:styleId="20">
    <w:name w:val="index 6"/>
    <w:basedOn w:val="1"/>
    <w:next w:val="1"/>
    <w:semiHidden/>
    <w:unhideWhenUsed/>
    <w:qFormat/>
    <w:uiPriority w:val="99"/>
    <w:pPr>
      <w:ind w:left="2100"/>
    </w:pPr>
    <w:rPr>
      <w:rFonts w:ascii="Times New Roman" w:hAnsi="Times New Roman" w:cs="Times New Roman"/>
      <w:szCs w:val="20"/>
      <w14:ligatures w14:val="none"/>
    </w:rPr>
  </w:style>
  <w:style w:type="paragraph" w:styleId="21">
    <w:name w:val="Salutation"/>
    <w:basedOn w:val="1"/>
    <w:next w:val="1"/>
    <w:link w:val="93"/>
    <w:semiHidden/>
    <w:unhideWhenUsed/>
    <w:qFormat/>
    <w:uiPriority w:val="99"/>
    <w:rPr>
      <w:rFonts w:ascii="仿宋_GB2312" w:hAnsi="Times New Roman" w:eastAsia="仿宋_GB2312" w:cs="Times New Roman"/>
      <w:sz w:val="28"/>
      <w:szCs w:val="20"/>
      <w14:ligatures w14:val="none"/>
    </w:rPr>
  </w:style>
  <w:style w:type="paragraph" w:styleId="22">
    <w:name w:val="Body Text 3"/>
    <w:basedOn w:val="1"/>
    <w:link w:val="98"/>
    <w:semiHidden/>
    <w:unhideWhenUsed/>
    <w:qFormat/>
    <w:uiPriority w:val="99"/>
    <w:rPr>
      <w:rFonts w:ascii="仿宋_GB2312" w:hAnsi="Arial" w:eastAsia="仿宋_GB2312" w:cs="Times New Roman"/>
      <w:sz w:val="32"/>
      <w:szCs w:val="20"/>
      <w14:ligatures w14:val="none"/>
    </w:rPr>
  </w:style>
  <w:style w:type="paragraph" w:styleId="23">
    <w:name w:val="Body Text"/>
    <w:basedOn w:val="1"/>
    <w:link w:val="90"/>
    <w:semiHidden/>
    <w:unhideWhenUsed/>
    <w:qFormat/>
    <w:uiPriority w:val="99"/>
    <w:rPr>
      <w:rFonts w:ascii="楷体_GB2312" w:hAnsi="Arial" w:eastAsia="楷体_GB2312" w:cs="Times New Roman"/>
      <w:sz w:val="28"/>
      <w:szCs w:val="20"/>
      <w14:ligatures w14:val="none"/>
    </w:rPr>
  </w:style>
  <w:style w:type="paragraph" w:styleId="24">
    <w:name w:val="Body Text Indent"/>
    <w:basedOn w:val="1"/>
    <w:link w:val="91"/>
    <w:semiHidden/>
    <w:unhideWhenUsed/>
    <w:qFormat/>
    <w:uiPriority w:val="99"/>
    <w:pPr>
      <w:ind w:firstLine="645"/>
    </w:pPr>
    <w:rPr>
      <w:rFonts w:ascii="楷体_GB2312" w:hAnsi="Times New Roman" w:eastAsia="楷体_GB2312" w:cs="Times New Roman"/>
      <w:sz w:val="32"/>
      <w:szCs w:val="20"/>
      <w14:ligatures w14:val="none"/>
    </w:rPr>
  </w:style>
  <w:style w:type="paragraph" w:styleId="25">
    <w:name w:val="index 4"/>
    <w:basedOn w:val="1"/>
    <w:next w:val="1"/>
    <w:semiHidden/>
    <w:unhideWhenUsed/>
    <w:qFormat/>
    <w:uiPriority w:val="99"/>
    <w:pPr>
      <w:ind w:left="1260"/>
    </w:pPr>
    <w:rPr>
      <w:rFonts w:ascii="Times New Roman" w:hAnsi="Times New Roman" w:cs="Times New Roman"/>
      <w:szCs w:val="20"/>
      <w14:ligatures w14:val="none"/>
    </w:rPr>
  </w:style>
  <w:style w:type="paragraph" w:styleId="26">
    <w:name w:val="toc 5"/>
    <w:basedOn w:val="1"/>
    <w:next w:val="1"/>
    <w:semiHidden/>
    <w:unhideWhenUsed/>
    <w:qFormat/>
    <w:uiPriority w:val="99"/>
    <w:pPr>
      <w:ind w:left="840"/>
      <w:jc w:val="left"/>
    </w:pPr>
    <w:rPr>
      <w:rFonts w:ascii="Times New Roman" w:hAnsi="Times New Roman" w:cs="Times New Roman"/>
      <w:sz w:val="18"/>
      <w:szCs w:val="20"/>
      <w14:ligatures w14:val="none"/>
    </w:rPr>
  </w:style>
  <w:style w:type="paragraph" w:styleId="27">
    <w:name w:val="toc 3"/>
    <w:basedOn w:val="1"/>
    <w:next w:val="1"/>
    <w:unhideWhenUsed/>
    <w:qFormat/>
    <w:uiPriority w:val="39"/>
    <w:pPr>
      <w:ind w:left="420"/>
      <w:jc w:val="left"/>
    </w:pPr>
    <w:rPr>
      <w:rFonts w:ascii="Times New Roman" w:hAnsi="Times New Roman" w:cs="Times New Roman"/>
      <w:i/>
      <w:sz w:val="20"/>
      <w:szCs w:val="20"/>
      <w14:ligatures w14:val="none"/>
    </w:rPr>
  </w:style>
  <w:style w:type="paragraph" w:styleId="28">
    <w:name w:val="Plain Text"/>
    <w:basedOn w:val="1"/>
    <w:link w:val="325"/>
    <w:unhideWhenUsed/>
    <w:qFormat/>
    <w:uiPriority w:val="0"/>
    <w:rPr>
      <w:rFonts w:hAnsi="Courier New" w:cs="Times New Roman"/>
      <w:szCs w:val="20"/>
      <w14:ligatures w14:val="none"/>
    </w:rPr>
  </w:style>
  <w:style w:type="paragraph" w:styleId="29">
    <w:name w:val="toc 8"/>
    <w:basedOn w:val="1"/>
    <w:next w:val="1"/>
    <w:semiHidden/>
    <w:unhideWhenUsed/>
    <w:qFormat/>
    <w:uiPriority w:val="99"/>
    <w:pPr>
      <w:ind w:left="1470"/>
      <w:jc w:val="left"/>
    </w:pPr>
    <w:rPr>
      <w:rFonts w:ascii="Times New Roman" w:hAnsi="Times New Roman" w:cs="Times New Roman"/>
      <w:sz w:val="18"/>
      <w:szCs w:val="20"/>
      <w14:ligatures w14:val="none"/>
    </w:rPr>
  </w:style>
  <w:style w:type="paragraph" w:styleId="30">
    <w:name w:val="index 3"/>
    <w:basedOn w:val="1"/>
    <w:next w:val="1"/>
    <w:semiHidden/>
    <w:unhideWhenUsed/>
    <w:qFormat/>
    <w:uiPriority w:val="99"/>
    <w:pPr>
      <w:ind w:left="840"/>
    </w:pPr>
    <w:rPr>
      <w:rFonts w:ascii="Times New Roman" w:hAnsi="Times New Roman" w:cs="Times New Roman"/>
      <w:szCs w:val="20"/>
      <w14:ligatures w14:val="none"/>
    </w:rPr>
  </w:style>
  <w:style w:type="paragraph" w:styleId="31">
    <w:name w:val="Date"/>
    <w:basedOn w:val="1"/>
    <w:next w:val="1"/>
    <w:link w:val="94"/>
    <w:semiHidden/>
    <w:unhideWhenUsed/>
    <w:qFormat/>
    <w:uiPriority w:val="99"/>
    <w:pPr>
      <w:ind w:left="100" w:leftChars="2500"/>
    </w:pPr>
    <w:rPr>
      <w:rFonts w:ascii="Times New Roman" w:hAnsi="Times New Roman" w:cs="Times New Roman"/>
      <w:sz w:val="28"/>
      <w:szCs w:val="20"/>
      <w14:ligatures w14:val="none"/>
    </w:rPr>
  </w:style>
  <w:style w:type="paragraph" w:styleId="32">
    <w:name w:val="Body Text Indent 2"/>
    <w:basedOn w:val="1"/>
    <w:link w:val="99"/>
    <w:semiHidden/>
    <w:unhideWhenUsed/>
    <w:qFormat/>
    <w:uiPriority w:val="99"/>
    <w:pPr>
      <w:ind w:left="630" w:firstLine="645"/>
    </w:pPr>
    <w:rPr>
      <w:rFonts w:ascii="Arial" w:hAnsi="Arial" w:eastAsia="仿宋_GB2312" w:cs="Times New Roman"/>
      <w:sz w:val="32"/>
      <w:szCs w:val="20"/>
      <w14:ligatures w14:val="none"/>
    </w:rPr>
  </w:style>
  <w:style w:type="paragraph" w:styleId="33">
    <w:name w:val="endnote text"/>
    <w:basedOn w:val="1"/>
    <w:link w:val="87"/>
    <w:semiHidden/>
    <w:unhideWhenUsed/>
    <w:qFormat/>
    <w:uiPriority w:val="99"/>
    <w:pPr>
      <w:snapToGrid w:val="0"/>
      <w:jc w:val="left"/>
    </w:pPr>
    <w:rPr>
      <w:rFonts w:ascii="Times New Roman" w:hAnsi="Times New Roman" w:cs="Times New Roman"/>
      <w:kern w:val="0"/>
      <w:sz w:val="20"/>
      <w14:ligatures w14:val="none"/>
    </w:rPr>
  </w:style>
  <w:style w:type="paragraph" w:styleId="34">
    <w:name w:val="Balloon Text"/>
    <w:basedOn w:val="1"/>
    <w:link w:val="104"/>
    <w:semiHidden/>
    <w:unhideWhenUsed/>
    <w:qFormat/>
    <w:uiPriority w:val="99"/>
    <w:rPr>
      <w:rFonts w:ascii="Times New Roman" w:hAnsi="Times New Roman" w:cs="Times New Roman"/>
      <w:sz w:val="18"/>
      <w:szCs w:val="18"/>
      <w14:ligatures w14:val="none"/>
    </w:rPr>
  </w:style>
  <w:style w:type="paragraph" w:styleId="35">
    <w:name w:val="footer"/>
    <w:basedOn w:val="1"/>
    <w:link w:val="86"/>
    <w:unhideWhenUsed/>
    <w:qFormat/>
    <w:uiPriority w:val="99"/>
    <w:pPr>
      <w:tabs>
        <w:tab w:val="center" w:pos="4153"/>
        <w:tab w:val="right" w:pos="8306"/>
      </w:tabs>
      <w:snapToGrid w:val="0"/>
      <w:jc w:val="left"/>
    </w:pPr>
    <w:rPr>
      <w:rFonts w:ascii="Times New Roman" w:hAnsi="Times New Roman" w:cs="Times New Roman"/>
      <w:sz w:val="18"/>
      <w:szCs w:val="20"/>
      <w14:ligatures w14:val="none"/>
    </w:rPr>
  </w:style>
  <w:style w:type="paragraph" w:styleId="36">
    <w:name w:val="header"/>
    <w:basedOn w:val="1"/>
    <w:link w:val="85"/>
    <w:unhideWhenUsed/>
    <w:qFormat/>
    <w:uiPriority w:val="99"/>
    <w:pPr>
      <w:pBdr>
        <w:bottom w:val="single" w:color="auto" w:sz="6" w:space="1"/>
      </w:pBdr>
      <w:tabs>
        <w:tab w:val="center" w:pos="4153"/>
        <w:tab w:val="right" w:pos="8306"/>
      </w:tabs>
      <w:snapToGrid w:val="0"/>
      <w:jc w:val="center"/>
    </w:pPr>
    <w:rPr>
      <w:rFonts w:ascii="Times New Roman" w:hAnsi="Times New Roman" w:cs="Times New Roman"/>
      <w:sz w:val="18"/>
      <w:szCs w:val="20"/>
      <w14:ligatures w14:val="none"/>
    </w:rPr>
  </w:style>
  <w:style w:type="paragraph" w:styleId="37">
    <w:name w:val="Signature"/>
    <w:basedOn w:val="1"/>
    <w:link w:val="89"/>
    <w:semiHidden/>
    <w:unhideWhenUsed/>
    <w:qFormat/>
    <w:uiPriority w:val="99"/>
    <w:pPr>
      <w:adjustRightInd w:val="0"/>
      <w:spacing w:after="600" w:line="312" w:lineRule="atLeast"/>
      <w:jc w:val="center"/>
    </w:pPr>
    <w:rPr>
      <w:rFonts w:ascii="Times New Roman" w:hAnsi="Times New Roman" w:eastAsia="仿宋_GB2312" w:cs="Times New Roman"/>
      <w:kern w:val="0"/>
      <w:szCs w:val="20"/>
      <w14:ligatures w14:val="none"/>
    </w:rPr>
  </w:style>
  <w:style w:type="paragraph" w:styleId="38">
    <w:name w:val="toc 1"/>
    <w:basedOn w:val="1"/>
    <w:next w:val="1"/>
    <w:unhideWhenUsed/>
    <w:qFormat/>
    <w:uiPriority w:val="39"/>
    <w:pPr>
      <w:spacing w:before="120" w:after="120"/>
      <w:jc w:val="left"/>
    </w:pPr>
    <w:rPr>
      <w:rFonts w:ascii="Times New Roman" w:hAnsi="Times New Roman" w:cs="Times New Roman"/>
      <w:b/>
      <w:caps/>
      <w:sz w:val="20"/>
      <w:szCs w:val="20"/>
      <w14:ligatures w14:val="none"/>
    </w:rPr>
  </w:style>
  <w:style w:type="paragraph" w:styleId="39">
    <w:name w:val="toc 4"/>
    <w:basedOn w:val="1"/>
    <w:next w:val="1"/>
    <w:semiHidden/>
    <w:unhideWhenUsed/>
    <w:qFormat/>
    <w:uiPriority w:val="99"/>
    <w:pPr>
      <w:ind w:left="630"/>
      <w:jc w:val="left"/>
    </w:pPr>
    <w:rPr>
      <w:rFonts w:ascii="Times New Roman" w:hAnsi="Times New Roman" w:cs="Times New Roman"/>
      <w:sz w:val="18"/>
      <w:szCs w:val="20"/>
      <w14:ligatures w14:val="none"/>
    </w:rPr>
  </w:style>
  <w:style w:type="paragraph" w:styleId="40">
    <w:name w:val="index heading"/>
    <w:basedOn w:val="1"/>
    <w:next w:val="41"/>
    <w:semiHidden/>
    <w:unhideWhenUsed/>
    <w:qFormat/>
    <w:uiPriority w:val="99"/>
    <w:rPr>
      <w:rFonts w:ascii="Times New Roman" w:hAnsi="Times New Roman" w:cs="Times New Roman"/>
      <w:szCs w:val="20"/>
      <w14:ligatures w14:val="none"/>
    </w:rPr>
  </w:style>
  <w:style w:type="paragraph" w:styleId="41">
    <w:name w:val="index 1"/>
    <w:basedOn w:val="1"/>
    <w:next w:val="1"/>
    <w:semiHidden/>
    <w:unhideWhenUsed/>
    <w:qFormat/>
    <w:uiPriority w:val="99"/>
    <w:rPr>
      <w:rFonts w:ascii="Times New Roman" w:hAnsi="Times New Roman" w:cs="Times New Roman"/>
      <w:szCs w:val="20"/>
      <w14:ligatures w14:val="none"/>
    </w:rPr>
  </w:style>
  <w:style w:type="paragraph" w:styleId="42">
    <w:name w:val="Subtitle"/>
    <w:basedOn w:val="1"/>
    <w:next w:val="1"/>
    <w:link w:val="92"/>
    <w:qFormat/>
    <w:uiPriority w:val="99"/>
    <w:pPr>
      <w:widowControl/>
      <w:spacing w:after="600" w:line="276" w:lineRule="auto"/>
      <w:jc w:val="left"/>
    </w:pPr>
    <w:rPr>
      <w:rFonts w:ascii="Cambria" w:hAnsi="Cambria" w:cs="Times New Roman"/>
      <w:i/>
      <w:iCs/>
      <w:spacing w:val="13"/>
      <w:kern w:val="0"/>
      <w:lang w:eastAsia="en-US" w:bidi="en-US"/>
      <w14:ligatures w14:val="none"/>
    </w:rPr>
  </w:style>
  <w:style w:type="paragraph" w:styleId="43">
    <w:name w:val="footnote text"/>
    <w:basedOn w:val="1"/>
    <w:link w:val="83"/>
    <w:semiHidden/>
    <w:unhideWhenUsed/>
    <w:qFormat/>
    <w:uiPriority w:val="99"/>
    <w:pPr>
      <w:snapToGrid w:val="0"/>
      <w:jc w:val="left"/>
    </w:pPr>
    <w:rPr>
      <w:rFonts w:ascii="Times New Roman" w:hAnsi="Times New Roman" w:cs="Times New Roman"/>
      <w:sz w:val="18"/>
      <w:szCs w:val="18"/>
      <w14:ligatures w14:val="none"/>
    </w:rPr>
  </w:style>
  <w:style w:type="paragraph" w:styleId="44">
    <w:name w:val="toc 6"/>
    <w:basedOn w:val="1"/>
    <w:next w:val="1"/>
    <w:semiHidden/>
    <w:unhideWhenUsed/>
    <w:qFormat/>
    <w:uiPriority w:val="99"/>
    <w:pPr>
      <w:ind w:left="1050"/>
      <w:jc w:val="left"/>
    </w:pPr>
    <w:rPr>
      <w:rFonts w:ascii="Times New Roman" w:hAnsi="Times New Roman" w:cs="Times New Roman"/>
      <w:sz w:val="18"/>
      <w:szCs w:val="20"/>
      <w14:ligatures w14:val="none"/>
    </w:rPr>
  </w:style>
  <w:style w:type="paragraph" w:styleId="45">
    <w:name w:val="Body Text Indent 3"/>
    <w:basedOn w:val="1"/>
    <w:link w:val="100"/>
    <w:semiHidden/>
    <w:unhideWhenUsed/>
    <w:qFormat/>
    <w:uiPriority w:val="99"/>
    <w:pPr>
      <w:ind w:left="645" w:firstLine="645"/>
    </w:pPr>
    <w:rPr>
      <w:rFonts w:ascii="Arial" w:hAnsi="Arial" w:eastAsia="仿宋_GB2312" w:cs="Times New Roman"/>
      <w:color w:val="FFFF00"/>
      <w:sz w:val="32"/>
      <w:szCs w:val="20"/>
      <w14:ligatures w14:val="none"/>
    </w:rPr>
  </w:style>
  <w:style w:type="paragraph" w:styleId="46">
    <w:name w:val="index 7"/>
    <w:basedOn w:val="1"/>
    <w:next w:val="1"/>
    <w:semiHidden/>
    <w:unhideWhenUsed/>
    <w:qFormat/>
    <w:uiPriority w:val="99"/>
    <w:pPr>
      <w:ind w:left="2520"/>
    </w:pPr>
    <w:rPr>
      <w:rFonts w:ascii="Times New Roman" w:hAnsi="Times New Roman" w:cs="Times New Roman"/>
      <w:szCs w:val="20"/>
      <w14:ligatures w14:val="none"/>
    </w:rPr>
  </w:style>
  <w:style w:type="paragraph" w:styleId="47">
    <w:name w:val="index 9"/>
    <w:basedOn w:val="1"/>
    <w:next w:val="1"/>
    <w:semiHidden/>
    <w:unhideWhenUsed/>
    <w:qFormat/>
    <w:uiPriority w:val="99"/>
    <w:pPr>
      <w:ind w:left="3360"/>
    </w:pPr>
    <w:rPr>
      <w:rFonts w:ascii="Times New Roman" w:hAnsi="Times New Roman" w:cs="Times New Roman"/>
      <w:szCs w:val="20"/>
      <w14:ligatures w14:val="none"/>
    </w:rPr>
  </w:style>
  <w:style w:type="paragraph" w:styleId="48">
    <w:name w:val="table of figures"/>
    <w:basedOn w:val="1"/>
    <w:next w:val="1"/>
    <w:semiHidden/>
    <w:unhideWhenUsed/>
    <w:qFormat/>
    <w:uiPriority w:val="99"/>
    <w:pPr>
      <w:ind w:left="840" w:hanging="420"/>
    </w:pPr>
    <w:rPr>
      <w:rFonts w:ascii="Times New Roman" w:hAnsi="Times New Roman" w:cs="Times New Roman"/>
      <w:szCs w:val="20"/>
      <w14:ligatures w14:val="none"/>
    </w:rPr>
  </w:style>
  <w:style w:type="paragraph" w:styleId="49">
    <w:name w:val="toc 2"/>
    <w:basedOn w:val="1"/>
    <w:next w:val="1"/>
    <w:unhideWhenUsed/>
    <w:qFormat/>
    <w:uiPriority w:val="39"/>
    <w:pPr>
      <w:ind w:left="210"/>
      <w:jc w:val="left"/>
    </w:pPr>
    <w:rPr>
      <w:rFonts w:ascii="Times New Roman" w:hAnsi="Times New Roman" w:cs="Times New Roman"/>
      <w:smallCaps/>
      <w:sz w:val="20"/>
      <w:szCs w:val="20"/>
      <w14:ligatures w14:val="none"/>
    </w:rPr>
  </w:style>
  <w:style w:type="paragraph" w:styleId="50">
    <w:name w:val="toc 9"/>
    <w:basedOn w:val="1"/>
    <w:next w:val="1"/>
    <w:semiHidden/>
    <w:unhideWhenUsed/>
    <w:qFormat/>
    <w:uiPriority w:val="99"/>
    <w:pPr>
      <w:ind w:left="1680"/>
      <w:jc w:val="left"/>
    </w:pPr>
    <w:rPr>
      <w:rFonts w:ascii="Times New Roman" w:hAnsi="Times New Roman" w:cs="Times New Roman"/>
      <w:sz w:val="18"/>
      <w:szCs w:val="20"/>
      <w14:ligatures w14:val="none"/>
    </w:rPr>
  </w:style>
  <w:style w:type="paragraph" w:styleId="51">
    <w:name w:val="Body Text 2"/>
    <w:basedOn w:val="1"/>
    <w:link w:val="97"/>
    <w:semiHidden/>
    <w:unhideWhenUsed/>
    <w:qFormat/>
    <w:uiPriority w:val="99"/>
    <w:pPr>
      <w:widowControl/>
      <w:jc w:val="center"/>
    </w:pPr>
    <w:rPr>
      <w:rFonts w:ascii="楷体_GB2312" w:hAnsi="Times New Roman" w:eastAsia="楷体_GB2312" w:cs="Times New Roman"/>
      <w:sz w:val="28"/>
      <w:szCs w:val="20"/>
      <w14:ligatures w14:val="none"/>
    </w:rPr>
  </w:style>
  <w:style w:type="paragraph" w:styleId="52">
    <w:name w:val="HTML Preformatted"/>
    <w:basedOn w:val="1"/>
    <w:link w:val="80"/>
    <w:semiHidden/>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szCs w:val="20"/>
      <w14:ligatures w14:val="none"/>
    </w:rPr>
  </w:style>
  <w:style w:type="paragraph" w:styleId="53">
    <w:name w:val="Normal (Web)"/>
    <w:basedOn w:val="1"/>
    <w:semiHidden/>
    <w:unhideWhenUsed/>
    <w:qFormat/>
    <w:uiPriority w:val="99"/>
    <w:pPr>
      <w:widowControl/>
      <w:spacing w:before="100" w:beforeAutospacing="1" w:after="100" w:afterAutospacing="1"/>
      <w:jc w:val="left"/>
    </w:pPr>
    <w:rPr>
      <w:rFonts w:ascii="Arial" w:hAnsi="Arial" w:eastAsia="Arial Unicode MS" w:cs="Arial"/>
      <w:kern w:val="0"/>
      <w14:ligatures w14:val="none"/>
    </w:rPr>
  </w:style>
  <w:style w:type="paragraph" w:styleId="54">
    <w:name w:val="index 2"/>
    <w:basedOn w:val="1"/>
    <w:next w:val="1"/>
    <w:semiHidden/>
    <w:unhideWhenUsed/>
    <w:qFormat/>
    <w:uiPriority w:val="99"/>
    <w:pPr>
      <w:ind w:left="420"/>
    </w:pPr>
    <w:rPr>
      <w:rFonts w:ascii="Times New Roman" w:hAnsi="Times New Roman" w:cs="Times New Roman"/>
      <w:szCs w:val="20"/>
      <w14:ligatures w14:val="none"/>
    </w:rPr>
  </w:style>
  <w:style w:type="paragraph" w:styleId="55">
    <w:name w:val="Title"/>
    <w:basedOn w:val="1"/>
    <w:link w:val="88"/>
    <w:qFormat/>
    <w:uiPriority w:val="99"/>
    <w:pPr>
      <w:widowControl/>
      <w:overflowPunct w:val="0"/>
      <w:autoSpaceDE w:val="0"/>
      <w:autoSpaceDN w:val="0"/>
      <w:adjustRightInd w:val="0"/>
      <w:spacing w:line="420" w:lineRule="exact"/>
      <w:jc w:val="center"/>
    </w:pPr>
    <w:rPr>
      <w:rFonts w:ascii="Times New Roman" w:hAnsi="Times New Roman" w:eastAsia="黑体" w:cs="Times New Roman"/>
      <w:b/>
      <w:kern w:val="0"/>
      <w:sz w:val="28"/>
      <w:szCs w:val="20"/>
      <w:lang w:val="en-GB"/>
      <w14:ligatures w14:val="none"/>
    </w:rPr>
  </w:style>
  <w:style w:type="paragraph" w:styleId="56">
    <w:name w:val="annotation subject"/>
    <w:basedOn w:val="19"/>
    <w:next w:val="19"/>
    <w:link w:val="103"/>
    <w:semiHidden/>
    <w:unhideWhenUsed/>
    <w:qFormat/>
    <w:uiPriority w:val="99"/>
    <w:rPr>
      <w:b/>
      <w:bCs/>
    </w:rPr>
  </w:style>
  <w:style w:type="paragraph" w:styleId="57">
    <w:name w:val="Body Text First Indent"/>
    <w:basedOn w:val="23"/>
    <w:link w:val="95"/>
    <w:semiHidden/>
    <w:unhideWhenUsed/>
    <w:qFormat/>
    <w:uiPriority w:val="99"/>
    <w:pPr>
      <w:spacing w:after="120"/>
      <w:ind w:firstLine="420" w:firstLineChars="100"/>
    </w:pPr>
    <w:rPr>
      <w:rFonts w:ascii="Times New Roman" w:hAnsi="Times New Roman" w:eastAsia="宋体"/>
      <w:sz w:val="21"/>
      <w:szCs w:val="24"/>
    </w:rPr>
  </w:style>
  <w:style w:type="paragraph" w:styleId="58">
    <w:name w:val="Body Text First Indent 2"/>
    <w:basedOn w:val="24"/>
    <w:link w:val="96"/>
    <w:semiHidden/>
    <w:unhideWhenUsed/>
    <w:qFormat/>
    <w:uiPriority w:val="99"/>
    <w:pPr>
      <w:spacing w:after="120"/>
      <w:ind w:left="420" w:leftChars="200" w:firstLine="420" w:firstLineChars="200"/>
    </w:pPr>
    <w:rPr>
      <w:sz w:val="21"/>
    </w:rPr>
  </w:style>
  <w:style w:type="table" w:styleId="60">
    <w:name w:val="Table Grid"/>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endnote reference"/>
    <w:semiHidden/>
    <w:unhideWhenUsed/>
    <w:qFormat/>
    <w:uiPriority w:val="0"/>
    <w:rPr>
      <w:vertAlign w:val="superscript"/>
    </w:rPr>
  </w:style>
  <w:style w:type="character" w:styleId="63">
    <w:name w:val="FollowedHyperlink"/>
    <w:semiHidden/>
    <w:unhideWhenUsed/>
    <w:qFormat/>
    <w:uiPriority w:val="0"/>
    <w:rPr>
      <w:color w:val="800080"/>
      <w:u w:val="single"/>
    </w:rPr>
  </w:style>
  <w:style w:type="character" w:styleId="64">
    <w:name w:val="Emphasis"/>
    <w:qFormat/>
    <w:uiPriority w:val="0"/>
    <w:rPr>
      <w:b/>
      <w:bCs/>
      <w:i/>
      <w:iCs/>
      <w:spacing w:val="10"/>
    </w:rPr>
  </w:style>
  <w:style w:type="character" w:styleId="65">
    <w:name w:val="HTML Typewriter"/>
    <w:semiHidden/>
    <w:unhideWhenUsed/>
    <w:qFormat/>
    <w:uiPriority w:val="0"/>
    <w:rPr>
      <w:rFonts w:hint="eastAsia" w:ascii="宋体" w:hAnsi="宋体" w:eastAsia="宋体" w:cs="宋体"/>
      <w:sz w:val="24"/>
      <w:szCs w:val="24"/>
    </w:rPr>
  </w:style>
  <w:style w:type="character" w:styleId="66">
    <w:name w:val="Hyperlink"/>
    <w:unhideWhenUsed/>
    <w:qFormat/>
    <w:uiPriority w:val="99"/>
    <w:rPr>
      <w:color w:val="0000FF"/>
      <w:u w:val="single"/>
    </w:rPr>
  </w:style>
  <w:style w:type="character" w:styleId="67">
    <w:name w:val="annotation reference"/>
    <w:unhideWhenUsed/>
    <w:qFormat/>
    <w:uiPriority w:val="0"/>
    <w:rPr>
      <w:sz w:val="21"/>
    </w:rPr>
  </w:style>
  <w:style w:type="character" w:styleId="68">
    <w:name w:val="footnote reference"/>
    <w:semiHidden/>
    <w:unhideWhenUsed/>
    <w:qFormat/>
    <w:uiPriority w:val="0"/>
    <w:rPr>
      <w:vertAlign w:val="superscript"/>
    </w:rPr>
  </w:style>
  <w:style w:type="character" w:styleId="69">
    <w:name w:val="HTML Sample"/>
    <w:semiHidden/>
    <w:unhideWhenUsed/>
    <w:qFormat/>
    <w:uiPriority w:val="0"/>
    <w:rPr>
      <w:rFonts w:hint="default" w:ascii="Courier New" w:hAnsi="宋体" w:eastAsia="宋体" w:cs="Courier New"/>
    </w:rPr>
  </w:style>
  <w:style w:type="paragraph" w:customStyle="1" w:styleId="70">
    <w:name w:val="正文1"/>
    <w:basedOn w:val="1"/>
    <w:next w:val="1"/>
    <w:qFormat/>
    <w:uiPriority w:val="99"/>
    <w:rPr>
      <w:rFonts w:ascii="Calibri" w:hAnsi="Calibri" w:eastAsia="Calibri" w:cs="宋体"/>
      <w:kern w:val="0"/>
      <w:szCs w:val="20"/>
      <w:lang w:val="zh-CN"/>
      <w14:ligatures w14:val="none"/>
    </w:rPr>
  </w:style>
  <w:style w:type="character" w:customStyle="1" w:styleId="71">
    <w:name w:val="标题 1 字符"/>
    <w:basedOn w:val="61"/>
    <w:link w:val="2"/>
    <w:qFormat/>
    <w:uiPriority w:val="0"/>
    <w:rPr>
      <w:rFonts w:ascii="宋体" w:hAnsi="宋体" w:eastAsia="宋体" w:cs="Times New Roman"/>
      <w:b/>
      <w:kern w:val="44"/>
      <w:sz w:val="36"/>
      <w:szCs w:val="36"/>
    </w:rPr>
  </w:style>
  <w:style w:type="character" w:customStyle="1" w:styleId="72">
    <w:name w:val="标题 2 字符"/>
    <w:basedOn w:val="61"/>
    <w:link w:val="3"/>
    <w:qFormat/>
    <w:uiPriority w:val="99"/>
    <w:rPr>
      <w:rFonts w:ascii="宋体" w:hAnsi="宋体" w:eastAsia="宋体" w:cs="Times New Roman"/>
      <w:b/>
      <w:szCs w:val="24"/>
      <w14:ligatures w14:val="none"/>
    </w:rPr>
  </w:style>
  <w:style w:type="character" w:customStyle="1" w:styleId="73">
    <w:name w:val="标题 3 字符"/>
    <w:basedOn w:val="61"/>
    <w:link w:val="4"/>
    <w:semiHidden/>
    <w:qFormat/>
    <w:uiPriority w:val="0"/>
    <w:rPr>
      <w:rFonts w:ascii="宋体" w:hAnsi="宋体" w:eastAsia="宋体" w:cs="Times New Roman"/>
      <w:b/>
      <w:szCs w:val="21"/>
      <w:shd w:val="clear" w:color="auto" w:fill="FFFFFF"/>
      <w14:ligatures w14:val="none"/>
    </w:rPr>
  </w:style>
  <w:style w:type="character" w:customStyle="1" w:styleId="74">
    <w:name w:val="标题 4 字符"/>
    <w:basedOn w:val="61"/>
    <w:link w:val="6"/>
    <w:semiHidden/>
    <w:qFormat/>
    <w:uiPriority w:val="0"/>
    <w:rPr>
      <w:rFonts w:ascii="Arial" w:hAnsi="Arial" w:eastAsia="黑体" w:cs="Times New Roman"/>
      <w:b/>
      <w:sz w:val="28"/>
      <w:szCs w:val="20"/>
      <w14:ligatures w14:val="none"/>
    </w:rPr>
  </w:style>
  <w:style w:type="character" w:customStyle="1" w:styleId="75">
    <w:name w:val="标题 5 字符"/>
    <w:basedOn w:val="61"/>
    <w:link w:val="7"/>
    <w:semiHidden/>
    <w:qFormat/>
    <w:uiPriority w:val="0"/>
    <w:rPr>
      <w:rFonts w:ascii="黑体" w:hAnsi="Times New Roman" w:eastAsia="黑体" w:cs="Times New Roman"/>
      <w:b/>
      <w:color w:val="000000"/>
      <w:kern w:val="0"/>
      <w:sz w:val="28"/>
      <w:szCs w:val="20"/>
      <w14:ligatures w14:val="none"/>
    </w:rPr>
  </w:style>
  <w:style w:type="character" w:customStyle="1" w:styleId="76">
    <w:name w:val="标题 6 字符"/>
    <w:basedOn w:val="61"/>
    <w:link w:val="8"/>
    <w:semiHidden/>
    <w:qFormat/>
    <w:uiPriority w:val="0"/>
    <w:rPr>
      <w:rFonts w:ascii="Arial" w:hAnsi="Arial" w:eastAsia="黑体" w:cs="Times New Roman"/>
      <w:b/>
      <w:bCs/>
      <w:sz w:val="24"/>
      <w:szCs w:val="24"/>
      <w14:ligatures w14:val="none"/>
    </w:rPr>
  </w:style>
  <w:style w:type="character" w:customStyle="1" w:styleId="77">
    <w:name w:val="标题 7 字符"/>
    <w:basedOn w:val="61"/>
    <w:link w:val="9"/>
    <w:semiHidden/>
    <w:qFormat/>
    <w:uiPriority w:val="99"/>
    <w:rPr>
      <w:rFonts w:ascii="Times New Roman" w:hAnsi="Times New Roman" w:eastAsia="宋体" w:cs="Times New Roman"/>
      <w:b/>
      <w:bCs/>
      <w:sz w:val="24"/>
      <w:szCs w:val="24"/>
      <w14:ligatures w14:val="none"/>
    </w:rPr>
  </w:style>
  <w:style w:type="character" w:customStyle="1" w:styleId="78">
    <w:name w:val="标题 8 字符"/>
    <w:basedOn w:val="61"/>
    <w:link w:val="10"/>
    <w:semiHidden/>
    <w:qFormat/>
    <w:uiPriority w:val="99"/>
    <w:rPr>
      <w:rFonts w:ascii="Arial" w:hAnsi="Arial" w:eastAsia="黑体" w:cs="Times New Roman"/>
      <w:sz w:val="24"/>
      <w:szCs w:val="24"/>
      <w14:ligatures w14:val="none"/>
    </w:rPr>
  </w:style>
  <w:style w:type="character" w:customStyle="1" w:styleId="79">
    <w:name w:val="标题 9 字符"/>
    <w:basedOn w:val="61"/>
    <w:link w:val="11"/>
    <w:semiHidden/>
    <w:qFormat/>
    <w:uiPriority w:val="99"/>
    <w:rPr>
      <w:rFonts w:ascii="Arial" w:hAnsi="Arial" w:eastAsia="黑体" w:cs="Times New Roman"/>
      <w:szCs w:val="21"/>
      <w14:ligatures w14:val="none"/>
    </w:rPr>
  </w:style>
  <w:style w:type="character" w:customStyle="1" w:styleId="80">
    <w:name w:val="HTML 预设格式 字符"/>
    <w:basedOn w:val="61"/>
    <w:link w:val="52"/>
    <w:semiHidden/>
    <w:qFormat/>
    <w:uiPriority w:val="0"/>
    <w:rPr>
      <w:rFonts w:ascii="黑体" w:hAnsi="Courier New" w:eastAsia="黑体" w:cs="Courier New"/>
      <w:kern w:val="0"/>
      <w:sz w:val="20"/>
      <w:szCs w:val="20"/>
      <w14:ligatures w14:val="none"/>
    </w:rPr>
  </w:style>
  <w:style w:type="paragraph" w:customStyle="1" w:styleId="81">
    <w:name w:val="msonormal"/>
    <w:basedOn w:val="1"/>
    <w:qFormat/>
    <w:uiPriority w:val="99"/>
    <w:pPr>
      <w:widowControl/>
      <w:spacing w:before="100" w:beforeAutospacing="1" w:after="100" w:afterAutospacing="1"/>
      <w:jc w:val="left"/>
    </w:pPr>
    <w:rPr>
      <w:rFonts w:ascii="Arial" w:hAnsi="Arial" w:eastAsia="Arial Unicode MS" w:cs="Arial"/>
      <w:kern w:val="0"/>
      <w14:ligatures w14:val="none"/>
    </w:rPr>
  </w:style>
  <w:style w:type="character" w:customStyle="1" w:styleId="82">
    <w:name w:val="正文缩进 字符"/>
    <w:link w:val="5"/>
    <w:semiHidden/>
    <w:qFormat/>
    <w:locked/>
    <w:uiPriority w:val="99"/>
    <w:rPr>
      <w:rFonts w:ascii="Times New Roman" w:hAnsi="Times New Roman" w:eastAsia="宋体" w:cs="Times New Roman"/>
      <w:szCs w:val="20"/>
      <w14:ligatures w14:val="none"/>
    </w:rPr>
  </w:style>
  <w:style w:type="character" w:customStyle="1" w:styleId="83">
    <w:name w:val="脚注文本 字符"/>
    <w:basedOn w:val="61"/>
    <w:link w:val="43"/>
    <w:semiHidden/>
    <w:qFormat/>
    <w:uiPriority w:val="99"/>
    <w:rPr>
      <w:rFonts w:ascii="Times New Roman" w:hAnsi="Times New Roman" w:eastAsia="宋体" w:cs="Times New Roman"/>
      <w:sz w:val="18"/>
      <w:szCs w:val="18"/>
      <w14:ligatures w14:val="none"/>
    </w:rPr>
  </w:style>
  <w:style w:type="character" w:customStyle="1" w:styleId="84">
    <w:name w:val="批注文字 字符"/>
    <w:basedOn w:val="61"/>
    <w:link w:val="19"/>
    <w:qFormat/>
    <w:uiPriority w:val="99"/>
    <w:rPr>
      <w:rFonts w:ascii="Times New Roman" w:hAnsi="Times New Roman" w:eastAsia="宋体" w:cs="Times New Roman"/>
      <w:szCs w:val="20"/>
      <w14:ligatures w14:val="none"/>
    </w:rPr>
  </w:style>
  <w:style w:type="character" w:customStyle="1" w:styleId="85">
    <w:name w:val="页眉 字符"/>
    <w:basedOn w:val="61"/>
    <w:link w:val="36"/>
    <w:qFormat/>
    <w:uiPriority w:val="99"/>
    <w:rPr>
      <w:rFonts w:ascii="Times New Roman" w:hAnsi="Times New Roman" w:eastAsia="宋体" w:cs="Times New Roman"/>
      <w:sz w:val="18"/>
      <w:szCs w:val="20"/>
      <w14:ligatures w14:val="none"/>
    </w:rPr>
  </w:style>
  <w:style w:type="character" w:customStyle="1" w:styleId="86">
    <w:name w:val="页脚 字符"/>
    <w:basedOn w:val="61"/>
    <w:link w:val="35"/>
    <w:qFormat/>
    <w:uiPriority w:val="99"/>
    <w:rPr>
      <w:rFonts w:ascii="Times New Roman" w:hAnsi="Times New Roman" w:eastAsia="宋体" w:cs="Times New Roman"/>
      <w:sz w:val="18"/>
      <w:szCs w:val="20"/>
      <w14:ligatures w14:val="none"/>
    </w:rPr>
  </w:style>
  <w:style w:type="character" w:customStyle="1" w:styleId="87">
    <w:name w:val="尾注文本 字符"/>
    <w:basedOn w:val="61"/>
    <w:link w:val="33"/>
    <w:semiHidden/>
    <w:qFormat/>
    <w:uiPriority w:val="99"/>
    <w:rPr>
      <w:rFonts w:ascii="Times New Roman" w:hAnsi="Times New Roman" w:eastAsia="宋体" w:cs="Times New Roman"/>
      <w:kern w:val="0"/>
      <w:sz w:val="20"/>
      <w:szCs w:val="24"/>
      <w14:ligatures w14:val="none"/>
    </w:rPr>
  </w:style>
  <w:style w:type="character" w:customStyle="1" w:styleId="88">
    <w:name w:val="标题 字符"/>
    <w:basedOn w:val="61"/>
    <w:link w:val="55"/>
    <w:qFormat/>
    <w:uiPriority w:val="99"/>
    <w:rPr>
      <w:rFonts w:ascii="Times New Roman" w:hAnsi="Times New Roman" w:eastAsia="黑体" w:cs="Times New Roman"/>
      <w:b/>
      <w:kern w:val="0"/>
      <w:sz w:val="28"/>
      <w:szCs w:val="20"/>
      <w:lang w:val="en-GB"/>
      <w14:ligatures w14:val="none"/>
    </w:rPr>
  </w:style>
  <w:style w:type="character" w:customStyle="1" w:styleId="89">
    <w:name w:val="签名 字符"/>
    <w:basedOn w:val="61"/>
    <w:link w:val="37"/>
    <w:semiHidden/>
    <w:qFormat/>
    <w:uiPriority w:val="99"/>
    <w:rPr>
      <w:rFonts w:ascii="Times New Roman" w:hAnsi="Times New Roman" w:eastAsia="仿宋_GB2312" w:cs="Times New Roman"/>
      <w:kern w:val="0"/>
      <w:sz w:val="24"/>
      <w:szCs w:val="20"/>
      <w14:ligatures w14:val="none"/>
    </w:rPr>
  </w:style>
  <w:style w:type="character" w:customStyle="1" w:styleId="90">
    <w:name w:val="正文文本 字符"/>
    <w:basedOn w:val="61"/>
    <w:link w:val="23"/>
    <w:semiHidden/>
    <w:qFormat/>
    <w:uiPriority w:val="99"/>
    <w:rPr>
      <w:rFonts w:ascii="楷体_GB2312" w:hAnsi="Arial" w:eastAsia="楷体_GB2312" w:cs="Times New Roman"/>
      <w:sz w:val="28"/>
      <w:szCs w:val="20"/>
      <w14:ligatures w14:val="none"/>
    </w:rPr>
  </w:style>
  <w:style w:type="character" w:customStyle="1" w:styleId="91">
    <w:name w:val="正文文本缩进 字符"/>
    <w:basedOn w:val="61"/>
    <w:link w:val="24"/>
    <w:semiHidden/>
    <w:qFormat/>
    <w:uiPriority w:val="99"/>
    <w:rPr>
      <w:rFonts w:ascii="楷体_GB2312" w:hAnsi="Times New Roman" w:eastAsia="楷体_GB2312" w:cs="Times New Roman"/>
      <w:sz w:val="32"/>
      <w:szCs w:val="20"/>
      <w14:ligatures w14:val="none"/>
    </w:rPr>
  </w:style>
  <w:style w:type="character" w:customStyle="1" w:styleId="92">
    <w:name w:val="副标题 字符"/>
    <w:basedOn w:val="61"/>
    <w:link w:val="42"/>
    <w:qFormat/>
    <w:uiPriority w:val="99"/>
    <w:rPr>
      <w:rFonts w:ascii="Cambria" w:hAnsi="Cambria" w:eastAsia="宋体" w:cs="Times New Roman"/>
      <w:i/>
      <w:iCs/>
      <w:spacing w:val="13"/>
      <w:kern w:val="0"/>
      <w:sz w:val="24"/>
      <w:szCs w:val="24"/>
      <w:lang w:eastAsia="en-US" w:bidi="en-US"/>
      <w14:ligatures w14:val="none"/>
    </w:rPr>
  </w:style>
  <w:style w:type="character" w:customStyle="1" w:styleId="93">
    <w:name w:val="称呼 字符"/>
    <w:basedOn w:val="61"/>
    <w:link w:val="21"/>
    <w:semiHidden/>
    <w:qFormat/>
    <w:uiPriority w:val="99"/>
    <w:rPr>
      <w:rFonts w:ascii="仿宋_GB2312" w:hAnsi="Times New Roman" w:eastAsia="仿宋_GB2312" w:cs="Times New Roman"/>
      <w:sz w:val="28"/>
      <w:szCs w:val="20"/>
      <w14:ligatures w14:val="none"/>
    </w:rPr>
  </w:style>
  <w:style w:type="character" w:customStyle="1" w:styleId="94">
    <w:name w:val="日期 字符"/>
    <w:basedOn w:val="61"/>
    <w:link w:val="31"/>
    <w:semiHidden/>
    <w:qFormat/>
    <w:uiPriority w:val="99"/>
    <w:rPr>
      <w:rFonts w:ascii="Times New Roman" w:hAnsi="Times New Roman" w:eastAsia="宋体" w:cs="Times New Roman"/>
      <w:sz w:val="28"/>
      <w:szCs w:val="20"/>
      <w14:ligatures w14:val="none"/>
    </w:rPr>
  </w:style>
  <w:style w:type="character" w:customStyle="1" w:styleId="95">
    <w:name w:val="正文文本首行缩进 字符"/>
    <w:basedOn w:val="90"/>
    <w:link w:val="57"/>
    <w:semiHidden/>
    <w:qFormat/>
    <w:uiPriority w:val="99"/>
    <w:rPr>
      <w:rFonts w:ascii="Times New Roman" w:hAnsi="Times New Roman" w:eastAsia="宋体" w:cs="Times New Roman"/>
      <w:sz w:val="28"/>
      <w:szCs w:val="24"/>
      <w14:ligatures w14:val="none"/>
    </w:rPr>
  </w:style>
  <w:style w:type="character" w:customStyle="1" w:styleId="96">
    <w:name w:val="正文文本首行缩进 2 字符"/>
    <w:basedOn w:val="91"/>
    <w:link w:val="58"/>
    <w:semiHidden/>
    <w:qFormat/>
    <w:uiPriority w:val="99"/>
    <w:rPr>
      <w:rFonts w:ascii="楷体_GB2312" w:hAnsi="Times New Roman" w:eastAsia="楷体_GB2312" w:cs="Times New Roman"/>
      <w:sz w:val="32"/>
      <w:szCs w:val="20"/>
      <w14:ligatures w14:val="none"/>
    </w:rPr>
  </w:style>
  <w:style w:type="character" w:customStyle="1" w:styleId="97">
    <w:name w:val="正文文本 2 字符"/>
    <w:basedOn w:val="61"/>
    <w:link w:val="51"/>
    <w:semiHidden/>
    <w:qFormat/>
    <w:uiPriority w:val="99"/>
    <w:rPr>
      <w:rFonts w:ascii="楷体_GB2312" w:hAnsi="Times New Roman" w:eastAsia="楷体_GB2312" w:cs="Times New Roman"/>
      <w:sz w:val="28"/>
      <w:szCs w:val="20"/>
      <w14:ligatures w14:val="none"/>
    </w:rPr>
  </w:style>
  <w:style w:type="character" w:customStyle="1" w:styleId="98">
    <w:name w:val="正文文本 3 字符"/>
    <w:basedOn w:val="61"/>
    <w:link w:val="22"/>
    <w:semiHidden/>
    <w:qFormat/>
    <w:uiPriority w:val="99"/>
    <w:rPr>
      <w:rFonts w:ascii="仿宋_GB2312" w:hAnsi="Arial" w:eastAsia="仿宋_GB2312" w:cs="Times New Roman"/>
      <w:sz w:val="32"/>
      <w:szCs w:val="20"/>
      <w14:ligatures w14:val="none"/>
    </w:rPr>
  </w:style>
  <w:style w:type="character" w:customStyle="1" w:styleId="99">
    <w:name w:val="正文文本缩进 2 字符"/>
    <w:basedOn w:val="61"/>
    <w:link w:val="32"/>
    <w:semiHidden/>
    <w:qFormat/>
    <w:uiPriority w:val="99"/>
    <w:rPr>
      <w:rFonts w:ascii="Arial" w:hAnsi="Arial" w:eastAsia="仿宋_GB2312" w:cs="Times New Roman"/>
      <w:sz w:val="32"/>
      <w:szCs w:val="20"/>
      <w14:ligatures w14:val="none"/>
    </w:rPr>
  </w:style>
  <w:style w:type="character" w:customStyle="1" w:styleId="100">
    <w:name w:val="正文文本缩进 3 字符"/>
    <w:basedOn w:val="61"/>
    <w:link w:val="45"/>
    <w:semiHidden/>
    <w:qFormat/>
    <w:uiPriority w:val="99"/>
    <w:rPr>
      <w:rFonts w:ascii="Arial" w:hAnsi="Arial" w:eastAsia="仿宋_GB2312" w:cs="Times New Roman"/>
      <w:color w:val="FFFF00"/>
      <w:sz w:val="32"/>
      <w:szCs w:val="20"/>
      <w14:ligatures w14:val="none"/>
    </w:rPr>
  </w:style>
  <w:style w:type="character" w:customStyle="1" w:styleId="101">
    <w:name w:val="文档结构图 字符"/>
    <w:basedOn w:val="61"/>
    <w:link w:val="18"/>
    <w:semiHidden/>
    <w:qFormat/>
    <w:uiPriority w:val="99"/>
    <w:rPr>
      <w:rFonts w:ascii="Times New Roman" w:hAnsi="Times New Roman" w:eastAsia="宋体" w:cs="Times New Roman"/>
      <w:szCs w:val="20"/>
      <w:shd w:val="clear" w:color="auto" w:fill="000080"/>
      <w14:ligatures w14:val="none"/>
    </w:rPr>
  </w:style>
  <w:style w:type="character" w:customStyle="1" w:styleId="102">
    <w:name w:val="纯文本 字符"/>
    <w:basedOn w:val="61"/>
    <w:semiHidden/>
    <w:qFormat/>
    <w:uiPriority w:val="0"/>
    <w:rPr>
      <w:rFonts w:hAnsi="Courier New" w:cs="Courier New" w:asciiTheme="minorEastAsia"/>
    </w:rPr>
  </w:style>
  <w:style w:type="character" w:customStyle="1" w:styleId="103">
    <w:name w:val="批注主题 字符"/>
    <w:basedOn w:val="84"/>
    <w:link w:val="56"/>
    <w:semiHidden/>
    <w:qFormat/>
    <w:uiPriority w:val="99"/>
    <w:rPr>
      <w:rFonts w:ascii="Times New Roman" w:hAnsi="Times New Roman" w:eastAsia="宋体" w:cs="Times New Roman"/>
      <w:b/>
      <w:bCs/>
      <w:szCs w:val="20"/>
      <w14:ligatures w14:val="none"/>
    </w:rPr>
  </w:style>
  <w:style w:type="character" w:customStyle="1" w:styleId="104">
    <w:name w:val="批注框文本 字符"/>
    <w:basedOn w:val="61"/>
    <w:link w:val="34"/>
    <w:semiHidden/>
    <w:qFormat/>
    <w:uiPriority w:val="99"/>
    <w:rPr>
      <w:rFonts w:ascii="Times New Roman" w:hAnsi="Times New Roman" w:eastAsia="宋体" w:cs="Times New Roman"/>
      <w:sz w:val="18"/>
      <w:szCs w:val="18"/>
      <w14:ligatures w14:val="none"/>
    </w:rPr>
  </w:style>
  <w:style w:type="character" w:customStyle="1" w:styleId="105">
    <w:name w:val="无间隔 字符"/>
    <w:link w:val="106"/>
    <w:qFormat/>
    <w:locked/>
    <w:uiPriority w:val="0"/>
    <w:rPr>
      <w:rFonts w:ascii="Calibri" w:hAnsi="Calibri" w:eastAsia="微软雅黑" w:cs="Calibri"/>
      <w:sz w:val="24"/>
    </w:rPr>
  </w:style>
  <w:style w:type="paragraph" w:styleId="106">
    <w:name w:val="No Spacing"/>
    <w:link w:val="105"/>
    <w:qFormat/>
    <w:uiPriority w:val="0"/>
    <w:pPr>
      <w:widowControl w:val="0"/>
      <w:jc w:val="both"/>
    </w:pPr>
    <w:rPr>
      <w:rFonts w:ascii="Calibri" w:hAnsi="Calibri" w:eastAsia="微软雅黑" w:cs="Calibri"/>
      <w:kern w:val="2"/>
      <w:sz w:val="24"/>
      <w:szCs w:val="22"/>
      <w:lang w:val="en-US" w:eastAsia="zh-CN" w:bidi="ar-SA"/>
      <w14:ligatures w14:val="standardContextual"/>
    </w:rPr>
  </w:style>
  <w:style w:type="paragraph" w:customStyle="1" w:styleId="107">
    <w:name w:val="修订1"/>
    <w:semiHidden/>
    <w:qFormat/>
    <w:uiPriority w:val="99"/>
    <w:rPr>
      <w:rFonts w:ascii="Times New Roman" w:hAnsi="Times New Roman" w:eastAsia="宋体" w:cs="Times New Roman"/>
      <w:kern w:val="2"/>
      <w:sz w:val="21"/>
      <w:lang w:val="en-US" w:eastAsia="zh-CN" w:bidi="ar-SA"/>
    </w:rPr>
  </w:style>
  <w:style w:type="paragraph" w:styleId="108">
    <w:name w:val="List Paragraph"/>
    <w:basedOn w:val="1"/>
    <w:qFormat/>
    <w:uiPriority w:val="34"/>
    <w:pPr>
      <w:ind w:firstLine="420" w:firstLineChars="200"/>
    </w:pPr>
    <w:rPr>
      <w:rFonts w:ascii="Calibri" w:hAnsi="Calibri" w:cs="宋体"/>
      <w14:ligatures w14:val="none"/>
    </w:rPr>
  </w:style>
  <w:style w:type="paragraph" w:customStyle="1" w:styleId="109">
    <w:name w:val="TOC 标题1"/>
    <w:basedOn w:val="2"/>
    <w:next w:val="1"/>
    <w:semiHidden/>
    <w:unhideWhenUsed/>
    <w:qFormat/>
    <w:uiPriority w:val="39"/>
    <w:pPr>
      <w:keepLines/>
      <w:widowControl/>
      <w:tabs>
        <w:tab w:val="clear" w:pos="1440"/>
        <w:tab w:val="clear" w:pos="5670"/>
      </w:tabs>
      <w:spacing w:before="240" w:beforeLines="0" w:afterLines="0" w:line="256" w:lineRule="auto"/>
      <w:ind w:firstLine="0" w:firstLineChars="0"/>
      <w:jc w:val="left"/>
      <w:outlineLvl w:val="9"/>
    </w:pPr>
    <w:rPr>
      <w:rFonts w:ascii="等线 Light" w:hAnsi="等线 Light" w:eastAsia="等线 Light"/>
      <w:b w:val="0"/>
      <w:color w:val="2F5496"/>
      <w:kern w:val="0"/>
      <w:sz w:val="32"/>
      <w:szCs w:val="32"/>
    </w:rPr>
  </w:style>
  <w:style w:type="paragraph" w:customStyle="1" w:styleId="110">
    <w:name w:val="首行缩进"/>
    <w:basedOn w:val="1"/>
    <w:qFormat/>
    <w:uiPriority w:val="99"/>
    <w:pPr>
      <w:spacing w:line="360" w:lineRule="auto"/>
      <w:ind w:firstLine="480" w:firstLineChars="200"/>
      <w:jc w:val="left"/>
    </w:pPr>
    <w:rPr>
      <w:rFonts w:cs="Times New Roman"/>
      <w:szCs w:val="20"/>
      <w14:ligatures w14:val="none"/>
    </w:rPr>
  </w:style>
  <w:style w:type="character" w:customStyle="1" w:styleId="111">
    <w:name w:val="样式 首行缩进:  2 字符 Char Char"/>
    <w:link w:val="112"/>
    <w:qFormat/>
    <w:locked/>
    <w:uiPriority w:val="0"/>
    <w:rPr>
      <w:rFonts w:ascii="宋体" w:hAnsi="宋体" w:eastAsia="宋体" w:cs="宋体"/>
      <w:sz w:val="24"/>
    </w:rPr>
  </w:style>
  <w:style w:type="paragraph" w:customStyle="1" w:styleId="112">
    <w:name w:val="样式 首行缩进:  2 字符"/>
    <w:basedOn w:val="1"/>
    <w:link w:val="111"/>
    <w:qFormat/>
    <w:uiPriority w:val="0"/>
    <w:pPr>
      <w:spacing w:line="360" w:lineRule="auto"/>
      <w:ind w:firstLine="480" w:firstLineChars="200"/>
    </w:pPr>
    <w:rPr>
      <w:rFonts w:cs="宋体"/>
    </w:rPr>
  </w:style>
  <w:style w:type="character" w:customStyle="1" w:styleId="113">
    <w:name w:val="仿宋正文 Char"/>
    <w:link w:val="114"/>
    <w:qFormat/>
    <w:locked/>
    <w:uiPriority w:val="0"/>
    <w:rPr>
      <w:rFonts w:ascii="仿宋_GB2312" w:eastAsia="仿宋_GB2312"/>
      <w:sz w:val="24"/>
    </w:rPr>
  </w:style>
  <w:style w:type="paragraph" w:customStyle="1" w:styleId="114">
    <w:name w:val="仿宋正文"/>
    <w:basedOn w:val="1"/>
    <w:link w:val="113"/>
    <w:qFormat/>
    <w:uiPriority w:val="0"/>
    <w:pPr>
      <w:spacing w:line="360" w:lineRule="auto"/>
      <w:ind w:firstLine="480" w:firstLineChars="200"/>
    </w:pPr>
    <w:rPr>
      <w:rFonts w:ascii="仿宋_GB2312" w:eastAsia="仿宋_GB2312"/>
    </w:rPr>
  </w:style>
  <w:style w:type="character" w:customStyle="1" w:styleId="115">
    <w:name w:val="正文2 Char Char"/>
    <w:link w:val="116"/>
    <w:qFormat/>
    <w:locked/>
    <w:uiPriority w:val="0"/>
    <w:rPr>
      <w:sz w:val="24"/>
    </w:rPr>
  </w:style>
  <w:style w:type="paragraph" w:customStyle="1" w:styleId="116">
    <w:name w:val="正文2"/>
    <w:basedOn w:val="1"/>
    <w:link w:val="115"/>
    <w:qFormat/>
    <w:uiPriority w:val="0"/>
    <w:pPr>
      <w:spacing w:before="156" w:line="360" w:lineRule="auto"/>
      <w:ind w:firstLine="510" w:firstLineChars="200"/>
    </w:pPr>
  </w:style>
  <w:style w:type="character" w:customStyle="1" w:styleId="117">
    <w:name w:val="表格抬头 Char"/>
    <w:link w:val="118"/>
    <w:qFormat/>
    <w:locked/>
    <w:uiPriority w:val="0"/>
    <w:rPr>
      <w:rFonts w:ascii="黑体" w:hAnsi="黑体" w:eastAsia="黑体"/>
      <w:b/>
    </w:rPr>
  </w:style>
  <w:style w:type="paragraph" w:customStyle="1" w:styleId="118">
    <w:name w:val="表格抬头"/>
    <w:basedOn w:val="1"/>
    <w:link w:val="117"/>
    <w:qFormat/>
    <w:uiPriority w:val="0"/>
    <w:pPr>
      <w:jc w:val="center"/>
    </w:pPr>
    <w:rPr>
      <w:rFonts w:ascii="黑体" w:hAnsi="黑体" w:eastAsia="黑体"/>
      <w:b/>
    </w:rPr>
  </w:style>
  <w:style w:type="character" w:customStyle="1" w:styleId="119">
    <w:name w:val="彩色网格字符"/>
    <w:link w:val="120"/>
    <w:qFormat/>
    <w:locked/>
    <w:uiPriority w:val="0"/>
    <w:rPr>
      <w:rFonts w:ascii="Calibri" w:hAnsi="Calibri" w:cs="Calibri"/>
      <w:i/>
      <w:iCs/>
      <w:sz w:val="22"/>
      <w:lang w:eastAsia="en-US" w:bidi="en-US"/>
    </w:rPr>
  </w:style>
  <w:style w:type="paragraph" w:customStyle="1" w:styleId="120">
    <w:name w:val="彩色网格1"/>
    <w:basedOn w:val="1"/>
    <w:next w:val="1"/>
    <w:link w:val="119"/>
    <w:qFormat/>
    <w:uiPriority w:val="0"/>
    <w:pPr>
      <w:widowControl/>
      <w:spacing w:before="200" w:line="276" w:lineRule="auto"/>
      <w:ind w:left="360" w:right="360"/>
      <w:jc w:val="left"/>
    </w:pPr>
    <w:rPr>
      <w:rFonts w:ascii="Calibri" w:hAnsi="Calibri" w:cs="Calibri"/>
      <w:i/>
      <w:iCs/>
      <w:sz w:val="22"/>
      <w:lang w:eastAsia="en-US" w:bidi="en-US"/>
    </w:rPr>
  </w:style>
  <w:style w:type="character" w:customStyle="1" w:styleId="121">
    <w:name w:val="正文缩进 Char1"/>
    <w:link w:val="122"/>
    <w:qFormat/>
    <w:locked/>
    <w:uiPriority w:val="0"/>
  </w:style>
  <w:style w:type="paragraph" w:customStyle="1" w:styleId="122">
    <w:name w:val="正文缩进1"/>
    <w:basedOn w:val="1"/>
    <w:link w:val="121"/>
    <w:qFormat/>
    <w:uiPriority w:val="0"/>
    <w:pPr>
      <w:ind w:firstLine="420"/>
    </w:pPr>
  </w:style>
  <w:style w:type="character" w:customStyle="1" w:styleId="123">
    <w:name w:val="浅色底纹 - 强调文字颜色 1字符"/>
    <w:link w:val="124"/>
    <w:qFormat/>
    <w:locked/>
    <w:uiPriority w:val="0"/>
    <w:rPr>
      <w:rFonts w:ascii="Calibri" w:hAnsi="Calibri" w:cs="Calibri"/>
      <w:b/>
      <w:bCs/>
      <w:i/>
      <w:iCs/>
      <w:sz w:val="22"/>
      <w:lang w:eastAsia="en-US" w:bidi="en-US"/>
    </w:rPr>
  </w:style>
  <w:style w:type="paragraph" w:customStyle="1" w:styleId="124">
    <w:name w:val="浅色底纹 - 强调文字颜色 11"/>
    <w:basedOn w:val="1"/>
    <w:next w:val="1"/>
    <w:link w:val="123"/>
    <w:qFormat/>
    <w:uiPriority w:val="0"/>
    <w:pPr>
      <w:widowControl/>
      <w:pBdr>
        <w:bottom w:val="single" w:color="auto" w:sz="4" w:space="1"/>
      </w:pBdr>
      <w:spacing w:before="200" w:after="280" w:line="276" w:lineRule="auto"/>
      <w:ind w:left="1008" w:right="1152"/>
    </w:pPr>
    <w:rPr>
      <w:rFonts w:ascii="Calibri" w:hAnsi="Calibri" w:cs="Calibri"/>
      <w:b/>
      <w:bCs/>
      <w:i/>
      <w:iCs/>
      <w:sz w:val="22"/>
      <w:lang w:eastAsia="en-US" w:bidi="en-US"/>
    </w:rPr>
  </w:style>
  <w:style w:type="character" w:customStyle="1" w:styleId="125">
    <w:name w:val="新图表正文 Char Char"/>
    <w:link w:val="126"/>
    <w:qFormat/>
    <w:locked/>
    <w:uiPriority w:val="0"/>
    <w:rPr>
      <w:rFonts w:ascii="宋体" w:hAnsi="宋体" w:eastAsia="宋体"/>
      <w:sz w:val="18"/>
      <w:szCs w:val="21"/>
    </w:rPr>
  </w:style>
  <w:style w:type="paragraph" w:customStyle="1" w:styleId="126">
    <w:name w:val="新图表正文"/>
    <w:link w:val="125"/>
    <w:qFormat/>
    <w:uiPriority w:val="0"/>
    <w:pPr>
      <w:jc w:val="both"/>
    </w:pPr>
    <w:rPr>
      <w:rFonts w:ascii="宋体" w:hAnsi="宋体" w:eastAsia="宋体" w:cstheme="minorBidi"/>
      <w:kern w:val="2"/>
      <w:sz w:val="18"/>
      <w:szCs w:val="21"/>
      <w:lang w:val="en-US" w:eastAsia="zh-CN" w:bidi="ar-SA"/>
      <w14:ligatures w14:val="standardContextual"/>
    </w:rPr>
  </w:style>
  <w:style w:type="character" w:customStyle="1" w:styleId="127">
    <w:name w:val="111111 Char"/>
    <w:link w:val="128"/>
    <w:qFormat/>
    <w:locked/>
    <w:uiPriority w:val="0"/>
    <w:rPr>
      <w:rFonts w:ascii="宋体" w:hAnsi="宋体" w:eastAsia="黑体" w:cs="宋体"/>
      <w:b/>
      <w:bCs/>
      <w:szCs w:val="21"/>
    </w:rPr>
  </w:style>
  <w:style w:type="paragraph" w:customStyle="1" w:styleId="128">
    <w:name w:val="111111"/>
    <w:basedOn w:val="1"/>
    <w:link w:val="127"/>
    <w:qFormat/>
    <w:uiPriority w:val="0"/>
    <w:pPr>
      <w:spacing w:before="120" w:after="120"/>
      <w:jc w:val="center"/>
    </w:pPr>
    <w:rPr>
      <w:rFonts w:eastAsia="黑体" w:cs="宋体"/>
      <w:b/>
      <w:bCs/>
    </w:rPr>
  </w:style>
  <w:style w:type="paragraph" w:customStyle="1" w:styleId="129">
    <w:name w:val="表格内容"/>
    <w:basedOn w:val="1"/>
    <w:qFormat/>
    <w:uiPriority w:val="99"/>
    <w:pPr>
      <w:widowControl/>
      <w:autoSpaceDE w:val="0"/>
      <w:autoSpaceDN w:val="0"/>
      <w:adjustRightInd w:val="0"/>
      <w:spacing w:before="60" w:line="300" w:lineRule="auto"/>
      <w:jc w:val="center"/>
    </w:pPr>
    <w:rPr>
      <w:rFonts w:ascii="Times New Roman" w:hAnsi="Times New Roman" w:cs="Times New Roman"/>
      <w:kern w:val="0"/>
      <w:szCs w:val="20"/>
      <w14:ligatures w14:val="none"/>
    </w:rPr>
  </w:style>
  <w:style w:type="paragraph" w:customStyle="1" w:styleId="130">
    <w:name w:val="greytypebeni"/>
    <w:basedOn w:val="1"/>
    <w:qFormat/>
    <w:uiPriority w:val="99"/>
    <w:pPr>
      <w:widowControl/>
      <w:jc w:val="left"/>
    </w:pPr>
    <w:rPr>
      <w:rFonts w:cs="宋体"/>
      <w:kern w:val="0"/>
      <w14:ligatures w14:val="none"/>
    </w:rPr>
  </w:style>
  <w:style w:type="paragraph" w:customStyle="1" w:styleId="131">
    <w:name w:val="中等深浅网格 2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32">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cs="Times New Roman"/>
      <w:b/>
      <w:bCs/>
      <w:kern w:val="0"/>
      <w:sz w:val="20"/>
      <w:szCs w:val="20"/>
      <w14:ligatures w14:val="none"/>
    </w:rPr>
  </w:style>
  <w:style w:type="paragraph" w:customStyle="1" w:styleId="133">
    <w:name w:val="Char Char Char"/>
    <w:basedOn w:val="18"/>
    <w:qFormat/>
    <w:uiPriority w:val="99"/>
    <w:pPr>
      <w:spacing w:line="436" w:lineRule="exact"/>
    </w:pPr>
    <w:rPr>
      <w:szCs w:val="24"/>
    </w:rPr>
  </w:style>
  <w:style w:type="paragraph" w:customStyle="1" w:styleId="134">
    <w:name w:val="小四 段落 宋体 Char Char"/>
    <w:basedOn w:val="1"/>
    <w:qFormat/>
    <w:uiPriority w:val="99"/>
    <w:pPr>
      <w:spacing w:line="360" w:lineRule="auto"/>
      <w:ind w:firstLine="480" w:firstLineChars="200"/>
    </w:pPr>
    <w:rPr>
      <w:rFonts w:cs="Times New Roman"/>
      <w14:ligatures w14:val="none"/>
    </w:rPr>
  </w:style>
  <w:style w:type="paragraph" w:customStyle="1" w:styleId="135">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cs="Times New Roman"/>
      <w:b/>
      <w:bCs/>
      <w:i/>
      <w:iCs/>
      <w:kern w:val="0"/>
      <w:sz w:val="20"/>
      <w:szCs w:val="20"/>
      <w14:ligatures w14:val="none"/>
    </w:rPr>
  </w:style>
  <w:style w:type="paragraph" w:customStyle="1" w:styleId="136">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b/>
      <w:bCs/>
      <w:i/>
      <w:iCs/>
      <w:kern w:val="0"/>
      <w:sz w:val="20"/>
      <w:szCs w:val="20"/>
      <w14:ligatures w14:val="none"/>
    </w:rPr>
  </w:style>
  <w:style w:type="paragraph" w:customStyle="1" w:styleId="137">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Times New Roman" w:hAnsi="Times New Roman" w:cs="Times New Roman"/>
      <w:b/>
      <w:bCs/>
      <w:kern w:val="0"/>
      <w:sz w:val="20"/>
      <w:szCs w:val="20"/>
      <w14:ligatures w14:val="none"/>
    </w:rPr>
  </w:style>
  <w:style w:type="paragraph" w:customStyle="1" w:styleId="138">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39">
    <w:name w:val="普通正文"/>
    <w:basedOn w:val="1"/>
    <w:qFormat/>
    <w:uiPriority w:val="99"/>
    <w:pPr>
      <w:adjustRightInd w:val="0"/>
      <w:spacing w:before="120" w:after="120" w:line="360" w:lineRule="auto"/>
      <w:ind w:firstLine="480" w:firstLineChars="200"/>
      <w:jc w:val="left"/>
    </w:pPr>
    <w:rPr>
      <w:rFonts w:ascii="Arial" w:hAnsi="Arial" w:cs="Arial"/>
      <w:kern w:val="0"/>
      <w14:ligatures w14:val="none"/>
    </w:rPr>
  </w:style>
  <w:style w:type="paragraph" w:customStyle="1" w:styleId="140">
    <w:name w:val="正文 居中"/>
    <w:basedOn w:val="1"/>
    <w:qFormat/>
    <w:uiPriority w:val="99"/>
    <w:pPr>
      <w:spacing w:line="360" w:lineRule="auto"/>
      <w:jc w:val="center"/>
    </w:pPr>
    <w:rPr>
      <w:rFonts w:ascii="Times New Roman" w:hAnsi="Times New Roman" w:cs="Times New Roman"/>
      <w:szCs w:val="20"/>
      <w14:ligatures w14:val="none"/>
    </w:rPr>
  </w:style>
  <w:style w:type="paragraph" w:customStyle="1" w:styleId="141">
    <w:name w:val="font12"/>
    <w:basedOn w:val="1"/>
    <w:qFormat/>
    <w:uiPriority w:val="99"/>
    <w:pPr>
      <w:widowControl/>
      <w:spacing w:before="100" w:beforeAutospacing="1" w:after="100" w:afterAutospacing="1"/>
      <w:jc w:val="left"/>
    </w:pPr>
    <w:rPr>
      <w:rFonts w:cs="宋体"/>
      <w:kern w:val="0"/>
      <w:sz w:val="36"/>
      <w:szCs w:val="36"/>
      <w14:ligatures w14:val="none"/>
    </w:rPr>
  </w:style>
  <w:style w:type="paragraph" w:customStyle="1" w:styleId="142">
    <w:name w:val="retrait3"/>
    <w:basedOn w:val="1"/>
    <w:qFormat/>
    <w:uiPriority w:val="99"/>
    <w:pPr>
      <w:widowControl/>
      <w:spacing w:before="20" w:after="20"/>
      <w:ind w:left="851"/>
      <w:jc w:val="left"/>
    </w:pPr>
    <w:rPr>
      <w:rFonts w:ascii="Arial" w:hAnsi="Arial" w:cs="Times New Roman"/>
      <w:kern w:val="0"/>
      <w:szCs w:val="20"/>
      <w:lang w:val="en-GB"/>
      <w14:ligatures w14:val="none"/>
    </w:rPr>
  </w:style>
  <w:style w:type="paragraph" w:customStyle="1" w:styleId="143">
    <w:name w:val="中等深浅网格 1 - 强调文字颜色 21"/>
    <w:basedOn w:val="1"/>
    <w:qFormat/>
    <w:uiPriority w:val="99"/>
    <w:pPr>
      <w:ind w:firstLine="420" w:firstLineChars="200"/>
    </w:pPr>
    <w:rPr>
      <w:rFonts w:ascii="Calibri" w:hAnsi="Calibri" w:cs="Times New Roman"/>
      <w14:ligatures w14:val="none"/>
    </w:rPr>
  </w:style>
  <w:style w:type="paragraph" w:customStyle="1" w:styleId="144">
    <w:name w:val="Char Char Char Char"/>
    <w:basedOn w:val="18"/>
    <w:qFormat/>
    <w:uiPriority w:val="99"/>
    <w:pPr>
      <w:adjustRightInd w:val="0"/>
      <w:snapToGrid w:val="0"/>
      <w:spacing w:line="360" w:lineRule="auto"/>
    </w:pPr>
    <w:rPr>
      <w:rFonts w:ascii="Tahoma" w:hAnsi="Tahoma"/>
      <w:szCs w:val="24"/>
    </w:rPr>
  </w:style>
  <w:style w:type="paragraph" w:customStyle="1" w:styleId="145">
    <w:name w:val="Item Step in Table"/>
    <w:qFormat/>
    <w:uiPriority w:val="99"/>
    <w:pPr>
      <w:numPr>
        <w:ilvl w:val="0"/>
        <w:numId w:val="1"/>
      </w:numPr>
      <w:spacing w:before="40" w:after="40"/>
      <w:jc w:val="both"/>
    </w:pPr>
    <w:rPr>
      <w:rFonts w:ascii="Arial" w:hAnsi="Arial" w:eastAsia="宋体" w:cs="Arial"/>
      <w:sz w:val="18"/>
      <w:szCs w:val="18"/>
      <w:lang w:val="en-US" w:eastAsia="zh-CN" w:bidi="ar-SA"/>
    </w:rPr>
  </w:style>
  <w:style w:type="paragraph" w:customStyle="1" w:styleId="146">
    <w:name w:val="符号与编号 Char"/>
    <w:basedOn w:val="1"/>
    <w:qFormat/>
    <w:uiPriority w:val="99"/>
    <w:pPr>
      <w:tabs>
        <w:tab w:val="left" w:pos="720"/>
      </w:tabs>
      <w:spacing w:afterLines="50" w:line="400" w:lineRule="atLeast"/>
      <w:ind w:left="720"/>
    </w:pPr>
    <w:rPr>
      <w:rFonts w:ascii="Times New Roman" w:hAnsi="Times New Roman" w:cs="Times New Roman"/>
      <w14:ligatures w14:val="none"/>
    </w:rPr>
  </w:style>
  <w:style w:type="paragraph" w:customStyle="1" w:styleId="147">
    <w:name w:val="小四 段落 宋体 Char Char Char"/>
    <w:basedOn w:val="16"/>
    <w:qFormat/>
    <w:uiPriority w:val="99"/>
    <w:pPr>
      <w:tabs>
        <w:tab w:val="clear" w:pos="2952"/>
      </w:tabs>
      <w:spacing w:line="360" w:lineRule="auto"/>
      <w:ind w:left="0" w:right="-33" w:firstLine="545" w:firstLineChars="227"/>
      <w:jc w:val="left"/>
    </w:pPr>
  </w:style>
  <w:style w:type="paragraph" w:customStyle="1" w:styleId="148">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49">
    <w:name w:val="Char Char Char Char Char Char Char Char Char Char Char Char Char Char Char Char Char Char Char Char Char"/>
    <w:basedOn w:val="1"/>
    <w:qFormat/>
    <w:uiPriority w:val="99"/>
    <w:rPr>
      <w:rFonts w:ascii="Tahoma" w:hAnsi="Tahoma" w:cs="Tahoma"/>
      <w:szCs w:val="20"/>
      <w14:ligatures w14:val="none"/>
    </w:rPr>
  </w:style>
  <w:style w:type="paragraph" w:customStyle="1" w:styleId="150">
    <w:name w:val="正文文本 New New"/>
    <w:basedOn w:val="1"/>
    <w:qFormat/>
    <w:uiPriority w:val="99"/>
    <w:pPr>
      <w:widowControl/>
      <w:spacing w:before="60" w:after="60" w:line="360" w:lineRule="auto"/>
      <w:ind w:firstLine="200" w:firstLineChars="200"/>
    </w:pPr>
    <w:rPr>
      <w:rFonts w:ascii="Times New Roman" w:hAnsi="Times New Roman" w:eastAsia="华文楷体" w:cs="Times New Roman"/>
      <w14:ligatures w14:val="none"/>
    </w:rPr>
  </w:style>
  <w:style w:type="paragraph" w:customStyle="1" w:styleId="151">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14:ligatures w14:val="none"/>
    </w:rPr>
  </w:style>
  <w:style w:type="paragraph" w:customStyle="1" w:styleId="152">
    <w:name w:val="Char Char Char Char Char"/>
    <w:basedOn w:val="1"/>
    <w:qFormat/>
    <w:uiPriority w:val="99"/>
    <w:rPr>
      <w:rFonts w:ascii="Tahoma" w:hAnsi="Tahoma" w:cs="Tahoma"/>
      <w:szCs w:val="20"/>
      <w14:ligatures w14:val="none"/>
    </w:rPr>
  </w:style>
  <w:style w:type="paragraph" w:customStyle="1" w:styleId="153">
    <w:name w:val="Default Text"/>
    <w:basedOn w:val="1"/>
    <w:qFormat/>
    <w:uiPriority w:val="99"/>
    <w:pPr>
      <w:widowControl/>
      <w:jc w:val="left"/>
    </w:pPr>
    <w:rPr>
      <w:rFonts w:ascii="Times New Roman" w:hAnsi="Times New Roman" w:cs="Times New Roman"/>
      <w:kern w:val="0"/>
      <w:szCs w:val="20"/>
      <w:lang w:eastAsia="en-US"/>
      <w14:ligatures w14:val="none"/>
    </w:rPr>
  </w:style>
  <w:style w:type="paragraph" w:customStyle="1" w:styleId="154">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cs="Times New Roman"/>
      <w:b/>
      <w:bCs/>
      <w:i/>
      <w:iCs/>
      <w:kern w:val="0"/>
      <w:sz w:val="20"/>
      <w:szCs w:val="20"/>
      <w14:ligatures w14:val="none"/>
    </w:rPr>
  </w:style>
  <w:style w:type="paragraph" w:customStyle="1" w:styleId="155">
    <w:name w:val="公文正文"/>
    <w:basedOn w:val="24"/>
    <w:qFormat/>
    <w:uiPriority w:val="99"/>
    <w:pPr>
      <w:ind w:firstLine="200" w:firstLineChars="200"/>
    </w:pPr>
    <w:rPr>
      <w:rFonts w:ascii="仿宋_GB2312" w:hAnsi="宋体" w:eastAsia="仿宋_GB2312"/>
      <w:kern w:val="28"/>
      <w:sz w:val="28"/>
      <w:szCs w:val="24"/>
    </w:rPr>
  </w:style>
  <w:style w:type="paragraph" w:customStyle="1" w:styleId="156">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cs="Times New Roman"/>
      <w:b/>
      <w:bCs/>
      <w:i/>
      <w:iCs/>
      <w:kern w:val="0"/>
      <w:sz w:val="20"/>
      <w:szCs w:val="20"/>
      <w14:ligatures w14:val="none"/>
    </w:rPr>
  </w:style>
  <w:style w:type="paragraph" w:customStyle="1" w:styleId="157">
    <w:name w:val="Char Char"/>
    <w:basedOn w:val="1"/>
    <w:qFormat/>
    <w:uiPriority w:val="99"/>
    <w:rPr>
      <w:rFonts w:ascii="Tahoma" w:hAnsi="Tahoma" w:cs="Times New Roman"/>
      <w:szCs w:val="20"/>
      <w14:ligatures w14:val="none"/>
    </w:rPr>
  </w:style>
  <w:style w:type="paragraph" w:customStyle="1" w:styleId="158">
    <w:name w:val="标题 4宋体"/>
    <w:basedOn w:val="6"/>
    <w:qFormat/>
    <w:uiPriority w:val="99"/>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159">
    <w:name w:val="Body Text 21"/>
    <w:basedOn w:val="1"/>
    <w:qFormat/>
    <w:uiPriority w:val="99"/>
    <w:pPr>
      <w:widowControl/>
      <w:overflowPunct w:val="0"/>
      <w:autoSpaceDE w:val="0"/>
      <w:autoSpaceDN w:val="0"/>
      <w:adjustRightInd w:val="0"/>
      <w:ind w:left="720" w:hanging="720"/>
    </w:pPr>
    <w:rPr>
      <w:rFonts w:ascii="Times New Roman" w:hAnsi="Times New Roman" w:cs="Times New Roman"/>
      <w:kern w:val="0"/>
      <w:szCs w:val="20"/>
      <w:lang w:val="en-GB"/>
      <w14:ligatures w14:val="none"/>
    </w:rPr>
  </w:style>
  <w:style w:type="paragraph" w:customStyle="1" w:styleId="160">
    <w:name w:val="样式 加点正文 + 段前: 0.5 行 段后: 0.5 行1"/>
    <w:basedOn w:val="1"/>
    <w:qFormat/>
    <w:uiPriority w:val="99"/>
    <w:pPr>
      <w:tabs>
        <w:tab w:val="left" w:pos="420"/>
        <w:tab w:val="left" w:pos="1268"/>
      </w:tabs>
      <w:spacing w:beforeLines="50" w:afterLines="50" w:line="300" w:lineRule="auto"/>
      <w:ind w:left="1268" w:hanging="420"/>
    </w:pPr>
    <w:rPr>
      <w:rFonts w:ascii="Times New Roman" w:hAnsi="Times New Roman" w:cs="Times New Roman"/>
      <w:szCs w:val="20"/>
      <w14:ligatures w14:val="none"/>
    </w:rPr>
  </w:style>
  <w:style w:type="paragraph" w:customStyle="1" w:styleId="161">
    <w:name w:val="我的正文"/>
    <w:basedOn w:val="1"/>
    <w:qFormat/>
    <w:uiPriority w:val="99"/>
    <w:pPr>
      <w:widowControl/>
      <w:spacing w:line="360" w:lineRule="auto"/>
      <w:ind w:firstLine="420"/>
      <w:jc w:val="left"/>
    </w:pPr>
    <w:rPr>
      <w:rFonts w:cs="宋体"/>
      <w:kern w:val="0"/>
      <w14:ligatures w14:val="none"/>
    </w:rPr>
  </w:style>
  <w:style w:type="paragraph" w:customStyle="1" w:styleId="162">
    <w:name w:val="Char1 Char Char Char"/>
    <w:basedOn w:val="1"/>
    <w:qFormat/>
    <w:uiPriority w:val="99"/>
    <w:rPr>
      <w:rFonts w:ascii="Tahoma" w:hAnsi="Tahoma" w:cs="Times New Roman"/>
      <w:szCs w:val="20"/>
      <w14:ligatures w14:val="none"/>
    </w:rPr>
  </w:style>
  <w:style w:type="paragraph" w:customStyle="1" w:styleId="163">
    <w:name w:val="标题3"/>
    <w:basedOn w:val="4"/>
    <w:qFormat/>
    <w:uiPriority w:val="99"/>
    <w:pPr>
      <w:keepNext w:val="0"/>
      <w:keepLines w:val="0"/>
      <w:spacing w:line="360" w:lineRule="auto"/>
    </w:pPr>
    <w:rPr>
      <w:rFonts w:eastAsia="仿宋_GB2312"/>
      <w:b w:val="0"/>
      <w:bCs/>
      <w:kern w:val="0"/>
      <w:sz w:val="30"/>
      <w:szCs w:val="32"/>
    </w:rPr>
  </w:style>
  <w:style w:type="paragraph" w:customStyle="1" w:styleId="164">
    <w:name w:val="表格文字"/>
    <w:basedOn w:val="1"/>
    <w:qFormat/>
    <w:uiPriority w:val="99"/>
    <w:pPr>
      <w:adjustRightInd w:val="0"/>
      <w:spacing w:line="360" w:lineRule="auto"/>
      <w:ind w:firstLine="200" w:firstLineChars="200"/>
      <w:jc w:val="left"/>
    </w:pPr>
    <w:rPr>
      <w:rFonts w:ascii="Arial" w:hAnsi="Arial" w:cs="Times New Roman"/>
      <w:kern w:val="0"/>
      <w:szCs w:val="20"/>
      <w14:ligatures w14:val="none"/>
    </w:rPr>
  </w:style>
  <w:style w:type="paragraph" w:customStyle="1" w:styleId="165">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cs="宋体"/>
      <w:b/>
      <w:bCs/>
      <w:kern w:val="0"/>
      <w:sz w:val="20"/>
      <w:szCs w:val="20"/>
      <w14:ligatures w14:val="none"/>
    </w:rPr>
  </w:style>
  <w:style w:type="paragraph" w:customStyle="1" w:styleId="166">
    <w:name w:val="样式 段后: 0.5 行 左  0.75 字符"/>
    <w:basedOn w:val="1"/>
    <w:qFormat/>
    <w:uiPriority w:val="99"/>
    <w:pPr>
      <w:widowControl/>
      <w:spacing w:line="360" w:lineRule="auto"/>
      <w:ind w:firstLine="420" w:firstLineChars="200"/>
    </w:pPr>
    <w:rPr>
      <w:rFonts w:ascii="Times New Roman" w:hAnsi="Arial" w:cs="Arial"/>
      <w:kern w:val="0"/>
      <w14:ligatures w14:val="none"/>
    </w:rPr>
  </w:style>
  <w:style w:type="paragraph" w:customStyle="1" w:styleId="167">
    <w:name w:val="样式 标题 2第一章 标题 2Heading 2 HiddenHeading 2 CCBSheading 2H2h2..."/>
    <w:basedOn w:val="3"/>
    <w:qFormat/>
    <w:uiPriority w:val="99"/>
    <w:pPr>
      <w:keepLines w:val="0"/>
      <w:tabs>
        <w:tab w:val="left" w:pos="360"/>
      </w:tabs>
      <w:adjustRightInd w:val="0"/>
      <w:spacing w:before="0" w:beforeLines="50" w:after="0" w:afterLines="50"/>
      <w:ind w:left="360" w:hanging="360"/>
      <w:jc w:val="center"/>
    </w:pPr>
    <w:rPr>
      <w:rFonts w:ascii="黑体" w:hAnsi="Times New Roman" w:eastAsia="黑体" w:cs="宋体"/>
      <w:b w:val="0"/>
      <w:kern w:val="0"/>
      <w:sz w:val="32"/>
      <w:szCs w:val="20"/>
    </w:rPr>
  </w:style>
  <w:style w:type="paragraph" w:customStyle="1" w:styleId="168">
    <w:name w:val="Char Char Char Char Char Char Char Char Char Char Char Char Char Char"/>
    <w:basedOn w:val="1"/>
    <w:qFormat/>
    <w:uiPriority w:val="99"/>
    <w:rPr>
      <w:rFonts w:ascii="Tahoma" w:hAnsi="Tahoma" w:cs="Times New Roman"/>
      <w:szCs w:val="20"/>
      <w14:ligatures w14:val="none"/>
    </w:rPr>
  </w:style>
  <w:style w:type="paragraph" w:customStyle="1" w:styleId="169">
    <w:name w:val="Char Char1 Char Char Char Char Char Char Char"/>
    <w:basedOn w:val="1"/>
    <w:qFormat/>
    <w:uiPriority w:val="99"/>
    <w:rPr>
      <w:rFonts w:ascii="Tahoma" w:hAnsi="Tahoma" w:cs="Tahoma"/>
      <w:szCs w:val="20"/>
      <w14:ligatures w14:val="none"/>
    </w:rPr>
  </w:style>
  <w:style w:type="paragraph" w:customStyle="1" w:styleId="170">
    <w:name w:val="Char Char Char Char Char Char Char Char Char Char Char"/>
    <w:basedOn w:val="1"/>
    <w:qFormat/>
    <w:uiPriority w:val="99"/>
    <w:rPr>
      <w:rFonts w:ascii="Tahoma" w:hAnsi="Tahoma" w:cs="Times New Roman"/>
      <w:szCs w:val="20"/>
      <w14:ligatures w14:val="none"/>
    </w:rPr>
  </w:style>
  <w:style w:type="paragraph" w:customStyle="1" w:styleId="171">
    <w:name w:val="条1"/>
    <w:basedOn w:val="1"/>
    <w:qFormat/>
    <w:uiPriority w:val="99"/>
    <w:pPr>
      <w:tabs>
        <w:tab w:val="left" w:pos="780"/>
      </w:tabs>
      <w:spacing w:before="156" w:line="360" w:lineRule="auto"/>
      <w:ind w:left="780" w:hanging="360"/>
    </w:pPr>
    <w:rPr>
      <w:rFonts w:ascii="Times New Roman" w:hAnsi="Times New Roman" w:eastAsia="黑体" w:cs="Times New Roman"/>
      <w:szCs w:val="20"/>
      <w14:ligatures w14:val="none"/>
    </w:rPr>
  </w:style>
  <w:style w:type="paragraph" w:customStyle="1" w:styleId="172">
    <w:name w:val="font8"/>
    <w:basedOn w:val="1"/>
    <w:qFormat/>
    <w:uiPriority w:val="99"/>
    <w:pPr>
      <w:widowControl/>
      <w:spacing w:before="100" w:beforeAutospacing="1" w:after="100" w:afterAutospacing="1"/>
      <w:jc w:val="left"/>
    </w:pPr>
    <w:rPr>
      <w:rFonts w:cs="宋体"/>
      <w:b/>
      <w:bCs/>
      <w:i/>
      <w:iCs/>
      <w:kern w:val="0"/>
      <w:sz w:val="20"/>
      <w:szCs w:val="20"/>
      <w14:ligatures w14:val="none"/>
    </w:rPr>
  </w:style>
  <w:style w:type="paragraph" w:customStyle="1" w:styleId="173">
    <w:name w:val="a0"/>
    <w:basedOn w:val="1"/>
    <w:qFormat/>
    <w:uiPriority w:val="99"/>
    <w:pPr>
      <w:widowControl/>
      <w:spacing w:before="100" w:beforeAutospacing="1" w:after="100" w:afterAutospacing="1"/>
    </w:pPr>
    <w:rPr>
      <w:rFonts w:cs="宋体"/>
      <w:kern w:val="0"/>
      <w14:ligatures w14:val="none"/>
    </w:rPr>
  </w:style>
  <w:style w:type="paragraph" w:customStyle="1" w:styleId="174">
    <w:name w:val="xl58"/>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cs="Times New Roman"/>
      <w:b/>
      <w:bCs/>
      <w:i/>
      <w:iCs/>
      <w:kern w:val="0"/>
      <w:sz w:val="20"/>
      <w:szCs w:val="20"/>
      <w14:ligatures w14:val="none"/>
    </w:rPr>
  </w:style>
  <w:style w:type="paragraph" w:customStyle="1" w:styleId="175">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cs="宋体"/>
      <w:b/>
      <w:bCs/>
      <w:kern w:val="0"/>
      <w:sz w:val="20"/>
      <w:szCs w:val="20"/>
      <w14:ligatures w14:val="none"/>
    </w:rPr>
  </w:style>
  <w:style w:type="paragraph" w:customStyle="1" w:styleId="176">
    <w:name w:val="Char"/>
    <w:basedOn w:val="1"/>
    <w:semiHidden/>
    <w:qFormat/>
    <w:uiPriority w:val="99"/>
    <w:pPr>
      <w:spacing w:afterLines="50" w:line="360" w:lineRule="auto"/>
    </w:pPr>
    <w:rPr>
      <w:rFonts w:ascii="Tahoma" w:hAnsi="Tahoma" w:cs="Times New Roman"/>
      <w:szCs w:val="20"/>
      <w14:ligatures w14:val="none"/>
    </w:rPr>
  </w:style>
  <w:style w:type="paragraph" w:customStyle="1" w:styleId="177">
    <w:name w:val="Char2 Char Char Char Char Char Char1"/>
    <w:basedOn w:val="1"/>
    <w:qFormat/>
    <w:uiPriority w:val="99"/>
    <w:pPr>
      <w:keepNext/>
      <w:widowControl/>
      <w:tabs>
        <w:tab w:val="left" w:pos="425"/>
      </w:tabs>
      <w:autoSpaceDE w:val="0"/>
      <w:autoSpaceDN w:val="0"/>
      <w:adjustRightInd w:val="0"/>
      <w:spacing w:before="80" w:after="80"/>
      <w:ind w:hanging="425"/>
    </w:pPr>
    <w:rPr>
      <w:rFonts w:ascii="Arial" w:hAnsi="Arial" w:cs="Arial"/>
      <w:sz w:val="20"/>
      <w:szCs w:val="20"/>
      <w14:ligatures w14:val="none"/>
    </w:rPr>
  </w:style>
  <w:style w:type="paragraph" w:customStyle="1" w:styleId="178">
    <w:name w:val="font7"/>
    <w:basedOn w:val="1"/>
    <w:qFormat/>
    <w:uiPriority w:val="99"/>
    <w:pPr>
      <w:widowControl/>
      <w:spacing w:before="100" w:beforeAutospacing="1" w:after="100" w:afterAutospacing="1"/>
      <w:jc w:val="left"/>
    </w:pPr>
    <w:rPr>
      <w:rFonts w:cs="Times New Roman"/>
      <w:b/>
      <w:bCs/>
      <w:kern w:val="0"/>
      <w14:ligatures w14:val="none"/>
    </w:rPr>
  </w:style>
  <w:style w:type="paragraph" w:customStyle="1" w:styleId="179">
    <w:name w:val="正文文本缩进1"/>
    <w:basedOn w:val="1"/>
    <w:qFormat/>
    <w:uiPriority w:val="99"/>
    <w:pPr>
      <w:spacing w:after="120"/>
      <w:ind w:left="420" w:leftChars="200"/>
    </w:pPr>
    <w:rPr>
      <w:rFonts w:ascii="Times New Roman" w:hAnsi="Times New Roman" w:cs="Times New Roman"/>
      <w14:ligatures w14:val="none"/>
    </w:rPr>
  </w:style>
  <w:style w:type="paragraph" w:customStyle="1" w:styleId="180">
    <w:name w:val="默认段落字体 Para Char"/>
    <w:basedOn w:val="1"/>
    <w:qFormat/>
    <w:uiPriority w:val="99"/>
    <w:rPr>
      <w:rFonts w:ascii="Times New Roman" w:hAnsi="Times New Roman" w:cs="Times New Roman"/>
      <w14:ligatures w14:val="none"/>
    </w:rPr>
  </w:style>
  <w:style w:type="paragraph" w:customStyle="1" w:styleId="181">
    <w:name w:val="Char Char Char Char Char Char Char"/>
    <w:basedOn w:val="1"/>
    <w:qFormat/>
    <w:uiPriority w:val="99"/>
    <w:pPr>
      <w:jc w:val="left"/>
    </w:pPr>
    <w:rPr>
      <w:rFonts w:ascii="Tahoma" w:hAnsi="Tahoma" w:cs="Times New Roman"/>
      <w:szCs w:val="20"/>
      <w14:ligatures w14:val="none"/>
    </w:rPr>
  </w:style>
  <w:style w:type="paragraph" w:customStyle="1" w:styleId="182">
    <w:name w:val="符号与编号 Char Char"/>
    <w:basedOn w:val="1"/>
    <w:qFormat/>
    <w:uiPriority w:val="99"/>
    <w:pPr>
      <w:tabs>
        <w:tab w:val="left" w:pos="840"/>
      </w:tabs>
      <w:spacing w:afterLines="50" w:line="400" w:lineRule="atLeast"/>
      <w:ind w:left="839" w:hanging="419"/>
    </w:pPr>
    <w:rPr>
      <w:rFonts w:ascii="Times New Roman" w:hAnsi="Times New Roman" w:cs="Times New Roman"/>
      <w14:ligatures w14:val="none"/>
    </w:rPr>
  </w:style>
  <w:style w:type="paragraph" w:customStyle="1" w:styleId="183">
    <w:name w:val="Char1"/>
    <w:basedOn w:val="1"/>
    <w:qFormat/>
    <w:uiPriority w:val="99"/>
    <w:rPr>
      <w:rFonts w:ascii="仿宋_GB2312" w:eastAsia="仿宋_GB2312" w:cs="宋体"/>
      <w:b/>
      <w:sz w:val="32"/>
      <w:szCs w:val="32"/>
      <w14:ligatures w14:val="none"/>
    </w:rPr>
  </w:style>
  <w:style w:type="paragraph" w:customStyle="1" w:styleId="184">
    <w:name w:val="样式2"/>
    <w:basedOn w:val="1"/>
    <w:qFormat/>
    <w:uiPriority w:val="99"/>
    <w:pPr>
      <w:spacing w:line="360" w:lineRule="auto"/>
      <w:ind w:left="200" w:leftChars="200"/>
    </w:pPr>
    <w:rPr>
      <w:rFonts w:cs="Times New Roman"/>
      <w:b/>
      <w14:ligatures w14:val="none"/>
    </w:rPr>
  </w:style>
  <w:style w:type="paragraph" w:customStyle="1" w:styleId="185">
    <w:name w:val="正文 + 宋体"/>
    <w:basedOn w:val="1"/>
    <w:qFormat/>
    <w:uiPriority w:val="99"/>
    <w:pPr>
      <w:spacing w:line="360" w:lineRule="auto"/>
      <w:ind w:firstLine="420" w:firstLineChars="200"/>
    </w:pPr>
    <w:rPr>
      <w:rFonts w:ascii="Times New Roman" w:hAnsi="Times New Roman" w:cs="Times New Roman"/>
      <w14:ligatures w14:val="none"/>
    </w:rPr>
  </w:style>
  <w:style w:type="paragraph" w:customStyle="1" w:styleId="186">
    <w:name w:val="样式 段后: 0.25 行"/>
    <w:basedOn w:val="1"/>
    <w:qFormat/>
    <w:uiPriority w:val="99"/>
    <w:pPr>
      <w:widowControl/>
      <w:spacing w:afterLines="25" w:line="300" w:lineRule="auto"/>
      <w:ind w:firstLine="420" w:firstLineChars="200"/>
      <w:jc w:val="left"/>
    </w:pPr>
    <w:rPr>
      <w:rFonts w:ascii="Arial" w:hAnsi="Arial" w:cs="宋体"/>
      <w:kern w:val="0"/>
      <w:sz w:val="22"/>
      <w:szCs w:val="20"/>
      <w:lang w:eastAsia="en-US" w:bidi="en-US"/>
      <w14:ligatures w14:val="none"/>
    </w:rPr>
  </w:style>
  <w:style w:type="paragraph" w:customStyle="1" w:styleId="187">
    <w:name w:val="小四 段落 宋体 Char Char Char Char"/>
    <w:basedOn w:val="1"/>
    <w:qFormat/>
    <w:uiPriority w:val="99"/>
    <w:pPr>
      <w:spacing w:line="360" w:lineRule="auto"/>
      <w:ind w:right="-33" w:firstLine="480" w:firstLineChars="200"/>
      <w:jc w:val="left"/>
    </w:pPr>
    <w:rPr>
      <w:rFonts w:ascii="Times New Roman" w:hAnsi="Times New Roman" w:cs="Times New Roman"/>
      <w14:ligatures w14:val="none"/>
    </w:rPr>
  </w:style>
  <w:style w:type="paragraph" w:customStyle="1" w:styleId="188">
    <w:name w:val="xl25"/>
    <w:basedOn w:val="1"/>
    <w:qFormat/>
    <w:uiPriority w:val="99"/>
    <w:pPr>
      <w:widowControl/>
      <w:pBdr>
        <w:right w:val="single" w:color="auto" w:sz="4" w:space="0"/>
      </w:pBdr>
      <w:spacing w:before="100" w:beforeAutospacing="1" w:after="100" w:afterAutospacing="1"/>
      <w:jc w:val="center"/>
    </w:pPr>
    <w:rPr>
      <w:rFonts w:ascii="Times New Roman" w:hAnsi="Times New Roman" w:cs="Times New Roman"/>
      <w:kern w:val="0"/>
      <w14:ligatures w14:val="none"/>
    </w:rPr>
  </w:style>
  <w:style w:type="paragraph" w:customStyle="1" w:styleId="189">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cs="宋体"/>
      <w:kern w:val="0"/>
      <w14:ligatures w14:val="none"/>
    </w:rPr>
  </w:style>
  <w:style w:type="paragraph" w:customStyle="1" w:styleId="190">
    <w:name w:val="Table Text Char"/>
    <w:qFormat/>
    <w:uiPriority w:val="99"/>
    <w:pPr>
      <w:snapToGrid w:val="0"/>
      <w:spacing w:before="80" w:after="80"/>
    </w:pPr>
    <w:rPr>
      <w:rFonts w:ascii="Arial" w:hAnsi="Arial" w:eastAsia="宋体" w:cs="Arial"/>
      <w:sz w:val="18"/>
      <w:szCs w:val="28"/>
      <w:lang w:val="en-US" w:eastAsia="zh-CN" w:bidi="ar-SA"/>
    </w:rPr>
  </w:style>
  <w:style w:type="paragraph" w:customStyle="1" w:styleId="191">
    <w:name w:val="Bullets L1"/>
    <w:basedOn w:val="1"/>
    <w:qFormat/>
    <w:uiPriority w:val="99"/>
    <w:pPr>
      <w:widowControl/>
      <w:numPr>
        <w:ilvl w:val="0"/>
        <w:numId w:val="2"/>
      </w:numPr>
      <w:spacing w:before="60" w:after="60"/>
      <w:jc w:val="left"/>
    </w:pPr>
    <w:rPr>
      <w:rFonts w:ascii="Arial" w:hAnsi="Arial" w:cs="Times New Roman"/>
      <w:kern w:val="0"/>
      <w:sz w:val="20"/>
      <w:szCs w:val="20"/>
      <w14:ligatures w14:val="none"/>
    </w:rPr>
  </w:style>
  <w:style w:type="paragraph" w:customStyle="1" w:styleId="192">
    <w:name w:val="正文格式"/>
    <w:basedOn w:val="1"/>
    <w:qFormat/>
    <w:uiPriority w:val="99"/>
    <w:pPr>
      <w:widowControl/>
      <w:adjustRightInd w:val="0"/>
      <w:snapToGrid w:val="0"/>
      <w:spacing w:beforeLines="25" w:line="360" w:lineRule="auto"/>
      <w:ind w:left="178" w:right="44" w:rightChars="21" w:hanging="178" w:hangingChars="85"/>
      <w:jc w:val="left"/>
    </w:pPr>
    <w:rPr>
      <w:rFonts w:cs="Times New Roman"/>
      <w:bCs/>
      <w:kern w:val="0"/>
      <w14:ligatures w14:val="none"/>
    </w:rPr>
  </w:style>
  <w:style w:type="paragraph" w:customStyle="1" w:styleId="193">
    <w:name w:val="正文文本 21"/>
    <w:basedOn w:val="1"/>
    <w:qFormat/>
    <w:uiPriority w:val="99"/>
    <w:pPr>
      <w:widowControl/>
      <w:overflowPunct w:val="0"/>
      <w:autoSpaceDE w:val="0"/>
      <w:autoSpaceDN w:val="0"/>
      <w:adjustRightInd w:val="0"/>
      <w:ind w:left="720" w:hanging="720"/>
    </w:pPr>
    <w:rPr>
      <w:rFonts w:ascii="Times New Roman" w:hAnsi="Times New Roman" w:cs="Times New Roman"/>
      <w:kern w:val="0"/>
      <w:szCs w:val="20"/>
      <w:lang w:val="en-GB"/>
      <w14:ligatures w14:val="none"/>
    </w:rPr>
  </w:style>
  <w:style w:type="paragraph" w:customStyle="1" w:styleId="194">
    <w:name w:val="flNote"/>
    <w:basedOn w:val="1"/>
    <w:qFormat/>
    <w:uiPriority w:val="99"/>
    <w:pPr>
      <w:adjustRightInd w:val="0"/>
      <w:spacing w:before="567" w:line="360" w:lineRule="atLeast"/>
      <w:jc w:val="center"/>
    </w:pPr>
    <w:rPr>
      <w:rFonts w:ascii="Times New Roman" w:hAnsi="Times New Roman" w:eastAsia="黑体" w:cs="Times New Roman"/>
      <w:b/>
      <w:kern w:val="0"/>
      <w:szCs w:val="20"/>
      <w14:ligatures w14:val="none"/>
    </w:rPr>
  </w:style>
  <w:style w:type="paragraph" w:customStyle="1" w:styleId="195">
    <w:name w:val="样式 标题 3H3sect1.2.3BOD 0Heading 3 - oldh3l3CTLevel 3 Head..."/>
    <w:basedOn w:val="4"/>
    <w:qFormat/>
    <w:uiPriority w:val="99"/>
    <w:pPr>
      <w:spacing w:beforeLines="50" w:afterLines="50"/>
      <w:jc w:val="left"/>
    </w:pPr>
    <w:rPr>
      <w:rFonts w:cs="宋体"/>
      <w:bCs/>
      <w:sz w:val="30"/>
    </w:rPr>
  </w:style>
  <w:style w:type="paragraph" w:customStyle="1" w:styleId="196">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cs="Times New Roman"/>
      <w:b/>
      <w:bCs/>
      <w:i/>
      <w:iCs/>
      <w:kern w:val="0"/>
      <w:sz w:val="20"/>
      <w:szCs w:val="20"/>
      <w14:ligatures w14:val="none"/>
    </w:rPr>
  </w:style>
  <w:style w:type="paragraph" w:customStyle="1" w:styleId="197">
    <w:name w:val="a"/>
    <w:basedOn w:val="1"/>
    <w:qFormat/>
    <w:uiPriority w:val="99"/>
    <w:pPr>
      <w:widowControl/>
      <w:spacing w:before="100" w:beforeAutospacing="1" w:after="100" w:afterAutospacing="1"/>
    </w:pPr>
    <w:rPr>
      <w:rFonts w:cs="宋体"/>
      <w:kern w:val="0"/>
      <w14:ligatures w14:val="none"/>
    </w:rPr>
  </w:style>
  <w:style w:type="paragraph" w:customStyle="1" w:styleId="198">
    <w:name w:val="项目符号，二级"/>
    <w:basedOn w:val="192"/>
    <w:next w:val="192"/>
    <w:qFormat/>
    <w:uiPriority w:val="99"/>
    <w:pPr>
      <w:tabs>
        <w:tab w:val="left" w:pos="567"/>
        <w:tab w:val="left" w:pos="1211"/>
        <w:tab w:val="left" w:pos="1337"/>
      </w:tabs>
      <w:ind w:left="1337" w:right="-27" w:firstLine="480"/>
    </w:pPr>
    <w:rPr>
      <w:bCs w:val="0"/>
      <w:color w:val="000000"/>
      <w:szCs w:val="24"/>
    </w:rPr>
  </w:style>
  <w:style w:type="paragraph" w:customStyle="1" w:styleId="199">
    <w:name w:val="方案正文"/>
    <w:basedOn w:val="1"/>
    <w:qFormat/>
    <w:uiPriority w:val="99"/>
    <w:pPr>
      <w:spacing w:before="156" w:line="360" w:lineRule="auto"/>
      <w:ind w:firstLine="359" w:firstLineChars="171"/>
      <w:jc w:val="left"/>
    </w:pPr>
    <w:rPr>
      <w:rFonts w:ascii="Arial" w:hAnsi="Arial" w:cs="宋体"/>
      <w14:ligatures w14:val="none"/>
    </w:rPr>
  </w:style>
  <w:style w:type="paragraph" w:customStyle="1" w:styleId="200">
    <w:name w:val="标题3，章节第三层"/>
    <w:basedOn w:val="1"/>
    <w:next w:val="192"/>
    <w:qFormat/>
    <w:uiPriority w:val="99"/>
    <w:pPr>
      <w:adjustRightInd w:val="0"/>
      <w:snapToGrid w:val="0"/>
      <w:spacing w:before="78" w:line="300" w:lineRule="auto"/>
      <w:outlineLvl w:val="2"/>
    </w:pPr>
    <w:rPr>
      <w:rFonts w:ascii="Arial" w:hAnsi="Arial" w:eastAsia="华文细黑" w:cs="Times New Roman"/>
      <w:sz w:val="30"/>
      <w14:ligatures w14:val="none"/>
    </w:rPr>
  </w:style>
  <w:style w:type="paragraph" w:customStyle="1" w:styleId="201">
    <w:name w:val="段落"/>
    <w:basedOn w:val="1"/>
    <w:qFormat/>
    <w:uiPriority w:val="99"/>
    <w:pPr>
      <w:spacing w:line="460" w:lineRule="exact"/>
      <w:ind w:firstLine="480"/>
    </w:pPr>
    <w:rPr>
      <w:rFonts w:ascii="Times New Roman" w:hAnsi="Times New Roman" w:cs="Times New Roman"/>
      <w:szCs w:val="20"/>
      <w14:ligatures w14:val="none"/>
    </w:rPr>
  </w:style>
  <w:style w:type="paragraph" w:customStyle="1" w:styleId="202">
    <w:name w:val="正文11"/>
    <w:basedOn w:val="1"/>
    <w:next w:val="1"/>
    <w:qFormat/>
    <w:uiPriority w:val="99"/>
    <w:pPr>
      <w:spacing w:before="156" w:line="360" w:lineRule="auto"/>
      <w:ind w:firstLine="510" w:firstLineChars="200"/>
    </w:pPr>
    <w:rPr>
      <w:rFonts w:ascii="Times New Roman" w:hAnsi="Times New Roman" w:cs="Times New Roman"/>
      <w:szCs w:val="20"/>
      <w14:ligatures w14:val="none"/>
    </w:rPr>
  </w:style>
  <w:style w:type="paragraph" w:customStyle="1" w:styleId="203">
    <w:name w:val="样式3"/>
    <w:basedOn w:val="1"/>
    <w:next w:val="1"/>
    <w:qFormat/>
    <w:uiPriority w:val="99"/>
    <w:pPr>
      <w:spacing w:line="360" w:lineRule="auto"/>
    </w:pPr>
    <w:rPr>
      <w:rFonts w:ascii="Times New Roman" w:hAnsi="Times New Roman" w:cs="Times New Roman"/>
      <w:szCs w:val="20"/>
      <w14:ligatures w14:val="none"/>
    </w:rPr>
  </w:style>
  <w:style w:type="paragraph" w:customStyle="1" w:styleId="204">
    <w:name w:val="font6"/>
    <w:basedOn w:val="1"/>
    <w:qFormat/>
    <w:uiPriority w:val="99"/>
    <w:pPr>
      <w:widowControl/>
      <w:spacing w:before="100" w:beforeAutospacing="1" w:after="100" w:afterAutospacing="1"/>
      <w:jc w:val="left"/>
    </w:pPr>
    <w:rPr>
      <w:rFonts w:cs="宋体"/>
      <w:b/>
      <w:bCs/>
      <w:kern w:val="0"/>
      <w:sz w:val="20"/>
      <w:szCs w:val="20"/>
      <w14:ligatures w14:val="none"/>
    </w:rPr>
  </w:style>
  <w:style w:type="paragraph" w:customStyle="1" w:styleId="205">
    <w:name w:val="普通文字"/>
    <w:basedOn w:val="1"/>
    <w:next w:val="1"/>
    <w:qFormat/>
    <w:uiPriority w:val="99"/>
    <w:rPr>
      <w:rFonts w:cs="宋体"/>
      <w:kern w:val="0"/>
      <w:szCs w:val="20"/>
      <w:u w:color="000000"/>
      <w14:ligatures w14:val="none"/>
    </w:rPr>
  </w:style>
  <w:style w:type="paragraph" w:customStyle="1" w:styleId="206">
    <w:name w:val="标准文本"/>
    <w:basedOn w:val="1"/>
    <w:qFormat/>
    <w:uiPriority w:val="99"/>
    <w:pPr>
      <w:spacing w:line="360" w:lineRule="auto"/>
      <w:ind w:firstLine="480" w:firstLineChars="200"/>
    </w:pPr>
    <w:rPr>
      <w:rFonts w:ascii="Times New Roman" w:hAnsi="Times New Roman" w:cs="宋体"/>
      <w14:ligatures w14:val="none"/>
    </w:rPr>
  </w:style>
  <w:style w:type="paragraph" w:customStyle="1" w:styleId="207">
    <w:name w:val="段"/>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08">
    <w:name w:val="正文表标题"/>
    <w:next w:val="207"/>
    <w:qFormat/>
    <w:uiPriority w:val="99"/>
    <w:pPr>
      <w:tabs>
        <w:tab w:val="left" w:pos="900"/>
      </w:tabs>
      <w:ind w:left="900" w:hanging="420"/>
      <w:jc w:val="center"/>
    </w:pPr>
    <w:rPr>
      <w:rFonts w:ascii="黑体" w:hAnsi="Times New Roman" w:eastAsia="黑体" w:cs="Times New Roman"/>
      <w:sz w:val="21"/>
      <w:lang w:val="en-US" w:eastAsia="zh-CN" w:bidi="ar-SA"/>
    </w:rPr>
  </w:style>
  <w:style w:type="paragraph" w:customStyle="1" w:styleId="209">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b/>
      <w:bCs/>
      <w:kern w:val="0"/>
      <w:sz w:val="20"/>
      <w:szCs w:val="20"/>
      <w14:ligatures w14:val="none"/>
    </w:rPr>
  </w:style>
  <w:style w:type="paragraph" w:customStyle="1" w:styleId="210">
    <w:name w:val="表格1"/>
    <w:basedOn w:val="1"/>
    <w:qFormat/>
    <w:uiPriority w:val="99"/>
    <w:pPr>
      <w:adjustRightInd w:val="0"/>
    </w:pPr>
    <w:rPr>
      <w:rFonts w:hAnsi="Times New Roman" w:cs="Times New Roman"/>
      <w:kern w:val="24"/>
      <w14:ligatures w14:val="none"/>
    </w:rPr>
  </w:style>
  <w:style w:type="paragraph" w:customStyle="1" w:styleId="211">
    <w:name w:val="正文--表格内正文"/>
    <w:basedOn w:val="1"/>
    <w:qFormat/>
    <w:uiPriority w:val="99"/>
    <w:pPr>
      <w:spacing w:beforeLines="50" w:line="0" w:lineRule="atLeast"/>
      <w:jc w:val="center"/>
    </w:pPr>
    <w:rPr>
      <w:rFonts w:cs="Times New Roman"/>
      <w:color w:val="000000"/>
      <w14:ligatures w14:val="none"/>
    </w:rPr>
  </w:style>
  <w:style w:type="paragraph" w:customStyle="1" w:styleId="212">
    <w:name w:val="font9"/>
    <w:basedOn w:val="1"/>
    <w:qFormat/>
    <w:uiPriority w:val="99"/>
    <w:pPr>
      <w:widowControl/>
      <w:spacing w:before="100" w:beforeAutospacing="1" w:after="100" w:afterAutospacing="1"/>
      <w:jc w:val="left"/>
    </w:pPr>
    <w:rPr>
      <w:rFonts w:ascii="Times New Roman" w:hAnsi="Times New Roman" w:cs="Times New Roman"/>
      <w:b/>
      <w:bCs/>
      <w:kern w:val="0"/>
      <w:sz w:val="20"/>
      <w:szCs w:val="20"/>
      <w14:ligatures w14:val="none"/>
    </w:rPr>
  </w:style>
  <w:style w:type="paragraph" w:customStyle="1" w:styleId="213">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cs="Times New Roman"/>
      <w:b/>
      <w:bCs/>
      <w:i/>
      <w:iCs/>
      <w:kern w:val="0"/>
      <w:sz w:val="20"/>
      <w:szCs w:val="20"/>
      <w14:ligatures w14:val="none"/>
    </w:rPr>
  </w:style>
  <w:style w:type="paragraph" w:customStyle="1" w:styleId="214">
    <w:name w:val="标题4，章节第四层"/>
    <w:basedOn w:val="1"/>
    <w:next w:val="1"/>
    <w:qFormat/>
    <w:uiPriority w:val="99"/>
    <w:pPr>
      <w:tabs>
        <w:tab w:val="left" w:pos="0"/>
      </w:tabs>
      <w:spacing w:line="360" w:lineRule="auto"/>
      <w:outlineLvl w:val="3"/>
    </w:pPr>
    <w:rPr>
      <w:rFonts w:cs="Times New Roman"/>
      <w:b/>
      <w14:ligatures w14:val="none"/>
    </w:rPr>
  </w:style>
  <w:style w:type="paragraph" w:customStyle="1" w:styleId="215">
    <w:name w:val="Char Char1 Char"/>
    <w:basedOn w:val="1"/>
    <w:qFormat/>
    <w:uiPriority w:val="99"/>
    <w:pPr>
      <w:widowControl/>
      <w:spacing w:after="160" w:line="240" w:lineRule="exact"/>
      <w:jc w:val="left"/>
    </w:pPr>
    <w:rPr>
      <w:rFonts w:ascii="Verdana" w:hAnsi="Verdana" w:cs="Times New Roman"/>
      <w:kern w:val="0"/>
      <w:sz w:val="20"/>
      <w:szCs w:val="20"/>
      <w:lang w:eastAsia="en-US"/>
      <w14:ligatures w14:val="none"/>
    </w:rPr>
  </w:style>
  <w:style w:type="paragraph" w:customStyle="1" w:styleId="216">
    <w:name w:val="无间隔1"/>
    <w:qFormat/>
    <w:uiPriority w:val="99"/>
    <w:pPr>
      <w:widowControl w:val="0"/>
      <w:jc w:val="both"/>
    </w:pPr>
    <w:rPr>
      <w:rFonts w:ascii="Calibri" w:hAnsi="Calibri" w:eastAsia="微软雅黑" w:cs="Times New Roman"/>
      <w:kern w:val="2"/>
      <w:sz w:val="24"/>
      <w:szCs w:val="22"/>
      <w:lang w:val="en-US" w:eastAsia="zh-CN" w:bidi="ar-SA"/>
    </w:rPr>
  </w:style>
  <w:style w:type="paragraph" w:customStyle="1" w:styleId="217">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cs="宋体"/>
      <w:b/>
      <w:bCs/>
      <w:kern w:val="0"/>
      <w:sz w:val="20"/>
      <w:szCs w:val="20"/>
      <w14:ligatures w14:val="none"/>
    </w:rPr>
  </w:style>
  <w:style w:type="paragraph" w:customStyle="1" w:styleId="218">
    <w:name w:val="Char Char1"/>
    <w:basedOn w:val="1"/>
    <w:qFormat/>
    <w:uiPriority w:val="99"/>
    <w:rPr>
      <w:rFonts w:ascii="Tahoma" w:hAnsi="Tahoma" w:cs="Tahoma"/>
      <w:szCs w:val="20"/>
      <w14:ligatures w14:val="none"/>
    </w:rPr>
  </w:style>
  <w:style w:type="paragraph" w:customStyle="1" w:styleId="219">
    <w:name w:val="正文 首行缩进:  2 字符 Char Char"/>
    <w:basedOn w:val="1"/>
    <w:qFormat/>
    <w:uiPriority w:val="99"/>
    <w:pPr>
      <w:spacing w:line="360" w:lineRule="auto"/>
      <w:ind w:firstLine="480"/>
    </w:pPr>
    <w:rPr>
      <w:rFonts w:ascii="楷体_GB2312" w:hAnsi="Times New Roman" w:eastAsia="楷体_GB2312" w:cs="Times New Roman"/>
      <w:bCs/>
      <w14:ligatures w14:val="none"/>
    </w:rPr>
  </w:style>
  <w:style w:type="paragraph" w:customStyle="1" w:styleId="220">
    <w:name w:val="项目符号：一级"/>
    <w:basedOn w:val="192"/>
    <w:next w:val="192"/>
    <w:qFormat/>
    <w:uiPriority w:val="99"/>
    <w:pPr>
      <w:ind w:right="-134" w:rightChars="-64"/>
    </w:pPr>
    <w:rPr>
      <w:bCs w:val="0"/>
    </w:rPr>
  </w:style>
  <w:style w:type="paragraph" w:customStyle="1" w:styleId="221">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cs="Times New Roman"/>
      <w:b/>
      <w:bCs/>
      <w:i/>
      <w:iCs/>
      <w:kern w:val="0"/>
      <w:sz w:val="20"/>
      <w:szCs w:val="20"/>
      <w14:ligatures w14:val="none"/>
    </w:rPr>
  </w:style>
  <w:style w:type="paragraph" w:customStyle="1" w:styleId="222">
    <w:name w:val="Char Char Char Char Char Char Char Char Char Char Char Char Char Char Char Char Char Char Char Char Char Char Char"/>
    <w:basedOn w:val="1"/>
    <w:qFormat/>
    <w:uiPriority w:val="99"/>
    <w:rPr>
      <w:rFonts w:ascii="Tahoma" w:hAnsi="Tahoma" w:cs="Times New Roman"/>
      <w:szCs w:val="20"/>
      <w14:ligatures w14:val="none"/>
    </w:rPr>
  </w:style>
  <w:style w:type="paragraph" w:customStyle="1" w:styleId="223">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cs="Times New Roman"/>
      <w:b/>
      <w:bCs/>
      <w:i/>
      <w:iCs/>
      <w:kern w:val="0"/>
      <w:sz w:val="20"/>
      <w:szCs w:val="20"/>
      <w14:ligatures w14:val="none"/>
    </w:rPr>
  </w:style>
  <w:style w:type="paragraph" w:customStyle="1" w:styleId="224">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cs="Times New Roman"/>
      <w:b/>
      <w:bCs/>
      <w:kern w:val="0"/>
      <w:sz w:val="20"/>
      <w:szCs w:val="20"/>
      <w14:ligatures w14:val="none"/>
    </w:rPr>
  </w:style>
  <w:style w:type="paragraph" w:customStyle="1" w:styleId="225">
    <w:name w:val="font14"/>
    <w:basedOn w:val="1"/>
    <w:qFormat/>
    <w:uiPriority w:val="99"/>
    <w:pPr>
      <w:widowControl/>
      <w:spacing w:before="100" w:beforeAutospacing="1" w:after="100" w:afterAutospacing="1"/>
      <w:jc w:val="left"/>
    </w:pPr>
    <w:rPr>
      <w:rFonts w:ascii="Times New Roman" w:hAnsi="Times New Roman" w:cs="Times New Roman"/>
      <w:kern w:val="0"/>
      <w:sz w:val="36"/>
      <w:szCs w:val="36"/>
      <w14:ligatures w14:val="none"/>
    </w:rPr>
  </w:style>
  <w:style w:type="paragraph" w:customStyle="1" w:styleId="226">
    <w:name w:val="大标题"/>
    <w:basedOn w:val="1"/>
    <w:next w:val="1"/>
    <w:qFormat/>
    <w:uiPriority w:val="99"/>
    <w:pPr>
      <w:pageBreakBefore/>
      <w:tabs>
        <w:tab w:val="left" w:pos="420"/>
      </w:tabs>
      <w:spacing w:line="360" w:lineRule="auto"/>
      <w:ind w:hanging="420" w:firstLineChars="200"/>
      <w:outlineLvl w:val="0"/>
    </w:pPr>
    <w:rPr>
      <w:rFonts w:ascii="Times New Roman" w:hAnsi="Times New Roman" w:cs="Times New Roman"/>
      <w:b/>
      <w:iCs/>
      <w:sz w:val="44"/>
      <w14:ligatures w14:val="none"/>
    </w:rPr>
  </w:style>
  <w:style w:type="paragraph" w:customStyle="1" w:styleId="227">
    <w:name w:val="正文缩进2字符"/>
    <w:basedOn w:val="1"/>
    <w:qFormat/>
    <w:uiPriority w:val="99"/>
    <w:pPr>
      <w:adjustRightInd w:val="0"/>
      <w:snapToGrid w:val="0"/>
      <w:spacing w:line="300" w:lineRule="auto"/>
      <w:ind w:firstLine="200" w:firstLineChars="200"/>
    </w:pPr>
    <w:rPr>
      <w:rFonts w:ascii="仿宋_GB2312" w:hAnsi="Times New Roman" w:eastAsia="仿宋_GB2312" w:cs="Times New Roman"/>
      <w:sz w:val="32"/>
      <w:szCs w:val="32"/>
      <w14:ligatures w14:val="none"/>
    </w:rPr>
  </w:style>
  <w:style w:type="paragraph" w:customStyle="1" w:styleId="228">
    <w:name w:val="彩色底纹1"/>
    <w:semiHidden/>
    <w:qFormat/>
    <w:uiPriority w:val="99"/>
    <w:rPr>
      <w:rFonts w:ascii="Times New Roman" w:hAnsi="Times New Roman" w:eastAsia="宋体" w:cs="Times New Roman"/>
      <w:kern w:val="2"/>
      <w:sz w:val="21"/>
      <w:szCs w:val="24"/>
      <w:lang w:val="en-US" w:eastAsia="zh-CN" w:bidi="ar-SA"/>
    </w:rPr>
  </w:style>
  <w:style w:type="paragraph" w:customStyle="1" w:styleId="229">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cs="Times New Roman"/>
      <w:b/>
      <w:bCs/>
      <w:kern w:val="0"/>
      <w:sz w:val="20"/>
      <w:szCs w:val="20"/>
      <w14:ligatures w14:val="none"/>
    </w:rPr>
  </w:style>
  <w:style w:type="paragraph" w:customStyle="1" w:styleId="230">
    <w:name w:val="默认段落字体 Para Char Char Char Char Char Char Char Char Char1 Char Char Char Char Char Char Char"/>
    <w:basedOn w:val="18"/>
    <w:qFormat/>
    <w:uiPriority w:val="99"/>
  </w:style>
  <w:style w:type="paragraph" w:customStyle="1" w:styleId="231">
    <w:name w:val="Char Char Char Char Char Char Char Char"/>
    <w:basedOn w:val="1"/>
    <w:qFormat/>
    <w:uiPriority w:val="99"/>
    <w:rPr>
      <w:rFonts w:ascii="Tahoma" w:hAnsi="Tahoma" w:cs="Tahoma"/>
      <w:szCs w:val="20"/>
      <w14:ligatures w14:val="none"/>
    </w:rPr>
  </w:style>
  <w:style w:type="paragraph" w:customStyle="1" w:styleId="232">
    <w:name w:val="xl49"/>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cs="Times New Roman"/>
      <w:b/>
      <w:bCs/>
      <w:kern w:val="0"/>
      <w:sz w:val="20"/>
      <w:szCs w:val="20"/>
      <w14:ligatures w14:val="none"/>
    </w:rPr>
  </w:style>
  <w:style w:type="paragraph" w:customStyle="1" w:styleId="233">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b/>
      <w:bCs/>
      <w:kern w:val="0"/>
      <w:sz w:val="20"/>
      <w:szCs w:val="20"/>
      <w14:ligatures w14:val="none"/>
    </w:rPr>
  </w:style>
  <w:style w:type="paragraph" w:customStyle="1" w:styleId="234">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b/>
      <w:bCs/>
      <w:kern w:val="0"/>
      <w:sz w:val="20"/>
      <w:szCs w:val="20"/>
      <w14:ligatures w14:val="none"/>
    </w:rPr>
  </w:style>
  <w:style w:type="paragraph" w:customStyle="1" w:styleId="235">
    <w:name w:val="7"/>
    <w:basedOn w:val="1"/>
    <w:next w:val="53"/>
    <w:qFormat/>
    <w:uiPriority w:val="99"/>
    <w:pPr>
      <w:widowControl/>
      <w:spacing w:before="100" w:beforeAutospacing="1" w:after="100" w:afterAutospacing="1"/>
      <w:jc w:val="left"/>
    </w:pPr>
    <w:rPr>
      <w:rFonts w:cs="Times New Roman"/>
      <w:kern w:val="0"/>
      <w:szCs w:val="20"/>
      <w14:ligatures w14:val="none"/>
    </w:rPr>
  </w:style>
  <w:style w:type="paragraph" w:customStyle="1" w:styleId="236">
    <w:name w:val="p0"/>
    <w:basedOn w:val="1"/>
    <w:qFormat/>
    <w:uiPriority w:val="99"/>
    <w:pPr>
      <w:widowControl/>
      <w:spacing w:before="100" w:beforeAutospacing="1" w:after="100" w:afterAutospacing="1"/>
      <w:jc w:val="left"/>
    </w:pPr>
    <w:rPr>
      <w:rFonts w:cs="宋体"/>
      <w:kern w:val="0"/>
      <w14:ligatures w14:val="none"/>
    </w:rPr>
  </w:style>
  <w:style w:type="paragraph" w:customStyle="1" w:styleId="237">
    <w:name w:val="列出段落2"/>
    <w:basedOn w:val="1"/>
    <w:qFormat/>
    <w:uiPriority w:val="99"/>
    <w:pPr>
      <w:widowControl/>
      <w:ind w:left="720"/>
      <w:jc w:val="left"/>
    </w:pPr>
    <w:rPr>
      <w:rFonts w:ascii="Arial" w:hAnsi="Arial" w:eastAsia="黑体" w:cs="Arial"/>
      <w:kern w:val="0"/>
      <w:lang w:eastAsia="en-US"/>
      <w14:ligatures w14:val="none"/>
    </w:rPr>
  </w:style>
  <w:style w:type="paragraph" w:customStyle="1" w:styleId="238">
    <w:name w:val="Pa6"/>
    <w:basedOn w:val="1"/>
    <w:next w:val="1"/>
    <w:qFormat/>
    <w:uiPriority w:val="99"/>
    <w:pPr>
      <w:autoSpaceDE w:val="0"/>
      <w:autoSpaceDN w:val="0"/>
      <w:adjustRightInd w:val="0"/>
      <w:spacing w:line="241" w:lineRule="atLeast"/>
      <w:jc w:val="left"/>
    </w:pPr>
    <w:rPr>
      <w:rFonts w:ascii="汉仪大黑简" w:hAnsi="Times New Roman" w:eastAsia="汉仪大黑简" w:cs="Times New Roman"/>
      <w:kern w:val="0"/>
      <w14:ligatures w14:val="none"/>
    </w:rPr>
  </w:style>
  <w:style w:type="paragraph" w:customStyle="1" w:styleId="239">
    <w:name w:val="马刚标题3"/>
    <w:basedOn w:val="1"/>
    <w:next w:val="1"/>
    <w:qFormat/>
    <w:uiPriority w:val="99"/>
    <w:pPr>
      <w:keepNext/>
      <w:keepLines/>
      <w:tabs>
        <w:tab w:val="left" w:pos="567"/>
        <w:tab w:val="left" w:pos="735"/>
      </w:tabs>
      <w:spacing w:before="120" w:after="60" w:line="412" w:lineRule="auto"/>
      <w:ind w:left="567" w:hanging="567"/>
      <w:jc w:val="left"/>
      <w:outlineLvl w:val="2"/>
    </w:pPr>
    <w:rPr>
      <w:rFonts w:ascii="黑体" w:hAnsi="Arial" w:eastAsia="黑体" w:cs="Times New Roman"/>
      <w:b/>
      <w:bCs/>
      <w:szCs w:val="20"/>
      <w14:ligatures w14:val="none"/>
    </w:rPr>
  </w:style>
  <w:style w:type="paragraph" w:customStyle="1" w:styleId="240">
    <w:name w:val="样式4 Char"/>
    <w:basedOn w:val="1"/>
    <w:qFormat/>
    <w:uiPriority w:val="99"/>
    <w:pPr>
      <w:widowControl/>
      <w:spacing w:line="360" w:lineRule="auto"/>
      <w:ind w:firstLine="480"/>
      <w:jc w:val="left"/>
    </w:pPr>
    <w:rPr>
      <w:rFonts w:ascii="Times New Roman" w:hAnsi="Times New Roman" w:cs="宋体"/>
      <w:color w:val="000000"/>
      <w:kern w:val="0"/>
      <w14:ligatures w14:val="none"/>
    </w:rPr>
  </w:style>
  <w:style w:type="paragraph" w:customStyle="1" w:styleId="241">
    <w:name w:val="正文文本 22"/>
    <w:basedOn w:val="1"/>
    <w:qFormat/>
    <w:uiPriority w:val="99"/>
    <w:pPr>
      <w:widowControl/>
      <w:overflowPunct w:val="0"/>
      <w:autoSpaceDE w:val="0"/>
      <w:autoSpaceDN w:val="0"/>
      <w:adjustRightInd w:val="0"/>
      <w:ind w:left="720" w:hanging="720"/>
    </w:pPr>
    <w:rPr>
      <w:rFonts w:ascii="Times New Roman" w:hAnsi="Times New Roman" w:cs="Times New Roman"/>
      <w:kern w:val="0"/>
      <w:szCs w:val="20"/>
      <w:lang w:val="en-GB"/>
      <w14:ligatures w14:val="none"/>
    </w:rPr>
  </w:style>
  <w:style w:type="paragraph" w:customStyle="1" w:styleId="242">
    <w:name w:val="font13"/>
    <w:basedOn w:val="1"/>
    <w:qFormat/>
    <w:uiPriority w:val="99"/>
    <w:pPr>
      <w:widowControl/>
      <w:spacing w:before="100" w:beforeAutospacing="1" w:after="100" w:afterAutospacing="1"/>
      <w:jc w:val="left"/>
    </w:pPr>
    <w:rPr>
      <w:rFonts w:ascii="Times New Roman" w:hAnsi="Times New Roman" w:cs="Times New Roman"/>
      <w:i/>
      <w:iCs/>
      <w:kern w:val="0"/>
      <w:sz w:val="36"/>
      <w:szCs w:val="36"/>
      <w14:ligatures w14:val="none"/>
    </w:rPr>
  </w:style>
  <w:style w:type="paragraph" w:customStyle="1" w:styleId="243">
    <w:name w:val="章标题"/>
    <w:next w:val="207"/>
    <w:qFormat/>
    <w:uiPriority w:val="99"/>
    <w:pPr>
      <w:spacing w:beforeLines="50" w:afterLines="50"/>
      <w:jc w:val="both"/>
      <w:outlineLvl w:val="1"/>
    </w:pPr>
    <w:rPr>
      <w:rFonts w:ascii="Times New Roman" w:hAnsi="Times New Roman" w:eastAsia="黑体" w:cs="Times New Roman"/>
      <w:sz w:val="21"/>
      <w:lang w:val="en-US" w:eastAsia="zh-CN" w:bidi="ar-SA"/>
    </w:rPr>
  </w:style>
  <w:style w:type="paragraph" w:customStyle="1" w:styleId="244">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b/>
      <w:bCs/>
      <w:kern w:val="0"/>
      <w:sz w:val="20"/>
      <w:szCs w:val="20"/>
      <w14:ligatures w14:val="none"/>
    </w:rPr>
  </w:style>
  <w:style w:type="paragraph" w:customStyle="1" w:styleId="245">
    <w:name w:val="Char Char Char Char Char Char"/>
    <w:basedOn w:val="1"/>
    <w:qFormat/>
    <w:uiPriority w:val="99"/>
    <w:rPr>
      <w:rFonts w:ascii="Tahoma" w:hAnsi="Tahoma" w:cs="Tahoma"/>
      <w:szCs w:val="20"/>
      <w14:ligatures w14:val="none"/>
    </w:rPr>
  </w:style>
  <w:style w:type="paragraph" w:customStyle="1" w:styleId="246">
    <w:name w:val="正文lzq"/>
    <w:basedOn w:val="1"/>
    <w:qFormat/>
    <w:uiPriority w:val="99"/>
    <w:pPr>
      <w:adjustRightInd w:val="0"/>
      <w:spacing w:line="360" w:lineRule="auto"/>
      <w:ind w:firstLine="480"/>
    </w:pPr>
    <w:rPr>
      <w:rFonts w:ascii="Times New Roman" w:hAnsi="Times New Roman" w:cs="Times New Roman"/>
      <w:kern w:val="0"/>
      <w:szCs w:val="20"/>
      <w14:ligatures w14:val="none"/>
    </w:rPr>
  </w:style>
  <w:style w:type="paragraph" w:customStyle="1" w:styleId="247">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cs="Times New Roman"/>
      <w:b/>
      <w:bCs/>
      <w:i/>
      <w:iCs/>
      <w:kern w:val="0"/>
      <w:sz w:val="20"/>
      <w:szCs w:val="20"/>
      <w14:ligatures w14:val="none"/>
    </w:rPr>
  </w:style>
  <w:style w:type="paragraph" w:customStyle="1" w:styleId="248">
    <w:name w:val="小四 段落 宋体"/>
    <w:basedOn w:val="16"/>
    <w:qFormat/>
    <w:uiPriority w:val="99"/>
    <w:pPr>
      <w:tabs>
        <w:tab w:val="clear" w:pos="2952"/>
      </w:tabs>
      <w:spacing w:line="360" w:lineRule="auto"/>
      <w:ind w:left="113" w:right="113" w:firstLine="425"/>
      <w:jc w:val="left"/>
    </w:pPr>
  </w:style>
  <w:style w:type="paragraph" w:customStyle="1" w:styleId="249">
    <w:name w:val="符号与编号"/>
    <w:basedOn w:val="1"/>
    <w:qFormat/>
    <w:uiPriority w:val="99"/>
    <w:pPr>
      <w:tabs>
        <w:tab w:val="left" w:pos="900"/>
      </w:tabs>
      <w:spacing w:afterLines="50" w:line="400" w:lineRule="atLeast"/>
      <w:ind w:left="900" w:hanging="420"/>
    </w:pPr>
    <w:rPr>
      <w:rFonts w:ascii="Times New Roman" w:hAnsi="Times New Roman" w:cs="Times New Roman"/>
      <w14:ligatures w14:val="none"/>
    </w:rPr>
  </w:style>
  <w:style w:type="paragraph" w:customStyle="1" w:styleId="250">
    <w:name w:val="Normal1"/>
    <w:basedOn w:val="1"/>
    <w:qFormat/>
    <w:uiPriority w:val="99"/>
    <w:rPr>
      <w:rFonts w:ascii="Calibri" w:hAnsi="Calibri" w:eastAsia="Calibri" w:cs="宋体"/>
      <w:kern w:val="0"/>
      <w:szCs w:val="20"/>
      <w:lang w:val="zh-CN"/>
      <w14:ligatures w14:val="none"/>
    </w:rPr>
  </w:style>
  <w:style w:type="paragraph" w:customStyle="1" w:styleId="251">
    <w:name w:val="标题6"/>
    <w:basedOn w:val="7"/>
    <w:qFormat/>
    <w:uiPriority w:val="99"/>
    <w:pPr>
      <w:keepLines/>
      <w:numPr>
        <w:ilvl w:val="0"/>
        <w:numId w:val="3"/>
      </w:numPr>
      <w:autoSpaceDE/>
      <w:autoSpaceDN/>
      <w:adjustRightInd/>
      <w:ind w:left="840"/>
    </w:pPr>
    <w:rPr>
      <w:rFonts w:ascii="Times New Roman"/>
      <w:b w:val="0"/>
      <w:bCs/>
      <w:color w:val="auto"/>
      <w:kern w:val="2"/>
      <w:sz w:val="24"/>
      <w:szCs w:val="28"/>
    </w:rPr>
  </w:style>
  <w:style w:type="paragraph" w:customStyle="1" w:styleId="252">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eastAsia="楷体_GB2312" w:cs="宋体"/>
      <w:b/>
      <w:bCs/>
      <w:kern w:val="0"/>
      <w14:ligatures w14:val="none"/>
    </w:rPr>
  </w:style>
  <w:style w:type="paragraph" w:customStyle="1" w:styleId="253">
    <w:name w:val="Pa5"/>
    <w:basedOn w:val="1"/>
    <w:next w:val="1"/>
    <w:qFormat/>
    <w:uiPriority w:val="99"/>
    <w:pPr>
      <w:autoSpaceDE w:val="0"/>
      <w:autoSpaceDN w:val="0"/>
      <w:adjustRightInd w:val="0"/>
      <w:spacing w:line="241" w:lineRule="atLeast"/>
      <w:jc w:val="left"/>
    </w:pPr>
    <w:rPr>
      <w:rFonts w:ascii="汉仪大黑简" w:hAnsi="Times New Roman" w:eastAsia="汉仪大黑简" w:cs="Times New Roman"/>
      <w:kern w:val="0"/>
      <w14:ligatures w14:val="none"/>
    </w:rPr>
  </w:style>
  <w:style w:type="paragraph" w:customStyle="1" w:styleId="254">
    <w:name w:val="1"/>
    <w:basedOn w:val="1"/>
    <w:next w:val="51"/>
    <w:qFormat/>
    <w:uiPriority w:val="99"/>
    <w:pPr>
      <w:spacing w:line="360" w:lineRule="auto"/>
    </w:pPr>
    <w:rPr>
      <w:rFonts w:ascii="Times New Roman" w:hAnsi="Times New Roman" w:eastAsia="仿宋_GB2312" w:cs="Times New Roman"/>
      <w14:ligatures w14:val="none"/>
    </w:rPr>
  </w:style>
  <w:style w:type="paragraph" w:customStyle="1" w:styleId="255">
    <w:name w:val="段 Char"/>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56">
    <w:name w:val="二级条标题"/>
    <w:basedOn w:val="1"/>
    <w:next w:val="207"/>
    <w:qFormat/>
    <w:uiPriority w:val="99"/>
    <w:pPr>
      <w:widowControl/>
      <w:tabs>
        <w:tab w:val="left" w:pos="2240"/>
      </w:tabs>
      <w:ind w:hanging="420"/>
      <w:outlineLvl w:val="3"/>
    </w:pPr>
    <w:rPr>
      <w:rFonts w:ascii="Times New Roman" w:hAnsi="Times New Roman" w:eastAsia="黑体" w:cs="Times New Roman"/>
      <w:kern w:val="0"/>
      <w:szCs w:val="20"/>
      <w14:ligatures w14:val="none"/>
    </w:rPr>
  </w:style>
  <w:style w:type="paragraph" w:customStyle="1" w:styleId="257">
    <w:name w:val="标题2，章节第二层"/>
    <w:basedOn w:val="1"/>
    <w:next w:val="192"/>
    <w:qFormat/>
    <w:uiPriority w:val="99"/>
    <w:pPr>
      <w:numPr>
        <w:ilvl w:val="4"/>
        <w:numId w:val="1"/>
      </w:numPr>
      <w:tabs>
        <w:tab w:val="left" w:pos="630"/>
        <w:tab w:val="left" w:pos="992"/>
      </w:tabs>
      <w:adjustRightInd w:val="0"/>
      <w:snapToGrid w:val="0"/>
      <w:spacing w:beforeLines="100" w:afterLines="100" w:line="300" w:lineRule="auto"/>
      <w:ind w:left="3092" w:hanging="567"/>
      <w:outlineLvl w:val="1"/>
    </w:pPr>
    <w:rPr>
      <w:rFonts w:ascii="Arial" w:hAnsi="Arial" w:eastAsia="黑体" w:cs="Times New Roman"/>
      <w:sz w:val="32"/>
      <w14:ligatures w14:val="none"/>
    </w:rPr>
  </w:style>
  <w:style w:type="paragraph" w:customStyle="1" w:styleId="258">
    <w:name w:val="Char Char Char Char Char Char Char1 Char"/>
    <w:basedOn w:val="1"/>
    <w:qFormat/>
    <w:uiPriority w:val="99"/>
    <w:rPr>
      <w:rFonts w:ascii="Tahoma" w:hAnsi="Tahoma" w:cs="Tahoma"/>
      <w:szCs w:val="20"/>
      <w14:ligatures w14:val="none"/>
    </w:rPr>
  </w:style>
  <w:style w:type="paragraph" w:customStyle="1" w:styleId="259">
    <w:name w:val="样式 样式 首行缩进:  0.74 厘米 行距: 1.5 倍行距 + 段后: 0.5 行"/>
    <w:basedOn w:val="1"/>
    <w:qFormat/>
    <w:uiPriority w:val="99"/>
    <w:pPr>
      <w:spacing w:line="360" w:lineRule="auto"/>
      <w:ind w:firstLine="420"/>
    </w:pPr>
    <w:rPr>
      <w:rFonts w:ascii="楷体_GB2312" w:hAnsi="Times New Roman" w:eastAsia="楷体_GB2312" w:cs="Times New Roman"/>
      <w:bCs/>
      <w:szCs w:val="20"/>
      <w14:ligatures w14:val="none"/>
    </w:rPr>
  </w:style>
  <w:style w:type="paragraph" w:customStyle="1" w:styleId="260">
    <w:name w:val="彩色列表1"/>
    <w:basedOn w:val="1"/>
    <w:qFormat/>
    <w:uiPriority w:val="34"/>
    <w:pPr>
      <w:ind w:firstLine="420" w:firstLineChars="200"/>
    </w:pPr>
    <w:rPr>
      <w:rFonts w:ascii="Times New Roman" w:hAnsi="Times New Roman" w:cs="Times New Roman"/>
      <w14:ligatures w14:val="none"/>
    </w:rPr>
  </w:style>
  <w:style w:type="paragraph" w:customStyle="1" w:styleId="261">
    <w:name w:val="样式 样式 标题 3H3sect1.2.3BOD 0Heading 3 - oldh3l3CTLevel 3 Head... +..."/>
    <w:basedOn w:val="1"/>
    <w:qFormat/>
    <w:uiPriority w:val="99"/>
    <w:pPr>
      <w:keepNext/>
      <w:keepLines/>
      <w:spacing w:beforeLines="50" w:afterLines="50"/>
      <w:jc w:val="left"/>
      <w:outlineLvl w:val="2"/>
    </w:pPr>
    <w:rPr>
      <w:rFonts w:ascii="Times New Roman" w:hAnsi="Times New Roman" w:cs="宋体"/>
      <w:b/>
      <w:bCs/>
      <w:szCs w:val="20"/>
      <w14:ligatures w14:val="none"/>
    </w:rPr>
  </w:style>
  <w:style w:type="paragraph" w:customStyle="1" w:styleId="262">
    <w:name w:val="丁华正文"/>
    <w:basedOn w:val="45"/>
    <w:qFormat/>
    <w:uiPriority w:val="99"/>
    <w:pPr>
      <w:adjustRightInd w:val="0"/>
      <w:snapToGrid w:val="0"/>
      <w:spacing w:line="360" w:lineRule="auto"/>
      <w:ind w:left="0" w:firstLine="510"/>
    </w:pPr>
    <w:rPr>
      <w:rFonts w:ascii="Times New Roman" w:hAnsi="Times New Roman" w:eastAsia="宋体"/>
      <w:color w:val="auto"/>
      <w:sz w:val="24"/>
      <w:szCs w:val="16"/>
    </w:rPr>
  </w:style>
  <w:style w:type="paragraph" w:customStyle="1" w:styleId="263">
    <w:name w:val="Char Char Char Char Char Char Char Char Char Char Char Char Char"/>
    <w:basedOn w:val="1"/>
    <w:qFormat/>
    <w:uiPriority w:val="99"/>
    <w:pPr>
      <w:widowControl/>
      <w:spacing w:after="160" w:line="240" w:lineRule="exact"/>
      <w:jc w:val="left"/>
    </w:pPr>
    <w:rPr>
      <w:rFonts w:ascii="Times New Roman" w:hAnsi="Times New Roman" w:cs="Times New Roman"/>
      <w14:ligatures w14:val="none"/>
    </w:rPr>
  </w:style>
  <w:style w:type="paragraph" w:customStyle="1" w:styleId="264">
    <w:name w:val="列表段落1"/>
    <w:basedOn w:val="1"/>
    <w:qFormat/>
    <w:uiPriority w:val="99"/>
    <w:pPr>
      <w:widowControl/>
      <w:ind w:left="720"/>
      <w:contextualSpacing/>
      <w:jc w:val="left"/>
    </w:pPr>
    <w:rPr>
      <w:rFonts w:ascii="Arial" w:hAnsi="Arial" w:eastAsia="黑体" w:cs="Times New Roman"/>
      <w:kern w:val="0"/>
      <w:lang w:eastAsia="en-US"/>
      <w14:ligatures w14:val="none"/>
    </w:rPr>
  </w:style>
  <w:style w:type="paragraph" w:customStyle="1" w:styleId="265">
    <w:name w:val="文档正文"/>
    <w:basedOn w:val="1"/>
    <w:qFormat/>
    <w:uiPriority w:val="99"/>
    <w:pPr>
      <w:spacing w:line="360" w:lineRule="auto"/>
    </w:pPr>
    <w:rPr>
      <w:rFonts w:cs="Times New Roman"/>
      <w:b/>
      <w:bCs/>
      <w14:ligatures w14:val="none"/>
    </w:rPr>
  </w:style>
  <w:style w:type="paragraph" w:customStyle="1" w:styleId="266">
    <w:name w:val="表蕊"/>
    <w:basedOn w:val="1"/>
    <w:qFormat/>
    <w:uiPriority w:val="99"/>
    <w:pPr>
      <w:adjustRightInd w:val="0"/>
      <w:spacing w:line="320" w:lineRule="atLeast"/>
      <w:jc w:val="left"/>
    </w:pPr>
    <w:rPr>
      <w:rFonts w:ascii="Times New Roman" w:hAnsi="Times New Roman" w:eastAsia="楷体_GB2312" w:cs="Times New Roman"/>
      <w:spacing w:val="-10"/>
      <w:kern w:val="0"/>
      <w:szCs w:val="20"/>
      <w14:ligatures w14:val="none"/>
    </w:rPr>
  </w:style>
  <w:style w:type="paragraph" w:customStyle="1" w:styleId="267">
    <w:name w:val="Char Char1 Char Char Char Char"/>
    <w:basedOn w:val="18"/>
    <w:qFormat/>
    <w:uiPriority w:val="99"/>
    <w:pPr>
      <w:adjustRightInd w:val="0"/>
      <w:spacing w:line="436" w:lineRule="exact"/>
      <w:ind w:left="357"/>
      <w:jc w:val="left"/>
      <w:outlineLvl w:val="3"/>
    </w:pPr>
    <w:rPr>
      <w:rFonts w:ascii="Tahoma" w:hAnsi="Tahoma" w:cs="Tahoma"/>
      <w:b/>
      <w:kern w:val="0"/>
      <w:szCs w:val="24"/>
    </w:rPr>
  </w:style>
  <w:style w:type="paragraph" w:customStyle="1" w:styleId="268">
    <w:name w:val="Char Char Char Char Char Char Char Char Char"/>
    <w:basedOn w:val="1"/>
    <w:qFormat/>
    <w:uiPriority w:val="99"/>
    <w:pPr>
      <w:tabs>
        <w:tab w:val="left" w:pos="360"/>
      </w:tabs>
      <w:ind w:left="360" w:hanging="360" w:hangingChars="200"/>
    </w:pPr>
    <w:rPr>
      <w:rFonts w:ascii="Times New Roman" w:hAnsi="Times New Roman" w:cs="Times New Roman"/>
      <w14:ligatures w14:val="none"/>
    </w:rPr>
  </w:style>
  <w:style w:type="paragraph" w:customStyle="1" w:styleId="269">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cs="Times New Roman"/>
      <w:b/>
      <w:bCs/>
      <w:i/>
      <w:iCs/>
      <w:kern w:val="0"/>
      <w:sz w:val="20"/>
      <w:szCs w:val="20"/>
      <w14:ligatures w14:val="none"/>
    </w:rPr>
  </w:style>
  <w:style w:type="paragraph" w:customStyle="1" w:styleId="270">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cs="Times New Roman"/>
      <w:b/>
      <w:bCs/>
      <w:kern w:val="0"/>
      <w:sz w:val="20"/>
      <w:szCs w:val="20"/>
      <w14:ligatures w14:val="none"/>
    </w:rPr>
  </w:style>
  <w:style w:type="paragraph" w:customStyle="1" w:styleId="271">
    <w:name w:val="_Style 42"/>
    <w:basedOn w:val="1"/>
    <w:next w:val="23"/>
    <w:qFormat/>
    <w:uiPriority w:val="99"/>
    <w:rPr>
      <w:rFonts w:ascii="楷体_GB2312" w:hAnsi="Arial" w:eastAsia="楷体_GB2312" w:cs="Times New Roman"/>
      <w:sz w:val="28"/>
      <w:szCs w:val="20"/>
      <w14:ligatures w14:val="none"/>
    </w:rPr>
  </w:style>
  <w:style w:type="paragraph" w:customStyle="1" w:styleId="272">
    <w:name w:val="标题5，章节第五层"/>
    <w:basedOn w:val="1"/>
    <w:next w:val="1"/>
    <w:qFormat/>
    <w:uiPriority w:val="99"/>
    <w:pPr>
      <w:tabs>
        <w:tab w:val="left" w:pos="1050"/>
        <w:tab w:val="left" w:pos="2100"/>
      </w:tabs>
      <w:spacing w:before="78"/>
      <w:ind w:left="2100" w:hanging="420"/>
      <w:outlineLvl w:val="4"/>
    </w:pPr>
    <w:rPr>
      <w:rFonts w:ascii="Arial" w:hAnsi="Arial" w:eastAsia="华文细黑" w:cs="Times New Roman"/>
      <w:sz w:val="30"/>
      <w14:ligatures w14:val="none"/>
    </w:rPr>
  </w:style>
  <w:style w:type="paragraph" w:customStyle="1" w:styleId="273">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cs="Times New Roman"/>
      <w:b/>
      <w:bCs/>
      <w:kern w:val="0"/>
      <w:sz w:val="20"/>
      <w:szCs w:val="20"/>
      <w14:ligatures w14:val="none"/>
    </w:rPr>
  </w:style>
  <w:style w:type="paragraph" w:customStyle="1" w:styleId="274">
    <w:name w:val="qw"/>
    <w:qFormat/>
    <w:uiPriority w:val="99"/>
    <w:pPr>
      <w:widowControl w:val="0"/>
      <w:adjustRightInd w:val="0"/>
      <w:spacing w:line="312" w:lineRule="atLeast"/>
      <w:jc w:val="both"/>
    </w:pPr>
    <w:rPr>
      <w:rFonts w:ascii="宋体" w:hAnsi="Times New Roman" w:eastAsia="宋体" w:cs="Times New Roman"/>
      <w:sz w:val="24"/>
      <w:lang w:val="en-US" w:eastAsia="zh-CN" w:bidi="ar-SA"/>
    </w:rPr>
  </w:style>
  <w:style w:type="paragraph" w:customStyle="1" w:styleId="275">
    <w:name w:val="正文 + Arial Char"/>
    <w:basedOn w:val="1"/>
    <w:qFormat/>
    <w:uiPriority w:val="99"/>
    <w:pPr>
      <w:widowControl/>
      <w:tabs>
        <w:tab w:val="left" w:pos="315"/>
      </w:tabs>
      <w:spacing w:line="300" w:lineRule="auto"/>
      <w:ind w:left="315" w:hanging="315"/>
    </w:pPr>
    <w:rPr>
      <w:rFonts w:ascii="Arial" w:hAnsi="Arial" w:cs="Arial"/>
      <w:b/>
      <w:color w:val="000000"/>
      <w:szCs w:val="20"/>
      <w14:ligatures w14:val="none"/>
    </w:rPr>
  </w:style>
  <w:style w:type="paragraph" w:customStyle="1" w:styleId="276">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cs="Times New Roman"/>
      <w:b/>
      <w:bCs/>
      <w:kern w:val="0"/>
      <w:sz w:val="20"/>
      <w:szCs w:val="20"/>
      <w14:ligatures w14:val="none"/>
    </w:rPr>
  </w:style>
  <w:style w:type="paragraph" w:customStyle="1" w:styleId="277">
    <w:name w:val="Char Char1 Char Char Char Char1 Char Char Char Char Char Char"/>
    <w:basedOn w:val="1"/>
    <w:qFormat/>
    <w:uiPriority w:val="99"/>
    <w:rPr>
      <w:rFonts w:ascii="Tahoma" w:hAnsi="Tahoma" w:cs="Times New Roman"/>
      <w:szCs w:val="20"/>
      <w14:ligatures w14:val="none"/>
    </w:rPr>
  </w:style>
  <w:style w:type="paragraph" w:customStyle="1" w:styleId="278">
    <w:name w:val="标题1，章节第一层"/>
    <w:basedOn w:val="192"/>
    <w:next w:val="192"/>
    <w:qFormat/>
    <w:uiPriority w:val="99"/>
    <w:pPr>
      <w:tabs>
        <w:tab w:val="left" w:pos="693"/>
      </w:tabs>
      <w:spacing w:beforeLines="0"/>
      <w:ind w:left="482"/>
      <w:outlineLvl w:val="0"/>
    </w:pPr>
    <w:rPr>
      <w:color w:val="000000"/>
      <w:szCs w:val="24"/>
    </w:rPr>
  </w:style>
  <w:style w:type="paragraph" w:customStyle="1" w:styleId="279">
    <w:name w:val="列出段落1"/>
    <w:basedOn w:val="1"/>
    <w:qFormat/>
    <w:uiPriority w:val="99"/>
    <w:pPr>
      <w:widowControl/>
      <w:ind w:left="720"/>
      <w:contextualSpacing/>
      <w:jc w:val="left"/>
    </w:pPr>
    <w:rPr>
      <w:rFonts w:ascii="Arial" w:hAnsi="Arial" w:eastAsia="黑体" w:cs="Times New Roman"/>
      <w:kern w:val="0"/>
      <w:lang w:eastAsia="en-US"/>
      <w14:ligatures w14:val="none"/>
    </w:rPr>
  </w:style>
  <w:style w:type="paragraph" w:customStyle="1" w:styleId="280">
    <w:name w:val="默认段落字体 Para Char Char Char Char Char Char Char"/>
    <w:basedOn w:val="1"/>
    <w:qFormat/>
    <w:uiPriority w:val="99"/>
    <w:rPr>
      <w:rFonts w:ascii="Times New Roman" w:hAnsi="Times New Roman" w:cs="Times New Roman"/>
      <w:szCs w:val="20"/>
      <w14:ligatures w14:val="none"/>
    </w:rPr>
  </w:style>
  <w:style w:type="paragraph" w:customStyle="1" w:styleId="281">
    <w:name w:val="xl45"/>
    <w:basedOn w:val="1"/>
    <w:qFormat/>
    <w:uiPriority w:val="99"/>
    <w:pPr>
      <w:widowControl/>
      <w:pBdr>
        <w:left w:val="single" w:color="auto" w:sz="4" w:space="0"/>
        <w:right w:val="single" w:color="auto" w:sz="4" w:space="0"/>
      </w:pBdr>
      <w:spacing w:before="100" w:beforeAutospacing="1" w:after="100" w:afterAutospacing="1"/>
      <w:jc w:val="center"/>
    </w:pPr>
    <w:rPr>
      <w:rFonts w:cs="宋体"/>
      <w:b/>
      <w:bCs/>
      <w:kern w:val="0"/>
      <w:sz w:val="20"/>
      <w:szCs w:val="20"/>
      <w14:ligatures w14:val="none"/>
    </w:rPr>
  </w:style>
  <w:style w:type="paragraph" w:customStyle="1" w:styleId="282">
    <w:name w:val="Char Char Char Char Char Char Char Char Char Char Char1 Char Char Char1"/>
    <w:basedOn w:val="1"/>
    <w:semiHidden/>
    <w:qFormat/>
    <w:uiPriority w:val="99"/>
    <w:pPr>
      <w:ind w:firstLine="200" w:firstLineChars="200"/>
      <w:jc w:val="left"/>
    </w:pPr>
    <w:rPr>
      <w:rFonts w:ascii="Tahoma" w:hAnsi="Tahoma" w:cs="Times New Roman"/>
      <w14:ligatures w14:val="none"/>
    </w:rPr>
  </w:style>
  <w:style w:type="paragraph" w:customStyle="1" w:styleId="283">
    <w:name w:val="样式1"/>
    <w:basedOn w:val="1"/>
    <w:qFormat/>
    <w:uiPriority w:val="99"/>
    <w:pPr>
      <w:spacing w:line="300" w:lineRule="auto"/>
      <w:ind w:firstLine="480" w:firstLineChars="200"/>
    </w:pPr>
    <w:rPr>
      <w:rFonts w:ascii="Times New Roman" w:hAnsi="Times New Roman" w:cs="Times New Roman"/>
      <w14:ligatures w14:val="none"/>
    </w:rPr>
  </w:style>
  <w:style w:type="paragraph" w:customStyle="1" w:styleId="284">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b/>
      <w:bCs/>
      <w:kern w:val="0"/>
      <w:sz w:val="20"/>
      <w:szCs w:val="20"/>
      <w14:ligatures w14:val="none"/>
    </w:rPr>
  </w:style>
  <w:style w:type="paragraph" w:customStyle="1" w:styleId="285">
    <w:name w:val="正文 New New New New New New New New New New New New New New"/>
    <w:qFormat/>
    <w:uiPriority w:val="99"/>
    <w:pPr>
      <w:widowControl w:val="0"/>
      <w:jc w:val="both"/>
    </w:pPr>
    <w:rPr>
      <w:rFonts w:ascii="Calibri" w:hAnsi="Calibri" w:eastAsia="宋体" w:cs="Times New Roman"/>
      <w:kern w:val="2"/>
      <w:sz w:val="21"/>
      <w:lang w:val="en-US" w:eastAsia="zh-CN" w:bidi="ar-SA"/>
    </w:rPr>
  </w:style>
  <w:style w:type="paragraph" w:customStyle="1" w:styleId="286">
    <w:name w:val="Test2"/>
    <w:basedOn w:val="3"/>
    <w:qFormat/>
    <w:uiPriority w:val="99"/>
    <w:pPr>
      <w:widowControl/>
      <w:adjustRightInd w:val="0"/>
      <w:snapToGrid w:val="0"/>
      <w:spacing w:before="0" w:beforeLines="50" w:after="0" w:afterLines="50" w:line="480" w:lineRule="exact"/>
      <w:jc w:val="center"/>
    </w:pPr>
    <w:rPr>
      <w:rFonts w:ascii="黑体" w:hAnsi="Arial" w:eastAsia="黑体"/>
      <w:bCs/>
      <w:kern w:val="0"/>
    </w:rPr>
  </w:style>
  <w:style w:type="paragraph" w:customStyle="1" w:styleId="287">
    <w:name w:val="xl3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cs="Times New Roman"/>
      <w:b/>
      <w:bCs/>
      <w:kern w:val="0"/>
      <w:sz w:val="20"/>
      <w:szCs w:val="20"/>
      <w14:ligatures w14:val="none"/>
    </w:rPr>
  </w:style>
  <w:style w:type="paragraph" w:customStyle="1" w:styleId="288">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b/>
      <w:bCs/>
      <w:kern w:val="0"/>
      <w:sz w:val="20"/>
      <w:szCs w:val="20"/>
      <w14:ligatures w14:val="none"/>
    </w:rPr>
  </w:style>
  <w:style w:type="paragraph" w:customStyle="1" w:styleId="289">
    <w:name w:val="tableau"/>
    <w:basedOn w:val="1"/>
    <w:qFormat/>
    <w:uiPriority w:val="99"/>
    <w:pPr>
      <w:widowControl/>
      <w:spacing w:before="20" w:after="20"/>
      <w:jc w:val="center"/>
    </w:pPr>
    <w:rPr>
      <w:rFonts w:ascii="Arial" w:hAnsi="Arial" w:cs="Times New Roman"/>
      <w:kern w:val="0"/>
      <w:sz w:val="16"/>
      <w:szCs w:val="20"/>
      <w:lang w:val="en-GB" w:eastAsia="en-US"/>
      <w14:ligatures w14:val="none"/>
    </w:rPr>
  </w:style>
  <w:style w:type="paragraph" w:customStyle="1" w:styleId="290">
    <w:name w:val="样式 样式 首行缩进:  2 字符 + 行距: 1.5 倍行距"/>
    <w:basedOn w:val="1"/>
    <w:qFormat/>
    <w:uiPriority w:val="99"/>
    <w:pPr>
      <w:spacing w:line="360" w:lineRule="auto"/>
      <w:ind w:firstLine="470" w:firstLineChars="196"/>
    </w:pPr>
    <w:rPr>
      <w:rFonts w:ascii="Times New Roman" w:hAnsi="Times New Roman" w:cs="Times New Roman"/>
      <w:szCs w:val="20"/>
      <w14:ligatures w14:val="none"/>
    </w:rPr>
  </w:style>
  <w:style w:type="paragraph" w:customStyle="1" w:styleId="291">
    <w:name w:val="Item List Char Char"/>
    <w:qFormat/>
    <w:uiPriority w:val="99"/>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92">
    <w:name w:val="插图"/>
    <w:basedOn w:val="1"/>
    <w:qFormat/>
    <w:uiPriority w:val="99"/>
    <w:pPr>
      <w:tabs>
        <w:tab w:val="left" w:pos="1620"/>
      </w:tabs>
      <w:adjustRightInd w:val="0"/>
      <w:jc w:val="center"/>
    </w:pPr>
    <w:rPr>
      <w:rFonts w:ascii="Times New Roman" w:hAnsi="Times New Roman" w:cs="Times New Roman"/>
      <w:bCs/>
      <w:color w:val="000000"/>
      <w14:ligatures w14:val="none"/>
    </w:rPr>
  </w:style>
  <w:style w:type="paragraph" w:customStyle="1" w:styleId="293">
    <w:name w:val="zw"/>
    <w:basedOn w:val="1"/>
    <w:qFormat/>
    <w:uiPriority w:val="99"/>
    <w:pPr>
      <w:widowControl/>
      <w:spacing w:line="360" w:lineRule="auto"/>
      <w:ind w:firstLine="480" w:firstLineChars="200"/>
      <w:jc w:val="left"/>
    </w:pPr>
    <w:rPr>
      <w:rFonts w:cs="Times New Roman"/>
      <w:bCs/>
      <w:kern w:val="0"/>
      <w:szCs w:val="20"/>
      <w14:ligatures w14:val="none"/>
    </w:rPr>
  </w:style>
  <w:style w:type="paragraph" w:customStyle="1" w:styleId="294">
    <w:name w:val="丁华标题2"/>
    <w:basedOn w:val="3"/>
    <w:next w:val="262"/>
    <w:qFormat/>
    <w:uiPriority w:val="99"/>
    <w:pPr>
      <w:numPr>
        <w:ilvl w:val="1"/>
        <w:numId w:val="4"/>
      </w:numPr>
      <w:spacing w:line="412" w:lineRule="auto"/>
    </w:pPr>
    <w:rPr>
      <w:rFonts w:ascii="Arial" w:hAnsi="Arial" w:eastAsia="黑体"/>
      <w:b w:val="0"/>
      <w:sz w:val="28"/>
      <w:szCs w:val="20"/>
    </w:rPr>
  </w:style>
  <w:style w:type="paragraph" w:customStyle="1" w:styleId="295">
    <w:name w:val="丁华标题1"/>
    <w:basedOn w:val="2"/>
    <w:next w:val="262"/>
    <w:qFormat/>
    <w:uiPriority w:val="99"/>
    <w:pPr>
      <w:keepLines/>
      <w:numPr>
        <w:ilvl w:val="0"/>
        <w:numId w:val="4"/>
      </w:numPr>
      <w:tabs>
        <w:tab w:val="clear" w:pos="5670"/>
      </w:tabs>
      <w:spacing w:before="600" w:beforeLines="0" w:after="120" w:afterLines="0" w:line="576" w:lineRule="auto"/>
      <w:ind w:firstLine="0" w:firstLineChars="0"/>
      <w:jc w:val="left"/>
    </w:pPr>
    <w:rPr>
      <w:rFonts w:ascii="Times New Roman"/>
      <w:b w:val="0"/>
      <w:sz w:val="32"/>
      <w:szCs w:val="20"/>
    </w:rPr>
  </w:style>
  <w:style w:type="paragraph" w:customStyle="1" w:styleId="296">
    <w:name w:val="论文正文"/>
    <w:basedOn w:val="32"/>
    <w:qFormat/>
    <w:uiPriority w:val="99"/>
    <w:pPr>
      <w:spacing w:line="360" w:lineRule="auto"/>
      <w:ind w:left="0" w:firstLine="200" w:firstLineChars="200"/>
      <w:jc w:val="left"/>
    </w:pPr>
    <w:rPr>
      <w:rFonts w:ascii="Times New Roman" w:hAnsi="Times New Roman"/>
      <w:sz w:val="28"/>
      <w:szCs w:val="24"/>
    </w:rPr>
  </w:style>
  <w:style w:type="paragraph" w:customStyle="1" w:styleId="297">
    <w:name w:val="content_lineheight"/>
    <w:basedOn w:val="1"/>
    <w:qFormat/>
    <w:uiPriority w:val="99"/>
    <w:pPr>
      <w:widowControl/>
      <w:spacing w:before="100" w:beforeAutospacing="1" w:after="100" w:afterAutospacing="1"/>
      <w:jc w:val="left"/>
    </w:pPr>
    <w:rPr>
      <w:rFonts w:cs="Times New Roman"/>
      <w:kern w:val="0"/>
      <w14:ligatures w14:val="none"/>
    </w:rPr>
  </w:style>
  <w:style w:type="paragraph" w:customStyle="1" w:styleId="298">
    <w:name w:val="表格内文字"/>
    <w:basedOn w:val="1"/>
    <w:qFormat/>
    <w:uiPriority w:val="99"/>
    <w:pPr>
      <w:spacing w:line="300" w:lineRule="atLeast"/>
    </w:pPr>
    <w:rPr>
      <w:rFonts w:ascii="Times New Roman" w:hAnsi="Times New Roman" w:cs="Times New Roman"/>
      <w:sz w:val="18"/>
      <w14:ligatures w14:val="none"/>
    </w:rPr>
  </w:style>
  <w:style w:type="paragraph" w:customStyle="1" w:styleId="299">
    <w:name w:val="样式"/>
    <w:basedOn w:val="1"/>
    <w:qFormat/>
    <w:uiPriority w:val="99"/>
    <w:pPr>
      <w:autoSpaceDE w:val="0"/>
      <w:autoSpaceDN w:val="0"/>
      <w:snapToGrid w:val="0"/>
      <w:spacing w:before="120" w:after="120" w:line="360" w:lineRule="auto"/>
    </w:pPr>
    <w:rPr>
      <w:rFonts w:hAnsi="Times New Roman" w:cs="Times New Roman"/>
      <w:szCs w:val="20"/>
      <w14:ligatures w14:val="none"/>
    </w:rPr>
  </w:style>
  <w:style w:type="paragraph" w:customStyle="1" w:styleId="300">
    <w:name w:val="丁华标题3"/>
    <w:basedOn w:val="294"/>
    <w:next w:val="262"/>
    <w:qFormat/>
    <w:uiPriority w:val="99"/>
    <w:pPr>
      <w:numPr>
        <w:ilvl w:val="2"/>
      </w:numPr>
      <w:tabs>
        <w:tab w:val="left" w:pos="1470"/>
        <w:tab w:val="left" w:pos="1980"/>
      </w:tabs>
      <w:spacing w:after="0"/>
      <w:ind w:left="1980" w:hanging="420"/>
      <w:outlineLvl w:val="2"/>
    </w:pPr>
    <w:rPr>
      <w:sz w:val="24"/>
    </w:rPr>
  </w:style>
  <w:style w:type="paragraph" w:customStyle="1" w:styleId="301">
    <w:name w:val="font10"/>
    <w:basedOn w:val="1"/>
    <w:qFormat/>
    <w:uiPriority w:val="99"/>
    <w:pPr>
      <w:widowControl/>
      <w:spacing w:before="100" w:beforeAutospacing="1" w:after="100" w:afterAutospacing="1"/>
      <w:jc w:val="left"/>
    </w:pPr>
    <w:rPr>
      <w:rFonts w:ascii="楷体_GB2312" w:eastAsia="楷体_GB2312" w:cs="宋体"/>
      <w:b/>
      <w:bCs/>
      <w:kern w:val="0"/>
      <w:sz w:val="18"/>
      <w:szCs w:val="18"/>
      <w14:ligatures w14:val="none"/>
    </w:rPr>
  </w:style>
  <w:style w:type="paragraph" w:customStyle="1" w:styleId="302">
    <w:name w:val="font11"/>
    <w:basedOn w:val="1"/>
    <w:qFormat/>
    <w:uiPriority w:val="99"/>
    <w:pPr>
      <w:widowControl/>
      <w:spacing w:before="100" w:beforeAutospacing="1" w:after="100" w:afterAutospacing="1"/>
      <w:jc w:val="left"/>
    </w:pPr>
    <w:rPr>
      <w:rFonts w:ascii="Times New Roman" w:hAnsi="Times New Roman" w:cs="Times New Roman"/>
      <w:b/>
      <w:bCs/>
      <w:kern w:val="0"/>
      <w:sz w:val="18"/>
      <w:szCs w:val="18"/>
      <w14:ligatures w14:val="none"/>
    </w:rPr>
  </w:style>
  <w:style w:type="paragraph" w:customStyle="1" w:styleId="303">
    <w:name w:val="部分1"/>
    <w:basedOn w:val="1"/>
    <w:qFormat/>
    <w:uiPriority w:val="99"/>
    <w:pPr>
      <w:keepNext/>
      <w:pageBreakBefore/>
      <w:tabs>
        <w:tab w:val="left" w:pos="360"/>
      </w:tabs>
      <w:spacing w:line="360" w:lineRule="auto"/>
      <w:jc w:val="center"/>
      <w:outlineLvl w:val="0"/>
    </w:pPr>
    <w:rPr>
      <w:rFonts w:ascii="Times New Roman" w:hAnsi="Times New Roman" w:eastAsia="黑体" w:cs="Times New Roman"/>
      <w:b/>
      <w:kern w:val="44"/>
      <w:sz w:val="36"/>
      <w:szCs w:val="20"/>
      <w14:ligatures w14:val="none"/>
    </w:rPr>
  </w:style>
  <w:style w:type="paragraph" w:customStyle="1" w:styleId="304">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cs="Times New Roman"/>
      <w:b/>
      <w:bCs/>
      <w:i/>
      <w:iCs/>
      <w:kern w:val="0"/>
      <w:sz w:val="20"/>
      <w:szCs w:val="20"/>
      <w14:ligatures w14:val="none"/>
    </w:rPr>
  </w:style>
  <w:style w:type="paragraph" w:customStyle="1" w:styleId="305">
    <w:name w:val="小四 段落 宋体 Char"/>
    <w:basedOn w:val="16"/>
    <w:qFormat/>
    <w:uiPriority w:val="99"/>
    <w:pPr>
      <w:tabs>
        <w:tab w:val="clear" w:pos="2952"/>
      </w:tabs>
      <w:ind w:left="0" w:right="-33" w:firstLine="600" w:firstLineChars="200"/>
      <w:jc w:val="left"/>
    </w:pPr>
    <w:rPr>
      <w:rFonts w:ascii="仿宋_GB2312" w:eastAsia="仿宋_GB2312"/>
      <w:sz w:val="30"/>
      <w:szCs w:val="30"/>
    </w:rPr>
  </w:style>
  <w:style w:type="paragraph" w:customStyle="1" w:styleId="306">
    <w:name w:val="表头_5"/>
    <w:basedOn w:val="1"/>
    <w:qFormat/>
    <w:uiPriority w:val="99"/>
    <w:pPr>
      <w:adjustRightInd w:val="0"/>
      <w:spacing w:line="360" w:lineRule="auto"/>
    </w:pPr>
    <w:rPr>
      <w:rFonts w:ascii="Times New Roman" w:hAnsi="Times New Roman" w:cs="Times New Roman"/>
      <w:b/>
      <w:bCs/>
      <w:sz w:val="28"/>
      <w14:ligatures w14:val="none"/>
    </w:rPr>
  </w:style>
  <w:style w:type="paragraph" w:customStyle="1" w:styleId="307">
    <w:name w:val="表格"/>
    <w:basedOn w:val="1"/>
    <w:qFormat/>
    <w:uiPriority w:val="99"/>
    <w:pPr>
      <w:snapToGrid w:val="0"/>
      <w:ind w:firstLine="21" w:firstLineChars="21"/>
    </w:pPr>
    <w:rPr>
      <w:rFonts w:cs="宋体"/>
      <w:kern w:val="0"/>
      <w:sz w:val="20"/>
      <w:szCs w:val="20"/>
      <w14:ligatures w14:val="none"/>
    </w:rPr>
  </w:style>
  <w:style w:type="paragraph" w:customStyle="1" w:styleId="308">
    <w:name w:val="华宇段落1 Char"/>
    <w:basedOn w:val="1"/>
    <w:qFormat/>
    <w:uiPriority w:val="99"/>
    <w:pPr>
      <w:spacing w:line="360" w:lineRule="auto"/>
      <w:ind w:firstLine="200" w:firstLineChars="200"/>
    </w:pPr>
    <w:rPr>
      <w:rFonts w:ascii="Times New Roman" w:hAnsi="Times New Roman" w:cs="Times New Roman"/>
      <w:bCs/>
      <w14:ligatures w14:val="none"/>
    </w:rPr>
  </w:style>
  <w:style w:type="paragraph" w:customStyle="1" w:styleId="309">
    <w:name w:val="Table Paragraph"/>
    <w:basedOn w:val="1"/>
    <w:qFormat/>
    <w:uiPriority w:val="1"/>
    <w:pPr>
      <w:autoSpaceDE w:val="0"/>
      <w:autoSpaceDN w:val="0"/>
      <w:spacing w:line="360" w:lineRule="auto"/>
      <w:jc w:val="left"/>
    </w:pPr>
    <w:rPr>
      <w:rFonts w:cs="宋体"/>
      <w:kern w:val="0"/>
      <w:lang w:eastAsia="en-US"/>
      <w14:ligatures w14:val="none"/>
    </w:rPr>
  </w:style>
  <w:style w:type="paragraph" w:customStyle="1" w:styleId="310">
    <w:name w:val="xl2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cs="Times New Roman"/>
      <w:b/>
      <w:bCs/>
      <w:kern w:val="0"/>
      <w:sz w:val="20"/>
      <w:szCs w:val="20"/>
      <w14:ligatures w14:val="none"/>
    </w:rPr>
  </w:style>
  <w:style w:type="paragraph" w:customStyle="1" w:styleId="311">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b/>
      <w:bCs/>
      <w:i/>
      <w:iCs/>
      <w:kern w:val="0"/>
      <w:sz w:val="20"/>
      <w:szCs w:val="20"/>
      <w14:ligatures w14:val="none"/>
    </w:rPr>
  </w:style>
  <w:style w:type="paragraph" w:customStyle="1" w:styleId="312">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cs="Times New Roman"/>
      <w:b/>
      <w:bCs/>
      <w:i/>
      <w:iCs/>
      <w:kern w:val="0"/>
      <w:sz w:val="20"/>
      <w:szCs w:val="20"/>
      <w14:ligatures w14:val="none"/>
    </w:rPr>
  </w:style>
  <w:style w:type="paragraph" w:customStyle="1" w:styleId="313">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cs="Times New Roman"/>
      <w:b/>
      <w:bCs/>
      <w:i/>
      <w:iCs/>
      <w:kern w:val="0"/>
      <w:sz w:val="20"/>
      <w:szCs w:val="20"/>
      <w14:ligatures w14:val="none"/>
    </w:rPr>
  </w:style>
  <w:style w:type="paragraph" w:customStyle="1" w:styleId="314">
    <w:name w:val="xl46"/>
    <w:basedOn w:val="1"/>
    <w:qFormat/>
    <w:uiPriority w:val="99"/>
    <w:pPr>
      <w:widowControl/>
      <w:pBdr>
        <w:left w:val="single" w:color="auto" w:sz="4" w:space="0"/>
        <w:right w:val="single" w:color="auto" w:sz="4" w:space="0"/>
      </w:pBdr>
      <w:spacing w:before="100" w:beforeAutospacing="1" w:after="100" w:afterAutospacing="1"/>
      <w:jc w:val="center"/>
    </w:pPr>
    <w:rPr>
      <w:rFonts w:cs="宋体"/>
      <w:kern w:val="0"/>
      <w14:ligatures w14:val="none"/>
    </w:rPr>
  </w:style>
  <w:style w:type="paragraph" w:customStyle="1" w:styleId="315">
    <w:name w:val="font5"/>
    <w:basedOn w:val="1"/>
    <w:qFormat/>
    <w:uiPriority w:val="99"/>
    <w:pPr>
      <w:widowControl/>
      <w:spacing w:before="100" w:beforeAutospacing="1" w:after="100" w:afterAutospacing="1"/>
      <w:jc w:val="left"/>
    </w:pPr>
    <w:rPr>
      <w:rFonts w:cs="宋体"/>
      <w:kern w:val="0"/>
      <w:sz w:val="18"/>
      <w:szCs w:val="18"/>
      <w14:ligatures w14:val="none"/>
    </w:rPr>
  </w:style>
  <w:style w:type="paragraph" w:customStyle="1" w:styleId="316">
    <w:name w:val="彩色底纹 - 强调文字颜色 61"/>
    <w:basedOn w:val="2"/>
    <w:next w:val="1"/>
    <w:qFormat/>
    <w:uiPriority w:val="39"/>
    <w:pPr>
      <w:keepLines/>
      <w:widowControl/>
      <w:tabs>
        <w:tab w:val="clear" w:pos="1440"/>
        <w:tab w:val="clear" w:pos="5670"/>
      </w:tabs>
      <w:spacing w:before="480" w:beforeLines="0" w:afterLines="0" w:line="276" w:lineRule="auto"/>
      <w:ind w:firstLine="0" w:firstLineChars="0"/>
      <w:jc w:val="left"/>
      <w:outlineLvl w:val="9"/>
    </w:pPr>
    <w:rPr>
      <w:rFonts w:ascii="Cambria" w:hAnsi="Cambria"/>
      <w:bCs/>
      <w:color w:val="365F91"/>
      <w:kern w:val="0"/>
      <w:sz w:val="28"/>
    </w:rPr>
  </w:style>
  <w:style w:type="paragraph" w:customStyle="1" w:styleId="317">
    <w:name w:val="马刚标题1"/>
    <w:basedOn w:val="2"/>
    <w:next w:val="1"/>
    <w:qFormat/>
    <w:uiPriority w:val="99"/>
    <w:pPr>
      <w:keepLines/>
      <w:tabs>
        <w:tab w:val="left" w:pos="315"/>
        <w:tab w:val="left" w:pos="567"/>
        <w:tab w:val="clear" w:pos="1440"/>
        <w:tab w:val="clear" w:pos="5670"/>
      </w:tabs>
      <w:spacing w:before="400" w:beforeLines="0" w:after="120" w:afterLines="0" w:line="576" w:lineRule="auto"/>
      <w:ind w:left="567" w:hanging="567" w:firstLineChars="0"/>
      <w:jc w:val="left"/>
    </w:pPr>
    <w:rPr>
      <w:rFonts w:ascii="Times New Roman"/>
      <w:b w:val="0"/>
      <w:sz w:val="32"/>
      <w:szCs w:val="20"/>
    </w:rPr>
  </w:style>
  <w:style w:type="paragraph" w:customStyle="1" w:styleId="318">
    <w:name w:val="纯文本1"/>
    <w:basedOn w:val="1"/>
    <w:qFormat/>
    <w:uiPriority w:val="99"/>
    <w:pPr>
      <w:adjustRightInd w:val="0"/>
    </w:pPr>
    <w:rPr>
      <w:rFonts w:eastAsia="楷体_GB2312" w:cs="宋体"/>
      <w:sz w:val="28"/>
      <w:szCs w:val="20"/>
      <w14:ligatures w14:val="none"/>
    </w:rPr>
  </w:style>
  <w:style w:type="paragraph" w:customStyle="1" w:styleId="319">
    <w:name w:val="一级标题"/>
    <w:basedOn w:val="1"/>
    <w:qFormat/>
    <w:uiPriority w:val="99"/>
    <w:pPr>
      <w:tabs>
        <w:tab w:val="left" w:pos="903"/>
      </w:tabs>
      <w:spacing w:line="360" w:lineRule="auto"/>
      <w:ind w:left="900" w:hanging="420"/>
    </w:pPr>
    <w:rPr>
      <w:rFonts w:ascii="Arial" w:hAnsi="Arial" w:cs="Arial"/>
      <w:szCs w:val="20"/>
      <w14:ligatures w14:val="none"/>
    </w:rPr>
  </w:style>
  <w:style w:type="paragraph" w:customStyle="1" w:styleId="320">
    <w:name w:val="列表内容"/>
    <w:basedOn w:val="1"/>
    <w:next w:val="1"/>
    <w:qFormat/>
    <w:uiPriority w:val="99"/>
    <w:pPr>
      <w:widowControl/>
      <w:tabs>
        <w:tab w:val="left" w:pos="840"/>
      </w:tabs>
      <w:ind w:left="840" w:hanging="420"/>
      <w:jc w:val="left"/>
    </w:pPr>
    <w:rPr>
      <w:rFonts w:ascii="Times New Roman" w:hAnsi="Times New Roman" w:cs="Times New Roman"/>
      <w:kern w:val="0"/>
      <w:sz w:val="18"/>
      <w14:ligatures w14:val="none"/>
    </w:rPr>
  </w:style>
  <w:style w:type="paragraph" w:customStyle="1" w:styleId="321">
    <w:name w:val="标准小四"/>
    <w:basedOn w:val="1"/>
    <w:qFormat/>
    <w:uiPriority w:val="99"/>
    <w:pPr>
      <w:spacing w:line="360" w:lineRule="auto"/>
      <w:ind w:firstLine="480" w:firstLineChars="200"/>
    </w:pPr>
    <w:rPr>
      <w:rFonts w:ascii="Arial" w:hAnsi="Arial" w:cs="Times New Roman"/>
      <w14:ligatures w14:val="none"/>
    </w:rPr>
  </w:style>
  <w:style w:type="paragraph" w:customStyle="1" w:styleId="322">
    <w:name w:val="公文标题 2"/>
    <w:basedOn w:val="1"/>
    <w:next w:val="155"/>
    <w:qFormat/>
    <w:uiPriority w:val="99"/>
    <w:pPr>
      <w:outlineLvl w:val="1"/>
    </w:pPr>
    <w:rPr>
      <w:rFonts w:ascii="仿宋_GB2312" w:eastAsia="仿宋_GB2312" w:cs="Times New Roman"/>
      <w:kern w:val="28"/>
      <w:sz w:val="28"/>
      <w14:ligatures w14:val="none"/>
    </w:rPr>
  </w:style>
  <w:style w:type="paragraph" w:customStyle="1" w:styleId="323">
    <w:name w:val="正文 首行缩进:  2 字符 Char"/>
    <w:basedOn w:val="1"/>
    <w:qFormat/>
    <w:uiPriority w:val="99"/>
    <w:pPr>
      <w:spacing w:line="360" w:lineRule="auto"/>
      <w:ind w:firstLine="480"/>
    </w:pPr>
    <w:rPr>
      <w:rFonts w:ascii="Times New Roman" w:hAnsi="Times New Roman" w:cs="宋体"/>
      <w:szCs w:val="20"/>
      <w14:ligatures w14:val="none"/>
    </w:rPr>
  </w:style>
  <w:style w:type="paragraph" w:customStyle="1" w:styleId="324">
    <w:name w:val="*正文"/>
    <w:basedOn w:val="1"/>
    <w:qFormat/>
    <w:uiPriority w:val="99"/>
    <w:pPr>
      <w:widowControl/>
      <w:spacing w:line="360" w:lineRule="auto"/>
      <w:ind w:firstLine="480" w:firstLineChars="200"/>
      <w:jc w:val="left"/>
    </w:pPr>
    <w:rPr>
      <w:rFonts w:ascii="Times New Roman" w:cs="Times New Roman"/>
      <w:kern w:val="0"/>
      <w:szCs w:val="20"/>
      <w:lang w:val="zh-CN"/>
      <w14:ligatures w14:val="none"/>
    </w:rPr>
  </w:style>
  <w:style w:type="character" w:customStyle="1" w:styleId="325">
    <w:name w:val="纯文本 字符1"/>
    <w:link w:val="28"/>
    <w:qFormat/>
    <w:locked/>
    <w:uiPriority w:val="0"/>
    <w:rPr>
      <w:rFonts w:ascii="宋体" w:hAnsi="Courier New" w:eastAsia="宋体" w:cs="Times New Roman"/>
      <w:szCs w:val="20"/>
      <w14:ligatures w14:val="none"/>
    </w:rPr>
  </w:style>
  <w:style w:type="character" w:customStyle="1" w:styleId="326">
    <w:name w:val="font61"/>
    <w:qFormat/>
    <w:uiPriority w:val="0"/>
    <w:rPr>
      <w:rFonts w:hint="default" w:ascii="Times New Roman" w:hAnsi="Times New Roman" w:cs="Times New Roman"/>
      <w:color w:val="000000"/>
      <w:sz w:val="24"/>
      <w:szCs w:val="24"/>
      <w:u w:val="none"/>
    </w:rPr>
  </w:style>
  <w:style w:type="character" w:customStyle="1" w:styleId="327">
    <w:name w:val="font111"/>
    <w:basedOn w:val="61"/>
    <w:qFormat/>
    <w:uiPriority w:val="0"/>
    <w:rPr>
      <w:rFonts w:hint="default" w:ascii="Times New Roman" w:hAnsi="Times New Roman" w:cs="Times New Roman"/>
      <w:color w:val="FF0000"/>
      <w:sz w:val="22"/>
      <w:szCs w:val="22"/>
      <w:u w:val="none"/>
    </w:rPr>
  </w:style>
  <w:style w:type="character" w:customStyle="1" w:styleId="328">
    <w:name w:val="华宇段落1 Char Char"/>
    <w:qFormat/>
    <w:uiPriority w:val="0"/>
    <w:rPr>
      <w:rFonts w:hint="eastAsia" w:ascii="宋体" w:hAnsi="宋体" w:eastAsia="宋体"/>
      <w:bCs/>
      <w:kern w:val="2"/>
      <w:sz w:val="24"/>
      <w:szCs w:val="24"/>
      <w:lang w:val="en-US" w:eastAsia="zh-CN" w:bidi="ar-SA"/>
    </w:rPr>
  </w:style>
  <w:style w:type="character" w:customStyle="1" w:styleId="329">
    <w:name w:val="Char Char22"/>
    <w:qFormat/>
    <w:uiPriority w:val="0"/>
    <w:rPr>
      <w:b/>
      <w:bCs/>
      <w:kern w:val="2"/>
      <w:sz w:val="24"/>
      <w:szCs w:val="24"/>
    </w:rPr>
  </w:style>
  <w:style w:type="character" w:customStyle="1" w:styleId="330">
    <w:name w:val="华宇段落1 Char Char Char"/>
    <w:qFormat/>
    <w:uiPriority w:val="0"/>
    <w:rPr>
      <w:rFonts w:hint="eastAsia" w:ascii="宋体" w:hAnsi="宋体" w:eastAsia="宋体"/>
      <w:bCs/>
      <w:kern w:val="2"/>
      <w:sz w:val="24"/>
      <w:szCs w:val="24"/>
      <w:lang w:val="en-US" w:eastAsia="zh-CN" w:bidi="ar-SA"/>
    </w:rPr>
  </w:style>
  <w:style w:type="character" w:customStyle="1" w:styleId="331">
    <w:name w:val="纯文本 Char Char Char1"/>
    <w:qFormat/>
    <w:uiPriority w:val="0"/>
    <w:rPr>
      <w:rFonts w:hint="eastAsia" w:ascii="宋体" w:hAnsi="Courier New" w:eastAsia="宋体"/>
      <w:kern w:val="2"/>
      <w:sz w:val="21"/>
      <w:szCs w:val="21"/>
      <w:lang w:val="en-US" w:eastAsia="zh-CN" w:bidi="ar-SA"/>
    </w:rPr>
  </w:style>
  <w:style w:type="character" w:customStyle="1" w:styleId="332">
    <w:name w:val="标准小四 Char Char"/>
    <w:qFormat/>
    <w:uiPriority w:val="0"/>
    <w:rPr>
      <w:rFonts w:hint="default" w:ascii="Arial" w:hAnsi="Arial" w:eastAsia="宋体" w:cs="Arial"/>
      <w:kern w:val="2"/>
      <w:sz w:val="24"/>
      <w:szCs w:val="21"/>
      <w:lang w:val="en-US" w:eastAsia="zh-CN" w:bidi="ar-SA"/>
    </w:rPr>
  </w:style>
  <w:style w:type="character" w:customStyle="1" w:styleId="333">
    <w:name w:val="font151"/>
    <w:basedOn w:val="61"/>
    <w:qFormat/>
    <w:uiPriority w:val="0"/>
    <w:rPr>
      <w:rFonts w:hint="eastAsia" w:ascii="方正仿宋_GBK" w:hAnsi="方正仿宋_GBK" w:eastAsia="方正仿宋_GBK" w:cs="方正仿宋_GBK"/>
      <w:color w:val="FF0000"/>
      <w:sz w:val="22"/>
      <w:szCs w:val="22"/>
      <w:u w:val="none"/>
    </w:rPr>
  </w:style>
  <w:style w:type="character" w:customStyle="1" w:styleId="334">
    <w:name w:val="h Char Char"/>
    <w:qFormat/>
    <w:uiPriority w:val="0"/>
    <w:rPr>
      <w:rFonts w:hint="eastAsia" w:ascii="宋体" w:hAnsi="宋体" w:eastAsia="宋体"/>
      <w:kern w:val="2"/>
      <w:sz w:val="18"/>
      <w:szCs w:val="18"/>
      <w:lang w:val="en-US" w:eastAsia="zh-CN" w:bidi="ar-SA"/>
    </w:rPr>
  </w:style>
  <w:style w:type="character" w:customStyle="1" w:styleId="335">
    <w:name w:val="content_lineheight1"/>
    <w:qFormat/>
    <w:uiPriority w:val="0"/>
  </w:style>
  <w:style w:type="character" w:customStyle="1" w:styleId="336">
    <w:name w:val="case31"/>
    <w:qFormat/>
    <w:uiPriority w:val="0"/>
    <w:rPr>
      <w:sz w:val="21"/>
      <w:szCs w:val="21"/>
    </w:rPr>
  </w:style>
  <w:style w:type="character" w:customStyle="1" w:styleId="337">
    <w:name w:val="小四 段落 宋体 Char Char Char1"/>
    <w:qFormat/>
    <w:uiPriority w:val="0"/>
    <w:rPr>
      <w:rFonts w:hint="eastAsia" w:ascii="宋体" w:hAnsi="宋体" w:eastAsia="宋体"/>
      <w:kern w:val="2"/>
      <w:sz w:val="24"/>
      <w:szCs w:val="24"/>
      <w:lang w:val="en-US" w:eastAsia="zh-CN" w:bidi="ar-SA"/>
    </w:rPr>
  </w:style>
  <w:style w:type="character" w:customStyle="1" w:styleId="338">
    <w:name w:val="批注文字 Char"/>
    <w:qFormat/>
    <w:uiPriority w:val="99"/>
    <w:rPr>
      <w:rFonts w:hint="eastAsia" w:ascii="宋体" w:hAnsi="宋体" w:eastAsia="宋体"/>
      <w:kern w:val="2"/>
      <w:sz w:val="21"/>
      <w:lang w:val="en-US" w:eastAsia="zh-CN" w:bidi="ar-SA"/>
    </w:rPr>
  </w:style>
  <w:style w:type="character" w:customStyle="1" w:styleId="339">
    <w:name w:val="Char Char2"/>
    <w:qFormat/>
    <w:uiPriority w:val="0"/>
    <w:rPr>
      <w:rFonts w:hint="eastAsia" w:ascii="宋体" w:hAnsi="Courier New" w:eastAsia="宋体"/>
      <w:kern w:val="2"/>
      <w:sz w:val="21"/>
      <w:szCs w:val="21"/>
      <w:lang w:val="en-US" w:eastAsia="zh-CN" w:bidi="ar-SA"/>
    </w:rPr>
  </w:style>
  <w:style w:type="character" w:customStyle="1" w:styleId="340">
    <w:name w:val="Char Char27"/>
    <w:qFormat/>
    <w:uiPriority w:val="0"/>
    <w:rPr>
      <w:b/>
      <w:bCs/>
      <w:kern w:val="44"/>
      <w:sz w:val="44"/>
      <w:szCs w:val="44"/>
    </w:rPr>
  </w:style>
  <w:style w:type="character" w:customStyle="1" w:styleId="341">
    <w:name w:val="font71"/>
    <w:basedOn w:val="61"/>
    <w:qFormat/>
    <w:uiPriority w:val="0"/>
    <w:rPr>
      <w:rFonts w:hint="eastAsia" w:ascii="方正仿宋_GBK" w:hAnsi="方正仿宋_GBK" w:eastAsia="方正仿宋_GBK" w:cs="方正仿宋_GBK"/>
      <w:b/>
      <w:color w:val="000000"/>
      <w:sz w:val="28"/>
      <w:szCs w:val="28"/>
      <w:u w:val="none"/>
    </w:rPr>
  </w:style>
  <w:style w:type="character" w:customStyle="1" w:styleId="342">
    <w:name w:val="font171"/>
    <w:basedOn w:val="61"/>
    <w:qFormat/>
    <w:uiPriority w:val="0"/>
    <w:rPr>
      <w:rFonts w:hint="eastAsia" w:ascii="方正仿宋_GBK" w:hAnsi="方正仿宋_GBK" w:eastAsia="方正仿宋_GBK" w:cs="方正仿宋_GBK"/>
      <w:color w:val="000000"/>
      <w:sz w:val="22"/>
      <w:szCs w:val="22"/>
      <w:u w:val="none"/>
    </w:rPr>
  </w:style>
  <w:style w:type="character" w:customStyle="1" w:styleId="343">
    <w:name w:val="正文 + 宋体 Char"/>
    <w:qFormat/>
    <w:uiPriority w:val="0"/>
    <w:rPr>
      <w:rFonts w:hint="eastAsia" w:ascii="宋体" w:hAnsi="宋体" w:eastAsia="宋体"/>
      <w:kern w:val="2"/>
      <w:sz w:val="21"/>
      <w:szCs w:val="24"/>
      <w:lang w:val="en-US" w:eastAsia="zh-CN" w:bidi="ar-SA"/>
    </w:rPr>
  </w:style>
  <w:style w:type="character" w:customStyle="1" w:styleId="344">
    <w:name w:val="style131"/>
    <w:qFormat/>
    <w:uiPriority w:val="0"/>
    <w:rPr>
      <w:rFonts w:hint="default" w:ascii="Times New Roman" w:hAnsi="Times New Roman" w:cs="Times New Roman"/>
      <w:sz w:val="18"/>
      <w:szCs w:val="18"/>
    </w:rPr>
  </w:style>
  <w:style w:type="character" w:customStyle="1" w:styleId="345">
    <w:name w:val="标准文本 Char"/>
    <w:qFormat/>
    <w:uiPriority w:val="0"/>
    <w:rPr>
      <w:rFonts w:hint="eastAsia" w:ascii="宋体" w:hAnsi="宋体" w:eastAsia="宋体" w:cs="宋体"/>
      <w:kern w:val="2"/>
      <w:sz w:val="24"/>
      <w:szCs w:val="24"/>
      <w:lang w:val="en-US" w:eastAsia="zh-CN" w:bidi="ar-SA"/>
    </w:rPr>
  </w:style>
  <w:style w:type="character" w:customStyle="1" w:styleId="346">
    <w:name w:val="Char Char20"/>
    <w:qFormat/>
    <w:uiPriority w:val="0"/>
    <w:rPr>
      <w:rFonts w:hint="default" w:ascii="Arial" w:hAnsi="Arial" w:eastAsia="黑体" w:cs="Arial"/>
      <w:kern w:val="2"/>
      <w:sz w:val="21"/>
      <w:szCs w:val="21"/>
    </w:rPr>
  </w:style>
  <w:style w:type="character" w:customStyle="1" w:styleId="347">
    <w:name w:val="ih151"/>
    <w:qFormat/>
    <w:uiPriority w:val="0"/>
    <w:rPr>
      <w:color w:val="666666"/>
      <w:sz w:val="18"/>
      <w:szCs w:val="18"/>
      <w:u w:val="none"/>
    </w:rPr>
  </w:style>
  <w:style w:type="character" w:customStyle="1" w:styleId="348">
    <w:name w:val="特点 Char1"/>
    <w:qFormat/>
    <w:uiPriority w:val="0"/>
    <w:rPr>
      <w:rFonts w:hint="eastAsia" w:ascii="宋体" w:hAnsi="宋体" w:eastAsia="宋体"/>
      <w:kern w:val="2"/>
      <w:sz w:val="21"/>
      <w:lang w:val="en-US" w:eastAsia="zh-CN" w:bidi="ar-SA"/>
    </w:rPr>
  </w:style>
  <w:style w:type="character" w:customStyle="1" w:styleId="349">
    <w:name w:val="已访问的超链接1"/>
    <w:qFormat/>
    <w:uiPriority w:val="0"/>
    <w:rPr>
      <w:color w:val="auto"/>
      <w:u w:val="none"/>
    </w:rPr>
  </w:style>
  <w:style w:type="character" w:customStyle="1" w:styleId="350">
    <w:name w:val="普通文字1 Char"/>
    <w:qFormat/>
    <w:uiPriority w:val="0"/>
    <w:rPr>
      <w:rFonts w:hint="eastAsia" w:ascii="宋体" w:hAnsi="宋体" w:eastAsia="宋体"/>
      <w:kern w:val="2"/>
      <w:sz w:val="21"/>
      <w:szCs w:val="21"/>
      <w:lang w:val="en-US" w:eastAsia="zh-CN" w:bidi="ar-SA"/>
    </w:rPr>
  </w:style>
  <w:style w:type="character" w:customStyle="1" w:styleId="351">
    <w:name w:val="Char Char26"/>
    <w:qFormat/>
    <w:uiPriority w:val="0"/>
    <w:rPr>
      <w:b/>
      <w:bCs/>
      <w:kern w:val="2"/>
      <w:sz w:val="32"/>
      <w:szCs w:val="32"/>
    </w:rPr>
  </w:style>
  <w:style w:type="character" w:customStyle="1" w:styleId="352">
    <w:name w:val="中等深浅列表 2 - 强调文字颜色 61"/>
    <w:qFormat/>
    <w:uiPriority w:val="0"/>
    <w:rPr>
      <w:b/>
      <w:bCs/>
    </w:rPr>
  </w:style>
  <w:style w:type="character" w:customStyle="1" w:styleId="353">
    <w:name w:val="小四 段落 宋体 Char Char Char Char1"/>
    <w:qFormat/>
    <w:uiPriority w:val="0"/>
    <w:rPr>
      <w:rFonts w:hint="eastAsia" w:ascii="宋体" w:hAnsi="宋体" w:eastAsia="宋体"/>
      <w:kern w:val="2"/>
      <w:sz w:val="24"/>
      <w:szCs w:val="24"/>
      <w:lang w:val="en-US" w:eastAsia="zh-CN" w:bidi="ar-SA"/>
    </w:rPr>
  </w:style>
  <w:style w:type="character" w:customStyle="1" w:styleId="354">
    <w:name w:val="样式 宋体 小四"/>
    <w:qFormat/>
    <w:uiPriority w:val="0"/>
    <w:rPr>
      <w:rFonts w:hint="eastAsia" w:ascii="宋体" w:hAnsi="宋体" w:eastAsia="宋体"/>
      <w:sz w:val="24"/>
    </w:rPr>
  </w:style>
  <w:style w:type="character" w:customStyle="1" w:styleId="355">
    <w:name w:val="para_small"/>
    <w:qFormat/>
    <w:uiPriority w:val="0"/>
  </w:style>
  <w:style w:type="character" w:customStyle="1" w:styleId="356">
    <w:name w:val="小四 段落 宋体 Char Char Char Char Char Char"/>
    <w:qFormat/>
    <w:uiPriority w:val="0"/>
    <w:rPr>
      <w:rFonts w:hint="eastAsia" w:ascii="宋体" w:hAnsi="宋体" w:eastAsia="宋体"/>
      <w:kern w:val="2"/>
      <w:sz w:val="24"/>
      <w:szCs w:val="24"/>
      <w:lang w:val="en-US" w:eastAsia="zh-CN" w:bidi="ar-SA"/>
    </w:rPr>
  </w:style>
  <w:style w:type="character" w:customStyle="1" w:styleId="357">
    <w:name w:val="标题 Char1"/>
    <w:qFormat/>
    <w:uiPriority w:val="0"/>
    <w:rPr>
      <w:rFonts w:hint="default" w:ascii="Cambria" w:hAnsi="Cambria" w:eastAsia="宋体" w:cs="Times New Roman"/>
      <w:b/>
      <w:bCs/>
      <w:sz w:val="32"/>
      <w:szCs w:val="32"/>
    </w:rPr>
  </w:style>
  <w:style w:type="character" w:customStyle="1" w:styleId="358">
    <w:name w:val="Char Char17"/>
    <w:qFormat/>
    <w:uiPriority w:val="0"/>
    <w:rPr>
      <w:rFonts w:hint="eastAsia" w:ascii="宋体" w:hAnsi="Courier New" w:eastAsia="宋体"/>
      <w:kern w:val="2"/>
      <w:sz w:val="21"/>
      <w:szCs w:val="21"/>
    </w:rPr>
  </w:style>
  <w:style w:type="character" w:customStyle="1" w:styleId="359">
    <w:name w:val="style13"/>
    <w:qFormat/>
    <w:uiPriority w:val="0"/>
    <w:rPr>
      <w:sz w:val="18"/>
      <w:szCs w:val="18"/>
    </w:rPr>
  </w:style>
  <w:style w:type="character" w:customStyle="1" w:styleId="360">
    <w:name w:val="A2"/>
    <w:qFormat/>
    <w:uiPriority w:val="0"/>
    <w:rPr>
      <w:rFonts w:hint="default" w:ascii="Helvetica" w:hAnsi="Helvetica" w:cs="Helvetica"/>
      <w:color w:val="000000"/>
      <w:sz w:val="18"/>
      <w:szCs w:val="18"/>
    </w:rPr>
  </w:style>
  <w:style w:type="character" w:customStyle="1" w:styleId="361">
    <w:name w:val="中等深浅网格 2 - 强调文字颜色 61"/>
    <w:qFormat/>
    <w:uiPriority w:val="0"/>
    <w:rPr>
      <w:smallCaps/>
      <w:spacing w:val="5"/>
      <w:u w:val="single"/>
    </w:rPr>
  </w:style>
  <w:style w:type="character" w:customStyle="1" w:styleId="362">
    <w:name w:val="小四 段落 宋体 Char Char Char Char Char Char Char Char"/>
    <w:qFormat/>
    <w:uiPriority w:val="0"/>
    <w:rPr>
      <w:rFonts w:hint="eastAsia" w:ascii="宋体" w:hAnsi="宋体" w:eastAsia="宋体"/>
      <w:kern w:val="2"/>
      <w:sz w:val="24"/>
      <w:szCs w:val="24"/>
      <w:lang w:val="en-US" w:eastAsia="zh-CN" w:bidi="ar-SA"/>
    </w:rPr>
  </w:style>
  <w:style w:type="character" w:customStyle="1" w:styleId="363">
    <w:name w:val="Char Char25"/>
    <w:qFormat/>
    <w:uiPriority w:val="0"/>
    <w:rPr>
      <w:rFonts w:hint="default" w:ascii="Arial" w:hAnsi="Arial" w:eastAsia="黑体" w:cs="Arial"/>
      <w:b/>
      <w:kern w:val="2"/>
      <w:sz w:val="28"/>
    </w:rPr>
  </w:style>
  <w:style w:type="character" w:customStyle="1" w:styleId="364">
    <w:name w:val="2nd level Char"/>
    <w:qFormat/>
    <w:uiPriority w:val="0"/>
    <w:rPr>
      <w:rFonts w:hint="default" w:ascii="Arial" w:hAnsi="Arial" w:eastAsia="黑体" w:cs="Arial"/>
      <w:b/>
      <w:bCs/>
      <w:kern w:val="2"/>
      <w:sz w:val="32"/>
      <w:szCs w:val="32"/>
      <w:lang w:val="en-US" w:eastAsia="zh-CN" w:bidi="ar-SA"/>
    </w:rPr>
  </w:style>
  <w:style w:type="character" w:customStyle="1" w:styleId="365">
    <w:name w:val="Char Char28"/>
    <w:qFormat/>
    <w:uiPriority w:val="0"/>
    <w:rPr>
      <w:rFonts w:hint="default" w:ascii="Arial" w:hAnsi="Arial" w:eastAsia="黑体" w:cs="Arial"/>
      <w:b/>
      <w:bCs/>
      <w:sz w:val="32"/>
      <w:szCs w:val="32"/>
    </w:rPr>
  </w:style>
  <w:style w:type="character" w:customStyle="1" w:styleId="366">
    <w:name w:val="中等深浅网格 1 - 强调文字颜色 61"/>
    <w:qFormat/>
    <w:uiPriority w:val="0"/>
    <w:rPr>
      <w:smallCaps/>
    </w:rPr>
  </w:style>
  <w:style w:type="character" w:customStyle="1" w:styleId="367">
    <w:name w:val="Char Char23"/>
    <w:qFormat/>
    <w:uiPriority w:val="0"/>
    <w:rPr>
      <w:rFonts w:hint="default" w:ascii="Arial" w:hAnsi="Arial" w:eastAsia="黑体" w:cs="Arial"/>
      <w:b/>
      <w:bCs/>
      <w:kern w:val="2"/>
      <w:sz w:val="24"/>
      <w:szCs w:val="24"/>
    </w:rPr>
  </w:style>
  <w:style w:type="character" w:customStyle="1" w:styleId="368">
    <w:name w:val="小四 段落 宋体 Char Char Char Char Char"/>
    <w:qFormat/>
    <w:uiPriority w:val="0"/>
    <w:rPr>
      <w:rFonts w:hint="eastAsia" w:ascii="宋体" w:hAnsi="宋体" w:eastAsia="宋体"/>
      <w:kern w:val="2"/>
      <w:sz w:val="24"/>
      <w:szCs w:val="24"/>
      <w:lang w:val="en-US" w:eastAsia="zh-CN" w:bidi="ar-SA"/>
    </w:rPr>
  </w:style>
  <w:style w:type="character" w:customStyle="1" w:styleId="369">
    <w:name w:val="标题 3 Char"/>
    <w:qFormat/>
    <w:uiPriority w:val="0"/>
    <w:rPr>
      <w:rFonts w:hint="eastAsia" w:ascii="宋体" w:hAnsi="宋体" w:eastAsia="宋体"/>
      <w:b/>
      <w:bCs/>
      <w:kern w:val="2"/>
      <w:sz w:val="24"/>
      <w:szCs w:val="32"/>
      <w:lang w:val="en-US" w:eastAsia="zh-CN" w:bidi="ar-SA"/>
    </w:rPr>
  </w:style>
  <w:style w:type="character" w:customStyle="1" w:styleId="370">
    <w:name w:val="concon"/>
    <w:qFormat/>
    <w:uiPriority w:val="0"/>
  </w:style>
  <w:style w:type="character" w:customStyle="1" w:styleId="371">
    <w:name w:val="标准小四 Char"/>
    <w:qFormat/>
    <w:uiPriority w:val="0"/>
    <w:rPr>
      <w:rFonts w:hint="default" w:ascii="Arial" w:hAnsi="Arial" w:eastAsia="宋体" w:cs="Arial"/>
      <w:kern w:val="2"/>
      <w:sz w:val="24"/>
      <w:szCs w:val="21"/>
      <w:lang w:val="en-US" w:eastAsia="zh-CN" w:bidi="ar-SA"/>
    </w:rPr>
  </w:style>
  <w:style w:type="character" w:customStyle="1" w:styleId="372">
    <w:name w:val="t1"/>
    <w:qFormat/>
    <w:uiPriority w:val="0"/>
  </w:style>
  <w:style w:type="character" w:customStyle="1" w:styleId="373">
    <w:name w:val="Title1 Char"/>
    <w:qFormat/>
    <w:uiPriority w:val="0"/>
    <w:rPr>
      <w:rFonts w:hint="eastAsia" w:ascii="宋体" w:hAnsi="宋体" w:eastAsia="宋体"/>
      <w:b/>
      <w:bCs/>
      <w:kern w:val="44"/>
      <w:sz w:val="44"/>
      <w:szCs w:val="44"/>
      <w:lang w:val="en-US" w:eastAsia="zh-CN" w:bidi="ar-SA"/>
    </w:rPr>
  </w:style>
  <w:style w:type="character" w:customStyle="1" w:styleId="374">
    <w:name w:val="纯文本 Char Char"/>
    <w:qFormat/>
    <w:uiPriority w:val="0"/>
    <w:rPr>
      <w:rFonts w:hint="eastAsia" w:ascii="宋体" w:hAnsi="Courier New" w:eastAsia="宋体"/>
      <w:kern w:val="2"/>
      <w:sz w:val="21"/>
      <w:szCs w:val="21"/>
      <w:lang w:val="en-US" w:eastAsia="zh-CN" w:bidi="ar-SA"/>
    </w:rPr>
  </w:style>
  <w:style w:type="character" w:customStyle="1" w:styleId="375">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hint="eastAsia" w:ascii="宋体" w:hAnsi="宋体" w:eastAsia="宋体"/>
      <w:b/>
      <w:bCs/>
      <w:kern w:val="2"/>
      <w:sz w:val="32"/>
      <w:szCs w:val="32"/>
      <w:lang w:val="en-US" w:eastAsia="zh-CN" w:bidi="ar-SA"/>
    </w:rPr>
  </w:style>
  <w:style w:type="character" w:customStyle="1" w:styleId="376">
    <w:name w:val="Char Char24"/>
    <w:qFormat/>
    <w:uiPriority w:val="0"/>
    <w:rPr>
      <w:b/>
      <w:bCs/>
      <w:kern w:val="2"/>
      <w:sz w:val="28"/>
      <w:szCs w:val="28"/>
    </w:rPr>
  </w:style>
  <w:style w:type="character" w:customStyle="1" w:styleId="377">
    <w:name w:val="normalfont1"/>
    <w:qFormat/>
    <w:uiPriority w:val="0"/>
    <w:rPr>
      <w:rFonts w:hint="default" w:ascii="ˎ̥" w:hAnsi="ˎ̥"/>
      <w:sz w:val="18"/>
      <w:szCs w:val="18"/>
      <w:u w:val="none"/>
    </w:rPr>
  </w:style>
  <w:style w:type="character" w:customStyle="1" w:styleId="378">
    <w:name w:val="param-value"/>
    <w:qFormat/>
    <w:uiPriority w:val="0"/>
  </w:style>
  <w:style w:type="character" w:customStyle="1" w:styleId="379">
    <w:name w:val="纯文本 Char1"/>
    <w:qFormat/>
    <w:uiPriority w:val="0"/>
    <w:rPr>
      <w:rFonts w:hint="eastAsia" w:ascii="宋体" w:hAnsi="Courier New" w:eastAsia="宋体" w:cs="Courier New"/>
      <w:kern w:val="2"/>
      <w:sz w:val="21"/>
      <w:szCs w:val="21"/>
    </w:rPr>
  </w:style>
  <w:style w:type="character" w:customStyle="1" w:styleId="380">
    <w:name w:val="小四 段落 宋体 Char1"/>
    <w:qFormat/>
    <w:uiPriority w:val="0"/>
    <w:rPr>
      <w:rFonts w:hint="eastAsia" w:ascii="宋体" w:hAnsi="宋体" w:eastAsia="宋体"/>
      <w:kern w:val="2"/>
      <w:sz w:val="24"/>
      <w:szCs w:val="24"/>
      <w:lang w:val="en-US" w:eastAsia="zh-CN" w:bidi="ar-SA"/>
    </w:rPr>
  </w:style>
  <w:style w:type="character" w:customStyle="1" w:styleId="381">
    <w:name w:val="中等深浅列表 1 - 强调文字颜色 61"/>
    <w:qFormat/>
    <w:uiPriority w:val="0"/>
    <w:rPr>
      <w:i/>
      <w:iCs/>
    </w:rPr>
  </w:style>
  <w:style w:type="character" w:customStyle="1" w:styleId="382">
    <w:name w:val="中等深浅网格 3 - 强调文字颜色 61"/>
    <w:qFormat/>
    <w:uiPriority w:val="0"/>
    <w:rPr>
      <w:i/>
      <w:iCs/>
      <w:smallCaps/>
      <w:spacing w:val="5"/>
    </w:rPr>
  </w:style>
  <w:style w:type="character" w:customStyle="1" w:styleId="383">
    <w:name w:val="content"/>
    <w:qFormat/>
    <w:uiPriority w:val="0"/>
  </w:style>
  <w:style w:type="character" w:customStyle="1" w:styleId="384">
    <w:name w:val="Char Char29"/>
    <w:qFormat/>
    <w:uiPriority w:val="0"/>
    <w:rPr>
      <w:rFonts w:hint="default" w:ascii="Times New Roman" w:hAnsi="Times New Roman" w:eastAsia="宋体" w:cs="Times New Roman"/>
      <w:b/>
      <w:bCs/>
      <w:kern w:val="44"/>
      <w:sz w:val="44"/>
      <w:szCs w:val="44"/>
    </w:rPr>
  </w:style>
  <w:style w:type="character" w:customStyle="1" w:styleId="385">
    <w:name w:val="纯文本 Char Char Char"/>
    <w:qFormat/>
    <w:uiPriority w:val="0"/>
    <w:rPr>
      <w:rFonts w:hint="eastAsia" w:ascii="宋体" w:hAnsi="Courier New" w:eastAsia="宋体"/>
      <w:kern w:val="2"/>
      <w:sz w:val="21"/>
      <w:szCs w:val="21"/>
      <w:lang w:val="en-US" w:eastAsia="zh-CN" w:bidi="ar-SA"/>
    </w:rPr>
  </w:style>
  <w:style w:type="character" w:customStyle="1" w:styleId="386">
    <w:name w:val="样式 首行缩进:  2 字符 Char"/>
    <w:qFormat/>
    <w:uiPriority w:val="0"/>
    <w:rPr>
      <w:rFonts w:hint="eastAsia" w:ascii="宋体" w:hAnsi="宋体" w:eastAsia="宋体" w:cs="宋体"/>
      <w:kern w:val="2"/>
      <w:sz w:val="24"/>
      <w:lang w:val="en-US" w:eastAsia="zh-CN" w:bidi="ar-SA"/>
    </w:rPr>
  </w:style>
  <w:style w:type="character" w:customStyle="1" w:styleId="387">
    <w:name w:val="Char Char21"/>
    <w:qFormat/>
    <w:uiPriority w:val="0"/>
    <w:rPr>
      <w:rFonts w:hint="default" w:ascii="Arial" w:hAnsi="Arial" w:eastAsia="黑体" w:cs="Arial"/>
      <w:kern w:val="2"/>
      <w:sz w:val="24"/>
      <w:szCs w:val="24"/>
    </w:rPr>
  </w:style>
  <w:style w:type="character" w:customStyle="1" w:styleId="388">
    <w:name w:val="listbenefit"/>
    <w:qFormat/>
    <w:uiPriority w:val="0"/>
  </w:style>
  <w:style w:type="character" w:customStyle="1" w:styleId="389">
    <w:name w:val="apple-converted-space"/>
    <w:qFormat/>
    <w:uiPriority w:val="0"/>
  </w:style>
  <w:style w:type="character" w:customStyle="1" w:styleId="390">
    <w:name w:val="标准文本 Char Char"/>
    <w:qFormat/>
    <w:uiPriority w:val="0"/>
    <w:rPr>
      <w:rFonts w:hint="eastAsia" w:ascii="宋体" w:hAnsi="宋体" w:eastAsia="宋体" w:cs="宋体"/>
      <w:kern w:val="2"/>
      <w:sz w:val="24"/>
      <w:szCs w:val="24"/>
      <w:lang w:val="en-US" w:eastAsia="zh-CN" w:bidi="ar-SA"/>
    </w:rPr>
  </w:style>
  <w:style w:type="character" w:customStyle="1" w:styleId="391">
    <w:name w:val="subtitle1"/>
    <w:qFormat/>
    <w:uiPriority w:val="0"/>
    <w:rPr>
      <w:rFonts w:hint="default" w:ascii="Georgia" w:hAnsi="Georgia"/>
      <w:b/>
      <w:bCs/>
      <w:color w:val="666666"/>
      <w:sz w:val="18"/>
      <w:szCs w:val="18"/>
    </w:rPr>
  </w:style>
  <w:style w:type="character" w:customStyle="1" w:styleId="392">
    <w:name w:val="3zw"/>
    <w:qFormat/>
    <w:uiPriority w:val="0"/>
  </w:style>
  <w:style w:type="character" w:customStyle="1" w:styleId="393">
    <w:name w:val="point_normal1"/>
    <w:qFormat/>
    <w:uiPriority w:val="0"/>
    <w:rPr>
      <w:rFonts w:hint="default" w:ascii="Arial" w:hAnsi="Arial" w:cs="Arial"/>
      <w:sz w:val="18"/>
      <w:szCs w:val="18"/>
    </w:rPr>
  </w:style>
  <w:style w:type="character" w:customStyle="1" w:styleId="394">
    <w:name w:val="title_emph1"/>
    <w:qFormat/>
    <w:uiPriority w:val="0"/>
    <w:rPr>
      <w:rFonts w:hint="default" w:ascii="Arial" w:hAnsi="Arial" w:cs="Arial"/>
      <w:b/>
      <w:bCs/>
      <w:sz w:val="18"/>
      <w:szCs w:val="18"/>
    </w:rPr>
  </w:style>
  <w:style w:type="character" w:customStyle="1" w:styleId="395">
    <w:name w:val="textcontents"/>
    <w:qFormat/>
    <w:uiPriority w:val="0"/>
  </w:style>
  <w:style w:type="character" w:customStyle="1" w:styleId="396">
    <w:name w:val="标题 3 Char Char"/>
    <w:qFormat/>
    <w:uiPriority w:val="0"/>
    <w:rPr>
      <w:rFonts w:hint="eastAsia" w:ascii="仿宋_GB2312" w:eastAsia="仿宋_GB2312"/>
      <w:b/>
      <w:bCs/>
      <w:kern w:val="2"/>
      <w:sz w:val="28"/>
      <w:szCs w:val="32"/>
      <w:lang w:val="en-US" w:eastAsia="zh-CN" w:bidi="ar-SA"/>
    </w:rPr>
  </w:style>
  <w:style w:type="character" w:customStyle="1" w:styleId="397">
    <w:name w:val="样式 非加粗"/>
    <w:qFormat/>
    <w:uiPriority w:val="0"/>
    <w:rPr>
      <w:rFonts w:hint="eastAsia" w:ascii="宋体" w:hAnsi="宋体" w:eastAsia="宋体"/>
      <w:sz w:val="28"/>
    </w:rPr>
  </w:style>
  <w:style w:type="character" w:customStyle="1" w:styleId="398">
    <w:name w:val="font81"/>
    <w:basedOn w:val="61"/>
    <w:qFormat/>
    <w:uiPriority w:val="0"/>
    <w:rPr>
      <w:rFonts w:hint="default" w:ascii="Times New Roman" w:hAnsi="Times New Roman" w:cs="Times New Roman"/>
      <w:color w:val="000000"/>
      <w:sz w:val="22"/>
      <w:szCs w:val="22"/>
      <w:u w:val="none"/>
    </w:rPr>
  </w:style>
  <w:style w:type="character" w:customStyle="1" w:styleId="399">
    <w:name w:val="font112"/>
    <w:qFormat/>
    <w:uiPriority w:val="0"/>
    <w:rPr>
      <w:rFonts w:hint="eastAsia" w:ascii="方正黑体_GBK" w:hAnsi="方正黑体_GBK" w:eastAsia="方正黑体_GBK" w:cs="方正黑体_GBK"/>
      <w:color w:val="000000"/>
      <w:sz w:val="28"/>
      <w:szCs w:val="28"/>
      <w:u w:val="none"/>
    </w:rPr>
  </w:style>
  <w:style w:type="character" w:customStyle="1" w:styleId="400">
    <w:name w:val="font21"/>
    <w:qFormat/>
    <w:uiPriority w:val="0"/>
    <w:rPr>
      <w:rFonts w:hint="default" w:ascii="Times New Roman" w:hAnsi="Times New Roman" w:cs="Times New Roman"/>
      <w:color w:val="000000"/>
      <w:sz w:val="28"/>
      <w:szCs w:val="28"/>
      <w:u w:val="none"/>
    </w:rPr>
  </w:style>
  <w:style w:type="character" w:customStyle="1" w:styleId="401">
    <w:name w:val="font51"/>
    <w:basedOn w:val="61"/>
    <w:qFormat/>
    <w:uiPriority w:val="0"/>
    <w:rPr>
      <w:rFonts w:hint="eastAsia" w:ascii="方正仿宋_GBK" w:hAnsi="方正仿宋_GBK" w:eastAsia="方正仿宋_GBK" w:cs="方正仿宋_GBK"/>
      <w:color w:val="000000"/>
      <w:sz w:val="28"/>
      <w:szCs w:val="28"/>
      <w:u w:val="none"/>
    </w:rPr>
  </w:style>
  <w:style w:type="character" w:customStyle="1" w:styleId="402">
    <w:name w:val="font41"/>
    <w:qFormat/>
    <w:uiPriority w:val="0"/>
    <w:rPr>
      <w:rFonts w:hint="eastAsia" w:ascii="方正仿宋_GBK" w:hAnsi="方正仿宋_GBK" w:eastAsia="方正仿宋_GBK" w:cs="方正仿宋_GBK"/>
      <w:color w:val="000000"/>
      <w:sz w:val="22"/>
      <w:szCs w:val="22"/>
      <w:u w:val="none"/>
    </w:rPr>
  </w:style>
  <w:style w:type="character" w:customStyle="1" w:styleId="403">
    <w:name w:val="font91"/>
    <w:basedOn w:val="61"/>
    <w:qFormat/>
    <w:uiPriority w:val="0"/>
    <w:rPr>
      <w:rFonts w:hint="default" w:ascii="Times New Roman" w:hAnsi="Times New Roman" w:cs="Times New Roman"/>
      <w:color w:val="000000"/>
      <w:sz w:val="21"/>
      <w:szCs w:val="21"/>
      <w:u w:val="none"/>
    </w:rPr>
  </w:style>
  <w:style w:type="character" w:customStyle="1" w:styleId="404">
    <w:name w:val="font141"/>
    <w:basedOn w:val="61"/>
    <w:qFormat/>
    <w:uiPriority w:val="0"/>
    <w:rPr>
      <w:rFonts w:hint="default" w:ascii="Times New Roman" w:hAnsi="Times New Roman" w:cs="Times New Roman"/>
      <w:color w:val="000000"/>
      <w:sz w:val="24"/>
      <w:szCs w:val="24"/>
      <w:u w:val="none"/>
    </w:rPr>
  </w:style>
  <w:style w:type="character" w:customStyle="1" w:styleId="405">
    <w:name w:val="font101"/>
    <w:qFormat/>
    <w:uiPriority w:val="0"/>
    <w:rPr>
      <w:rFonts w:hint="eastAsia" w:ascii="方正仿宋_GBK" w:hAnsi="方正仿宋_GBK" w:eastAsia="方正仿宋_GBK" w:cs="方正仿宋_GBK"/>
      <w:color w:val="000000"/>
      <w:sz w:val="24"/>
      <w:szCs w:val="24"/>
      <w:u w:val="none"/>
    </w:rPr>
  </w:style>
  <w:style w:type="character" w:customStyle="1" w:styleId="406">
    <w:name w:val="font131"/>
    <w:qFormat/>
    <w:uiPriority w:val="0"/>
    <w:rPr>
      <w:rFonts w:hint="default" w:ascii="Times New Roman" w:hAnsi="Times New Roman" w:cs="Times New Roman"/>
      <w:color w:val="000000"/>
      <w:sz w:val="22"/>
      <w:szCs w:val="22"/>
      <w:u w:val="none"/>
    </w:rPr>
  </w:style>
  <w:style w:type="paragraph" w:customStyle="1" w:styleId="407">
    <w:name w:val="项目符号，一级"/>
    <w:basedOn w:val="192"/>
    <w:next w:val="192"/>
    <w:qFormat/>
    <w:uiPriority w:val="0"/>
    <w:pPr>
      <w:tabs>
        <w:tab w:val="left" w:pos="1320"/>
      </w:tabs>
      <w:spacing w:line="240" w:lineRule="atLeast"/>
      <w:ind w:left="376" w:leftChars="179" w:firstLine="0"/>
    </w:pPr>
    <w:rPr>
      <w:bCs w:val="0"/>
      <w:color w:val="000000"/>
      <w:szCs w:val="24"/>
    </w:rPr>
  </w:style>
  <w:style w:type="paragraph" w:customStyle="1" w:styleId="408">
    <w:name w:val="flName"/>
    <w:basedOn w:val="194"/>
    <w:qFormat/>
    <w:uiPriority w:val="0"/>
    <w:pPr>
      <w:spacing w:before="0" w:line="113" w:lineRule="atLeast"/>
    </w:pPr>
  </w:style>
  <w:style w:type="paragraph" w:customStyle="1" w:styleId="409">
    <w:name w:val="flType"/>
    <w:basedOn w:val="408"/>
    <w:qFormat/>
    <w:uiPriority w:val="0"/>
    <w:pPr>
      <w:spacing w:after="284"/>
    </w:pPr>
    <w:rPr>
      <w:rFonts w:eastAsia="宋体"/>
      <w:b w:val="0"/>
    </w:rPr>
  </w:style>
  <w:style w:type="paragraph" w:customStyle="1" w:styleId="410">
    <w:name w:val="马刚标题4"/>
    <w:basedOn w:val="239"/>
    <w:next w:val="1"/>
    <w:qFormat/>
    <w:uiPriority w:val="0"/>
    <w:pPr>
      <w:tabs>
        <w:tab w:val="left" w:pos="1050"/>
        <w:tab w:val="clear" w:pos="567"/>
        <w:tab w:val="clear" w:pos="735"/>
      </w:tabs>
      <w:spacing w:before="100" w:after="40"/>
      <w:outlineLvl w:val="3"/>
    </w:pPr>
    <w:rPr>
      <w:b w:val="0"/>
    </w:rPr>
  </w:style>
  <w:style w:type="character" w:customStyle="1" w:styleId="411">
    <w:name w:val="未处理的提及1"/>
    <w:basedOn w:val="61"/>
    <w:semiHidden/>
    <w:unhideWhenUsed/>
    <w:qFormat/>
    <w:uiPriority w:val="99"/>
    <w:rPr>
      <w:color w:val="605E5C"/>
      <w:shd w:val="clear" w:color="auto" w:fill="E1DFDD"/>
    </w:rPr>
  </w:style>
  <w:style w:type="character" w:customStyle="1" w:styleId="412">
    <w:name w:val="font201"/>
    <w:basedOn w:val="61"/>
    <w:qFormat/>
    <w:uiPriority w:val="0"/>
    <w:rPr>
      <w:rFonts w:ascii="方正仿宋_GBK" w:hAnsi="方正仿宋_GBK" w:eastAsia="方正仿宋_GBK" w:cs="方正仿宋_GBK"/>
      <w:color w:val="000000"/>
      <w:sz w:val="22"/>
      <w:szCs w:val="22"/>
      <w:u w:val="none"/>
    </w:rPr>
  </w:style>
  <w:style w:type="character" w:customStyle="1" w:styleId="413">
    <w:name w:val="font331"/>
    <w:basedOn w:val="61"/>
    <w:qFormat/>
    <w:uiPriority w:val="0"/>
    <w:rPr>
      <w:rFonts w:hint="eastAsia" w:ascii="方正仿宋_GBK" w:hAnsi="方正仿宋_GBK" w:eastAsia="方正仿宋_GBK" w:cs="方正仿宋_GBK"/>
      <w:color w:val="5B9BD5"/>
      <w:sz w:val="22"/>
      <w:szCs w:val="22"/>
      <w:u w:val="none"/>
    </w:rPr>
  </w:style>
  <w:style w:type="character" w:customStyle="1" w:styleId="414">
    <w:name w:val="font181"/>
    <w:basedOn w:val="61"/>
    <w:qFormat/>
    <w:uiPriority w:val="0"/>
    <w:rPr>
      <w:rFonts w:hint="eastAsia" w:ascii="方正仿宋_GBK" w:hAnsi="方正仿宋_GBK" w:eastAsia="方正仿宋_GBK" w:cs="方正仿宋_GBK"/>
      <w:color w:val="FF0000"/>
      <w:sz w:val="22"/>
      <w:szCs w:val="22"/>
      <w:u w:val="none"/>
    </w:rPr>
  </w:style>
  <w:style w:type="character" w:customStyle="1" w:styleId="415">
    <w:name w:val="font161"/>
    <w:basedOn w:val="61"/>
    <w:qFormat/>
    <w:uiPriority w:val="0"/>
    <w:rPr>
      <w:rFonts w:hint="eastAsia" w:ascii="宋体" w:hAnsi="宋体" w:eastAsia="宋体" w:cs="宋体"/>
      <w:color w:val="000000"/>
      <w:sz w:val="22"/>
      <w:szCs w:val="22"/>
      <w:u w:val="none"/>
    </w:rPr>
  </w:style>
  <w:style w:type="character" w:customStyle="1" w:styleId="416">
    <w:name w:val="font341"/>
    <w:basedOn w:val="61"/>
    <w:qFormat/>
    <w:uiPriority w:val="0"/>
    <w:rPr>
      <w:rFonts w:hint="eastAsia" w:ascii="宋体" w:hAnsi="宋体" w:eastAsia="宋体" w:cs="宋体"/>
      <w:color w:val="5B9BD5"/>
      <w:sz w:val="22"/>
      <w:szCs w:val="22"/>
      <w:u w:val="none"/>
    </w:rPr>
  </w:style>
  <w:style w:type="character" w:customStyle="1" w:styleId="417">
    <w:name w:val="font351"/>
    <w:basedOn w:val="61"/>
    <w:qFormat/>
    <w:uiPriority w:val="0"/>
    <w:rPr>
      <w:rFonts w:hint="eastAsia" w:ascii="方正仿宋_GBK" w:hAnsi="方正仿宋_GBK" w:eastAsia="方正仿宋_GBK" w:cs="方正仿宋_GBK"/>
      <w:color w:val="FF0000"/>
      <w:sz w:val="21"/>
      <w:szCs w:val="21"/>
      <w:u w:val="none"/>
    </w:rPr>
  </w:style>
  <w:style w:type="character" w:customStyle="1" w:styleId="418">
    <w:name w:val="font361"/>
    <w:basedOn w:val="61"/>
    <w:qFormat/>
    <w:uiPriority w:val="0"/>
    <w:rPr>
      <w:rFonts w:hint="eastAsia" w:ascii="方正仿宋_GBK" w:hAnsi="方正仿宋_GBK" w:eastAsia="方正仿宋_GBK" w:cs="方正仿宋_GBK"/>
      <w:color w:val="5B9BD5"/>
      <w:sz w:val="21"/>
      <w:szCs w:val="21"/>
      <w:u w:val="none"/>
    </w:rPr>
  </w:style>
  <w:style w:type="character" w:customStyle="1" w:styleId="419">
    <w:name w:val="font371"/>
    <w:basedOn w:val="61"/>
    <w:qFormat/>
    <w:uiPriority w:val="0"/>
    <w:rPr>
      <w:rFonts w:hint="default" w:ascii="Times New Roman" w:hAnsi="Times New Roman" w:cs="Times New Roman"/>
      <w:color w:val="5B9BD5"/>
      <w:sz w:val="21"/>
      <w:szCs w:val="21"/>
      <w:u w:val="none"/>
    </w:rPr>
  </w:style>
  <w:style w:type="character" w:customStyle="1" w:styleId="420">
    <w:name w:val="font381"/>
    <w:basedOn w:val="61"/>
    <w:qFormat/>
    <w:uiPriority w:val="0"/>
    <w:rPr>
      <w:rFonts w:hint="eastAsia" w:ascii="宋体" w:hAnsi="宋体" w:eastAsia="宋体" w:cs="宋体"/>
      <w:color w:val="FF0000"/>
      <w:sz w:val="21"/>
      <w:szCs w:val="21"/>
      <w:u w:val="none"/>
    </w:rPr>
  </w:style>
  <w:style w:type="character" w:customStyle="1" w:styleId="421">
    <w:name w:val="font212"/>
    <w:basedOn w:val="61"/>
    <w:qFormat/>
    <w:uiPriority w:val="0"/>
    <w:rPr>
      <w:rFonts w:hint="eastAsia" w:ascii="宋体" w:hAnsi="宋体" w:eastAsia="宋体" w:cs="宋体"/>
      <w:color w:val="FF0000"/>
      <w:sz w:val="22"/>
      <w:szCs w:val="22"/>
      <w:u w:val="none"/>
    </w:rPr>
  </w:style>
  <w:style w:type="character" w:customStyle="1" w:styleId="422">
    <w:name w:val="font391"/>
    <w:basedOn w:val="61"/>
    <w:qFormat/>
    <w:uiPriority w:val="0"/>
    <w:rPr>
      <w:rFonts w:hint="eastAsia" w:ascii="宋体" w:hAnsi="宋体" w:eastAsia="宋体" w:cs="宋体"/>
      <w:color w:val="0070C0"/>
      <w:sz w:val="22"/>
      <w:szCs w:val="22"/>
      <w:u w:val="none"/>
    </w:rPr>
  </w:style>
  <w:style w:type="character" w:customStyle="1" w:styleId="423">
    <w:name w:val="font122"/>
    <w:basedOn w:val="61"/>
    <w:qFormat/>
    <w:uiPriority w:val="0"/>
    <w:rPr>
      <w:rFonts w:hint="eastAsia" w:ascii="方正仿宋_GBK" w:hAnsi="方正仿宋_GBK" w:eastAsia="方正仿宋_GBK" w:cs="方正仿宋_GBK"/>
      <w:color w:val="833C0C"/>
      <w:sz w:val="21"/>
      <w:szCs w:val="21"/>
      <w:u w:val="none"/>
    </w:rPr>
  </w:style>
  <w:style w:type="character" w:customStyle="1" w:styleId="424">
    <w:name w:val="font401"/>
    <w:basedOn w:val="61"/>
    <w:qFormat/>
    <w:uiPriority w:val="0"/>
    <w:rPr>
      <w:rFonts w:hint="default" w:ascii="Times New Roman" w:hAnsi="Times New Roman" w:cs="Times New Roman"/>
      <w:color w:val="833C0C"/>
      <w:sz w:val="21"/>
      <w:szCs w:val="21"/>
      <w:u w:val="none"/>
    </w:rPr>
  </w:style>
  <w:style w:type="character" w:customStyle="1" w:styleId="425">
    <w:name w:val="font412"/>
    <w:basedOn w:val="61"/>
    <w:qFormat/>
    <w:uiPriority w:val="0"/>
    <w:rPr>
      <w:rFonts w:hint="eastAsia" w:ascii="宋体" w:hAnsi="宋体" w:eastAsia="宋体" w:cs="宋体"/>
      <w:color w:val="833C0C"/>
      <w:sz w:val="21"/>
      <w:szCs w:val="21"/>
      <w:u w:val="none"/>
    </w:rPr>
  </w:style>
  <w:style w:type="character" w:customStyle="1" w:styleId="426">
    <w:name w:val="font301"/>
    <w:basedOn w:val="61"/>
    <w:qFormat/>
    <w:uiPriority w:val="0"/>
    <w:rPr>
      <w:rFonts w:hint="eastAsia" w:ascii="宋体" w:hAnsi="宋体" w:eastAsia="宋体" w:cs="宋体"/>
      <w:color w:val="833C0C"/>
      <w:sz w:val="22"/>
      <w:szCs w:val="22"/>
      <w:u w:val="none"/>
    </w:rPr>
  </w:style>
  <w:style w:type="character" w:customStyle="1" w:styleId="427">
    <w:name w:val="font221"/>
    <w:basedOn w:val="61"/>
    <w:qFormat/>
    <w:uiPriority w:val="0"/>
    <w:rPr>
      <w:rFonts w:hint="eastAsia" w:ascii="方正仿宋_GBK" w:hAnsi="方正仿宋_GBK" w:eastAsia="方正仿宋_GBK" w:cs="方正仿宋_GBK"/>
      <w:color w:val="833C0C"/>
      <w:sz w:val="22"/>
      <w:szCs w:val="22"/>
      <w:u w:val="none"/>
    </w:rPr>
  </w:style>
  <w:style w:type="character" w:customStyle="1" w:styleId="428">
    <w:name w:val="font421"/>
    <w:basedOn w:val="61"/>
    <w:qFormat/>
    <w:uiPriority w:val="0"/>
    <w:rPr>
      <w:rFonts w:hint="eastAsia" w:ascii="方正仿宋_GBK" w:hAnsi="方正仿宋_GBK" w:eastAsia="方正仿宋_GBK" w:cs="方正仿宋_GBK"/>
      <w:color w:val="FF0000"/>
      <w:sz w:val="24"/>
      <w:szCs w:val="24"/>
      <w:u w:val="none"/>
    </w:rPr>
  </w:style>
  <w:style w:type="character" w:customStyle="1" w:styleId="429">
    <w:name w:val="font431"/>
    <w:basedOn w:val="61"/>
    <w:qFormat/>
    <w:uiPriority w:val="0"/>
    <w:rPr>
      <w:rFonts w:hint="eastAsia" w:ascii="方正仿宋_GBK" w:hAnsi="方正仿宋_GBK" w:eastAsia="方正仿宋_GBK" w:cs="方正仿宋_GBK"/>
      <w:color w:val="833C0C"/>
      <w:sz w:val="24"/>
      <w:szCs w:val="24"/>
      <w:u w:val="none"/>
    </w:rPr>
  </w:style>
  <w:style w:type="character" w:customStyle="1" w:styleId="430">
    <w:name w:val="font441"/>
    <w:basedOn w:val="61"/>
    <w:qFormat/>
    <w:uiPriority w:val="0"/>
    <w:rPr>
      <w:rFonts w:hint="default" w:ascii="Times New Roman" w:hAnsi="Times New Roman" w:cs="Times New Roman"/>
      <w:color w:val="833C0C"/>
      <w:sz w:val="24"/>
      <w:szCs w:val="24"/>
      <w:u w:val="none"/>
    </w:rPr>
  </w:style>
  <w:style w:type="character" w:customStyle="1" w:styleId="431">
    <w:name w:val="font191"/>
    <w:basedOn w:val="61"/>
    <w:qFormat/>
    <w:uiPriority w:val="0"/>
    <w:rPr>
      <w:rFonts w:hint="default" w:ascii="Times New Roman" w:hAnsi="Times New Roman" w:cs="Times New Roman"/>
      <w:color w:val="000000"/>
      <w:sz w:val="22"/>
      <w:szCs w:val="22"/>
      <w:u w:val="none"/>
    </w:rPr>
  </w:style>
  <w:style w:type="character" w:customStyle="1" w:styleId="432">
    <w:name w:val="font451"/>
    <w:basedOn w:val="61"/>
    <w:qFormat/>
    <w:uiPriority w:val="0"/>
    <w:rPr>
      <w:rFonts w:hint="eastAsia" w:ascii="方正仿宋_GBK" w:hAnsi="方正仿宋_GBK" w:eastAsia="方正仿宋_GBK" w:cs="方正仿宋_GBK"/>
      <w:color w:val="000000"/>
      <w:sz w:val="22"/>
      <w:szCs w:val="22"/>
      <w:u w:val="none"/>
    </w:rPr>
  </w:style>
  <w:style w:type="character" w:customStyle="1" w:styleId="433">
    <w:name w:val="font251"/>
    <w:basedOn w:val="61"/>
    <w:qFormat/>
    <w:uiPriority w:val="0"/>
    <w:rPr>
      <w:rFonts w:hint="eastAsia" w:ascii="方正仿宋_GBK" w:hAnsi="方正仿宋_GBK" w:eastAsia="方正仿宋_GBK" w:cs="方正仿宋_GBK"/>
      <w:color w:val="000000"/>
      <w:sz w:val="21"/>
      <w:szCs w:val="21"/>
      <w:u w:val="none"/>
    </w:rPr>
  </w:style>
  <w:style w:type="character" w:customStyle="1" w:styleId="434">
    <w:name w:val="font281"/>
    <w:basedOn w:val="61"/>
    <w:qFormat/>
    <w:uiPriority w:val="0"/>
    <w:rPr>
      <w:rFonts w:hint="eastAsia" w:ascii="方正仿宋_GBK" w:hAnsi="方正仿宋_GBK" w:eastAsia="方正仿宋_GBK" w:cs="方正仿宋_GBK"/>
      <w:color w:val="0070C0"/>
      <w:sz w:val="22"/>
      <w:szCs w:val="22"/>
      <w:u w:val="none"/>
    </w:rPr>
  </w:style>
  <w:style w:type="character" w:customStyle="1" w:styleId="435">
    <w:name w:val="font271"/>
    <w:basedOn w:val="61"/>
    <w:qFormat/>
    <w:uiPriority w:val="0"/>
    <w:rPr>
      <w:rFonts w:hint="default" w:ascii="Times New Roman" w:hAnsi="Times New Roman" w:cs="Times New Roman"/>
      <w:color w:val="0070C0"/>
      <w:sz w:val="22"/>
      <w:szCs w:val="22"/>
      <w:u w:val="none"/>
    </w:rPr>
  </w:style>
  <w:style w:type="character" w:customStyle="1" w:styleId="436">
    <w:name w:val="font461"/>
    <w:basedOn w:val="61"/>
    <w:qFormat/>
    <w:uiPriority w:val="0"/>
    <w:rPr>
      <w:rFonts w:hint="eastAsia" w:ascii="方正仿宋_GBK" w:hAnsi="方正仿宋_GBK" w:eastAsia="方正仿宋_GBK" w:cs="方正仿宋_GBK"/>
      <w:color w:val="2F75B5"/>
      <w:sz w:val="22"/>
      <w:szCs w:val="22"/>
      <w:u w:val="none"/>
    </w:rPr>
  </w:style>
  <w:style w:type="character" w:customStyle="1" w:styleId="437">
    <w:name w:val="font312"/>
    <w:basedOn w:val="61"/>
    <w:qFormat/>
    <w:uiPriority w:val="0"/>
    <w:rPr>
      <w:rFonts w:hint="default" w:ascii="Times New Roman" w:hAnsi="Times New Roman" w:cs="Times New Roman"/>
      <w:color w:val="4472C4"/>
      <w:sz w:val="22"/>
      <w:szCs w:val="22"/>
      <w:u w:val="none"/>
    </w:rPr>
  </w:style>
  <w:style w:type="character" w:customStyle="1" w:styleId="438">
    <w:name w:val="font471"/>
    <w:basedOn w:val="61"/>
    <w:qFormat/>
    <w:uiPriority w:val="0"/>
    <w:rPr>
      <w:rFonts w:hint="eastAsia" w:ascii="方正仿宋_GBK" w:hAnsi="方正仿宋_GBK" w:eastAsia="方正仿宋_GBK" w:cs="方正仿宋_GBK"/>
      <w:color w:val="4472C4"/>
      <w:sz w:val="22"/>
      <w:szCs w:val="22"/>
      <w:u w:val="none"/>
    </w:rPr>
  </w:style>
  <w:style w:type="paragraph" w:customStyle="1" w:styleId="439">
    <w:name w:val="修订2"/>
    <w:hidden/>
    <w:unhideWhenUsed/>
    <w:qFormat/>
    <w:uiPriority w:val="99"/>
    <w:rPr>
      <w:rFonts w:asciiTheme="minorHAnsi" w:hAnsiTheme="minorHAnsi" w:eastAsiaTheme="minorEastAsia" w:cstheme="minorBidi"/>
      <w:kern w:val="2"/>
      <w:sz w:val="21"/>
      <w:szCs w:val="22"/>
      <w:lang w:val="en-US" w:eastAsia="zh-CN" w:bidi="ar-SA"/>
      <w14:ligatures w14:val="standardContextual"/>
    </w:rPr>
  </w:style>
  <w:style w:type="character" w:customStyle="1" w:styleId="440">
    <w:name w:val="纯文本 Char"/>
    <w:qFormat/>
    <w:uiPriority w:val="0"/>
    <w:rPr>
      <w:rFonts w:ascii="宋体" w:hAnsi="Courier New" w:eastAsia="宋体"/>
      <w:kern w:val="2"/>
      <w:sz w:val="21"/>
      <w:lang w:val="en-US" w:eastAsia="zh-CN" w:bidi="ar-SA"/>
    </w:rPr>
  </w:style>
  <w:style w:type="paragraph" w:customStyle="1" w:styleId="441">
    <w:name w:val="TOC 标题2"/>
    <w:basedOn w:val="2"/>
    <w:next w:val="1"/>
    <w:unhideWhenUsed/>
    <w:qFormat/>
    <w:uiPriority w:val="39"/>
    <w:pPr>
      <w:keepLines/>
      <w:widowControl/>
      <w:tabs>
        <w:tab w:val="clear" w:pos="1440"/>
        <w:tab w:val="clear" w:pos="5670"/>
      </w:tabs>
      <w:spacing w:before="240" w:beforeLines="0" w:afterLines="0" w:line="259" w:lineRule="auto"/>
      <w:ind w:firstLine="0" w:firstLineChars="0"/>
      <w:jc w:val="left"/>
      <w:outlineLvl w:val="9"/>
    </w:pPr>
    <w:rPr>
      <w:rFonts w:asciiTheme="majorHAnsi" w:hAnsiTheme="majorHAnsi" w:eastAsiaTheme="majorEastAsia" w:cstheme="majorBidi"/>
      <w:b w:val="0"/>
      <w:color w:val="2F5597" w:themeColor="accent1" w:themeShade="BF"/>
      <w:kern w:val="0"/>
      <w:sz w:val="32"/>
      <w:szCs w:val="32"/>
    </w:rPr>
  </w:style>
  <w:style w:type="paragraph" w:customStyle="1" w:styleId="442">
    <w:name w:val="修订3"/>
    <w:hidden/>
    <w:unhideWhenUsed/>
    <w:qFormat/>
    <w:uiPriority w:val="99"/>
    <w:rPr>
      <w:rFonts w:ascii="宋体" w:hAnsi="宋体" w:eastAsia="宋体" w:cstheme="minorBidi"/>
      <w:kern w:val="2"/>
      <w:sz w:val="21"/>
      <w:szCs w:val="21"/>
      <w:lang w:val="en-US" w:eastAsia="zh-CN" w:bidi="ar-SA"/>
      <w14:ligatures w14:val="standardContextual"/>
    </w:rPr>
  </w:style>
  <w:style w:type="paragraph" w:customStyle="1" w:styleId="443">
    <w:name w:val="修订4"/>
    <w:hidden/>
    <w:semiHidden/>
    <w:qFormat/>
    <w:uiPriority w:val="99"/>
    <w:rPr>
      <w:rFonts w:ascii="宋体" w:hAnsi="宋体" w:eastAsia="宋体" w:cstheme="minorBidi"/>
      <w:kern w:val="2"/>
      <w:sz w:val="21"/>
      <w:szCs w:val="21"/>
      <w:lang w:val="en-US" w:eastAsia="zh-CN" w:bidi="ar-SA"/>
      <w14:ligatures w14:val="standardContextual"/>
    </w:rPr>
  </w:style>
  <w:style w:type="character" w:customStyle="1" w:styleId="444">
    <w:name w:val="未处理的提及2"/>
    <w:basedOn w:val="61"/>
    <w:semiHidden/>
    <w:unhideWhenUsed/>
    <w:qFormat/>
    <w:uiPriority w:val="99"/>
    <w:rPr>
      <w:color w:val="605E5C"/>
      <w:shd w:val="clear" w:color="auto" w:fill="E1DFDD"/>
    </w:rPr>
  </w:style>
  <w:style w:type="paragraph" w:customStyle="1" w:styleId="445">
    <w:name w:val="Revision"/>
    <w:hidden/>
    <w:unhideWhenUsed/>
    <w:qFormat/>
    <w:uiPriority w:val="99"/>
    <w:rPr>
      <w:rFonts w:ascii="宋体" w:hAnsi="宋体" w:eastAsia="宋体" w:cstheme="minorBidi"/>
      <w:kern w:val="2"/>
      <w:sz w:val="21"/>
      <w:szCs w:val="21"/>
      <w:lang w:val="en-US" w:eastAsia="zh-CN" w:bidi="ar-SA"/>
      <w14:ligatures w14:val="standardContextual"/>
    </w:rPr>
  </w:style>
  <w:style w:type="paragraph" w:customStyle="1" w:styleId="446">
    <w:name w:val="索引 41"/>
    <w:basedOn w:val="1"/>
    <w:next w:val="1"/>
    <w:qFormat/>
    <w:uiPriority w:val="0"/>
    <w:pPr>
      <w:ind w:left="600"/>
    </w:pPr>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ece7675c-12bc-4b42-9388-5609d16704dc</errorID>
      <errorWord>2026年05月</errorWord>
      <group>L1_Knowledge</group>
      <groupName>知识性问题</groupName>
      <ability>L2_Time</ability>
      <abilityName>日期时间</abilityName>
      <candidateList>
        <item>2026年5月</item>
      </candidateList>
      <explain>根据日常书写习惯，月份一般会省略前导零。</explain>
      <paraID>54D9AEC1</paraID>
      <start>53</start>
      <end>61</end>
      <status>unmodified</status>
      <modifiedWord/>
      <trackRevisions>false</trackRevisions>
    </reviewItem>
    <reviewItem>
      <errorID>d31792e0-de87-4213-b749-76f3a1df4a4e</errorID>
      <errorWord>1、</errorWord>
      <group>L1_Format</group>
      <groupName>格式问题</groupName>
      <ability>L2_Ordinal</ability>
      <abilityName>序号格式</abilityName>
      <candidateList>
        <item>1.</item>
      </candidateList>
      <explain>当前序号格式不规范，建议修改为规范格式[1.]。</explain>
      <paraID>6D26EBA6</paraID>
      <start>0</start>
      <end>2</end>
      <status>unmodified</status>
      <modifiedWord/>
      <trackRevisions>false</trackRevisions>
    </reviewItem>
    <reviewItem>
      <errorID>2243077e-0770-4009-b019-4bb317865814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4F3186A3</paraID>
      <start>0</start>
      <end>2</end>
      <status>unmodified</status>
      <modifiedWord/>
      <trackRevisions>false</trackRevisions>
    </reviewItem>
    <reviewItem>
      <errorID>9759ca50-dd3f-43fc-9aad-397e51905b4a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C5D18EE</paraID>
      <start>0</start>
      <end>2</end>
      <status>unmodified</status>
      <modifiedWord/>
      <trackRevisions>false</trackRevisions>
    </reviewItem>
    <reviewItem>
      <errorID>f8d8b6dc-5a8b-4ea9-a2b5-3e676d916b54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99107D7</paraID>
      <start>0</start>
      <end>2</end>
      <status>unmodified</status>
      <modifiedWord/>
      <trackRevisions>false</trackRevisions>
    </reviewItem>
    <reviewItem>
      <errorID>ed041128-70f7-4dd6-b8dd-2e02ca82ed72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1859E370</paraID>
      <start>0</start>
      <end>2</end>
      <status>unmodified</status>
      <modifiedWord/>
      <trackRevisions>false</trackRevisions>
    </reviewItem>
    <reviewItem>
      <errorID>7909198f-d8a8-4627-a748-0a7001c44047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7890B239</paraID>
      <start>0</start>
      <end>2</end>
      <status>unmodified</status>
      <modifiedWord/>
      <trackRevisions>false</trackRevisions>
    </reviewItem>
    <reviewItem>
      <errorID>aea8c5d5-c221-4af8-a931-a0c5e367a92a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7890B239</paraID>
      <start>18</start>
      <end>19</end>
      <status>unmodified</status>
      <modifiedWord/>
      <trackRevisions>false</trackRevisions>
    </reviewItem>
    <reviewItem>
      <errorID>1dc9396e-84a7-4dc4-bd86-b9df61acae2d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709079E1</paraID>
      <start>0</start>
      <end>2</end>
      <status>unmodified</status>
      <modifiedWord/>
      <trackRevisions>false</trackRevisions>
    </reviewItem>
    <reviewItem>
      <errorID>1b38d56c-1513-4a1c-b5d1-7634f0b945e4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16A28A0C</paraID>
      <start>0</start>
      <end>2</end>
      <status>unmodified</status>
      <modifiedWord/>
      <trackRevisions>false</trackRevisions>
    </reviewItem>
    <reviewItem>
      <errorID>20327318-5b98-4f63-9d3e-16dbe2e6ccd1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3690BA49</paraID>
      <start>0</start>
      <end>2</end>
      <status>unmodified</status>
      <modifiedWord/>
      <trackRevisions>false</trackRevisions>
    </reviewItem>
    <reviewItem>
      <errorID>69b19e74-1d2c-405b-9a1d-63b511a52e02</errorID>
      <errorWord>:</errorWord>
      <group>L1_Format</group>
      <groupName>格式问题</groupName>
      <ability>L2_HalfPunc</ability>
      <abilityName>全半角检查</abilityName>
      <candidateList>
        <item>：</item>
      </candidateList>
      <explain>文本全半角错误。</explain>
      <paraID>3690BA49</paraID>
      <start>25</start>
      <end>26</end>
      <status>unmodified</status>
      <modifiedWord/>
      <trackRevisions>false</trackRevisions>
    </reviewItem>
    <reviewItem>
      <errorID>ea4ac737-6e9c-407e-b3f7-671f5f845308</errorID>
      <errorWord>（</errorWord>
      <group>L1_Punc</group>
      <groupName>标点问题</groupName>
      <ability>L2_Punc</ability>
      <abilityName>标点符号检查</abilityName>
      <candidateList/>
      <explain>同一形式括号套用。</explain>
      <paraID>2EEB6245</paraID>
      <start>37</start>
      <end>38</end>
      <status>unmodified</status>
      <modifiedWord/>
      <trackRevisions>false</trackRevisions>
    </reviewItem>
    <reviewItem>
      <errorID>00c87614-98f9-4b2f-bb12-d511f4d1a972</errorID>
      <errorWord>）</errorWord>
      <group>L1_Punc</group>
      <groupName>标点问题</groupName>
      <ability>L2_Punc</ability>
      <abilityName>标点符号检查</abilityName>
      <candidateList/>
      <explain>同一形式括号套用。</explain>
      <paraID>2EEB6245</paraID>
      <start>43</start>
      <end>44</end>
      <status>unmodified</status>
      <modifiedWord/>
      <trackRevisions>false</trackRevisions>
    </reviewItem>
    <reviewItem>
      <errorID>77fb6254-32ec-4a79-b852-c42c7426fd38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67E0FAFB</paraID>
      <start>0</start>
      <end>2</end>
      <status>unmodified</status>
      <modifiedWord/>
      <trackRevisions>false</trackRevisions>
    </reviewItem>
    <reviewItem>
      <errorID>2777f291-757d-4493-81f6-a7044a45725e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59CE2828</paraID>
      <start>0</start>
      <end>2</end>
      <status>unmodified</status>
      <modifiedWord/>
      <trackRevisions>false</trackRevisions>
    </reviewItem>
    <reviewItem>
      <errorID>2d026d13-b4d2-4540-9e00-34507ca48b8c</errorID>
      <errorWord>《政府采购法》</errorWord>
      <group>L1_Word</group>
      <groupName>字词问题</groupName>
      <ability>L2_Typo</ability>
      <abilityName>字词错误</abilityName>
      <candidateList>
        <item>《中华人民共和国政府采购法》</item>
      </candidateList>
      <explain/>
      <paraID>12095BDB</paraID>
      <start>24</start>
      <end>31</end>
      <status>unmodified</status>
      <modifiedWord/>
      <trackRevisions>false</trackRevisions>
    </reviewItem>
    <reviewItem>
      <errorID>fe74e5a6-629d-40ef-a574-f71f05b839e3</errorID>
      <errorWord>申明</errorWord>
      <group>L1_Word</group>
      <groupName>字词问题</groupName>
      <ability>L2_Typo</ability>
      <abilityName>字词错误</abilityName>
      <candidateList>
        <item>声明</item>
      </candidateList>
      <explain/>
      <paraID>12095BDB</paraID>
      <start>102</start>
      <end>104</end>
      <status>unmodified</status>
      <modifiedWord/>
      <trackRevisions>false</trackRevisions>
    </reviewItem>
    <reviewItem>
      <errorID>3430a585-f4c1-43c4-a1cb-e732bc139ae0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5FAE8E3C</paraID>
      <start>0</start>
      <end>2</end>
      <status>unmodified</status>
      <modifiedWord/>
      <trackRevisions>false</trackRevisions>
    </reviewItem>
    <reviewItem>
      <errorID>c523c46a-8156-4079-b641-bba1d05ac0c0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612DD438</paraID>
      <start>0</start>
      <end>2</end>
      <status>unmodified</status>
      <modifiedWord/>
      <trackRevisions>false</trackRevisions>
    </reviewItem>
    <reviewItem>
      <errorID>c5346b9f-76d9-4b06-bce8-bac1cab807aa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12DDF49C</paraID>
      <start>0</start>
      <end>2</end>
      <status>unmodified</status>
      <modifiedWord/>
      <trackRevisions>false</trackRevisions>
    </reviewItem>
    <reviewItem>
      <errorID>3dc128fe-ceff-4b9d-a62c-a7f2f61bca57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5AF7EC0A</paraID>
      <start>0</start>
      <end>2</end>
      <status>unmodified</status>
      <modifiedWord/>
      <trackRevisions>false</trackRevisions>
    </reviewItem>
    <reviewItem>
      <errorID>aca1555a-906e-4056-8f7d-6b3ed083c27e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5AF7EC0A</paraID>
      <start>80</start>
      <end>83</end>
      <status>unmodified</status>
      <modifiedWord/>
      <trackRevisions>false</trackRevisions>
    </reviewItem>
    <reviewItem>
      <errorID>17e8b5ee-8417-4ec8-9553-6576c678093d</errorID>
      <errorWord>、</errorWord>
      <group>L1_Punc</group>
      <groupName>标点问题</groupName>
      <ability>L2_Punc</ability>
      <abilityName>标点符号检查</abilityName>
      <candidateList>
        <item/>
      </candidateList>
      <explain/>
      <paraID>5AF7EC0A</paraID>
      <start>90</start>
      <end>91</end>
      <status>unmodified</status>
      <modifiedWord/>
      <trackRevisions>false</trackRevisions>
    </reviewItem>
    <reviewItem>
      <errorID>242aff45-3776-4fde-b278-c4f6fc3fc2ee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60A77073</paraID>
      <start>0</start>
      <end>2</end>
      <status>unmodified</status>
      <modifiedWord/>
      <trackRevisions>false</trackRevisions>
    </reviewItem>
    <reviewItem>
      <errorID>9895e7e0-a8e1-4635-abe9-9f87fe813864</errorID>
      <errorWord>2026年05月</errorWord>
      <group>L1_Knowledge</group>
      <groupName>知识性问题</groupName>
      <ability>L2_Time</ability>
      <abilityName>日期时间</abilityName>
      <candidateList>
        <item>2026年5月</item>
      </candidateList>
      <explain>根据日常书写习惯，月份一般会省略前导零。</explain>
      <paraID>60A77073</paraID>
      <start>7</start>
      <end>15</end>
      <status>unmodified</status>
      <modifiedWord/>
      <trackRevisions>false</trackRevisions>
    </reviewItem>
    <reviewItem>
      <errorID>9ee25485-208f-4552-8988-5ba4a5d02e0f</errorID>
      <errorWord>2026年05月</errorWord>
      <group>L1_Knowledge</group>
      <groupName>知识性问题</groupName>
      <ability>L2_Time</ability>
      <abilityName>日期时间</abilityName>
      <candidateList>
        <item>2026年5月</item>
      </candidateList>
      <explain>根据日常书写习惯，月份一般会省略前导零。</explain>
      <paraID>60A77073</paraID>
      <start>19</start>
      <end>27</end>
      <status>unmodified</status>
      <modifiedWord/>
      <trackRevisions>false</trackRevisions>
    </reviewItem>
    <reviewItem>
      <errorID>a5b0719e-1ab4-495c-8c6b-a53a1c598030</errorID>
      <errorWord>上午00:00</errorWord>
      <group>L1_Knowledge</group>
      <groupName>知识性问题</groupName>
      <ability>L2_Time</ability>
      <abilityName>日期时间</abilityName>
      <candidateList/>
      <explain>时间与前缀不匹配，可能的时间前缀有“下午、晚上、凌晨、午夜”。</explain>
      <paraID>60A77073</paraID>
      <start>33</start>
      <end>40</end>
      <status>unmodified</status>
      <modifiedWord/>
      <trackRevisions>false</trackRevisions>
    </reviewItem>
    <reviewItem>
      <errorID>2c0f215b-d59e-483b-a83a-c9a60cb16d54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499D0B20</paraID>
      <start>0</start>
      <end>2</end>
      <status>unmodified</status>
      <modifiedWord/>
      <trackRevisions>false</trackRevisions>
    </reviewItem>
    <reviewItem>
      <errorID>f650c15a-891e-449f-80e6-1b5aa8122f30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50A6AE88</paraID>
      <start>0</start>
      <end>2</end>
      <status>unmodified</status>
      <modifiedWord/>
      <trackRevisions>false</trackRevisions>
    </reviewItem>
    <reviewItem>
      <errorID>0e25f7f6-1611-4eb3-9283-5a06e775e4b9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31DE2B64</paraID>
      <start>0</start>
      <end>2</end>
      <status>unmodified</status>
      <modifiedWord/>
      <trackRevisions>false</trackRevisions>
    </reviewItem>
    <reviewItem>
      <errorID>19db0e96-26bb-4600-8890-2d528b5a7f4a</errorID>
      <errorWord>2026年05月</errorWord>
      <group>L1_Knowledge</group>
      <groupName>知识性问题</groupName>
      <ability>L2_Time</ability>
      <abilityName>日期时间</abilityName>
      <candidateList>
        <item>2026年5月</item>
      </candidateList>
      <explain>根据日常书写习惯，月份一般会省略前导零。</explain>
      <paraID> 5A46774</paraID>
      <start>3</start>
      <end>11</end>
      <status>unmodified</status>
      <modifiedWord/>
      <trackRevisions>false</trackRevisions>
    </reviewItem>
    <reviewItem>
      <errorID>7ed3dca1-bdb6-48ba-97a9-8b5892aba897</errorID>
      <errorWord>大厅</errorWord>
      <group>L1_Punc</group>
      <groupName>标点问题</groupName>
      <ability>L2_Punc</ability>
      <abilityName>标点符号检查</abilityName>
      <candidateList>
        <item>大厅。</item>
      </candidateList>
      <explain/>
      <paraID>6A8C1414</paraID>
      <start>20</start>
      <end>22</end>
      <status>unmodified</status>
      <modifiedWord/>
      <trackRevisions>false</trackRevisions>
    </reviewItem>
    <reviewItem>
      <errorID>c5c5cfc1-4692-4ed5-8acc-41e77a52fded</errorID>
      <errorWord>工作日</errorWord>
      <group>L1_Punc</group>
      <groupName>标点问题</groupName>
      <ability>L2_Punc</ability>
      <abilityName>标点符号检查</abilityName>
      <candidateList>
        <item>工作日。</item>
      </candidateList>
      <explain/>
      <paraID> E5299B6</paraID>
      <start>11</start>
      <end>14</end>
      <status>unmodified</status>
      <modifiedWord/>
      <trackRevisions>false</trackRevisions>
    </reviewItem>
    <reviewItem>
      <errorID>0ba2ca18-abe1-45be-bcdf-5c72ba91d73b</errorID>
      <errorWord>本</errorWord>
      <group>L1_Word</group>
      <groupName>字词问题</groupName>
      <ability>L2_Typo</ability>
      <abilityName>字词错误</abilityName>
      <candidateList>
        <item> 本</item>
      </candidateList>
      <explain/>
      <paraID>13774D1A</paraID>
      <start>3</start>
      <end>4</end>
      <status>unmodified</status>
      <modifiedWord/>
      <trackRevisions>false</trackRevisions>
    </reviewItem>
    <reviewItem>
      <errorID>dcac2c04-9fbc-442e-b243-d15316020f3b</errorID>
      <errorWord>现场</errorWord>
      <group>L1_Word</group>
      <groupName>字词问题</groupName>
      <ability>L2_Typo</ability>
      <abilityName>字词错误</abilityName>
      <candidateList>
        <item> 现场</item>
      </candidateList>
      <explain/>
      <paraID>5B09A2FB</paraID>
      <start>3</start>
      <end>5</end>
      <status>unmodified</status>
      <modifiedWord/>
      <trackRevisions>false</trackRevisions>
    </reviewItem>
    <reviewItem>
      <errorID>75dcc8fd-efee-4988-bb79-df499a7bd2ec</errorID>
      <errorWord>是否</errorWord>
      <group>L1_Word</group>
      <groupName>字词问题</groupName>
      <ability>L2_Typo</ability>
      <abilityName>字词错误</abilityName>
      <candidateList>
        <item> 是否</item>
      </candidateList>
      <explain/>
      <paraID>40871B38</paraID>
      <start>3</start>
      <end>5</end>
      <status>unmodified</status>
      <modifiedWord/>
      <trackRevisions>false</trackRevisions>
    </reviewItem>
    <reviewItem>
      <errorID>e10226bb-5323-46de-a839-0f8828a5f81f</errorID>
      <errorWord>根据</errorWord>
      <group>L1_Word</group>
      <groupName>字词问题</groupName>
      <ability>L2_Typo</ability>
      <abilityName>字词错误</abilityName>
      <candidateList>
        <item> 根据</item>
      </candidateList>
      <explain/>
      <paraID>2257D05D</paraID>
      <start>3</start>
      <end>5</end>
      <status>unmodified</status>
      <modifiedWord/>
      <trackRevisions>false</trackRevisions>
    </reviewItem>
    <reviewItem>
      <errorID>1f33147e-605e-4835-a7c8-96dd5988bd52</errorID>
      <errorWord>‘南京公共采购信息网’</errorWord>
      <group>L1_Punc</group>
      <groupName>标点问题</groupName>
      <ability>L2_Punc</ability>
      <abilityName>标点符号检查</abilityName>
      <candidateList>
        <item>“南京公共采购信息网”</item>
      </candidateList>
      <explain/>
      <paraID>2257D05D</paraID>
      <start>100</start>
      <end>111</end>
      <status>unmodified</status>
      <modifiedWord/>
      <trackRevisions>false</trackRevisions>
    </reviewItem>
    <reviewItem>
      <errorID>5aacbb69-dda8-4034-92de-200d46b0e13c</errorID>
      <errorWord> </errorWord>
      <group>L1_Punc</group>
      <groupName>标点问题</groupName>
      <ability>L2_Punc</ability>
      <abilityName>标点符号检查</abilityName>
      <candidateList>
        <item/>
      </candidateList>
      <explain>此处空格冗余，建议删除。</explain>
      <paraID>2257D05D</paraID>
      <start>113</start>
      <end>114</end>
      <status>unmodified</status>
      <modifiedWord/>
      <trackRevisions>false</trackRevisions>
    </reviewItem>
    <reviewItem>
      <errorID>f2e1b831-6f39-42a2-8eba-2f9db3a844c4</errorID>
      <errorWord>‘供应商注册点这里’</errorWord>
      <group>L1_Punc</group>
      <groupName>标点问题</groupName>
      <ability>L2_Punc</ability>
      <abilityName>标点符号检查</abilityName>
      <candidateList>
        <item>“供应商注册点这里”</item>
      </candidateList>
      <explain/>
      <paraID>2257D05D</paraID>
      <start>282</start>
      <end>292</end>
      <status>unmodified</status>
      <modifiedWord/>
      <trackRevisions>false</trackRevisions>
    </reviewItem>
    <reviewItem>
      <errorID>9906f3bb-de99-4401-a6b9-29cc0efe11e9</errorID>
      <errorWord>法人签字</errorWord>
      <group>L1_Word</group>
      <groupName>字词问题</groupName>
      <ability>L2_Typo</ability>
      <abilityName>字词错误</abilityName>
      <candidateList>
        <item>法人代表签字</item>
      </candidateList>
      <explain/>
      <paraID>2257D05D</paraID>
      <start>355</start>
      <end>359</end>
      <status>unmodified</status>
      <modifiedWord/>
      <trackRevisions>false</trackRevisions>
    </reviewItem>
    <reviewItem>
      <errorID>6aed9b38-a116-4351-af8a-7b8d3f7a395c</errorID>
      <errorWord>并</errorWord>
      <group>L1_Word</group>
      <groupName>字词问题</groupName>
      <ability>L2_Typo</ability>
      <abilityName>字词错误</abilityName>
      <candidateList>
        <item>并加</item>
      </candidateList>
      <explain/>
      <paraID>2257D05D</paraID>
      <start>359</start>
      <end>360</end>
      <status>unmodified</status>
      <modifiedWord/>
      <trackRevisions>false</trackRevisions>
    </reviewItem>
    <reviewItem>
      <errorID>48388ad0-2559-4a78-b4b4-6f448f953655</errorID>
      <errorWord>（</errorWord>
      <group>L1_Punc</group>
      <groupName>标点问题</groupName>
      <ability>L2_Punc</ability>
      <abilityName>标点符号检查</abilityName>
      <candidateList/>
      <explain>同一形式括号套用。</explain>
      <paraID>763581CC</paraID>
      <start>70</start>
      <end>71</end>
      <status>unmodified</status>
      <modifiedWord/>
      <trackRevisions>false</trackRevisions>
    </reviewItem>
    <reviewItem>
      <errorID>2aa0879f-dc7d-468e-bb81-daf28183989d</errorID>
      <errorWord>）</errorWord>
      <group>L1_Punc</group>
      <groupName>标点问题</groupName>
      <ability>L2_Punc</ability>
      <abilityName>标点符号检查</abilityName>
      <candidateList/>
      <explain>同一形式括号套用。</explain>
      <paraID>763581CC</paraID>
      <start>81</start>
      <end>82</end>
      <status>unmodified</status>
      <modifiedWord/>
      <trackRevisions>false</trackRevisions>
    </reviewItem>
    <reviewItem>
      <errorID>35870904-42b6-4aac-8e9f-6b86784a5482</errorID>
      <errorWord>、</errorWord>
      <group>L1_Punc</group>
      <groupName>标点问题</groupName>
      <ability>L2_Punc</ability>
      <abilityName>标点符号检查</abilityName>
      <candidateList>
        <item>，</item>
      </candidateList>
      <explain/>
      <paraID>763581CC</paraID>
      <start>83</start>
      <end>84</end>
      <status>unmodified</status>
      <modifiedWord/>
      <trackRevisions>false</trackRevisions>
    </reviewItem>
    <reviewItem>
      <errorID>be9604b9-7f1d-4f50-a317-62d51d09e542</errorID>
      <errorWord>，</errorWord>
      <group>L1_Word</group>
      <groupName>字词问题</groupName>
      <ability>L2_Typo</ability>
      <abilityName>字词错误</abilityName>
      <candidateList>
        <item>，在</item>
      </candidateList>
      <explain/>
      <paraID>763581CC</paraID>
      <start>145</start>
      <end>146</end>
      <status>unmodified</status>
      <modifiedWord/>
      <trackRevisions>false</trackRevisions>
    </reviewItem>
    <reviewItem>
      <errorID>44ef2bfb-1c52-42d4-a832-99ba5670bee2</errorID>
      <errorWord> </errorWord>
      <group>L1_Punc</group>
      <groupName>标点问题</groupName>
      <ability>L2_Punc</ability>
      <abilityName>标点符号检查</abilityName>
      <candidateList>
        <item/>
      </candidateList>
      <explain>此处空格冗余，建议删除。</explain>
      <paraID>362BA7FD</paraID>
      <start>48</start>
      <end>49</end>
      <status>unmodified</status>
      <modifiedWord/>
      <trackRevisions>false</trackRevisions>
    </reviewItem>
    <reviewItem>
      <errorID>6db81c4d-0ff8-462e-8ba9-ddd6602a26f0</errorID>
      <errorWord>，</errorWord>
      <group>L1_Punc</group>
      <groupName>标点问题</groupName>
      <ability>L2_Punc</ability>
      <abilityName>标点符号检查</abilityName>
      <candidateList>
        <item/>
      </candidateList>
      <explain/>
      <paraID>362BA7FD</paraID>
      <start>68</start>
      <end>69</end>
      <status>unmodified</status>
      <modifiedWord/>
      <trackRevisions>false</trackRevisions>
    </reviewItem>
    <reviewItem>
      <errorID>40f5059a-354c-498c-93b3-c58da015ff7f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1F37C466</paraID>
      <start>0</start>
      <end>2</end>
      <status>unmodified</status>
      <modifiedWord/>
      <trackRevisions>false</trackRevisions>
    </reviewItem>
    <reviewItem>
      <errorID>62f83e62-0d67-4794-818c-157a357c6ace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782936A9</paraID>
      <start>16</start>
      <end>19</end>
      <status>unmodified</status>
      <modifiedWord/>
      <trackRevisions>false</trackRevisions>
    </reviewItem>
    <reviewItem>
      <errorID>7cce176a-5f22-4073-afcb-709827b8165d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782936A9</paraID>
      <start>35</start>
      <end>38</end>
      <status>unmodified</status>
      <modifiedWord/>
      <trackRevisions>false</trackRevisions>
    </reviewItem>
    <reviewItem>
      <errorID>3a431260-180a-4a5a-9a8b-8e2832cff938</errorID>
      <errorWord>法律、法规</errorWord>
      <group>L1_Word</group>
      <groupName>字词问题</groupName>
      <ability>L2_Typo</ability>
      <abilityName>字词错误</abilityName>
      <candidateList>
        <item>法律法规</item>
      </candidateList>
      <explain/>
      <paraID>782936A9</paraID>
      <start>61</start>
      <end>66</end>
      <status>unmodified</status>
      <modifiedWord/>
      <trackRevisions>false</trackRevisions>
    </reviewItem>
    <reviewItem>
      <errorID>167b542c-d371-4280-b329-0b1eedbad8b5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331656D2</paraID>
      <start>0</start>
      <end>2</end>
      <status>unmodified</status>
      <modifiedWord/>
      <trackRevisions>false</trackRevisions>
    </reviewItem>
    <reviewItem>
      <errorID>42a178da-c974-4083-b73d-91e3b94ed0a1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7694B8EF</paraID>
      <start>0</start>
      <end>2</end>
      <status>unmodified</status>
      <modifiedWord/>
      <trackRevisions>false</trackRevisions>
    </reviewItem>
    <reviewItem>
      <errorID>a83dfca0-7361-4fa6-b107-1626f5436beb</errorID>
      <errorWord>（</errorWord>
      <group>L1_Punc</group>
      <groupName>标点问题</groupName>
      <ability>L2_Punc</ability>
      <abilityName>标点符号检查</abilityName>
      <candidateList/>
      <explain>同一形式括号套用。</explain>
      <paraID>12149933</paraID>
      <start>106</start>
      <end>107</end>
      <status>unmodified</status>
      <modifiedWord/>
      <trackRevisions>false</trackRevisions>
    </reviewItem>
    <reviewItem>
      <errorID>de44b0d3-f95d-4b97-b3cb-8117885f98e1</errorID>
      <errorWord>）</errorWord>
      <group>L1_Punc</group>
      <groupName>标点问题</groupName>
      <ability>L2_Punc</ability>
      <abilityName>标点符号检查</abilityName>
      <candidateList/>
      <explain>同一形式括号套用。</explain>
      <paraID>12149933</paraID>
      <start>111</start>
      <end>112</end>
      <status>unmodified</status>
      <modifiedWord/>
      <trackRevisions>false</trackRevisions>
    </reviewItem>
    <reviewItem>
      <errorID>ac0f7423-38ce-4950-a0a1-7f7612ff5441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2302D79B</paraID>
      <start>0</start>
      <end>2</end>
      <status>unmodified</status>
      <modifiedWord/>
      <trackRevisions>false</trackRevisions>
    </reviewItem>
    <reviewItem>
      <errorID>11e68c59-9bf8-4d5b-98bf-730631ed4378</errorID>
      <errorWord>（2002）1980号</errorWord>
      <group>L1_Knowledge</group>
      <groupName>知识性问题</groupName>
      <ability>L2_Knowledge</ability>
      <abilityName>其他知识</abilityName>
      <candidateList>
        <item>〔2002〕1980号</item>
      </candidateList>
      <explain>发文字号格式错误。</explain>
      <paraID>2F15C347</paraID>
      <start>15</start>
      <end>26</end>
      <status>unmodified</status>
      <modifiedWord/>
      <trackRevisions>false</trackRevisions>
    </reviewItem>
    <reviewItem>
      <errorID>e7efede7-f367-45a0-8872-109decb54fcf</errorID>
      <errorWord>.</errorWord>
      <group>L1_Punc</group>
      <groupName>标点问题</groupName>
      <ability>L2_Punc</ability>
      <abilityName>标点符号检查</abilityName>
      <candidateList>
        <item> </item>
      </candidateList>
      <explain/>
      <paraID>31D1B370</paraID>
      <start>3</start>
      <end>4</end>
      <status>unmodified</status>
      <modifiedWord/>
      <trackRevisions>false</trackRevisions>
    </reviewItem>
    <reviewItem>
      <errorID>71b352a8-babe-45a6-af58-450e2035f067</errorID>
      <errorWord>/</errorWord>
      <group>L1_Punc</group>
      <groupName>标点问题</groupName>
      <ability>L2_Punc</ability>
      <abilityName>标点符号检查</abilityName>
      <candidateList>
        <item>·</item>
      </candidateList>
      <explain/>
      <paraID>31D1B370</paraID>
      <start>22</start>
      <end>23</end>
      <status>unmodified</status>
      <modifiedWord/>
      <trackRevisions>false</trackRevisions>
    </reviewItem>
    <reviewItem>
      <errorID>c220f9a9-1e64-4284-a1fc-b25e749add56</errorID>
      <errorWord>增加</errorWord>
      <group>L1_Word</group>
      <groupName>字词问题</groupName>
      <ability>L2_Typo</ability>
      <abilityName>字词错误</abilityName>
      <candidateList>
        <item>元增加</item>
      </candidateList>
      <explain/>
      <paraID>31D1B370</paraID>
      <start>45</start>
      <end>47</end>
      <status>unmodified</status>
      <modifiedWord/>
      <trackRevisions>false</trackRevisions>
    </reviewItem>
    <reviewItem>
      <errorID>f87b9ec8-b8db-444b-8ba5-06064c256507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1DDEDA49</paraID>
      <start>0</start>
      <end>2</end>
      <status>unmodified</status>
      <modifiedWord/>
      <trackRevisions>false</trackRevisions>
    </reviewItem>
    <reviewItem>
      <errorID>618b7ec3-16d2-44ae-85d2-c4b87997fb1d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511BEC73</paraID>
      <start>0</start>
      <end>2</end>
      <status>unmodified</status>
      <modifiedWord/>
      <trackRevisions>false</trackRevisions>
    </reviewItem>
    <reviewItem>
      <errorID>d9d7c401-4747-4657-a48e-5537911e2ae4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51BBE0D8</paraID>
      <start>0</start>
      <end>2</end>
      <status>unmodified</status>
      <modifiedWord/>
      <trackRevisions>false</trackRevisions>
    </reviewItem>
    <reviewItem>
      <errorID>5a39cc16-9b2b-43a1-b1c9-a08c8dcb3b6b</errorID>
      <errorWord>，</errorWord>
      <group>L1_Punc</group>
      <groupName>标点问题</groupName>
      <ability>L2_Punc</ability>
      <abilityName>标点符号检查</abilityName>
      <candidateList>
        <item/>
      </candidateList>
      <explain/>
      <paraID>2F8293F6</paraID>
      <start>80</start>
      <end>81</end>
      <status>unmodified</status>
      <modifiedWord/>
      <trackRevisions>false</trackRevisions>
    </reviewItem>
    <reviewItem>
      <errorID>b5258d92-fd92-482c-9f8f-c19f27780bfb</errorID>
      <errorWord>。</errorWord>
      <group>L1_Punc</group>
      <groupName>标点问题</groupName>
      <ability>L2_Punc</ability>
      <abilityName>标点符号检查</abilityName>
      <candidateList>
        <item>：</item>
      </candidateList>
      <explain/>
      <paraID>7524FBD7</paraID>
      <start>13</start>
      <end>14</end>
      <status>unmodified</status>
      <modifiedWord/>
      <trackRevisions>false</trackRevisions>
    </reviewItem>
    <reviewItem>
      <errorID>daae3144-cb41-415e-88c7-5cdaf5a2dc63</errorID>
      <errorWord>。</errorWord>
      <group>L1_Punc</group>
      <groupName>标点问题</groupName>
      <ability>L2_Punc</ability>
      <abilityName>标点符号检查</abilityName>
      <candidateList>
        <item>：</item>
      </candidateList>
      <explain/>
      <paraID> 4089D25</paraID>
      <start>13</start>
      <end>14</end>
      <status>unmodified</status>
      <modifiedWord/>
      <trackRevisions>false</trackRevisions>
    </reviewItem>
    <reviewItem>
      <errorID>fb801728-b775-4ac4-a2e9-492c3c8066d4</errorID>
      <errorWord>部分</errorWord>
      <group>L1_Punc</group>
      <groupName>标点问题</groupName>
      <ability>L2_Punc</ability>
      <abilityName>标点符号检查</abilityName>
      <candidateList>
        <item>部分：</item>
      </candidateList>
      <explain/>
      <paraID>787A8898</paraID>
      <start>11</start>
      <end>13</end>
      <status>unmodified</status>
      <modifiedWord/>
      <trackRevisions>false</trackRevisions>
    </reviewItem>
    <reviewItem>
      <errorID>2796fcbc-0be5-43c6-9aa8-8b2be4cd834a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629CA9DE</paraID>
      <start>0</start>
      <end>2</end>
      <status>unmodified</status>
      <modifiedWord/>
      <trackRevisions>false</trackRevisions>
    </reviewItem>
    <reviewItem>
      <errorID>2be43b68-ed47-448d-9a44-d6154e0a86be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687A2618</paraID>
      <start>0</start>
      <end>2</end>
      <status>unmodified</status>
      <modifiedWord/>
      <trackRevisions>false</trackRevisions>
    </reviewItem>
    <reviewItem>
      <errorID>4c3c22ea-d1e6-423b-994d-62c5839e0763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4B5186D1</paraID>
      <start>0</start>
      <end>3</end>
      <status>unmodified</status>
      <modifiedWord/>
      <trackRevisions>false</trackRevisions>
    </reviewItem>
    <reviewItem>
      <errorID>881b508d-ab13-41a0-9ac6-c3f5246670fd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1001DFCB</paraID>
      <start>0</start>
      <end>3</end>
      <status>unmodified</status>
      <modifiedWord/>
      <trackRevisions>false</trackRevisions>
    </reviewItem>
    <reviewItem>
      <errorID>43dd05d7-136e-4be2-abe2-bfb29341330b</errorID>
      <errorWord>过程中涉及到</errorWord>
      <group>L1_Word</group>
      <groupName>字词问题</groupName>
      <ability>L2_Typo</ability>
      <abilityName>字词错误</abilityName>
      <candidateList>
        <item>过程中涉及</item>
      </candidateList>
      <explain/>
      <paraID>660AC4A1</paraID>
      <start>11</start>
      <end>17</end>
      <status>unmodified</status>
      <modifiedWord/>
      <trackRevisions>false</trackRevisions>
    </reviewItem>
    <reviewItem>
      <errorID>97616b5f-0813-48bd-96f0-c38724dbd7b1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4639F2B0</paraID>
      <start>0</start>
      <end>3</end>
      <status>unmodified</status>
      <modifiedWord/>
      <trackRevisions>false</trackRevisions>
    </reviewItem>
    <reviewItem>
      <errorID>017beec0-9520-44f4-ae42-515fbb27c73e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5B0CBC08</paraID>
      <start>0</start>
      <end>3</end>
      <status>unmodified</status>
      <modifiedWord/>
      <trackRevisions>false</trackRevisions>
    </reviewItem>
    <reviewItem>
      <errorID>6a886159-74c7-4de3-b07b-9133f049bad1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3F555E08</paraID>
      <start>0</start>
      <end>3</end>
      <status>unmodified</status>
      <modifiedWord/>
      <trackRevisions>false</trackRevisions>
    </reviewItem>
    <reviewItem>
      <errorID>0096e429-e2a6-4368-a9a6-f31e7f3d2b2f</errorID>
      <errorWord>做</errorWord>
      <group>L1_Word</group>
      <groupName>字词问题</groupName>
      <ability>L2_Typo</ability>
      <abilityName>字词错误</abilityName>
      <candidateList>
        <item>提出</item>
      </candidateList>
      <explain/>
      <paraID>2C420E89</paraID>
      <start>132</start>
      <end>133</end>
      <status>unmodified</status>
      <modifiedWord/>
      <trackRevisions>false</trackRevisions>
    </reviewItem>
    <reviewItem>
      <errorID>e79ff444-b387-41ad-9c31-b1d7c6f46146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7639D7A0</paraID>
      <start>0</start>
      <end>3</end>
      <status>unmodified</status>
      <modifiedWord/>
      <trackRevisions>false</trackRevisions>
    </reviewItem>
    <reviewItem>
      <errorID>ba435340-3308-4b4b-8baf-308ef4b9613c</errorID>
      <errorWord>，</errorWord>
      <group>L1_Punc</group>
      <groupName>标点问题</groupName>
      <ability>L2_Punc</ability>
      <abilityName>标点符号检查</abilityName>
      <candidateList>
        <item>。</item>
      </candidateList>
      <explain/>
      <paraID>7D358E7F</paraID>
      <start>40</start>
      <end>41</end>
      <status>unmodified</status>
      <modifiedWord/>
      <trackRevisions>false</trackRevisions>
    </reviewItem>
    <reviewItem>
      <errorID>ca97d310-8002-4d37-8815-f318e6c3766d</errorID>
      <errorWord>不</errorWord>
      <group>L1_Word</group>
      <groupName>字词问题</groupName>
      <ability>L2_Typo</ability>
      <abilityName>字词错误</abilityName>
      <candidateList>
        <item>不符</item>
      </candidateList>
      <explain/>
      <paraID>7D358E7F</paraID>
      <start>53</start>
      <end>54</end>
      <status>unmodified</status>
      <modifiedWord/>
      <trackRevisions>false</trackRevisions>
    </reviewItem>
    <reviewItem>
      <errorID>e9881e1e-cc7d-4768-8465-4ef92c8caddf</errorID>
      <errorWord>而</errorWord>
      <group>L1_Word</group>
      <groupName>字词问题</groupName>
      <ability>L2_Typo</ability>
      <abilityName>字词错误</abilityName>
      <candidateList>
        <item>，</item>
      </candidateList>
      <explain/>
      <paraID>7D358E7F</paraID>
      <start>63</start>
      <end>64</end>
      <status>unmodified</status>
      <modifiedWord/>
      <trackRevisions>false</trackRevisions>
    </reviewItem>
    <reviewItem>
      <errorID>571a88c1-7c62-47e1-b6b0-cc3d513e7f2b</errorID>
      <errorWord>实质性响应的</errorWord>
      <group>L1_Grammar</group>
      <groupName>语法问题</groupName>
      <ability>L2_Grammar</ability>
      <abilityName>语法错误</abilityName>
      <candidateList>
        <item>实质性</item>
      </candidateList>
      <explain/>
      <paraID>7D358E7F</paraID>
      <start>70</start>
      <end>76</end>
      <status>unmodified</status>
      <modifiedWord/>
      <trackRevisions>false</trackRevisions>
    </reviewItem>
    <reviewItem>
      <errorID>20f12649-2aad-4cd6-ba29-118ba831fdf0</errorID>
      <errorWord>，</errorWord>
      <group>L1_Grammar</group>
      <groupName>语法问题</groupName>
      <ability>L2_Grammar</ability>
      <abilityName>语法错误</abilityName>
      <candidateList>
        <item>供应商，</item>
      </candidateList>
      <explain/>
      <paraID>780D6386</paraID>
      <start>71</start>
      <end>72</end>
      <status>unmodified</status>
      <modifiedWord/>
      <trackRevisions>false</trackRevisions>
    </reviewItem>
    <reviewItem>
      <errorID>a3c08db7-ba26-48f5-aa03-905a9e61a079</errorID>
      <errorWord>保持通讯畅通</errorWord>
      <group>L1_Word</group>
      <groupName>字词问题</groupName>
      <ability>L2_Typo</ability>
      <abilityName>字词错误</abilityName>
      <candidateList>
        <item>保持通信畅通</item>
      </candidateList>
      <explain/>
      <paraID>11E57001</paraID>
      <start>18</start>
      <end>24</end>
      <status>unmodified</status>
      <modifiedWord/>
      <trackRevisions>false</trackRevisions>
    </reviewItem>
    <reviewItem>
      <errorID>380c284a-1644-4931-90e8-e9812cd9e969</errorID>
      <errorWord>无效</errorWord>
      <group>L1_Word</group>
      <groupName>字词问题</groupName>
      <ability>L2_Typo</ability>
      <abilityName>字词错误</abilityName>
      <candidateList>
        <item> 无效</item>
      </candidateList>
      <explain/>
      <paraID>4F8F8BEF</paraID>
      <start>4</start>
      <end>6</end>
      <status>unmodified</status>
      <modifiedWord/>
      <trackRevisions>false</trackRevisions>
    </reviewItem>
    <reviewItem>
      <errorID>496d61c4-9b6b-460e-912a-6e9cccec0358</errorID>
      <errorWord> </errorWord>
      <group>L1_Punc</group>
      <groupName>标点问题</groupName>
      <ability>L2_Punc</ability>
      <abilityName>标点符号检查</abilityName>
      <candidateList>
        <item/>
      </candidateList>
      <explain>此处空格冗余，建议删除。</explain>
      <paraID>2A52A1B5</paraID>
      <start>11</start>
      <end>12</end>
      <status>unmodified</status>
      <modifiedWord/>
      <trackRevisions>false</trackRevisions>
    </reviewItem>
    <reviewItem>
      <errorID>fe5c7e6a-f511-4c8d-a118-4a45cd026c10</errorID>
      <errorWord>或</errorWord>
      <group>L1_Word</group>
      <groupName>字词问题</groupName>
      <ability>L2_Typo</ability>
      <abilityName>字词错误</abilityName>
      <candidateList>
        <item>、</item>
      </candidateList>
      <explain/>
      <paraID>2A52A1B5</paraID>
      <start>52</start>
      <end>53</end>
      <status>unmodified</status>
      <modifiedWord/>
      <trackRevisions>false</trackRevisions>
    </reviewItem>
    <reviewItem>
      <errorID>d5c88bfa-1e74-4350-b16b-272d3e1c865a</errorID>
      <errorWord>。</errorWord>
      <group>L1_Punc</group>
      <groupName>标点问题</groupName>
      <ability>L2_Punc</ability>
      <abilityName>标点符号检查</abilityName>
      <candidateList>
        <item>，</item>
      </candidateList>
      <explain/>
      <paraID>2A52A1B5</paraID>
      <start>81</start>
      <end>82</end>
      <status>unmodified</status>
      <modifiedWord/>
      <trackRevisions>false</trackRevisions>
    </reviewItem>
    <reviewItem>
      <errorID>7c872614-6d46-4d70-bd7e-9a61e9e59df6</errorID>
      <errorWord>国家发改委</errorWord>
      <group>L1_Knowledge</group>
      <groupName>知识性问题</groupName>
      <ability>L2_Knowledge</ability>
      <abilityName>其他知识</abilityName>
      <candidateList>
        <item>国家发展改革委</item>
      </candidateList>
      <explain/>
      <paraID> E04EC58</paraID>
      <start>21</start>
      <end>26</end>
      <status>unmodified</status>
      <modifiedWord/>
      <trackRevisions>false</trackRevisions>
    </reviewItem>
    <reviewItem>
      <errorID>1940f803-9f49-49c9-829e-c81af5bfee9c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E04EC58</paraID>
      <start>44</start>
      <end>47</end>
      <status>unmodified</status>
      <modifiedWord/>
      <trackRevisions>false</trackRevisions>
    </reviewItem>
    <reviewItem>
      <errorID>df02a757-d43d-4049-8e96-24e5e24c3c72</errorID>
      <errorWord>。（响应产品如属于政府强制采购节能产品品目清单范围内，电子响应文件中必须提供国家确定的认证机构出具的、处于有效期之内的该节能产品认证证书图片）</errorWord>
      <group>L1_Word</group>
      <groupName>字词问题</groupName>
      <ability>L2_Typo</ability>
      <abilityName>字词错误</abilityName>
      <candidateList>
        <item>（响应产品如属于政府强制采购节能产品品目清单范围内，电子响应文件中必须提供国家确定的认证机构出具的、处于有效期之内的该节能产品认证证书图片）。</item>
      </candidateList>
      <explain/>
      <paraID> E04EC58</paraID>
      <start>84</start>
      <end>155</end>
      <status>unmodified</status>
      <modifiedWord/>
      <trackRevisions>false</trackRevisions>
    </reviewItem>
    <reviewItem>
      <errorID>cd1a214c-e8e8-4511-8654-14e3e698f218</errorID>
      <errorWord>法律、法规</errorWord>
      <group>L1_Word</group>
      <groupName>字词问题</groupName>
      <ability>L2_Typo</ability>
      <abilityName>字词错误</abilityName>
      <candidateList>
        <item>法律法规</item>
      </candidateList>
      <explain/>
      <paraID>3DE6AE9B</paraID>
      <start>10</start>
      <end>15</end>
      <status>unmodified</status>
      <modifiedWord/>
      <trackRevisions>false</trackRevisions>
    </reviewItem>
    <reviewItem>
      <errorID>863f3b1a-25ff-43c4-a6d4-ea98ee0aa075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7C51720C</paraID>
      <start>0</start>
      <end>3</end>
      <status>unmodified</status>
      <modifiedWord/>
      <trackRevisions>false</trackRevisions>
    </reviewItem>
    <reviewItem>
      <errorID>4792672b-5214-4590-82d6-4373ac54dc29</errorID>
      <errorWord>ip</errorWord>
      <group>L1_Grammar</group>
      <groupName>语法问题</groupName>
      <ability>L2_Grammar</ability>
      <abilityName>语法错误</abilityName>
      <candidateList>
        <item> IP </item>
      </candidateList>
      <explain/>
      <paraID>3D7C94D7</paraID>
      <start>12</start>
      <end>14</end>
      <status>unmodified</status>
      <modifiedWord/>
      <trackRevisions>false</trackRevisions>
    </reviewItem>
    <reviewItem>
      <errorID>ee352664-32d1-4701-a4c0-83d5f0fef504</errorID>
      <errorWord>可能</errorWord>
      <group>L1_Punc</group>
      <groupName>标点问题</groupName>
      <ability>L2_Punc</ability>
      <abilityName>标点符号检查</abilityName>
      <candidateList>
        <item>，可能</item>
      </candidateList>
      <explain/>
      <paraID>3D7C94D7</paraID>
      <start>23</start>
      <end>25</end>
      <status>unmodified</status>
      <modifiedWord/>
      <trackRevisions>false</trackRevisions>
    </reviewItem>
    <reviewItem>
      <errorID>5191eb5b-a044-41a4-a950-42abc1757e03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6E17C3A3</paraID>
      <start>0</start>
      <end>3</end>
      <status>unmodified</status>
      <modifiedWord/>
      <trackRevisions>false</trackRevisions>
    </reviewItem>
    <reviewItem>
      <errorID>cc949510-e82f-4acd-8e52-c8aca6b0b0a5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49D07A76</paraID>
      <start>0</start>
      <end>3</end>
      <status>unmodified</status>
      <modifiedWord/>
      <trackRevisions>false</trackRevisions>
    </reviewItem>
    <reviewItem>
      <errorID>9164c567-91f9-42d6-95ef-a23938ec925f</errorID>
      <errorWord>l</errorWord>
      <group>L1_Word</group>
      <groupName>字词问题</groupName>
      <ability>L2_Typo</ability>
      <abilityName>字词错误</abilityName>
      <candidateList>
        <item>1</item>
      </candidateList>
      <explain/>
      <paraID>3CEF9E9E</paraID>
      <start>3</start>
      <end>4</end>
      <status>unmodified</status>
      <modifiedWord/>
      <trackRevisions>false</trackRevisions>
    </reviewItem>
    <reviewItem>
      <errorID>a9dbafa7-8d55-4036-ba09-e6ea3875a098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45B724F5</paraID>
      <start>0</start>
      <end>3</end>
      <status>unmodified</status>
      <modifiedWord/>
      <trackRevisions>false</trackRevisions>
    </reviewItem>
    <reviewItem>
      <errorID>c06978fb-b141-40bb-ad96-0972c25d527c</errorID>
      <errorWord>l</errorWord>
      <group>L1_Word</group>
      <groupName>字词问题</groupName>
      <ability>L2_Typo</ability>
      <abilityName>字词错误</abilityName>
      <candidateList>
        <item>1</item>
      </candidateList>
      <explain/>
      <paraID>5D026BFC</paraID>
      <start>3</start>
      <end>4</end>
      <status>unmodified</status>
      <modifiedWord/>
      <trackRevisions>false</trackRevisions>
    </reviewItem>
    <reviewItem>
      <errorID>ba7cbd19-93e4-4d37-a8b8-e6f4746d090e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ABF33DF</paraID>
      <start>0</start>
      <end>3</end>
      <status>unmodified</status>
      <modifiedWord/>
      <trackRevisions>false</trackRevisions>
    </reviewItem>
    <reviewItem>
      <errorID>ade30fcc-8338-43cc-9ae6-84e393523bad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61BBB012</paraID>
      <start>0</start>
      <end>4</end>
      <status>unmodified</status>
      <modifiedWord/>
      <trackRevisions>false</trackRevisions>
    </reviewItem>
    <reviewItem>
      <errorID>12776799-27b6-4ea6-bb6a-0df0462ea6af</errorID>
      <errorWord>&lt;</errorWord>
      <group>L1_Format</group>
      <groupName>格式问题</groupName>
      <ability>L2_HalfPunc</ability>
      <abilityName>全半角检查</abilityName>
      <candidateList>
        <item>〈</item>
      </candidateList>
      <explain>文本全半角错误。</explain>
      <paraID>27CABE7B</paraID>
      <start>49</start>
      <end>50</end>
      <status>unmodified</status>
      <modifiedWord/>
      <trackRevisions>false</trackRevisions>
    </reviewItem>
    <reviewItem>
      <errorID>555a7ed1-0d7a-4f31-9ca0-e2a8df3aef25</errorID>
      <errorWord>&lt;</errorWord>
      <group>L1_Format</group>
      <groupName>格式问题</groupName>
      <ability>L2_HalfPunc</ability>
      <abilityName>全半角检查</abilityName>
      <candidateList>
        <item>〈</item>
      </candidateList>
      <explain>文本全半角错误。</explain>
      <paraID>6DFC1808</paraID>
      <start>49</start>
      <end>50</end>
      <status>unmodified</status>
      <modifiedWord/>
      <trackRevisions>false</trackRevisions>
    </reviewItem>
    <reviewItem>
      <errorID>0134aee8-0dca-4217-a9b7-883433369510</errorID>
      <errorWord>&lt;</errorWord>
      <group>L1_Format</group>
      <groupName>格式问题</groupName>
      <ability>L2_HalfPunc</ability>
      <abilityName>全半角检查</abilityName>
      <candidateList>
        <item>〈</item>
      </candidateList>
      <explain>文本全半角错误。</explain>
      <paraID>4C7FDB46</paraID>
      <start>34</start>
      <end>35</end>
      <status>unmodified</status>
      <modifiedWord/>
      <trackRevisions>false</trackRevisions>
    </reviewItem>
    <reviewItem>
      <errorID>61f78b36-58e5-4ffe-8b57-b445c05f25da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CEB6A58</paraID>
      <start>0</start>
      <end>4</end>
      <status>unmodified</status>
      <modifiedWord/>
      <trackRevisions>false</trackRevisions>
    </reviewItem>
    <reviewItem>
      <errorID>f127e603-10b6-437c-91da-143c8015644d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B45BEBC</paraID>
      <start>0</start>
      <end>4</end>
      <status>unmodified</status>
      <modifiedWord/>
      <trackRevisions>false</trackRevisions>
    </reviewItem>
    <reviewItem>
      <errorID>badf1e6b-2041-4431-933c-0546788dacd7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679C352A</paraID>
      <start>0</start>
      <end>4</end>
      <status>unmodified</status>
      <modifiedWord/>
      <trackRevisions>false</trackRevisions>
    </reviewItem>
    <reviewItem>
      <errorID>10efa773-e969-440b-a5d4-8168dbf6cc77</errorID>
      <errorWord>内容要</errorWord>
      <group>L1_Word</group>
      <groupName>字词问题</groupName>
      <ability>L2_Typo</ability>
      <abilityName>字词错误</abilityName>
      <candidateList>
        <item>内容</item>
      </candidateList>
      <explain>〈名〉事物内部所含的实质或存在的情况：这次谈话的～牵涉的面很广｜这个刊物～丰富。</explain>
      <paraID>679C352A</paraID>
      <start>31</start>
      <end>34</end>
      <status>unmodified</status>
      <modifiedWord/>
      <trackRevisions>false</trackRevisions>
    </reviewItem>
    <reviewItem>
      <errorID>32881cbe-cf75-4a37-903d-ba90da3ffc82</errorID>
      <errorWord>(</errorWord>
      <group>L1_Format</group>
      <groupName>格式问题</groupName>
      <ability>L2_HalfPunc</ability>
      <abilityName>全半角检查</abilityName>
      <candidateList>
        <item>（</item>
      </candidateList>
      <explain>文本全半角错误。</explain>
      <paraID>6B5D0BBB</paraID>
      <start>0</start>
      <end>1</end>
      <status>unmodified</status>
      <modifiedWord/>
      <trackRevisions>false</trackRevisions>
    </reviewItem>
    <reviewItem>
      <errorID>954ae908-78da-4c20-aae5-85c8f84fb3c9</errorID>
      <errorWord>)</errorWord>
      <group>L1_Format</group>
      <groupName>格式问题</groupName>
      <ability>L2_HalfPunc</ability>
      <abilityName>全半角检查</abilityName>
      <candidateList>
        <item>）</item>
      </candidateList>
      <explain>文本全半角错误。</explain>
      <paraID>6B5D0BBB</paraID>
      <start>4</start>
      <end>5</end>
      <status>unmodified</status>
      <modifiedWord/>
      <trackRevisions>false</trackRevisions>
    </reviewItem>
    <reviewItem>
      <errorID>6d9d3fe3-5728-4928-8b70-5d3124947cdb</errorID>
      <errorWord>:</errorWord>
      <group>L1_Format</group>
      <groupName>格式问题</groupName>
      <ability>L2_HalfPunc</ability>
      <abilityName>全半角检查</abilityName>
      <candidateList>
        <item>：</item>
      </candidateList>
      <explain>文本全半角错误。</explain>
      <paraID>7DB3C2DB</paraID>
      <start>74</start>
      <end>75</end>
      <status>unmodified</status>
      <modifiedWord/>
      <trackRevisions>false</trackRevisions>
    </reviewItem>
    <reviewItem>
      <errorID>8b49923d-d046-4e97-bd05-bf2ab4040182</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43BD0F01</paraID>
      <start>29</start>
      <end>32</end>
      <status>unmodified</status>
      <modifiedWord/>
      <trackRevisions>false</trackRevisions>
    </reviewItem>
    <reviewItem>
      <errorID>3a2b1f00-3e2a-4d61-957e-96e02961df95</errorID>
      <errorWord>或与</errorWord>
      <group>L1_Word</group>
      <groupName>字词问题</groupName>
      <ability>L2_Typo</ability>
      <abilityName>字词错误</abilityName>
      <candidateList>
        <item>或</item>
      </candidateList>
      <explain/>
      <paraID>7CA0AE6C</paraID>
      <start>71</start>
      <end>73</end>
      <status>unmodified</status>
      <modifiedWord/>
      <trackRevisions>false</trackRevisions>
    </reviewItem>
    <reviewItem>
      <errorID>ed75cec6-aef0-4fca-bf86-e5937152b83f</errorID>
      <errorWord>要含</errorWord>
      <group>L1_Word</group>
      <groupName>字词问题</groupName>
      <ability>L2_Typo</ability>
      <abilityName>字词错误</abilityName>
      <candidateList>
        <item>包含</item>
      </candidateList>
      <explain>〈动〉里边含有：这句话～好几层意思。</explain>
      <paraID>4C463509</paraID>
      <start>57</start>
      <end>59</end>
      <status>unmodified</status>
      <modifiedWord/>
      <trackRevisions>false</trackRevisions>
    </reviewItem>
    <reviewItem>
      <errorID>aa9e397b-109e-4eaa-a588-d69153728199</errorID>
      <errorWord>）</errorWord>
      <group>L1_Punc</group>
      <groupName>标点问题</groupName>
      <ability>L2_Punc</ability>
      <abilityName>标点符号检查</abilityName>
      <candidateList>
        <item>）。</item>
      </candidateList>
      <explain/>
      <paraID>34EFCA9B</paraID>
      <start>95</start>
      <end>96</end>
      <status>unmodified</status>
      <modifiedWord/>
      <trackRevisions>false</trackRevisions>
    </reviewItem>
    <reviewItem>
      <errorID>503ccce3-e72a-4d64-9d2c-c8ca5384085e</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73D247AF</paraID>
      <start>6</start>
      <end>17</end>
      <status>unmodified</status>
      <modifiedWord/>
      <trackRevisions>false</trackRevisions>
    </reviewItem>
    <reviewItem>
      <errorID>f490fce6-0d90-477b-b977-8843d03ae42b</errorID>
      <errorWord>。</errorWord>
      <group>L1_Punc</group>
      <groupName>标点问题</groupName>
      <ability>L2_Punc</ability>
      <abilityName>标点符号检查</abilityName>
      <candidateList>
        <item/>
      </candidateList>
      <explain/>
      <paraID>73D247AF</paraID>
      <start>83</start>
      <end>84</end>
      <status>unmodified</status>
      <modifiedWord/>
      <trackRevisions>false</trackRevisions>
    </reviewItem>
    <reviewItem>
      <errorID>f2a81374-c51f-45f5-81f2-5ddbc8d68061</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777D7FF8</paraID>
      <start>6</start>
      <end>17</end>
      <status>unmodified</status>
      <modifiedWord/>
      <trackRevisions>false</trackRevisions>
    </reviewItem>
    <reviewItem>
      <errorID>11f426b6-0f03-45f7-83e1-26aa6dbf2f1a</errorID>
      <errorWord>(</errorWord>
      <group>L1_Format</group>
      <groupName>格式问题</groupName>
      <ability>L2_HalfPunc</ability>
      <abilityName>全半角检查</abilityName>
      <candidateList>
        <item>（</item>
      </candidateList>
      <explain>文本全半角错误。</explain>
      <paraID>6399BAB2</paraID>
      <start>0</start>
      <end>1</end>
      <status>unmodified</status>
      <modifiedWord/>
      <trackRevisions>false</trackRevisions>
    </reviewItem>
    <reviewItem>
      <errorID>f18d9431-ee36-4cba-9ef0-8fd1f129fc25</errorID>
      <errorWord>、提供</errorWord>
      <group>L1_Grammar</group>
      <groupName>语法问题</groupName>
      <ability>L2_Grammar</ability>
      <abilityName>语法错误</abilityName>
      <candidateList>
        <item>、</item>
      </candidateList>
      <explain/>
      <paraID>6399BAB2</paraID>
      <start>14</start>
      <end>17</end>
      <status>unmodified</status>
      <modifiedWord/>
      <trackRevisions>false</trackRevisions>
    </reviewItem>
    <reviewItem>
      <errorID>acad7b2c-fe59-41a9-9ab4-1f674d11bb47</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 D2338C9</paraID>
      <start>0</start>
      <end>11</end>
      <status>unmodified</status>
      <modifiedWord/>
      <trackRevisions>false</trackRevisions>
    </reviewItem>
    <reviewItem>
      <errorID>c73ed85c-2861-4555-92c7-ad7a01705921</errorID>
      <errorWord>2026年03月31日</errorWord>
      <group>L1_Knowledge</group>
      <groupName>知识性问题</groupName>
      <ability>L2_Time</ability>
      <abilityName>日期时间</abilityName>
      <candidateList>
        <item>2026年3月31日</item>
      </candidateList>
      <explain>根据日常书写习惯，月份一般会省略前导零。</explain>
      <paraID> D2338C9</paraID>
      <start>12</start>
      <end>23</end>
      <status>unmodified</status>
      <modifiedWord/>
      <trackRevisions>false</trackRevisions>
    </reviewItem>
    <reviewItem>
      <errorID>23eaa2b7-170e-4558-8ebd-69e8967530d0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4A6DB68D</paraID>
      <start>0</start>
      <end>2</end>
      <status>unmodified</status>
      <modifiedWord/>
      <trackRevisions>false</trackRevisions>
    </reviewItem>
    <reviewItem>
      <errorID>e3fa8955-f832-4051-baf0-9354b64fbdf8</errorID>
      <errorWord>以及提供</errorWord>
      <group>L1_Grammar</group>
      <groupName>语法问题</groupName>
      <ability>L2_Grammar</ability>
      <abilityName>语法错误</abilityName>
      <candidateList>
        <item>以及</item>
      </candidateList>
      <explain/>
      <paraID>273CA607</paraID>
      <start>36</start>
      <end>40</end>
      <status>unmodified</status>
      <modifiedWord/>
      <trackRevisions>false</trackRevisions>
    </reviewItem>
    <reviewItem>
      <errorID>4fe9a6b5-fb8c-4c65-b012-c35f8834a15d</errorID>
      <errorWord>的或未提供</errorWord>
      <group>L1_Grammar</group>
      <groupName>语法问题</groupName>
      <ability>L2_Grammar</ability>
      <abilityName>语法错误</abilityName>
      <candidateList>
        <item>的</item>
      </candidateList>
      <explain/>
      <paraID>273CA607</paraID>
      <start>109</start>
      <end>114</end>
      <status>unmodified</status>
      <modifiedWord/>
      <trackRevisions>false</trackRevisions>
    </reviewItem>
    <reviewItem>
      <errorID>930b764a-3bb4-4cb6-aaba-e7b15177f99e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55D5DB41</paraID>
      <start>0</start>
      <end>2</end>
      <status>unmodified</status>
      <modifiedWord/>
      <trackRevisions>false</trackRevisions>
    </reviewItem>
    <reviewItem>
      <errorID>7cef75f9-2641-4c3e-aa1b-093b686ea042</errorID>
      <errorWord>人的</errorWord>
      <group>L1_Word</group>
      <groupName>字词问题</groupName>
      <ability>L2_Typo</ability>
      <abilityName>字词错误</abilityName>
      <candidateList>
        <item>人</item>
      </candidateList>
      <explain/>
      <paraID>55D5DB41</paraID>
      <start>34</start>
      <end>36</end>
      <status>unmodified</status>
      <modifiedWord/>
      <trackRevisions>false</trackRevisions>
    </reviewItem>
    <reviewItem>
      <errorID>0a2cdd21-279a-4d6a-9dc3-502b07ce2ae9</errorID>
      <errorWord>夜间内</errorWord>
      <group>L1_Word</group>
      <groupName>字词问题</groupName>
      <ability>L2_Typo</ability>
      <abilityName>字词错误</abilityName>
      <candidateList>
        <item>夜间</item>
      </candidateList>
      <explain/>
      <paraID>55D5DB41</paraID>
      <start>38</start>
      <end>41</end>
      <status>unmodified</status>
      <modifiedWord/>
      <trackRevisions>false</trackRevisions>
    </reviewItem>
    <reviewItem>
      <errorID>909f041c-781d-4be2-9a0c-88296eaed1cb</errorID>
      <errorWord>环境等</errorWord>
      <group>L1_Word</group>
      <groupName>字词问题</groupName>
      <ability>L2_Typo</ability>
      <abilityName>字词错误</abilityName>
      <candidateList>
        <item>环境</item>
      </candidateList>
      <explain/>
      <paraID>55D5DB41</paraID>
      <start>99</start>
      <end>102</end>
      <status>unmodified</status>
      <modifiedWord/>
      <trackRevisions>false</trackRevisions>
    </reviewItem>
    <reviewItem>
      <errorID>1f902fe1-58e2-4e93-967f-cc5336e9e423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21B45192</paraID>
      <start>0</start>
      <end>2</end>
      <status>unmodified</status>
      <modifiedWord/>
      <trackRevisions>false</trackRevisions>
    </reviewItem>
    <reviewItem>
      <errorID>1997c0fe-037b-4eef-83e4-e494a1bc12d3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21B45192</paraID>
      <start>18</start>
      <end>19</end>
      <status>unmodified</status>
      <modifiedWord/>
      <trackRevisions>false</trackRevisions>
    </reviewItem>
    <reviewItem>
      <errorID>73b1bc6a-cf94-4880-82e3-cd82419e7788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450B4A57</paraID>
      <start>0</start>
      <end>2</end>
      <status>unmodified</status>
      <modifiedWord/>
      <trackRevisions>false</trackRevisions>
    </reviewItem>
    <reviewItem>
      <errorID>e660f0d7-a62a-4239-acfd-337726d3ca4f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7E51DB10</paraID>
      <start>0</start>
      <end>2</end>
      <status>unmodified</status>
      <modifiedWord/>
      <trackRevisions>false</trackRevisions>
    </reviewItem>
    <reviewItem>
      <errorID>b681673d-e49f-4fa2-a7b4-f65f0de1511f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6921547B</paraID>
      <start>0</start>
      <end>2</end>
      <status>unmodified</status>
      <modifiedWord/>
      <trackRevisions>false</trackRevisions>
    </reviewItem>
    <reviewItem>
      <errorID>a0fde8ab-0f55-437c-86d5-99ed5eac01c8</errorID>
      <errorWord>，</errorWord>
      <group>L1_Word</group>
      <groupName>字词问题</groupName>
      <ability>L2_Typo</ability>
      <abilityName>字词错误</abilityName>
      <candidateList>
        <item>，具</item>
      </candidateList>
      <explain/>
      <paraID>3E299634</paraID>
      <start>21</start>
      <end>22</end>
      <status>unmodified</status>
      <modifiedWord/>
      <trackRevisions>false</trackRevisions>
    </reviewItem>
    <reviewItem>
      <errorID>f0dc5588-fe4f-4087-82a7-52794d30e309</errorID>
      <errorWord>、</errorWord>
      <group>L1_Punc</group>
      <groupName>标点问题</groupName>
      <ability>L2_Punc</ability>
      <abilityName>标点符号检查</abilityName>
      <candidateList>
        <item>. </item>
      </candidateList>
      <explain/>
      <paraID>  53B736</paraID>
      <start>2</start>
      <end>3</end>
      <status>unmodified</status>
      <modifiedWord/>
      <trackRevisions>false</trackRevisions>
    </reviewItem>
    <reviewItem>
      <errorID>578943e8-096b-443f-a0e3-08c5586144bd</errorID>
      <errorWord>。）</errorWord>
      <group>L1_Punc</group>
      <groupName>标点问题</groupName>
      <ability>L2_Punc</ability>
      <abilityName>标点符号检查</abilityName>
      <candidateList>
        <item>）。</item>
      </candidateList>
      <explain/>
      <paraID>  53B736</paraID>
      <start>117</start>
      <end>119</end>
      <status>unmodified</status>
      <modifiedWord/>
      <trackRevisions>false</trackRevisions>
    </reviewItem>
    <reviewItem>
      <errorID>7fc117d1-ed4e-4967-bc50-08066adbf828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5B496F90</paraID>
      <start>0</start>
      <end>2</end>
      <status>unmodified</status>
      <modifiedWord/>
      <trackRevisions>false</trackRevisions>
    </reviewItem>
    <reviewItem>
      <errorID>e899799c-20c2-4637-bc70-318d07594a43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5B025598</paraID>
      <start>0</start>
      <end>2</end>
      <status>unmodified</status>
      <modifiedWord/>
      <trackRevisions>false</trackRevisions>
    </reviewItem>
    <reviewItem>
      <errorID>a2c2c024-b426-43aa-893b-92d5cdc0d9d2</errorID>
      <errorWord>其它属于</errorWord>
      <group>L1_Word</group>
      <groupName>字词问题</groupName>
      <ability>L2_Alias</ability>
      <abilityName>也作/曾用词</abilityName>
      <candidateList>
        <item>其他属于</item>
      </candidateList>
      <explain>词汇[其它属于]为不规范表述或旧称，其规范书面表述为[其他属于]。</explain>
      <paraID>11AD498B</paraID>
      <start>3</start>
      <end>7</end>
      <status>unmodified</status>
      <modifiedWord/>
      <trackRevisions>false</trackRevisions>
    </reviewItem>
    <reviewItem>
      <errorID>d8042e6e-2851-490a-bd4d-38679c971555</errorID>
      <errorWord>）</errorWord>
      <group>L1_Punc</group>
      <groupName>标点问题</groupName>
      <ability>L2_Punc</ability>
      <abilityName>标点符号检查</abilityName>
      <candidateList>
        <item/>
      </candidateList>
      <explain/>
      <paraID>3B7CCB11</paraID>
      <start>29</start>
      <end>30</end>
      <status>unmodified</status>
      <modifiedWord/>
      <trackRevisions>false</trackRevisions>
    </reviewItem>
    <reviewItem>
      <errorID>4a8b5269-03df-4d00-b0ed-ee9adddc46de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1F08856F</paraID>
      <start>0</start>
      <end>2</end>
      <status>unmodified</status>
      <modifiedWord/>
      <trackRevisions>false</trackRevisions>
    </reviewItem>
    <reviewItem>
      <errorID>7b84a63d-74e0-4719-b4af-9c9cf3146422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573E0B34</paraID>
      <start>0</start>
      <end>2</end>
      <status>unmodified</status>
      <modifiedWord/>
      <trackRevisions>false</trackRevisions>
    </reviewItem>
    <reviewItem>
      <errorID>9780e843-85f5-4c6e-90cf-e63016cee036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11FF2656</paraID>
      <start>0</start>
      <end>2</end>
      <status>unmodified</status>
      <modifiedWord/>
      <trackRevisions>false</trackRevisions>
    </reviewItem>
    <reviewItem>
      <errorID>be02ee9b-d14d-42d8-babc-aaf9919e7964</errorID>
      <errorWord>需经过</errorWord>
      <group>L1_Word</group>
      <groupName>字词问题</groupName>
      <ability>L2_Typo</ability>
      <abilityName>字词错误</abilityName>
      <candidateList>
        <item>须经过</item>
      </candidateList>
      <explain/>
      <paraID>6DDEB316</paraID>
      <start>7</start>
      <end>10</end>
      <status>unmodified</status>
      <modifiedWord/>
      <trackRevisions>false</trackRevisions>
    </reviewItem>
    <reviewItem>
      <errorID>7b179727-6ae0-4c55-a9b9-109933a54af2</errorID>
      <errorWord>（</errorWord>
      <group>L1_Punc</group>
      <groupName>标点问题</groupName>
      <ability>L2_Punc</ability>
      <abilityName>标点符号检查</abilityName>
      <candidateList/>
      <explain>同一形式括号套用。</explain>
      <paraID>174AA138</paraID>
      <start>237</start>
      <end>238</end>
      <status>unmodified</status>
      <modifiedWord/>
      <trackRevisions>false</trackRevisions>
    </reviewItem>
    <reviewItem>
      <errorID>bc5a37c5-98a7-484a-8986-ade7de0109d7</errorID>
      <errorWord>）</errorWord>
      <group>L1_Punc</group>
      <groupName>标点问题</groupName>
      <ability>L2_Punc</ability>
      <abilityName>标点符号检查</abilityName>
      <candidateList/>
      <explain>同一形式括号套用。</explain>
      <paraID>174AA138</paraID>
      <start>242</start>
      <end>243</end>
      <status>unmodified</status>
      <modifiedWord/>
      <trackRevisions>false</trackRevisions>
    </reviewItem>
    <reviewItem>
      <errorID>cdf9a40d-3c75-4186-b1ab-46aaad45d3a2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79B608BA</paraID>
      <start>40</start>
      <end>42</end>
      <status>unmodified</status>
      <modifiedWord/>
      <trackRevisions>false</trackRevisions>
    </reviewItem>
    <reviewItem>
      <errorID>8ef5cb0d-d488-4252-8576-2fc31792bfeb</errorID>
      <errorWord>，</errorWord>
      <group>L1_Punc</group>
      <groupName>标点问题</groupName>
      <ability>L2_Punc</ability>
      <abilityName>标点符号检查</abilityName>
      <candidateList>
        <item>、</item>
      </candidateList>
      <explain/>
      <paraID>21F3D1A3</paraID>
      <start>23</start>
      <end>24</end>
      <status>unmodified</status>
      <modifiedWord/>
      <trackRevisions>false</trackRevisions>
    </reviewItem>
    <reviewItem>
      <errorID>e8308566-0549-450c-9f0b-c0f37a827570</errorID>
      <errorWord>,</errorWord>
      <group>L1_Format</group>
      <groupName>格式问题</groupName>
      <ability>L2_HalfPunc</ability>
      <abilityName>全半角检查</abilityName>
      <candidateList>
        <item>，</item>
      </candidateList>
      <explain>文本全半角错误。</explain>
      <paraID> 40CE3DF</paraID>
      <start>266</start>
      <end>267</end>
      <status>unmodified</status>
      <modifiedWord/>
      <trackRevisions>false</trackRevisions>
    </reviewItem>
    <reviewItem>
      <errorID>dd06aa25-f201-4197-b781-300f9068696d</errorID>
      <errorWord>违</errorWord>
      <group>L1_Word</group>
      <groupName>字词问题</groupName>
      <ability>L2_Typo</ability>
      <abilityName>字词错误</abilityName>
      <candidateList>
        <item>违反</item>
      </candidateList>
      <explain/>
      <paraID>2623D1B2</paraID>
      <start>17</start>
      <end>18</end>
      <status>unmodified</status>
      <modifiedWord/>
      <trackRevisions>false</trackRevisions>
    </reviewItem>
    <reviewItem>
      <errorID>3a43dfb7-2112-4189-87cc-65e03be70e2a</errorID>
      <errorWord>违</errorWord>
      <group>L1_Grammar</group>
      <groupName>语法问题</groupName>
      <ability>L2_Grammar</ability>
      <abilityName>语法错误</abilityName>
      <candidateList>
        <item>、违反</item>
      </candidateList>
      <explain/>
      <paraID>2623D1B2</paraID>
      <start>20</start>
      <end>21</end>
      <status>unmodified</status>
      <modifiedWord/>
      <trackRevisions>false</trackRevisions>
    </reviewItem>
    <reviewItem>
      <errorID>81a21d27-2ef3-4a6a-8e75-de7d91d421fc</errorID>
      <errorWord>无</errorWord>
      <group>L1_Punc</group>
      <groupName>标点问题</groupName>
      <ability>L2_Punc</ability>
      <abilityName>标点符号检查</abilityName>
      <candidateList>
        <item>、无</item>
      </candidateList>
      <explain/>
      <paraID>2623D1B2</paraID>
      <start>23</start>
      <end>24</end>
      <status>unmodified</status>
      <modifiedWord/>
      <trackRevisions>false</trackRevisions>
    </reviewItem>
    <reviewItem>
      <errorID>2ade7bf8-ed4b-4bbe-818f-c75a8668b944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20D94D1C</paraID>
      <start>0</start>
      <end>2</end>
      <status>unmodified</status>
      <modifiedWord/>
      <trackRevisions>false</trackRevisions>
    </reviewItem>
    <reviewItem>
      <errorID>203b5278-0ddf-4258-8eeb-254e88590394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4D531754</paraID>
      <start>0</start>
      <end>2</end>
      <status>unmodified</status>
      <modifiedWord/>
      <trackRevisions>false</trackRevisions>
    </reviewItem>
    <reviewItem>
      <errorID>2180d172-d9ec-4c40-a9a6-21d33f3f4b1a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41F75067</paraID>
      <start>0</start>
      <end>2</end>
      <status>unmodified</status>
      <modifiedWord/>
      <trackRevisions>false</trackRevisions>
    </reviewItem>
    <reviewItem>
      <errorID>73ade19b-ddd8-49c4-bbac-87c495129cf7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73006082</paraID>
      <start>0</start>
      <end>2</end>
      <status>unmodified</status>
      <modifiedWord/>
      <trackRevisions>false</trackRevisions>
    </reviewItem>
    <reviewItem>
      <errorID>ff75580a-7b05-4792-9f8e-96f793949076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69BD4BCD</paraID>
      <start>0</start>
      <end>2</end>
      <status>unmodified</status>
      <modifiedWord/>
      <trackRevisions>false</trackRevisions>
    </reviewItem>
    <reviewItem>
      <errorID>50b3add5-6df9-4f69-a8a3-5f75647b48fc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457DF28A</paraID>
      <start>0</start>
      <end>2</end>
      <status>unmodified</status>
      <modifiedWord/>
      <trackRevisions>false</trackRevisions>
    </reviewItem>
    <reviewItem>
      <errorID>313df160-b1a1-4997-a7bd-e289d364279a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4E27222E</paraID>
      <start>0</start>
      <end>2</end>
      <status>unmodified</status>
      <modifiedWord/>
      <trackRevisions>false</trackRevisions>
    </reviewItem>
    <reviewItem>
      <errorID>0fde43a2-0b17-4328-99f7-c5f7489c99a9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6B86CEA0</paraID>
      <start>0</start>
      <end>2</end>
      <status>unmodified</status>
      <modifiedWord/>
      <trackRevisions>false</trackRevisions>
    </reviewItem>
    <reviewItem>
      <errorID>4669ec21-392d-45b0-a917-c9630dca89cf</errorID>
      <errorWord>劳动</errorWord>
      <group>L1_Word</group>
      <groupName>字词问题</groupName>
      <ability>L2_Typo</ability>
      <abilityName>字词错误</abilityName>
      <candidateList>
        <item>劳动节</item>
      </candidateList>
      <explain/>
      <paraID>6B86CEA0</paraID>
      <start>100</start>
      <end>102</end>
      <status>unmodified</status>
      <modifiedWord/>
      <trackRevisions>false</trackRevisions>
    </reviewItem>
    <reviewItem>
      <errorID>fb4f21c2-abc5-4c2e-901d-4d275c8ae4e0</errorID>
      <errorWord>端午</errorWord>
      <group>L1_Word</group>
      <groupName>字词问题</groupName>
      <ability>L2_Typo</ability>
      <abilityName>字词错误</abilityName>
      <candidateList>
        <item>端午节</item>
      </candidateList>
      <explain/>
      <paraID>6B86CEA0</paraID>
      <start>103</start>
      <end>105</end>
      <status>unmodified</status>
      <modifiedWord/>
      <trackRevisions>false</trackRevisions>
    </reviewItem>
    <reviewItem>
      <errorID>c4aceaae-1384-4198-b505-3b23cd32a55f</errorID>
      <errorWord>中秋</errorWord>
      <group>L1_Word</group>
      <groupName>字词问题</groupName>
      <ability>L2_Typo</ability>
      <abilityName>字词错误</abilityName>
      <candidateList>
        <item>中秋节</item>
      </candidateList>
      <explain/>
      <paraID>6B86CEA0</paraID>
      <start>106</start>
      <end>108</end>
      <status>unmodified</status>
      <modifiedWord/>
      <trackRevisions>false</trackRevisions>
    </reviewItem>
    <reviewItem>
      <errorID>cab94c2e-4b53-40cd-a5e7-6bd536f438a1</errorID>
      <errorWord>国庆</errorWord>
      <group>L1_Word</group>
      <groupName>字词问题</groupName>
      <ability>L2_Typo</ability>
      <abilityName>字词错误</abilityName>
      <candidateList>
        <item>国庆节</item>
      </candidateList>
      <explain/>
      <paraID>6B86CEA0</paraID>
      <start>109</start>
      <end>111</end>
      <status>unmodified</status>
      <modifiedWord/>
      <trackRevisions>false</trackRevisions>
    </reviewItem>
    <reviewItem>
      <errorID>62d52126-a9ba-4f05-a26f-a63a18e6739f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FDCB70</paraID>
      <start>0</start>
      <end>2</end>
      <status>unmodified</status>
      <modifiedWord/>
      <trackRevisions>false</trackRevisions>
    </reviewItem>
    <reviewItem>
      <errorID>7be08070-0071-4598-94ff-e67af1756b33</errorID>
      <errorWord>设置考勤打卡机</errorWord>
      <group>L1_Word</group>
      <groupName>字词问题</groupName>
      <ability>L2_Typo</ability>
      <abilityName>字词错误</abilityName>
      <candidateList>
        <item>考勤打卡机设置</item>
      </candidateList>
      <explain/>
      <paraID>5826ADEA</paraID>
      <start>3</start>
      <end>10</end>
      <status>unmodified</status>
      <modifiedWord/>
      <trackRevisions>false</trackRevisions>
    </reviewItem>
    <reviewItem>
      <errorID>44dd3850-d7a9-4442-a64b-465ba8d81c15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4DB19502</paraID>
      <start>0</start>
      <end>2</end>
      <status>unmodified</status>
      <modifiedWord/>
      <trackRevisions>false</trackRevisions>
    </reviewItem>
    <reviewItem>
      <errorID>dda45d65-cc6f-459d-b02a-b321081b3d65</errorID>
      <errorWord>且</errorWord>
      <group>L1_Word</group>
      <groupName>字词问题</groupName>
      <ability>L2_Typo</ability>
      <abilityName>字词错误</abilityName>
      <candidateList>
        <item>若</item>
      </candidateList>
      <explain/>
      <paraID>5854E3E1</paraID>
      <start>6</start>
      <end>7</end>
      <status>unmodified</status>
      <modifiedWord/>
      <trackRevisions>false</trackRevisions>
    </reviewItem>
    <reviewItem>
      <errorID>45612ff4-d894-4256-94d6-dfa6954738f5</errorID>
      <errorWord>暂代</errorWord>
      <group>L1_Word</group>
      <groupName>字词问题</groupName>
      <ability>L2_Typo</ability>
      <abilityName>字词错误</abilityName>
      <candidateList>
        <item>代岗</item>
      </candidateList>
      <explain/>
      <paraID> B249628</paraID>
      <start>22</start>
      <end>24</end>
      <status>unmodified</status>
      <modifiedWord/>
      <trackRevisions>false</trackRevisions>
    </reviewItem>
    <reviewItem>
      <errorID>1c6b7950-affb-40c2-afb5-abcd91731efb</errorID>
      <errorWord>，</errorWord>
      <group>L1_Word</group>
      <groupName>字词问题</groupName>
      <ability>L2_Typo</ability>
      <abilityName>字词错误</abilityName>
      <candidateList>
        <item>，由</item>
      </candidateList>
      <explain/>
      <paraID> B249628</paraID>
      <start>45</start>
      <end>46</end>
      <status>unmodified</status>
      <modifiedWord/>
      <trackRevisions>false</trackRevisions>
    </reviewItem>
    <reviewItem>
      <errorID>03c38454-ae79-43a4-8909-e128c04316af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2850165A</paraID>
      <start>0</start>
      <end>2</end>
      <status>unmodified</status>
      <modifiedWord/>
      <trackRevisions>false</trackRevisions>
    </reviewItem>
    <reviewItem>
      <errorID>52be3351-09ce-461b-ae86-4dc066e4fed6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7021E291</paraID>
      <start>0</start>
      <end>2</end>
      <status>unmodified</status>
      <modifiedWord/>
      <trackRevisions>false</trackRevisions>
    </reviewItem>
    <reviewItem>
      <errorID>6097a3cc-a441-45e9-a33e-9c5ff0648aa7</errorID>
      <errorWord>及</errorWord>
      <group>L1_Word</group>
      <groupName>字词问题</groupName>
      <ability>L2_Typo</ability>
      <abilityName>字词错误</abilityName>
      <candidateList>
        <item>、</item>
      </candidateList>
      <explain/>
      <paraID>7021E291</paraID>
      <start>15</start>
      <end>16</end>
      <status>unmodified</status>
      <modifiedWord/>
      <trackRevisions>false</trackRevisions>
    </reviewItem>
    <reviewItem>
      <errorID>2eeb358c-3ae4-4b3f-9e51-992bcd7e6abe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45AE9822</paraID>
      <start>0</start>
      <end>3</end>
      <status>unmodified</status>
      <modifiedWord/>
      <trackRevisions>false</trackRevisions>
    </reviewItem>
    <reviewItem>
      <errorID>06ce9267-9030-47ec-aa39-6360f026aac9</errorID>
      <errorWord>或</errorWord>
      <group>L1_Word</group>
      <groupName>字词问题</groupName>
      <ability>L2_Typo</ability>
      <abilityName>字词错误</abilityName>
      <candidateList>
        <item>、</item>
      </candidateList>
      <explain/>
      <paraID> 5015524</paraID>
      <start>22</start>
      <end>23</end>
      <status>unmodified</status>
      <modifiedWord/>
      <trackRevisions>false</trackRevisions>
    </reviewItem>
    <reviewItem>
      <errorID>d0f33e50-19d5-424b-a336-7b1407fb9280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4D65600</paraID>
      <start>0</start>
      <end>3</end>
      <status>unmodified</status>
      <modifiedWord/>
      <trackRevisions>false</trackRevisions>
    </reviewItem>
    <reviewItem>
      <errorID>51fb644b-73f2-48c2-a462-f5583904869e</errorID>
      <errorWord>规章制度的</errorWord>
      <group>L1_Political</group>
      <groupName>政治性问题</groupName>
      <ability>L2_Keyword</ability>
      <abilityName>固定表述</abilityName>
      <candidateList>
        <item>规章制度</item>
      </candidateList>
      <explain>此处内容疑似含有固定表述相关错误，建议核查。</explain>
      <paraID>5B0EA850</paraID>
      <start>4</start>
      <end>9</end>
      <status>unmodified</status>
      <modifiedWord/>
      <trackRevisions>false</trackRevisions>
    </reviewItem>
    <reviewItem>
      <errorID>bd9a5af0-8265-4168-90e3-6c680a6dcb34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50056526</paraID>
      <start>0</start>
      <end>3</end>
      <status>unmodified</status>
      <modifiedWord/>
      <trackRevisions>false</trackRevisions>
    </reviewItem>
    <reviewItem>
      <errorID>0627e65b-7f04-44cd-b013-336d9366ca27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5E9F004B</paraID>
      <start>0</start>
      <end>2</end>
      <status>unmodified</status>
      <modifiedWord/>
      <trackRevisions>false</trackRevisions>
    </reviewItem>
    <reviewItem>
      <errorID>63f1ed0f-cd50-407c-8b50-be2b356cf5fe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365B09F1</paraID>
      <start>0</start>
      <end>2</end>
      <status>unmodified</status>
      <modifiedWord/>
      <trackRevisions>false</trackRevisions>
    </reviewItem>
    <reviewItem>
      <errorID>4d50daa7-d80b-4d14-a576-de8a0fae4395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3928FAC7</paraID>
      <start>0</start>
      <end>2</end>
      <status>unmodified</status>
      <modifiedWord/>
      <trackRevisions>false</trackRevisions>
    </reviewItem>
    <reviewItem>
      <errorID>06681985-cd42-439f-8c63-53fad578c997</errorID>
      <errorWord>：</errorWord>
      <group>L1_Punc</group>
      <groupName>标点问题</groupName>
      <ability>L2_Punc</ability>
      <abilityName>标点符号检查</abilityName>
      <candidateList>
        <item/>
      </candidateList>
      <explain/>
      <paraID>3928FAC7</paraID>
      <start>15</start>
      <end>16</end>
      <status>unmodified</status>
      <modifiedWord/>
      <trackRevisions>false</trackRevisions>
    </reviewItem>
    <reviewItem>
      <errorID>7ca8a57d-f834-4a9a-b5e4-2cb2b6fd8451</errorID>
      <errorWord>佩戴</errorWord>
      <group>L1_Punc</group>
      <groupName>标点问题</groupName>
      <ability>L2_Punc</ability>
      <abilityName>标点符号检查</abilityName>
      <candidateList>
        <item>、佩戴</item>
      </candidateList>
      <explain/>
      <paraID>3928FAC7</paraID>
      <start>20</start>
      <end>22</end>
      <status>unmodified</status>
      <modifiedWord/>
      <trackRevisions>false</trackRevisions>
    </reviewItem>
    <reviewItem>
      <errorID>7534d1dd-57ed-4626-894a-ed22f1584308</errorID>
      <errorWord>执法</errorWord>
      <group>L1_Punc</group>
      <groupName>标点问题</groupName>
      <ability>L2_Punc</ability>
      <abilityName>标点符号检查</abilityName>
      <candidateList>
        <item>，执法</item>
      </candidateList>
      <explain/>
      <paraID>3928FAC7</paraID>
      <start>35</start>
      <end>37</end>
      <status>unmodified</status>
      <modifiedWord/>
      <trackRevisions>false</trackRevisions>
    </reviewItem>
    <reviewItem>
      <errorID>db4b6696-bf5c-41e2-bb2c-f1783127b371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580A9979</paraID>
      <start>0</start>
      <end>2</end>
      <status>unmodified</status>
      <modifiedWord/>
      <trackRevisions>false</trackRevisions>
    </reviewItem>
    <reviewItem>
      <errorID>be8c2d22-29e1-43f4-8535-754c0c2cc177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6E10AE11</paraID>
      <start>0</start>
      <end>2</end>
      <status>unmodified</status>
      <modifiedWord/>
      <trackRevisions>false</trackRevisions>
    </reviewItem>
    <reviewItem>
      <errorID>03ede96b-6454-43f4-9c75-620d84391cdb</errorID>
      <errorWord>上报</errorWord>
      <group>L1_Word</group>
      <groupName>字词问题</groupName>
      <ability>L2_Typo</ability>
      <abilityName>字词错误</abilityName>
      <candidateList>
        <item>上报的</item>
      </candidateList>
      <explain/>
      <paraID>6E10AE11</paraID>
      <start>49</start>
      <end>51</end>
      <status>unmodified</status>
      <modifiedWord/>
      <trackRevisions>false</trackRevisions>
    </reviewItem>
    <reviewItem>
      <errorID>30879f8d-1ca3-4756-a336-637fcb256c0c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44CB86F0</paraID>
      <start>0</start>
      <end>2</end>
      <status>unmodified</status>
      <modifiedWord/>
      <trackRevisions>false</trackRevisions>
    </reviewItem>
    <reviewItem>
      <errorID>4f5f318d-efe0-4134-b4df-1aa212f492c2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5218793C</paraID>
      <start>0</start>
      <end>2</end>
      <status>unmodified</status>
      <modifiedWord/>
      <trackRevisions>false</trackRevisions>
    </reviewItem>
    <reviewItem>
      <errorID>2afd64b3-85e9-4bd0-ba26-181cb5cfb5d0</errorID>
      <errorWord>，</errorWord>
      <group>L1_Grammar</group>
      <groupName>语法问题</groupName>
      <ability>L2_Grammar</ability>
      <abilityName>语法错误</abilityName>
      <candidateList>
        <item>，按严重违约处置。</item>
      </candidateList>
      <explain/>
      <paraID> 3F18BEA</paraID>
      <start>23</start>
      <end>24</end>
      <status>unmodified</status>
      <modifiedWord/>
      <trackRevisions>false</trackRevisions>
    </reviewItem>
    <reviewItem>
      <errorID>aa992756-aa3a-4973-a295-3ce4504e243a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25FC7ED5</paraID>
      <start>0</start>
      <end>2</end>
      <status>unmodified</status>
      <modifiedWord/>
      <trackRevisions>false</trackRevisions>
    </reviewItem>
    <reviewItem>
      <errorID>e4afde62-d384-4d85-a1f8-493738267e66</errorID>
      <errorWord>每次</errorWord>
      <group>L1_Word</group>
      <groupName>字词问题</groupName>
      <ability>L2_Typo</ability>
      <abilityName>字词错误</abilityName>
      <candidateList>
        <item>/次</item>
      </candidateList>
      <explain/>
      <paraID>396B8F47</paraID>
      <start>12</start>
      <end>14</end>
      <status>unmodified</status>
      <modifiedWord/>
      <trackRevisions>false</trackRevisions>
    </reviewItem>
    <reviewItem>
      <errorID>2a4b6bc6-17fd-4890-b445-6a2e965d4c5c</errorID>
      <errorWord>处置</errorWord>
      <group>L1_Punc</group>
      <groupName>标点问题</groupName>
      <ability>L2_Punc</ability>
      <abilityName>标点符号检查</abilityName>
      <candidateList>
        <item>处置。</item>
      </candidateList>
      <explain/>
      <paraID>396B8F47</paraID>
      <start>35</start>
      <end>37</end>
      <status>unmodified</status>
      <modifiedWord/>
      <trackRevisions>false</trackRevisions>
    </reviewItem>
    <reviewItem>
      <errorID>943cc5a3-9c0b-4064-9c84-0bda09e82329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7B5964D8</paraID>
      <start>0</start>
      <end>3</end>
      <status>unmodified</status>
      <modifiedWord/>
      <trackRevisions>false</trackRevisions>
    </reviewItem>
    <reviewItem>
      <errorID>6cdd3f30-fd4b-4e2c-8f4b-e4f48b9d9cd7</errorID>
      <errorWord>处置</errorWord>
      <group>L1_Punc</group>
      <groupName>标点问题</groupName>
      <ability>L2_Punc</ability>
      <abilityName>标点符号检查</abilityName>
      <candidateList>
        <item>处置。</item>
      </candidateList>
      <explain/>
      <paraID>3982F16A</paraID>
      <start>68</start>
      <end>70</end>
      <status>unmodified</status>
      <modifiedWord/>
      <trackRevisions>false</trackRevisions>
    </reviewItem>
    <reviewItem>
      <errorID>a86694d4-faf0-4e23-aac5-11078aaf9ef1</errorID>
      <errorWord>违反该项处理</errorWord>
      <group>L1_Word</group>
      <groupName>字词问题</groupName>
      <ability>L2_Typo</ability>
      <abilityName>字词错误</abilityName>
      <candidateList>
        <item>本条款处理。</item>
      </candidateList>
      <explain/>
      <paraID>5BBB23F3</paraID>
      <start>16</start>
      <end>22</end>
      <status>unmodified</status>
      <modifiedWord/>
      <trackRevisions>false</trackRevisions>
    </reviewItem>
    <reviewItem>
      <errorID>b08a00cb-d0c2-4b65-83af-450e3ab54d31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7570BC1</paraID>
      <start>0</start>
      <end>3</end>
      <status>unmodified</status>
      <modifiedWord/>
      <trackRevisions>false</trackRevisions>
    </reviewItem>
    <reviewItem>
      <errorID>5d942820-ca18-4ebd-bcda-ef81b83e8758</errorID>
      <errorWord>元</errorWord>
      <group>L1_Punc</group>
      <groupName>标点问题</groupName>
      <ability>L2_Punc</ability>
      <abilityName>标点符号检查</abilityName>
      <candidateList>
        <item>元。</item>
      </candidateList>
      <explain/>
      <paraID>525BE189</paraID>
      <start>44</start>
      <end>45</end>
      <status>unmodified</status>
      <modifiedWord/>
      <trackRevisions>false</trackRevisions>
    </reviewItem>
    <reviewItem>
      <errorID>7eb7a7c9-451a-4447-af13-59e8190b3c76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5C1130FC</paraID>
      <start>0</start>
      <end>2</end>
      <status>unmodified</status>
      <modifiedWord/>
      <trackRevisions>false</trackRevisions>
    </reviewItem>
    <reviewItem>
      <errorID>0d28a88b-1bcf-4e89-ab30-db4c858564c3</errorID>
      <errorWord>培训</errorWord>
      <group>L1_Punc</group>
      <groupName>标点问题</groupName>
      <ability>L2_Punc</ability>
      <abilityName>标点符号检查</abilityName>
      <candidateList>
        <item>；培训</item>
      </candidateList>
      <explain/>
      <paraID>4CD63AAC</paraID>
      <start>24</start>
      <end>26</end>
      <status>unmodified</status>
      <modifiedWord/>
      <trackRevisions>false</trackRevisions>
    </reviewItem>
    <reviewItem>
      <errorID>592251e7-95b2-40f9-8ddb-21e8c72f9b29</errorID>
      <errorWord>制度</errorWord>
      <group>L1_Punc</group>
      <groupName>标点问题</groupName>
      <ability>L2_Punc</ability>
      <abilityName>标点符号检查</abilityName>
      <candidateList>
        <item>制度。</item>
      </candidateList>
      <explain/>
      <paraID>4CD63AAC</paraID>
      <start>40</start>
      <end>42</end>
      <status>unmodified</status>
      <modifiedWord/>
      <trackRevisions>false</trackRevisions>
    </reviewItem>
    <reviewItem>
      <errorID>6cd435a4-08c2-43e4-9f17-e83818c82d3e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27D8CCDC</paraID>
      <start>0</start>
      <end>2</end>
      <status>unmodified</status>
      <modifiedWord/>
      <trackRevisions>false</trackRevisions>
    </reviewItem>
    <reviewItem>
      <errorID>acf0cb24-c589-44f7-9151-7c95cbca53c8</errorID>
      <errorWord>每次，</errorWord>
      <group>L1_Word</group>
      <groupName>字词问题</groupName>
      <ability>L2_Typo</ability>
      <abilityName>字词错误</abilityName>
      <candidateList>
        <item>次；</item>
      </candidateList>
      <explain/>
      <paraID> D3BA390</paraID>
      <start>15</start>
      <end>18</end>
      <status>unmodified</status>
      <modifiedWord/>
      <trackRevisions>false</trackRevisions>
    </reviewItem>
    <reviewItem>
      <errorID>11fdf2e3-e84b-4883-a29b-387e195ccfaf</errorID>
      <errorWord>处</errorWord>
      <group>L1_Punc</group>
      <groupName>标点问题</groupName>
      <ability>L2_Punc</ability>
      <abilityName>标点符号检查</abilityName>
      <candidateList>
        <item>处。</item>
      </candidateList>
      <explain/>
      <paraID> D3BA390</paraID>
      <start>29</start>
      <end>30</end>
      <status>unmodified</status>
      <modifiedWord/>
      <trackRevisions>false</trackRevisions>
    </reviewItem>
    <reviewItem>
      <errorID>13526a08-5056-478b-a484-cd2460973c11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33BBFC1F</paraID>
      <start>0</start>
      <end>2</end>
      <status>unmodified</status>
      <modifiedWord/>
      <trackRevisions>false</trackRevisions>
    </reviewItem>
    <reviewItem>
      <errorID>70433a4f-71e5-45d1-bf58-affdca3926dc</errorID>
      <errorWord>/次</errorWord>
      <group>L1_Word</group>
      <groupName>字词问题</groupName>
      <ability>L2_Typo</ability>
      <abilityName>字词错误</abilityName>
      <candidateList>
        <item>·次。</item>
      </candidateList>
      <explain/>
      <paraID>4152FAB3</paraID>
      <start>8</start>
      <end>10</end>
      <status>unmodified</status>
      <modifiedWord/>
      <trackRevisions>false</trackRevisions>
    </reviewItem>
    <reviewItem>
      <errorID>f525b5f0-22a3-4dcd-8548-8ef62e2d105a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31F6A985</paraID>
      <start>0</start>
      <end>2</end>
      <status>unmodified</status>
      <modifiedWord/>
      <trackRevisions>false</trackRevisions>
    </reviewItem>
    <reviewItem>
      <errorID>d07ac98b-dd58-4934-af40-c5750fa55a69</errorID>
      <errorWord>其他以上未列明但违反法律规范、行业规范或院方合理要求的行为</errorWord>
      <group>L1_Word</group>
      <groupName>字词问题</groupName>
      <ability>L2_Typo</ability>
      <abilityName>字词错误</abilityName>
      <candidateList>
        <item>以上未列明但违反法律规范、行业规范或院方合理要求的其他行为。</item>
      </candidateList>
      <explain/>
      <paraID>60D61AAC</paraID>
      <start>0</start>
      <end>29</end>
      <status>unmodified</status>
      <modifiedWord/>
      <trackRevisions>false</trackRevisions>
    </reviewItem>
    <reviewItem>
      <errorID>70bdad9e-f552-4691-9a1b-19d068601347</errorID>
      <errorWord>或</errorWord>
      <group>L1_Punc</group>
      <groupName>标点问题</groupName>
      <ability>L2_Punc</ability>
      <abilityName>标点符号检查</abilityName>
      <candidateList>
        <item>，或</item>
      </candidateList>
      <explain/>
      <paraID>338985E7</paraID>
      <start>12</start>
      <end>13</end>
      <status>unmodified</status>
      <modifiedWord/>
      <trackRevisions>false</trackRevisions>
    </reviewItem>
    <reviewItem>
      <errorID>f88445bc-a55e-4757-ab22-bf0a120d7972</errorID>
      <errorWord>或</errorWord>
      <group>L1_Punc</group>
      <groupName>标点问题</groupName>
      <ability>L2_Punc</ability>
      <abilityName>标点符号检查</abilityName>
      <candidateList>
        <item>，或</item>
      </candidateList>
      <explain/>
      <paraID>338985E7</paraID>
      <start>21</start>
      <end>22</end>
      <status>unmodified</status>
      <modifiedWord/>
      <trackRevisions>false</trackRevisions>
    </reviewItem>
    <reviewItem>
      <errorID>e499b0a2-0685-44a9-8612-7ac4559522ee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5EC92449</paraID>
      <start>2</start>
      <end>3</end>
      <status>unmodified</status>
      <modifiedWord/>
      <trackRevisions>false</trackRevisions>
    </reviewItem>
    <reviewItem>
      <errorID>1603a26f-5ccd-40e3-a52c-22c62e20bea9</errorID>
      <errorWord>达</errorWord>
      <group>L1_Word</group>
      <groupName>字词问题</groupName>
      <ability>L2_Typo</ability>
      <abilityName>字词错误</abilityName>
      <candidateList>
        <item>达到</item>
      </candidateList>
      <explain>〈动〉到（多指抽象事物或程度）：达得到｜达不到｜目的没有～｜～国际水平。</explain>
      <paraID>5097C417</paraID>
      <start>45</start>
      <end>46</end>
      <status>unmodified</status>
      <modifiedWord/>
      <trackRevisions>false</trackRevisions>
    </reviewItem>
    <reviewItem>
      <errorID>39e7d763-9619-4fcd-a284-8b8c5faf68aa</errorID>
      <errorWord>达</errorWord>
      <group>L1_Word</group>
      <groupName>字词问题</groupName>
      <ability>L2_Typo</ability>
      <abilityName>字词错误</abilityName>
      <candidateList>
        <item>达到</item>
      </candidateList>
      <explain>〈动〉到（多指抽象事物或程度）：达得到｜达不到｜目的没有～｜～国际水平。</explain>
      <paraID>55DE3466</paraID>
      <start>43</start>
      <end>44</end>
      <status>unmodified</status>
      <modifiedWord/>
      <trackRevisions>false</trackRevisions>
    </reviewItem>
    <reviewItem>
      <errorID>85cee0a5-9fd1-4ee5-862b-b24f88fdb41c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2F31BDCB</paraID>
      <start>0</start>
      <end>2</end>
      <status>unmodified</status>
      <modifiedWord/>
      <trackRevisions>false</trackRevisions>
    </reviewItem>
    <reviewItem>
      <errorID>bcc7b941-6aae-4565-b479-90c8abc47c63</errorID>
      <errorWord>扣除结算</errorWord>
      <group>L1_Grammar</group>
      <groupName>语法问题</groupName>
      <ability>L2_Grammar</ability>
      <abilityName>语法错误</abilityName>
      <candidateList>
        <item>扣除</item>
      </candidateList>
      <explain/>
      <paraID>5738993A</paraID>
      <start>23</start>
      <end>27</end>
      <status>unmodified</status>
      <modifiedWord/>
      <trackRevisions>false</trackRevisions>
    </reviewItem>
    <reviewItem>
      <errorID>7d23a74a-51dc-4281-8969-4653652d79dc</errorID>
      <errorWord>解除合同</errorWord>
      <group>L1_Punc</group>
      <groupName>标点问题</groupName>
      <ability>L2_Punc</ability>
      <abilityName>标点符号检查</abilityName>
      <candidateList>
        <item>解除合同。</item>
      </candidateList>
      <explain/>
      <paraID>75093D8C</paraID>
      <start>79</start>
      <end>83</end>
      <status>unmodified</status>
      <modifiedWord/>
      <trackRevisions>false</trackRevisions>
    </reviewItem>
    <reviewItem>
      <errorID>69cdd623-323e-4dad-8bc7-aafaeb99a1e6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10190031</paraID>
      <start>0</start>
      <end>2</end>
      <status>unmodified</status>
      <modifiedWord/>
      <trackRevisions>false</trackRevisions>
    </reviewItem>
    <reviewItem>
      <errorID>e15c32ce-6545-41ed-8712-4ff87aa013e6</errorID>
      <errorWord>，</errorWord>
      <group>L1_Grammar</group>
      <groupName>语法问题</groupName>
      <ability>L2_Grammar</ability>
      <abilityName>语法错误</abilityName>
      <candidateList>
        <item>情况，</item>
      </candidateList>
      <explain/>
      <paraID>3534ADE4</paraID>
      <start>173</start>
      <end>174</end>
      <status>unmodified</status>
      <modifiedWord/>
      <trackRevisions>false</trackRevisions>
    </reviewItem>
    <reviewItem>
      <errorID>5e0e6df7-163a-42b5-a514-33e750294d93</errorID>
      <errorWord>元/人次</errorWord>
      <group>L1_Grammar</group>
      <groupName>语法问题</groupName>
      <ability>L2_Grammar</ability>
      <abilityName>语法错误</abilityName>
      <candidateList>
        <item>元</item>
      </candidateList>
      <explain/>
      <paraID>3534ADE4</paraID>
      <start>197</start>
      <end>201</end>
      <status>unmodified</status>
      <modifiedWord/>
      <trackRevisions>false</trackRevisions>
    </reviewItem>
    <reviewItem>
      <errorID>20a3f901-2ab2-4424-bc67-7ee806bbd4b0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7AEC291</paraID>
      <start>0</start>
      <end>2</end>
      <status>unmodified</status>
      <modifiedWord/>
      <trackRevisions>false</trackRevisions>
    </reviewItem>
    <reviewItem>
      <errorID>6f630afa-c149-4b8b-b8e0-853c3660d865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2625B37A</paraID>
      <start>0</start>
      <end>2</end>
      <status>unmodified</status>
      <modifiedWord/>
      <trackRevisions>false</trackRevisions>
    </reviewItem>
    <reviewItem>
      <errorID>190e0847-30d8-4f26-afa4-f0a2b82dff0d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10DF7922</paraID>
      <start>0</start>
      <end>2</end>
      <status>unmodified</status>
      <modifiedWord/>
      <trackRevisions>false</trackRevisions>
    </reviewItem>
    <reviewItem>
      <errorID>1e8a1961-bcad-4be5-8415-bef4d5d2e8f2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2A503E9A</paraID>
      <start>0</start>
      <end>2</end>
      <status>unmodified</status>
      <modifiedWord/>
      <trackRevisions>false</trackRevisions>
    </reviewItem>
    <reviewItem>
      <errorID>118d6f24-9f7d-4fb3-a76b-4543d593c965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1CE76D26</paraID>
      <start>0</start>
      <end>2</end>
      <status>unmodified</status>
      <modifiedWord/>
      <trackRevisions>false</trackRevisions>
    </reviewItem>
    <reviewItem>
      <errorID>45b53af9-e768-4d60-a696-69c7b3f3ba44</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4A209E1D</paraID>
      <start>38</start>
      <end>42</end>
      <status>unmodified</status>
      <modifiedWord/>
      <trackRevisions>false</trackRevisions>
    </reviewItem>
    <reviewItem>
      <errorID>d3e15562-016d-4dc0-8758-c06db9700df7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39DD4A2E</paraID>
      <start>15</start>
      <end>18</end>
      <status>unmodified</status>
      <modifiedWord/>
      <trackRevisions>false</trackRevisions>
    </reviewItem>
    <reviewItem>
      <errorID>d3f12525-4638-44e3-ba25-28ba52c8b34d</errorID>
      <errorWord>与</errorWord>
      <group>L1_Word</group>
      <groupName>字词问题</groupName>
      <ability>L2_Typo</ability>
      <abilityName>字词错误</abilityName>
      <candidateList>
        <item>应与</item>
      </candidateList>
      <explain/>
      <paraID>70E377B7</paraID>
      <start>14</start>
      <end>15</end>
      <status>unmodified</status>
      <modifiedWord/>
      <trackRevisions>false</trackRevisions>
    </reviewItem>
    <reviewItem>
      <errorID>73ba9c6e-e0f8-4289-9a50-815e4aef3bc4</errorID>
      <errorWord>按</errorWord>
      <group>L1_Word</group>
      <groupName>字词问题</groupName>
      <ability>L2_Typo</ability>
      <abilityName>字词错误</abilityName>
      <candidateList>
        <item>以</item>
      </candidateList>
      <explain/>
      <paraID>70E377B7</paraID>
      <start>58</start>
      <end>59</end>
      <status>unmodified</status>
      <modifiedWord/>
      <trackRevisions>false</trackRevisions>
    </reviewItem>
    <reviewItem>
      <errorID>84357437-85e6-4715-abf0-5566092bb5bc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4B8F7FAC</paraID>
      <start>0</start>
      <end>2</end>
      <status>unmodified</status>
      <modifiedWord/>
      <trackRevisions>false</trackRevisions>
    </reviewItem>
    <reviewItem>
      <errorID>6706dccb-f69b-475d-8cd5-b18bb54ba570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6D43B8F7</paraID>
      <start>0</start>
      <end>2</end>
      <status>unmodified</status>
      <modifiedWord/>
      <trackRevisions>false</trackRevisions>
    </reviewItem>
    <reviewItem>
      <errorID>1407e10d-d18d-4e75-9879-cefe8beac778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6A7DE0A1</paraID>
      <start>0</start>
      <end>2</end>
      <status>unmodified</status>
      <modifiedWord/>
      <trackRevisions>false</trackRevisions>
    </reviewItem>
    <reviewItem>
      <errorID>a6dc8c63-c666-4818-a94e-cd6f32e952a6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7B0FD449</paraID>
      <start>0</start>
      <end>2</end>
      <status>unmodified</status>
      <modifiedWord/>
      <trackRevisions>false</trackRevisions>
    </reviewItem>
    <reviewItem>
      <errorID>c6b3c062-e0ad-48f8-86f8-3d876863ef5f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7AD4F54</paraID>
      <start>0</start>
      <end>2</end>
      <status>unmodified</status>
      <modifiedWord/>
      <trackRevisions>false</trackRevisions>
    </reviewItem>
    <reviewItem>
      <errorID>3687ef82-f426-4893-a5a4-3350c2223cbb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3778F3A8</paraID>
      <start>0</start>
      <end>2</end>
      <status>unmodified</status>
      <modifiedWord/>
      <trackRevisions>false</trackRevisions>
    </reviewItem>
    <reviewItem>
      <errorID>4c0da057-3454-4b80-b5ea-a7c8fd8d3810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433A81D8</paraID>
      <start>0</start>
      <end>2</end>
      <status>unmodified</status>
      <modifiedWord/>
      <trackRevisions>false</trackRevisions>
    </reviewItem>
    <reviewItem>
      <errorID>a3083aa1-1f84-4879-9c23-9d623f9b96df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38209F11</paraID>
      <start>0</start>
      <end>2</end>
      <status>unmodified</status>
      <modifiedWord/>
      <trackRevisions>false</trackRevisions>
    </reviewItem>
    <reviewItem>
      <errorID>74fda1b8-6978-48ff-88dc-d45d2e9a4f6b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4CDD2183</paraID>
      <start>0</start>
      <end>2</end>
      <status>unmodified</status>
      <modifiedWord/>
      <trackRevisions>false</trackRevisions>
    </reviewItem>
    <reviewItem>
      <errorID>cff512d8-2e4f-46e1-9acb-34cdd4783bfb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3CCB37C9</paraID>
      <start>0</start>
      <end>2</end>
      <status>unmodified</status>
      <modifiedWord/>
      <trackRevisions>false</trackRevisions>
    </reviewItem>
    <reviewItem>
      <errorID>a6ebbc4b-d0e2-4dac-8ceb-690b5aefe6f8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55E1F72</paraID>
      <start>0</start>
      <end>2</end>
      <status>unmodified</status>
      <modifiedWord/>
      <trackRevisions>false</trackRevisions>
    </reviewItem>
    <reviewItem>
      <errorID>e0329cad-be88-4836-bf2c-0b2a49a49c32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5B35E6CA</paraID>
      <start>0</start>
      <end>2</end>
      <status>unmodified</status>
      <modifiedWord/>
      <trackRevisions>false</trackRevisions>
    </reviewItem>
    <reviewItem>
      <errorID>e08f262a-f36a-4630-af6f-06016e5ee4f9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55178B</paraID>
      <start>0</start>
      <end>2</end>
      <status>unmodified</status>
      <modifiedWord/>
      <trackRevisions>false</trackRevisions>
    </reviewItem>
    <reviewItem>
      <errorID>a9faad7e-0324-47ac-9ec2-7da61a9f7bd1</errorID>
      <errorWord>是由于乙方的过错造成</errorWord>
      <group>L1_Grammar</group>
      <groupName>语法问题</groupName>
      <ability>L2_Grammar</ability>
      <abilityName>语法错误</abilityName>
      <candidateList>
        <item>是由于乙方的过错</item>
      </candidateList>
      <explain/>
      <paraID>  55178B</paraID>
      <start>37</start>
      <end>47</end>
      <status>unmodified</status>
      <modifiedWord/>
      <trackRevisions>false</trackRevisions>
    </reviewItem>
    <reviewItem>
      <errorID>8f00113f-3c32-4cb1-9ec8-70a44c9effd2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4762C988</paraID>
      <start>0</start>
      <end>2</end>
      <status>unmodified</status>
      <modifiedWord/>
      <trackRevisions>false</trackRevisions>
    </reviewItem>
    <reviewItem>
      <errorID>5a6d6597-0747-47f3-a41b-261a5f49cc64</errorID>
      <errorWord>《政府采购法》</errorWord>
      <group>L1_Word</group>
      <groupName>字词问题</groupName>
      <ability>L2_Typo</ability>
      <abilityName>字词错误</abilityName>
      <candidateList>
        <item>《中华人民共和国政府采购法》</item>
      </candidateList>
      <explain/>
      <paraID>4762C988</paraID>
      <start>3</start>
      <end>10</end>
      <status>unmodified</status>
      <modifiedWord/>
      <trackRevisions>false</trackRevisions>
    </reviewItem>
    <reviewItem>
      <errorID>2281f07e-9eb7-4053-9cc1-6a6973198f97</errorID>
      <errorWord>第50条</errorWord>
      <group>L1_Knowledge</group>
      <groupName>知识性问题</groupName>
      <ability>L2_Knowledge</ability>
      <abilityName>其他知识</abilityName>
      <candidateList>
        <item>第五十条</item>
      </candidateList>
      <explain/>
      <paraID>4762C988</paraID>
      <start>10</start>
      <end>14</end>
      <status>unmodified</status>
      <modifiedWord/>
      <trackRevisions>false</trackRevisions>
    </reviewItem>
    <reviewItem>
      <errorID>0acc7afe-19a2-4a65-be32-25916410917d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A47FE2F</paraID>
      <start>0</start>
      <end>2</end>
      <status>unmodified</status>
      <modifiedWord/>
      <trackRevisions>false</trackRevisions>
    </reviewItem>
    <reviewItem>
      <errorID>87035d15-e7f8-4511-87d6-f013d4a220f4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67A6487D</paraID>
      <start>0</start>
      <end>2</end>
      <status>unmodified</status>
      <modifiedWord/>
      <trackRevisions>false</trackRevisions>
    </reviewItem>
    <reviewItem>
      <errorID>7a5934f4-7926-42e1-a991-e9d58ce7700a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703E245F</paraID>
      <start>0</start>
      <end>2</end>
      <status>unmodified</status>
      <modifiedWord/>
      <trackRevisions>false</trackRevisions>
    </reviewItem>
    <reviewItem>
      <errorID>d1a5b7f0-e01f-4cf0-9760-29e865ba8b23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65D65091</paraID>
      <start>0</start>
      <end>2</end>
      <status>unmodified</status>
      <modifiedWord/>
      <trackRevisions>false</trackRevisions>
    </reviewItem>
    <reviewItem>
      <errorID>b8450f94-1678-4c1c-a3ef-84c7189648eb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3447691A</paraID>
      <start>0</start>
      <end>2</end>
      <status>unmodified</status>
      <modifiedWord/>
      <trackRevisions>false</trackRevisions>
    </reviewItem>
    <reviewItem>
      <errorID>fea67521-402c-4a02-afd7-5ab11214f1a3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12DC06F2</paraID>
      <start>0</start>
      <end>2</end>
      <status>unmodified</status>
      <modifiedWord/>
      <trackRevisions>false</trackRevisions>
    </reviewItem>
    <reviewItem>
      <errorID>1a83761a-5962-4886-8648-636794d39e1c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160338E4</paraID>
      <start>0</start>
      <end>2</end>
      <status>unmodified</status>
      <modifiedWord/>
      <trackRevisions>false</trackRevisions>
    </reviewItem>
    <reviewItem>
      <errorID>7ad11986-566d-4394-9acd-8fb75b1fa53c</errorID>
      <errorWord>（</errorWord>
      <group>L1_Punc</group>
      <groupName>标点问题</groupName>
      <ability>L2_Punc</ability>
      <abilityName>标点符号检查</abilityName>
      <candidateList/>
      <explain>同一形式括号套用。</explain>
      <paraID>3C8C1661</paraID>
      <start>24</start>
      <end>25</end>
      <status>unmodified</status>
      <modifiedWord/>
      <trackRevisions>false</trackRevisions>
    </reviewItem>
    <reviewItem>
      <errorID>1fbf59e7-1273-4d32-a4aa-852cfb7fdb99</errorID>
      <errorWord>）</errorWord>
      <group>L1_Punc</group>
      <groupName>标点问题</groupName>
      <ability>L2_Punc</ability>
      <abilityName>标点符号检查</abilityName>
      <candidateList/>
      <explain>同一形式括号套用。</explain>
      <paraID>3C8C1661</paraID>
      <start>30</start>
      <end>31</end>
      <status>unmodified</status>
      <modifiedWord/>
      <trackRevisions>false</trackRevisions>
    </reviewItem>
    <reviewItem>
      <errorID>04dc2620-086c-4580-9a51-526024d41a16</errorID>
      <errorWord>(</errorWord>
      <group>L1_Format</group>
      <groupName>格式问题</groupName>
      <ability>L2_HalfPunc</ability>
      <abilityName>全半角检查</abilityName>
      <candidateList>
        <item>（</item>
      </candidateList>
      <explain>文本全半角错误。</explain>
      <paraID>3B5B79FA</paraID>
      <start>103</start>
      <end>104</end>
      <status>unmodified</status>
      <modifiedWord/>
      <trackRevisions>false</trackRevisions>
    </reviewItem>
    <reviewItem>
      <errorID>cf9fede6-52ec-43e4-a632-149e1e5a7e79</errorID>
      <errorWord>)</errorWord>
      <group>L1_Format</group>
      <groupName>格式问题</groupName>
      <ability>L2_HalfPunc</ability>
      <abilityName>全半角检查</abilityName>
      <candidateList>
        <item>）</item>
      </candidateList>
      <explain>文本全半角错误。</explain>
      <paraID>3B5B79FA</paraID>
      <start>109</start>
      <end>110</end>
      <status>unmodified</status>
      <modifiedWord/>
      <trackRevisions>false</trackRevisions>
    </reviewItem>
    <reviewItem>
      <errorID>6a866b2e-739b-4c1b-aa02-544a050003df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35FEDA14</paraID>
      <start>0</start>
      <end>2</end>
      <status>unmodified</status>
      <modifiedWord/>
      <trackRevisions>false</trackRevisions>
    </reviewItem>
    <reviewItem>
      <errorID>4478ad73-6dce-4b6c-b290-e240b040e70a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4413D41</paraID>
      <start>0</start>
      <end>2</end>
      <status>unmodified</status>
      <modifiedWord/>
      <trackRevisions>false</trackRevisions>
    </reviewItem>
    <reviewItem>
      <errorID>e61820d5-e3b0-4bfd-87c7-80d37c22244d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703929B8</paraID>
      <start>0</start>
      <end>2</end>
      <status>unmodified</status>
      <modifiedWord/>
      <trackRevisions>false</trackRevisions>
    </reviewItem>
    <reviewItem>
      <errorID>7b3f7269-0dee-4e04-9076-a51339781fb4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3D6B591A</paraID>
      <start>0</start>
      <end>2</end>
      <status>unmodified</status>
      <modifiedWord/>
      <trackRevisions>false</trackRevisions>
    </reviewItem>
    <reviewItem>
      <errorID>a08aab71-b256-4b6a-b25f-503138944f6d</errorID>
      <errorWord>，</errorWord>
      <group>L1_Word</group>
      <groupName>字词问题</groupName>
      <ability>L2_Typo</ability>
      <abilityName>字词错误</abilityName>
      <candidateList>
        <item>，在</item>
      </candidateList>
      <explain/>
      <paraID>3D6B591A</paraID>
      <start>40</start>
      <end>41</end>
      <status>unmodified</status>
      <modifiedWord/>
      <trackRevisions>false</trackRevisions>
    </reviewItem>
    <reviewItem>
      <errorID>a99f8220-7fda-42b8-9525-1822de468712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34199D55</paraID>
      <start>0</start>
      <end>2</end>
      <status>unmodified</status>
      <modifiedWord/>
      <trackRevisions>false</trackRevisions>
    </reviewItem>
    <reviewItem>
      <errorID>65b111d6-e869-48d3-b2b5-6e3c0fa74692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78EC573B</paraID>
      <start>0</start>
      <end>2</end>
      <status>unmodified</status>
      <modifiedWord/>
      <trackRevisions>false</trackRevisions>
    </reviewItem>
    <reviewItem>
      <errorID>b3e6403f-2572-482a-80c4-dcc2a59a720a</errorID>
      <errorWord>其它</errorWord>
      <group>L1_Word</group>
      <groupName>字词问题</groupName>
      <ability>L2_Alias</ability>
      <abilityName>也作/曾用词</abilityName>
      <candidateList>
        <item>其他</item>
      </candidateList>
      <explain>词汇[其它]为不规范表述或旧称，其规范书面表述为[其他]。</explain>
      <paraID>78EC573B</paraID>
      <start>44</start>
      <end>46</end>
      <status>unmodified</status>
      <modifiedWord/>
      <trackRevisions>false</trackRevisions>
    </reviewItem>
    <reviewItem>
      <errorID>1ba00b8b-1f8e-4c52-8b4c-58fed1617537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23A629AF</paraID>
      <start>0</start>
      <end>2</end>
      <status>unmodified</status>
      <modifiedWord/>
      <trackRevisions>false</trackRevisions>
    </reviewItem>
    <reviewItem>
      <errorID>53720b48-528a-4ce3-a170-86730a73b32f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6F480500</paraID>
      <start>0</start>
      <end>2</end>
      <status>unmodified</status>
      <modifiedWord/>
      <trackRevisions>false</trackRevisions>
    </reviewItem>
    <reviewItem>
      <errorID>f48edf8d-fe6f-412b-a089-f4e9a14f8564</errorID>
      <errorWord>:</errorWord>
      <group>L1_Format</group>
      <groupName>格式问题</groupName>
      <ability>L2_HalfPunc</ability>
      <abilityName>全半角检查</abilityName>
      <candidateList>
        <item>：</item>
      </candidateList>
      <explain>文本全半角错误。</explain>
      <paraID>1DBE7F64</paraID>
      <start>7</start>
      <end>8</end>
      <status>unmodified</status>
      <modifiedWord/>
      <trackRevisions>false</trackRevisions>
    </reviewItem>
    <reviewItem>
      <errorID>d1fb7bcc-9c36-462a-b0a4-d4ee145cd25e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4664C362</paraID>
      <start>0</start>
      <end>2</end>
      <status>unmodified</status>
      <modifiedWord/>
      <trackRevisions>false</trackRevisions>
    </reviewItem>
    <reviewItem>
      <errorID>58f4acd9-0872-4057-933b-91414d591446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56F8C420</paraID>
      <start>0</start>
      <end>2</end>
      <status>unmodified</status>
      <modifiedWord/>
      <trackRevisions>false</trackRevisions>
    </reviewItem>
    <reviewItem>
      <errorID>ed5b94b0-dc29-4422-9d01-52ce382efe7e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56F8C420</paraID>
      <start>59</start>
      <end>62</end>
      <status>unmodified</status>
      <modifiedWord/>
      <trackRevisions>false</trackRevisions>
    </reviewItem>
    <reviewItem>
      <errorID>a3a2457d-01e0-451e-b7b9-59cd15cb94c3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56F8C420</paraID>
      <start>73</start>
      <end>76</end>
      <status>unmodified</status>
      <modifiedWord/>
      <trackRevisions>false</trackRevisions>
    </reviewItem>
    <reviewItem>
      <errorID>783f3dd8-f18d-46b9-827c-03a16f4d6a0b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50BF453</paraID>
      <start>0</start>
      <end>2</end>
      <status>unmodified</status>
      <modifiedWord/>
      <trackRevisions>false</trackRevisions>
    </reviewItem>
    <reviewItem>
      <errorID>77978a79-4683-4c49-93a7-8a7cbedad128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6C2A8AC6</paraID>
      <start>0</start>
      <end>2</end>
      <status>unmodified</status>
      <modifiedWord/>
      <trackRevisions>false</trackRevisions>
    </reviewItem>
    <reviewItem>
      <errorID>45680965-ac71-401b-a869-0039fb9bb924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3A5AAFC3</paraID>
      <start>0</start>
      <end>2</end>
      <status>unmodified</status>
      <modifiedWord/>
      <trackRevisions>false</trackRevisions>
    </reviewItem>
    <reviewItem>
      <errorID>9cac3287-5fcd-44dc-9520-438e4c0ce7ce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3F28B36C</paraID>
      <start>0</start>
      <end>2</end>
      <status>unmodified</status>
      <modifiedWord/>
      <trackRevisions>false</trackRevisions>
    </reviewItem>
    <reviewItem>
      <errorID>37ae53c7-e701-4af4-b7f6-93a87a22e5ff</errorID>
      <errorWord>:</errorWord>
      <group>L1_Format</group>
      <groupName>格式问题</groupName>
      <ability>L2_HalfPunc</ability>
      <abilityName>全半角检查</abilityName>
      <candidateList>
        <item>：</item>
      </candidateList>
      <explain>文本全半角错误。</explain>
      <paraID> 354A86D</paraID>
      <start>7</start>
      <end>8</end>
      <status>unmodified</status>
      <modifiedWord/>
      <trackRevisions>false</trackRevisions>
    </reviewItem>
    <reviewItem>
      <errorID>3dfea7f4-9acb-4fde-99f5-3b8bec41ce7b</errorID>
      <errorWord>:</errorWord>
      <group>L1_Format</group>
      <groupName>格式问题</groupName>
      <ability>L2_HalfPunc</ability>
      <abilityName>全半角检查</abilityName>
      <candidateList>
        <item>：</item>
      </candidateList>
      <explain>文本全半角错误。</explain>
      <paraID> BEE389D</paraID>
      <start>7</start>
      <end>8</end>
      <status>unmodified</status>
      <modifiedWord/>
      <trackRevisions>false</trackRevisions>
    </reviewItem>
    <reviewItem>
      <errorID>a1e7f46e-31a8-4c79-b302-1038a9dc89f0</errorID>
      <errorWord>:</errorWord>
      <group>L1_Format</group>
      <groupName>格式问题</groupName>
      <ability>L2_HalfPunc</ability>
      <abilityName>全半角检查</abilityName>
      <candidateList>
        <item>：</item>
      </candidateList>
      <explain>文本全半角错误。</explain>
      <paraID> 77A8922</paraID>
      <start>7</start>
      <end>8</end>
      <status>unmodified</status>
      <modifiedWord/>
      <trackRevisions>false</trackRevisions>
    </reviewItem>
    <reviewItem>
      <errorID>a93918e7-6658-4812-9046-0423e3c6e3bf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395C9638</paraID>
      <start>0</start>
      <end>2</end>
      <status>unmodified</status>
      <modifiedWord/>
      <trackRevisions>false</trackRevisions>
    </reviewItem>
    <reviewItem>
      <errorID>796fe574-0fc4-4514-a672-406d923b2201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595245BB</paraID>
      <start>0</start>
      <end>2</end>
      <status>unmodified</status>
      <modifiedWord/>
      <trackRevisions>false</trackRevisions>
    </reviewItem>
    <reviewItem>
      <errorID>8e0d7575-e83b-4d91-8139-989c276e468f</errorID>
      <errorWord>:</errorWord>
      <group>L1_Format</group>
      <groupName>格式问题</groupName>
      <ability>L2_HalfPunc</ability>
      <abilityName>全半角检查</abilityName>
      <candidateList>
        <item>：</item>
      </candidateList>
      <explain>文本全半角错误。</explain>
      <paraID>24188DB4</paraID>
      <start>7</start>
      <end>8</end>
      <status>unmodified</status>
      <modifiedWord/>
      <trackRevisions>false</trackRevisions>
    </reviewItem>
    <reviewItem>
      <errorID>6434f439-bf62-431e-b7df-496deb64a922</errorID>
      <errorWord>:</errorWord>
      <group>L1_Format</group>
      <groupName>格式问题</groupName>
      <ability>L2_HalfPunc</ability>
      <abilityName>全半角检查</abilityName>
      <candidateList>
        <item>：</item>
      </candidateList>
      <explain>文本全半角错误。</explain>
      <paraID>72995320</paraID>
      <start>7</start>
      <end>8</end>
      <status>unmodified</status>
      <modifiedWord/>
      <trackRevisions>false</trackRevisions>
    </reviewItem>
    <reviewItem>
      <errorID>4b0419bd-40f1-4ee5-a077-406a83b0e279</errorID>
      <errorWord>（</errorWord>
      <group>L1_Punc</group>
      <groupName>标点问题</groupName>
      <ability>L2_Punc</ability>
      <abilityName>标点符号检查</abilityName>
      <candidateList/>
      <explain>同一形式括号套用。</explain>
      <paraID>7CD0E574</paraID>
      <start>19</start>
      <end>20</end>
      <status>unmodified</status>
      <modifiedWord/>
      <trackRevisions>false</trackRevisions>
    </reviewItem>
    <reviewItem>
      <errorID>7e7f6570-cd2d-42ba-a9f7-0999f511d8bd</errorID>
      <errorWord>）</errorWord>
      <group>L1_Punc</group>
      <groupName>标点问题</groupName>
      <ability>L2_Punc</ability>
      <abilityName>标点符号检查</abilityName>
      <candidateList/>
      <explain>同一形式括号套用。</explain>
      <paraID>7CD0E574</paraID>
      <start>29</start>
      <end>30</end>
      <status>unmodified</status>
      <modifiedWord/>
      <trackRevisions>false</trackRevisions>
    </reviewItem>
    <reviewItem>
      <errorID>57f8d090-bea8-4987-88e1-559db43e5198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60C2E92E</paraID>
      <start>28</start>
      <end>30</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98483-C98C-4A95-BD12-C2592907A9BE}">
  <ds:schemaRefs/>
</ds:datastoreItem>
</file>

<file path=customXml/itemProps2.xml><?xml version="1.0" encoding="utf-8"?>
<ds:datastoreItem xmlns:ds="http://schemas.openxmlformats.org/officeDocument/2006/customXml" ds:itemID="{6078A050-C79A-404B-A664-3E04D838919E}">
  <ds:schemaRefs/>
</ds:datastoreItem>
</file>

<file path=docProps/app.xml><?xml version="1.0" encoding="utf-8"?>
<Properties xmlns="http://schemas.openxmlformats.org/officeDocument/2006/extended-properties" xmlns:vt="http://schemas.openxmlformats.org/officeDocument/2006/docPropsVTypes">
  <Template>Normal</Template>
  <Pages>71</Pages>
  <Words>20466</Words>
  <Characters>21613</Characters>
  <Lines>1184</Lines>
  <Paragraphs>1012</Paragraphs>
  <TotalTime>6</TotalTime>
  <ScaleCrop>false</ScaleCrop>
  <LinksUpToDate>false</LinksUpToDate>
  <CharactersWithSpaces>21818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2026-05-14T02:22:00Z</dcterms:created>
  <dc:creator>晓媛 赵</dc:creator>
  <cp:lastModifiedBy>奶油火鸡面</cp:lastModifiedBy>
  <cp:lastPrinted>2026-09-08T01:43:00Z</cp:lastPrinted>
  <dcterms:modified xsi:type="dcterms:W3CDTF">2026-09-30T06:49:28Z</dcterms:modified>
  <cp:revision>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0F1C38B15ED74BD98BAD06A7247133F3_13</vt:lpwstr>
  </property>
  <property fmtid="{D5CDD505-2E9C-101B-9397-08002B2CF9AE}" pid="4" name="KSOTemplateDocerSaveRecord">
    <vt:lpwstr>eyJoZGlkIjoiMDJlYWIyZTJiZmU3NzUyNThhN2MwMmEzZTI4MWM2MjQiLCJ1c2VySWQiOiI3NzEwNTg4NDIifQ==</vt:lpwstr>
  </property>
</Properties>
</file>