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93856">
      <w:pPr>
        <w:pBdr>
          <w:top w:val="none" w:color="000000" w:sz="0" w:space="0"/>
          <w:left w:val="none" w:color="000000" w:sz="0" w:space="0"/>
          <w:bottom w:val="none" w:color="000000" w:sz="0" w:space="0"/>
          <w:right w:val="none" w:color="000000" w:sz="0" w:space="0"/>
        </w:pBdr>
        <w:spacing w:line="113" w:lineRule="atLeast"/>
        <w:jc w:val="center"/>
        <w:rPr>
          <w:rFonts w:hint="eastAsia" w:ascii="宋体" w:hAnsi="宋体" w:eastAsia="宋体" w:cs="宋体"/>
          <w:b/>
          <w:sz w:val="48"/>
          <w:lang w:val="en-US" w:eastAsia="zh-CN"/>
        </w:rPr>
      </w:pPr>
      <w:r>
        <w:rPr>
          <w:rFonts w:hint="eastAsia" w:ascii="宋体" w:hAnsi="宋体" w:cs="宋体"/>
          <w:b/>
          <w:sz w:val="48"/>
          <w:lang w:val="en-US" w:eastAsia="zh-CN"/>
        </w:rPr>
        <w:t xml:space="preserve"> </w:t>
      </w:r>
    </w:p>
    <w:p w14:paraId="6A7A305E">
      <w:pPr>
        <w:pBdr>
          <w:top w:val="none" w:color="000000" w:sz="0" w:space="0"/>
          <w:left w:val="none" w:color="000000" w:sz="0" w:space="0"/>
          <w:bottom w:val="none" w:color="000000" w:sz="0" w:space="0"/>
          <w:right w:val="none" w:color="000000" w:sz="0" w:space="0"/>
        </w:pBdr>
        <w:spacing w:line="113" w:lineRule="atLeast"/>
        <w:jc w:val="center"/>
        <w:rPr>
          <w:rFonts w:ascii="宋体" w:hAnsi="宋体" w:cs="宋体"/>
          <w:b/>
          <w:sz w:val="48"/>
        </w:rPr>
      </w:pPr>
    </w:p>
    <w:p w14:paraId="1FAED132">
      <w:pPr>
        <w:pBdr>
          <w:top w:val="none" w:color="000000" w:sz="0" w:space="0"/>
          <w:left w:val="none" w:color="000000" w:sz="0" w:space="0"/>
          <w:bottom w:val="none" w:color="000000" w:sz="0" w:space="0"/>
          <w:right w:val="none" w:color="000000" w:sz="0" w:space="0"/>
        </w:pBdr>
        <w:spacing w:line="113" w:lineRule="atLeast"/>
        <w:jc w:val="center"/>
      </w:pPr>
      <w:r>
        <w:rPr>
          <w:rFonts w:hint="eastAsia" w:ascii="宋体" w:hAnsi="宋体" w:cs="宋体"/>
          <w:b/>
          <w:sz w:val="48"/>
        </w:rPr>
        <w:t>大丰区村卫生室心电检查设备采购项目</w:t>
      </w:r>
    </w:p>
    <w:p w14:paraId="640AA948">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sz w:val="48"/>
        </w:rPr>
        <w:t> </w:t>
      </w:r>
    </w:p>
    <w:p w14:paraId="2E1A836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8"/>
        </w:rPr>
        <w:t> </w:t>
      </w:r>
    </w:p>
    <w:p w14:paraId="4742EA41">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72"/>
        </w:rPr>
        <w:t> </w:t>
      </w:r>
    </w:p>
    <w:p w14:paraId="62B4E4CF">
      <w:pPr>
        <w:pBdr>
          <w:top w:val="none" w:color="000000" w:sz="0" w:space="0"/>
          <w:left w:val="none" w:color="000000" w:sz="0" w:space="0"/>
          <w:bottom w:val="none" w:color="000000" w:sz="0" w:space="0"/>
          <w:right w:val="none" w:color="000000" w:sz="0" w:space="0"/>
        </w:pBdr>
        <w:spacing w:before="240" w:after="240"/>
      </w:pPr>
      <w:r>
        <w:rPr>
          <w:rFonts w:ascii="宋体" w:hAnsi="宋体" w:cs="宋体"/>
          <w:b/>
          <w:sz w:val="24"/>
        </w:rPr>
        <w:t> </w:t>
      </w:r>
    </w:p>
    <w:p w14:paraId="636AC5AF">
      <w:pPr>
        <w:pBdr>
          <w:top w:val="none" w:color="000000" w:sz="0" w:space="0"/>
          <w:left w:val="none" w:color="000000" w:sz="0" w:space="0"/>
          <w:bottom w:val="none" w:color="000000" w:sz="0" w:space="0"/>
          <w:right w:val="none" w:color="000000" w:sz="0" w:space="0"/>
        </w:pBdr>
        <w:spacing w:line="315" w:lineRule="atLeast"/>
        <w:ind w:firstLine="420"/>
      </w:pPr>
      <w:r>
        <w:rPr>
          <w:rFonts w:ascii="宋体" w:hAnsi="宋体" w:cs="宋体"/>
        </w:rPr>
        <w:t> </w:t>
      </w:r>
    </w:p>
    <w:p w14:paraId="4544E22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84"/>
        </w:rPr>
        <w:t>招 标 文 件</w:t>
      </w:r>
    </w:p>
    <w:p w14:paraId="3FE3ED7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sz w:val="28"/>
        </w:rPr>
        <w:t> </w:t>
      </w:r>
    </w:p>
    <w:p w14:paraId="436EC02E">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rPr>
      </w:pPr>
      <w:r>
        <w:rPr>
          <w:rFonts w:ascii="宋体" w:hAnsi="宋体" w:cs="宋体"/>
          <w:b/>
          <w:sz w:val="32"/>
        </w:rPr>
        <w:t> </w:t>
      </w:r>
    </w:p>
    <w:p w14:paraId="100219D9">
      <w:pPr>
        <w:pStyle w:val="40"/>
      </w:pPr>
    </w:p>
    <w:p w14:paraId="7A18A9DD">
      <w:pPr>
        <w:pBdr>
          <w:top w:val="none" w:color="000000" w:sz="0" w:space="0"/>
          <w:left w:val="none" w:color="000000" w:sz="0" w:space="0"/>
          <w:bottom w:val="none" w:color="000000" w:sz="0" w:space="0"/>
          <w:right w:val="none" w:color="000000" w:sz="0" w:space="0"/>
        </w:pBdr>
        <w:spacing w:line="85" w:lineRule="atLeast"/>
        <w:jc w:val="center"/>
        <w:rPr>
          <w:rFonts w:hint="eastAsia" w:eastAsia="宋体"/>
          <w:lang w:eastAsia="zh-CN"/>
        </w:rPr>
      </w:pPr>
      <w:r>
        <w:rPr>
          <w:rFonts w:ascii="宋体" w:hAnsi="宋体" w:cs="宋体"/>
          <w:b/>
          <w:sz w:val="32"/>
        </w:rPr>
        <w:t>项目编号：</w:t>
      </w:r>
      <w:r>
        <w:rPr>
          <w:rFonts w:hint="eastAsia" w:ascii="宋体" w:hAnsi="宋体" w:cs="宋体"/>
          <w:b/>
          <w:sz w:val="32"/>
          <w:lang w:eastAsia="zh-CN"/>
        </w:rPr>
        <w:t>JSZC-320904-JSYF-G2026-0018</w:t>
      </w:r>
    </w:p>
    <w:p w14:paraId="13162EDC">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8"/>
        </w:rPr>
        <w:t> </w:t>
      </w:r>
    </w:p>
    <w:p w14:paraId="5383D4E8">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8"/>
        </w:rPr>
        <w:t> </w:t>
      </w:r>
    </w:p>
    <w:p w14:paraId="57E1F3D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13C6DEE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7855C1A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4B904D2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56610BE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056F17A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2724904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sz w:val="28"/>
        </w:rPr>
        <w:t> </w:t>
      </w:r>
    </w:p>
    <w:p w14:paraId="7CC4088D">
      <w:pPr>
        <w:pBdr>
          <w:top w:val="none" w:color="000000" w:sz="0" w:space="0"/>
          <w:left w:val="none" w:color="000000" w:sz="0" w:space="0"/>
          <w:bottom w:val="none" w:color="000000" w:sz="0" w:space="0"/>
          <w:right w:val="none" w:color="000000" w:sz="0" w:space="0"/>
        </w:pBdr>
        <w:ind w:firstLine="420"/>
      </w:pPr>
      <w:r>
        <w:rPr>
          <w:rFonts w:ascii="宋体" w:hAnsi="宋体" w:cs="宋体"/>
          <w:sz w:val="28"/>
        </w:rPr>
        <w:t> </w:t>
      </w:r>
    </w:p>
    <w:p w14:paraId="5717978E">
      <w:pPr>
        <w:pBdr>
          <w:top w:val="none" w:color="000000" w:sz="0" w:space="0"/>
          <w:left w:val="none" w:color="000000" w:sz="0" w:space="0"/>
          <w:bottom w:val="none" w:color="000000" w:sz="0" w:space="0"/>
          <w:right w:val="none" w:color="000000" w:sz="0" w:space="0"/>
        </w:pBdr>
        <w:spacing w:line="85" w:lineRule="atLeast"/>
      </w:pPr>
      <w:r>
        <w:rPr>
          <w:rFonts w:ascii="宋体" w:hAnsi="宋体" w:cs="宋体"/>
          <w:b/>
          <w:sz w:val="32"/>
        </w:rPr>
        <w:t> </w:t>
      </w:r>
    </w:p>
    <w:p w14:paraId="127752D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2"/>
        </w:rPr>
        <w:t>招标人：</w:t>
      </w:r>
      <w:r>
        <w:rPr>
          <w:rFonts w:ascii="宋体" w:hAnsi="宋体" w:cs="宋体"/>
          <w:b/>
          <w:sz w:val="32"/>
          <w:u w:val="single"/>
        </w:rPr>
        <w:t>盐城市大丰区卫生健康委员会</w:t>
      </w:r>
    </w:p>
    <w:p w14:paraId="0430379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2"/>
        </w:rPr>
        <w:t>招标代理机构：</w:t>
      </w:r>
      <w:r>
        <w:rPr>
          <w:rFonts w:ascii="宋体" w:hAnsi="宋体" w:cs="宋体"/>
          <w:b/>
          <w:sz w:val="32"/>
          <w:u w:val="single"/>
        </w:rPr>
        <w:t>江苏昱丰华项目管理有限公司</w:t>
      </w:r>
    </w:p>
    <w:p w14:paraId="479A385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32"/>
          <w:szCs w:val="32"/>
        </w:rPr>
      </w:pPr>
      <w:r>
        <w:rPr>
          <w:rFonts w:ascii="宋体" w:hAnsi="宋体" w:cs="宋体"/>
          <w:b/>
          <w:sz w:val="32"/>
        </w:rPr>
        <w:t>日  期：202</w:t>
      </w:r>
      <w:r>
        <w:rPr>
          <w:rFonts w:hint="eastAsia" w:ascii="宋体" w:hAnsi="宋体" w:cs="宋体"/>
          <w:b/>
          <w:sz w:val="32"/>
        </w:rPr>
        <w:t>6</w:t>
      </w:r>
      <w:r>
        <w:rPr>
          <w:rFonts w:ascii="宋体" w:hAnsi="宋体" w:cs="宋体"/>
          <w:b/>
          <w:sz w:val="32"/>
        </w:rPr>
        <w:t>年</w:t>
      </w:r>
      <w:r>
        <w:rPr>
          <w:rFonts w:hint="eastAsia" w:ascii="宋体" w:hAnsi="宋体" w:cs="宋体"/>
          <w:b/>
          <w:sz w:val="32"/>
          <w:lang w:val="en-US" w:eastAsia="zh-CN"/>
        </w:rPr>
        <w:t>10</w:t>
      </w:r>
      <w:r>
        <w:rPr>
          <w:rFonts w:ascii="宋体" w:hAnsi="宋体" w:cs="宋体"/>
          <w:b/>
          <w:sz w:val="32"/>
        </w:rPr>
        <w:t>月</w:t>
      </w:r>
    </w:p>
    <w:p w14:paraId="6E4673A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6"/>
        </w:rPr>
        <w:t>总目录</w:t>
      </w:r>
    </w:p>
    <w:p w14:paraId="3C61787E">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 xml:space="preserve">招标公告……………………………………………3 </w:t>
      </w:r>
    </w:p>
    <w:p w14:paraId="039096FE">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投标人须知………………………………………6  </w:t>
      </w:r>
    </w:p>
    <w:p w14:paraId="2FB93E9F">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合同条款及格式……………………………………19</w:t>
      </w:r>
    </w:p>
    <w:p w14:paraId="63D775C9">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采购需求……………………………………………24</w:t>
      </w:r>
    </w:p>
    <w:p w14:paraId="0E8911A4">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定标原则与评标标准………………………………30</w:t>
      </w:r>
    </w:p>
    <w:p w14:paraId="5C83EF56">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投标文件格式………………………………………33</w:t>
      </w:r>
    </w:p>
    <w:p w14:paraId="4AEE8073">
      <w:pPr>
        <w:pStyle w:val="2"/>
        <w:pBdr>
          <w:top w:val="none" w:color="000000" w:sz="0" w:space="0"/>
          <w:left w:val="none" w:color="000000" w:sz="0" w:space="0"/>
          <w:bottom w:val="none" w:color="000000" w:sz="0" w:space="0"/>
          <w:right w:val="none" w:color="000000" w:sz="0" w:space="0"/>
        </w:pBdr>
        <w:spacing w:before="0" w:after="0"/>
        <w:jc w:val="center"/>
      </w:pPr>
      <w:r>
        <w:rPr>
          <w:rFonts w:ascii="黑体" w:hAnsi="黑体" w:eastAsia="黑体" w:cs="黑体"/>
          <w:b/>
          <w:sz w:val="44"/>
        </w:rPr>
        <w:t> </w:t>
      </w:r>
    </w:p>
    <w:p w14:paraId="776A1B98">
      <w:pPr>
        <w:pStyle w:val="2"/>
        <w:pBdr>
          <w:top w:val="none" w:color="000000" w:sz="0" w:space="0"/>
          <w:left w:val="none" w:color="000000" w:sz="0" w:space="0"/>
          <w:bottom w:val="none" w:color="000000" w:sz="0" w:space="0"/>
          <w:right w:val="none" w:color="000000" w:sz="0" w:space="0"/>
        </w:pBdr>
        <w:spacing w:before="0" w:after="0"/>
        <w:jc w:val="center"/>
      </w:pPr>
      <w:r>
        <w:rPr>
          <w:rFonts w:ascii="黑体" w:hAnsi="黑体" w:eastAsia="黑体" w:cs="黑体"/>
          <w:b/>
          <w:sz w:val="44"/>
        </w:rPr>
        <w:t> </w:t>
      </w:r>
    </w:p>
    <w:p w14:paraId="20CC2CA4">
      <w:pPr>
        <w:pBdr>
          <w:top w:val="none" w:color="000000" w:sz="0" w:space="0"/>
          <w:left w:val="none" w:color="000000" w:sz="0" w:space="0"/>
          <w:bottom w:val="none" w:color="000000" w:sz="0" w:space="0"/>
          <w:right w:val="none" w:color="000000" w:sz="0" w:space="0"/>
        </w:pBdr>
      </w:pPr>
      <w:r>
        <w:rPr>
          <w:rFonts w:ascii="宋体" w:hAnsi="宋体" w:cs="宋体"/>
        </w:rPr>
        <w:t> </w:t>
      </w:r>
    </w:p>
    <w:p w14:paraId="18FEA865">
      <w:pPr>
        <w:pBdr>
          <w:top w:val="none" w:color="000000" w:sz="0" w:space="0"/>
          <w:left w:val="none" w:color="000000" w:sz="0" w:space="0"/>
          <w:bottom w:val="none" w:color="000000" w:sz="0" w:space="0"/>
          <w:right w:val="none" w:color="000000" w:sz="0" w:space="0"/>
        </w:pBdr>
      </w:pPr>
      <w:r>
        <w:rPr>
          <w:rFonts w:ascii="宋体" w:hAnsi="宋体" w:cs="宋体"/>
        </w:rPr>
        <w:t> </w:t>
      </w:r>
    </w:p>
    <w:p w14:paraId="4D1DD166">
      <w:pPr>
        <w:pBdr>
          <w:top w:val="none" w:color="000000" w:sz="0" w:space="0"/>
          <w:left w:val="none" w:color="000000" w:sz="0" w:space="0"/>
          <w:bottom w:val="none" w:color="000000" w:sz="0" w:space="0"/>
          <w:right w:val="none" w:color="000000" w:sz="0" w:space="0"/>
        </w:pBdr>
      </w:pPr>
      <w:r>
        <w:rPr>
          <w:rFonts w:ascii="宋体" w:hAnsi="宋体" w:cs="宋体"/>
        </w:rPr>
        <w:t> </w:t>
      </w:r>
    </w:p>
    <w:p w14:paraId="5ADD2919">
      <w:pPr>
        <w:pBdr>
          <w:top w:val="none" w:color="000000" w:sz="0" w:space="0"/>
          <w:left w:val="none" w:color="000000" w:sz="0" w:space="0"/>
          <w:bottom w:val="none" w:color="000000" w:sz="0" w:space="0"/>
          <w:right w:val="none" w:color="000000" w:sz="0" w:space="0"/>
        </w:pBdr>
      </w:pPr>
      <w:r>
        <w:rPr>
          <w:rFonts w:ascii="宋体" w:hAnsi="宋体" w:cs="宋体"/>
        </w:rPr>
        <w:t> </w:t>
      </w:r>
    </w:p>
    <w:p w14:paraId="2785BD31">
      <w:pPr>
        <w:pBdr>
          <w:top w:val="none" w:color="000000" w:sz="0" w:space="0"/>
          <w:left w:val="none" w:color="000000" w:sz="0" w:space="0"/>
          <w:bottom w:val="none" w:color="000000" w:sz="0" w:space="0"/>
          <w:right w:val="none" w:color="000000" w:sz="0" w:space="0"/>
        </w:pBdr>
      </w:pPr>
      <w:r>
        <w:rPr>
          <w:rFonts w:ascii="宋体" w:hAnsi="宋体" w:cs="宋体"/>
        </w:rPr>
        <w:t> </w:t>
      </w:r>
    </w:p>
    <w:p w14:paraId="60EADA9A">
      <w:pPr>
        <w:pBdr>
          <w:top w:val="none" w:color="000000" w:sz="0" w:space="0"/>
          <w:left w:val="none" w:color="000000" w:sz="0" w:space="0"/>
          <w:bottom w:val="none" w:color="000000" w:sz="0" w:space="0"/>
          <w:right w:val="none" w:color="000000" w:sz="0" w:space="0"/>
        </w:pBdr>
      </w:pPr>
      <w:r>
        <w:rPr>
          <w:rFonts w:ascii="宋体" w:hAnsi="宋体" w:cs="宋体"/>
        </w:rPr>
        <w:t> </w:t>
      </w:r>
    </w:p>
    <w:p w14:paraId="6A32446E">
      <w:pPr>
        <w:pBdr>
          <w:top w:val="none" w:color="000000" w:sz="0" w:space="0"/>
          <w:left w:val="none" w:color="000000" w:sz="0" w:space="0"/>
          <w:bottom w:val="none" w:color="000000" w:sz="0" w:space="0"/>
          <w:right w:val="none" w:color="000000" w:sz="0" w:space="0"/>
        </w:pBdr>
      </w:pPr>
      <w:r>
        <w:rPr>
          <w:rFonts w:ascii="宋体" w:hAnsi="宋体" w:cs="宋体"/>
        </w:rPr>
        <w:t> </w:t>
      </w:r>
    </w:p>
    <w:p w14:paraId="68F5205E">
      <w:pPr>
        <w:pBdr>
          <w:top w:val="none" w:color="000000" w:sz="0" w:space="0"/>
          <w:left w:val="none" w:color="000000" w:sz="0" w:space="0"/>
          <w:bottom w:val="none" w:color="000000" w:sz="0" w:space="0"/>
          <w:right w:val="none" w:color="000000" w:sz="0" w:space="0"/>
        </w:pBdr>
      </w:pPr>
      <w:r>
        <w:rPr>
          <w:rFonts w:ascii="宋体" w:hAnsi="宋体" w:cs="宋体"/>
        </w:rPr>
        <w:t> </w:t>
      </w:r>
    </w:p>
    <w:p w14:paraId="2079758E">
      <w:pPr>
        <w:pBdr>
          <w:top w:val="none" w:color="000000" w:sz="0" w:space="0"/>
          <w:left w:val="none" w:color="000000" w:sz="0" w:space="0"/>
          <w:bottom w:val="none" w:color="000000" w:sz="0" w:space="0"/>
          <w:right w:val="none" w:color="000000" w:sz="0" w:space="0"/>
        </w:pBdr>
      </w:pPr>
      <w:r>
        <w:rPr>
          <w:rFonts w:ascii="宋体" w:hAnsi="宋体" w:cs="宋体"/>
        </w:rPr>
        <w:t> </w:t>
      </w:r>
    </w:p>
    <w:p w14:paraId="79DCEEEC">
      <w:pPr>
        <w:pBdr>
          <w:top w:val="none" w:color="000000" w:sz="0" w:space="0"/>
          <w:left w:val="none" w:color="000000" w:sz="0" w:space="0"/>
          <w:bottom w:val="none" w:color="000000" w:sz="0" w:space="0"/>
          <w:right w:val="none" w:color="000000" w:sz="0" w:space="0"/>
        </w:pBdr>
      </w:pPr>
      <w:r>
        <w:rPr>
          <w:rFonts w:ascii="宋体" w:hAnsi="宋体" w:cs="宋体"/>
        </w:rPr>
        <w:t> </w:t>
      </w:r>
    </w:p>
    <w:p w14:paraId="12675E59">
      <w:pPr>
        <w:pBdr>
          <w:top w:val="none" w:color="000000" w:sz="0" w:space="0"/>
          <w:left w:val="none" w:color="000000" w:sz="0" w:space="0"/>
          <w:bottom w:val="none" w:color="000000" w:sz="0" w:space="0"/>
          <w:right w:val="none" w:color="000000" w:sz="0" w:space="0"/>
        </w:pBdr>
      </w:pPr>
      <w:r>
        <w:rPr>
          <w:rFonts w:ascii="宋体" w:hAnsi="宋体" w:cs="宋体"/>
        </w:rPr>
        <w:t> </w:t>
      </w:r>
    </w:p>
    <w:p w14:paraId="353D763A">
      <w:pPr>
        <w:pBdr>
          <w:top w:val="none" w:color="000000" w:sz="0" w:space="0"/>
          <w:left w:val="none" w:color="000000" w:sz="0" w:space="0"/>
          <w:bottom w:val="none" w:color="000000" w:sz="0" w:space="0"/>
          <w:right w:val="none" w:color="000000" w:sz="0" w:space="0"/>
        </w:pBdr>
      </w:pPr>
      <w:r>
        <w:rPr>
          <w:rFonts w:ascii="宋体" w:hAnsi="宋体" w:cs="宋体"/>
        </w:rPr>
        <w:t> </w:t>
      </w:r>
    </w:p>
    <w:p w14:paraId="55F2F88F">
      <w:pPr>
        <w:pBdr>
          <w:top w:val="none" w:color="000000" w:sz="0" w:space="0"/>
          <w:left w:val="none" w:color="000000" w:sz="0" w:space="0"/>
          <w:bottom w:val="none" w:color="000000" w:sz="0" w:space="0"/>
          <w:right w:val="none" w:color="000000" w:sz="0" w:space="0"/>
        </w:pBdr>
      </w:pPr>
      <w:r>
        <w:rPr>
          <w:rFonts w:ascii="宋体" w:hAnsi="宋体" w:cs="宋体"/>
        </w:rPr>
        <w:t> </w:t>
      </w:r>
    </w:p>
    <w:p w14:paraId="409FE0CF">
      <w:pPr>
        <w:pBdr>
          <w:top w:val="none" w:color="000000" w:sz="0" w:space="0"/>
          <w:left w:val="none" w:color="000000" w:sz="0" w:space="0"/>
          <w:bottom w:val="none" w:color="000000" w:sz="0" w:space="0"/>
          <w:right w:val="none" w:color="000000" w:sz="0" w:space="0"/>
        </w:pBdr>
      </w:pPr>
      <w:r>
        <w:rPr>
          <w:rFonts w:ascii="宋体" w:hAnsi="宋体" w:cs="宋体"/>
        </w:rPr>
        <w:t> </w:t>
      </w:r>
    </w:p>
    <w:p w14:paraId="7140F559">
      <w:pPr>
        <w:pBdr>
          <w:top w:val="none" w:color="000000" w:sz="0" w:space="0"/>
          <w:left w:val="none" w:color="000000" w:sz="0" w:space="0"/>
          <w:bottom w:val="none" w:color="000000" w:sz="0" w:space="0"/>
          <w:right w:val="none" w:color="000000" w:sz="0" w:space="0"/>
        </w:pBdr>
      </w:pPr>
      <w:r>
        <w:rPr/>
        <w:br w:type="page" w:clear="all"/>
      </w:r>
    </w:p>
    <w:p w14:paraId="13633F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0"/>
        </w:rPr>
        <w:t>第一章  招标公告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780"/>
      </w:tblGrid>
      <w:tr w14:paraId="7F6CC6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23" w:hRule="atLeast"/>
        </w:trPr>
        <w:tc>
          <w:tcPr>
            <w:tcW w:w="9354" w:type="dxa"/>
            <w:tcBorders>
              <w:top w:val="single" w:color="999999" w:sz="8" w:space="0"/>
              <w:left w:val="single" w:color="999999" w:sz="8" w:space="0"/>
              <w:bottom w:val="single" w:color="000000" w:sz="8" w:space="0"/>
              <w:right w:val="single" w:color="000000" w:sz="8" w:space="0"/>
            </w:tcBorders>
            <w:noWrap/>
            <w:tcMar>
              <w:top w:w="0" w:type="dxa"/>
              <w:left w:w="24" w:type="dxa"/>
              <w:bottom w:w="0" w:type="dxa"/>
              <w:right w:w="24" w:type="dxa"/>
            </w:tcMar>
            <w:vAlign w:val="center"/>
          </w:tcPr>
          <w:p w14:paraId="407C83D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项目概况</w:t>
            </w:r>
          </w:p>
          <w:p w14:paraId="4A42C077">
            <w:pPr>
              <w:pBdr>
                <w:top w:val="none" w:color="000000" w:sz="0" w:space="0"/>
                <w:left w:val="none" w:color="000000" w:sz="0" w:space="0"/>
                <w:bottom w:val="none" w:color="000000" w:sz="0" w:space="0"/>
                <w:right w:val="none" w:color="000000" w:sz="0" w:space="0"/>
              </w:pBdr>
              <w:spacing w:line="360" w:lineRule="auto"/>
              <w:ind w:firstLine="420"/>
            </w:pPr>
            <w:r>
              <w:rPr>
                <w:rFonts w:hint="eastAsia"/>
              </w:rPr>
              <w:t>大丰区村卫生室心电检查设备采购项目</w:t>
            </w:r>
            <w:r>
              <w:rPr>
                <w:rFonts w:hint="eastAsia"/>
                <w:lang w:eastAsia="zh-CN"/>
              </w:rPr>
              <w:t>JSZC-320904-JSYF-G2026-0018</w:t>
            </w:r>
            <w:r>
              <w:t>招标项目的潜在投标</w:t>
            </w:r>
            <w:r>
              <w:rPr>
                <w:rFonts w:hint="eastAsia"/>
              </w:rPr>
              <w:t>人应在“苏采云”系统内免费下载</w:t>
            </w:r>
            <w:r>
              <w:rPr>
                <w:rFonts w:hint="eastAsia"/>
                <w:lang w:eastAsia="zh-CN"/>
              </w:rPr>
              <w:t>（</w:t>
            </w:r>
            <w:r>
              <w:rPr>
                <w:rFonts w:hint="eastAsia"/>
              </w:rPr>
              <w:t>投标人必须在苏采云系统中获取采购文件，方能参与政府采购项目</w:t>
            </w:r>
            <w:r>
              <w:rPr>
                <w:rFonts w:hint="eastAsia"/>
                <w:lang w:eastAsia="zh-CN"/>
              </w:rPr>
              <w:t>）；</w:t>
            </w:r>
            <w:r>
              <w:rPr>
                <w:rFonts w:hint="eastAsia"/>
              </w:rPr>
              <w:t>获取招标文件，并于</w:t>
            </w:r>
            <w:r>
              <w:rPr>
                <w:rFonts w:ascii="宋体" w:hAnsi="宋体" w:cs="宋体"/>
              </w:rPr>
              <w:t>202</w:t>
            </w:r>
            <w:r>
              <w:rPr>
                <w:rFonts w:hint="eastAsia" w:ascii="宋体" w:hAnsi="宋体" w:cs="宋体"/>
              </w:rPr>
              <w:t>6</w:t>
            </w:r>
            <w:r>
              <w:rPr>
                <w:rFonts w:ascii="宋体" w:hAnsi="宋体" w:cs="宋体"/>
              </w:rPr>
              <w:t>-</w:t>
            </w:r>
            <w:r>
              <w:rPr>
                <w:rFonts w:hint="eastAsia" w:ascii="宋体" w:hAnsi="宋体" w:cs="宋体"/>
                <w:lang w:val="en-US" w:eastAsia="zh-CN"/>
              </w:rPr>
              <w:t>11</w:t>
            </w:r>
            <w:r>
              <w:rPr>
                <w:rFonts w:ascii="宋体" w:hAnsi="宋体" w:cs="宋体"/>
              </w:rPr>
              <w:t>-</w:t>
            </w:r>
            <w:r>
              <w:rPr>
                <w:rFonts w:hint="eastAsia" w:ascii="宋体" w:hAnsi="宋体" w:cs="宋体"/>
                <w:lang w:val="en-US" w:eastAsia="zh-CN"/>
              </w:rPr>
              <w:t>17</w:t>
            </w:r>
            <w:r>
              <w:rPr>
                <w:rFonts w:ascii="宋体" w:hAnsi="宋体" w:cs="宋体"/>
              </w:rPr>
              <w:t xml:space="preserve"> 09:</w:t>
            </w:r>
            <w:r>
              <w:rPr>
                <w:rFonts w:hint="eastAsia" w:ascii="宋体" w:hAnsi="宋体" w:cs="宋体"/>
              </w:rPr>
              <w:t>3</w:t>
            </w:r>
            <w:r>
              <w:rPr>
                <w:rFonts w:ascii="宋体" w:hAnsi="宋体" w:cs="宋体"/>
              </w:rPr>
              <w:t>0</w:t>
            </w:r>
            <w:r>
              <w:rPr>
                <w:rFonts w:hint="eastAsia" w:ascii="宋体" w:hAnsi="宋体" w:cs="宋体"/>
                <w:lang w:eastAsia="zh-CN"/>
              </w:rPr>
              <w:t>（</w:t>
            </w:r>
            <w:r>
              <w:rPr>
                <w:rFonts w:hint="eastAsia"/>
              </w:rPr>
              <w:t>北京时间</w:t>
            </w:r>
            <w:r>
              <w:rPr>
                <w:rFonts w:hint="eastAsia"/>
                <w:lang w:eastAsia="zh-CN"/>
              </w:rPr>
              <w:t>）</w:t>
            </w:r>
            <w:r>
              <w:rPr>
                <w:rFonts w:hint="eastAsia"/>
              </w:rPr>
              <w:t>前递交投标文件。</w:t>
            </w:r>
          </w:p>
        </w:tc>
      </w:tr>
    </w:tbl>
    <w:p w14:paraId="5B250D70">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一、项目基本情况</w:t>
      </w:r>
    </w:p>
    <w:p w14:paraId="20E5EBA8">
      <w:pPr>
        <w:pBdr>
          <w:top w:val="none" w:color="000000" w:sz="0" w:space="0"/>
          <w:left w:val="none" w:color="000000" w:sz="0" w:space="0"/>
          <w:bottom w:val="none" w:color="000000" w:sz="0" w:space="0"/>
          <w:right w:val="none" w:color="000000" w:sz="0" w:space="0"/>
        </w:pBdr>
        <w:spacing w:line="360" w:lineRule="auto"/>
        <w:ind w:firstLine="420"/>
        <w:rPr>
          <w:rFonts w:hint="eastAsia" w:eastAsia="宋体"/>
          <w:lang w:eastAsia="zh-CN"/>
        </w:rPr>
      </w:pPr>
      <w:r>
        <w:rPr>
          <w:rFonts w:ascii="宋体" w:hAnsi="宋体" w:cs="宋体"/>
        </w:rPr>
        <w:t>项目编号：</w:t>
      </w:r>
      <w:r>
        <w:rPr>
          <w:rFonts w:hint="eastAsia" w:ascii="宋体" w:hAnsi="宋体" w:cs="宋体"/>
          <w:lang w:eastAsia="zh-CN"/>
        </w:rPr>
        <w:t>JSZC-320904-JSYF-G2026-0018</w:t>
      </w:r>
    </w:p>
    <w:p w14:paraId="5678B609">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cs="宋体"/>
          <w:color w:val="auto"/>
        </w:rPr>
        <w:t>项目名称：</w:t>
      </w:r>
      <w:r>
        <w:rPr>
          <w:rFonts w:hint="eastAsia" w:ascii="宋体" w:hAnsi="宋体" w:cs="宋体"/>
          <w:color w:val="auto"/>
        </w:rPr>
        <w:t>大丰区村卫生室心电检查设备采购项目</w:t>
      </w:r>
      <w:r>
        <w:rPr>
          <w:rFonts w:ascii="宋体" w:hAnsi="宋体" w:cs="宋体"/>
          <w:color w:val="auto"/>
        </w:rPr>
        <w:t> </w:t>
      </w:r>
    </w:p>
    <w:p w14:paraId="0940A4A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color w:val="auto"/>
        </w:rPr>
      </w:pPr>
      <w:r>
        <w:rPr>
          <w:rFonts w:ascii="宋体" w:hAnsi="宋体" w:cs="宋体"/>
          <w:color w:val="auto"/>
        </w:rPr>
        <w:t>预算金额：288.60万元 </w:t>
      </w:r>
    </w:p>
    <w:p w14:paraId="2E6ABCB2">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cs="宋体"/>
          <w:color w:val="auto"/>
        </w:rPr>
        <w:t>最高限价：</w:t>
      </w:r>
      <w:r>
        <w:rPr>
          <w:rFonts w:hint="eastAsia" w:ascii="宋体" w:hAnsi="宋体" w:cs="宋体"/>
          <w:color w:val="auto"/>
          <w:lang w:val="en-US" w:eastAsia="zh-CN"/>
        </w:rPr>
        <w:t>239.60万元，（便携式心电检查设备7000元/台、数字式心电检查设备16000元/台、动态心电检查设备13000元/台、单导动态心电记录仪3300元/台）</w:t>
      </w:r>
      <w:r>
        <w:rPr>
          <w:rFonts w:ascii="宋体" w:hAnsi="宋体" w:cs="宋体"/>
          <w:color w:val="auto"/>
        </w:rPr>
        <w:t>投标报价高于最高限价的作无效标处理；  </w:t>
      </w:r>
    </w:p>
    <w:p w14:paraId="6E0DE7B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采购需求：</w:t>
      </w:r>
      <w:r>
        <w:rPr>
          <w:rFonts w:hint="eastAsia" w:ascii="宋体" w:hAnsi="宋体" w:cs="宋体"/>
        </w:rPr>
        <w:t>便携式心电检查设备、数字式心电检查设备以及动态心电检查设备</w:t>
      </w:r>
      <w:r>
        <w:rPr>
          <w:rFonts w:ascii="宋体" w:hAnsi="宋体" w:cs="宋体"/>
        </w:rPr>
        <w:t>采购以及相关</w:t>
      </w:r>
      <w:r>
        <w:rPr>
          <w:rFonts w:hint="eastAsia" w:ascii="宋体" w:hAnsi="宋体" w:cs="宋体"/>
        </w:rPr>
        <w:t>伴随</w:t>
      </w:r>
      <w:r>
        <w:rPr>
          <w:rFonts w:ascii="宋体" w:hAnsi="宋体" w:cs="宋体"/>
        </w:rPr>
        <w:t>服务，具体内容及要求详见招标文件第五章采购需求；</w:t>
      </w:r>
    </w:p>
    <w:p w14:paraId="73D786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合同履行期限：签订合同后</w:t>
      </w:r>
      <w:r>
        <w:rPr>
          <w:rFonts w:hint="eastAsia" w:ascii="宋体" w:hAnsi="宋体" w:cs="宋体"/>
        </w:rPr>
        <w:t>30</w:t>
      </w:r>
      <w:r>
        <w:rPr>
          <w:rFonts w:ascii="宋体" w:hAnsi="宋体" w:cs="宋体"/>
        </w:rPr>
        <w:t>日历天内完成所需设备的采购、供应、运输、安装、调试等相关伴随服务，并通过采购人的验收。 </w:t>
      </w:r>
    </w:p>
    <w:p w14:paraId="51D2AAC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本项目（是/否）接受联合体投标：否</w:t>
      </w:r>
    </w:p>
    <w:p w14:paraId="21299603">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二、申请人的资格要求：</w:t>
      </w:r>
    </w:p>
    <w:p w14:paraId="6449F33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（一）满足《中华人民共和国政府采购法》第二十二条规定：</w:t>
      </w:r>
    </w:p>
    <w:p w14:paraId="21C38B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1.法人或者其他组织的营业执照等证明文件，自然人的身份证明。</w:t>
      </w:r>
    </w:p>
    <w:p w14:paraId="461AC99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2.上一年度的财务状况报告（成立不满一年不需提供）。</w:t>
      </w:r>
    </w:p>
    <w:p w14:paraId="71F599A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3.依法缴纳税收和社会保障资金的相关材料。</w:t>
      </w:r>
    </w:p>
    <w:p w14:paraId="7618F06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4.具备履行合同所必需的设备和专业技术能力的书面声明。</w:t>
      </w:r>
    </w:p>
    <w:p w14:paraId="31DB1E0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5.参加政府采购活动前3年内在经营活动中没有重大违法记录的书面声明。</w:t>
      </w:r>
    </w:p>
    <w:p w14:paraId="7C0EFE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6.法律、行政法规规定的其他条件。</w:t>
      </w:r>
    </w:p>
    <w:p w14:paraId="616079A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（二）落实政府采购政策需满足的资格要求：</w:t>
      </w:r>
    </w:p>
    <w:p w14:paraId="1F4594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无</w:t>
      </w:r>
    </w:p>
    <w:p w14:paraId="62EE01D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（三）本项目的特定资格要求： </w:t>
      </w:r>
    </w:p>
    <w:p w14:paraId="1D2D975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1.投标人须提供有效的医疗器械产品注册证或产品备案凭证，投标时需提供</w:t>
      </w:r>
      <w:r>
        <w:rPr>
          <w:rFonts w:hint="eastAsia" w:ascii="宋体" w:hAnsi="宋体" w:cs="宋体"/>
        </w:rPr>
        <w:t>扫描件</w:t>
      </w:r>
      <w:r>
        <w:rPr>
          <w:rFonts w:ascii="宋体" w:hAnsi="宋体" w:cs="宋体"/>
        </w:rPr>
        <w:t>加盖投标单位公章；</w:t>
      </w:r>
    </w:p>
    <w:p w14:paraId="16EAC51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2.若投标供应商为代理商，须具有有效的《医疗器械经营许可证》或医疗器械经营备案凭证，投标时需提供</w:t>
      </w:r>
      <w:r>
        <w:rPr>
          <w:rFonts w:hint="eastAsia" w:ascii="宋体" w:hAnsi="宋体" w:cs="宋体"/>
        </w:rPr>
        <w:t>扫描件</w:t>
      </w:r>
      <w:r>
        <w:rPr>
          <w:rFonts w:ascii="宋体" w:hAnsi="宋体" w:cs="宋体"/>
        </w:rPr>
        <w:t>加盖投标单位公章；</w:t>
      </w:r>
    </w:p>
    <w:p w14:paraId="1F38F44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3.若投标供应商为生产商，须具有有效的《医疗器械生产许可证》或生产备案凭证（医疗器械生产许可证如有医疗器械生产产品登记表的须一并提供），投标时需提供</w:t>
      </w:r>
      <w:r>
        <w:rPr>
          <w:rFonts w:hint="eastAsia" w:ascii="宋体" w:hAnsi="宋体" w:cs="宋体"/>
        </w:rPr>
        <w:t>扫描件</w:t>
      </w:r>
      <w:r>
        <w:rPr>
          <w:rFonts w:ascii="宋体" w:hAnsi="宋体" w:cs="宋体"/>
        </w:rPr>
        <w:t>加盖投标单位公章；</w:t>
      </w:r>
    </w:p>
    <w:p w14:paraId="1BF6E0E7">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三、获取招标文件</w:t>
      </w:r>
    </w:p>
    <w:p w14:paraId="4B5BDC3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rPr>
      </w:pPr>
      <w:r>
        <w:rPr>
          <w:rFonts w:hint="eastAsia" w:ascii="宋体" w:hAnsi="宋体" w:cs="宋体"/>
          <w:szCs w:val="24"/>
          <w:shd w:val="clear" w:color="auto" w:fill="FFFFFF"/>
        </w:rPr>
        <w:t>时间：自招标文件公告发布之日起5个工作日。  </w:t>
      </w:r>
    </w:p>
    <w:p w14:paraId="2ADE255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rPr>
      </w:pPr>
      <w:r>
        <w:rPr>
          <w:rFonts w:hint="eastAsia" w:ascii="宋体" w:hAnsi="宋体" w:cs="宋体"/>
          <w:szCs w:val="24"/>
          <w:shd w:val="clear" w:color="auto" w:fill="FFFFFF"/>
        </w:rPr>
        <w:t>地点：“苏采云”系统内免费下载（投标人必须在苏采云系统中获取采购文件，方能参与政府采购项目）； </w:t>
      </w:r>
    </w:p>
    <w:p w14:paraId="4AFE368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lang w:eastAsia="zh-CN"/>
        </w:rPr>
      </w:pPr>
      <w:r>
        <w:rPr>
          <w:rFonts w:hint="eastAsia" w:ascii="宋体" w:hAnsi="宋体" w:cs="宋体"/>
          <w:szCs w:val="24"/>
          <w:shd w:val="clear" w:color="auto" w:fill="FFFFFF"/>
        </w:rPr>
        <w:t>方式：本项目采用网上注册登记方式，网址</w:t>
      </w:r>
      <w:r>
        <w:rPr>
          <w:rFonts w:hint="eastAsia" w:ascii="宋体" w:hAnsi="宋体" w:cs="宋体"/>
          <w:szCs w:val="24"/>
          <w:shd w:val="clear" w:color="auto" w:fill="FFFFFF"/>
          <w:lang w:eastAsia="zh-CN"/>
        </w:rPr>
        <w:t>：</w:t>
      </w:r>
      <w:r>
        <w:rPr>
          <w:rFonts w:hint="eastAsia" w:ascii="宋体" w:hAnsi="宋体" w:cs="宋体"/>
          <w:szCs w:val="24"/>
          <w:shd w:val="clear" w:color="auto" w:fill="FFFFFF"/>
        </w:rPr>
        <w:t>https://jszfcg.jsczt.cn/jszc/login</w:t>
      </w:r>
      <w:r>
        <w:rPr>
          <w:rFonts w:hint="eastAsia" w:ascii="宋体" w:hAnsi="宋体" w:cs="宋体"/>
          <w:szCs w:val="24"/>
          <w:shd w:val="clear" w:color="auto" w:fill="FFFFFF"/>
          <w:lang w:eastAsia="zh-CN"/>
        </w:rPr>
        <w:t>；</w:t>
      </w:r>
    </w:p>
    <w:p w14:paraId="4BC4A0F4">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szCs w:val="24"/>
          <w:shd w:val="clear" w:color="auto" w:fill="FFFFFF"/>
        </w:rPr>
        <w:t>售价</w:t>
      </w:r>
      <w:r>
        <w:rPr>
          <w:rFonts w:hint="eastAsia" w:ascii="宋体" w:hAnsi="宋体" w:cs="宋体"/>
          <w:szCs w:val="24"/>
          <w:shd w:val="clear" w:color="auto" w:fill="FFFFFF"/>
          <w:lang w:eastAsia="zh-CN"/>
        </w:rPr>
        <w:t>：</w:t>
      </w:r>
      <w:r>
        <w:rPr>
          <w:rFonts w:hint="eastAsia" w:ascii="宋体" w:hAnsi="宋体" w:cs="宋体"/>
          <w:szCs w:val="24"/>
          <w:shd w:val="clear" w:color="auto" w:fill="FFFFFF"/>
        </w:rPr>
        <w:t>0.00元。</w:t>
      </w:r>
      <w:r>
        <w:rPr>
          <w:rFonts w:ascii="宋体" w:hAnsi="宋体" w:cs="宋体"/>
        </w:rPr>
        <w:t> </w:t>
      </w:r>
    </w:p>
    <w:p w14:paraId="08ADC9E0">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四、提交投标文件截止时间、开标时间和地点</w:t>
      </w:r>
    </w:p>
    <w:p w14:paraId="0E0F88E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202</w:t>
      </w:r>
      <w:r>
        <w:rPr>
          <w:rFonts w:hint="eastAsia" w:ascii="宋体" w:hAnsi="宋体" w:cs="宋体"/>
        </w:rPr>
        <w:t>6</w:t>
      </w:r>
      <w:r>
        <w:rPr>
          <w:rFonts w:ascii="宋体" w:hAnsi="宋体" w:cs="宋体"/>
        </w:rPr>
        <w:t>-</w:t>
      </w:r>
      <w:r>
        <w:rPr>
          <w:rFonts w:hint="eastAsia" w:ascii="宋体" w:hAnsi="宋体" w:cs="宋体"/>
          <w:lang w:val="en-US" w:eastAsia="zh-CN"/>
        </w:rPr>
        <w:t>11</w:t>
      </w:r>
      <w:r>
        <w:rPr>
          <w:rFonts w:ascii="宋体" w:hAnsi="宋体" w:cs="宋体"/>
        </w:rPr>
        <w:t>-</w:t>
      </w:r>
      <w:r>
        <w:rPr>
          <w:rFonts w:hint="eastAsia" w:ascii="宋体" w:hAnsi="宋体" w:cs="宋体"/>
          <w:lang w:val="en-US" w:eastAsia="zh-CN"/>
        </w:rPr>
        <w:t>17</w:t>
      </w:r>
      <w:r>
        <w:rPr>
          <w:rFonts w:ascii="宋体" w:hAnsi="宋体" w:cs="宋体"/>
        </w:rPr>
        <w:t xml:space="preserve"> 09:</w:t>
      </w:r>
      <w:r>
        <w:rPr>
          <w:rFonts w:hint="eastAsia" w:ascii="宋体" w:hAnsi="宋体" w:cs="宋体"/>
        </w:rPr>
        <w:t>3</w:t>
      </w:r>
      <w:r>
        <w:rPr>
          <w:rFonts w:ascii="宋体" w:hAnsi="宋体" w:cs="宋体"/>
        </w:rPr>
        <w:t>0（北京时间）</w:t>
      </w:r>
    </w:p>
    <w:p w14:paraId="6EFAA0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firstLine="420"/>
        <w:jc w:val="left"/>
        <w:textAlignment w:val="auto"/>
      </w:pPr>
      <w:r>
        <w:rPr>
          <w:rFonts w:hint="eastAsia" w:ascii="宋体" w:hAnsi="宋体" w:cs="宋体"/>
        </w:rPr>
        <w:t>地点</w:t>
      </w:r>
      <w:r>
        <w:rPr>
          <w:rFonts w:hint="eastAsia" w:ascii="宋体" w:hAnsi="宋体" w:cs="宋体"/>
          <w:lang w:eastAsia="zh-CN"/>
        </w:rPr>
        <w:t>：</w:t>
      </w:r>
      <w:r>
        <w:rPr>
          <w:rFonts w:hint="eastAsia" w:ascii="宋体" w:hAnsi="宋体" w:cs="宋体"/>
        </w:rPr>
        <w:t>“苏采云”政府采购交易系统网上开标大厅</w:t>
      </w:r>
      <w:r>
        <w:rPr>
          <w:rFonts w:hint="eastAsia" w:ascii="宋体" w:hAnsi="宋体" w:cs="宋体"/>
          <w:lang w:eastAsia="zh-CN"/>
        </w:rPr>
        <w:t>（</w:t>
      </w:r>
      <w:r>
        <w:rPr>
          <w:rFonts w:hint="eastAsia" w:ascii="宋体" w:hAnsi="宋体" w:cs="宋体"/>
        </w:rPr>
        <w:t>网址</w:t>
      </w:r>
      <w:r>
        <w:rPr>
          <w:rFonts w:hint="eastAsia" w:ascii="宋体" w:hAnsi="宋体" w:cs="宋体"/>
          <w:lang w:eastAsia="zh-CN"/>
        </w:rPr>
        <w:t>：</w:t>
      </w:r>
      <w:r>
        <w:rPr>
          <w:rFonts w:hint="eastAsia" w:ascii="宋体" w:hAnsi="宋体" w:cs="宋体"/>
        </w:rPr>
        <w:t>https://jszfcg.jsczt.cn/jszc/login</w:t>
      </w:r>
      <w:r>
        <w:rPr>
          <w:rFonts w:hint="eastAsia" w:ascii="宋体" w:hAnsi="宋体" w:cs="宋体"/>
          <w:lang w:eastAsia="zh-CN"/>
        </w:rPr>
        <w:t>）</w:t>
      </w:r>
      <w:r>
        <w:rPr>
          <w:rFonts w:hint="eastAsia" w:ascii="宋体" w:hAnsi="宋体"/>
          <w:bCs/>
        </w:rPr>
        <w:t>。</w:t>
      </w:r>
    </w:p>
    <w:p w14:paraId="4B34E12C">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五、公告期限</w:t>
      </w:r>
    </w:p>
    <w:p w14:paraId="66D1A38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自本公告发布之日起5个工作日。</w:t>
      </w:r>
    </w:p>
    <w:p w14:paraId="2B9DBE30">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六、其他补充事宜</w:t>
      </w:r>
    </w:p>
    <w:p w14:paraId="6A893789">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lang w:eastAsia="zh-CN"/>
        </w:rPr>
        <w:t>1.</w:t>
      </w:r>
      <w:r>
        <w:rPr>
          <w:rFonts w:hint="eastAsia" w:ascii="宋体" w:hAnsi="宋体" w:cs="宋体"/>
          <w:shd w:val="clear" w:color="auto" w:fill="FFFFFF"/>
        </w:rPr>
        <w:t>电子投标文件一份</w:t>
      </w:r>
      <w:r>
        <w:rPr>
          <w:rFonts w:hint="eastAsia" w:ascii="宋体" w:hAnsi="宋体" w:cs="宋体"/>
          <w:shd w:val="clear" w:color="auto" w:fill="FFFFFF"/>
          <w:lang w:eastAsia="zh-CN"/>
        </w:rPr>
        <w:t>（</w:t>
      </w:r>
      <w:r>
        <w:rPr>
          <w:rFonts w:hint="eastAsia" w:ascii="宋体" w:hAnsi="宋体" w:cs="宋体"/>
          <w:shd w:val="clear" w:color="auto" w:fill="FFFFFF"/>
        </w:rPr>
        <w:t>通过系统提交</w:t>
      </w:r>
      <w:r>
        <w:rPr>
          <w:rFonts w:hint="eastAsia" w:ascii="宋体" w:hAnsi="宋体" w:cs="宋体"/>
          <w:shd w:val="clear" w:color="auto" w:fill="FFFFFF"/>
          <w:lang w:eastAsia="zh-CN"/>
        </w:rPr>
        <w:t>）</w:t>
      </w:r>
      <w:r>
        <w:rPr>
          <w:rFonts w:hint="eastAsia" w:ascii="宋体" w:hAnsi="宋体" w:cs="宋体"/>
          <w:shd w:val="clear" w:color="auto" w:fill="FFFFFF"/>
        </w:rPr>
        <w:t>；纸质投标文件正本一份，副本四份（评审结束后由中标候选人邮寄至采购人，未中标单位不需要提供）。</w:t>
      </w:r>
    </w:p>
    <w:p w14:paraId="26CD4E9D">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lang w:eastAsia="zh-CN"/>
        </w:rPr>
        <w:t>2.</w:t>
      </w:r>
      <w:r>
        <w:rPr>
          <w:rFonts w:hint="eastAsia" w:ascii="宋体" w:hAnsi="宋体" w:cs="宋体"/>
          <w:shd w:val="clear" w:color="auto" w:fill="FFFFFF"/>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cs="宋体"/>
          <w:shd w:val="clear" w:color="auto" w:fill="FFFFFF"/>
          <w:lang w:eastAsia="zh-CN"/>
        </w:rPr>
        <w:t>见</w:t>
      </w:r>
      <w:r>
        <w:rPr>
          <w:rFonts w:hint="eastAsia" w:ascii="宋体" w:hAnsi="宋体" w:cs="宋体"/>
          <w:shd w:val="clear" w:color="auto" w:fill="FFFFFF"/>
        </w:rPr>
        <w:t>“盐城市政府采购网”“办事指南”栏目下载。</w:t>
      </w:r>
    </w:p>
    <w:p w14:paraId="02182CBC">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w:t>
      </w:r>
      <w:r>
        <w:rPr>
          <w:rFonts w:hint="eastAsia" w:ascii="宋体" w:hAnsi="宋体" w:cs="宋体"/>
          <w:shd w:val="clear" w:color="auto" w:fill="FFFFFF"/>
          <w:lang w:eastAsia="zh-CN"/>
        </w:rPr>
        <w:t>:</w:t>
      </w:r>
      <w:r>
        <w:rPr>
          <w:rFonts w:hint="eastAsia" w:ascii="宋体" w:hAnsi="宋体" w:cs="宋体"/>
          <w:shd w:val="clear" w:color="auto" w:fill="FFFFFF"/>
        </w:rPr>
        <w:t>00-11</w:t>
      </w:r>
      <w:r>
        <w:rPr>
          <w:rFonts w:hint="eastAsia" w:ascii="宋体" w:hAnsi="宋体" w:cs="宋体"/>
          <w:shd w:val="clear" w:color="auto" w:fill="FFFFFF"/>
          <w:lang w:eastAsia="zh-CN"/>
        </w:rPr>
        <w:t>:</w:t>
      </w:r>
      <w:r>
        <w:rPr>
          <w:rFonts w:hint="eastAsia" w:ascii="宋体" w:hAnsi="宋体" w:cs="宋体"/>
          <w:shd w:val="clear" w:color="auto" w:fill="FFFFFF"/>
        </w:rPr>
        <w:t>30</w:t>
      </w:r>
      <w:r>
        <w:rPr>
          <w:rFonts w:hint="eastAsia" w:ascii="宋体" w:hAnsi="宋体" w:cs="宋体"/>
          <w:shd w:val="clear" w:color="auto" w:fill="FFFFFF"/>
          <w:lang w:eastAsia="zh-CN"/>
        </w:rPr>
        <w:t>13:30</w:t>
      </w:r>
      <w:r>
        <w:rPr>
          <w:rFonts w:hint="eastAsia" w:ascii="宋体" w:hAnsi="宋体" w:cs="宋体"/>
          <w:shd w:val="clear" w:color="auto" w:fill="FFFFFF"/>
        </w:rPr>
        <w:t>-17</w:t>
      </w:r>
      <w:r>
        <w:rPr>
          <w:rFonts w:hint="eastAsia" w:ascii="宋体" w:hAnsi="宋体" w:cs="宋体"/>
          <w:shd w:val="clear" w:color="auto" w:fill="FFFFFF"/>
          <w:lang w:eastAsia="zh-CN"/>
        </w:rPr>
        <w:t>:</w:t>
      </w:r>
      <w:r>
        <w:rPr>
          <w:rFonts w:hint="eastAsia" w:ascii="宋体" w:hAnsi="宋体" w:cs="宋体"/>
          <w:shd w:val="clear" w:color="auto" w:fill="FFFFFF"/>
        </w:rPr>
        <w:t>30期间致电技术支持热线咨询，联系电话：0519-86722805、0519-86617173。</w:t>
      </w:r>
    </w:p>
    <w:p w14:paraId="7F6969E6">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lang w:eastAsia="zh-CN"/>
        </w:rPr>
        <w:t>3.</w:t>
      </w:r>
      <w:r>
        <w:rPr>
          <w:rFonts w:hint="eastAsia" w:ascii="宋体" w:hAnsi="宋体" w:cs="宋体"/>
          <w:shd w:val="clear" w:color="auto" w:fill="FFFFFF"/>
        </w:rPr>
        <w:t>有关本次招标的事项若存在变动或修改，敬请及时关注采购人在“中国政府采购网”“江苏政府采购网</w:t>
      </w:r>
      <w:r>
        <w:rPr>
          <w:rFonts w:hint="eastAsia" w:ascii="宋体" w:hAnsi="宋体" w:cs="宋体"/>
          <w:shd w:val="clear" w:color="auto" w:fill="FFFFFF"/>
          <w:lang w:eastAsia="zh-CN"/>
        </w:rPr>
        <w:t>”“</w:t>
      </w:r>
      <w:r>
        <w:rPr>
          <w:rFonts w:hint="eastAsia" w:ascii="宋体" w:hAnsi="宋体" w:cs="宋体"/>
          <w:shd w:val="clear" w:color="auto" w:fill="FFFFFF"/>
        </w:rPr>
        <w:t>盐城市政府采购网”发布的更正公告。</w:t>
      </w:r>
    </w:p>
    <w:p w14:paraId="556D0EC1">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lang w:eastAsia="zh-CN"/>
        </w:rPr>
        <w:t>4.</w:t>
      </w:r>
      <w:r>
        <w:rPr>
          <w:rFonts w:hint="eastAsia" w:ascii="宋体" w:hAnsi="宋体" w:cs="宋体"/>
          <w:shd w:val="clear" w:color="auto" w:fill="FFFFFF"/>
        </w:rPr>
        <w:t>本项目不收取投标保证金，不收取质量保证金。</w:t>
      </w:r>
    </w:p>
    <w:p w14:paraId="5F393336">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七、对本次招标提出询问，请按以下方式联系。</w:t>
      </w:r>
    </w:p>
    <w:p w14:paraId="7957B5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1.采购人信息 </w:t>
      </w:r>
    </w:p>
    <w:p w14:paraId="3B80747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采购包1</w:t>
      </w:r>
    </w:p>
    <w:p w14:paraId="19890F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单位名称：盐城市大丰区卫生健康委员会</w:t>
      </w:r>
    </w:p>
    <w:p w14:paraId="65CCA4C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单位地址：盐城市大丰区幸福西大街68号</w:t>
      </w:r>
    </w:p>
    <w:p w14:paraId="25019B6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联系人：</w:t>
      </w:r>
      <w:r>
        <w:rPr>
          <w:rFonts w:hint="eastAsia" w:ascii="宋体" w:hAnsi="宋体" w:cs="宋体"/>
        </w:rPr>
        <w:t>沈杨</w:t>
      </w:r>
    </w:p>
    <w:p w14:paraId="041A689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联系电话：</w:t>
      </w:r>
      <w:r>
        <w:rPr>
          <w:rFonts w:hint="eastAsia" w:ascii="宋体" w:hAnsi="宋体" w:cs="宋体"/>
        </w:rPr>
        <w:t>13914699466</w:t>
      </w:r>
    </w:p>
    <w:p w14:paraId="565484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2.采购代理机构信息</w:t>
      </w:r>
    </w:p>
    <w:p w14:paraId="76A6FC5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单位名称：江苏昱丰华项目管理有限公司</w:t>
      </w:r>
    </w:p>
    <w:p w14:paraId="122A439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单位地址：盐城市大丰区丰尚国际（人民北路与通港大道交汇处）十七楼</w:t>
      </w:r>
    </w:p>
    <w:p w14:paraId="79B9998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联系人：丁亚祥</w:t>
      </w:r>
    </w:p>
    <w:p w14:paraId="5B65751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联系电话：15358280315</w:t>
      </w:r>
    </w:p>
    <w:p w14:paraId="406F804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3.项目联系方式</w:t>
      </w:r>
    </w:p>
    <w:p w14:paraId="212F7F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项目联系人：丁亚祥</w:t>
      </w:r>
    </w:p>
    <w:p w14:paraId="095C17B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电话：15358280315</w:t>
      </w:r>
    </w:p>
    <w:p w14:paraId="2B39DCEB">
      <w:pPr>
        <w:pBdr>
          <w:top w:val="none" w:color="000000" w:sz="0" w:space="0"/>
          <w:left w:val="none" w:color="000000" w:sz="0" w:space="0"/>
          <w:bottom w:val="none" w:color="000000" w:sz="0" w:space="0"/>
          <w:right w:val="none" w:color="000000" w:sz="0" w:space="0"/>
        </w:pBdr>
      </w:pPr>
      <w:r>
        <w:rPr>
          <w:rFonts w:eastAsia="Times New Roman"/>
        </w:rPr>
        <w:t> </w:t>
      </w:r>
    </w:p>
    <w:p w14:paraId="36A96C1B">
      <w:pPr>
        <w:pBdr>
          <w:top w:val="none" w:color="000000" w:sz="0" w:space="0"/>
          <w:left w:val="none" w:color="000000" w:sz="0" w:space="0"/>
          <w:bottom w:val="none" w:color="000000" w:sz="0" w:space="0"/>
          <w:right w:val="none" w:color="000000" w:sz="0" w:space="0"/>
        </w:pBdr>
        <w:spacing w:before="240" w:after="240"/>
        <w:ind w:firstLine="560"/>
      </w:pPr>
      <w:r>
        <w:rPr>
          <w:rFonts w:ascii="仿宋" w:hAnsi="仿宋" w:eastAsia="仿宋" w:cs="仿宋"/>
          <w:sz w:val="28"/>
        </w:rPr>
        <w:t> </w:t>
      </w:r>
    </w:p>
    <w:p w14:paraId="7D2E18D8">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8"/>
        </w:rPr>
        <w:t> </w:t>
      </w:r>
    </w:p>
    <w:p w14:paraId="0694664A">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8"/>
        </w:rPr>
        <w:t> </w:t>
      </w:r>
    </w:p>
    <w:p w14:paraId="00205775">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72CB26D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0"/>
        </w:rPr>
        <w:t>第二章  投标人须知</w:t>
      </w:r>
    </w:p>
    <w:p w14:paraId="5151F702">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一、总则</w:t>
      </w:r>
    </w:p>
    <w:p w14:paraId="193B43C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w:t>
      </w:r>
      <w:r>
        <w:rPr>
          <w:rFonts w:ascii="宋体" w:hAnsi="宋体" w:eastAsia="宋体" w:cs="宋体"/>
          <w:sz w:val="21"/>
          <w:szCs w:val="21"/>
        </w:rPr>
        <w:t>招标方式</w:t>
      </w:r>
    </w:p>
    <w:p w14:paraId="3D3299B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 本次招标采取公开招标方式，本招标文件仅适用于招标公告中所述项目。</w:t>
      </w:r>
    </w:p>
    <w:p w14:paraId="2D13BC98">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w:t>
      </w:r>
      <w:r>
        <w:rPr>
          <w:rFonts w:ascii="宋体" w:hAnsi="宋体" w:eastAsia="宋体" w:cs="宋体"/>
          <w:sz w:val="21"/>
          <w:szCs w:val="21"/>
        </w:rPr>
        <w:t>合格的投标人</w:t>
      </w:r>
    </w:p>
    <w:p w14:paraId="2C6BCB9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2.1满足招标公告中供应商的资格要求的规定。</w:t>
      </w:r>
    </w:p>
    <w:p w14:paraId="35978E7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 满足本文件实质性条款的规定。</w:t>
      </w:r>
    </w:p>
    <w:p w14:paraId="21AB3BB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3.</w:t>
      </w:r>
      <w:r>
        <w:rPr>
          <w:rFonts w:ascii="宋体" w:hAnsi="宋体" w:eastAsia="宋体" w:cs="宋体"/>
          <w:sz w:val="21"/>
          <w:szCs w:val="21"/>
        </w:rPr>
        <w:t>适用法律</w:t>
      </w:r>
    </w:p>
    <w:p w14:paraId="2A5818A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 本次招标及由此产生的合同受中华人民共和国有关的法律法规制约和保护。</w:t>
      </w:r>
    </w:p>
    <w:p w14:paraId="5DEACCFF">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4.</w:t>
      </w:r>
      <w:r>
        <w:rPr>
          <w:rFonts w:ascii="宋体" w:hAnsi="宋体" w:eastAsia="宋体" w:cs="宋体"/>
          <w:sz w:val="21"/>
          <w:szCs w:val="21"/>
        </w:rPr>
        <w:t>投标费用</w:t>
      </w:r>
    </w:p>
    <w:p w14:paraId="22B2654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4.1 投标人应自行承担所有与参加投标有关的费用，无论投标过程中的做法和结果如何，盐城大丰区卫生健康委员会在任何情况下均无义务和责任承担这些费用。</w:t>
      </w:r>
    </w:p>
    <w:p w14:paraId="1136F1C3">
      <w:pPr>
        <w:pStyle w:val="5"/>
        <w:pBdr>
          <w:top w:val="none" w:color="000000" w:sz="0" w:space="0"/>
          <w:left w:val="none" w:color="000000" w:sz="0" w:space="0"/>
          <w:bottom w:val="none" w:color="000000" w:sz="0" w:space="0"/>
          <w:right w:val="none" w:color="000000" w:sz="0" w:space="0"/>
        </w:pBdr>
        <w:spacing w:before="0" w:after="0" w:line="360" w:lineRule="auto"/>
        <w:ind w:firstLine="422"/>
        <w:rPr>
          <w:sz w:val="21"/>
          <w:szCs w:val="21"/>
        </w:rPr>
      </w:pPr>
      <w:r>
        <w:rPr>
          <w:rFonts w:hint="eastAsia" w:ascii="宋体" w:hAnsi="宋体" w:eastAsia="宋体" w:cs="宋体"/>
          <w:sz w:val="21"/>
          <w:szCs w:val="21"/>
          <w:lang w:eastAsia="zh-CN"/>
        </w:rPr>
        <w:t>5.</w:t>
      </w:r>
      <w:r>
        <w:rPr>
          <w:rFonts w:ascii="宋体" w:hAnsi="宋体" w:eastAsia="宋体" w:cs="宋体"/>
          <w:sz w:val="21"/>
          <w:szCs w:val="21"/>
        </w:rPr>
        <w:t>招标文件的约束力</w:t>
      </w:r>
    </w:p>
    <w:p w14:paraId="013BECA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5.1 投标人一旦参加本项目采购活动，即被认为接受了本招标文件的规定和约束，并且视为自招标公告期限届满之日起知道或应当知道自身权益是否受到了损害。</w:t>
      </w:r>
    </w:p>
    <w:p w14:paraId="3B6FF07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6.</w:t>
      </w:r>
      <w:r>
        <w:rPr>
          <w:rFonts w:ascii="宋体" w:hAnsi="宋体" w:eastAsia="宋体" w:cs="宋体"/>
          <w:sz w:val="21"/>
          <w:szCs w:val="21"/>
        </w:rPr>
        <w:t>招标文件的解释</w:t>
      </w:r>
    </w:p>
    <w:p w14:paraId="5F5D999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6.1 本招标文件由采购人和代理公司负责解释。</w:t>
      </w:r>
    </w:p>
    <w:p w14:paraId="4E8E3E7D">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二、招标文件</w:t>
      </w:r>
    </w:p>
    <w:p w14:paraId="4773C99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7.</w:t>
      </w:r>
      <w:r>
        <w:rPr>
          <w:rFonts w:ascii="宋体" w:hAnsi="宋体" w:eastAsia="宋体" w:cs="宋体"/>
          <w:sz w:val="21"/>
          <w:szCs w:val="21"/>
        </w:rPr>
        <w:t>招标文件构成</w:t>
      </w:r>
    </w:p>
    <w:p w14:paraId="2C16D9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7.1 招标文件</w:t>
      </w:r>
      <w:r>
        <w:rPr>
          <w:rFonts w:hint="eastAsia" w:ascii="宋体" w:hAnsi="宋体" w:cs="宋体"/>
        </w:rPr>
        <w:t>由</w:t>
      </w:r>
      <w:r>
        <w:rPr>
          <w:rFonts w:ascii="宋体" w:hAnsi="宋体" w:cs="宋体"/>
        </w:rPr>
        <w:t>以下部分组成：</w:t>
      </w:r>
    </w:p>
    <w:p w14:paraId="7EE5672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（1）招标公告</w:t>
      </w:r>
    </w:p>
    <w:p w14:paraId="5309836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（2）投标人须知</w:t>
      </w:r>
    </w:p>
    <w:p w14:paraId="759CC62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（3）合同条款及格式</w:t>
      </w:r>
    </w:p>
    <w:p w14:paraId="271AC83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（4）采购需求</w:t>
      </w:r>
    </w:p>
    <w:p w14:paraId="5ED5851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（5）评标方法与评标标准</w:t>
      </w:r>
    </w:p>
    <w:p w14:paraId="4841E2C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（6）投标文件格式</w:t>
      </w:r>
    </w:p>
    <w:p w14:paraId="617A33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请仔细检查招标文件是否齐全，如有缺漏请立即与采购人联系解决。</w:t>
      </w:r>
    </w:p>
    <w:p w14:paraId="5152CCF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7.2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做出</w:t>
      </w:r>
      <w:r>
        <w:rPr>
          <w:rFonts w:ascii="宋体" w:hAnsi="宋体" w:cs="宋体"/>
        </w:rPr>
        <w:t>实质性响应，否则其风险由投标人自行承担。</w:t>
      </w:r>
    </w:p>
    <w:p w14:paraId="1A952D96">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8.</w:t>
      </w:r>
      <w:r>
        <w:rPr>
          <w:rFonts w:ascii="宋体" w:hAnsi="宋体" w:eastAsia="宋体" w:cs="宋体"/>
          <w:sz w:val="21"/>
          <w:szCs w:val="21"/>
        </w:rPr>
        <w:t>招标文件的询问</w:t>
      </w:r>
    </w:p>
    <w:p w14:paraId="66720D6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8.1 任何要求对招标文件进行询问的投标人，应在投标截止日期</w:t>
      </w:r>
      <w:r>
        <w:rPr>
          <w:rFonts w:ascii="宋体" w:hAnsi="宋体" w:cs="宋体"/>
          <w:b/>
        </w:rPr>
        <w:t>十日</w:t>
      </w:r>
      <w:r>
        <w:rPr>
          <w:rFonts w:ascii="宋体" w:hAnsi="宋体" w:cs="宋体"/>
        </w:rPr>
        <w:t>前按招标公告中的通讯地址，向代理公司或采购人提出。</w:t>
      </w:r>
    </w:p>
    <w:p w14:paraId="63AD2759">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9.</w:t>
      </w:r>
      <w:r>
        <w:rPr>
          <w:rFonts w:ascii="宋体" w:hAnsi="宋体" w:eastAsia="宋体" w:cs="宋体"/>
          <w:sz w:val="21"/>
          <w:szCs w:val="21"/>
        </w:rPr>
        <w:t>招标文件的修改</w:t>
      </w:r>
    </w:p>
    <w:p w14:paraId="33C9F16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9.1在投标截止时</w:t>
      </w:r>
      <w:r>
        <w:rPr>
          <w:rFonts w:hint="eastAsia" w:ascii="宋体" w:hAnsi="宋体" w:cs="宋体"/>
          <w:lang w:eastAsia="zh-CN"/>
        </w:rPr>
        <w:t>间之</w:t>
      </w:r>
      <w:r>
        <w:rPr>
          <w:rFonts w:ascii="宋体" w:hAnsi="宋体" w:cs="宋体"/>
        </w:rPr>
        <w:t>前，采购人可以对招标文件进行修改。</w:t>
      </w:r>
    </w:p>
    <w:p w14:paraId="22AAFC3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9.2采购人和代理公司有权依法推迟投标截止日期和开标日期。</w:t>
      </w:r>
    </w:p>
    <w:p w14:paraId="35C5287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9.3招标文件的修改、补充文件将作为招标文件的组成部分，并对投标人具有约束力。</w:t>
      </w:r>
    </w:p>
    <w:p w14:paraId="1F8EDAF2">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三、投标文件的编制</w:t>
      </w:r>
    </w:p>
    <w:p w14:paraId="1CC22A9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10.</w:t>
      </w:r>
      <w:r>
        <w:rPr>
          <w:rFonts w:ascii="宋体" w:hAnsi="宋体" w:eastAsia="宋体" w:cs="宋体"/>
          <w:sz w:val="21"/>
          <w:szCs w:val="21"/>
        </w:rPr>
        <w:t>投标文件的语言及度量衡单位</w:t>
      </w:r>
    </w:p>
    <w:p w14:paraId="0BB6E42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10.1 投标人提交的投标文件以及投标人与采购人、代理公司就有关投标的所有来往通知、函件和文件均应使用</w:t>
      </w:r>
      <w:r>
        <w:rPr>
          <w:rFonts w:ascii="宋体" w:hAnsi="宋体" w:cs="宋体"/>
          <w:b/>
        </w:rPr>
        <w:t>简体中文</w:t>
      </w:r>
      <w:r>
        <w:rPr>
          <w:rFonts w:ascii="宋体" w:hAnsi="宋体" w:cs="宋体"/>
        </w:rPr>
        <w:t>。</w:t>
      </w:r>
    </w:p>
    <w:p w14:paraId="0BED6FA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10.2 除技术性能另有规定外，投标文件所使用的度量衡单位，均须采用国家法定计量单位。</w:t>
      </w:r>
    </w:p>
    <w:p w14:paraId="0675689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11.</w:t>
      </w:r>
      <w:r>
        <w:rPr>
          <w:rFonts w:ascii="宋体" w:hAnsi="宋体" w:eastAsia="宋体" w:cs="宋体"/>
          <w:sz w:val="21"/>
          <w:szCs w:val="21"/>
        </w:rPr>
        <w:t>投标文件构成</w:t>
      </w:r>
    </w:p>
    <w:p w14:paraId="35B33E5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11.1 投标人编写的投标文件应包括资信证明文件、资格性审查响应对照表、符合性检查响应对照表、投标函、开标一览表、投标产品配置及分项报价表、技术参数响应及偏离表、商务条款响应及偏离表、服务承诺等。</w:t>
      </w:r>
    </w:p>
    <w:p w14:paraId="4ECE347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11.2</w:t>
      </w:r>
      <w:r>
        <w:rPr>
          <w:rFonts w:ascii="宋体" w:hAnsi="宋体" w:cs="宋体"/>
          <w:b/>
        </w:rPr>
        <w:t> </w:t>
      </w:r>
      <w:r>
        <w:rPr>
          <w:rFonts w:ascii="宋体" w:hAnsi="宋体" w:cs="宋体"/>
        </w:rPr>
        <w:t>投标人应将投标文件按顺序编制成册，并编制投标文件资料目录。</w:t>
      </w:r>
    </w:p>
    <w:p w14:paraId="613C575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12.</w:t>
      </w:r>
      <w:r>
        <w:rPr>
          <w:rFonts w:ascii="宋体" w:hAnsi="宋体" w:eastAsia="宋体" w:cs="宋体"/>
          <w:sz w:val="21"/>
          <w:szCs w:val="21"/>
        </w:rPr>
        <w:t>证明投标人资格及符合招标文件规定的文件</w:t>
      </w:r>
    </w:p>
    <w:p w14:paraId="0256243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12.1投标人应按要求提交资格证明文件及符合招标文件规定的文件。</w:t>
      </w:r>
    </w:p>
    <w:p w14:paraId="3713876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12.2投标人应提交证明其有资格参加投标和中标后有能力独立履行合同的文件。</w:t>
      </w:r>
    </w:p>
    <w:p w14:paraId="11E6F11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12.3投标人除必须具有履行合同所需提供的货物以及服务的能力外，还必须具备相应的财务、技术方面的能力。</w:t>
      </w:r>
    </w:p>
    <w:p w14:paraId="7243496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12.4投标人应提交根据合同要求提供的证明产品质量合格以及符合招标文件规定的证明文件。</w:t>
      </w:r>
    </w:p>
    <w:p w14:paraId="273FBD3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12.5证明投标人所提供货物与招标文件的要求相一致的文件可以是手册、图纸、文字资料和数据。</w:t>
      </w:r>
    </w:p>
    <w:p w14:paraId="4361C2C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13.</w:t>
      </w:r>
      <w:r>
        <w:rPr>
          <w:rFonts w:ascii="宋体" w:hAnsi="宋体" w:eastAsia="宋体" w:cs="宋体"/>
          <w:sz w:val="21"/>
          <w:szCs w:val="21"/>
        </w:rPr>
        <w:t>投标产品配置及分项报价表</w:t>
      </w:r>
    </w:p>
    <w:p w14:paraId="6E149A1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13.1 投标人应按照招标文件规定格式填报投标产品配置及分项报价表。每项货物和服务等只允许有一个报价，任何有选择的报价将不予接受</w:t>
      </w:r>
      <w:r>
        <w:rPr>
          <w:rFonts w:hint="eastAsia" w:ascii="宋体" w:hAnsi="宋体" w:cs="宋体"/>
          <w:lang w:eastAsia="zh-CN"/>
        </w:rPr>
        <w:t>（</w:t>
      </w:r>
      <w:r>
        <w:rPr>
          <w:rFonts w:ascii="宋体" w:hAnsi="宋体" w:cs="宋体"/>
        </w:rPr>
        <w:t>如有备选配件，备选配件的报价不属于选择的报价</w:t>
      </w:r>
      <w:r>
        <w:rPr>
          <w:rFonts w:hint="eastAsia" w:ascii="宋体" w:hAnsi="宋体" w:cs="宋体"/>
          <w:lang w:eastAsia="zh-CN"/>
        </w:rPr>
        <w:t>）</w:t>
      </w:r>
      <w:r>
        <w:rPr>
          <w:rFonts w:ascii="宋体" w:hAnsi="宋体" w:cs="宋体"/>
        </w:rPr>
        <w:t>。</w:t>
      </w:r>
    </w:p>
    <w:p w14:paraId="5625289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13.2 标的物</w:t>
      </w:r>
    </w:p>
    <w:p w14:paraId="0BBAEAF3">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采购人需求的货物供应、安装，调试及有关技术服务等</w:t>
      </w:r>
      <w:r>
        <w:rPr>
          <w:rFonts w:ascii="宋体" w:hAnsi="宋体" w:cs="宋体"/>
        </w:rPr>
        <w:t>。</w:t>
      </w:r>
    </w:p>
    <w:p w14:paraId="5A664E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13.3计价方式</w:t>
      </w:r>
    </w:p>
    <w:p w14:paraId="23846CA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投标报价是履行合同的最终价格（如采购需求发生变化，采购数量按实计算，中标全费用综合单价不变），投标所报单价为全费用综合单价</w:t>
      </w:r>
      <w:r>
        <w:rPr>
          <w:rFonts w:hint="eastAsia" w:ascii="宋体" w:hAnsi="宋体" w:cs="宋体"/>
          <w:lang w:eastAsia="zh-CN"/>
        </w:rPr>
        <w:t>，</w:t>
      </w:r>
      <w:r>
        <w:rPr>
          <w:rFonts w:hint="eastAsia" w:ascii="宋体" w:hAnsi="宋体" w:cs="宋体"/>
        </w:rPr>
        <w:t>包</w:t>
      </w:r>
      <w:r>
        <w:rPr>
          <w:rFonts w:ascii="宋体" w:hAnsi="宋体" w:cs="宋体"/>
        </w:rPr>
        <w:t>含</w:t>
      </w:r>
      <w:r>
        <w:rPr>
          <w:rFonts w:hint="eastAsia" w:ascii="宋体" w:hAnsi="宋体" w:cs="宋体"/>
          <w:b/>
          <w:bCs/>
        </w:rPr>
        <w:t>设备及配套软件的</w:t>
      </w:r>
      <w:r>
        <w:rPr>
          <w:rFonts w:ascii="宋体" w:hAnsi="宋体" w:cs="宋体"/>
          <w:b/>
          <w:bCs/>
        </w:rPr>
        <w:t>采购</w:t>
      </w:r>
      <w:r>
        <w:rPr>
          <w:rFonts w:ascii="宋体" w:hAnsi="宋体" w:cs="宋体"/>
        </w:rPr>
        <w:t>、运输及保险、装卸、不符合招标人要求的等免费更换、包装、检测、缺陷维修、材料、机械、劳务、质保期内免费更换、调试、培训、管理、利润、税金、招标代理费</w:t>
      </w:r>
      <w:r>
        <w:rPr>
          <w:rFonts w:hint="eastAsia" w:ascii="宋体" w:hAnsi="宋体" w:cs="宋体"/>
          <w:lang w:eastAsia="zh-CN"/>
        </w:rPr>
        <w:t>（</w:t>
      </w:r>
      <w:r>
        <w:rPr>
          <w:rFonts w:ascii="宋体" w:hAnsi="宋体" w:cs="宋体"/>
        </w:rPr>
        <w:t>参照苏招协</w:t>
      </w:r>
      <w:r>
        <w:rPr>
          <w:rFonts w:hint="eastAsia" w:ascii="宋体" w:hAnsi="宋体" w:cs="宋体"/>
          <w:lang w:eastAsia="zh-CN"/>
        </w:rPr>
        <w:t>〔2022〕2号</w:t>
      </w:r>
      <w:r>
        <w:rPr>
          <w:rFonts w:ascii="宋体" w:hAnsi="宋体" w:cs="宋体"/>
        </w:rPr>
        <w:t>文件相关规定收取</w:t>
      </w:r>
      <w:r>
        <w:rPr>
          <w:rFonts w:hint="eastAsia" w:ascii="宋体" w:hAnsi="宋体" w:cs="宋体"/>
          <w:lang w:eastAsia="zh-CN"/>
        </w:rPr>
        <w:t>）</w:t>
      </w:r>
      <w:r>
        <w:rPr>
          <w:rFonts w:hint="eastAsia" w:ascii="宋体" w:hAnsi="宋体" w:cs="宋体"/>
          <w:lang w:val="en-US" w:eastAsia="zh-CN"/>
        </w:rPr>
        <w:t>*40%</w:t>
      </w:r>
      <w:r>
        <w:rPr>
          <w:rFonts w:ascii="宋体" w:hAnsi="宋体" w:cs="宋体"/>
        </w:rPr>
        <w:t>，</w:t>
      </w:r>
      <w:r>
        <w:rPr>
          <w:rFonts w:hint="eastAsia" w:ascii="宋体" w:hAnsi="宋体" w:cs="宋体"/>
        </w:rPr>
        <w:t>与本项目相关的</w:t>
      </w:r>
      <w:r>
        <w:rPr>
          <w:rFonts w:ascii="宋体" w:hAnsi="宋体" w:cs="宋体"/>
        </w:rPr>
        <w:t>专家评审费等以及合同履行过程中包含的所有风险、责任、政策性文件规定以及不可竞争费等所需的全部费用</w:t>
      </w:r>
      <w:r>
        <w:rPr>
          <w:rFonts w:hint="eastAsia" w:ascii="宋体" w:hAnsi="宋体" w:cs="宋体"/>
          <w:lang w:eastAsia="zh-CN"/>
        </w:rPr>
        <w:t>，在</w:t>
      </w:r>
      <w:r>
        <w:rPr>
          <w:rFonts w:ascii="宋体" w:hAnsi="宋体" w:cs="宋体"/>
        </w:rPr>
        <w:t>投标预算书中若有漏项、缺项、少算部分，视同分摊至其余综合单价中，结算时不予增加。</w:t>
      </w:r>
    </w:p>
    <w:p w14:paraId="6CF9F03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13.4其它费用处理</w:t>
      </w:r>
    </w:p>
    <w:p w14:paraId="738D796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招标文件未列明，而投标人认为必需的费用也需列入报价。</w:t>
      </w:r>
    </w:p>
    <w:p w14:paraId="4DEA71F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13.5投标货币</w:t>
      </w:r>
    </w:p>
    <w:p w14:paraId="0E616C5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投标文件中的货物单价和总价无特殊规定的采用人民币报价，以元为单位标注。招标文件中另有规定的按规定执行。</w:t>
      </w:r>
    </w:p>
    <w:p w14:paraId="5E8AF6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 投标产品配置及分项报价表上的价格应按下列方式分开填写：</w:t>
      </w:r>
    </w:p>
    <w:p w14:paraId="41130C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13.6.1 项目总价：包括买方需求的货物价格、质量保证费用、培训费用及售后服务费用，项目在指定地点、环境交付、安装、调试、验收所需费用和所有相关税金费用及为完成整个项目所产生的</w:t>
      </w:r>
      <w:r>
        <w:rPr>
          <w:rFonts w:hint="eastAsia" w:ascii="宋体" w:hAnsi="宋体" w:cs="宋体"/>
          <w:lang w:eastAsia="zh-CN"/>
        </w:rPr>
        <w:t>其他所有</w:t>
      </w:r>
      <w:r>
        <w:rPr>
          <w:rFonts w:ascii="宋体" w:hAnsi="宋体" w:cs="宋体"/>
        </w:rPr>
        <w:t>费用。</w:t>
      </w:r>
    </w:p>
    <w:p w14:paraId="07C0568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13.6.2项目单价按投标配置及分项报价表中要求填报。</w:t>
      </w:r>
    </w:p>
    <w:p w14:paraId="6B16C4F0">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lang w:eastAsia="zh-CN"/>
        </w:rPr>
        <w:t>14.</w:t>
      </w:r>
      <w:r>
        <w:rPr>
          <w:rFonts w:ascii="宋体" w:hAnsi="宋体" w:cs="宋体"/>
        </w:rPr>
        <w:t>技术参数响应及偏离表、商务条款响应及偏离表及投标货物说明</w:t>
      </w:r>
    </w:p>
    <w:p w14:paraId="33052C3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14.1 对招标文件中的技术与商务条款要求逐项作出响应或偏离，并说明原因；</w:t>
      </w:r>
    </w:p>
    <w:p w14:paraId="1DD0581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14.2 提供参加本项目类似案例简介；</w:t>
      </w:r>
    </w:p>
    <w:p w14:paraId="32A2250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14.3 培训计划；</w:t>
      </w:r>
    </w:p>
    <w:p w14:paraId="460314D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14.4 详细阐述所投货物的主要组成部分、功能设计、实现思路及关键技术；</w:t>
      </w:r>
    </w:p>
    <w:p w14:paraId="18277D3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14.5 投标人认为需要的其他技术文件或说明。</w:t>
      </w:r>
    </w:p>
    <w:p w14:paraId="16F93995">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lang w:eastAsia="zh-CN"/>
        </w:rPr>
        <w:t>15.</w:t>
      </w:r>
      <w:r>
        <w:rPr>
          <w:rFonts w:ascii="宋体" w:hAnsi="宋体" w:cs="宋体"/>
        </w:rPr>
        <w:t>服务承诺及售后服务机构、人员的情况介绍</w:t>
      </w:r>
    </w:p>
    <w:p w14:paraId="58B95AA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15.1投标人的服务承诺应按不低于招标文件中商务要求的标准。</w:t>
      </w:r>
    </w:p>
    <w:p w14:paraId="2989468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15.2提供投标人有关售后服务的管理制度、售后服务机构的分布情况、售后服务人员的数量、素质、技术水平及售后服务的反应能力。</w:t>
      </w:r>
    </w:p>
    <w:p w14:paraId="6E6BB03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16.</w:t>
      </w:r>
      <w:r>
        <w:rPr>
          <w:rFonts w:ascii="宋体" w:hAnsi="宋体" w:eastAsia="宋体" w:cs="宋体"/>
          <w:sz w:val="21"/>
          <w:szCs w:val="21"/>
        </w:rPr>
        <w:t>投标函和开标一览表</w:t>
      </w:r>
    </w:p>
    <w:p w14:paraId="1802F0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16.1 投标人应按照招标文件中提供的格式完整、正确填写投标函、开标一览表。</w:t>
      </w:r>
    </w:p>
    <w:p w14:paraId="257183B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16.2 开标一览表中的价格应与投标文件中投标产品配置及分项报价表中的价格一致，如不一致，不作为无效投标处理，但评标时按开标一览表中价格为准</w:t>
      </w:r>
      <w:r>
        <w:rPr>
          <w:rFonts w:ascii="宋体" w:hAnsi="宋体" w:cs="宋体"/>
          <w:b/>
        </w:rPr>
        <w:t>。</w:t>
      </w:r>
    </w:p>
    <w:p w14:paraId="01F5005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17.</w:t>
      </w:r>
      <w:r>
        <w:rPr>
          <w:rFonts w:ascii="宋体" w:hAnsi="宋体" w:eastAsia="宋体" w:cs="宋体"/>
          <w:sz w:val="21"/>
          <w:szCs w:val="21"/>
        </w:rPr>
        <w:t>投标有效期</w:t>
      </w:r>
    </w:p>
    <w:p w14:paraId="689224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18.1 投标有效期为开标之日后</w:t>
      </w:r>
      <w:r>
        <w:rPr>
          <w:rFonts w:ascii="宋体" w:hAnsi="宋体" w:cs="宋体"/>
          <w:b/>
          <w:u w:val="single"/>
        </w:rPr>
        <w:t>六十（60）天</w:t>
      </w:r>
      <w:r>
        <w:rPr>
          <w:rFonts w:ascii="宋体" w:hAnsi="宋体" w:cs="宋体"/>
        </w:rPr>
        <w:t>。投标有效期比规定短的将被视为非响应性投标而予以拒绝。</w:t>
      </w:r>
    </w:p>
    <w:p w14:paraId="63732FA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p>
    <w:p w14:paraId="3BEC2F0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18.</w:t>
      </w:r>
      <w:r>
        <w:rPr>
          <w:rFonts w:ascii="宋体" w:hAnsi="宋体" w:eastAsia="宋体" w:cs="宋体"/>
          <w:sz w:val="21"/>
          <w:szCs w:val="21"/>
        </w:rPr>
        <w:t>投标文件份数和签署</w:t>
      </w:r>
    </w:p>
    <w:p w14:paraId="1805DC9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18.1</w:t>
      </w:r>
      <w:r>
        <w:rPr>
          <w:rFonts w:ascii="宋体" w:hAnsi="宋体" w:cs="宋体"/>
          <w:b/>
        </w:rPr>
        <w:t> </w:t>
      </w:r>
      <w:r>
        <w:rPr>
          <w:rFonts w:ascii="宋体" w:hAnsi="宋体" w:cs="宋体"/>
        </w:rPr>
        <w:t>投标人应严格按照招标公告和招标文件要求的份数准备投标文件，每份投标文件须清楚地标明“正本”或“副本”字样。一旦正本和副本不符，以正本为准。</w:t>
      </w:r>
    </w:p>
    <w:p w14:paraId="3D0F17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18.2</w:t>
      </w:r>
      <w:r>
        <w:rPr>
          <w:rFonts w:ascii="宋体" w:hAnsi="宋体" w:cs="宋体"/>
          <w:b/>
        </w:rPr>
        <w:t> </w:t>
      </w:r>
      <w:r>
        <w:rPr>
          <w:rFonts w:ascii="宋体" w:hAnsi="宋体" w:cs="宋体"/>
        </w:rPr>
        <w:t>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p>
    <w:p w14:paraId="3ABA910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18.3 除投标人对错处做必要修改外，投标文件不得行间插字、涂改或增删。如有修改错漏处，必须由投标文件签署人签字或盖章。</w:t>
      </w:r>
    </w:p>
    <w:p w14:paraId="3C15DBD0">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四、投标文件的递交</w:t>
      </w:r>
    </w:p>
    <w:p w14:paraId="0CD86B1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19.</w:t>
      </w:r>
      <w:r>
        <w:rPr>
          <w:rFonts w:ascii="宋体" w:hAnsi="宋体" w:eastAsia="宋体" w:cs="宋体"/>
          <w:sz w:val="21"/>
          <w:szCs w:val="21"/>
        </w:rPr>
        <w:t>投标文件的密封和标记</w:t>
      </w:r>
    </w:p>
    <w:p w14:paraId="11C34D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19.1投标人应将投标文件正本和所有副本密封，不论投标人中标与否，投标文件均不退回。</w:t>
      </w:r>
    </w:p>
    <w:p w14:paraId="6E1F08E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19.2密封的投标文件应：</w:t>
      </w:r>
    </w:p>
    <w:p w14:paraId="6C86F57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19.2.1注明投标人名称，如因标注不清而产生的后果由投标人自负。按招标公告中注明的地址送达；</w:t>
      </w:r>
    </w:p>
    <w:p w14:paraId="32D8D79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19.2.2 注明投标项目名称、标书编号及包号。</w:t>
      </w:r>
    </w:p>
    <w:p w14:paraId="4232929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19.2.3未按要求密封和加写标记，采购人对误投或过早启封概不负责。对由此造成提前开封的投标文件，采购人将予以拒绝。</w:t>
      </w:r>
    </w:p>
    <w:p w14:paraId="13C3508A">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20.</w:t>
      </w:r>
      <w:r>
        <w:rPr>
          <w:rFonts w:ascii="宋体" w:hAnsi="宋体" w:eastAsia="宋体" w:cs="宋体"/>
          <w:sz w:val="21"/>
          <w:szCs w:val="21"/>
        </w:rPr>
        <w:t>投标截止日期</w:t>
      </w:r>
    </w:p>
    <w:p w14:paraId="19B7721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20.1采购人收到投标文件的时间不得迟于招标公告中规定的截止时间。</w:t>
      </w:r>
    </w:p>
    <w:p w14:paraId="28F2FA6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20.2采购人有权通过修改招标文件酌情延长投标截止日期，在此情况下，投标人的所有权利和义务以及投标人受制的截止日期均应以延长后新的截止日期为准。</w:t>
      </w:r>
    </w:p>
    <w:p w14:paraId="429D27BD">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21.</w:t>
      </w:r>
      <w:r>
        <w:rPr>
          <w:rFonts w:ascii="宋体" w:hAnsi="宋体" w:eastAsia="宋体" w:cs="宋体"/>
          <w:sz w:val="21"/>
          <w:szCs w:val="21"/>
        </w:rPr>
        <w:t>迟交的投标文件</w:t>
      </w:r>
    </w:p>
    <w:p w14:paraId="16243E6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21.1采购人拒绝接收在其规定的投标截止时间后递交的任何投标文件。</w:t>
      </w:r>
    </w:p>
    <w:p w14:paraId="3D12E957">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22.</w:t>
      </w:r>
      <w:r>
        <w:rPr>
          <w:rFonts w:ascii="宋体" w:hAnsi="宋体" w:eastAsia="宋体" w:cs="宋体"/>
          <w:sz w:val="21"/>
          <w:szCs w:val="21"/>
        </w:rPr>
        <w:t>投标文件的修改和撤回</w:t>
      </w:r>
    </w:p>
    <w:p w14:paraId="17E4E0C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22.1投标人在递交投标文件后，可以修改或撤回其投标文件，但这种修改和撤回，必须在规定的投标截止时间前，以书面形式通知采购人，修改或撤回其投标文件。</w:t>
      </w:r>
    </w:p>
    <w:p w14:paraId="75A0459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人。</w:t>
      </w:r>
    </w:p>
    <w:p w14:paraId="56F995D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22.3在投标截止时间之后，投标人不得对其投标文件作任何修改。</w:t>
      </w:r>
    </w:p>
    <w:p w14:paraId="68A064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22.4在投标截止时间至招标文件中规定的投标有效期满之间的这段时间内，投标人不得撤回其投标。</w:t>
      </w:r>
    </w:p>
    <w:p w14:paraId="7306832E">
      <w:pPr>
        <w:pBdr>
          <w:top w:val="none" w:color="000000" w:sz="0" w:space="0"/>
          <w:left w:val="none" w:color="000000" w:sz="0" w:space="0"/>
          <w:bottom w:val="none" w:color="000000" w:sz="0" w:space="0"/>
          <w:right w:val="none" w:color="000000" w:sz="0" w:space="0"/>
        </w:pBdr>
        <w:spacing w:before="145" w:after="145" w:line="360" w:lineRule="auto"/>
        <w:ind w:firstLine="321"/>
      </w:pPr>
      <w:r>
        <w:rPr>
          <w:rFonts w:ascii="宋体" w:hAnsi="宋体" w:cs="宋体"/>
          <w:b/>
        </w:rPr>
        <w:t>五、开标与评标</w:t>
      </w:r>
    </w:p>
    <w:p w14:paraId="2E6EEA54">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lang w:eastAsia="zh-CN"/>
        </w:rPr>
        <w:t>23.</w:t>
      </w:r>
      <w:r>
        <w:rPr>
          <w:rFonts w:ascii="宋体" w:hAnsi="宋体" w:cs="宋体"/>
        </w:rPr>
        <w:t>开标</w:t>
      </w:r>
    </w:p>
    <w:p w14:paraId="7585C2A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23.1采购人将在招标公告中规定的时间和地点组织公开开标。投标人应当按照《操作手册》规定，参加开标活动和在苏采云系统规定的时间内对投标文件进行解密。</w:t>
      </w:r>
    </w:p>
    <w:p w14:paraId="19765E0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23.2开标仪式由采购人组织。苏采云系统将自动对项目进行开标，并宣布各投标人名称和投标价格。</w:t>
      </w:r>
    </w:p>
    <w:p w14:paraId="6D39BC1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23.3投标人在开标过程中</w:t>
      </w:r>
      <w:r>
        <w:rPr>
          <w:rFonts w:hint="eastAsia" w:ascii="宋体" w:hAnsi="宋体" w:cs="宋体"/>
          <w:lang w:eastAsia="zh-CN"/>
        </w:rPr>
        <w:t>涉及</w:t>
      </w:r>
      <w:r>
        <w:rPr>
          <w:rFonts w:ascii="宋体" w:hAnsi="宋体" w:cs="宋体"/>
        </w:rPr>
        <w:t>的投标文件解密、开标结果确认等工作，应按照《操作手册》规定执行。</w:t>
      </w:r>
    </w:p>
    <w:p w14:paraId="129E7FE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23.4投标人如果对开标过程和开标记录有疑义，应当根据《操作手册》规定提出，如苏采云系统中《开标记录表》宣布后5分钟内未提出的，视同认可开标结果。</w:t>
      </w:r>
    </w:p>
    <w:p w14:paraId="5F2606A0">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lang w:eastAsia="zh-CN"/>
        </w:rPr>
        <w:t>24.</w:t>
      </w:r>
      <w:r>
        <w:rPr>
          <w:rFonts w:ascii="宋体" w:hAnsi="宋体" w:cs="宋体"/>
        </w:rPr>
        <w:t>资格审查</w:t>
      </w:r>
    </w:p>
    <w:p w14:paraId="7A22C6D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1B9923D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60F0ED1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接受联合体的项目，两个以上的自然人、法人或者其他组织组成一个联合体，以一个供应商的身份共同参加政府采购活动的</w:t>
      </w:r>
      <w:r>
        <w:rPr>
          <w:rFonts w:hint="eastAsia" w:ascii="宋体" w:hAnsi="宋体" w:cs="宋体"/>
          <w:lang w:eastAsia="zh-CN"/>
        </w:rPr>
        <w:t>，</w:t>
      </w:r>
      <w:r>
        <w:rPr>
          <w:rFonts w:ascii="宋体" w:hAnsi="宋体" w:cs="宋体"/>
        </w:rPr>
        <w:t>联合体成员存在不良信用记录的，视同联合体存在不良应用记录。</w:t>
      </w:r>
    </w:p>
    <w:p w14:paraId="68EAEAE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合格投标人不足3家的，不得评标。</w:t>
      </w:r>
    </w:p>
    <w:p w14:paraId="31391BAD">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25.</w:t>
      </w:r>
      <w:r>
        <w:rPr>
          <w:rFonts w:ascii="宋体" w:hAnsi="宋体" w:eastAsia="宋体" w:cs="宋体"/>
          <w:sz w:val="21"/>
          <w:szCs w:val="21"/>
        </w:rPr>
        <w:t>评标委员会</w:t>
      </w:r>
    </w:p>
    <w:p w14:paraId="524127E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25.1资格审查通过后，采购人将组织评标委员会（以下简称评委会）进行评标。</w:t>
      </w:r>
    </w:p>
    <w:p w14:paraId="0A32B9D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25.2 评委会由采购人代表和有关技术、经济等方面的专家组成，且人员构成符合政府采购有关规定。</w:t>
      </w:r>
    </w:p>
    <w:p w14:paraId="594A59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25.3评委会独立工作，负责评审所有投标文件并确定中标</w:t>
      </w:r>
      <w:r>
        <w:rPr>
          <w:rFonts w:hint="eastAsia" w:ascii="宋体" w:hAnsi="宋体" w:cs="宋体"/>
          <w:lang w:eastAsia="zh-CN"/>
        </w:rPr>
        <w:t>候选人</w:t>
      </w:r>
      <w:r>
        <w:rPr>
          <w:rFonts w:ascii="宋体" w:hAnsi="宋体" w:cs="宋体"/>
        </w:rPr>
        <w:t>。</w:t>
      </w:r>
    </w:p>
    <w:p w14:paraId="758AEF53">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26.</w:t>
      </w:r>
      <w:r>
        <w:rPr>
          <w:rFonts w:ascii="宋体" w:hAnsi="宋体" w:eastAsia="宋体" w:cs="宋体"/>
          <w:sz w:val="21"/>
          <w:szCs w:val="21"/>
        </w:rPr>
        <w:t>评标过程的保密与公正</w:t>
      </w:r>
    </w:p>
    <w:p w14:paraId="2A519A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26.1公开开标后，直至签订合同之日止，凡是与审查、澄清、评价和比较投标的有关资料以及授标建议等，采购人、评委、采购人均不得向投标人或与评标无关的其他人员透露。</w:t>
      </w:r>
    </w:p>
    <w:p w14:paraId="6352BD8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26.2在评标过程中，投标人不得以任何行为影响评标过程，否则其投标文件将被作为无效投标文件。</w:t>
      </w:r>
    </w:p>
    <w:p w14:paraId="1B67E1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26.3在评标期间，采购人将设专门人员与投标人联系。</w:t>
      </w:r>
    </w:p>
    <w:p w14:paraId="22DDDD5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26.4 采购人和评标委员会不向落标的投标人解释未中标原因，也不公布评标过程中的相关细节。</w:t>
      </w:r>
    </w:p>
    <w:p w14:paraId="7D29C28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26.5 采用综合评分法的项目，未中标的投标人如需了解自己的评审得分及排序情况，可向采购人提出申请。</w:t>
      </w:r>
    </w:p>
    <w:p w14:paraId="400BCE24">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27.</w:t>
      </w:r>
      <w:r>
        <w:rPr>
          <w:rFonts w:ascii="宋体" w:hAnsi="宋体" w:eastAsia="宋体" w:cs="宋体"/>
          <w:sz w:val="21"/>
          <w:szCs w:val="21"/>
        </w:rPr>
        <w:t>投标的澄清</w:t>
      </w:r>
    </w:p>
    <w:p w14:paraId="2D0F5D3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27.1评标期间，为</w:t>
      </w:r>
      <w:r>
        <w:rPr>
          <w:rFonts w:hint="eastAsia" w:ascii="宋体" w:hAnsi="宋体" w:cs="宋体"/>
          <w:lang w:eastAsia="zh-CN"/>
        </w:rPr>
        <w:t>有助于</w:t>
      </w:r>
      <w:r>
        <w:rPr>
          <w:rFonts w:ascii="宋体" w:hAnsi="宋体" w:cs="宋体"/>
        </w:rPr>
        <w:t>投标文件的审查、评价和比较，评委会有权以书面形式要求投标人对其投标文件进行澄清，但并非对每个投标人都作澄清要求。</w:t>
      </w:r>
    </w:p>
    <w:p w14:paraId="5F37118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C035BB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27.3 接到评委会澄清要求的投标人如未按规定</w:t>
      </w:r>
      <w:r>
        <w:rPr>
          <w:rFonts w:hint="eastAsia" w:ascii="宋体" w:hAnsi="宋体" w:cs="宋体"/>
          <w:lang w:eastAsia="zh-CN"/>
        </w:rPr>
        <w:t>作出</w:t>
      </w:r>
      <w:r>
        <w:rPr>
          <w:rFonts w:ascii="宋体" w:hAnsi="宋体" w:cs="宋体"/>
        </w:rPr>
        <w:t>澄清，其风险由投标人自行承担。</w:t>
      </w:r>
    </w:p>
    <w:p w14:paraId="2CA0854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28.</w:t>
      </w:r>
      <w:r>
        <w:rPr>
          <w:rFonts w:ascii="宋体" w:hAnsi="宋体" w:eastAsia="宋体" w:cs="宋体"/>
          <w:sz w:val="21"/>
          <w:szCs w:val="21"/>
        </w:rPr>
        <w:t>对投标文件的评审</w:t>
      </w:r>
    </w:p>
    <w:p w14:paraId="6CABA6E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28.1符合性检查：依据招标文件的规定，从投标文件的有效性、完整性和对招标文件的响应程度进行审查，以确定是否对招标文件的实质性要求作出响应。</w:t>
      </w:r>
    </w:p>
    <w:p w14:paraId="6E65A3F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28.2在详细评标之前，评委会将首先审查每份投标文件是否实质性响应了招标文件的要求。实质性响应的投标应该是与招标文件要求的全部条款、条件和规格相符，没有重大偏离或保留的投标。</w:t>
      </w:r>
    </w:p>
    <w:p w14:paraId="51222C1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38E7DE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28.3如果投标文件实质上没有响应招标文件的要求，评委会将按无效投标处理，投标人不得通过修改或撤销</w:t>
      </w:r>
      <w:r>
        <w:rPr>
          <w:rFonts w:hint="eastAsia" w:ascii="宋体" w:hAnsi="宋体" w:cs="宋体"/>
          <w:lang w:eastAsia="zh-CN"/>
        </w:rPr>
        <w:t>不符</w:t>
      </w:r>
      <w:r>
        <w:rPr>
          <w:rFonts w:ascii="宋体" w:hAnsi="宋体" w:cs="宋体"/>
        </w:rPr>
        <w:t>合要求的偏离或保留而使其投标成为实质性响应的投标。</w:t>
      </w:r>
    </w:p>
    <w:p w14:paraId="27B71DD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28.4评委会将对确定为实质性响应的投标进行进一步审核，看其是否有计算上或累加上的算术错误，修正错误的原则如下：</w:t>
      </w:r>
    </w:p>
    <w:p w14:paraId="03181AD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（1）投标文件中开标一览表内容与投标文件中相应内容不一致的，以开标一览表为准。</w:t>
      </w:r>
    </w:p>
    <w:p w14:paraId="160345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（2）大写金额和小写金额不一致的，以大写金额为准。</w:t>
      </w:r>
    </w:p>
    <w:p w14:paraId="27E9F8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（3）单价金额小数点或者百分比有明显错位的，以开标一览表的总价为准，并修改单价。</w:t>
      </w:r>
    </w:p>
    <w:p w14:paraId="6437FB8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（4）总价金额与按单价汇总金额不一致的，以单价金额计算结果为准。</w:t>
      </w:r>
    </w:p>
    <w:p w14:paraId="6F19281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同时出现两种以上错误的，按照前款规定的顺序修正。</w:t>
      </w:r>
    </w:p>
    <w:p w14:paraId="5CC47B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28.5评委会将按上述修正错误的方法调整投标文件中的投标报价，调整后的价格应对投标人具有约束力。如果投标人不接受修正后的价格，则其投标将被拒绝。</w:t>
      </w:r>
    </w:p>
    <w:p w14:paraId="5442845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28.6评委会将允许修正投标文件中不构成重大偏离的、微小的、非正规的、不一致的或不规则的地方，但这些修改不能影响任何投标人相应的名次排列。</w:t>
      </w:r>
    </w:p>
    <w:p w14:paraId="1A4700E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282575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19142E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cs="宋体"/>
          <w:lang w:eastAsia="zh-CN"/>
        </w:rPr>
        <w:t>（</w:t>
      </w:r>
      <w:r>
        <w:rPr>
          <w:rFonts w:ascii="宋体" w:hAnsi="宋体" w:cs="宋体"/>
        </w:rPr>
        <w:t>87号令第31条</w:t>
      </w:r>
      <w:r>
        <w:rPr>
          <w:rFonts w:hint="eastAsia" w:ascii="宋体" w:hAnsi="宋体" w:cs="宋体"/>
          <w:lang w:eastAsia="zh-CN"/>
        </w:rPr>
        <w:t>）</w:t>
      </w:r>
    </w:p>
    <w:p w14:paraId="37BBD49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29.</w:t>
      </w:r>
      <w:r>
        <w:rPr>
          <w:rFonts w:ascii="宋体" w:hAnsi="宋体" w:eastAsia="宋体" w:cs="宋体"/>
          <w:sz w:val="21"/>
          <w:szCs w:val="21"/>
        </w:rPr>
        <w:t>无效投标条款和废标条款</w:t>
      </w:r>
    </w:p>
    <w:p w14:paraId="5ADD6149">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29.1无效投标条款</w:t>
      </w:r>
    </w:p>
    <w:p w14:paraId="5A5FC6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29.1.1未按照招标文件规定格式要求密封、签署、盖章的；</w:t>
      </w:r>
    </w:p>
    <w:p w14:paraId="7D93C9E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29.1.2投标人在报价时采用选择性报价；</w:t>
      </w:r>
    </w:p>
    <w:p w14:paraId="3BD10E5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29.1.3投标人不具备招标文件中规定资格要求的；</w:t>
      </w:r>
    </w:p>
    <w:p w14:paraId="7B912B4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29.1.4投标人的报价超过了采购预算或最高限价的；</w:t>
      </w:r>
    </w:p>
    <w:p w14:paraId="734289D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29.1.5未通过符合性检查的；</w:t>
      </w:r>
    </w:p>
    <w:p w14:paraId="49B540D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29.1.6不符合招标文件中规定的其他实质性要求和条件的；</w:t>
      </w:r>
    </w:p>
    <w:p w14:paraId="735164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29.1.7投标人串通投标；</w:t>
      </w:r>
    </w:p>
    <w:p w14:paraId="3F4C747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29.1.8投标文件含有采购人不能接受的附加条件的。</w:t>
      </w:r>
    </w:p>
    <w:p w14:paraId="2D994EE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rPr>
        <w:t>29.1.9</w:t>
      </w:r>
      <w:r>
        <w:rPr>
          <w:rFonts w:hint="eastAsia" w:ascii="宋体" w:hAnsi="宋体" w:cs="宋体"/>
          <w:lang w:val="zh-CN"/>
        </w:rPr>
        <w:t>供应商不能证明其报价合理性的，评标委员会应当将其作为无效投标处理。</w:t>
      </w:r>
    </w:p>
    <w:p w14:paraId="0D1F872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（一）评审过程中出现下列情形之一的，评标委员会应当启动异常低价投标审查程序：</w:t>
      </w:r>
    </w:p>
    <w:p w14:paraId="2A169C3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1.投标报价低于采购项目预算50%的，即投标报价〈采购项目预算×50%；</w:t>
      </w:r>
    </w:p>
    <w:p w14:paraId="611A6B3D">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2.投标报价低于采购项目最高限价45%的，即投标报价〈采购项目最高限价×45%；</w:t>
      </w:r>
    </w:p>
    <w:p w14:paraId="3F145F3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lang w:val="zh-CN"/>
        </w:rPr>
      </w:pPr>
      <w:r>
        <w:rPr>
          <w:rFonts w:hint="eastAsia" w:ascii="宋体" w:hAnsi="宋体" w:cs="宋体"/>
          <w:lang w:val="zh-CN"/>
        </w:rPr>
        <w:t>3.评标委员会认定的供应商报价过低、有可能影响产品质量或者不能诚信履约的其他情形。</w:t>
      </w:r>
    </w:p>
    <w:p w14:paraId="08F2DFD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hint="eastAsia" w:ascii="宋体" w:hAnsi="宋体" w:cs="宋体"/>
          <w:lang w:val="zh-CN"/>
        </w:rPr>
        <w:t>（二）启动异常低价投标审查后，评标委员会应当要求相关供应商在评标现场合理的时间内，提供项目具体成本测算等与报价合理性相关的书面说明及相关证明材料，并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rPr>
        <w:t>。</w:t>
      </w:r>
    </w:p>
    <w:p w14:paraId="0BB00546">
      <w:pPr>
        <w:pBdr>
          <w:top w:val="none" w:color="000000" w:sz="0" w:space="0"/>
          <w:left w:val="none" w:color="000000" w:sz="0" w:space="0"/>
          <w:bottom w:val="none" w:color="000000" w:sz="0" w:space="0"/>
          <w:right w:val="none" w:color="000000" w:sz="0" w:space="0"/>
        </w:pBdr>
        <w:spacing w:line="360" w:lineRule="auto"/>
        <w:ind w:firstLine="420"/>
        <w:rPr>
          <w:rFonts w:eastAsia="Times New Roman"/>
        </w:rPr>
      </w:pPr>
      <w:r>
        <w:rPr>
          <w:rFonts w:ascii="宋体" w:hAnsi="宋体" w:cs="宋体"/>
        </w:rPr>
        <w:t>29.1.10其他</w:t>
      </w:r>
      <w:r>
        <w:rPr>
          <w:rFonts w:hint="eastAsia" w:ascii="宋体" w:hAnsi="宋体" w:cs="宋体"/>
          <w:lang w:eastAsia="zh-CN"/>
        </w:rPr>
        <w:t>法律法规</w:t>
      </w:r>
      <w:r>
        <w:rPr>
          <w:rFonts w:ascii="宋体" w:hAnsi="宋体" w:cs="宋体"/>
        </w:rPr>
        <w:t>及本招标文件规定的</w:t>
      </w:r>
      <w:r>
        <w:rPr>
          <w:rFonts w:hint="eastAsia" w:ascii="宋体" w:hAnsi="宋体" w:cs="宋体"/>
          <w:lang w:eastAsia="zh-CN"/>
        </w:rPr>
        <w:t>属于</w:t>
      </w:r>
      <w:r>
        <w:rPr>
          <w:rFonts w:ascii="宋体" w:hAnsi="宋体" w:cs="宋体"/>
        </w:rPr>
        <w:t>无效投标的情形。</w:t>
      </w:r>
    </w:p>
    <w:p w14:paraId="13F4347F">
      <w:pPr>
        <w:pBdr>
          <w:top w:val="none" w:color="000000" w:sz="0" w:space="0"/>
          <w:left w:val="none" w:color="000000" w:sz="0" w:space="0"/>
          <w:bottom w:val="none" w:color="000000" w:sz="0" w:space="0"/>
          <w:right w:val="none" w:color="000000" w:sz="0" w:space="0"/>
        </w:pBdr>
        <w:spacing w:line="360" w:lineRule="auto"/>
        <w:ind w:firstLine="422"/>
        <w:jc w:val="left"/>
        <w:rPr>
          <w:rFonts w:ascii="宋体" w:hAnsi="宋体" w:cs="宋体"/>
        </w:rPr>
      </w:pPr>
      <w:r>
        <w:rPr>
          <w:rFonts w:ascii="宋体" w:hAnsi="宋体" w:cs="宋体"/>
          <w:b/>
        </w:rPr>
        <w:t>29.2废标条款：</w:t>
      </w:r>
      <w:r>
        <w:rPr>
          <w:rFonts w:ascii="宋体" w:hAnsi="宋体" w:cs="宋体"/>
        </w:rPr>
        <w:t> </w:t>
      </w:r>
    </w:p>
    <w:p w14:paraId="050DA49C">
      <w:pPr>
        <w:pBdr>
          <w:top w:val="none" w:color="000000" w:sz="0" w:space="0"/>
          <w:left w:val="none" w:color="000000" w:sz="0" w:space="0"/>
          <w:bottom w:val="none" w:color="000000" w:sz="0" w:space="0"/>
          <w:right w:val="none" w:color="000000" w:sz="0" w:space="0"/>
        </w:pBdr>
        <w:spacing w:line="360" w:lineRule="auto"/>
        <w:ind w:firstLine="422"/>
        <w:jc w:val="left"/>
        <w:rPr>
          <w:rFonts w:eastAsia="Times New Roman"/>
        </w:rPr>
      </w:pPr>
      <w:r>
        <w:rPr>
          <w:rFonts w:ascii="宋体" w:hAnsi="宋体" w:cs="宋体"/>
        </w:rPr>
        <w:t>29.2.1符合专业条件的供应商或者对招标文件作实质响应的供应商不足三家的；</w:t>
      </w:r>
    </w:p>
    <w:p w14:paraId="2C7DA61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29.2.2出现影响采购公正的违法、违规行为的；</w:t>
      </w:r>
    </w:p>
    <w:p w14:paraId="06A3890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29.2.3因重大变故，采购任务取消的；</w:t>
      </w:r>
    </w:p>
    <w:p w14:paraId="540621F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29.2.4评标委员会认定招标文件存在歧义、 重大缺陷导致评审工作无法进行。</w:t>
      </w:r>
    </w:p>
    <w:p w14:paraId="17B40AC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29.3 投标截止时间结束后参加投标的供应商不足三家的处理：</w:t>
      </w:r>
    </w:p>
    <w:p w14:paraId="55BEBF2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29.3.1如出现投标截止时间结束后参加投标的供应商或者在评标期间对招标文件做出实质响应的供应商不足三家情况，按财政部第八十七号令第四十三条的规定执行。</w:t>
      </w:r>
    </w:p>
    <w:p w14:paraId="1DFD2E1D">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六、定标</w:t>
      </w:r>
    </w:p>
    <w:p w14:paraId="43903918">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30.</w:t>
      </w:r>
      <w:r>
        <w:rPr>
          <w:rFonts w:ascii="宋体" w:hAnsi="宋体" w:eastAsia="宋体" w:cs="宋体"/>
          <w:sz w:val="21"/>
          <w:szCs w:val="21"/>
        </w:rPr>
        <w:t>确定中标单位</w:t>
      </w:r>
    </w:p>
    <w:p w14:paraId="5EB3183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30.1评委会根据本招标文件规定评标方法与评标标准向采购人推荐出中标候选人。</w:t>
      </w:r>
    </w:p>
    <w:p w14:paraId="6E7B787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30.2 采购人应根据评委会推荐的中标候选人确定中标供应商。</w:t>
      </w:r>
    </w:p>
    <w:p w14:paraId="58170A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30.3采购人将在“中国政府采购网”、 “江苏政府采购网</w:t>
      </w:r>
      <w:r>
        <w:rPr>
          <w:rFonts w:hint="eastAsia" w:ascii="宋体" w:hAnsi="宋体" w:cs="宋体"/>
          <w:lang w:eastAsia="zh-CN"/>
        </w:rPr>
        <w:t>”“</w:t>
      </w:r>
      <w:r>
        <w:rPr>
          <w:rFonts w:ascii="宋体" w:hAnsi="宋体" w:cs="宋体"/>
        </w:rPr>
        <w:t>盐城市政府采购网”发布中标公告，公告期限为1个工作日。</w:t>
      </w:r>
    </w:p>
    <w:p w14:paraId="432F13C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30.4若有充分证据证明，中标供应商出现下列情况之一的，一经查实，将被取消中标资格：</w:t>
      </w:r>
    </w:p>
    <w:p w14:paraId="5844559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30.4.1提供虚假材料谋取中标的；</w:t>
      </w:r>
    </w:p>
    <w:p w14:paraId="7781AA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30.4.2向采购人、代理公司行贿或者提供其他不正当利益的；</w:t>
      </w:r>
    </w:p>
    <w:p w14:paraId="76072CF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30.4.3恶意竞争，投标总报价明显低于其自身合理成本且又无法提供证明的；</w:t>
      </w:r>
    </w:p>
    <w:p w14:paraId="66F873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30.4.4属于本文件规定的无效条件，但在评标过程中又未被评委会发现的；</w:t>
      </w:r>
    </w:p>
    <w:p w14:paraId="584CAA7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30.4.5与采购人或者其他供应商恶意串通的；</w:t>
      </w:r>
    </w:p>
    <w:p w14:paraId="2D5898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30.4.6采取不正当手段诋毁、排挤其他供应商的；</w:t>
      </w:r>
    </w:p>
    <w:p w14:paraId="7A8D991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30.4.7不符合</w:t>
      </w:r>
      <w:r>
        <w:rPr>
          <w:rFonts w:hint="eastAsia" w:ascii="宋体" w:hAnsi="宋体" w:cs="宋体"/>
        </w:rPr>
        <w:t>法律法规</w:t>
      </w:r>
      <w:r>
        <w:rPr>
          <w:rFonts w:ascii="宋体" w:hAnsi="宋体" w:cs="宋体"/>
        </w:rPr>
        <w:t>的规定的。</w:t>
      </w:r>
    </w:p>
    <w:p w14:paraId="77E7501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 有下列情形之一的，视为投标人串通投标，投标无效：</w:t>
      </w:r>
    </w:p>
    <w:p w14:paraId="618C821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30.5.1不同投标人的投标文件由同一单位或者个人编制。</w:t>
      </w:r>
    </w:p>
    <w:p w14:paraId="2D8C239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30.5.2不同投标人委托同一单位或者个人办理投标事宜。</w:t>
      </w:r>
    </w:p>
    <w:p w14:paraId="1BB237C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30.5.3 不同投标人的投标文件载明的项目管理成员或者联系人员为同一人。</w:t>
      </w:r>
    </w:p>
    <w:p w14:paraId="6508145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30.5.4不同投标人的投标文件异常一致或者投标报价呈规律性差异。</w:t>
      </w:r>
    </w:p>
    <w:p w14:paraId="0D3857C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30.5.5不同投标人的投标文件相互混装。</w:t>
      </w:r>
    </w:p>
    <w:p w14:paraId="2E0F65B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31.</w:t>
      </w:r>
      <w:r>
        <w:rPr>
          <w:rFonts w:ascii="宋体" w:hAnsi="宋体" w:eastAsia="宋体" w:cs="宋体"/>
          <w:sz w:val="21"/>
          <w:szCs w:val="21"/>
        </w:rPr>
        <w:t>质疑处理</w:t>
      </w:r>
    </w:p>
    <w:p w14:paraId="35FDA1E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31.1供应商认为采购文件、采购过程、中标或者成交结果使自己的权益</w:t>
      </w:r>
      <w:r>
        <w:rPr>
          <w:rFonts w:hint="eastAsia" w:ascii="宋体" w:hAnsi="宋体" w:cs="宋体"/>
        </w:rPr>
        <w:t>受到</w:t>
      </w:r>
      <w:r>
        <w:rPr>
          <w:rFonts w:ascii="宋体" w:hAnsi="宋体" w:cs="宋体"/>
        </w:rPr>
        <w:t>损害的，可以在知道或者应知其权益受到损害之日起7个工作日内，以书面形式在法定质疑期内一次性提出针对同一采购程序环节的质疑。供应商提出质疑应当符合财政部令第94号《政府采购质疑和投诉办法》相关规定。上述应知其权益受到损害之日，是指：</w:t>
      </w:r>
    </w:p>
    <w:p w14:paraId="55D0EA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31.1.1对可以质疑的招标文件提出质疑的，为收到招标文件之日或者招标文件公告期限届满之日；</w:t>
      </w:r>
    </w:p>
    <w:p w14:paraId="15D3A7A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31.1.2对采购过程提出质疑的，为各采购程序环节结束之日；</w:t>
      </w:r>
    </w:p>
    <w:p w14:paraId="17BD439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31.1.3对中标结果提出质疑的，为中标结果公告期限届满之日。</w:t>
      </w:r>
    </w:p>
    <w:p w14:paraId="1516B0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31.2质疑必须按《</w:t>
      </w:r>
      <w:r>
        <w:rPr>
          <w:rFonts w:hint="eastAsia" w:ascii="宋体" w:hAnsi="宋体" w:cs="宋体"/>
          <w:lang w:eastAsia="zh-CN"/>
        </w:rPr>
        <w:t>中华人民共和国政府采购法》《中华人民共和国政府采购法实施条例</w:t>
      </w:r>
      <w:r>
        <w:rPr>
          <w:rFonts w:ascii="宋体" w:hAnsi="宋体" w:cs="宋体"/>
        </w:rPr>
        <w:t>》及《江苏省政府采购供应商监督管理暂行办法》的相关规定提交，未按上述要求提交的质疑函（含传真、电子邮件等）采购人有权不予受理。</w:t>
      </w:r>
    </w:p>
    <w:p w14:paraId="764E099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31.3未参加投标活动的供应商或在投标活动中自身权益未受到损害的供应商所提出的质疑不予受理。</w:t>
      </w:r>
    </w:p>
    <w:p w14:paraId="2B1B0EF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31.4质疑函应当包括下列内容：</w:t>
      </w:r>
    </w:p>
    <w:p w14:paraId="6D18BA0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31.4.1质疑投标人的名称、地址、邮编、联系人、联系电话；</w:t>
      </w:r>
    </w:p>
    <w:p w14:paraId="518072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31.4.2具体的质疑事项及明确的请求；</w:t>
      </w:r>
    </w:p>
    <w:p w14:paraId="18DCF3D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31.4.3认为自己合法权益受到损害或可能受到损害的相关证据材料；</w:t>
      </w:r>
    </w:p>
    <w:p w14:paraId="6BAD41E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31.4.4提起质疑的日期；</w:t>
      </w:r>
    </w:p>
    <w:p w14:paraId="4CC2C1A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p>
    <w:p w14:paraId="0257179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31.5采购人收到质疑函后，将对质疑的形式和内容进行审查，如质疑函内容、格式不符合规定，采购人将告知质疑人进行补正。</w:t>
      </w:r>
    </w:p>
    <w:p w14:paraId="5F7830C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31.6质疑人应当在法定质疑期限内进行补正并重新提交质疑函，拒不补正或者在法定期限内未重新提交质疑函的，为无效质疑，采购人将不予受理。</w:t>
      </w:r>
    </w:p>
    <w:p w14:paraId="4113212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31.7对于内容、格式符合规定的质疑函，采购人应当在收到投标供应商的书面质疑后七个工作日内作出答复，并以书面形式通知质疑供应商和其他有关供应商，但答复的内容不得涉及商业秘密。</w:t>
      </w:r>
    </w:p>
    <w:p w14:paraId="606EB5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31.8投标人提出书面质疑必须有理、有据，不得恶意质疑或提交虚假质疑。否则，一经查实，采购人有权依据政府采购的有关规定，报请政府采购监管部门对该投标人进行相应的行政处罚，并扣减其诚信记录分。</w:t>
      </w:r>
    </w:p>
    <w:p w14:paraId="0B34C251">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lang w:eastAsia="zh-CN"/>
        </w:rPr>
        <w:t>32.</w:t>
      </w:r>
      <w:r>
        <w:rPr>
          <w:rFonts w:ascii="宋体" w:hAnsi="宋体" w:cs="宋体"/>
        </w:rPr>
        <w:t>投诉</w:t>
      </w:r>
    </w:p>
    <w:p w14:paraId="105C53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质疑供应商对采购人、采购代理机构的答复不满意的，或者采购人、采购代理机构未在规定时间内作出答复的，可以在答复期满后15个工作日内向盐城市大丰区财政局提起投诉。提起投诉应当符合财政部令第94号《政府采购质疑和投诉办法》相关规定。</w:t>
      </w:r>
    </w:p>
    <w:p w14:paraId="2A3D2BC9">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hint="eastAsia" w:ascii="宋体" w:hAnsi="宋体" w:eastAsia="宋体" w:cs="宋体"/>
          <w:sz w:val="21"/>
          <w:szCs w:val="21"/>
          <w:lang w:eastAsia="zh-CN"/>
        </w:rPr>
        <w:t>33.</w:t>
      </w:r>
      <w:r>
        <w:rPr>
          <w:rFonts w:ascii="宋体" w:hAnsi="宋体" w:eastAsia="宋体" w:cs="宋体"/>
          <w:sz w:val="21"/>
          <w:szCs w:val="21"/>
        </w:rPr>
        <w:t>中标通知书</w:t>
      </w:r>
    </w:p>
    <w:p w14:paraId="6961CDD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33.l中标结果确定后，采购人将向中标供应商发出中标通知书。</w:t>
      </w:r>
    </w:p>
    <w:p w14:paraId="1E2ADBE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33.2中标通知书将是合同的一个组成部分。对采购人和中标供应商均具有法律效力。中标通知书发出后，采购人改变中标结果的，或者中标供应商放弃中标项目的，应当依法承担法律责任。</w:t>
      </w:r>
    </w:p>
    <w:p w14:paraId="7F6BA740">
      <w:pPr>
        <w:keepNext/>
        <w:keepLines/>
        <w:spacing w:line="480" w:lineRule="exact"/>
        <w:ind w:firstLine="482"/>
        <w:outlineLvl w:val="2"/>
        <w:rPr>
          <w:rFonts w:ascii="宋体" w:hAnsi="宋体"/>
          <w:b/>
          <w:bCs/>
          <w:sz w:val="24"/>
          <w:szCs w:val="24"/>
        </w:rPr>
      </w:pPr>
      <w:r>
        <w:rPr>
          <w:rFonts w:hint="eastAsia" w:ascii="宋体" w:hAnsi="宋体"/>
          <w:b/>
          <w:bCs/>
          <w:sz w:val="24"/>
          <w:szCs w:val="24"/>
        </w:rPr>
        <w:t>七、合同签订相关事项</w:t>
      </w:r>
    </w:p>
    <w:p w14:paraId="2B4F1962">
      <w:pPr>
        <w:keepNext/>
        <w:keepLines/>
        <w:spacing w:line="480" w:lineRule="exact"/>
        <w:ind w:firstLine="480"/>
        <w:outlineLvl w:val="3"/>
        <w:rPr>
          <w:rFonts w:ascii="宋体" w:hAnsi="宋体"/>
          <w:bCs/>
        </w:rPr>
      </w:pPr>
      <w:r>
        <w:rPr>
          <w:rFonts w:hint="eastAsia" w:ascii="宋体" w:hAnsi="宋体"/>
          <w:bCs/>
          <w:lang w:eastAsia="zh-CN"/>
        </w:rPr>
        <w:t>33.</w:t>
      </w:r>
      <w:r>
        <w:rPr>
          <w:rFonts w:hint="eastAsia" w:ascii="宋体" w:hAnsi="宋体"/>
          <w:bCs/>
        </w:rPr>
        <w:t>签订合同</w:t>
      </w:r>
    </w:p>
    <w:p w14:paraId="566F1839">
      <w:pPr>
        <w:spacing w:line="480" w:lineRule="exact"/>
        <w:ind w:firstLine="480"/>
        <w:rPr>
          <w:rFonts w:ascii="宋体" w:hAnsi="宋体"/>
        </w:rPr>
      </w:pPr>
      <w:r>
        <w:rPr>
          <w:rFonts w:hint="eastAsia" w:ascii="宋体" w:hAnsi="宋体"/>
          <w:bCs/>
        </w:rPr>
        <w:t>33.l</w:t>
      </w:r>
      <w:r>
        <w:rPr>
          <w:rFonts w:hint="eastAsia" w:ascii="宋体" w:hAnsi="宋体"/>
        </w:rPr>
        <w:t>中标人应按中标通知书规定的时间、地点</w:t>
      </w:r>
      <w:r>
        <w:rPr>
          <w:rFonts w:hint="eastAsia" w:ascii="宋体" w:hAnsi="宋体"/>
          <w:lang w:eastAsia="zh-CN"/>
        </w:rPr>
        <w:t>，</w:t>
      </w:r>
      <w:r>
        <w:rPr>
          <w:rFonts w:hint="eastAsia" w:ascii="宋体" w:hAnsi="宋体"/>
        </w:rPr>
        <w:t>按照招标文件确定的事项与采购人签订政府采购合同，且不得迟于中标通知书发出之日起三十日，由此给采购人造成损失的，中标人还应承担赔偿责任。</w:t>
      </w:r>
    </w:p>
    <w:p w14:paraId="58097877">
      <w:pPr>
        <w:spacing w:line="480" w:lineRule="exact"/>
        <w:ind w:firstLine="480"/>
        <w:rPr>
          <w:rFonts w:ascii="宋体" w:hAnsi="宋体"/>
        </w:rPr>
      </w:pPr>
      <w:r>
        <w:rPr>
          <w:rFonts w:hint="eastAsia" w:ascii="宋体" w:hAnsi="宋体"/>
        </w:rPr>
        <w:t>33.2招标文件、中标人的投标文件及招标过程中有关澄清、承诺文件均应作为合同附件。</w:t>
      </w:r>
    </w:p>
    <w:p w14:paraId="7D11FDB3">
      <w:pPr>
        <w:spacing w:line="480" w:lineRule="exact"/>
        <w:ind w:firstLine="480"/>
        <w:rPr>
          <w:rFonts w:ascii="宋体" w:hAnsi="宋体"/>
        </w:rPr>
      </w:pPr>
      <w:r>
        <w:rPr>
          <w:rFonts w:hint="eastAsia" w:ascii="宋体" w:hAnsi="宋体"/>
        </w:rPr>
        <w:t>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p>
    <w:p w14:paraId="19F43E2C">
      <w:pPr>
        <w:spacing w:line="480" w:lineRule="exact"/>
        <w:ind w:firstLine="482"/>
        <w:rPr>
          <w:rFonts w:ascii="宋体" w:hAnsi="宋体"/>
        </w:rPr>
      </w:pPr>
      <w:r>
        <w:rPr>
          <w:rFonts w:hint="eastAsia" w:ascii="宋体" w:hAnsi="宋体"/>
          <w:b/>
          <w:bCs/>
        </w:rPr>
        <w:t>33.4中标或者成交后无正当理由拒不与采购人签订政府采购合同的，将被列入不良行为记录名单，在一至三年内禁止参加政府采购活动。</w:t>
      </w:r>
    </w:p>
    <w:p w14:paraId="712C1E4B">
      <w:pPr>
        <w:keepNext/>
        <w:keepLines/>
        <w:spacing w:line="480" w:lineRule="exact"/>
        <w:ind w:firstLine="480"/>
        <w:outlineLvl w:val="3"/>
        <w:rPr>
          <w:rFonts w:ascii="宋体" w:hAnsi="宋体"/>
        </w:rPr>
      </w:pPr>
      <w:r>
        <w:rPr>
          <w:rFonts w:hint="eastAsia" w:ascii="宋体" w:hAnsi="宋体"/>
          <w:lang w:eastAsia="zh-CN"/>
        </w:rPr>
        <w:t>34.</w:t>
      </w:r>
      <w:r>
        <w:rPr>
          <w:rFonts w:hint="eastAsia" w:ascii="宋体" w:hAnsi="宋体"/>
        </w:rPr>
        <w:t>货物（包含与货物相关的服务）的追加</w:t>
      </w:r>
    </w:p>
    <w:p w14:paraId="7996816C">
      <w:pPr>
        <w:keepNext/>
        <w:keepLines/>
        <w:spacing w:line="480" w:lineRule="exact"/>
        <w:ind w:firstLine="480"/>
        <w:outlineLvl w:val="3"/>
        <w:rPr>
          <w:rFonts w:ascii="宋体" w:hAnsi="宋体"/>
        </w:rPr>
      </w:pPr>
      <w:r>
        <w:rPr>
          <w:rFonts w:hint="eastAsia" w:ascii="宋体" w:hAnsi="宋体"/>
        </w:rPr>
        <w:t>3</w:t>
      </w:r>
      <w:r>
        <w:rPr>
          <w:rFonts w:ascii="宋体" w:hAnsi="宋体"/>
        </w:rPr>
        <w:t>4</w:t>
      </w:r>
      <w:r>
        <w:rPr>
          <w:rFonts w:hint="eastAsia" w:ascii="宋体" w:hAnsi="宋体"/>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643FE29C">
      <w:pPr>
        <w:tabs>
          <w:tab w:val="left" w:pos="920"/>
        </w:tabs>
        <w:spacing w:line="460" w:lineRule="exact"/>
        <w:ind w:firstLine="480"/>
        <w:jc w:val="left"/>
        <w:rPr>
          <w:rFonts w:ascii="宋体" w:hAnsi="宋体"/>
          <w:bCs/>
        </w:rPr>
      </w:pPr>
      <w:r>
        <w:rPr>
          <w:rFonts w:hint="eastAsia" w:ascii="宋体" w:hAnsi="宋体"/>
          <w:bCs/>
          <w:lang w:eastAsia="zh-CN"/>
        </w:rPr>
        <w:t>35.</w:t>
      </w:r>
      <w:r>
        <w:rPr>
          <w:rFonts w:hint="eastAsia" w:ascii="宋体" w:hAnsi="宋体"/>
          <w:bCs/>
        </w:rPr>
        <w:t>政府采购政策功能落实</w:t>
      </w:r>
    </w:p>
    <w:p w14:paraId="18B6BA05">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.1政府采购线上合同信用融资政策</w:t>
      </w:r>
    </w:p>
    <w:p w14:paraId="36818FAE">
      <w:pPr>
        <w:tabs>
          <w:tab w:val="left" w:pos="920"/>
        </w:tabs>
        <w:spacing w:line="460" w:lineRule="exact"/>
        <w:ind w:firstLine="482"/>
        <w:jc w:val="left"/>
        <w:rPr>
          <w:rFonts w:ascii="宋体" w:hAnsi="宋体"/>
          <w:b/>
          <w:bCs/>
        </w:rPr>
      </w:pPr>
      <w:r>
        <w:rPr>
          <w:rFonts w:hint="eastAsia" w:ascii="宋体" w:hAnsi="宋体"/>
          <w:b/>
          <w:bCs/>
        </w:rPr>
        <w:t>根据《转发江苏省财政厅 中国人民银行南京分行</w:t>
      </w:r>
      <w:r>
        <w:rPr>
          <w:rFonts w:hint="eastAsia" w:ascii="宋体" w:hAnsi="宋体"/>
          <w:b/>
          <w:bCs/>
          <w:lang w:eastAsia="zh-CN"/>
        </w:rPr>
        <w:t>〈</w:t>
      </w:r>
      <w:r>
        <w:rPr>
          <w:rFonts w:hint="eastAsia" w:ascii="宋体" w:hAnsi="宋体"/>
          <w:b/>
          <w:bCs/>
        </w:rPr>
        <w:t>关于深入推进政府采购线上合同信用融资工作的通知</w:t>
      </w:r>
      <w:r>
        <w:rPr>
          <w:rFonts w:hint="eastAsia" w:ascii="宋体" w:hAnsi="宋体"/>
          <w:b/>
          <w:bCs/>
          <w:lang w:eastAsia="zh-CN"/>
        </w:rPr>
        <w:t>〉的通知》</w:t>
      </w:r>
      <w:r>
        <w:rPr>
          <w:rFonts w:hint="eastAsia" w:ascii="宋体" w:hAnsi="宋体"/>
          <w:b/>
          <w:bCs/>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689140A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.2进口产品</w:t>
      </w:r>
    </w:p>
    <w:p w14:paraId="0C84F8D5">
      <w:pPr>
        <w:tabs>
          <w:tab w:val="left" w:pos="920"/>
        </w:tabs>
        <w:spacing w:line="460" w:lineRule="exact"/>
        <w:ind w:firstLine="480"/>
        <w:jc w:val="left"/>
        <w:rPr>
          <w:rFonts w:ascii="宋体" w:hAnsi="宋体"/>
          <w:bCs/>
        </w:rPr>
      </w:pPr>
      <w:r>
        <w:rPr>
          <w:rFonts w:hint="eastAsia" w:ascii="宋体" w:hAnsi="宋体"/>
          <w:bCs/>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3E3DDE0">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.3中小企业、监狱企业及残疾人福利性单位</w:t>
      </w:r>
    </w:p>
    <w:p w14:paraId="534C2411">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.3.1中小企业定义：</w:t>
      </w:r>
    </w:p>
    <w:p w14:paraId="66F9D770">
      <w:pPr>
        <w:tabs>
          <w:tab w:val="left" w:pos="920"/>
        </w:tabs>
        <w:spacing w:line="460" w:lineRule="exact"/>
        <w:ind w:firstLine="480"/>
        <w:jc w:val="left"/>
        <w:rPr>
          <w:rFonts w:ascii="宋体" w:hAnsi="宋体"/>
          <w:bCs/>
        </w:rPr>
      </w:pPr>
      <w:r>
        <w:rPr>
          <w:rFonts w:hint="eastAsia" w:ascii="宋体" w:hAnsi="宋体"/>
          <w:bCs/>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bCs/>
          <w:lang w:eastAsia="zh-CN"/>
        </w:rPr>
        <w:t>》《</w:t>
      </w:r>
      <w:r>
        <w:rPr>
          <w:rFonts w:hint="eastAsia" w:ascii="宋体" w:hAnsi="宋体"/>
          <w:bCs/>
        </w:rPr>
        <w:t>政府采购促进中小企业发展管理办法》（财库〔2020〕46号）、《关于印发中小企业划型标准规定的通知》（工信部联企业〔2011〕300 号）、《国务院关于进一步促进中小企业发展的若干意见》（国发〔2009〕36 号）。</w:t>
      </w:r>
    </w:p>
    <w:p w14:paraId="25F0E6D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.3.2供应商提供的货物、工程或者服务符合下列情形的，享受中小企业扶持政策：</w:t>
      </w:r>
    </w:p>
    <w:p w14:paraId="2880CAF7">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.3.2.1在货物采购项目中，货物由中小企业制造，即货物由中小企业生产且使用该中小企业商号或者注册商标；</w:t>
      </w:r>
    </w:p>
    <w:p w14:paraId="1CCFD16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.3.2.2在工程采购项目中，工程由中小企业承建，即工程施工单位为中小企业；</w:t>
      </w:r>
    </w:p>
    <w:p w14:paraId="2E6217E0">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.3.2.3在服务采购项目中，服务由中小企业承接，即提供服务的人员为中小企业依照《中华人民共和国劳动合同法》订立劳动合同的从业人员。</w:t>
      </w:r>
    </w:p>
    <w:p w14:paraId="2FE059A4">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.3.3在货物采购项目中，供应商提供的货物既有中小企业制造货物，也有大型企业制造货物的，不享受中小企业扶持政策。</w:t>
      </w:r>
    </w:p>
    <w:p w14:paraId="11C283E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.3.4以联合体形式参加政府采购活动，联合体各方均为中小企业的，联合体视同中小企业。其中，联合体各方均为小微企业的，联合体视同小微企业。</w:t>
      </w:r>
    </w:p>
    <w:p w14:paraId="5D921E0F">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DE7B98">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.3.6残疾人福利单位定义：享受政府采购支持政策的残疾人福利性单位应当同时满足以下条件：</w:t>
      </w:r>
    </w:p>
    <w:p w14:paraId="766AB917">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.3.6.1安置的残疾人占本单位在职职工人数的比例不低于25%（含25%），并且安置的残疾人人数不少于10 人（含10 人）；</w:t>
      </w:r>
    </w:p>
    <w:p w14:paraId="139964D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.3.6.2依法与安置的每位残疾人签订了一年以上（含一年）的劳动合同或服务协议；</w:t>
      </w:r>
    </w:p>
    <w:p w14:paraId="657DDAE9">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.3.6.3为安置的每位残疾人按月足额缴纳了基本养老保险、基本医疗保险、失业保险、工伤保险和生育保险等社会保险费；</w:t>
      </w:r>
    </w:p>
    <w:p w14:paraId="2EEBC909">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.3.6.4通过银行等金融机构向安置的每位残疾人，按月支付了不低于单位所在区县适用的经省级人民政府批准的月最低工资标准的工资；</w:t>
      </w:r>
    </w:p>
    <w:p w14:paraId="6C0B673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.3.6.5提供本单位制造的货物、承担的工程或者服务（以下简称产品），或者提供其他残疾人福利性单位制造的货物（不包括使用非残疾人福利性单位注册商标的货物）；</w:t>
      </w:r>
    </w:p>
    <w:p w14:paraId="2CB4C8B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B5DB1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.3.7本项目是否专门面向中小企业预留采购份额见《招标公告》。</w:t>
      </w:r>
    </w:p>
    <w:p w14:paraId="3BE20F23">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.3.8采购标的对应的中小企业划分标准所属行业见《采购需求》。</w:t>
      </w:r>
    </w:p>
    <w:p w14:paraId="7A9EA0C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.3.9小微企业价格评审优惠的政策：见《评标方法及评分标准》。</w:t>
      </w:r>
    </w:p>
    <w:p w14:paraId="1A37DAD3">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.4政府采购节能产品、环境标志产品</w:t>
      </w:r>
    </w:p>
    <w:p w14:paraId="47CB36E4">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bCs/>
          <w:lang w:eastAsia="zh-CN"/>
        </w:rPr>
        <w:t>（</w:t>
      </w:r>
      <w:r>
        <w:rPr>
          <w:rFonts w:hint="eastAsia" w:ascii="宋体" w:hAnsi="宋体"/>
          <w:bCs/>
        </w:rPr>
        <w:t>由国家确定的认证机构出具的、处于有效期之内的节能产品、环境标志产品认证证书</w:t>
      </w:r>
      <w:r>
        <w:rPr>
          <w:rFonts w:hint="eastAsia" w:ascii="宋体" w:hAnsi="宋体"/>
          <w:bCs/>
          <w:lang w:eastAsia="zh-CN"/>
        </w:rPr>
        <w:t>）</w:t>
      </w:r>
      <w:r>
        <w:rPr>
          <w:rFonts w:hint="eastAsia" w:ascii="宋体" w:hAnsi="宋体"/>
          <w:bCs/>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DE8019B">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A22771C">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.5绿色包装</w:t>
      </w:r>
    </w:p>
    <w:p w14:paraId="63F3C094">
      <w:pPr>
        <w:tabs>
          <w:tab w:val="left" w:pos="920"/>
        </w:tabs>
        <w:spacing w:line="460" w:lineRule="exact"/>
        <w:ind w:firstLine="480"/>
        <w:jc w:val="left"/>
        <w:rPr>
          <w:rFonts w:ascii="宋体" w:hAnsi="宋体"/>
          <w:bCs/>
        </w:rPr>
      </w:pPr>
      <w:r>
        <w:rPr>
          <w:rFonts w:hint="eastAsia" w:ascii="宋体" w:hAnsi="宋体"/>
          <w:bCs/>
        </w:rPr>
        <w:t>本项目中涉及商品的包装应按照“财办库〔2020〕123号《关于印发《商品包装政府采购需求标准（试行）</w:t>
      </w:r>
      <w:r>
        <w:rPr>
          <w:rFonts w:hint="eastAsia" w:ascii="宋体" w:hAnsi="宋体"/>
          <w:bCs/>
          <w:lang w:eastAsia="zh-CN"/>
        </w:rPr>
        <w:t>》《</w:t>
      </w:r>
      <w:r>
        <w:rPr>
          <w:rFonts w:hint="eastAsia" w:ascii="宋体" w:hAnsi="宋体"/>
          <w:bCs/>
        </w:rPr>
        <w:t>快递包装政府采购需求标准（试行）》的通知》”执行</w:t>
      </w:r>
      <w:r>
        <w:rPr>
          <w:rFonts w:hint="eastAsia" w:ascii="宋体" w:hAnsi="宋体"/>
          <w:bCs/>
          <w:lang w:eastAsia="zh-CN"/>
        </w:rPr>
        <w:t>，</w:t>
      </w:r>
      <w:r>
        <w:rPr>
          <w:rFonts w:hint="eastAsia" w:ascii="宋体" w:hAnsi="宋体"/>
          <w:bCs/>
        </w:rPr>
        <w:t>在供货、安装过程中能做到低碳物流、环保节约、提高资源利用率。</w:t>
      </w:r>
    </w:p>
    <w:p w14:paraId="24F6A11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.6政府采购创新产品</w:t>
      </w:r>
    </w:p>
    <w:p w14:paraId="49C1B2A3">
      <w:pPr>
        <w:tabs>
          <w:tab w:val="left" w:pos="920"/>
        </w:tabs>
        <w:spacing w:line="460" w:lineRule="exact"/>
        <w:ind w:firstLine="480"/>
        <w:jc w:val="left"/>
        <w:rPr>
          <w:rFonts w:ascii="宋体" w:hAnsi="宋体"/>
          <w:bCs/>
        </w:rPr>
      </w:pPr>
      <w:r>
        <w:rPr>
          <w:rFonts w:hint="eastAsia" w:ascii="宋体" w:hAnsi="宋体"/>
          <w:bCs/>
        </w:rPr>
        <w:t>采购人优先采购各级政府部门公开发布的有效期内的创新产品、创新服务、首台套、首购首用等《目录》的创新产品。</w:t>
      </w:r>
    </w:p>
    <w:p w14:paraId="323718F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 xml:space="preserve">.7绿色数据中心政策 </w:t>
      </w:r>
    </w:p>
    <w:p w14:paraId="42B40EBD">
      <w:pPr>
        <w:tabs>
          <w:tab w:val="left" w:pos="920"/>
        </w:tabs>
        <w:spacing w:line="460" w:lineRule="exact"/>
        <w:ind w:firstLine="480"/>
        <w:jc w:val="left"/>
        <w:rPr>
          <w:rFonts w:ascii="宋体" w:hAnsi="宋体"/>
          <w:bCs/>
        </w:rPr>
      </w:pPr>
      <w:r>
        <w:rPr>
          <w:rFonts w:hint="eastAsia" w:ascii="宋体" w:hAnsi="宋体"/>
          <w:bCs/>
        </w:rPr>
        <w:t>本文件中若</w:t>
      </w:r>
      <w:r>
        <w:rPr>
          <w:rFonts w:hint="eastAsia" w:ascii="宋体" w:hAnsi="宋体"/>
          <w:bCs/>
          <w:lang w:eastAsia="zh-CN"/>
        </w:rPr>
        <w:t>涉及</w:t>
      </w:r>
      <w:r>
        <w:rPr>
          <w:rFonts w:hint="eastAsia" w:ascii="宋体" w:hAnsi="宋体"/>
          <w:bCs/>
        </w:rPr>
        <w:t>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C67431">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.8履约保证金政策</w:t>
      </w:r>
    </w:p>
    <w:p w14:paraId="3E47ECA4">
      <w:pPr>
        <w:tabs>
          <w:tab w:val="left" w:pos="920"/>
        </w:tabs>
        <w:spacing w:line="460" w:lineRule="exact"/>
        <w:ind w:firstLine="480"/>
        <w:jc w:val="left"/>
        <w:rPr>
          <w:rFonts w:ascii="宋体" w:hAnsi="宋体"/>
          <w:bCs/>
        </w:rPr>
      </w:pPr>
      <w:r>
        <w:rPr>
          <w:rFonts w:hint="eastAsia" w:ascii="宋体" w:hAnsi="宋体"/>
          <w:bCs/>
        </w:rPr>
        <w:t>确需收取履约保证金的，履约保证金的缴纳形式：</w:t>
      </w:r>
    </w:p>
    <w:p w14:paraId="4A0BB0A6">
      <w:pPr>
        <w:tabs>
          <w:tab w:val="left" w:pos="920"/>
        </w:tabs>
        <w:spacing w:line="460" w:lineRule="exact"/>
        <w:ind w:firstLine="480"/>
        <w:jc w:val="left"/>
        <w:rPr>
          <w:rFonts w:ascii="宋体" w:hAnsi="宋体"/>
          <w:bCs/>
        </w:rPr>
      </w:pPr>
      <w:r>
        <w:rPr>
          <w:rFonts w:hint="eastAsia" w:ascii="宋体" w:hAnsi="宋体"/>
          <w:bCs/>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FB81F75">
      <w:pPr>
        <w:tabs>
          <w:tab w:val="left" w:pos="920"/>
        </w:tabs>
        <w:spacing w:line="460" w:lineRule="exact"/>
        <w:ind w:firstLine="480"/>
        <w:jc w:val="left"/>
        <w:rPr>
          <w:rFonts w:ascii="宋体" w:hAnsi="宋体"/>
          <w:bCs/>
        </w:rPr>
      </w:pPr>
      <w:r>
        <w:rPr>
          <w:rFonts w:hint="eastAsia" w:ascii="宋体" w:hAnsi="宋体"/>
          <w:bCs/>
        </w:rPr>
        <w:t xml:space="preserve"> 如以履约保函（保险）形式缴纳履约保证金，供应商可通过政府采购电子履约保函（保险）平台（www.jsdzbh.com）在线申请履约保函（保险）。</w:t>
      </w:r>
    </w:p>
    <w:p w14:paraId="46DF4F58">
      <w:pPr>
        <w:tabs>
          <w:tab w:val="left" w:pos="920"/>
        </w:tabs>
        <w:spacing w:line="460" w:lineRule="exact"/>
        <w:ind w:firstLine="480"/>
        <w:jc w:val="left"/>
        <w:rPr>
          <w:rFonts w:ascii="宋体" w:hAnsi="宋体"/>
          <w:bCs/>
        </w:rPr>
      </w:pPr>
      <w:r>
        <w:rPr>
          <w:rFonts w:hint="eastAsia" w:ascii="宋体" w:hAnsi="宋体"/>
          <w:bCs/>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E0EEA26">
      <w:pPr>
        <w:tabs>
          <w:tab w:val="left" w:pos="920"/>
        </w:tabs>
        <w:spacing w:line="460" w:lineRule="exact"/>
        <w:ind w:firstLine="480"/>
        <w:jc w:val="left"/>
        <w:rPr>
          <w:rFonts w:ascii="宋体" w:hAnsi="宋体"/>
          <w:bCs/>
        </w:rPr>
      </w:pPr>
      <w:r>
        <w:rPr>
          <w:rFonts w:hint="eastAsia" w:ascii="宋体" w:hAnsi="宋体"/>
          <w:bCs/>
          <w:lang w:eastAsia="zh-CN"/>
        </w:rPr>
        <w:t>36.</w:t>
      </w:r>
      <w:r>
        <w:rPr>
          <w:rFonts w:hint="eastAsia" w:ascii="宋体" w:hAnsi="宋体"/>
          <w:bCs/>
        </w:rPr>
        <w:t>预付款制度</w:t>
      </w:r>
    </w:p>
    <w:p w14:paraId="4B1F7CCE">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bCs/>
        </w:rPr>
        <w:t>本项目落实预付款制度，</w:t>
      </w:r>
      <w:r>
        <w:rPr>
          <w:rFonts w:ascii="宋体" w:hAnsi="宋体" w:cs="宋体"/>
        </w:rPr>
        <w:t>本项目预付款为30%，货物安装调试完成并经甲方验收合格付至合同价款的90%（同时扣回预付款），余款在验收合格</w:t>
      </w:r>
      <w:r>
        <w:rPr>
          <w:rFonts w:hint="eastAsia" w:ascii="宋体" w:hAnsi="宋体" w:cs="宋体"/>
        </w:rPr>
        <w:t>且质保期满</w:t>
      </w:r>
      <w:r>
        <w:rPr>
          <w:rFonts w:ascii="宋体" w:hAnsi="宋体" w:cs="宋体"/>
        </w:rPr>
        <w:t>使用无质量问题后付清。付款时乙方须提供正规发票。合同款一律通过银行非现金结算，结算方式：转账。 （按以上进度付款无任何利息补偿）</w:t>
      </w:r>
    </w:p>
    <w:p w14:paraId="40976027">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42E361E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0"/>
        </w:rPr>
        <w:t>第三章  合同条款及格式</w:t>
      </w:r>
    </w:p>
    <w:p w14:paraId="62BDBF2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以下为中标后</w:t>
      </w:r>
      <w:r>
        <w:rPr>
          <w:rFonts w:hint="eastAsia" w:ascii="宋体" w:hAnsi="宋体" w:cs="宋体"/>
          <w:lang w:eastAsia="zh-CN"/>
        </w:rPr>
        <w:t>签订</w:t>
      </w:r>
      <w:r>
        <w:rPr>
          <w:rFonts w:ascii="宋体" w:hAnsi="宋体" w:cs="宋体"/>
        </w:rPr>
        <w:t>本项目合同的通用条款，中标供应商不得提出实质性的修改，关于专用条款将由采购人与中标供应商结合本项目具体情况协商后签订。此合同为货物类版本，其他如服务类项目采购人可参照此格式拟定。</w:t>
      </w:r>
    </w:p>
    <w:p w14:paraId="296BDECE">
      <w:pPr>
        <w:pBdr>
          <w:top w:val="none" w:color="000000" w:sz="0" w:space="0"/>
          <w:left w:val="none" w:color="000000" w:sz="0" w:space="0"/>
          <w:bottom w:val="none" w:color="000000" w:sz="0" w:space="0"/>
          <w:right w:val="none" w:color="000000" w:sz="0" w:space="0"/>
        </w:pBdr>
        <w:spacing w:before="145" w:after="145" w:line="360" w:lineRule="auto"/>
        <w:jc w:val="center"/>
      </w:pPr>
      <w:r>
        <w:rPr>
          <w:rFonts w:ascii="宋体" w:hAnsi="宋体" w:cs="宋体"/>
          <w:b/>
        </w:rPr>
        <w:t>政府采购合同（货物格式）</w:t>
      </w:r>
    </w:p>
    <w:p w14:paraId="13CC038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项目名称：项目编号：</w:t>
      </w:r>
    </w:p>
    <w:p w14:paraId="08B51B4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甲方：（买方）</w:t>
      </w:r>
      <w:r>
        <w:rPr>
          <w:rFonts w:ascii="宋体" w:hAnsi="宋体" w:cs="宋体"/>
          <w:u w:val="single"/>
        </w:rPr>
        <w:t>                        </w:t>
      </w:r>
    </w:p>
    <w:p w14:paraId="68A814E4">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乙方：（卖方）</w:t>
      </w:r>
      <w:r>
        <w:rPr>
          <w:rFonts w:ascii="宋体" w:hAnsi="宋体" w:cs="宋体"/>
          <w:u w:val="single"/>
        </w:rPr>
        <w:t>                        </w:t>
      </w:r>
    </w:p>
    <w:p w14:paraId="2163E46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 xml:space="preserve">   甲、乙双方根据 </w:t>
      </w:r>
      <w:r>
        <w:rPr>
          <w:rFonts w:ascii="宋体" w:hAnsi="宋体" w:cs="宋体"/>
          <w:u w:val="single"/>
        </w:rPr>
        <w:t>              </w:t>
      </w:r>
      <w:r>
        <w:rPr>
          <w:rFonts w:ascii="宋体" w:hAnsi="宋体" w:cs="宋体"/>
        </w:rPr>
        <w:t>公开招标的结果，签署本合同。</w:t>
      </w:r>
    </w:p>
    <w:p w14:paraId="250E0A2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一、货物内容</w:t>
      </w:r>
    </w:p>
    <w:p w14:paraId="18ED03E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1.1 货物名称：</w:t>
      </w:r>
      <w:r>
        <w:rPr>
          <w:rFonts w:ascii="宋体" w:hAnsi="宋体" w:cs="宋体"/>
          <w:u w:val="single"/>
        </w:rPr>
        <w:t>                 </w:t>
      </w:r>
    </w:p>
    <w:p w14:paraId="6290529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1.2 型号规格：详见采购清单</w:t>
      </w:r>
    </w:p>
    <w:p w14:paraId="3658CC7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1.3 数量（单位）：</w:t>
      </w:r>
    </w:p>
    <w:p w14:paraId="5DA380E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二、合同金额</w:t>
      </w:r>
    </w:p>
    <w:p w14:paraId="7F390C2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2.1 本合同金额为（大写）：</w:t>
      </w:r>
      <w:r>
        <w:rPr>
          <w:rFonts w:ascii="宋体" w:hAnsi="宋体" w:cs="宋体"/>
          <w:u w:val="single"/>
        </w:rPr>
        <w:t>        </w:t>
      </w:r>
      <w:r>
        <w:rPr>
          <w:rFonts w:ascii="宋体" w:hAnsi="宋体" w:cs="宋体"/>
        </w:rPr>
        <w:t>元（____________元）人民币或其他币种。</w:t>
      </w:r>
    </w:p>
    <w:p w14:paraId="15418C4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三、技术资料</w:t>
      </w:r>
    </w:p>
    <w:p w14:paraId="7C7AA17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3.1乙方应按招标文件规定的时间向甲方提供使用货物的有关技术资料。</w:t>
      </w:r>
    </w:p>
    <w:p w14:paraId="23B94F0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3033F7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四、知识产权</w:t>
      </w:r>
    </w:p>
    <w:p w14:paraId="6EB067F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4.1乙方应保证甲方在使用、接受本合同货物和服务或其任何一部分时不受第三方提出侵犯其专利权、版权、商标权和工业设计权等知识产权的起诉。一旦出现侵权，由乙方负全部责任。</w:t>
      </w:r>
    </w:p>
    <w:p w14:paraId="58AF9EB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五、产权担保</w:t>
      </w:r>
    </w:p>
    <w:p w14:paraId="5232D7A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5.1 乙方保证所交付的货物的所有权完全属于乙方且无任何抵押、查封等产权瑕疵。</w:t>
      </w:r>
    </w:p>
    <w:p w14:paraId="4A0F15D5">
      <w:pPr>
        <w:pBdr>
          <w:top w:val="none" w:color="000000" w:sz="0" w:space="0"/>
          <w:left w:val="none" w:color="000000" w:sz="0" w:space="0"/>
          <w:bottom w:val="none" w:color="000000" w:sz="0" w:space="0"/>
          <w:right w:val="none" w:color="000000" w:sz="0" w:space="0"/>
        </w:pBdr>
        <w:spacing w:before="231" w:after="231" w:line="360" w:lineRule="auto"/>
        <w:ind w:left="358" w:hanging="358"/>
        <w:rPr>
          <w:rFonts w:ascii="宋体" w:hAnsi="宋体" w:cs="宋体"/>
          <w:b/>
          <w:bCs/>
        </w:rPr>
      </w:pPr>
      <w:r>
        <w:rPr>
          <w:rFonts w:ascii="宋体" w:hAnsi="宋体" w:cs="宋体"/>
          <w:b/>
        </w:rPr>
        <w:t>六、履约保证金</w:t>
      </w:r>
    </w:p>
    <w:p w14:paraId="2F3947A0">
      <w:pPr>
        <w:pBdr>
          <w:top w:val="none" w:color="000000" w:sz="0" w:space="0"/>
          <w:left w:val="none" w:color="000000" w:sz="0" w:space="0"/>
          <w:bottom w:val="none" w:color="000000" w:sz="0" w:space="0"/>
          <w:right w:val="none" w:color="000000" w:sz="0" w:space="0"/>
        </w:pBdr>
        <w:spacing w:before="231" w:after="231" w:line="360" w:lineRule="auto"/>
        <w:ind w:firstLine="357"/>
        <w:rPr>
          <w:rFonts w:ascii="宋体" w:hAnsi="宋体" w:cs="宋体"/>
        </w:rPr>
      </w:pPr>
      <w:r>
        <w:rPr>
          <w:rFonts w:ascii="宋体" w:hAnsi="宋体" w:cs="宋体"/>
        </w:rPr>
        <w:t>6.1中标单位在签订合同前，须向采购人交纳（中标价10%）</w:t>
      </w:r>
      <w:r>
        <w:rPr>
          <w:rFonts w:ascii="宋体" w:hAnsi="宋体" w:cs="宋体"/>
          <w:u w:val="single"/>
        </w:rPr>
        <w:t>        </w:t>
      </w:r>
      <w:r>
        <w:rPr>
          <w:rFonts w:ascii="宋体" w:hAnsi="宋体" w:cs="宋体"/>
        </w:rPr>
        <w:t>元的履约保证金，于项目完成，验收合格后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rPr>
        <w:t>免收履约保证金或降低履约保证金缴纳比例。</w:t>
      </w:r>
    </w:p>
    <w:p w14:paraId="6B8998C7">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6.2履约保证金形式：投标人应当以支票、汇票、本票或者金融机构、担保机构出具的保函等非现金形式提交。</w:t>
      </w:r>
    </w:p>
    <w:p w14:paraId="67295DB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6.3依据《关于在全省政府采购领域推行电</w:t>
      </w:r>
      <w:r>
        <w:rPr>
          <w:rFonts w:hint="eastAsia" w:ascii="宋体" w:hAnsi="宋体" w:cs="宋体"/>
          <w:lang w:eastAsia="zh-CN"/>
        </w:rPr>
        <w:t>子履</w:t>
      </w:r>
      <w:r>
        <w:rPr>
          <w:rFonts w:ascii="宋体" w:hAnsi="宋体" w:cs="宋体"/>
        </w:rPr>
        <w:t>约保函</w:t>
      </w:r>
      <w:r>
        <w:rPr>
          <w:rFonts w:hint="eastAsia" w:ascii="宋体" w:hAnsi="宋体" w:cs="宋体"/>
          <w:lang w:eastAsia="zh-CN"/>
        </w:rPr>
        <w:t>（</w:t>
      </w:r>
      <w:r>
        <w:rPr>
          <w:rFonts w:ascii="宋体" w:hAnsi="宋体" w:cs="宋体"/>
        </w:rPr>
        <w:t>保险</w:t>
      </w:r>
      <w:r>
        <w:rPr>
          <w:rFonts w:hint="eastAsia" w:ascii="宋体" w:hAnsi="宋体" w:cs="宋体"/>
          <w:lang w:eastAsia="zh-CN"/>
        </w:rPr>
        <w:t>）</w:t>
      </w:r>
      <w:r>
        <w:rPr>
          <w:rFonts w:ascii="宋体" w:hAnsi="宋体" w:cs="宋体"/>
        </w:rPr>
        <w:t>的通知》，鼓励供应商自愿使用履约保函</w:t>
      </w:r>
      <w:r>
        <w:rPr>
          <w:rFonts w:hint="eastAsia" w:ascii="宋体" w:hAnsi="宋体" w:cs="宋体"/>
          <w:lang w:eastAsia="zh-CN"/>
        </w:rPr>
        <w:t>（</w:t>
      </w:r>
      <w:r>
        <w:rPr>
          <w:rFonts w:ascii="宋体" w:hAnsi="宋体" w:cs="宋体"/>
        </w:rPr>
        <w:t>保险</w:t>
      </w:r>
      <w:r>
        <w:rPr>
          <w:rFonts w:hint="eastAsia" w:ascii="宋体" w:hAnsi="宋体" w:cs="宋体"/>
          <w:lang w:eastAsia="zh-CN"/>
        </w:rPr>
        <w:t>）</w:t>
      </w:r>
      <w:r>
        <w:rPr>
          <w:rFonts w:ascii="宋体" w:hAnsi="宋体" w:cs="宋体"/>
        </w:rPr>
        <w:t>代替缴纳履约保证金)，可以通过政府采购电子履约保函（保险）平台（www.jsdzbh.com）在线申请履约保函（保险）。</w:t>
      </w:r>
    </w:p>
    <w:p w14:paraId="77E2140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b/>
        </w:rPr>
        <w:t>七、转包或分包</w:t>
      </w:r>
    </w:p>
    <w:p w14:paraId="36ABBFF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7.1本合同范</w:t>
      </w:r>
      <w:r>
        <w:rPr>
          <w:rFonts w:hint="eastAsia" w:ascii="宋体" w:hAnsi="宋体" w:cs="宋体"/>
          <w:lang w:eastAsia="zh-CN"/>
        </w:rPr>
        <w:t>围内</w:t>
      </w:r>
      <w:r>
        <w:rPr>
          <w:rFonts w:ascii="宋体" w:hAnsi="宋体" w:cs="宋体"/>
        </w:rPr>
        <w:t>的货物，应由乙方直接供应，不得转让他人供应；</w:t>
      </w:r>
    </w:p>
    <w:p w14:paraId="68AC99B0">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7.2 除非得到甲方的书面同意，乙方不得部分分包给他人供应。</w:t>
      </w:r>
    </w:p>
    <w:p w14:paraId="0618BD79">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7.3如有转让和未经甲方同意的分包行为，甲方有权给予终止合同。</w:t>
      </w:r>
    </w:p>
    <w:p w14:paraId="0B2549F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八、质保期</w:t>
      </w:r>
    </w:p>
    <w:p w14:paraId="588754D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8.1 质保期年。（自交货验收合格之日起计）</w:t>
      </w:r>
    </w:p>
    <w:p w14:paraId="15BED061">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九、交货期、交货方式及交货地点</w:t>
      </w:r>
    </w:p>
    <w:p w14:paraId="58AA053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9.1 交货期：</w:t>
      </w:r>
      <w:r>
        <w:rPr>
          <w:rFonts w:ascii="宋体" w:hAnsi="宋体" w:cs="宋体"/>
          <w:u w:val="single"/>
        </w:rPr>
        <w:t>签订合同后</w:t>
      </w:r>
      <w:r>
        <w:rPr>
          <w:rFonts w:hint="eastAsia" w:ascii="宋体" w:hAnsi="宋体" w:cs="宋体"/>
          <w:u w:val="single"/>
        </w:rPr>
        <w:t>30</w:t>
      </w:r>
      <w:r>
        <w:rPr>
          <w:rFonts w:ascii="宋体" w:hAnsi="宋体" w:cs="宋体"/>
          <w:u w:val="single"/>
        </w:rPr>
        <w:t>日历天内完成所需设备的采购、供应、运输、安装、调试等相关伴随服务，并通过采购人的验收</w:t>
      </w:r>
      <w:r>
        <w:rPr>
          <w:rFonts w:ascii="宋体" w:hAnsi="宋体" w:cs="宋体"/>
        </w:rPr>
        <w:t>。</w:t>
      </w:r>
    </w:p>
    <w:p w14:paraId="1814DAE2">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9.2 交货方式：</w:t>
      </w:r>
      <w:r>
        <w:rPr>
          <w:rFonts w:hint="eastAsia" w:ascii="宋体" w:hAnsi="宋体" w:cs="宋体"/>
          <w:u w:val="single"/>
        </w:rPr>
        <w:t>甲方</w:t>
      </w:r>
      <w:r>
        <w:rPr>
          <w:rFonts w:ascii="宋体" w:hAnsi="宋体" w:cs="宋体"/>
          <w:u w:val="single"/>
        </w:rPr>
        <w:t>指定地点并安装调试</w:t>
      </w:r>
      <w:r>
        <w:rPr>
          <w:rFonts w:ascii="宋体" w:hAnsi="宋体" w:cs="宋体"/>
        </w:rPr>
        <w:t>。</w:t>
      </w:r>
    </w:p>
    <w:p w14:paraId="2D2A10E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9.3 交货地点：</w:t>
      </w:r>
      <w:r>
        <w:rPr>
          <w:rFonts w:hint="eastAsia" w:ascii="宋体" w:hAnsi="宋体" w:cs="宋体"/>
          <w:u w:val="single"/>
        </w:rPr>
        <w:t>甲方</w:t>
      </w:r>
      <w:r>
        <w:rPr>
          <w:rFonts w:ascii="宋体" w:hAnsi="宋体" w:cs="宋体"/>
          <w:u w:val="single"/>
        </w:rPr>
        <w:t>指定地点</w:t>
      </w:r>
      <w:r>
        <w:rPr>
          <w:rFonts w:ascii="宋体" w:hAnsi="宋体" w:cs="宋体"/>
        </w:rPr>
        <w:t>。</w:t>
      </w:r>
    </w:p>
    <w:p w14:paraId="41E2A222">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十、货款支付</w:t>
      </w:r>
    </w:p>
    <w:p w14:paraId="188E8C2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10.1付款方式：本项目预付款为30%，货物安装调试完成并经甲方验收合格付至合同价款的90%（同时扣回预付款），余款在验收合格</w:t>
      </w:r>
      <w:r>
        <w:rPr>
          <w:rFonts w:hint="eastAsia" w:ascii="宋体" w:hAnsi="宋体" w:cs="宋体"/>
        </w:rPr>
        <w:t>且质保期满</w:t>
      </w:r>
      <w:r>
        <w:rPr>
          <w:rFonts w:ascii="宋体" w:hAnsi="宋体" w:cs="宋体"/>
        </w:rPr>
        <w:t>使用无质量问题后付清。付款时乙方须提供正规发票。合同款一律通过银行非现金结算，结算方式：转账。 （按以上进度付款无任何利息补偿）</w:t>
      </w:r>
    </w:p>
    <w:p w14:paraId="527E727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10.2当采购数量与实际使用数量不一致时，乙方应根据实际使用量供货，合同的最终结算金额按实际使用量乘以成交单价进行计算。</w:t>
      </w:r>
    </w:p>
    <w:p w14:paraId="5588EE8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10.3如需向与财政部门签署融资合作协议的银行办理授信申请的</w:t>
      </w:r>
      <w:r>
        <w:rPr>
          <w:rFonts w:hint="eastAsia" w:ascii="宋体" w:hAnsi="宋体" w:cs="宋体"/>
          <w:lang w:eastAsia="zh-CN"/>
        </w:rPr>
        <w:t>，</w:t>
      </w:r>
      <w:r>
        <w:rPr>
          <w:rFonts w:ascii="宋体" w:hAnsi="宋体" w:cs="宋体"/>
        </w:rPr>
        <w:t xml:space="preserve"> 需在协作银行开立结算</w:t>
      </w:r>
      <w:r>
        <w:rPr>
          <w:rFonts w:hint="eastAsia" w:ascii="宋体" w:hAnsi="宋体" w:cs="宋体"/>
          <w:lang w:eastAsia="zh-CN"/>
        </w:rPr>
        <w:t>账户</w:t>
      </w:r>
      <w:r>
        <w:rPr>
          <w:rFonts w:ascii="宋体" w:hAnsi="宋体" w:cs="宋体"/>
        </w:rPr>
        <w:t>作为回款专用户</w:t>
      </w:r>
      <w:r>
        <w:rPr>
          <w:rFonts w:hint="eastAsia" w:ascii="宋体" w:hAnsi="宋体" w:cs="宋体"/>
          <w:lang w:eastAsia="zh-CN"/>
        </w:rPr>
        <w:t>，</w:t>
      </w:r>
      <w:r>
        <w:rPr>
          <w:rFonts w:ascii="宋体" w:hAnsi="宋体" w:cs="宋体"/>
        </w:rPr>
        <w:t>作为该笔合同唯一的收款</w:t>
      </w:r>
      <w:r>
        <w:rPr>
          <w:rFonts w:hint="eastAsia" w:ascii="宋体" w:hAnsi="宋体" w:cs="宋体"/>
          <w:lang w:eastAsia="zh-CN"/>
        </w:rPr>
        <w:t>账户</w:t>
      </w:r>
      <w:r>
        <w:rPr>
          <w:rFonts w:ascii="宋体" w:hAnsi="宋体" w:cs="宋体"/>
        </w:rPr>
        <w:t>，供货结束货款结算时，财政部门将政府采购款项直接支付到该账户。</w:t>
      </w:r>
    </w:p>
    <w:p w14:paraId="2C1B0DBC">
      <w:pPr>
        <w:pBdr>
          <w:top w:val="none" w:color="000000" w:sz="0" w:space="0"/>
          <w:left w:val="none" w:color="000000" w:sz="0" w:space="0"/>
          <w:bottom w:val="none" w:color="000000" w:sz="0" w:space="0"/>
          <w:right w:val="none" w:color="000000" w:sz="0" w:space="0"/>
        </w:pBdr>
        <w:spacing w:before="145" w:after="145" w:line="360" w:lineRule="auto"/>
      </w:pPr>
      <w:r>
        <w:rPr>
          <w:rFonts w:hint="eastAsia" w:ascii="宋体" w:hAnsi="宋体" w:cs="宋体"/>
          <w:b/>
          <w:lang w:eastAsia="zh-CN"/>
        </w:rPr>
        <w:t>十一、</w:t>
      </w:r>
      <w:r>
        <w:rPr>
          <w:rFonts w:ascii="宋体" w:hAnsi="宋体" w:cs="宋体"/>
          <w:b/>
        </w:rPr>
        <w:t>税费</w:t>
      </w:r>
    </w:p>
    <w:p w14:paraId="06BD526B">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11.1本合同执行中相关的一切税费均由乙方负担。</w:t>
      </w:r>
    </w:p>
    <w:p w14:paraId="0BF93644">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十二、质量保证及售后服务</w:t>
      </w:r>
    </w:p>
    <w:p w14:paraId="436D19B1">
      <w:pPr>
        <w:pBdr>
          <w:top w:val="none" w:color="000000" w:sz="0" w:space="0"/>
          <w:left w:val="none" w:color="000000" w:sz="0" w:space="0"/>
          <w:bottom w:val="none" w:color="000000" w:sz="0" w:space="0"/>
          <w:right w:val="none" w:color="000000" w:sz="0" w:space="0"/>
        </w:pBdr>
        <w:spacing w:line="360" w:lineRule="auto"/>
        <w:jc w:val="left"/>
      </w:pPr>
      <w:r>
        <w:rPr>
          <w:rFonts w:ascii="宋体" w:hAnsi="宋体" w:cs="宋体"/>
        </w:rPr>
        <w:t>12.1乙方应按招标文件规定的货物性能、技术要求、质量标准向甲方提供未经使用的全新产品。</w:t>
      </w:r>
    </w:p>
    <w:p w14:paraId="3C9494C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12.2乙方提供的货物在质保期内因货物本身的质量问题发生故障，乙方应负责免费更换。对达不到技术要求者，根据实际情况，经双方协商，可按以下办法处理：</w:t>
      </w:r>
    </w:p>
    <w:p w14:paraId="5A1A5D7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⑴更换：由乙方承担所发生的全部费用。</w:t>
      </w:r>
    </w:p>
    <w:p w14:paraId="5D774A4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⑵贬值处理：由甲乙双方合议定价。</w:t>
      </w:r>
    </w:p>
    <w:p w14:paraId="491E85B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⑶退货处理：乙方应退还甲方支付的合同款，同时应承担该货物的直接费用（运输、保险、检验、货款利息及银行手续费等）。</w:t>
      </w:r>
    </w:p>
    <w:p w14:paraId="3D1C949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12.3 如在使用过程中发生质量问题，乙方在接到甲方通知后在</w:t>
      </w:r>
      <w:r>
        <w:rPr>
          <w:rFonts w:ascii="宋体" w:hAnsi="宋体" w:cs="宋体"/>
          <w:u w:val="single"/>
        </w:rPr>
        <w:t>       </w:t>
      </w:r>
      <w:r>
        <w:rPr>
          <w:rFonts w:ascii="宋体" w:hAnsi="宋体" w:cs="宋体"/>
        </w:rPr>
        <w:t>小时内到达甲方现场。</w:t>
      </w:r>
    </w:p>
    <w:p w14:paraId="593E08F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12.4 在质保期内，乙方应对货物出现的质量及安全问题负责处理解决并承担一切费用。</w:t>
      </w:r>
    </w:p>
    <w:p w14:paraId="160F9301">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12.5</w:t>
      </w:r>
      <w:r>
        <w:rPr>
          <w:rFonts w:hint="eastAsia" w:ascii="宋体" w:hAnsi="宋体" w:cs="宋体"/>
          <w:lang w:eastAsia="zh-CN"/>
        </w:rPr>
        <w:t>上述</w:t>
      </w:r>
      <w:r>
        <w:rPr>
          <w:rFonts w:hint="eastAsia" w:ascii="宋体" w:hAnsi="宋体" w:cs="宋体"/>
        </w:rPr>
        <w:t>设备及信息系统</w:t>
      </w:r>
      <w:r>
        <w:rPr>
          <w:rFonts w:ascii="宋体" w:hAnsi="宋体" w:cs="宋体"/>
        </w:rPr>
        <w:t>免费保修期为</w:t>
      </w:r>
      <w:r>
        <w:rPr>
          <w:rFonts w:ascii="宋体" w:hAnsi="宋体" w:cs="宋体"/>
          <w:u w:val="single"/>
        </w:rPr>
        <w:t>  </w:t>
      </w:r>
      <w:r>
        <w:rPr>
          <w:rFonts w:ascii="宋体" w:hAnsi="宋体" w:cs="宋体"/>
        </w:rPr>
        <w:t>年，因人为因素出现的故障不在免费保修范围内。超过保修期的机器设备，</w:t>
      </w:r>
      <w:r>
        <w:rPr>
          <w:rFonts w:hint="eastAsia" w:ascii="宋体" w:hAnsi="宋体" w:cs="宋体"/>
          <w:lang w:eastAsia="zh-CN"/>
        </w:rPr>
        <w:t>终身维修，维修时只收</w:t>
      </w:r>
      <w:r>
        <w:rPr>
          <w:rFonts w:ascii="宋体" w:hAnsi="宋体" w:cs="宋体"/>
        </w:rPr>
        <w:t>部件成本费。</w:t>
      </w:r>
    </w:p>
    <w:p w14:paraId="3517E03B">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十三、调试和验收</w:t>
      </w:r>
    </w:p>
    <w:p w14:paraId="04BF607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13.1 甲方对乙方提交的货物依据招标文件上的技术规格要求和国家有关质量标准进行现场初步验收，外观、说明书符合招标文件技术要求的，甲方需在五个工作日内验收。货到后，初步验收不合格的不予签收。</w:t>
      </w:r>
    </w:p>
    <w:p w14:paraId="20E2D44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13.2 乙方交货前应对产品作出全面检查和对验收文件进行整理，并列出清单，作为甲方收货验收和使用的技术条件依据，检验的结果应随货物交甲方。</w:t>
      </w:r>
    </w:p>
    <w:p w14:paraId="56EEA31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13.3甲方对乙方提供的货物在使用前进行调试时，乙方需负责安装并培训甲方的使用操作人员，并协助甲方一起调试，直到符合技术要求，甲方才做最终验收。</w:t>
      </w:r>
    </w:p>
    <w:p w14:paraId="6A14504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13.4 对技术复杂的货物，甲方可请国家认可的专业检测机构参与初步验收及最终验收，并由其出具质量检测报告。</w:t>
      </w:r>
    </w:p>
    <w:p w14:paraId="1052779E">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13.5 验收时乙方必须在现场，验收完毕后作出验收结果报告；验收费用由甲乙双方协商解决。</w:t>
      </w:r>
    </w:p>
    <w:p w14:paraId="3BA63DF9">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十四、货物包装、发运及运输</w:t>
      </w:r>
    </w:p>
    <w:p w14:paraId="4A230B8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14.1乙方应在货物发运前对其进行满足运输距离、防潮、防震、防锈和防破损装卸等要求包装，以保证货物安全运达甲方指定地点。</w:t>
      </w:r>
    </w:p>
    <w:p w14:paraId="00E2536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14.2 使用说明书、质量检验证明书、随配附件和工具以及清单一并附于货物内。</w:t>
      </w:r>
    </w:p>
    <w:p w14:paraId="7B2873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14.3 乙方在货物发运手续办理完毕后24小时内或货到甲方48小时前通知甲方，以准备接货。</w:t>
      </w:r>
    </w:p>
    <w:p w14:paraId="602A7A7D">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十五、违约责任</w:t>
      </w:r>
    </w:p>
    <w:p w14:paraId="4C5767E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15.1 甲方无正当理由拒收货物的，甲方向乙方偿付拒收货款总值的百分之五违约金。</w:t>
      </w:r>
    </w:p>
    <w:p w14:paraId="137C2F3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15.2甲方无故逾期验收和办理货款支付手续的</w:t>
      </w:r>
      <w:r>
        <w:rPr>
          <w:rFonts w:hint="eastAsia" w:ascii="宋体" w:hAnsi="宋体" w:cs="宋体"/>
          <w:lang w:eastAsia="zh-CN"/>
        </w:rPr>
        <w:t>，</w:t>
      </w:r>
      <w:r>
        <w:rPr>
          <w:rFonts w:ascii="宋体" w:hAnsi="宋体" w:cs="宋体"/>
        </w:rPr>
        <w:t>甲方应按逾期付款总额每日按LPR4倍向乙方支付违约金。</w:t>
      </w:r>
    </w:p>
    <w:p w14:paraId="47BB98E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交付、交货是指合同约定的15天完成最终验收） </w:t>
      </w:r>
    </w:p>
    <w:p w14:paraId="6C1FAF8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15.4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p>
    <w:p w14:paraId="06476CA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十六、不可抗力事件处理</w:t>
      </w:r>
    </w:p>
    <w:p w14:paraId="70BF2D9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16.1 在合同有效期内，任何一方因不可抗力事件导致不能履行合同，则合同履行期可延长，其延长期与不可抗力影响期相同。</w:t>
      </w:r>
    </w:p>
    <w:p w14:paraId="683B79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16.2 不可抗力事件发生后，应立即通知对方，并寄送有关权威机构出具的证明。</w:t>
      </w:r>
    </w:p>
    <w:p w14:paraId="1BD278D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16.3 不可抗力事件延续120天以上，双方应通过友好协商，确定是否继续履行合同。</w:t>
      </w:r>
    </w:p>
    <w:p w14:paraId="1FAF81EF">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十七、诉讼</w:t>
      </w:r>
    </w:p>
    <w:p w14:paraId="1D3F9E3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17.1 双方在执行合同中所发生的一切争议，应通过协商解决。如协商不成，可向合同签订地法院起诉，合同签订地在此约定为盐城市大丰区。</w:t>
      </w:r>
    </w:p>
    <w:p w14:paraId="56C00D59">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十八、合同</w:t>
      </w:r>
      <w:r>
        <w:rPr>
          <w:rFonts w:hint="eastAsia" w:ascii="宋体" w:hAnsi="宋体" w:cs="宋体"/>
          <w:b/>
          <w:lang w:eastAsia="zh-CN"/>
        </w:rPr>
        <w:t>生效及其他</w:t>
      </w:r>
    </w:p>
    <w:p w14:paraId="471400A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18.1 合同经双方法定代表人或授权委托代表人签字并加盖单位公章后生效。</w:t>
      </w:r>
    </w:p>
    <w:p w14:paraId="623CC60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18.2本合同未尽事宜，遵照《</w:t>
      </w:r>
      <w:r>
        <w:rPr>
          <w:rFonts w:hint="eastAsia" w:ascii="宋体" w:hAnsi="宋体" w:cs="宋体"/>
          <w:lang w:eastAsia="zh-CN"/>
        </w:rPr>
        <w:t>中华人民共和国民法典</w:t>
      </w:r>
      <w:r>
        <w:rPr>
          <w:rFonts w:ascii="宋体" w:hAnsi="宋体" w:cs="宋体"/>
        </w:rPr>
        <w:t>》有关条文执行。</w:t>
      </w:r>
    </w:p>
    <w:p w14:paraId="0196F1D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18.3 本合同一式</w:t>
      </w:r>
      <w:r>
        <w:rPr>
          <w:rFonts w:hint="eastAsia" w:ascii="宋体" w:hAnsi="宋体" w:cs="宋体"/>
          <w:lang w:eastAsia="zh-CN"/>
        </w:rPr>
        <w:t>四份</w:t>
      </w:r>
      <w:r>
        <w:rPr>
          <w:rFonts w:ascii="宋体" w:hAnsi="宋体" w:cs="宋体"/>
        </w:rPr>
        <w:t>，具有同等法律效力，甲方、乙方各执两份。</w:t>
      </w:r>
    </w:p>
    <w:p w14:paraId="5095AED2">
      <w:pPr>
        <w:widowControl/>
        <w:pBdr>
          <w:top w:val="none" w:color="000000" w:sz="0" w:space="0"/>
          <w:left w:val="none" w:color="000000" w:sz="0" w:space="0"/>
          <w:bottom w:val="none" w:color="000000" w:sz="0" w:space="0"/>
          <w:right w:val="none" w:color="000000" w:sz="0" w:space="0"/>
        </w:pBdr>
        <w:spacing w:line="499" w:lineRule="atLeast"/>
        <w:ind w:firstLine="480"/>
        <w:jc w:val="center"/>
        <w:rPr>
          <w:rFonts w:asciiTheme="minorHAnsi" w:hAnsiTheme="minorHAnsi" w:eastAsiaTheme="minorEastAsia" w:cstheme="minorBidi"/>
          <w:szCs w:val="22"/>
        </w:rPr>
      </w:pPr>
      <w:r>
        <w:rPr/>
        <w:br w:type="page" w:clear="all"/>
      </w:r>
      <w:r>
        <w:rPr>
          <w:rFonts w:ascii="宋体" w:hAnsi="宋体" w:cs="宋体"/>
          <w:szCs w:val="22"/>
        </w:rPr>
        <w:t> </w:t>
      </w:r>
      <w:r>
        <w:rPr>
          <w:rFonts w:ascii="宋体" w:hAnsi="宋体" w:cs="宋体"/>
          <w:sz w:val="30"/>
          <w:szCs w:val="22"/>
        </w:rPr>
        <w:t>政府采购合同履约验收书（参考格式）</w:t>
      </w:r>
    </w:p>
    <w:p w14:paraId="034887EB">
      <w:pPr>
        <w:widowControl/>
        <w:pBdr>
          <w:top w:val="none" w:color="000000" w:sz="0" w:space="0"/>
          <w:left w:val="none" w:color="000000" w:sz="0" w:space="0"/>
          <w:bottom w:val="none" w:color="000000" w:sz="0" w:space="0"/>
          <w:right w:val="none" w:color="000000" w:sz="0" w:space="0"/>
        </w:pBdr>
        <w:spacing w:line="499" w:lineRule="atLeast"/>
        <w:ind w:firstLine="420"/>
        <w:rPr>
          <w:rFonts w:asciiTheme="minorHAnsi" w:hAnsiTheme="minorHAnsi" w:eastAsiaTheme="minorEastAsia" w:cstheme="minorBidi"/>
          <w:szCs w:val="22"/>
        </w:rPr>
      </w:pPr>
      <w:r>
        <w:rPr>
          <w:rFonts w:ascii="宋体" w:hAnsi="宋体" w:cs="宋体"/>
          <w:szCs w:val="22"/>
        </w:rPr>
        <w:t>根据政府采购合同（编号：</w:t>
      </w:r>
      <w:r>
        <w:rPr>
          <w:rFonts w:ascii="Calibri" w:hAnsi="Calibri" w:eastAsia="Calibri" w:cs="Calibri"/>
          <w:szCs w:val="22"/>
          <w:u w:val="single"/>
        </w:rPr>
        <w:t>             </w:t>
      </w:r>
      <w:r>
        <w:rPr>
          <w:rFonts w:ascii="宋体" w:hAnsi="宋体" w:cs="宋体"/>
          <w:szCs w:val="22"/>
        </w:rPr>
        <w:t>）的约定，我单位组织对</w:t>
      </w:r>
      <w:r>
        <w:rPr>
          <w:rFonts w:ascii="宋体" w:hAnsi="宋体" w:cs="宋体"/>
          <w:szCs w:val="22"/>
          <w:u w:val="single"/>
        </w:rPr>
        <w:t>（项目名称）</w:t>
      </w:r>
      <w:r>
        <w:rPr>
          <w:rFonts w:ascii="宋体" w:hAnsi="宋体" w:cs="宋体"/>
          <w:szCs w:val="22"/>
        </w:rPr>
        <w:t>项目中标（成交）供应商</w:t>
      </w:r>
      <w:r>
        <w:rPr>
          <w:rFonts w:ascii="宋体" w:hAnsi="宋体" w:cs="宋体"/>
          <w:szCs w:val="22"/>
          <w:u w:val="single"/>
        </w:rPr>
        <w:t>（公司名称）</w:t>
      </w:r>
      <w:r>
        <w:rPr>
          <w:rFonts w:ascii="宋体" w:hAnsi="宋体" w:cs="宋体"/>
          <w:szCs w:val="22"/>
        </w:rPr>
        <w:t>提供的货物（工程、服务）进行了履约验收，验收情况如下：</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43"/>
        <w:gridCol w:w="2529"/>
        <w:gridCol w:w="1479"/>
        <w:gridCol w:w="3257"/>
      </w:tblGrid>
      <w:tr w14:paraId="1A68F3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9322E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项目名称</w:t>
            </w:r>
          </w:p>
        </w:tc>
        <w:tc>
          <w:tcPr>
            <w:tcW w:w="252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634BEF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9474D8B">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项目地点</w:t>
            </w:r>
          </w:p>
        </w:tc>
        <w:tc>
          <w:tcPr>
            <w:tcW w:w="325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BEB55A4">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5B9E7D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43228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预算金额</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C7807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nil"/>
              <w:left w:val="nil"/>
              <w:bottom w:val="nil"/>
              <w:right w:val="nil"/>
            </w:tcBorders>
            <w:noWrap/>
            <w:tcMar>
              <w:top w:w="0" w:type="dxa"/>
              <w:left w:w="108" w:type="dxa"/>
              <w:bottom w:w="0" w:type="dxa"/>
              <w:right w:w="108" w:type="dxa"/>
            </w:tcMar>
            <w:vAlign w:val="center"/>
          </w:tcPr>
          <w:p w14:paraId="7065CE32">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承接单位</w:t>
            </w:r>
          </w:p>
        </w:tc>
        <w:tc>
          <w:tcPr>
            <w:tcW w:w="325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E7D28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31AD16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AD726D">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合同时间</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6478BF">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BD7102D">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项目开始时间</w:t>
            </w:r>
          </w:p>
        </w:tc>
        <w:tc>
          <w:tcPr>
            <w:tcW w:w="325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E83BB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01D6AC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3EA96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项目结束时间</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6E05F5">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AF82E5">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项目联系人</w:t>
            </w:r>
          </w:p>
        </w:tc>
        <w:tc>
          <w:tcPr>
            <w:tcW w:w="325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9275EE">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5949C7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8FDBF6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验收情况和验收意见</w:t>
            </w:r>
          </w:p>
          <w:p w14:paraId="6F18B1D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（可另附）</w:t>
            </w:r>
          </w:p>
          <w:p w14:paraId="182FA1D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78864A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64905F7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4670A24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76EF01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617AF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验收小组（签字）：</w:t>
            </w:r>
          </w:p>
          <w:p w14:paraId="465BC1C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0BE9139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10A6E10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C8C937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r w14:paraId="09BB53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F7D9FC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供应商确认意见（签章）：</w:t>
            </w:r>
          </w:p>
          <w:p w14:paraId="2283AD8C">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7D6F05E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585182DF">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AA45DC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r w14:paraId="705F40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A3279C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采购人确认意见（签章）：</w:t>
            </w:r>
          </w:p>
          <w:p w14:paraId="7A951147">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441993FB">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603BF7F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3857F042">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bl>
    <w:p w14:paraId="7CA79207">
      <w:pPr>
        <w:pBdr>
          <w:top w:val="none" w:color="000000" w:sz="0" w:space="0"/>
          <w:left w:val="none" w:color="000000" w:sz="0" w:space="0"/>
          <w:bottom w:val="none" w:color="000000" w:sz="0" w:space="0"/>
          <w:right w:val="none" w:color="000000" w:sz="0" w:space="0"/>
        </w:pBdr>
        <w:spacing w:before="120" w:after="120"/>
        <w:ind w:left="120" w:right="120"/>
      </w:pPr>
    </w:p>
    <w:p w14:paraId="0FD5E2AF">
      <w:pPr>
        <w:pageBreakBefore/>
        <w:numPr>
          <w:ilvl w:val="0"/>
          <w:numId w:val="6"/>
        </w:num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sz w:val="40"/>
        </w:rPr>
      </w:pPr>
      <w:r>
        <w:rPr>
          <w:rFonts w:ascii="宋体" w:hAnsi="宋体" w:cs="宋体"/>
          <w:b/>
          <w:sz w:val="40"/>
        </w:rPr>
        <w:t>采购需求</w:t>
      </w:r>
      <w:r>
        <w:rPr>
          <w:rFonts w:hint="eastAsia" w:ascii="宋体" w:hAnsi="宋体" w:cs="宋体"/>
          <w:b/>
          <w:sz w:val="40"/>
        </w:rPr>
        <w:t>（参数）</w:t>
      </w:r>
    </w:p>
    <w:p w14:paraId="1BF79D97">
      <w:pPr>
        <w:spacing w:line="360" w:lineRule="auto"/>
        <w:ind w:firstLine="482"/>
        <w:outlineLvl w:val="0"/>
      </w:pPr>
      <w:r>
        <w:rPr>
          <w:rFonts w:hint="eastAsia"/>
        </w:rPr>
        <w:t>本次采购核心设备为心电检查设备，</w:t>
      </w:r>
      <w:bookmarkStart w:id="0" w:name="_Toc28202"/>
      <w:r>
        <w:rPr>
          <w:rFonts w:hint="eastAsia"/>
        </w:rPr>
        <w:t>采购标的所属行业：工业。</w:t>
      </w:r>
      <w:bookmarkEnd w:id="0"/>
      <w:r>
        <w:rPr>
          <w:rFonts w:hint="eastAsia"/>
        </w:rPr>
        <w:t>数量为：</w:t>
      </w:r>
      <w:r>
        <w:rPr>
          <w:rFonts w:hint="eastAsia" w:ascii="Calibri" w:hAnsi="Calibri"/>
        </w:rPr>
        <w:t>便携式心电检查设备215台、数字式心电检查设备17台、动态心电检查设备40台</w:t>
      </w:r>
      <w:r>
        <w:rPr>
          <w:rFonts w:hint="eastAsia" w:ascii="Calibri" w:hAnsi="Calibri"/>
          <w:lang w:eastAsia="zh-CN"/>
        </w:rPr>
        <w:t>、</w:t>
      </w:r>
      <w:r>
        <w:rPr>
          <w:rFonts w:hint="eastAsia" w:ascii="Calibri" w:hAnsi="Calibri"/>
          <w:highlight w:val="yellow"/>
          <w:lang w:val="en-US" w:eastAsia="zh-CN"/>
        </w:rPr>
        <w:t>单导动态</w:t>
      </w:r>
      <w:r>
        <w:rPr>
          <w:rFonts w:hint="eastAsia" w:ascii="Calibri" w:hAnsi="Calibri"/>
          <w:highlight w:val="yellow"/>
          <w:lang w:eastAsia="zh-CN"/>
        </w:rPr>
        <w:t>心电</w:t>
      </w:r>
      <w:r>
        <w:rPr>
          <w:rFonts w:hint="eastAsia" w:ascii="Calibri" w:hAnsi="Calibri"/>
          <w:highlight w:val="yellow"/>
          <w:lang w:val="en-US" w:eastAsia="zh-CN"/>
        </w:rPr>
        <w:t>记录仪30台</w:t>
      </w:r>
      <w:r>
        <w:rPr>
          <w:rFonts w:hint="eastAsia" w:ascii="Calibri" w:hAnsi="Calibri"/>
          <w:highlight w:val="yellow"/>
        </w:rPr>
        <w:t>。</w:t>
      </w:r>
      <w:r>
        <w:rPr>
          <w:rFonts w:hint="eastAsia" w:ascii="Calibri" w:hAnsi="Calibri"/>
        </w:rPr>
        <w:t>具体参数如下：</w:t>
      </w:r>
    </w:p>
    <w:p w14:paraId="55010261">
      <w:pPr>
        <w:numPr>
          <w:ilvl w:val="0"/>
          <w:numId w:val="7"/>
        </w:numPr>
        <w:spacing w:line="360" w:lineRule="auto"/>
        <w:ind w:left="0" w:leftChars="0" w:firstLine="420" w:firstLineChars="0"/>
        <w:rPr>
          <w:rFonts w:ascii="Calibri" w:hAnsi="Calibri"/>
          <w:b/>
          <w:bCs/>
          <w:highlight w:val="none"/>
        </w:rPr>
      </w:pPr>
      <w:r>
        <w:rPr>
          <w:rFonts w:hint="eastAsia" w:ascii="Calibri" w:hAnsi="Calibri"/>
          <w:b/>
          <w:bCs/>
        </w:rPr>
        <w:t>便携</w:t>
      </w:r>
      <w:r>
        <w:rPr>
          <w:rFonts w:hint="eastAsia" w:ascii="Calibri" w:hAnsi="Calibri"/>
          <w:b/>
          <w:bCs/>
          <w:highlight w:val="none"/>
        </w:rPr>
        <w:t>式心电检查设备：</w:t>
      </w:r>
    </w:p>
    <w:p w14:paraId="7987425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w:t>
      </w:r>
      <w:r>
        <w:rPr>
          <w:color w:val="auto"/>
          <w:highlight w:val="none"/>
        </w:rPr>
        <w:t>ECG输入：≥12</w:t>
      </w:r>
      <w:r>
        <w:rPr>
          <w:rFonts w:hint="eastAsia"/>
          <w:color w:val="auto"/>
          <w:highlight w:val="none"/>
        </w:rPr>
        <w:t>通道</w:t>
      </w:r>
      <w:r>
        <w:rPr>
          <w:color w:val="auto"/>
          <w:highlight w:val="none"/>
        </w:rPr>
        <w:t>同步采集</w:t>
      </w:r>
      <w:r>
        <w:rPr>
          <w:rFonts w:hint="eastAsia"/>
          <w:color w:val="auto"/>
          <w:highlight w:val="none"/>
        </w:rPr>
        <w:t>；</w:t>
      </w:r>
    </w:p>
    <w:p w14:paraId="64D9D60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屏幕：</w:t>
      </w:r>
      <w:r>
        <w:rPr>
          <w:color w:val="auto"/>
          <w:highlight w:val="none"/>
        </w:rPr>
        <w:t>≥</w:t>
      </w:r>
      <w:r>
        <w:rPr>
          <w:rFonts w:hint="eastAsia"/>
          <w:color w:val="auto"/>
          <w:highlight w:val="none"/>
        </w:rPr>
        <w:t>5英寸触控屏，分辨率≥720*1280，要求同屏显示</w:t>
      </w:r>
      <w:r>
        <w:rPr>
          <w:color w:val="auto"/>
          <w:highlight w:val="none"/>
        </w:rPr>
        <w:t>≥</w:t>
      </w:r>
      <w:r>
        <w:rPr>
          <w:rFonts w:hint="eastAsia"/>
          <w:color w:val="auto"/>
          <w:highlight w:val="none"/>
        </w:rPr>
        <w:t>12导联波形；</w:t>
      </w:r>
    </w:p>
    <w:p w14:paraId="3D6383B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w:t>
      </w:r>
      <w:r>
        <w:rPr>
          <w:color w:val="auto"/>
          <w:highlight w:val="none"/>
        </w:rPr>
        <w:t>输入阻抗：≥</w:t>
      </w:r>
      <w:r>
        <w:rPr>
          <w:rFonts w:hint="eastAsia"/>
          <w:color w:val="auto"/>
          <w:highlight w:val="none"/>
        </w:rPr>
        <w:t>50</w:t>
      </w:r>
      <w:r>
        <w:rPr>
          <w:color w:val="auto"/>
          <w:highlight w:val="none"/>
        </w:rPr>
        <w:t>MΩ</w:t>
      </w:r>
      <w:r>
        <w:rPr>
          <w:rFonts w:hint="eastAsia"/>
          <w:color w:val="auto"/>
          <w:highlight w:val="none"/>
        </w:rPr>
        <w:t>；</w:t>
      </w:r>
      <w:r>
        <w:rPr>
          <w:rFonts w:hint="eastAsia"/>
          <w:b/>
          <w:bCs/>
          <w:color w:val="auto"/>
          <w:highlight w:val="none"/>
        </w:rPr>
        <w:t>提供产品注册证明或检测报告相关页扫描件加盖投标单位公章</w:t>
      </w:r>
      <w:r>
        <w:rPr>
          <w:rFonts w:hint="eastAsia"/>
          <w:b/>
          <w:color w:val="auto"/>
          <w:highlight w:val="none"/>
        </w:rPr>
        <w:t>。</w:t>
      </w:r>
    </w:p>
    <w:p w14:paraId="72C2D563">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输入回路电流：≤0.1μA</w:t>
      </w:r>
      <w:r>
        <w:rPr>
          <w:rFonts w:hint="eastAsia"/>
          <w:color w:val="auto"/>
          <w:highlight w:val="none"/>
        </w:rPr>
        <w:t>；</w:t>
      </w:r>
    </w:p>
    <w:p w14:paraId="5561AC2D">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噪声</w:t>
      </w:r>
      <w:r>
        <w:rPr>
          <w:rFonts w:hint="eastAsia"/>
          <w:color w:val="auto"/>
          <w:highlight w:val="none"/>
        </w:rPr>
        <w:t>电平</w:t>
      </w:r>
      <w:r>
        <w:rPr>
          <w:color w:val="auto"/>
          <w:highlight w:val="none"/>
        </w:rPr>
        <w:t>：</w:t>
      </w:r>
      <w:r>
        <w:rPr>
          <w:rFonts w:hint="eastAsia"/>
          <w:color w:val="auto"/>
          <w:highlight w:val="none"/>
        </w:rPr>
        <w:t>≤</w:t>
      </w:r>
      <w:r>
        <w:rPr>
          <w:color w:val="auto"/>
          <w:highlight w:val="none"/>
        </w:rPr>
        <w:t>15μVp-p</w:t>
      </w:r>
      <w:r>
        <w:rPr>
          <w:rFonts w:hint="eastAsia"/>
          <w:color w:val="auto"/>
          <w:highlight w:val="none"/>
        </w:rPr>
        <w:t>；</w:t>
      </w:r>
    </w:p>
    <w:p w14:paraId="2395157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共模抑制比：≥100dB</w:t>
      </w:r>
      <w:r>
        <w:rPr>
          <w:rFonts w:hint="eastAsia"/>
          <w:color w:val="auto"/>
          <w:highlight w:val="none"/>
        </w:rPr>
        <w:t>；</w:t>
      </w:r>
    </w:p>
    <w:p w14:paraId="5C7A4945">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时间常数：≥</w:t>
      </w:r>
      <w:r>
        <w:rPr>
          <w:rFonts w:hint="eastAsia"/>
          <w:color w:val="auto"/>
          <w:highlight w:val="none"/>
          <w:lang w:val="en-US" w:eastAsia="zh-CN"/>
        </w:rPr>
        <w:t>5</w:t>
      </w:r>
      <w:r>
        <w:rPr>
          <w:color w:val="auto"/>
          <w:highlight w:val="none"/>
        </w:rPr>
        <w:t>s</w:t>
      </w:r>
      <w:r>
        <w:rPr>
          <w:rFonts w:hint="eastAsia"/>
          <w:color w:val="auto"/>
          <w:highlight w:val="none"/>
        </w:rPr>
        <w:t>；</w:t>
      </w:r>
    </w:p>
    <w:p w14:paraId="62C86429">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w:t>
      </w:r>
      <w:r>
        <w:rPr>
          <w:color w:val="auto"/>
          <w:highlight w:val="none"/>
        </w:rPr>
        <w:t>耐极化电压：≥±9</w:t>
      </w:r>
      <w:r>
        <w:rPr>
          <w:rFonts w:hint="eastAsia"/>
          <w:color w:val="auto"/>
          <w:highlight w:val="none"/>
        </w:rPr>
        <w:t>6</w:t>
      </w:r>
      <w:r>
        <w:rPr>
          <w:color w:val="auto"/>
          <w:highlight w:val="none"/>
        </w:rPr>
        <w:t>0mV</w:t>
      </w:r>
      <w:r>
        <w:rPr>
          <w:rFonts w:hint="eastAsia"/>
          <w:color w:val="auto"/>
          <w:highlight w:val="none"/>
        </w:rPr>
        <w:t>；</w:t>
      </w:r>
      <w:r>
        <w:rPr>
          <w:rFonts w:hint="eastAsia"/>
          <w:b/>
          <w:bCs/>
          <w:color w:val="auto"/>
          <w:highlight w:val="none"/>
        </w:rPr>
        <w:t>提供产品检测报告相关页证明扫描件加盖投标单位公章</w:t>
      </w:r>
      <w:r>
        <w:rPr>
          <w:rFonts w:hint="eastAsia"/>
          <w:b/>
          <w:color w:val="auto"/>
          <w:highlight w:val="none"/>
        </w:rPr>
        <w:t>。</w:t>
      </w:r>
    </w:p>
    <w:p w14:paraId="7C7D8F6D">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ascii="宋体" w:hAnsi="宋体" w:eastAsia="宋体" w:cs="宋体"/>
          <w:b w:val="0"/>
          <w:bCs w:val="0"/>
          <w:color w:val="auto"/>
          <w:sz w:val="21"/>
          <w:szCs w:val="21"/>
          <w:highlight w:val="none"/>
          <w:lang w:val="en-US" w:eastAsia="zh-CN" w:bidi="ar-SA"/>
        </w:rPr>
        <w:t>▲频响范围</w:t>
      </w:r>
      <w:r>
        <w:rPr>
          <w:rFonts w:hint="eastAsia" w:ascii="宋体" w:hAnsi="宋体" w:cs="宋体"/>
          <w:b w:val="0"/>
          <w:bCs w:val="0"/>
          <w:color w:val="auto"/>
          <w:sz w:val="21"/>
          <w:szCs w:val="21"/>
          <w:highlight w:val="none"/>
          <w:lang w:val="en-US" w:eastAsia="zh-CN" w:bidi="ar-SA"/>
        </w:rPr>
        <w:t>：</w:t>
      </w:r>
      <w:r>
        <w:rPr>
          <w:rFonts w:hint="eastAsia" w:ascii="宋体" w:hAnsi="宋体" w:eastAsia="宋体" w:cs="宋体"/>
          <w:b w:val="0"/>
          <w:bCs w:val="0"/>
          <w:color w:val="auto"/>
          <w:sz w:val="21"/>
          <w:szCs w:val="21"/>
          <w:highlight w:val="none"/>
          <w:lang w:val="en-US" w:eastAsia="zh-CN" w:bidi="ar-SA"/>
        </w:rPr>
        <w:t>0.05</w:t>
      </w:r>
      <w:r>
        <w:rPr>
          <w:rFonts w:hint="eastAsia" w:ascii="宋体" w:hAnsi="宋体" w:cs="宋体"/>
          <w:b w:val="0"/>
          <w:bCs w:val="0"/>
          <w:color w:val="auto"/>
          <w:sz w:val="21"/>
          <w:szCs w:val="21"/>
          <w:highlight w:val="none"/>
          <w:lang w:val="en-US" w:eastAsia="zh-CN" w:bidi="ar-SA"/>
        </w:rPr>
        <w:t>～</w:t>
      </w:r>
      <w:r>
        <w:rPr>
          <w:rFonts w:hint="eastAsia" w:ascii="宋体" w:hAnsi="宋体" w:eastAsia="宋体" w:cs="宋体"/>
          <w:b w:val="0"/>
          <w:bCs w:val="0"/>
          <w:color w:val="auto"/>
          <w:sz w:val="21"/>
          <w:szCs w:val="21"/>
          <w:highlight w:val="none"/>
          <w:lang w:val="en-US" w:eastAsia="zh-CN" w:bidi="ar-SA"/>
        </w:rPr>
        <w:t>350Hz；提供产品检测报告相关页证明扫描件加盖投标单位公章。</w:t>
      </w:r>
    </w:p>
    <w:p w14:paraId="05CF5B1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模数（A/D）</w:t>
      </w:r>
      <w:r>
        <w:rPr>
          <w:color w:val="auto"/>
          <w:highlight w:val="none"/>
        </w:rPr>
        <w:t>转换：≥</w:t>
      </w:r>
      <w:r>
        <w:rPr>
          <w:rFonts w:hint="eastAsia"/>
          <w:color w:val="auto"/>
          <w:highlight w:val="none"/>
        </w:rPr>
        <w:t>24位（</w:t>
      </w:r>
      <w:r>
        <w:rPr>
          <w:color w:val="auto"/>
          <w:highlight w:val="none"/>
        </w:rPr>
        <w:t>bit</w:t>
      </w:r>
      <w:r>
        <w:rPr>
          <w:rFonts w:hint="eastAsia"/>
          <w:color w:val="auto"/>
          <w:highlight w:val="none"/>
        </w:rPr>
        <w:t>）；</w:t>
      </w:r>
    </w:p>
    <w:p w14:paraId="142392C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w:t>
      </w:r>
      <w:r>
        <w:rPr>
          <w:color w:val="auto"/>
          <w:highlight w:val="none"/>
        </w:rPr>
        <w:t>灵敏度（增益）：</w:t>
      </w:r>
      <w:r>
        <w:rPr>
          <w:rFonts w:hint="eastAsia"/>
          <w:color w:val="auto"/>
          <w:highlight w:val="none"/>
        </w:rPr>
        <w:t>至少包括</w:t>
      </w:r>
      <w:r>
        <w:rPr>
          <w:color w:val="auto"/>
          <w:highlight w:val="none"/>
        </w:rPr>
        <w:t>5mm/mV、10mm/mV、20mm/mV</w:t>
      </w:r>
      <w:r>
        <w:rPr>
          <w:rFonts w:hint="eastAsia"/>
          <w:color w:val="auto"/>
          <w:highlight w:val="none"/>
        </w:rPr>
        <w:t>，</w:t>
      </w:r>
      <w:r>
        <w:rPr>
          <w:color w:val="auto"/>
          <w:highlight w:val="none"/>
        </w:rPr>
        <w:t>误差不超过±5%</w:t>
      </w:r>
      <w:r>
        <w:rPr>
          <w:rFonts w:hint="eastAsia"/>
          <w:color w:val="auto"/>
          <w:highlight w:val="none"/>
        </w:rPr>
        <w:t>；</w:t>
      </w:r>
    </w:p>
    <w:p w14:paraId="06295E5C">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走纸速度：</w:t>
      </w:r>
      <w:r>
        <w:rPr>
          <w:rFonts w:hint="eastAsia"/>
          <w:color w:val="auto"/>
          <w:highlight w:val="none"/>
        </w:rPr>
        <w:t>至少包括</w:t>
      </w:r>
      <w:r>
        <w:rPr>
          <w:color w:val="auto"/>
          <w:highlight w:val="none"/>
        </w:rPr>
        <w:t>12.5mm</w:t>
      </w:r>
      <w:r>
        <w:rPr>
          <w:rFonts w:hint="eastAsia"/>
          <w:color w:val="auto"/>
          <w:highlight w:val="none"/>
        </w:rPr>
        <w:t>/</w:t>
      </w:r>
      <w:r>
        <w:rPr>
          <w:color w:val="auto"/>
          <w:highlight w:val="none"/>
        </w:rPr>
        <w:t>s、25mm/s、50mm/s</w:t>
      </w:r>
      <w:r>
        <w:rPr>
          <w:rFonts w:hint="eastAsia"/>
          <w:color w:val="auto"/>
          <w:highlight w:val="none"/>
        </w:rPr>
        <w:t>和100mm</w:t>
      </w:r>
      <w:r>
        <w:rPr>
          <w:color w:val="auto"/>
          <w:highlight w:val="none"/>
        </w:rPr>
        <w:t>/s</w:t>
      </w:r>
      <w:r>
        <w:rPr>
          <w:rFonts w:hint="eastAsia"/>
          <w:color w:val="auto"/>
          <w:highlight w:val="none"/>
        </w:rPr>
        <w:t>四档选择</w:t>
      </w:r>
      <w:r>
        <w:rPr>
          <w:color w:val="auto"/>
          <w:highlight w:val="none"/>
        </w:rPr>
        <w:t>；</w:t>
      </w:r>
    </w:p>
    <w:p w14:paraId="3C4CF34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具备波形预采功能，可用于捕捉偶发、一过性的心律失常事件，预采集时间可设置</w:t>
      </w:r>
      <w:r>
        <w:rPr>
          <w:rFonts w:hint="eastAsia"/>
          <w:color w:val="auto"/>
          <w:highlight w:val="none"/>
        </w:rPr>
        <w:t>；</w:t>
      </w:r>
    </w:p>
    <w:p w14:paraId="787893DD">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具备自动记录功能，自动记录菜单中包括：10秒、15秒、20秒、30秒、1分钟、3分钟、5分钟；</w:t>
      </w:r>
    </w:p>
    <w:p w14:paraId="1558B9C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具备心电加做模式，在完成标准12导心电采集后，适合基层可加做右胸与后壁心电采集；</w:t>
      </w:r>
    </w:p>
    <w:p w14:paraId="6081D06E">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支持起搏心电采集功能</w:t>
      </w:r>
      <w:r>
        <w:rPr>
          <w:rFonts w:hint="eastAsia"/>
          <w:color w:val="auto"/>
          <w:highlight w:val="none"/>
        </w:rPr>
        <w:t>；</w:t>
      </w:r>
    </w:p>
    <w:p w14:paraId="5DCC674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具备WORKLIST功能，可从HIS一键提取待检查患者详细信息及病例信息，减少手工录入；</w:t>
      </w:r>
    </w:p>
    <w:p w14:paraId="38D179BF">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心电采集时，具备智能波形识别提醒功能，包括：伪差识别提醒、左右手接反识别提醒、导联脱落提醒、异常波形识别及提醒，</w:t>
      </w:r>
      <w:r>
        <w:rPr>
          <w:rFonts w:hint="eastAsia"/>
          <w:bCs/>
          <w:color w:val="auto"/>
          <w:highlight w:val="none"/>
        </w:rPr>
        <w:t>提供包含以上功能的界面截图；</w:t>
      </w:r>
    </w:p>
    <w:p w14:paraId="0B7CCF4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支持诊断中心诊断后，基层医院可下载心电图报告至本机。</w:t>
      </w:r>
      <w:r>
        <w:rPr>
          <w:rFonts w:hint="eastAsia"/>
          <w:bCs/>
          <w:color w:val="auto"/>
          <w:highlight w:val="none"/>
        </w:rPr>
        <w:t>提供界面截图并支持打印；</w:t>
      </w:r>
    </w:p>
    <w:p w14:paraId="0666657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具备</w:t>
      </w:r>
      <w:r>
        <w:rPr>
          <w:rFonts w:hint="eastAsia"/>
          <w:color w:val="auto"/>
          <w:highlight w:val="none"/>
        </w:rPr>
        <w:t>一键</w:t>
      </w:r>
      <w:r>
        <w:rPr>
          <w:color w:val="auto"/>
          <w:highlight w:val="none"/>
        </w:rPr>
        <w:t>转胸痛功能，经心电图检查后，如诊断为胸痛患者，可在心电检查设备</w:t>
      </w:r>
      <w:r>
        <w:rPr>
          <w:rFonts w:hint="eastAsia"/>
          <w:color w:val="auto"/>
          <w:highlight w:val="none"/>
        </w:rPr>
        <w:t>端</w:t>
      </w:r>
      <w:r>
        <w:rPr>
          <w:color w:val="auto"/>
          <w:highlight w:val="none"/>
        </w:rPr>
        <w:t>直接对患者“转胸痛”，患者进入胸痛系统，建立胸痛档案</w:t>
      </w:r>
      <w:r>
        <w:rPr>
          <w:rFonts w:hint="eastAsia"/>
          <w:color w:val="auto"/>
          <w:highlight w:val="none"/>
        </w:rPr>
        <w:t>；</w:t>
      </w:r>
    </w:p>
    <w:p w14:paraId="271B070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▲数据传输：可通过有线和无线（配备内网物联网卡，支持4G或5G</w:t>
      </w:r>
      <w:r>
        <w:rPr>
          <w:rFonts w:hint="eastAsia"/>
          <w:color w:val="auto"/>
          <w:highlight w:val="none"/>
          <w:lang w:eastAsia="zh-CN"/>
        </w:rPr>
        <w:t>，在</w:t>
      </w:r>
      <w:r>
        <w:rPr>
          <w:rFonts w:hint="eastAsia"/>
          <w:color w:val="auto"/>
          <w:highlight w:val="none"/>
        </w:rPr>
        <w:t>质保期内满足使用需求）完成数据上传。</w:t>
      </w:r>
    </w:p>
    <w:p w14:paraId="3EB1613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ascii="宋体" w:hAnsi="宋体" w:eastAsia="宋体" w:cs="宋体"/>
          <w:b w:val="0"/>
          <w:bCs w:val="0"/>
          <w:color w:val="auto"/>
          <w:sz w:val="21"/>
          <w:szCs w:val="21"/>
          <w:highlight w:val="none"/>
          <w:lang w:val="en-US" w:eastAsia="zh-CN" w:bidi="ar-SA"/>
        </w:rPr>
        <w:t>具备危急值管理功能，包括危急值识别、提示、记录及追溯功能；投标时提供技术白皮书或厂家技术证明文件或国家/省级药监部门认可的检验报告或用户手册中相关功能说明页，证明该产品具备上述功能。</w:t>
      </w:r>
    </w:p>
    <w:p w14:paraId="5ECE5AA5">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color w:val="auto"/>
          <w:highlight w:val="none"/>
        </w:rPr>
        <w:t>具备用户访问控制：系统可分为操作员、管理员两种角色</w:t>
      </w:r>
      <w:r>
        <w:rPr>
          <w:rFonts w:hint="eastAsia"/>
          <w:color w:val="auto"/>
          <w:highlight w:val="none"/>
        </w:rPr>
        <w:t>，</w:t>
      </w:r>
      <w:r>
        <w:rPr>
          <w:color w:val="auto"/>
          <w:highlight w:val="none"/>
        </w:rPr>
        <w:t>系统登录有密码访问验证，没有授权的操作用户无法使用系统</w:t>
      </w:r>
      <w:r>
        <w:rPr>
          <w:rFonts w:hint="eastAsia"/>
          <w:color w:val="auto"/>
          <w:highlight w:val="none"/>
        </w:rPr>
        <w:t>以保证安全；</w:t>
      </w:r>
    </w:p>
    <w:p w14:paraId="0D6BF2B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ascii="宋体" w:hAnsi="宋体" w:eastAsia="宋体" w:cs="宋体"/>
          <w:b w:val="0"/>
          <w:bCs w:val="0"/>
          <w:color w:val="auto"/>
          <w:sz w:val="21"/>
          <w:szCs w:val="21"/>
          <w:highlight w:val="none"/>
          <w:lang w:val="en-US" w:eastAsia="zh-CN" w:bidi="ar-SA"/>
        </w:rPr>
        <w:t>内置大容量锂电池，电池充满电后连续工作时长≥8小时。</w:t>
      </w:r>
    </w:p>
    <w:p w14:paraId="794517CE">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00" w:firstLineChars="0"/>
        <w:textAlignment w:val="auto"/>
        <w:rPr>
          <w:color w:val="auto"/>
          <w:highlight w:val="none"/>
        </w:rPr>
      </w:pPr>
      <w:r>
        <w:rPr>
          <w:rFonts w:hint="eastAsia"/>
          <w:color w:val="auto"/>
          <w:highlight w:val="none"/>
        </w:rPr>
        <w:t>▲设备有效期≥8年。</w:t>
      </w:r>
    </w:p>
    <w:p w14:paraId="2150CFB9">
      <w:pPr>
        <w:numPr>
          <w:ilvl w:val="0"/>
          <w:numId w:val="7"/>
        </w:numPr>
        <w:spacing w:line="360" w:lineRule="auto"/>
        <w:ind w:left="0" w:leftChars="0" w:firstLine="420" w:firstLineChars="0"/>
        <w:rPr>
          <w:rFonts w:hint="eastAsia" w:ascii="Calibri" w:hAnsi="Calibri"/>
          <w:b/>
          <w:bCs/>
          <w:color w:val="auto"/>
          <w:highlight w:val="none"/>
        </w:rPr>
      </w:pPr>
      <w:r>
        <w:rPr>
          <w:rFonts w:hint="eastAsia" w:ascii="Calibri" w:hAnsi="Calibri"/>
          <w:b/>
          <w:bCs/>
          <w:color w:val="auto"/>
          <w:highlight w:val="none"/>
        </w:rPr>
        <w:t>数字式心电检查设备：</w:t>
      </w:r>
    </w:p>
    <w:p w14:paraId="20F1EDD1">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屏幕：</w:t>
      </w:r>
      <w:r>
        <w:rPr>
          <w:color w:val="auto"/>
          <w:highlight w:val="none"/>
        </w:rPr>
        <w:t>≥</w:t>
      </w:r>
      <w:r>
        <w:rPr>
          <w:rFonts w:hint="eastAsia"/>
          <w:color w:val="auto"/>
          <w:highlight w:val="none"/>
        </w:rPr>
        <w:t>8英寸触控屏。</w:t>
      </w:r>
    </w:p>
    <w:p w14:paraId="416A7D4C">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▲输入阻抗：≥50MΩ</w:t>
      </w:r>
      <w:r>
        <w:rPr>
          <w:rFonts w:hint="eastAsia"/>
          <w:b/>
          <w:bCs/>
          <w:color w:val="auto"/>
          <w:highlight w:val="none"/>
        </w:rPr>
        <w:t>提供产品注册证明或检测报告相关页扫描件加盖投标单位公章</w:t>
      </w:r>
      <w:r>
        <w:rPr>
          <w:rFonts w:hint="eastAsia"/>
          <w:b/>
          <w:color w:val="auto"/>
          <w:highlight w:val="none"/>
        </w:rPr>
        <w:t>。</w:t>
      </w:r>
    </w:p>
    <w:p w14:paraId="7EEBD560">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▲1</w:t>
      </w:r>
      <w:r>
        <w:rPr>
          <w:color w:val="auto"/>
          <w:highlight w:val="none"/>
        </w:rPr>
        <w:t>2</w:t>
      </w:r>
      <w:r>
        <w:rPr>
          <w:rFonts w:hint="eastAsia"/>
          <w:color w:val="auto"/>
          <w:highlight w:val="none"/>
        </w:rPr>
        <w:t>导数字式心电图机，支持12通道同步采集。</w:t>
      </w:r>
    </w:p>
    <w:p w14:paraId="49E2AE23">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▲共模抑制比：≥</w:t>
      </w:r>
      <w:r>
        <w:rPr>
          <w:color w:val="auto"/>
          <w:highlight w:val="none"/>
        </w:rPr>
        <w:t>1</w:t>
      </w:r>
      <w:r>
        <w:rPr>
          <w:rFonts w:hint="eastAsia"/>
          <w:color w:val="auto"/>
          <w:highlight w:val="none"/>
        </w:rPr>
        <w:t>00dB。</w:t>
      </w:r>
    </w:p>
    <w:p w14:paraId="256909F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定标电压：各档位灵敏度最大允许误差</w:t>
      </w:r>
      <w:r>
        <w:rPr>
          <w:rFonts w:hint="eastAsia"/>
          <w:color w:val="auto"/>
          <w:highlight w:val="none"/>
          <w:lang w:eastAsia="zh-CN"/>
        </w:rPr>
        <w:t>为</w:t>
      </w:r>
      <w:r>
        <w:rPr>
          <w:rFonts w:hint="eastAsia"/>
          <w:color w:val="auto"/>
          <w:highlight w:val="none"/>
        </w:rPr>
        <w:t>1%。</w:t>
      </w:r>
    </w:p>
    <w:p w14:paraId="51590355">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噪声电平：≤15μVP-P。</w:t>
      </w:r>
    </w:p>
    <w:p w14:paraId="114C1940">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ascii="宋体" w:hAnsi="宋体" w:eastAsia="宋体" w:cs="宋体"/>
          <w:b w:val="0"/>
          <w:bCs w:val="0"/>
          <w:color w:val="auto"/>
          <w:sz w:val="21"/>
          <w:szCs w:val="21"/>
          <w:highlight w:val="none"/>
          <w:lang w:val="en-US" w:eastAsia="zh-CN" w:bidi="ar-SA"/>
        </w:rPr>
        <w:t>▲频响范围：0.05</w:t>
      </w:r>
      <w:r>
        <w:rPr>
          <w:rFonts w:hint="eastAsia" w:ascii="宋体" w:hAnsi="宋体" w:cs="宋体"/>
          <w:b w:val="0"/>
          <w:bCs w:val="0"/>
          <w:color w:val="auto"/>
          <w:sz w:val="21"/>
          <w:szCs w:val="21"/>
          <w:highlight w:val="none"/>
          <w:lang w:val="en-US" w:eastAsia="zh-CN" w:bidi="ar-SA"/>
        </w:rPr>
        <w:t>—</w:t>
      </w:r>
      <w:r>
        <w:rPr>
          <w:rFonts w:hint="eastAsia" w:ascii="宋体" w:hAnsi="宋体" w:eastAsia="宋体" w:cs="宋体"/>
          <w:b w:val="0"/>
          <w:bCs w:val="0"/>
          <w:color w:val="auto"/>
          <w:sz w:val="21"/>
          <w:szCs w:val="21"/>
          <w:highlight w:val="none"/>
          <w:lang w:val="en-US" w:eastAsia="zh-CN" w:bidi="ar-SA"/>
        </w:rPr>
        <w:t>350Hz。</w:t>
      </w:r>
    </w:p>
    <w:p w14:paraId="663E7FA5">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时间常数：≥</w:t>
      </w:r>
      <w:r>
        <w:rPr>
          <w:rFonts w:hint="eastAsia"/>
          <w:color w:val="auto"/>
          <w:highlight w:val="none"/>
          <w:lang w:val="en-US" w:eastAsia="zh-CN"/>
        </w:rPr>
        <w:t>5</w:t>
      </w:r>
      <w:r>
        <w:rPr>
          <w:rFonts w:hint="eastAsia"/>
          <w:color w:val="auto"/>
          <w:highlight w:val="none"/>
        </w:rPr>
        <w:t>s。</w:t>
      </w:r>
    </w:p>
    <w:p w14:paraId="26833FB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▲心率测量范围：30bpm~300bpm。</w:t>
      </w:r>
    </w:p>
    <w:p w14:paraId="5E76295B">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增益要求：2.5mm/mV、5mm/mV、10mm/mV、20mm/mV，增益准确度±1%。</w:t>
      </w:r>
    </w:p>
    <w:p w14:paraId="30445549">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记录速度：支持50 mm/s、25mm/s和12.5mm/s三种记录速度，时间速度的精度应在土1%范围内。</w:t>
      </w:r>
    </w:p>
    <w:p w14:paraId="0DC2CF9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具有在有起搏器脉冲的情况下显示心电图的能力，具备全导联起搏检测，准确识别起搏信号。</w:t>
      </w:r>
    </w:p>
    <w:p w14:paraId="2D1930A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心电图机支持批量下载预约记录功能，支持从心电网络系统获取预约的受检查者信息下发至心电图机并支持待检查列表显示，列表应包含检查姓名、性别、年龄等信息。</w:t>
      </w:r>
    </w:p>
    <w:p w14:paraId="2D2C9F5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检查管理：具有加采新报告、上传数据、重新上传、加急、加采图谱、重采图谱、编辑删除查询、同步、批量上传心电图功能。</w:t>
      </w:r>
    </w:p>
    <w:p w14:paraId="6E693070">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▲心电图机支持导联脱落、伪差、左右手接反、无法识别、心律失常波形的自动检测和提示功能。</w:t>
      </w:r>
    </w:p>
    <w:p w14:paraId="457C0BA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支持消息实时提醒功能，如危急报告提醒、诊断退回提醒、导联纠错提醒、诊断完成提醒。</w:t>
      </w:r>
    </w:p>
    <w:p w14:paraId="1844F14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QTc参数测量：内置5种以上测量算法，QTc计算方法可通过系统设置调阅并设置。</w:t>
      </w:r>
    </w:p>
    <w:p w14:paraId="6BA4C63C">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图谱采集具备自动记录功能，设置菜单中可设置图谱最小采集时长为10秒、20秒、30秒、1分钟、5分钟。</w:t>
      </w:r>
    </w:p>
    <w:p w14:paraId="4C7C066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支持急性</w:t>
      </w:r>
      <w:r>
        <w:rPr>
          <w:rFonts w:hint="eastAsia"/>
          <w:color w:val="auto"/>
          <w:highlight w:val="none"/>
          <w:lang w:eastAsia="zh-CN"/>
        </w:rPr>
        <w:t>心肌梗死</w:t>
      </w:r>
      <w:r>
        <w:rPr>
          <w:rFonts w:hint="eastAsia"/>
          <w:color w:val="auto"/>
          <w:highlight w:val="none"/>
        </w:rPr>
        <w:t>等异常心电图的自动识别，并以弹窗或语音提醒方式提醒医患人员优先诊断。</w:t>
      </w:r>
    </w:p>
    <w:p w14:paraId="3EFF890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记录测值包括：心率、电轴、P波时限、QRS时限、Q-T间期、P-R间期、QTc、T波、Rv5、Sv1等。</w:t>
      </w:r>
    </w:p>
    <w:p w14:paraId="168A656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心电图机支持本地报告进行同屏对比。</w:t>
      </w:r>
    </w:p>
    <w:p w14:paraId="1DB8E6CF">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心电图机具备报告分享功能。</w:t>
      </w:r>
    </w:p>
    <w:p w14:paraId="160DD506">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ascii="宋体" w:hAnsi="宋体" w:eastAsia="宋体" w:cs="宋体"/>
          <w:b w:val="0"/>
          <w:bCs w:val="0"/>
          <w:color w:val="auto"/>
          <w:sz w:val="21"/>
          <w:szCs w:val="21"/>
          <w:highlight w:val="none"/>
          <w:lang w:val="en-US" w:eastAsia="zh-CN" w:bidi="ar-SA"/>
        </w:rPr>
        <w:t>内置大容量锂电池，电池充满电后连续工作时长≥8小时。</w:t>
      </w:r>
    </w:p>
    <w:p w14:paraId="1A569AB6">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存储量：支持10000份心电数据存储。</w:t>
      </w:r>
    </w:p>
    <w:p w14:paraId="072D521F">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▲数据传输：可通过有线和无线（配备内网物联网卡，支持4G或5G</w:t>
      </w:r>
      <w:r>
        <w:rPr>
          <w:rFonts w:hint="eastAsia"/>
          <w:color w:val="auto"/>
          <w:highlight w:val="none"/>
          <w:lang w:eastAsia="zh-CN"/>
        </w:rPr>
        <w:t>，在</w:t>
      </w:r>
      <w:r>
        <w:rPr>
          <w:rFonts w:hint="eastAsia"/>
          <w:color w:val="auto"/>
          <w:highlight w:val="none"/>
        </w:rPr>
        <w:t>质保期内满足使用需求）完成数据上传。</w:t>
      </w:r>
    </w:p>
    <w:p w14:paraId="2507A587">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支持外接激光打印机和身份证读卡器。</w:t>
      </w:r>
    </w:p>
    <w:p w14:paraId="6C5ED5B5">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满足与医疗卫生机构信息系统之间的信息互联、互通、集成共享。</w:t>
      </w:r>
    </w:p>
    <w:p w14:paraId="3D6A933B">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▲具备心电加做模式，在完成标准12导心电采集后，适合基层可加做右胸与后壁心电采集；</w:t>
      </w:r>
    </w:p>
    <w:p w14:paraId="19C1FBA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▲设备有效期≥8年。</w:t>
      </w:r>
    </w:p>
    <w:p w14:paraId="5271FED7">
      <w:pPr>
        <w:numPr>
          <w:ilvl w:val="0"/>
          <w:numId w:val="7"/>
        </w:numPr>
        <w:spacing w:line="360" w:lineRule="auto"/>
        <w:ind w:left="0" w:leftChars="0" w:firstLine="420" w:firstLineChars="0"/>
        <w:rPr>
          <w:rFonts w:hint="eastAsia" w:ascii="Calibri" w:hAnsi="Calibri"/>
          <w:b/>
          <w:bCs/>
          <w:color w:val="auto"/>
          <w:highlight w:val="none"/>
        </w:rPr>
      </w:pPr>
      <w:r>
        <w:rPr>
          <w:rFonts w:hint="eastAsia" w:ascii="Calibri" w:hAnsi="Calibri"/>
          <w:b/>
          <w:bCs/>
          <w:color w:val="auto"/>
          <w:highlight w:val="none"/>
        </w:rPr>
        <w:t>动态心电检查设备：</w:t>
      </w:r>
    </w:p>
    <w:p w14:paraId="43579D36">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▲支持十二导心电数据采集，十二通道同步分析。</w:t>
      </w:r>
    </w:p>
    <w:p w14:paraId="5C518227">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支持72小时不间断采集和存储；配备液晶显示屏，支持心电波形实时预览。</w:t>
      </w:r>
    </w:p>
    <w:p w14:paraId="1B95D6A9">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设备具有信息提示功能：支持低电量提示；支持导联未接入提醒；</w:t>
      </w:r>
    </w:p>
    <w:p w14:paraId="3269BC86">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耐极化电压：</w:t>
      </w:r>
      <w:r>
        <w:rPr>
          <w:rFonts w:hint="eastAsia"/>
          <w:color w:val="auto"/>
          <w:highlight w:val="none"/>
          <w:lang w:eastAsia="zh-CN"/>
        </w:rPr>
        <w:t>≥</w:t>
      </w:r>
      <w:r>
        <w:rPr>
          <w:rFonts w:hint="eastAsia"/>
          <w:color w:val="auto"/>
          <w:highlight w:val="none"/>
        </w:rPr>
        <w:t>300mV。</w:t>
      </w:r>
    </w:p>
    <w:p w14:paraId="1EF07F95">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系统噪声：≤60μV。</w:t>
      </w:r>
    </w:p>
    <w:p w14:paraId="4B578079">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频率响应：0.1Hz</w:t>
      </w:r>
      <w:r>
        <w:rPr>
          <w:rFonts w:hint="eastAsia"/>
          <w:color w:val="auto"/>
          <w:highlight w:val="none"/>
          <w:lang w:eastAsia="zh-CN"/>
        </w:rPr>
        <w:t>—</w:t>
      </w:r>
      <w:r>
        <w:rPr>
          <w:rFonts w:hint="eastAsia"/>
          <w:color w:val="auto"/>
          <w:highlight w:val="none"/>
        </w:rPr>
        <w:t>50Hz。</w:t>
      </w:r>
    </w:p>
    <w:p w14:paraId="65ED896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▲输入阻抗：≥10M</w:t>
      </w:r>
      <w:r>
        <w:rPr>
          <w:rFonts w:ascii="Calibri" w:hAnsi="Calibri" w:cs="Calibri"/>
          <w:color w:val="auto"/>
          <w:highlight w:val="none"/>
        </w:rPr>
        <w:t>Ω</w:t>
      </w:r>
      <w:r>
        <w:rPr>
          <w:rFonts w:hint="eastAsia" w:ascii="Calibri" w:hAnsi="Calibri" w:cs="Calibri"/>
          <w:color w:val="auto"/>
          <w:highlight w:val="none"/>
        </w:rPr>
        <w:t>。</w:t>
      </w:r>
      <w:r>
        <w:rPr>
          <w:rFonts w:hint="eastAsia"/>
          <w:b/>
          <w:bCs/>
          <w:color w:val="auto"/>
          <w:highlight w:val="none"/>
        </w:rPr>
        <w:t>提供产品注册证明或检测报告相关页扫描件加盖投标单位公章</w:t>
      </w:r>
      <w:r>
        <w:rPr>
          <w:rFonts w:hint="eastAsia"/>
          <w:b/>
          <w:color w:val="auto"/>
          <w:highlight w:val="none"/>
        </w:rPr>
        <w:t>。</w:t>
      </w:r>
    </w:p>
    <w:p w14:paraId="1E348B03">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共模抑制比：≥80dB。</w:t>
      </w:r>
    </w:p>
    <w:p w14:paraId="5EEC3C90">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支持起搏脉冲显示能力。</w:t>
      </w:r>
    </w:p>
    <w:p w14:paraId="0255DBE7">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采样精度：</w:t>
      </w:r>
      <w:r>
        <w:rPr>
          <w:rFonts w:ascii="Arial" w:hAnsi="Arial" w:cs="Arial"/>
          <w:color w:val="auto"/>
          <w:highlight w:val="none"/>
        </w:rPr>
        <w:t>≥</w:t>
      </w:r>
      <w:r>
        <w:rPr>
          <w:rFonts w:hint="eastAsia"/>
          <w:color w:val="auto"/>
          <w:highlight w:val="none"/>
        </w:rPr>
        <w:t>24位。</w:t>
      </w:r>
    </w:p>
    <w:p w14:paraId="32089FF6">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时间常数：</w:t>
      </w:r>
      <w:r>
        <w:rPr>
          <w:rFonts w:ascii="Arial" w:hAnsi="Arial" w:cs="Arial"/>
          <w:color w:val="auto"/>
          <w:highlight w:val="none"/>
        </w:rPr>
        <w:t>≥</w:t>
      </w:r>
      <w:r>
        <w:rPr>
          <w:rFonts w:hint="eastAsia"/>
          <w:color w:val="auto"/>
          <w:highlight w:val="none"/>
        </w:rPr>
        <w:t>3.2S。</w:t>
      </w:r>
    </w:p>
    <w:p w14:paraId="2FA36920">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增益准确度：增益可</w:t>
      </w:r>
      <w:r>
        <w:rPr>
          <w:rFonts w:hint="eastAsia"/>
          <w:color w:val="auto"/>
          <w:highlight w:val="none"/>
          <w:lang w:eastAsia="zh-CN"/>
        </w:rPr>
        <w:t>选</w:t>
      </w:r>
      <w:r>
        <w:rPr>
          <w:rFonts w:hint="eastAsia"/>
          <w:color w:val="auto"/>
          <w:highlight w:val="none"/>
        </w:rPr>
        <w:t>择20mm/mV、10mm/mV和5mm/mV，在每种增益设置下，输入信号等效到输入的最大振幅误差在士1%以内。</w:t>
      </w:r>
    </w:p>
    <w:p w14:paraId="54F51E6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采用可充电电池供电</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续航要求：完整记录时长≥24小时，可选配≥48小时/≥72小时记录模式</w:t>
      </w:r>
    </w:p>
    <w:p w14:paraId="165D6A44">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w:t>
      </w:r>
      <w:r>
        <w:rPr>
          <w:rFonts w:hint="eastAsia" w:ascii="宋体" w:hAnsi="宋体" w:cs="宋体"/>
          <w:color w:val="auto"/>
          <w:highlight w:val="none"/>
        </w:rPr>
        <w:t>支持USB或SD卡传输动态心电图数据，SD卡≥16GB。</w:t>
      </w:r>
    </w:p>
    <w:p w14:paraId="75047508">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▲设备有效期≥8年。</w:t>
      </w:r>
    </w:p>
    <w:p w14:paraId="578ED504">
      <w:pPr>
        <w:numPr>
          <w:ilvl w:val="0"/>
          <w:numId w:val="7"/>
        </w:numPr>
        <w:spacing w:line="360" w:lineRule="auto"/>
        <w:ind w:left="0" w:leftChars="0" w:firstLine="420" w:firstLineChars="0"/>
        <w:rPr>
          <w:rFonts w:hint="eastAsia" w:ascii="Calibri" w:hAnsi="Calibri"/>
          <w:b/>
          <w:bCs/>
          <w:color w:val="auto"/>
          <w:highlight w:val="none"/>
        </w:rPr>
      </w:pPr>
      <w:r>
        <w:rPr>
          <w:rFonts w:hint="eastAsia" w:ascii="Calibri" w:hAnsi="Calibri"/>
          <w:b/>
          <w:bCs/>
          <w:color w:val="auto"/>
          <w:highlight w:val="none"/>
          <w:lang w:val="en-US" w:eastAsia="zh-CN"/>
        </w:rPr>
        <w:t>单导动态</w:t>
      </w:r>
      <w:r>
        <w:rPr>
          <w:rFonts w:hint="eastAsia" w:ascii="Calibri" w:hAnsi="Calibri"/>
          <w:b/>
          <w:bCs/>
          <w:color w:val="auto"/>
          <w:highlight w:val="none"/>
          <w:lang w:eastAsia="zh-CN"/>
        </w:rPr>
        <w:t>心电</w:t>
      </w:r>
      <w:r>
        <w:rPr>
          <w:rFonts w:hint="eastAsia" w:ascii="Calibri" w:hAnsi="Calibri"/>
          <w:b/>
          <w:bCs/>
          <w:color w:val="auto"/>
          <w:highlight w:val="none"/>
          <w:lang w:val="en-US" w:eastAsia="zh-CN"/>
        </w:rPr>
        <w:t>记录仪</w:t>
      </w:r>
    </w:p>
    <w:p w14:paraId="1FEAC785">
      <w:pPr>
        <w:numPr>
          <w:ilvl w:val="0"/>
          <w:numId w:val="11"/>
        </w:numPr>
        <w:spacing w:line="360" w:lineRule="auto"/>
        <w:ind w:left="0" w:firstLine="420"/>
        <w:rPr>
          <w:rFonts w:hint="eastAsia" w:ascii="Calibri" w:hAnsi="Calibri"/>
          <w:color w:val="auto"/>
          <w:kern w:val="2"/>
          <w:szCs w:val="24"/>
          <w:highlight w:val="none"/>
        </w:rPr>
      </w:pPr>
      <w:r>
        <w:rPr>
          <w:rFonts w:hint="eastAsia" w:ascii="Calibri" w:hAnsi="Calibri"/>
          <w:color w:val="auto"/>
          <w:kern w:val="2"/>
          <w:szCs w:val="24"/>
          <w:highlight w:val="none"/>
        </w:rPr>
        <w:t xml:space="preserve">采样精度≥16位； </w:t>
      </w:r>
    </w:p>
    <w:p w14:paraId="192DB4D8">
      <w:pPr>
        <w:numPr>
          <w:ilvl w:val="0"/>
          <w:numId w:val="11"/>
        </w:numPr>
        <w:spacing w:line="360" w:lineRule="auto"/>
        <w:ind w:left="0" w:firstLine="420"/>
        <w:rPr>
          <w:rFonts w:hint="eastAsia" w:ascii="Calibri" w:hAnsi="Calibri"/>
          <w:color w:val="auto"/>
          <w:kern w:val="2"/>
          <w:szCs w:val="24"/>
          <w:highlight w:val="none"/>
        </w:rPr>
      </w:pPr>
      <w:r>
        <w:rPr>
          <w:rFonts w:hint="eastAsia" w:ascii="Calibri" w:hAnsi="Calibri"/>
          <w:color w:val="auto"/>
          <w:kern w:val="2"/>
          <w:szCs w:val="24"/>
          <w:highlight w:val="none"/>
        </w:rPr>
        <w:t>▲输入阻抗：≥10MΩ；</w:t>
      </w:r>
    </w:p>
    <w:p w14:paraId="20CFA7DD">
      <w:pPr>
        <w:numPr>
          <w:ilvl w:val="0"/>
          <w:numId w:val="11"/>
        </w:numPr>
        <w:spacing w:line="360" w:lineRule="auto"/>
        <w:ind w:left="0" w:firstLine="420"/>
        <w:rPr>
          <w:rFonts w:hint="eastAsia" w:ascii="Calibri" w:hAnsi="Calibri"/>
          <w:color w:val="auto"/>
          <w:kern w:val="2"/>
          <w:szCs w:val="24"/>
          <w:highlight w:val="none"/>
        </w:rPr>
      </w:pPr>
      <w:r>
        <w:rPr>
          <w:rFonts w:hint="eastAsia" w:ascii="Calibri" w:hAnsi="Calibri"/>
          <w:color w:val="auto"/>
          <w:kern w:val="2"/>
          <w:szCs w:val="24"/>
          <w:highlight w:val="none"/>
        </w:rPr>
        <w:t>▲系统噪声：≤</w:t>
      </w:r>
      <w:r>
        <w:rPr>
          <w:rFonts w:hint="eastAsia" w:ascii="Calibri" w:hAnsi="Calibri"/>
          <w:color w:val="auto"/>
          <w:kern w:val="2"/>
          <w:szCs w:val="24"/>
          <w:highlight w:val="none"/>
          <w:lang w:val="en-US" w:eastAsia="zh-CN"/>
        </w:rPr>
        <w:t>50</w:t>
      </w:r>
      <w:r>
        <w:rPr>
          <w:rFonts w:hint="eastAsia" w:ascii="Calibri" w:hAnsi="Calibri"/>
          <w:color w:val="auto"/>
          <w:kern w:val="2"/>
          <w:szCs w:val="24"/>
          <w:highlight w:val="none"/>
        </w:rPr>
        <w:t>μV；</w:t>
      </w:r>
    </w:p>
    <w:p w14:paraId="4D3B7796">
      <w:pPr>
        <w:numPr>
          <w:ilvl w:val="0"/>
          <w:numId w:val="11"/>
        </w:numPr>
        <w:spacing w:line="360" w:lineRule="auto"/>
        <w:ind w:left="0" w:firstLine="420"/>
        <w:rPr>
          <w:rFonts w:hint="eastAsia" w:ascii="Calibri" w:hAnsi="Calibri"/>
          <w:color w:val="auto"/>
          <w:kern w:val="2"/>
          <w:szCs w:val="24"/>
          <w:highlight w:val="none"/>
        </w:rPr>
      </w:pPr>
      <w:r>
        <w:rPr>
          <w:rFonts w:hint="eastAsia" w:ascii="Calibri" w:hAnsi="Calibri"/>
          <w:color w:val="auto"/>
          <w:kern w:val="2"/>
          <w:szCs w:val="24"/>
          <w:highlight w:val="none"/>
        </w:rPr>
        <w:t>共模抑制比：＞</w:t>
      </w:r>
      <w:r>
        <w:rPr>
          <w:rFonts w:hint="eastAsia" w:ascii="Calibri" w:hAnsi="Calibri" w:eastAsia="宋体"/>
          <w:color w:val="auto"/>
          <w:kern w:val="2"/>
          <w:szCs w:val="24"/>
          <w:highlight w:val="none"/>
          <w:lang w:val="en-US" w:eastAsia="zh-CN"/>
        </w:rPr>
        <w:t>60</w:t>
      </w:r>
      <w:r>
        <w:rPr>
          <w:rFonts w:hint="eastAsia" w:ascii="Calibri" w:hAnsi="Calibri"/>
          <w:color w:val="auto"/>
          <w:kern w:val="2"/>
          <w:szCs w:val="24"/>
          <w:highlight w:val="none"/>
        </w:rPr>
        <w:t xml:space="preserve">dB； </w:t>
      </w:r>
    </w:p>
    <w:p w14:paraId="68D1CF40">
      <w:pPr>
        <w:numPr>
          <w:ilvl w:val="0"/>
          <w:numId w:val="11"/>
        </w:numPr>
        <w:spacing w:line="360" w:lineRule="auto"/>
        <w:ind w:left="0" w:firstLine="420"/>
        <w:rPr>
          <w:rFonts w:hint="eastAsia" w:ascii="Calibri" w:hAnsi="Calibri"/>
          <w:color w:val="auto"/>
          <w:kern w:val="2"/>
          <w:szCs w:val="24"/>
          <w:highlight w:val="none"/>
        </w:rPr>
      </w:pPr>
      <w:r>
        <w:rPr>
          <w:rFonts w:hint="eastAsia" w:ascii="Calibri" w:hAnsi="Calibri"/>
          <w:color w:val="auto"/>
          <w:kern w:val="2"/>
          <w:szCs w:val="24"/>
          <w:highlight w:val="none"/>
        </w:rPr>
        <w:t>心率测量范围：30bpm～</w:t>
      </w:r>
      <w:r>
        <w:rPr>
          <w:rFonts w:hint="eastAsia" w:ascii="Calibri" w:hAnsi="Calibri" w:eastAsia="宋体"/>
          <w:color w:val="auto"/>
          <w:kern w:val="2"/>
          <w:szCs w:val="24"/>
          <w:highlight w:val="none"/>
          <w:lang w:val="en-US" w:eastAsia="zh-CN"/>
        </w:rPr>
        <w:t>25</w:t>
      </w:r>
      <w:r>
        <w:rPr>
          <w:rFonts w:hint="eastAsia" w:ascii="Calibri" w:hAnsi="Calibri"/>
          <w:color w:val="auto"/>
          <w:kern w:val="2"/>
          <w:szCs w:val="24"/>
          <w:highlight w:val="none"/>
        </w:rPr>
        <w:t>0bpm；</w:t>
      </w:r>
    </w:p>
    <w:p w14:paraId="1AA49492">
      <w:pPr>
        <w:numPr>
          <w:ilvl w:val="0"/>
          <w:numId w:val="11"/>
        </w:numPr>
        <w:spacing w:line="360" w:lineRule="auto"/>
        <w:ind w:left="0" w:firstLine="420"/>
        <w:rPr>
          <w:rFonts w:hint="eastAsia" w:ascii="Calibri" w:hAnsi="Calibri"/>
          <w:color w:val="auto"/>
          <w:kern w:val="2"/>
          <w:szCs w:val="24"/>
          <w:highlight w:val="none"/>
          <w:lang w:val="en-US" w:eastAsia="zh-CN"/>
        </w:rPr>
      </w:pPr>
      <w:r>
        <w:rPr>
          <w:rFonts w:hint="eastAsia" w:ascii="Calibri" w:hAnsi="Calibri" w:eastAsia="宋体"/>
          <w:color w:val="auto"/>
          <w:kern w:val="2"/>
          <w:szCs w:val="24"/>
          <w:highlight w:val="none"/>
          <w:lang w:val="en-US" w:eastAsia="zh-CN"/>
        </w:rPr>
        <w:t>使用耗材（电极贴片）为通用耗材，非专用耗材。</w:t>
      </w:r>
    </w:p>
    <w:p w14:paraId="6D46CAFB">
      <w:pPr>
        <w:numPr>
          <w:ilvl w:val="0"/>
          <w:numId w:val="11"/>
        </w:numPr>
        <w:spacing w:line="360" w:lineRule="auto"/>
        <w:ind w:left="0" w:firstLine="420"/>
        <w:rPr>
          <w:rFonts w:hint="eastAsia" w:ascii="Calibri" w:hAnsi="Calibri"/>
          <w:color w:val="auto"/>
          <w:kern w:val="2"/>
          <w:szCs w:val="24"/>
          <w:highlight w:val="none"/>
        </w:rPr>
      </w:pPr>
      <w:r>
        <w:rPr>
          <w:rFonts w:hint="eastAsia" w:ascii="Calibri" w:hAnsi="Calibri" w:eastAsia="宋体"/>
          <w:color w:val="auto"/>
          <w:kern w:val="2"/>
          <w:szCs w:val="24"/>
          <w:highlight w:val="none"/>
          <w:lang w:val="en-US" w:eastAsia="zh-CN"/>
        </w:rPr>
        <w:t>单导</w:t>
      </w:r>
      <w:r>
        <w:rPr>
          <w:rFonts w:hint="eastAsia" w:ascii="Calibri" w:hAnsi="Calibri"/>
          <w:color w:val="auto"/>
          <w:kern w:val="2"/>
          <w:szCs w:val="24"/>
          <w:highlight w:val="none"/>
        </w:rPr>
        <w:t xml:space="preserve">动态心电记录仪能够实现连续24小时、72小时不间断单导的心电数据采集和存储，无导联线设计； </w:t>
      </w:r>
    </w:p>
    <w:p w14:paraId="57462C83">
      <w:pPr>
        <w:numPr>
          <w:ilvl w:val="0"/>
          <w:numId w:val="11"/>
        </w:numPr>
        <w:spacing w:line="360" w:lineRule="auto"/>
        <w:ind w:left="0" w:firstLine="420"/>
        <w:rPr>
          <w:rFonts w:hint="eastAsia" w:ascii="Calibri" w:hAnsi="Calibri"/>
          <w:color w:val="auto"/>
          <w:kern w:val="2"/>
          <w:szCs w:val="24"/>
          <w:highlight w:val="none"/>
          <w:lang w:val="en-US" w:eastAsia="zh-CN"/>
        </w:rPr>
      </w:pPr>
      <w:r>
        <w:rPr>
          <w:rFonts w:hint="eastAsia" w:ascii="Calibri" w:hAnsi="Calibri" w:eastAsia="宋体"/>
          <w:color w:val="auto"/>
          <w:kern w:val="2"/>
          <w:szCs w:val="24"/>
          <w:highlight w:val="none"/>
          <w:lang w:val="en-US" w:eastAsia="zh-CN"/>
        </w:rPr>
        <w:t>具备心电监测预警功能，可显示危急值状态，进行文字和声音报警提醒；</w:t>
      </w:r>
    </w:p>
    <w:p w14:paraId="32CF2F0D">
      <w:pPr>
        <w:numPr>
          <w:ilvl w:val="0"/>
          <w:numId w:val="11"/>
        </w:numPr>
        <w:spacing w:line="360" w:lineRule="auto"/>
        <w:ind w:left="0" w:firstLine="420"/>
        <w:rPr>
          <w:rFonts w:hint="eastAsia" w:ascii="Calibri" w:hAnsi="Calibri"/>
          <w:color w:val="auto"/>
          <w:kern w:val="2"/>
          <w:szCs w:val="24"/>
          <w:highlight w:val="none"/>
        </w:rPr>
      </w:pPr>
      <w:r>
        <w:rPr>
          <w:rFonts w:hint="eastAsia" w:ascii="Calibri" w:hAnsi="Calibri" w:eastAsia="宋体"/>
          <w:color w:val="auto"/>
          <w:kern w:val="2"/>
          <w:szCs w:val="24"/>
          <w:highlight w:val="none"/>
          <w:lang w:val="en-US" w:eastAsia="zh-CN"/>
        </w:rPr>
        <w:t>支持无线传输功能，可通过4G/5G、蓝牙、</w:t>
      </w:r>
      <w:r>
        <w:rPr>
          <w:rFonts w:hint="eastAsia" w:ascii="Calibri" w:hAnsi="Calibri"/>
          <w:color w:val="auto"/>
          <w:kern w:val="2"/>
          <w:szCs w:val="24"/>
          <w:highlight w:val="none"/>
          <w:lang w:val="en-US" w:eastAsia="zh-CN"/>
        </w:rPr>
        <w:t>Wi-Fi</w:t>
      </w:r>
      <w:r>
        <w:rPr>
          <w:rFonts w:hint="eastAsia" w:ascii="Calibri" w:hAnsi="Calibri" w:eastAsia="宋体"/>
          <w:color w:val="auto"/>
          <w:kern w:val="2"/>
          <w:szCs w:val="24"/>
          <w:highlight w:val="none"/>
          <w:lang w:val="en-US" w:eastAsia="zh-CN"/>
        </w:rPr>
        <w:t>等至少一种无线通信方式，将心电数据经服务器实时传输至客户端进行展示和监测</w:t>
      </w:r>
      <w:r>
        <w:rPr>
          <w:rFonts w:hint="eastAsia" w:ascii="Calibri" w:hAnsi="Calibri"/>
          <w:color w:val="auto"/>
          <w:kern w:val="2"/>
          <w:szCs w:val="24"/>
          <w:highlight w:val="none"/>
        </w:rPr>
        <w:t>。</w:t>
      </w:r>
    </w:p>
    <w:p w14:paraId="116F43EF">
      <w:pPr>
        <w:numPr>
          <w:ilvl w:val="0"/>
          <w:numId w:val="11"/>
        </w:numPr>
        <w:spacing w:line="360" w:lineRule="auto"/>
        <w:ind w:left="0" w:firstLine="420"/>
        <w:rPr>
          <w:rFonts w:hint="eastAsia" w:ascii="Calibri" w:hAnsi="Calibri"/>
          <w:color w:val="auto"/>
          <w:kern w:val="2"/>
          <w:szCs w:val="24"/>
          <w:highlight w:val="none"/>
        </w:rPr>
      </w:pPr>
      <w:r>
        <w:rPr>
          <w:rFonts w:hint="eastAsia" w:ascii="Calibri" w:hAnsi="Calibri"/>
          <w:color w:val="auto"/>
          <w:kern w:val="2"/>
          <w:szCs w:val="24"/>
          <w:highlight w:val="none"/>
        </w:rPr>
        <w:t>支持实时多终端监护，展示当前多个病人绑定的心电设备实时展示的心电图信息。</w:t>
      </w:r>
      <w:r>
        <w:rPr>
          <w:rFonts w:hint="default" w:ascii="Calibri" w:hAnsi="Calibri"/>
          <w:color w:val="auto"/>
          <w:kern w:val="2"/>
          <w:szCs w:val="24"/>
          <w:highlight w:val="none"/>
        </w:rPr>
        <w:t>软件平台应符合国家医疗器械软件注册管理要求</w:t>
      </w:r>
      <w:r>
        <w:rPr>
          <w:rFonts w:hint="eastAsia" w:ascii="Calibri" w:hAnsi="Calibri" w:eastAsia="宋体"/>
          <w:color w:val="auto"/>
          <w:kern w:val="2"/>
          <w:szCs w:val="24"/>
          <w:highlight w:val="none"/>
          <w:lang w:eastAsia="zh-CN"/>
        </w:rPr>
        <w:t>。</w:t>
      </w:r>
    </w:p>
    <w:p w14:paraId="6C009DE8">
      <w:pPr>
        <w:numPr>
          <w:ilvl w:val="0"/>
          <w:numId w:val="11"/>
        </w:numPr>
        <w:spacing w:line="360" w:lineRule="auto"/>
        <w:ind w:left="0" w:firstLine="420"/>
        <w:rPr>
          <w:rFonts w:hint="eastAsia" w:ascii="Calibri" w:hAnsi="Calibri"/>
          <w:color w:val="auto"/>
          <w:kern w:val="2"/>
          <w:szCs w:val="24"/>
          <w:highlight w:val="none"/>
          <w:lang w:eastAsia="zh-CN"/>
        </w:rPr>
      </w:pPr>
      <w:r>
        <w:rPr>
          <w:rFonts w:hint="eastAsia" w:ascii="Calibri" w:hAnsi="Calibri"/>
          <w:color w:val="auto"/>
          <w:kern w:val="2"/>
          <w:szCs w:val="24"/>
          <w:highlight w:val="none"/>
        </w:rPr>
        <w:t>具备心电信息数据终端智能自动分析/诊断系统</w:t>
      </w:r>
      <w:r>
        <w:rPr>
          <w:rFonts w:hint="eastAsia" w:ascii="Calibri" w:hAnsi="Calibri" w:eastAsia="宋体"/>
          <w:color w:val="auto"/>
          <w:kern w:val="2"/>
          <w:szCs w:val="24"/>
          <w:highlight w:val="none"/>
          <w:lang w:eastAsia="zh-CN"/>
        </w:rPr>
        <w:t>；</w:t>
      </w:r>
    </w:p>
    <w:p w14:paraId="37142C81">
      <w:pPr>
        <w:numPr>
          <w:ilvl w:val="0"/>
          <w:numId w:val="11"/>
        </w:numPr>
        <w:spacing w:line="360" w:lineRule="auto"/>
        <w:ind w:left="0" w:firstLine="420"/>
        <w:rPr>
          <w:rFonts w:hint="eastAsia" w:ascii="Calibri" w:hAnsi="Calibri"/>
          <w:color w:val="auto"/>
          <w:kern w:val="2"/>
          <w:szCs w:val="24"/>
          <w:highlight w:val="none"/>
          <w:lang w:val="en-US" w:eastAsia="zh-CN"/>
        </w:rPr>
      </w:pPr>
      <w:r>
        <w:rPr>
          <w:rFonts w:hint="eastAsia" w:ascii="Calibri" w:hAnsi="Calibri" w:eastAsia="宋体"/>
          <w:color w:val="auto"/>
          <w:kern w:val="2"/>
          <w:szCs w:val="24"/>
          <w:highlight w:val="none"/>
          <w:lang w:val="en-US" w:eastAsia="zh-CN"/>
        </w:rPr>
        <w:t>平台支持多设备数据实时大屏展示，可展示当前所有在线设备的心电波形、心率、预警信息等；支持展示单个患者的历史波形回顾；支持展示已处理事件、待处理事件、电话预警记录；</w:t>
      </w:r>
    </w:p>
    <w:p w14:paraId="4A27754B">
      <w:pPr>
        <w:numPr>
          <w:ilvl w:val="0"/>
          <w:numId w:val="11"/>
        </w:numPr>
        <w:spacing w:line="360" w:lineRule="auto"/>
        <w:ind w:left="0" w:firstLine="420"/>
        <w:rPr>
          <w:rFonts w:hint="eastAsia" w:ascii="Calibri" w:hAnsi="Calibri"/>
          <w:color w:val="auto"/>
          <w:kern w:val="2"/>
          <w:szCs w:val="24"/>
          <w:highlight w:val="none"/>
          <w:lang w:val="en-US" w:eastAsia="zh-CN"/>
        </w:rPr>
      </w:pPr>
      <w:r>
        <w:rPr>
          <w:rFonts w:hint="eastAsia" w:ascii="Calibri" w:hAnsi="Calibri" w:eastAsia="宋体"/>
          <w:color w:val="auto"/>
          <w:kern w:val="2"/>
          <w:szCs w:val="24"/>
          <w:highlight w:val="none"/>
          <w:lang w:val="en-US" w:eastAsia="zh-CN"/>
        </w:rPr>
        <w:t>支持在软件中对科室、患者、紧急联系人进行电话沟通，并进行录音、回放；支持历史事件处理记录、历史电话沟通记录、</w:t>
      </w:r>
      <w:r>
        <w:rPr>
          <w:rFonts w:hint="eastAsia" w:ascii="Calibri" w:hAnsi="Calibri"/>
          <w:color w:val="auto"/>
          <w:kern w:val="2"/>
          <w:szCs w:val="24"/>
          <w:highlight w:val="none"/>
          <w:lang w:val="en-US" w:eastAsia="zh-CN"/>
        </w:rPr>
        <w:t>即时通信</w:t>
      </w:r>
      <w:r>
        <w:rPr>
          <w:rFonts w:hint="eastAsia" w:ascii="Calibri" w:hAnsi="Calibri" w:eastAsia="宋体"/>
          <w:color w:val="auto"/>
          <w:kern w:val="2"/>
          <w:szCs w:val="24"/>
          <w:highlight w:val="none"/>
          <w:lang w:val="en-US" w:eastAsia="zh-CN"/>
        </w:rPr>
        <w:t>通知记录等；支持通过短信、</w:t>
      </w:r>
      <w:r>
        <w:rPr>
          <w:rFonts w:hint="eastAsia" w:ascii="Calibri" w:hAnsi="Calibri"/>
          <w:color w:val="auto"/>
          <w:kern w:val="2"/>
          <w:szCs w:val="24"/>
          <w:highlight w:val="none"/>
          <w:lang w:val="en-US" w:eastAsia="zh-CN"/>
        </w:rPr>
        <w:t>即时通信</w:t>
      </w:r>
      <w:r>
        <w:rPr>
          <w:rFonts w:hint="eastAsia" w:ascii="Calibri" w:hAnsi="Calibri" w:eastAsia="宋体"/>
          <w:color w:val="auto"/>
          <w:kern w:val="2"/>
          <w:szCs w:val="24"/>
          <w:highlight w:val="none"/>
          <w:lang w:val="en-US" w:eastAsia="zh-CN"/>
        </w:rPr>
        <w:t>应用（如微信、企业微信、钉钉等）或系统自有APP将危急事件通知给科室负责人。</w:t>
      </w:r>
    </w:p>
    <w:p w14:paraId="5D7AAC09">
      <w:pPr>
        <w:numPr>
          <w:ilvl w:val="0"/>
          <w:numId w:val="11"/>
        </w:numPr>
        <w:spacing w:line="360" w:lineRule="auto"/>
        <w:ind w:left="0" w:firstLine="420"/>
        <w:rPr>
          <w:color w:val="auto"/>
          <w:highlight w:val="none"/>
        </w:rPr>
      </w:pPr>
      <w:r>
        <w:rPr>
          <w:rFonts w:hint="eastAsia" w:ascii="Calibri" w:hAnsi="Calibri" w:eastAsia="宋体"/>
          <w:color w:val="auto"/>
          <w:kern w:val="2"/>
          <w:szCs w:val="24"/>
          <w:highlight w:val="none"/>
          <w:lang w:val="en-US" w:eastAsia="zh-CN"/>
        </w:rPr>
        <w:t>▲设备有效期≥8年。</w:t>
      </w:r>
    </w:p>
    <w:p w14:paraId="0E433EF1">
      <w:pPr>
        <w:numPr>
          <w:ilvl w:val="0"/>
          <w:numId w:val="7"/>
        </w:numPr>
        <w:spacing w:line="360" w:lineRule="auto"/>
        <w:ind w:left="0" w:leftChars="0" w:firstLine="420" w:firstLineChars="0"/>
        <w:rPr>
          <w:rFonts w:hint="eastAsia" w:ascii="Calibri" w:hAnsi="Calibri"/>
          <w:b/>
          <w:bCs/>
          <w:color w:val="auto"/>
          <w:highlight w:val="none"/>
        </w:rPr>
      </w:pPr>
      <w:r>
        <w:rPr>
          <w:rFonts w:hint="eastAsia" w:ascii="Calibri" w:hAnsi="Calibri"/>
          <w:b/>
          <w:bCs/>
          <w:color w:val="auto"/>
          <w:highlight w:val="none"/>
        </w:rPr>
        <w:t>软件功能要求参数</w:t>
      </w:r>
    </w:p>
    <w:p w14:paraId="5CE9256F">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jc w:val="both"/>
        <w:textAlignment w:val="auto"/>
        <w:rPr>
          <w:color w:val="auto"/>
          <w:highlight w:val="none"/>
        </w:rPr>
      </w:pPr>
      <w:r>
        <w:rPr>
          <w:rFonts w:hint="eastAsia" w:ascii="宋体" w:hAnsi="宋体" w:eastAsia="宋体" w:cs="宋体"/>
          <w:b w:val="0"/>
          <w:bCs w:val="0"/>
          <w:color w:val="auto"/>
          <w:sz w:val="21"/>
          <w:szCs w:val="21"/>
          <w:highlight w:val="none"/>
          <w:lang w:val="en-US" w:eastAsia="zh-CN" w:bidi="ar-SA"/>
        </w:rPr>
        <w:t>▲系统架构要求：系统支持BS架构或BS/CS混合架构，确保客户端可通过浏览器访问核心功能，同时支持必要的本地客户端部署以满足高性能操作或特殊外设对接需求，具体架构方案由投标方根据产品特性提供说明，需确保数据交互安全性与系统可扩展性</w:t>
      </w:r>
      <w:r>
        <w:rPr>
          <w:rFonts w:hint="eastAsia"/>
          <w:color w:val="auto"/>
          <w:highlight w:val="none"/>
        </w:rPr>
        <w:t>。</w:t>
      </w:r>
    </w:p>
    <w:p w14:paraId="0106C0D0">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具备静息心电、动态心电、动态血压等多项业务，实现高度集约化建设。可以进行静息心电、动态心电、动态血压等检查的分析会诊。在全区范围内所有社区卫生服务中心、乡镇卫生院、村卫生室等基层医疗机构连接现有检查设备，具备数据远程传输能力，将患者心电图、动态心电数据远程传输至诊断中心诊断，医生在手机、平板端、办公电脑</w:t>
      </w:r>
      <w:r>
        <w:rPr>
          <w:rFonts w:hint="eastAsia"/>
          <w:color w:val="auto"/>
          <w:highlight w:val="none"/>
          <w:lang w:val="en-US" w:eastAsia="zh-CN"/>
        </w:rPr>
        <w:t>的</w:t>
      </w:r>
      <w:r>
        <w:rPr>
          <w:rFonts w:hint="eastAsia"/>
          <w:color w:val="auto"/>
          <w:highlight w:val="none"/>
        </w:rPr>
        <w:t>APP</w:t>
      </w:r>
      <w:r>
        <w:rPr>
          <w:rFonts w:hint="eastAsia" w:ascii="Times New Roman" w:eastAsia="宋体"/>
          <w:color w:val="auto"/>
          <w:highlight w:val="none"/>
          <w:lang w:val="en-US" w:eastAsia="zh-CN"/>
        </w:rPr>
        <w:t>或小程序</w:t>
      </w:r>
      <w:r>
        <w:rPr>
          <w:rFonts w:hint="eastAsia"/>
          <w:color w:val="auto"/>
          <w:highlight w:val="none"/>
        </w:rPr>
        <w:t xml:space="preserve">上均可登录。系统支持待诊断任务智能分配与手动领取相结合的工作模式，任务分配方式包括顺序分配、资质匹配分配、负载均衡分配等，确保诊断资源合理利用与诊断时效性。助力区域多类型检查业务开展，完善心血管和慢病患者的全周期管理。    </w:t>
      </w:r>
    </w:p>
    <w:p w14:paraId="5CE342C0">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心电平台需与区域全民健康信息平台（医共体平台）、医院现有信息系统</w:t>
      </w:r>
      <w:r>
        <w:rPr>
          <w:rFonts w:hint="eastAsia"/>
          <w:color w:val="auto"/>
          <w:highlight w:val="none"/>
          <w:lang w:eastAsia="zh-CN"/>
        </w:rPr>
        <w:t>（包括但不限于</w:t>
      </w:r>
      <w:r>
        <w:rPr>
          <w:rFonts w:hint="eastAsia"/>
          <w:color w:val="auto"/>
          <w:highlight w:val="none"/>
        </w:rPr>
        <w:t>HIS、PACS、EMR、CA、体检、集成平台）等</w:t>
      </w:r>
      <w:r>
        <w:rPr>
          <w:rFonts w:hint="eastAsia"/>
          <w:color w:val="auto"/>
          <w:highlight w:val="none"/>
          <w:lang w:eastAsia="zh-CN"/>
        </w:rPr>
        <w:t>其他</w:t>
      </w:r>
      <w:r>
        <w:rPr>
          <w:rFonts w:hint="eastAsia"/>
          <w:color w:val="auto"/>
          <w:highlight w:val="none"/>
        </w:rPr>
        <w:t>系统，进行对接和信息交互。系统对接方式支持：存储过程、视图、表、WebService、HISDLL、API、DICOM、HL7等方式。</w:t>
      </w:r>
    </w:p>
    <w:p w14:paraId="5AFECF5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rFonts w:hint="default" w:ascii="宋体" w:hAnsi="宋体" w:eastAsia="宋体" w:cs="宋体"/>
          <w:b w:val="0"/>
          <w:bCs w:val="0"/>
          <w:color w:val="auto"/>
          <w:kern w:val="2"/>
          <w:sz w:val="21"/>
          <w:szCs w:val="21"/>
          <w:highlight w:val="none"/>
          <w:lang w:val="en-US" w:eastAsia="zh-CN" w:bidi="ar-SA"/>
        </w:rPr>
      </w:pPr>
      <w:r>
        <w:rPr>
          <w:rFonts w:hint="eastAsia"/>
          <w:color w:val="auto"/>
          <w:highlight w:val="none"/>
        </w:rPr>
        <w:t>具备记录用户登录和操作日志，保证数据的可追溯性。</w:t>
      </w:r>
    </w:p>
    <w:p w14:paraId="40514ACA">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具备AI辅助诊断，并在图谱上显示，提醒医生关注，避免漏诊。心电 AI智能分析，支持成人心律失常、</w:t>
      </w:r>
      <w:r>
        <w:rPr>
          <w:rFonts w:hint="eastAsia" w:ascii="宋体" w:hAnsi="宋体" w:cs="宋体"/>
          <w:b w:val="0"/>
          <w:bCs w:val="0"/>
          <w:color w:val="auto"/>
          <w:kern w:val="2"/>
          <w:sz w:val="21"/>
          <w:szCs w:val="21"/>
          <w:highlight w:val="none"/>
          <w:lang w:val="en-US" w:eastAsia="zh-CN" w:bidi="ar-SA"/>
        </w:rPr>
        <w:t>心肌梗死</w:t>
      </w:r>
      <w:r>
        <w:rPr>
          <w:rFonts w:hint="eastAsia" w:ascii="宋体" w:hAnsi="宋体" w:eastAsia="宋体" w:cs="宋体"/>
          <w:b w:val="0"/>
          <w:bCs w:val="0"/>
          <w:color w:val="auto"/>
          <w:kern w:val="2"/>
          <w:sz w:val="21"/>
          <w:szCs w:val="21"/>
          <w:highlight w:val="none"/>
          <w:lang w:val="en-US" w:eastAsia="zh-CN" w:bidi="ar-SA"/>
        </w:rPr>
        <w:t>、ST-T异常、房室肥大等四大类异常心电图的自动识别【投标时提供产品具备AI心电分析功能的技术说明材料（包括但不限于：产品说明书、技术白皮书、第三方检测报告），证明材料须能体现上述四大类异常识别功能】。支持包括但不限于以下心律失常类型的自动识别：窦性心律（正常）、房性心律失常（含房性心动过速、心房颤动、心房扑动等）、室上性心动过速、停搏、起搏心律、短PR间期、预激综合征、传导阻滞等，以及上述类型的组合与复杂心律失常。支持急性</w:t>
      </w:r>
      <w:r>
        <w:rPr>
          <w:rFonts w:hint="eastAsia" w:ascii="宋体" w:hAnsi="宋体" w:cs="宋体"/>
          <w:b w:val="0"/>
          <w:bCs w:val="0"/>
          <w:color w:val="auto"/>
          <w:kern w:val="2"/>
          <w:sz w:val="21"/>
          <w:szCs w:val="21"/>
          <w:highlight w:val="none"/>
          <w:lang w:val="en-US" w:eastAsia="zh-CN" w:bidi="ar-SA"/>
        </w:rPr>
        <w:t>心肌梗死</w:t>
      </w:r>
      <w:r>
        <w:rPr>
          <w:rFonts w:hint="eastAsia" w:ascii="宋体" w:hAnsi="宋体" w:eastAsia="宋体" w:cs="宋体"/>
          <w:b w:val="0"/>
          <w:bCs w:val="0"/>
          <w:color w:val="auto"/>
          <w:kern w:val="2"/>
          <w:sz w:val="21"/>
          <w:szCs w:val="21"/>
          <w:highlight w:val="none"/>
          <w:lang w:val="en-US" w:eastAsia="zh-CN" w:bidi="ar-SA"/>
        </w:rPr>
        <w:t>和陈旧性</w:t>
      </w:r>
      <w:r>
        <w:rPr>
          <w:rFonts w:hint="eastAsia" w:ascii="宋体" w:hAnsi="宋体" w:cs="宋体"/>
          <w:b w:val="0"/>
          <w:bCs w:val="0"/>
          <w:color w:val="auto"/>
          <w:kern w:val="2"/>
          <w:sz w:val="21"/>
          <w:szCs w:val="21"/>
          <w:highlight w:val="none"/>
          <w:lang w:val="en-US" w:eastAsia="zh-CN" w:bidi="ar-SA"/>
        </w:rPr>
        <w:t>心肌梗死</w:t>
      </w:r>
      <w:r>
        <w:rPr>
          <w:rFonts w:hint="eastAsia" w:ascii="宋体" w:hAnsi="宋体" w:eastAsia="宋体" w:cs="宋体"/>
          <w:b w:val="0"/>
          <w:bCs w:val="0"/>
          <w:color w:val="auto"/>
          <w:kern w:val="2"/>
          <w:sz w:val="21"/>
          <w:szCs w:val="21"/>
          <w:highlight w:val="none"/>
          <w:lang w:val="en-US" w:eastAsia="zh-CN" w:bidi="ar-SA"/>
        </w:rPr>
        <w:t>等</w:t>
      </w:r>
      <w:r>
        <w:rPr>
          <w:rFonts w:hint="eastAsia" w:ascii="宋体" w:hAnsi="宋体" w:cs="宋体"/>
          <w:b w:val="0"/>
          <w:bCs w:val="0"/>
          <w:color w:val="auto"/>
          <w:kern w:val="2"/>
          <w:sz w:val="21"/>
          <w:szCs w:val="21"/>
          <w:highlight w:val="none"/>
          <w:lang w:val="en-US" w:eastAsia="zh-CN" w:bidi="ar-SA"/>
        </w:rPr>
        <w:t>心肌梗死</w:t>
      </w:r>
      <w:r>
        <w:rPr>
          <w:rFonts w:hint="eastAsia" w:ascii="宋体" w:hAnsi="宋体" w:eastAsia="宋体" w:cs="宋体"/>
          <w:b w:val="0"/>
          <w:bCs w:val="0"/>
          <w:color w:val="auto"/>
          <w:kern w:val="2"/>
          <w:sz w:val="21"/>
          <w:szCs w:val="21"/>
          <w:highlight w:val="none"/>
          <w:lang w:val="en-US" w:eastAsia="zh-CN" w:bidi="ar-SA"/>
        </w:rPr>
        <w:t>异常心电图的自动识别。支持ST段异常（含ST压低、ST抬高）、T波异常、ST-T改变、QT/QTc间期异常等心室复极相关异常的自动识别与分析，QTc校正公式应至少支持Bazett公式，鼓励支持多种校正公式。</w:t>
      </w:r>
    </w:p>
    <w:p w14:paraId="472D97CB">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AI可自动识别心电图的采集质量，如是否有左右手接反、伪差、导联脱落、起搏信号等情况</w:t>
      </w:r>
      <w:r>
        <w:rPr>
          <w:rFonts w:hint="eastAsia"/>
          <w:color w:val="auto"/>
          <w:highlight w:val="none"/>
          <w:lang w:eastAsia="zh-CN"/>
        </w:rPr>
        <w:t>；</w:t>
      </w:r>
      <w:r>
        <w:rPr>
          <w:rFonts w:hint="eastAsia"/>
          <w:color w:val="auto"/>
          <w:highlight w:val="none"/>
        </w:rPr>
        <w:t>辅助诊断</w:t>
      </w:r>
      <w:r>
        <w:rPr>
          <w:rFonts w:hint="eastAsia"/>
          <w:color w:val="auto"/>
          <w:highlight w:val="none"/>
          <w:lang w:eastAsia="zh-CN"/>
        </w:rPr>
        <w:t>：</w:t>
      </w:r>
      <w:r>
        <w:rPr>
          <w:rFonts w:hint="eastAsia"/>
          <w:color w:val="auto"/>
          <w:highlight w:val="none"/>
        </w:rPr>
        <w:t>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p>
    <w:p w14:paraId="05601121">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highlight w:val="none"/>
        </w:rPr>
      </w:pPr>
      <w:r>
        <w:rPr>
          <w:rFonts w:hint="eastAsia"/>
          <w:color w:val="auto"/>
          <w:highlight w:val="none"/>
        </w:rPr>
        <w:t>特征标记</w:t>
      </w:r>
      <w:r>
        <w:rPr>
          <w:rFonts w:hint="eastAsia"/>
          <w:color w:val="auto"/>
          <w:highlight w:val="none"/>
          <w:lang w:eastAsia="zh-CN"/>
        </w:rPr>
        <w:t>：</w:t>
      </w:r>
      <w:r>
        <w:rPr>
          <w:rFonts w:hint="eastAsia"/>
          <w:color w:val="auto"/>
          <w:highlight w:val="none"/>
        </w:rPr>
        <w:t>AI诊断后，点击AI特征标记可跳转到对应波形位置，标记诊断依据。支持类型窦性心律不齐、房性早搏、室性心动过速、心动过缓、长RR间期、急性</w:t>
      </w:r>
      <w:r>
        <w:rPr>
          <w:rFonts w:hint="eastAsia"/>
          <w:color w:val="auto"/>
          <w:highlight w:val="none"/>
          <w:lang w:eastAsia="zh-CN"/>
        </w:rPr>
        <w:t>心肌梗死</w:t>
      </w:r>
      <w:r>
        <w:rPr>
          <w:rFonts w:hint="eastAsia"/>
          <w:color w:val="auto"/>
          <w:highlight w:val="none"/>
        </w:rPr>
        <w:t>等疾病类型心电波形特征的标记。起搏信号智能标识</w:t>
      </w:r>
      <w:r>
        <w:rPr>
          <w:rFonts w:hint="eastAsia"/>
          <w:color w:val="auto"/>
          <w:highlight w:val="none"/>
          <w:lang w:eastAsia="zh-CN"/>
        </w:rPr>
        <w:t>：</w:t>
      </w:r>
      <w:r>
        <w:rPr>
          <w:rFonts w:hint="eastAsia"/>
          <w:color w:val="auto"/>
          <w:highlight w:val="none"/>
        </w:rPr>
        <w:t>通过AI帮助医生快速识别出微弱的起搏信号，避免漏诊误诊。</w:t>
      </w:r>
    </w:p>
    <w:p w14:paraId="3F65D9F5">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highlight w:val="none"/>
        </w:rPr>
        <w:t>区域大数据监管大屏可展示当前平台的运营状况，包</w:t>
      </w:r>
      <w:r>
        <w:rPr>
          <w:rFonts w:hint="eastAsia"/>
          <w:color w:val="auto"/>
          <w:highlight w:val="none"/>
          <w:lang w:eastAsia="zh-CN"/>
        </w:rPr>
        <w:t>括但</w:t>
      </w:r>
      <w:r>
        <w:rPr>
          <w:rFonts w:hint="eastAsia"/>
          <w:color w:val="auto"/>
          <w:highlight w:val="none"/>
        </w:rPr>
        <w:t>不限于检查量趋势、工作量、检查机构排名、异常类疾病排名、诊断分布统计、诊断分级，危急</w:t>
      </w:r>
      <w:r>
        <w:rPr>
          <w:rFonts w:hint="eastAsia"/>
          <w:color w:val="auto"/>
        </w:rPr>
        <w:t>值统计分析，对病种、医生、检查报告的统计分析，根据机构、诊断中心查看报告检查量、诊断量等丰富全面的图表，通过业务指标数据分析与可视化展示等。【提供功能说明材料，中标后提供现场演示验证】</w:t>
      </w:r>
    </w:p>
    <w:p w14:paraId="48A41659">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▲具备完整的报告质控流程，定期对报告质量进行回顾，支持根据病种、诊断医生、AI质控等多个维度对报告进行质控，支持抽取一定数量的报告按照时间定期开展质控工作。</w:t>
      </w:r>
    </w:p>
    <w:p w14:paraId="7D0A2DBE">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rFonts w:hint="eastAsia"/>
          <w:color w:val="auto"/>
        </w:rPr>
      </w:pPr>
      <w:r>
        <w:rPr>
          <w:rFonts w:hint="eastAsia"/>
          <w:color w:val="auto"/>
        </w:rPr>
        <w:t>报告全生命周期管理，支持心电数据的采集、传输、诊断和数据归档的全流程跟踪管理，记录每一份心电报告的生成过程。【提供功能说明材料，中标后提供现场演示验证】</w:t>
      </w:r>
    </w:p>
    <w:p w14:paraId="1E7D9C6D">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具备管理医院向基层医疗机构开展常规心电、动态心电、动态血压等会诊服务。</w:t>
      </w:r>
    </w:p>
    <w:p w14:paraId="7F322585">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具备危急值参数自定义设置，危急值自动预警，紧急/危急申请单置顶并以红色标识等危急值管理功能。</w:t>
      </w:r>
    </w:p>
    <w:p w14:paraId="6E05D4A1">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▲系统具备危急值闭环管理，经诊断医生确认的危急值，可推送危急信息至临床医生提醒关注。</w:t>
      </w:r>
    </w:p>
    <w:p w14:paraId="7133966B">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具备智能分析对危急值自动识别；采用弹窗、语音、置顶等不同方式提醒医生优先诊断。</w:t>
      </w:r>
    </w:p>
    <w:p w14:paraId="095C3225">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bookmarkStart w:id="1" w:name="OLE_LINK1"/>
      <w:r>
        <w:rPr>
          <w:rFonts w:hint="eastAsia"/>
          <w:color w:val="auto"/>
        </w:rPr>
        <w:t>▲可展示心电数据采集、传输、诊断（含AI辅助诊断）、危急值提醒、数据统计分析、生成质控报告（须提供证明材料，包括但不限于：系统功能截图或操作手册或用户报告样本或经公证的演示视频等，能佐证上述功能即可）。</w:t>
      </w:r>
      <w:bookmarkEnd w:id="1"/>
    </w:p>
    <w:p w14:paraId="608161D5">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具备质控指标灵活配置；根据医院业务与规模灵活配置质控标准，指导持续改进。具备通过人工智能进行质控分析，评估诊断质量。</w:t>
      </w:r>
    </w:p>
    <w:p w14:paraId="1CAF7047">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具备自定义报告质控样板抽取标准，自动抽取报告样本；根据抽取报告自动生成质控报告。</w:t>
      </w:r>
    </w:p>
    <w:p w14:paraId="29C7095B">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color w:val="auto"/>
        </w:rPr>
      </w:pPr>
      <w:r>
        <w:rPr>
          <w:rFonts w:hint="eastAsia"/>
          <w:color w:val="auto"/>
        </w:rPr>
        <w:t>工作量统计：医疗机构工作量、检查医生工作量、科室工作量、审核医生工作量、报告医生工作量。</w:t>
      </w:r>
    </w:p>
    <w:p w14:paraId="1277C339">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color w:val="auto"/>
        </w:rPr>
        <w:t>可自由定制的数据统计模块，所有的字段信息都可作为统计条件，并组合使用</w:t>
      </w:r>
      <w:r>
        <w:rPr>
          <w:rFonts w:hint="eastAsia"/>
        </w:rPr>
        <w:t>；根据需要可进行工作量、科研、教学统计。</w:t>
      </w:r>
    </w:p>
    <w:p w14:paraId="7895B78E">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具备典型病例收藏功能。</w:t>
      </w:r>
    </w:p>
    <w:p w14:paraId="2B57E38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▲具备在智能终端设备（手机或平板）上移动诊断。支持iOS系统和安卓系统。</w:t>
      </w:r>
    </w:p>
    <w:p w14:paraId="7AC673F1">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分析软件与经验证的动态心电图设备联合使用，软件须支持第三方动态心电数据导入，适用于医疗机构对患者动态心电数据的导入、回放、测量与分析、编辑、报告和实时显示，供临床诊断。【提供功能截图或医疗器械注册相关证明</w:t>
      </w:r>
      <w:r>
        <w:rPr>
          <w:rFonts w:hint="eastAsia" w:ascii="宋体" w:hAnsi="宋体" w:cs="宋体"/>
        </w:rPr>
        <w:t>扫描件</w:t>
      </w:r>
      <w:r>
        <w:rPr>
          <w:rFonts w:hint="eastAsia"/>
        </w:rPr>
        <w:t>】</w:t>
      </w:r>
    </w:p>
    <w:p w14:paraId="5803EBBD">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动态心电分析软件具有自动分析功能；支持用户事件、房早事件、室早事件、心率事件的自动分析；支持伪差，房早未下传独立显示。【须提供演示视频，可显示上述所有要求】</w:t>
      </w:r>
    </w:p>
    <w:p w14:paraId="187E2C7F">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动态心电具有全导联起搏检测功能；起搏器分析模块可用于起搏钉分析，快速定位异常起搏钉；【提供功能截图或医疗器械注册相关证明</w:t>
      </w:r>
      <w:r>
        <w:rPr>
          <w:rFonts w:hint="eastAsia" w:ascii="宋体" w:hAnsi="宋体" w:cs="宋体"/>
        </w:rPr>
        <w:t>扫描件</w:t>
      </w:r>
      <w:r>
        <w:rPr>
          <w:rFonts w:hint="eastAsia"/>
        </w:rPr>
        <w:t>】</w:t>
      </w:r>
    </w:p>
    <w:p w14:paraId="3CAA37A7">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动态心电诊断图界面支持自动识别心搏类型，可添加和修改心拍，支持往前或往后批量插入心搏</w:t>
      </w:r>
      <w:r>
        <w:rPr>
          <w:rFonts w:hint="eastAsia"/>
          <w:lang w:eastAsia="zh-CN"/>
        </w:rPr>
        <w:t>；</w:t>
      </w:r>
    </w:p>
    <w:p w14:paraId="0143E74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动态心电诊断图界面支持选择片段波形后进行重新解析，支持手动设置无效波形</w:t>
      </w:r>
      <w:r>
        <w:rPr>
          <w:rFonts w:hint="eastAsia"/>
          <w:lang w:eastAsia="zh-CN"/>
        </w:rPr>
        <w:t>；</w:t>
      </w:r>
    </w:p>
    <w:p w14:paraId="06041D32">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动态心电支持导联纠错功能及分段导联纠错功能</w:t>
      </w:r>
      <w:r>
        <w:rPr>
          <w:rFonts w:hint="eastAsia"/>
          <w:lang w:eastAsia="zh-CN"/>
        </w:rPr>
        <w:t>；</w:t>
      </w:r>
    </w:p>
    <w:p w14:paraId="4765F59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动态心电全览图可通览整个采集期间的心电图谱，异常波形用颜色标记</w:t>
      </w:r>
      <w:r>
        <w:rPr>
          <w:rFonts w:hint="eastAsia"/>
          <w:lang w:eastAsia="zh-CN"/>
        </w:rPr>
        <w:t>；</w:t>
      </w:r>
      <w:r>
        <w:rPr>
          <w:rFonts w:hint="eastAsia"/>
        </w:rPr>
        <w:t>支持心率、RR间期、RR间期比直方图</w:t>
      </w:r>
      <w:r>
        <w:rPr>
          <w:rFonts w:hint="eastAsia"/>
          <w:lang w:eastAsia="zh-CN"/>
        </w:rPr>
        <w:t>；</w:t>
      </w:r>
      <w:r>
        <w:rPr>
          <w:rFonts w:hint="eastAsia"/>
        </w:rPr>
        <w:t>具备Lorenz散点图、差值散点图、</w:t>
      </w:r>
      <w:r>
        <w:rPr>
          <w:rFonts w:hint="eastAsia" w:ascii="宋体" w:hAnsi="宋体" w:cs="宋体"/>
        </w:rPr>
        <w:t>时间散点图、小时散点图、四象限散点图分析</w:t>
      </w:r>
      <w:r>
        <w:rPr>
          <w:rFonts w:hint="eastAsia" w:ascii="宋体" w:hAnsi="宋体" w:cs="宋体"/>
          <w:lang w:eastAsia="zh-CN"/>
        </w:rPr>
        <w:t>；</w:t>
      </w:r>
      <w:r>
        <w:rPr>
          <w:rFonts w:hint="eastAsia"/>
        </w:rPr>
        <w:t>K线图：支持以K线图的方式展示心搏间期变化</w:t>
      </w:r>
      <w:r>
        <w:rPr>
          <w:rFonts w:hint="eastAsia"/>
          <w:lang w:eastAsia="zh-CN"/>
        </w:rPr>
        <w:t>；</w:t>
      </w:r>
      <w:r>
        <w:rPr>
          <w:rFonts w:hint="eastAsia"/>
        </w:rPr>
        <w:t>差分栅栏图：快速捕捉及定位偶发</w:t>
      </w:r>
      <w:r>
        <w:rPr>
          <w:rFonts w:hint="eastAsia"/>
          <w:lang w:eastAsia="zh-CN"/>
        </w:rPr>
        <w:t>心律失常</w:t>
      </w:r>
      <w:r>
        <w:rPr>
          <w:rFonts w:hint="eastAsia"/>
        </w:rPr>
        <w:t>。【提供功能截图证明】</w:t>
      </w:r>
    </w:p>
    <w:p w14:paraId="487EB2F7">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动态心电支持快速筛查房颤和自动分析房颤功能，根据不同房颤识别强度识别阵发性房颤的功能，快速批量编辑阵发性房颤</w:t>
      </w:r>
      <w:r>
        <w:rPr>
          <w:rFonts w:hint="eastAsia"/>
          <w:lang w:eastAsia="zh-CN"/>
        </w:rPr>
        <w:t>；</w:t>
      </w:r>
      <w:r>
        <w:rPr>
          <w:rFonts w:hint="eastAsia"/>
        </w:rPr>
        <w:t>【提供截图证明】</w:t>
      </w:r>
    </w:p>
    <w:p w14:paraId="4E70FF49">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rPr>
          <w:rFonts w:ascii="宋体" w:hAnsi="宋体" w:cs="宋体"/>
        </w:rPr>
      </w:pPr>
      <w:r>
        <w:rPr>
          <w:rFonts w:hint="eastAsia"/>
        </w:rPr>
        <w:t>动态心电</w:t>
      </w:r>
      <w:r>
        <w:rPr>
          <w:rFonts w:hint="eastAsia" w:ascii="宋体" w:hAnsi="宋体" w:cs="宋体"/>
        </w:rPr>
        <w:t>支持HRV分析、T波电交替、心率减速力、心率震荡、QTc间期散点图、睡眠呼吸暂停等高级分析功能。</w:t>
      </w:r>
      <w:r>
        <w:rPr>
          <w:rFonts w:hint="eastAsia"/>
        </w:rPr>
        <w:t>【提供功能截图或医疗器械注册相关证明</w:t>
      </w:r>
      <w:r>
        <w:rPr>
          <w:rFonts w:hint="eastAsia" w:ascii="宋体" w:hAnsi="宋体" w:cs="宋体"/>
        </w:rPr>
        <w:t>扫描件</w:t>
      </w:r>
      <w:r>
        <w:rPr>
          <w:rFonts w:hint="eastAsia"/>
        </w:rPr>
        <w:t>】</w:t>
      </w:r>
    </w:p>
    <w:p w14:paraId="3BE7AA76">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动态心电支持ST段扫描和参数编辑，可调整任意导联抬高压低参数</w:t>
      </w:r>
    </w:p>
    <w:p w14:paraId="39C407D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动态心电支持不同心搏分类模板整体叠加反混淆</w:t>
      </w:r>
      <w:r>
        <w:rPr>
          <w:rFonts w:hint="eastAsia"/>
          <w:lang w:eastAsia="zh-CN"/>
        </w:rPr>
        <w:t>，</w:t>
      </w:r>
      <w:r>
        <w:rPr>
          <w:rFonts w:hint="eastAsia"/>
        </w:rPr>
        <w:t>快速定位异常</w:t>
      </w:r>
      <w:r>
        <w:rPr>
          <w:rFonts w:hint="eastAsia"/>
          <w:lang w:eastAsia="zh-CN"/>
        </w:rPr>
        <w:t>心搏</w:t>
      </w:r>
      <w:r>
        <w:rPr>
          <w:rFonts w:hint="eastAsia"/>
        </w:rPr>
        <w:t>；</w:t>
      </w:r>
    </w:p>
    <w:p w14:paraId="3CDEAEB9">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动态心电支持全局撤销，方便医生误操作后可快速恢复至上一步；支持事件删除和修改，可对事件进行统计和波形展示；</w:t>
      </w:r>
    </w:p>
    <w:p w14:paraId="3F469EAF">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动态心电支持添加典型图功能：支持统计表格、结论模板、预览打印报告功能；</w:t>
      </w:r>
    </w:p>
    <w:p w14:paraId="160F4619">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w:t>
      </w:r>
      <w:r>
        <w:rPr>
          <w:rFonts w:hint="eastAsia" w:ascii="宋体" w:hAnsi="宋体" w:cs="宋体"/>
        </w:rPr>
        <w:t>报告编辑功能</w:t>
      </w:r>
      <w:r>
        <w:rPr>
          <w:rFonts w:hint="eastAsia"/>
        </w:rPr>
        <w:t>：可</w:t>
      </w:r>
      <w:r>
        <w:rPr>
          <w:rFonts w:hint="eastAsia"/>
          <w:lang w:eastAsia="zh-CN"/>
        </w:rPr>
        <w:t>进行</w:t>
      </w:r>
      <w:r>
        <w:rPr>
          <w:rFonts w:hint="eastAsia"/>
        </w:rPr>
        <w:t>报告</w:t>
      </w:r>
      <w:r>
        <w:rPr>
          <w:rFonts w:hint="eastAsia"/>
          <w:lang w:eastAsia="zh-CN"/>
        </w:rPr>
        <w:t>编辑</w:t>
      </w:r>
      <w:r>
        <w:rPr>
          <w:rFonts w:hint="eastAsia"/>
        </w:rPr>
        <w:t>、保存、生成PDF及打比析汇总和报告助手提供丰富的报告诊断库和报告模板可以有效</w:t>
      </w:r>
      <w:r>
        <w:rPr>
          <w:rFonts w:hint="eastAsia"/>
          <w:lang w:eastAsia="zh-CN"/>
        </w:rPr>
        <w:t>地</w:t>
      </w:r>
      <w:r>
        <w:rPr>
          <w:rFonts w:hint="eastAsia"/>
        </w:rPr>
        <w:t>提高编写检查结论的速度。【提供功能截图或医疗器械注册相关证明</w:t>
      </w:r>
      <w:r>
        <w:rPr>
          <w:rFonts w:hint="eastAsia" w:ascii="宋体" w:hAnsi="宋体" w:cs="宋体"/>
        </w:rPr>
        <w:t>扫描件</w:t>
      </w:r>
      <w:r>
        <w:rPr>
          <w:rFonts w:hint="eastAsia"/>
        </w:rPr>
        <w:t>】</w:t>
      </w:r>
    </w:p>
    <w:p w14:paraId="136E4F81">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25" w:firstLineChars="0"/>
        <w:textAlignment w:val="auto"/>
      </w:pPr>
      <w:r>
        <w:rPr>
          <w:rFonts w:hint="eastAsia"/>
        </w:rPr>
        <w:t>动态心电支持网络化功能，采用专业数据库管理原始数据和报告，支持科室分析终端、医院与分院、医院与社区医院之间进行原始数据的远程传输、管理和共享；动态心电分析软件可同时支持60台以上设备与服务器之间交互，支持同时在线查看、调用及诊断。每台设备与服务器之间的连接是独立的，通过TCP/IP协议传输心电数据文件，接收数据并展示心电波形。</w:t>
      </w:r>
    </w:p>
    <w:p w14:paraId="7996E6BB">
      <w:pPr>
        <w:numPr>
          <w:ilvl w:val="0"/>
          <w:numId w:val="7"/>
        </w:numPr>
        <w:spacing w:line="360" w:lineRule="auto"/>
        <w:ind w:left="0" w:leftChars="0" w:firstLine="420" w:firstLineChars="0"/>
        <w:rPr>
          <w:rFonts w:hint="eastAsia" w:ascii="Calibri" w:hAnsi="Calibri"/>
          <w:b/>
          <w:bCs/>
        </w:rPr>
      </w:pPr>
      <w:r>
        <w:rPr>
          <w:rFonts w:hint="eastAsia" w:ascii="Calibri" w:hAnsi="Calibri"/>
          <w:b/>
          <w:bCs/>
        </w:rPr>
        <w:t>服务要求</w:t>
      </w:r>
    </w:p>
    <w:p w14:paraId="5A0E61B6">
      <w:pPr>
        <w:numPr>
          <w:ilvl w:val="0"/>
          <w:numId w:val="13"/>
        </w:numPr>
        <w:spacing w:line="360" w:lineRule="auto"/>
        <w:ind w:left="0" w:leftChars="0" w:firstLine="400" w:firstLineChars="0"/>
        <w:rPr>
          <w:rFonts w:ascii="宋体" w:hAnsi="宋体" w:cs="宋体"/>
          <w:color w:val="auto"/>
        </w:rPr>
      </w:pPr>
      <w:r>
        <w:rPr>
          <w:rFonts w:hint="eastAsia" w:ascii="宋体" w:hAnsi="宋体" w:cs="宋体"/>
        </w:rPr>
        <w:t>供应商</w:t>
      </w:r>
      <w:r>
        <w:rPr>
          <w:rFonts w:hint="eastAsia" w:ascii="宋体" w:hAnsi="宋体" w:cs="宋体"/>
          <w:color w:val="auto"/>
        </w:rPr>
        <w:t>根据招标要求及本项目特点，制定项目供货运输、平台构建、安装及维护方案，各节点时间进度方案应做到完整全面、科学可行，并有针对性，确保在规定的交付时限内完成。</w:t>
      </w:r>
    </w:p>
    <w:p w14:paraId="1D4F7673">
      <w:pPr>
        <w:numPr>
          <w:ilvl w:val="0"/>
          <w:numId w:val="13"/>
        </w:numPr>
        <w:spacing w:line="360" w:lineRule="auto"/>
        <w:ind w:left="0" w:leftChars="0" w:firstLine="400" w:firstLineChars="0"/>
        <w:rPr>
          <w:rFonts w:ascii="宋体" w:hAnsi="宋体" w:cs="宋体"/>
          <w:color w:val="auto"/>
        </w:rPr>
      </w:pPr>
      <w:r>
        <w:rPr>
          <w:rFonts w:hint="eastAsia" w:ascii="宋体" w:hAnsi="宋体" w:cs="宋体"/>
          <w:color w:val="auto"/>
        </w:rPr>
        <w:t>投标供应商应针对本项目制定完整的售后保证措施，内容应包含质量监督管理措施、产品出厂生产的质量保障措施、运送过程中的产品保障措施、到货验收时的质量保障措施、服务质量保障措施以及售后服务管理措施（包含服务响应时间、服务内容、故障解决方案、专业技术人员保障及服务电话、配件和消耗品报价（附品目明细清单）。</w:t>
      </w:r>
    </w:p>
    <w:p w14:paraId="2015E2A6">
      <w:pPr>
        <w:numPr>
          <w:ilvl w:val="0"/>
          <w:numId w:val="13"/>
        </w:numPr>
        <w:spacing w:line="360" w:lineRule="auto"/>
        <w:ind w:left="0" w:leftChars="0" w:firstLine="400" w:firstLineChars="0"/>
        <w:rPr>
          <w:rFonts w:ascii="宋体" w:hAnsi="宋体" w:cs="宋体"/>
          <w:color w:val="auto"/>
        </w:rPr>
      </w:pPr>
      <w:r>
        <w:rPr>
          <w:rFonts w:hint="eastAsia" w:ascii="宋体" w:hAnsi="宋体" w:eastAsia="宋体" w:cs="宋体"/>
          <w:b w:val="0"/>
          <w:bCs w:val="0"/>
          <w:color w:val="auto"/>
          <w:sz w:val="21"/>
          <w:szCs w:val="21"/>
          <w:highlight w:val="none"/>
          <w:lang w:val="en-US" w:eastAsia="zh-CN" w:bidi="ar-SA"/>
        </w:rPr>
        <w:t>验收通过之日起对货物及信息系统免费质保：三年。质保期自验收合格之日起计算，中标人可自行提供质保服务或委托具有相应资质的第三方服务机构履约，并对服务质量承担全部责任。所提供产品均应符合国家规定的有关质量及环保标准，为无瑕疵和缺陷的合格产品。质保期内出现质量问题，中标人负责包退、包换，因此发生的费用由中标人负责。</w:t>
      </w:r>
    </w:p>
    <w:p w14:paraId="6F578D5A">
      <w:pPr>
        <w:numPr>
          <w:ilvl w:val="0"/>
          <w:numId w:val="13"/>
        </w:numPr>
        <w:spacing w:line="360" w:lineRule="auto"/>
        <w:ind w:left="0" w:leftChars="0" w:firstLine="400" w:firstLineChars="0"/>
        <w:rPr>
          <w:rFonts w:ascii="宋体" w:hAnsi="宋体" w:cs="宋体"/>
          <w:color w:val="auto"/>
        </w:rPr>
      </w:pPr>
      <w:r>
        <w:rPr>
          <w:rFonts w:hint="eastAsia" w:ascii="宋体" w:hAnsi="宋体" w:cs="宋体"/>
          <w:color w:val="auto"/>
        </w:rPr>
        <w:t>技术支持响应时间：硬件发生故障时，30分钟内响应，维修人员能够在24小时内赶到现场，72小时内解决故障；软件系统发生故障时，30分钟内响应，能够在24小时内解决故障。</w:t>
      </w:r>
    </w:p>
    <w:p w14:paraId="001F9D86">
      <w:pPr>
        <w:numPr>
          <w:ilvl w:val="0"/>
          <w:numId w:val="13"/>
        </w:numPr>
        <w:spacing w:line="360" w:lineRule="auto"/>
        <w:ind w:left="0" w:leftChars="0" w:firstLine="400" w:firstLineChars="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软件部署及数据存储方案由供应商提供，须满足以下技术要求：2U机架式服务器3台；CPU：≥2颗×32核，主频≥2.6GHz，内存：≥128GB ，硬盘：≥2TB 硬盘（可</w:t>
      </w:r>
      <w:r>
        <w:rPr>
          <w:rFonts w:hint="eastAsia" w:ascii="宋体" w:hAnsi="宋体" w:cs="宋体"/>
          <w:b w:val="0"/>
          <w:bCs w:val="0"/>
          <w:color w:val="auto"/>
          <w:sz w:val="21"/>
          <w:szCs w:val="21"/>
          <w:highlight w:val="none"/>
          <w:lang w:val="en-US" w:eastAsia="zh-CN" w:bidi="ar-SA"/>
        </w:rPr>
        <w:t>扩容</w:t>
      </w:r>
      <w:r>
        <w:rPr>
          <w:rFonts w:hint="eastAsia" w:ascii="宋体" w:hAnsi="宋体" w:eastAsia="宋体" w:cs="宋体"/>
          <w:b w:val="0"/>
          <w:bCs w:val="0"/>
          <w:color w:val="auto"/>
          <w:sz w:val="21"/>
          <w:szCs w:val="21"/>
          <w:highlight w:val="none"/>
          <w:lang w:val="en-US" w:eastAsia="zh-CN" w:bidi="ar-SA"/>
        </w:rPr>
        <w:t>）；网络接口：≥4×千兆电口+≥2×万兆光口（含光模块）≥4个USB 3.0接口，≥1个千兆网络管理端口，≥1个串口；≥1个VGA接口</w:t>
      </w:r>
      <w:r>
        <w:rPr>
          <w:rFonts w:hint="eastAsia" w:ascii="宋体" w:hAnsi="宋体" w:cs="宋体"/>
          <w:b w:val="0"/>
          <w:bCs w:val="0"/>
          <w:color w:val="auto"/>
          <w:sz w:val="21"/>
          <w:szCs w:val="21"/>
          <w:highlight w:val="none"/>
          <w:lang w:val="en-US" w:eastAsia="zh-CN" w:bidi="ar-SA"/>
        </w:rPr>
        <w:t>，</w:t>
      </w:r>
      <w:r>
        <w:rPr>
          <w:rFonts w:hint="eastAsia" w:ascii="宋体" w:hAnsi="宋体" w:cs="宋体"/>
          <w:b/>
          <w:color w:val="auto"/>
          <w:szCs w:val="30"/>
          <w:lang w:val="en-US" w:eastAsia="zh-CN"/>
        </w:rPr>
        <w:t>包含在本项目总价内，投标时不单列。</w:t>
      </w:r>
    </w:p>
    <w:p w14:paraId="230A4E25">
      <w:pPr>
        <w:numPr>
          <w:ilvl w:val="0"/>
          <w:numId w:val="13"/>
        </w:numPr>
        <w:spacing w:line="360" w:lineRule="auto"/>
        <w:ind w:left="0" w:leftChars="0" w:firstLine="400" w:firstLineChars="0"/>
        <w:rPr>
          <w:rFonts w:ascii="宋体" w:hAnsi="宋体" w:cs="宋体"/>
        </w:rPr>
      </w:pPr>
      <w:r>
        <w:rPr>
          <w:rFonts w:hint="eastAsia" w:ascii="宋体" w:hAnsi="宋体" w:cs="宋体"/>
          <w:color w:val="auto"/>
        </w:rPr>
        <w:t>构建“大丰区心电管理一张网”，须连接各乡镇卫生院原有</w:t>
      </w:r>
      <w:r>
        <w:rPr>
          <w:rFonts w:hint="eastAsia" w:ascii="宋体" w:hAnsi="宋体" w:cs="宋体"/>
        </w:rPr>
        <w:t>接入系统的不同品牌与型号的心电图设备，将现有设备及后续购入的设备接入系统内，且不收取任何费用。支持采集原始数据，不能以截屏、拷贝、拍照等方式获取数据，并以标准的数据格式存储，实现心电数据分析，支持接入心电图设备的数据归档和管理。对设备使用人员进行培训，确保医护人员可以熟练使用。</w:t>
      </w:r>
    </w:p>
    <w:p w14:paraId="709F1C97">
      <w:pPr>
        <w:numPr>
          <w:ilvl w:val="0"/>
          <w:numId w:val="13"/>
        </w:numPr>
        <w:spacing w:line="360" w:lineRule="auto"/>
        <w:ind w:left="0" w:leftChars="0" w:firstLine="400" w:firstLineChars="0"/>
        <w:rPr>
          <w:rFonts w:hint="eastAsia" w:ascii="宋体" w:hAnsi="宋体" w:cs="宋体"/>
          <w:color w:val="auto"/>
        </w:rPr>
      </w:pPr>
      <w:r>
        <w:rPr>
          <w:rFonts w:hint="eastAsia" w:ascii="宋体" w:hAnsi="宋体" w:cs="宋体"/>
          <w:color w:val="auto"/>
        </w:rPr>
        <w:t>与大丰区全民健康信息平台、公卫体检、基层HIS等系统无缝对接，实现患者心电图检查数据统一管理，上述对接所需的接口</w:t>
      </w:r>
      <w:r>
        <w:rPr>
          <w:rFonts w:hint="eastAsia" w:ascii="宋体" w:hAnsi="宋体" w:cs="宋体"/>
          <w:color w:val="auto"/>
          <w:lang w:eastAsia="zh-CN"/>
        </w:rPr>
        <w:t>费用</w:t>
      </w:r>
      <w:r>
        <w:rPr>
          <w:rFonts w:hint="eastAsia" w:ascii="宋体" w:hAnsi="宋体" w:cs="宋体"/>
          <w:color w:val="auto"/>
        </w:rPr>
        <w:t>由系统建设方各自承担。</w:t>
      </w:r>
    </w:p>
    <w:p w14:paraId="3C93DFB6">
      <w:pPr>
        <w:numPr>
          <w:ilvl w:val="0"/>
          <w:numId w:val="13"/>
        </w:numPr>
        <w:spacing w:line="360" w:lineRule="auto"/>
        <w:ind w:left="0" w:leftChars="0" w:firstLine="400" w:firstLineChars="0"/>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同步归集至心电一张网平台，贯通区、镇、村三级的县域心电一张网体系，实现心电检查、诊断报告全流程数据互通共享，并配备50台平板电脑，具体要求如下： （1）运行内存（RAM）不低于8GB，存储容量（ROM）不低于256GB；（2）屏幕对角线尺寸≥10.95英寸（约11英寸），分辨率不低于1920×1200；（3）操作系统：Android 10及以上版本，或iOS 14及以上版本，或Windows 10及以上版本，须兼容采购人心电信息系统客户端；（4）支持</w:t>
      </w:r>
      <w:r>
        <w:rPr>
          <w:rFonts w:hint="eastAsia" w:ascii="宋体" w:hAnsi="宋体" w:cs="宋体"/>
          <w:b w:val="0"/>
          <w:bCs w:val="0"/>
          <w:color w:val="auto"/>
          <w:sz w:val="21"/>
          <w:szCs w:val="21"/>
          <w:highlight w:val="none"/>
          <w:lang w:val="en-US" w:eastAsia="zh-CN" w:bidi="ar-SA"/>
        </w:rPr>
        <w:t>Wi-Fi</w:t>
      </w:r>
      <w:r>
        <w:rPr>
          <w:rFonts w:hint="default" w:ascii="宋体" w:hAnsi="宋体" w:eastAsia="宋体" w:cs="宋体"/>
          <w:b w:val="0"/>
          <w:bCs w:val="0"/>
          <w:color w:val="auto"/>
          <w:sz w:val="21"/>
          <w:szCs w:val="21"/>
          <w:highlight w:val="none"/>
          <w:lang w:val="en-US" w:eastAsia="zh-CN" w:bidi="ar-SA"/>
        </w:rPr>
        <w:t xml:space="preserve"> 5及以上、蓝牙5.0及以上连接方式；（5）配备与心电采集设备稳定连接的接口能力，支持数据实时传输。</w:t>
      </w:r>
    </w:p>
    <w:p w14:paraId="7D51753D">
      <w:pPr>
        <w:numPr>
          <w:ilvl w:val="0"/>
          <w:numId w:val="0"/>
        </w:numPr>
        <w:spacing w:line="360" w:lineRule="auto"/>
        <w:ind w:left="0" w:leftChars="0" w:firstLine="420" w:firstLineChars="0"/>
        <w:rPr>
          <w:rFonts w:hint="default"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本项目包含所有软硬件对接、安装调试、接口开发、部署实施、运维适配以及对接市级</w:t>
      </w:r>
      <w:r>
        <w:rPr>
          <w:rFonts w:hint="eastAsia" w:ascii="宋体" w:hAnsi="宋体" w:cs="宋体"/>
          <w:b w:val="0"/>
          <w:bCs w:val="0"/>
          <w:color w:val="auto"/>
          <w:sz w:val="21"/>
          <w:szCs w:val="21"/>
          <w:highlight w:val="none"/>
          <w:lang w:val="en-US" w:eastAsia="zh-CN" w:bidi="ar-SA"/>
        </w:rPr>
        <w:t>“</w:t>
      </w:r>
      <w:r>
        <w:rPr>
          <w:rFonts w:hint="default" w:ascii="宋体" w:hAnsi="宋体" w:eastAsia="宋体" w:cs="宋体"/>
          <w:b w:val="0"/>
          <w:bCs w:val="0"/>
          <w:color w:val="auto"/>
          <w:sz w:val="21"/>
          <w:szCs w:val="21"/>
          <w:highlight w:val="none"/>
          <w:lang w:val="en-US" w:eastAsia="zh-CN" w:bidi="ar-SA"/>
        </w:rPr>
        <w:t>心电AI场景</w:t>
      </w:r>
      <w:r>
        <w:rPr>
          <w:rFonts w:hint="eastAsia" w:ascii="宋体" w:hAnsi="宋体" w:cs="宋体"/>
          <w:b w:val="0"/>
          <w:bCs w:val="0"/>
          <w:color w:val="auto"/>
          <w:sz w:val="21"/>
          <w:szCs w:val="21"/>
          <w:highlight w:val="none"/>
          <w:lang w:val="en-US" w:eastAsia="zh-CN" w:bidi="ar-SA"/>
        </w:rPr>
        <w:t>”</w:t>
      </w:r>
      <w:r>
        <w:rPr>
          <w:rFonts w:hint="default" w:ascii="宋体" w:hAnsi="宋体" w:eastAsia="宋体" w:cs="宋体"/>
          <w:b w:val="0"/>
          <w:bCs w:val="0"/>
          <w:color w:val="auto"/>
          <w:sz w:val="21"/>
          <w:szCs w:val="21"/>
          <w:highlight w:val="none"/>
          <w:lang w:val="en-US" w:eastAsia="zh-CN" w:bidi="ar-SA"/>
        </w:rPr>
        <w:t>应用等全部相关费用，招标人无需另行支付任何额外费用。市级心电AI场景接口须符合国家或行业标准开放协议（如HL7 FHIR、RESTful API等），中标人负责完成适配对接；因市级平台采用非公开私有协议导致的额外费用由双方另行协商。</w:t>
      </w:r>
    </w:p>
    <w:p w14:paraId="5C1DDF8A">
      <w:pPr>
        <w:spacing w:after="120"/>
        <w:ind w:firstLine="422"/>
        <w:rPr>
          <w:b/>
          <w:bCs/>
          <w:color w:val="auto"/>
          <w:szCs w:val="24"/>
        </w:rPr>
      </w:pPr>
      <w:r>
        <w:rPr>
          <w:rFonts w:hint="eastAsia" w:ascii="宋体" w:hAnsi="宋体" w:cs="宋体"/>
          <w:b/>
          <w:bCs/>
          <w:color w:val="auto"/>
        </w:rPr>
        <w:t>注：上述要求，投标时提供承诺书扫描件并加盖投标人公章，格式自拟。</w:t>
      </w:r>
    </w:p>
    <w:p w14:paraId="39F035A3">
      <w:pPr>
        <w:numPr>
          <w:ilvl w:val="0"/>
          <w:numId w:val="7"/>
        </w:numPr>
        <w:spacing w:line="360" w:lineRule="auto"/>
        <w:ind w:left="0" w:leftChars="0" w:firstLine="420" w:firstLineChars="0"/>
        <w:rPr>
          <w:rFonts w:hint="eastAsia" w:ascii="Calibri" w:hAnsi="Calibri"/>
          <w:b/>
          <w:bCs/>
          <w:color w:val="auto"/>
        </w:rPr>
      </w:pPr>
      <w:r>
        <w:rPr>
          <w:rFonts w:hint="eastAsia" w:ascii="Calibri" w:hAnsi="Calibri"/>
          <w:b/>
          <w:bCs/>
          <w:color w:val="auto"/>
        </w:rPr>
        <w:t>安全保障</w:t>
      </w:r>
    </w:p>
    <w:p w14:paraId="2C820DDE">
      <w:pPr>
        <w:numPr>
          <w:ilvl w:val="0"/>
          <w:numId w:val="14"/>
        </w:numPr>
        <w:spacing w:line="360" w:lineRule="auto"/>
        <w:ind w:left="0" w:leftChars="0" w:firstLine="400" w:firstLineChars="0"/>
        <w:jc w:val="left"/>
        <w:rPr>
          <w:rFonts w:ascii="宋体" w:hAnsi="宋体" w:cs="宋体"/>
        </w:rPr>
      </w:pPr>
      <w:r>
        <w:rPr>
          <w:rFonts w:hint="eastAsia" w:ascii="宋体" w:hAnsi="宋体" w:cs="宋体"/>
        </w:rPr>
        <w:t>“大丰区心电管理一张网”软件开发、信息系统集成、运维相关过程应保障信息安全，具有中国质量认证中心颁发的“信息安全管理体系认证证书”【投标时提供证书扫描件并加盖投标人公章】；</w:t>
      </w:r>
    </w:p>
    <w:p w14:paraId="2643FB43">
      <w:pPr>
        <w:numPr>
          <w:ilvl w:val="0"/>
          <w:numId w:val="14"/>
        </w:numPr>
        <w:spacing w:line="360" w:lineRule="auto"/>
        <w:ind w:left="0" w:leftChars="0" w:firstLine="400" w:firstLineChars="0"/>
        <w:jc w:val="left"/>
        <w:rPr>
          <w:rFonts w:ascii="宋体" w:hAnsi="宋体" w:cs="宋体"/>
        </w:rPr>
      </w:pPr>
      <w:r>
        <w:rPr>
          <w:rFonts w:hint="eastAsia" w:ascii="宋体" w:hAnsi="宋体" w:cs="宋体"/>
        </w:rPr>
        <w:t>“大丰区心电管理一张网”需接入医疗系统，须做好信息安全保障，“大丰区心电管理一张网”应符合信息安全等级保护要求，具有公安机关颁发的“信息系统安全等级保护备案证明”【投标时提供证书扫描件并加盖投标人公章】。</w:t>
      </w:r>
    </w:p>
    <w:p w14:paraId="3A579FCC">
      <w:pPr>
        <w:numPr>
          <w:ilvl w:val="0"/>
          <w:numId w:val="7"/>
        </w:numPr>
        <w:spacing w:line="360" w:lineRule="auto"/>
        <w:ind w:left="0" w:leftChars="0" w:firstLine="420" w:firstLineChars="0"/>
        <w:rPr>
          <w:rFonts w:hint="eastAsia" w:ascii="Calibri" w:hAnsi="Calibri"/>
          <w:b/>
          <w:bCs/>
        </w:rPr>
      </w:pPr>
      <w:r>
        <w:rPr>
          <w:rFonts w:hint="eastAsia" w:ascii="Calibri" w:hAnsi="Calibri"/>
          <w:b/>
          <w:bCs/>
        </w:rPr>
        <w:t>系统兼容性</w:t>
      </w:r>
    </w:p>
    <w:p w14:paraId="1A5743CE">
      <w:pPr>
        <w:spacing w:line="360" w:lineRule="auto"/>
        <w:ind w:firstLine="420"/>
        <w:rPr>
          <w:rFonts w:ascii="宋体" w:hAnsi="宋体" w:cs="宋体"/>
        </w:rPr>
      </w:pPr>
      <w:r>
        <w:rPr>
          <w:rFonts w:hint="eastAsia" w:ascii="宋体" w:hAnsi="宋体" w:cs="宋体"/>
        </w:rPr>
        <w:t>为响应国家核心技术自主性，满足国家提出的重要信息系统要全面实现国产化</w:t>
      </w:r>
      <w:r>
        <w:rPr>
          <w:rFonts w:hint="eastAsia" w:ascii="宋体" w:hAnsi="宋体" w:cs="宋体"/>
          <w:lang w:eastAsia="zh-CN"/>
        </w:rPr>
        <w:t>替代</w:t>
      </w:r>
      <w:r>
        <w:rPr>
          <w:rFonts w:hint="eastAsia" w:ascii="宋体" w:hAnsi="宋体" w:cs="宋体"/>
        </w:rPr>
        <w:t>的新要求，“大丰区心电管理一张网”厂家与国产主流CPU、操作系统、云存储、数据库等兼容“大丰区心电管理一张网”管理系统符合信创替代政策要求，免费升级替代为符合信创要求的产品。【投标时提供承诺书扫描件并加盖投标人公章，格式自拟】</w:t>
      </w:r>
    </w:p>
    <w:p w14:paraId="535192DF">
      <w:pPr>
        <w:pageBreakBefore/>
        <w:pBdr>
          <w:top w:val="none" w:color="000000" w:sz="0" w:space="0"/>
          <w:left w:val="none" w:color="000000" w:sz="0" w:space="0"/>
          <w:bottom w:val="none" w:color="000000" w:sz="0" w:space="0"/>
          <w:right w:val="none" w:color="000000" w:sz="0" w:space="0"/>
        </w:pBdr>
        <w:spacing w:before="120" w:after="120"/>
        <w:ind w:left="119" w:right="119"/>
        <w:jc w:val="center"/>
      </w:pPr>
      <w:r>
        <w:rPr>
          <w:rFonts w:ascii="宋体" w:hAnsi="宋体" w:cs="宋体"/>
          <w:b/>
          <w:sz w:val="40"/>
        </w:rPr>
        <w:t>第五章</w:t>
      </w:r>
      <w:r>
        <w:rPr>
          <w:rFonts w:hint="eastAsia" w:ascii="宋体" w:hAnsi="宋体" w:cs="宋体"/>
          <w:b/>
          <w:sz w:val="40"/>
          <w:lang w:val="en-US" w:eastAsia="zh-CN"/>
        </w:rPr>
        <w:t xml:space="preserve">  </w:t>
      </w:r>
      <w:r>
        <w:rPr>
          <w:rFonts w:ascii="宋体" w:hAnsi="宋体" w:cs="宋体"/>
          <w:b/>
          <w:sz w:val="40"/>
        </w:rPr>
        <w:t>评标方法与评标标准</w:t>
      </w:r>
    </w:p>
    <w:p w14:paraId="331C9249">
      <w:pPr>
        <w:pBdr>
          <w:top w:val="none" w:color="000000" w:sz="0" w:space="0"/>
          <w:left w:val="none" w:color="000000" w:sz="0" w:space="0"/>
          <w:bottom w:val="none" w:color="000000" w:sz="0" w:space="0"/>
          <w:right w:val="none" w:color="000000" w:sz="0" w:space="0"/>
        </w:pBdr>
      </w:pPr>
      <w:r>
        <w:rPr>
          <w:rFonts w:ascii="宋体" w:hAnsi="宋体" w:cs="宋体"/>
        </w:rPr>
        <w:t> </w:t>
      </w:r>
    </w:p>
    <w:p w14:paraId="651B9951">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一、定标原则</w:t>
      </w:r>
    </w:p>
    <w:p w14:paraId="05DD012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本项目采用</w:t>
      </w:r>
      <w:r>
        <w:rPr>
          <w:rFonts w:ascii="宋体" w:hAnsi="宋体" w:cs="宋体"/>
          <w:u w:val="single"/>
        </w:rPr>
        <w:t>综合评分</w:t>
      </w:r>
      <w:r>
        <w:rPr>
          <w:rFonts w:ascii="宋体" w:hAnsi="宋体" w:cs="宋体"/>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3C53FE2">
      <w:pPr>
        <w:pBdr>
          <w:top w:val="none" w:color="000000" w:sz="0" w:space="0"/>
          <w:left w:val="none" w:color="000000" w:sz="0" w:space="0"/>
          <w:bottom w:val="none" w:color="000000" w:sz="0" w:space="0"/>
          <w:right w:val="none" w:color="000000" w:sz="0" w:space="0"/>
        </w:pBdr>
        <w:spacing w:line="360" w:lineRule="auto"/>
        <w:ind w:firstLine="479"/>
      </w:pPr>
      <w:r>
        <w:rPr>
          <w:rFonts w:ascii="宋体" w:hAnsi="宋体" w:cs="宋体"/>
          <w:b/>
        </w:rPr>
        <w:t>政府采购政策功能落实</w:t>
      </w:r>
    </w:p>
    <w:p w14:paraId="3175BF14">
      <w:pPr>
        <w:pBdr>
          <w:top w:val="none" w:color="000000" w:sz="0" w:space="0"/>
          <w:left w:val="none" w:color="000000" w:sz="0" w:space="0"/>
          <w:bottom w:val="none" w:color="000000" w:sz="0" w:space="0"/>
          <w:right w:val="none" w:color="000000" w:sz="0" w:space="0"/>
        </w:pBdr>
        <w:spacing w:line="360" w:lineRule="auto"/>
        <w:ind w:firstLine="480"/>
      </w:pPr>
      <w:r>
        <w:rPr>
          <w:rFonts w:hint="eastAsia" w:ascii="宋体" w:hAnsi="宋体" w:cs="宋体"/>
          <w:lang w:eastAsia="zh-CN"/>
        </w:rPr>
        <w:t>1.</w:t>
      </w:r>
      <w:r>
        <w:rPr>
          <w:rFonts w:ascii="宋体" w:hAnsi="宋体" w:cs="宋体"/>
        </w:rPr>
        <w:t>小微型企业价格扣除</w:t>
      </w:r>
    </w:p>
    <w:p w14:paraId="147ED2F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（1）本项目对小型和微型企业产品给予20%的扣除价格，用扣除后的价格参与评审。</w:t>
      </w:r>
    </w:p>
    <w:p w14:paraId="5F608DE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（2）供应商需按照采购文件的要求提供相应的《小微企业声明函》。</w:t>
      </w:r>
    </w:p>
    <w:p w14:paraId="1471CC2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（3）企业标准请参照《关于印发中小企业划型标准规定的通知》（工信部联企业</w:t>
      </w:r>
      <w:r>
        <w:rPr>
          <w:rFonts w:hint="eastAsia" w:ascii="宋体" w:hAnsi="宋体" w:cs="宋体"/>
          <w:lang w:eastAsia="zh-CN"/>
        </w:rPr>
        <w:t>〔2011〕300号</w:t>
      </w:r>
      <w:r>
        <w:rPr>
          <w:rFonts w:ascii="宋体" w:hAnsi="宋体" w:cs="宋体"/>
        </w:rPr>
        <w:t>）文件规定自行填写。</w:t>
      </w:r>
    </w:p>
    <w:p w14:paraId="56B974BF">
      <w:pPr>
        <w:pBdr>
          <w:top w:val="none" w:color="000000" w:sz="0" w:space="0"/>
          <w:left w:val="none" w:color="000000" w:sz="0" w:space="0"/>
          <w:bottom w:val="none" w:color="000000" w:sz="0" w:space="0"/>
          <w:right w:val="none" w:color="000000" w:sz="0" w:space="0"/>
        </w:pBdr>
        <w:spacing w:line="360" w:lineRule="auto"/>
        <w:ind w:firstLine="480"/>
      </w:pPr>
      <w:r>
        <w:rPr>
          <w:rFonts w:hint="eastAsia" w:ascii="宋体" w:hAnsi="宋体" w:cs="宋体"/>
          <w:lang w:eastAsia="zh-CN"/>
        </w:rPr>
        <w:t>2.</w:t>
      </w:r>
      <w:r>
        <w:rPr>
          <w:rFonts w:ascii="宋体" w:hAnsi="宋体" w:cs="宋体"/>
        </w:rPr>
        <w:t>残疾人福利单位价格扣除</w:t>
      </w:r>
    </w:p>
    <w:p w14:paraId="615FB70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（1）本项目对残疾人福利性单位视同小型、微型企业，给予20%</w:t>
      </w:r>
    </w:p>
    <w:p w14:paraId="66700B9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（2）残疾人福利单位需按照采购文件的要求提供《残疾人福利性单位声明函》。</w:t>
      </w:r>
    </w:p>
    <w:p w14:paraId="527D41C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（3）残疾人福利单位标准请参照《关于促进残疾人就业政府采购政策的通知》（财库〔2017〕141号）。</w:t>
      </w:r>
    </w:p>
    <w:p w14:paraId="529BCCBD">
      <w:pPr>
        <w:pBdr>
          <w:top w:val="none" w:color="000000" w:sz="0" w:space="0"/>
          <w:left w:val="none" w:color="000000" w:sz="0" w:space="0"/>
          <w:bottom w:val="none" w:color="000000" w:sz="0" w:space="0"/>
          <w:right w:val="none" w:color="000000" w:sz="0" w:space="0"/>
        </w:pBdr>
        <w:spacing w:line="360" w:lineRule="auto"/>
        <w:ind w:firstLine="480"/>
      </w:pPr>
      <w:r>
        <w:rPr>
          <w:rFonts w:hint="eastAsia" w:ascii="宋体" w:hAnsi="宋体" w:cs="宋体"/>
          <w:lang w:eastAsia="zh-CN"/>
        </w:rPr>
        <w:t>3.</w:t>
      </w:r>
      <w:r>
        <w:rPr>
          <w:rFonts w:ascii="宋体" w:hAnsi="宋体" w:cs="宋体"/>
        </w:rPr>
        <w:t>监狱和戒毒企业价格扣除</w:t>
      </w:r>
    </w:p>
    <w:p w14:paraId="049A1FB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（1）本项目对监狱和戒毒企业（简称监狱企业）视同小型、微型企业，给予20%</w:t>
      </w:r>
    </w:p>
    <w:p w14:paraId="6C33E26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（2）监狱企业参加政府采购活动时，需提供由省级以上监狱管理局、戒毒管理局</w:t>
      </w:r>
      <w:r>
        <w:rPr>
          <w:rFonts w:hint="eastAsia" w:ascii="宋体" w:hAnsi="宋体" w:cs="宋体"/>
          <w:lang w:eastAsia="zh-CN"/>
        </w:rPr>
        <w:t>（</w:t>
      </w:r>
      <w:r>
        <w:rPr>
          <w:rFonts w:ascii="宋体" w:hAnsi="宋体" w:cs="宋体"/>
        </w:rPr>
        <w:t>含新疆生产建设兵团</w:t>
      </w:r>
      <w:r>
        <w:rPr>
          <w:rFonts w:hint="eastAsia" w:ascii="宋体" w:hAnsi="宋体" w:cs="宋体"/>
          <w:lang w:eastAsia="zh-CN"/>
        </w:rPr>
        <w:t>）</w:t>
      </w:r>
      <w:r>
        <w:rPr>
          <w:rFonts w:ascii="宋体" w:hAnsi="宋体" w:cs="宋体"/>
        </w:rPr>
        <w:t>出具的属于监狱企业的证明文件。供应商如不提供上述证明文件，价格将不做相应扣除。</w:t>
      </w:r>
    </w:p>
    <w:p w14:paraId="20A0D85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（3）监狱企业标准请参照《关于政府采购支持监狱企业发展有关问题的通知》（财库</w:t>
      </w:r>
      <w:r>
        <w:rPr>
          <w:rFonts w:hint="eastAsia" w:ascii="宋体" w:hAnsi="宋体" w:cs="宋体"/>
          <w:lang w:eastAsia="zh-CN"/>
        </w:rPr>
        <w:t>〔2014〕68号</w:t>
      </w:r>
      <w:r>
        <w:rPr>
          <w:rFonts w:ascii="宋体" w:hAnsi="宋体" w:cs="宋体"/>
        </w:rPr>
        <w:t>）。</w:t>
      </w:r>
    </w:p>
    <w:p w14:paraId="5391B84A">
      <w:pPr>
        <w:pBdr>
          <w:top w:val="none" w:color="000000" w:sz="0" w:space="0"/>
          <w:left w:val="none" w:color="000000" w:sz="0" w:space="0"/>
          <w:bottom w:val="none" w:color="000000" w:sz="0" w:space="0"/>
          <w:right w:val="none" w:color="000000" w:sz="0" w:space="0"/>
        </w:pBdr>
        <w:spacing w:line="360" w:lineRule="auto"/>
        <w:ind w:firstLine="480"/>
        <w:rPr>
          <w:b/>
          <w:bCs/>
        </w:rPr>
      </w:pPr>
      <w:r>
        <w:rPr>
          <w:rFonts w:hint="eastAsia" w:ascii="宋体" w:hAnsi="宋体" w:cs="宋体"/>
          <w:b/>
          <w:bCs/>
        </w:rPr>
        <w:t>注：</w:t>
      </w:r>
      <w:r>
        <w:rPr>
          <w:rFonts w:ascii="宋体" w:hAnsi="宋体" w:cs="宋体"/>
          <w:b/>
          <w:bCs/>
        </w:rPr>
        <w:t>残疾人福利单位、监狱企业属于小型、微型企业的，不重复享受政策。</w:t>
      </w:r>
    </w:p>
    <w:p w14:paraId="06238673">
      <w:pPr>
        <w:spacing w:line="440" w:lineRule="exact"/>
        <w:ind w:firstLine="480"/>
        <w:rPr>
          <w:rFonts w:ascii="宋体" w:hAnsi="宋体" w:cs="宋体"/>
        </w:rPr>
      </w:pPr>
      <w:r>
        <w:rPr>
          <w:rFonts w:hint="eastAsia" w:ascii="宋体" w:hAnsi="宋体" w:cs="宋体"/>
        </w:rPr>
        <w:t>4.1本项目政府采购活动中既有本国产品又有非本国产品参与竞争的，依法对本国产品给予价格评审优惠，对本国产品的报价给予20%的价格扣除，用扣除后的价格参与评审。</w:t>
      </w:r>
    </w:p>
    <w:p w14:paraId="19FF6DC4">
      <w:pPr>
        <w:spacing w:line="440" w:lineRule="exact"/>
        <w:ind w:firstLine="480"/>
        <w:rPr>
          <w:rFonts w:ascii="宋体" w:hAnsi="宋体" w:cs="宋体"/>
        </w:rPr>
      </w:pPr>
      <w:r>
        <w:rPr>
          <w:rFonts w:hint="eastAsia" w:ascii="宋体" w:hAnsi="宋体" w:cs="宋体"/>
        </w:rPr>
        <w:t>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F51145F">
      <w:pPr>
        <w:spacing w:line="440" w:lineRule="exact"/>
        <w:ind w:firstLine="480"/>
        <w:rPr>
          <w:rFonts w:ascii="宋体" w:hAnsi="宋体" w:cs="宋体"/>
        </w:rPr>
      </w:pPr>
      <w:r>
        <w:rPr>
          <w:rFonts w:hint="eastAsia" w:ascii="宋体" w:hAnsi="宋体" w:cs="宋体"/>
        </w:rPr>
        <w:t>4.3投标人需按照招标文件的要求提供《关于符合本国产品标准的声明函》（以下简称《声明函》），如不提供将不享受本国产品价格评审优惠。</w:t>
      </w:r>
    </w:p>
    <w:p w14:paraId="306770F4">
      <w:pPr>
        <w:spacing w:line="440" w:lineRule="exact"/>
        <w:ind w:firstLine="480"/>
        <w:rPr>
          <w:rFonts w:ascii="宋体" w:hAnsi="宋体" w:cs="宋体"/>
        </w:rPr>
      </w:pPr>
      <w:r>
        <w:rPr>
          <w:rFonts w:hint="eastAsia" w:ascii="宋体" w:hAnsi="宋体" w:cs="宋体"/>
        </w:rPr>
        <w:t>4.4投标人需在《声明函》中逐一并且准确地填写产品名称、厂名、生产厂址三项信息（《声明函》中用斜线划除的地方无需填写），三项信息中任意一项未填写的视为该项产品不符合本国产品标准，不享受本国产品价格评审优惠。</w:t>
      </w:r>
    </w:p>
    <w:p w14:paraId="42D695CF">
      <w:pPr>
        <w:spacing w:line="440" w:lineRule="exact"/>
        <w:ind w:firstLine="480"/>
        <w:rPr>
          <w:rFonts w:hint="eastAsia" w:ascii="宋体" w:hAnsi="宋体" w:cs="宋体"/>
        </w:rPr>
      </w:pPr>
      <w:r>
        <w:rPr>
          <w:rFonts w:hint="eastAsia" w:ascii="宋体" w:hAnsi="宋体" w:cs="宋体"/>
        </w:rPr>
        <w:t>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B27E450">
      <w:pPr>
        <w:spacing w:line="440" w:lineRule="exact"/>
        <w:ind w:firstLine="480"/>
        <w:rPr>
          <w:rFonts w:hint="eastAsia" w:ascii="宋体" w:hAnsi="宋体" w:cs="宋体"/>
        </w:rPr>
      </w:pPr>
      <w:r>
        <w:rPr>
          <w:rFonts w:hint="eastAsia" w:ascii="宋体" w:hAnsi="宋体" w:cs="宋体"/>
          <w:lang w:eastAsia="zh-CN"/>
        </w:rPr>
        <w:t>5.</w:t>
      </w:r>
      <w:r>
        <w:rPr>
          <w:rFonts w:hint="eastAsia" w:ascii="宋体" w:hAnsi="宋体" w:cs="宋体"/>
        </w:rPr>
        <w:t>如本项目同意联合体投标或同意分包履行合同的</w:t>
      </w:r>
      <w:r>
        <w:rPr>
          <w:rFonts w:hint="eastAsia" w:ascii="宋体" w:hAnsi="宋体" w:cs="宋体"/>
          <w:lang w:eastAsia="zh-CN"/>
        </w:rPr>
        <w:t>，</w:t>
      </w:r>
      <w:r>
        <w:rPr>
          <w:rFonts w:hint="eastAsia" w:ascii="宋体" w:hAnsi="宋体" w:cs="宋体"/>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FE35D53">
      <w:pPr>
        <w:spacing w:line="440" w:lineRule="exact"/>
        <w:ind w:firstLine="480"/>
        <w:rPr>
          <w:rFonts w:hint="eastAsia" w:ascii="宋体" w:hAnsi="宋体" w:cs="宋体"/>
        </w:rPr>
      </w:pPr>
      <w:r>
        <w:rPr>
          <w:rFonts w:hint="eastAsia" w:ascii="宋体" w:hAnsi="宋体" w:cs="宋体"/>
          <w:lang w:eastAsia="zh-CN"/>
        </w:rPr>
        <w:t>6.</w:t>
      </w:r>
      <w:r>
        <w:rPr>
          <w:rFonts w:hint="eastAsia" w:ascii="宋体" w:hAnsi="宋体" w:cs="宋体"/>
        </w:rPr>
        <w:t>联合体各方均为小型、微型企业（残疾人福利单位、监狱企业）的，联合体享受20%。</w:t>
      </w:r>
    </w:p>
    <w:p w14:paraId="2898B8FB">
      <w:pPr>
        <w:spacing w:line="440" w:lineRule="exact"/>
        <w:ind w:firstLine="480"/>
        <w:rPr>
          <w:rFonts w:hint="eastAsia" w:ascii="宋体" w:hAnsi="宋体" w:cs="宋体"/>
        </w:rPr>
      </w:pPr>
      <w:r>
        <w:rPr>
          <w:rFonts w:hint="eastAsia" w:ascii="宋体" w:hAnsi="宋体" w:cs="宋体"/>
          <w:lang w:eastAsia="zh-CN"/>
        </w:rPr>
        <w:t>7.</w:t>
      </w:r>
      <w:r>
        <w:rPr>
          <w:rFonts w:hint="eastAsia" w:ascii="宋体" w:hAnsi="宋体" w:cs="宋体"/>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lang w:eastAsia="zh-CN"/>
        </w:rPr>
        <w:t>（</w:t>
      </w:r>
      <w:r>
        <w:rPr>
          <w:rFonts w:hint="eastAsia" w:ascii="宋体" w:hAnsi="宋体" w:cs="宋体"/>
        </w:rPr>
        <w:t>由国家确定的认证机构出具的、处于有效期之内的节能产品、环境标志产品认证证书</w:t>
      </w:r>
      <w:r>
        <w:rPr>
          <w:rFonts w:hint="eastAsia" w:ascii="宋体" w:hAnsi="宋体" w:cs="宋体"/>
          <w:lang w:eastAsia="zh-CN"/>
        </w:rPr>
        <w:t>）</w:t>
      </w:r>
      <w:r>
        <w:rPr>
          <w:rFonts w:hint="eastAsia" w:ascii="宋体" w:hAnsi="宋体" w:cs="宋体"/>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Start w:id="4" w:name="_GoBack"/>
      <w:bookmarkEnd w:id="4"/>
    </w:p>
    <w:p w14:paraId="740EE5A5">
      <w:pPr>
        <w:pBdr>
          <w:top w:val="none" w:color="000000" w:sz="0" w:space="0"/>
          <w:left w:val="none" w:color="000000" w:sz="0" w:space="0"/>
          <w:bottom w:val="none" w:color="000000" w:sz="0" w:space="0"/>
          <w:right w:val="none" w:color="000000" w:sz="0" w:space="0"/>
        </w:pBdr>
        <w:spacing w:line="360" w:lineRule="auto"/>
        <w:ind w:firstLine="480"/>
      </w:pPr>
      <w:r>
        <w:rPr>
          <w:rFonts w:hint="eastAsia" w:ascii="宋体" w:hAnsi="宋体" w:cs="宋体"/>
          <w:lang w:eastAsia="zh-CN"/>
        </w:rPr>
        <w:t>8.</w:t>
      </w:r>
      <w:r>
        <w:rPr>
          <w:rFonts w:ascii="宋体" w:hAnsi="宋体" w:cs="宋体"/>
        </w:rPr>
        <w:t>供应商对于投标产品的商品包装、快递包装应按照《关于印发《商品包装政府采购需求标准（试行）</w:t>
      </w:r>
      <w:r>
        <w:rPr>
          <w:rFonts w:hint="eastAsia" w:ascii="宋体" w:hAnsi="宋体" w:cs="宋体"/>
          <w:lang w:eastAsia="zh-CN"/>
        </w:rPr>
        <w:t>》《</w:t>
      </w:r>
      <w:r>
        <w:rPr>
          <w:rFonts w:ascii="宋体" w:hAnsi="宋体" w:cs="宋体"/>
        </w:rPr>
        <w:t>快递包装政府采购需求标准（试行）》的通知》（财办库〔2020〕123号）执行。</w:t>
      </w:r>
    </w:p>
    <w:p w14:paraId="0322E2A7">
      <w:pPr>
        <w:spacing w:line="440" w:lineRule="exact"/>
        <w:ind w:firstLine="480"/>
        <w:rPr>
          <w:rFonts w:ascii="宋体" w:hAnsi="宋体" w:cs="宋体"/>
        </w:rPr>
      </w:pPr>
      <w:r>
        <w:rPr>
          <w:rFonts w:hint="eastAsia" w:ascii="宋体" w:hAnsi="宋体" w:cs="宋体"/>
          <w:lang w:eastAsia="zh-CN"/>
        </w:rPr>
        <w:t>9.</w:t>
      </w:r>
      <w:r>
        <w:rPr>
          <w:rFonts w:ascii="宋体" w:hAnsi="宋体" w:cs="宋体"/>
        </w:rPr>
        <w:t>本文件中若</w:t>
      </w:r>
      <w:r>
        <w:rPr>
          <w:rFonts w:hint="eastAsia" w:ascii="宋体" w:hAnsi="宋体" w:cs="宋体"/>
          <w:lang w:eastAsia="zh-CN"/>
        </w:rPr>
        <w:t>涉及</w:t>
      </w:r>
      <w:r>
        <w:rPr>
          <w:rFonts w:ascii="宋体" w:hAnsi="宋体" w:cs="宋体"/>
        </w:rPr>
        <w:t>数据中心采购，应按照《</w:t>
      </w:r>
      <w:r>
        <w:rPr>
          <w:rFonts w:hint="eastAsia" w:ascii="宋体" w:hAnsi="宋体" w:cs="宋体"/>
          <w:lang w:eastAsia="zh-CN"/>
        </w:rPr>
        <w:t>〈</w:t>
      </w:r>
      <w:r>
        <w:rPr>
          <w:rFonts w:ascii="宋体" w:hAnsi="宋体" w:cs="宋体"/>
        </w:rPr>
        <w:t>绿色数据中心政府采购需求标准（试行）</w:t>
      </w:r>
      <w:r>
        <w:rPr>
          <w:rFonts w:hint="eastAsia" w:ascii="宋体" w:hAnsi="宋体" w:cs="宋体"/>
          <w:lang w:eastAsia="zh-CN"/>
        </w:rPr>
        <w:t>〉的通知》</w:t>
      </w:r>
      <w:r>
        <w:rPr>
          <w:rFonts w:ascii="宋体" w:hAnsi="宋体" w:cs="宋体"/>
        </w:rPr>
        <w:t>（财库〔2023〕7号）执行。</w:t>
      </w:r>
    </w:p>
    <w:p w14:paraId="4CD96E79">
      <w:pPr>
        <w:spacing w:line="440" w:lineRule="exact"/>
        <w:ind w:firstLine="480"/>
        <w:rPr>
          <w:rFonts w:ascii="仿宋" w:hAnsi="仿宋" w:eastAsia="仿宋" w:cs="仿宋"/>
          <w:sz w:val="24"/>
          <w:szCs w:val="24"/>
        </w:rPr>
      </w:pPr>
      <w:r>
        <w:rPr>
          <w:rFonts w:hint="eastAsia" w:ascii="仿宋" w:hAnsi="仿宋" w:eastAsia="仿宋" w:cs="仿宋"/>
          <w:sz w:val="24"/>
          <w:szCs w:val="24"/>
          <w:lang w:val="en-US" w:eastAsia="zh-CN"/>
        </w:rPr>
        <w:t>10</w:t>
      </w:r>
      <w:r>
        <w:rPr>
          <w:rFonts w:hint="eastAsia" w:ascii="仿宋" w:hAnsi="仿宋" w:eastAsia="仿宋" w:cs="仿宋"/>
          <w:sz w:val="24"/>
          <w:szCs w:val="24"/>
        </w:rPr>
        <w:t>.采购本国产品的支持政策</w:t>
      </w:r>
    </w:p>
    <w:p w14:paraId="3C6AC216">
      <w:pPr>
        <w:spacing w:line="440" w:lineRule="exact"/>
        <w:ind w:firstLine="480"/>
        <w:rPr>
          <w:rFonts w:ascii="宋体" w:hAnsi="宋体" w:cs="宋体"/>
        </w:rPr>
      </w:pPr>
      <w:r>
        <w:rPr>
          <w:rFonts w:hint="eastAsia" w:ascii="宋体" w:hAnsi="宋体" w:cs="宋体"/>
          <w:lang w:val="en-US" w:eastAsia="zh-CN"/>
        </w:rPr>
        <w:t>10</w:t>
      </w:r>
      <w:r>
        <w:rPr>
          <w:rFonts w:hint="eastAsia" w:ascii="宋体" w:hAnsi="宋体" w:cs="宋体"/>
        </w:rPr>
        <w:t>.1本项目政府采购活动中既有本国产品又有非本国产品参与竞争的，依法对本国产品给予价格评审优惠，对本国产品的报价给予20%的价格扣除，用扣除后的价格参与评审。</w:t>
      </w:r>
    </w:p>
    <w:p w14:paraId="2E7B01C8">
      <w:pPr>
        <w:spacing w:line="440" w:lineRule="exact"/>
        <w:ind w:firstLine="480"/>
        <w:rPr>
          <w:rFonts w:ascii="宋体" w:hAnsi="宋体" w:cs="宋体"/>
        </w:rPr>
      </w:pPr>
      <w:r>
        <w:rPr>
          <w:rFonts w:hint="eastAsia" w:ascii="宋体" w:hAnsi="宋体" w:cs="宋体"/>
          <w:lang w:val="en-US" w:eastAsia="zh-CN"/>
        </w:rPr>
        <w:t>10</w:t>
      </w:r>
      <w:r>
        <w:rPr>
          <w:rFonts w:hint="eastAsia" w:ascii="宋体" w:hAnsi="宋体" w:cs="宋体"/>
        </w:rPr>
        <w:t>.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74515C2">
      <w:pPr>
        <w:spacing w:line="440" w:lineRule="exact"/>
        <w:ind w:firstLine="480"/>
        <w:rPr>
          <w:rFonts w:ascii="宋体" w:hAnsi="宋体" w:cs="宋体"/>
        </w:rPr>
      </w:pPr>
      <w:r>
        <w:rPr>
          <w:rFonts w:hint="eastAsia" w:ascii="宋体" w:hAnsi="宋体" w:cs="宋体"/>
          <w:lang w:val="en-US" w:eastAsia="zh-CN"/>
        </w:rPr>
        <w:t>10</w:t>
      </w:r>
      <w:r>
        <w:rPr>
          <w:rFonts w:hint="eastAsia" w:ascii="宋体" w:hAnsi="宋体" w:cs="宋体"/>
        </w:rPr>
        <w:t>.3投标人需按照招标文件的要求提供《关于符合本国产品标准的声明函》（以下简称《声明函》），如不提供将不享受本国产品价格评审优惠。</w:t>
      </w:r>
    </w:p>
    <w:p w14:paraId="115D785E">
      <w:pPr>
        <w:spacing w:line="440" w:lineRule="exact"/>
        <w:ind w:firstLine="480"/>
        <w:rPr>
          <w:rFonts w:ascii="宋体" w:hAnsi="宋体" w:cs="宋体"/>
        </w:rPr>
      </w:pPr>
      <w:r>
        <w:rPr>
          <w:rFonts w:hint="eastAsia" w:ascii="宋体" w:hAnsi="宋体" w:cs="宋体"/>
          <w:lang w:val="en-US" w:eastAsia="zh-CN"/>
        </w:rPr>
        <w:t>10</w:t>
      </w:r>
      <w:r>
        <w:rPr>
          <w:rFonts w:hint="eastAsia" w:ascii="宋体" w:hAnsi="宋体" w:cs="宋体"/>
        </w:rPr>
        <w:t>.4投标人需在《声明函》中逐一并且准确地填写产品名称、厂名、生产厂址三项信息（《声明函》中用斜线划除的地方无需填写），三项信息中任意一项未填写的视为该项产品不符合本国产品标准，不享受本国产品价格评审优惠。</w:t>
      </w:r>
    </w:p>
    <w:p w14:paraId="18BD7B51">
      <w:pPr>
        <w:spacing w:line="440" w:lineRule="exact"/>
        <w:ind w:firstLine="480"/>
        <w:rPr>
          <w:rFonts w:ascii="宋体" w:hAnsi="宋体" w:cs="宋体"/>
        </w:rPr>
      </w:pPr>
      <w:r>
        <w:rPr>
          <w:rFonts w:hint="eastAsia" w:ascii="宋体" w:hAnsi="宋体" w:cs="宋体"/>
          <w:lang w:val="en-US" w:eastAsia="zh-CN"/>
        </w:rPr>
        <w:t>10</w:t>
      </w:r>
      <w:r>
        <w:rPr>
          <w:rFonts w:hint="eastAsia" w:ascii="宋体" w:hAnsi="宋体" w:cs="宋体"/>
        </w:rPr>
        <w:t>.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095968B">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二</w:t>
      </w:r>
      <w:r>
        <w:rPr>
          <w:rFonts w:hint="eastAsia" w:ascii="宋体" w:hAnsi="宋体" w:cs="宋体"/>
          <w:b/>
          <w:lang w:eastAsia="zh-CN"/>
        </w:rPr>
        <w:t>、</w:t>
      </w:r>
      <w:r>
        <w:rPr>
          <w:rFonts w:ascii="宋体" w:hAnsi="宋体" w:cs="宋体"/>
          <w:b/>
        </w:rPr>
        <w:t>评审标准</w:t>
      </w:r>
    </w:p>
    <w:p w14:paraId="0DC8AE9E">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2.评审标准</w:t>
      </w:r>
    </w:p>
    <w:p w14:paraId="0427261F">
      <w:pPr>
        <w:pStyle w:val="4"/>
        <w:pBdr>
          <w:top w:val="none" w:color="000000" w:sz="0" w:space="0"/>
          <w:left w:val="none" w:color="000000" w:sz="0" w:space="0"/>
          <w:bottom w:val="none" w:color="000000" w:sz="0" w:space="0"/>
          <w:right w:val="none" w:color="000000" w:sz="0" w:space="0"/>
        </w:pBdr>
        <w:spacing w:before="0" w:after="0" w:line="360" w:lineRule="auto"/>
        <w:ind w:firstLine="420"/>
      </w:pPr>
      <w:r>
        <w:rPr>
          <w:rFonts w:ascii="宋体" w:hAnsi="宋体" w:eastAsia="宋体" w:cs="宋体"/>
          <w:sz w:val="21"/>
        </w:rPr>
        <w:t>2.1 初步评审标准</w:t>
      </w:r>
    </w:p>
    <w:p w14:paraId="582F752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2.1.1 资质性评审标准：</w:t>
      </w:r>
    </w:p>
    <w:p w14:paraId="76BD38B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详见本项目招标文件申请人的资格要求。</w:t>
      </w:r>
    </w:p>
    <w:p w14:paraId="08A3FC8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2.1.2 符合性评审标准：</w:t>
      </w:r>
    </w:p>
    <w:p w14:paraId="55DCE52B">
      <w:pPr>
        <w:pStyle w:val="4"/>
        <w:pBdr>
          <w:top w:val="none" w:color="000000" w:sz="0" w:space="0"/>
          <w:left w:val="none" w:color="000000" w:sz="0" w:space="0"/>
          <w:bottom w:val="none" w:color="000000" w:sz="0" w:space="0"/>
          <w:right w:val="none" w:color="000000" w:sz="0" w:space="0"/>
        </w:pBdr>
        <w:spacing w:before="0" w:after="0" w:line="360" w:lineRule="auto"/>
        <w:ind w:firstLine="420"/>
      </w:pPr>
      <w:r>
        <w:rPr>
          <w:rFonts w:ascii="宋体" w:hAnsi="宋体" w:eastAsia="宋体" w:cs="宋体"/>
          <w:sz w:val="21"/>
        </w:rPr>
        <w:t>依据招标文件的规定，从投标文件的有效性、完整性和对招标文件的响应程度进行审查，以确定是否对招标文件的实质性要求作出响应。审查标准主要有投标文件规定的签字以及每页的投标人公章加章、投标文件的组成、投标文件及报价唯一、合同履行期限</w:t>
      </w:r>
      <w:r>
        <w:rPr>
          <w:rFonts w:hint="eastAsia" w:ascii="宋体" w:hAnsi="宋体" w:eastAsia="宋体" w:cs="宋体"/>
          <w:sz w:val="21"/>
        </w:rPr>
        <w:t>、</w:t>
      </w:r>
      <w:r>
        <w:rPr>
          <w:rFonts w:hint="eastAsia" w:ascii="宋体" w:hAnsi="宋体" w:eastAsia="宋体" w:cs="宋体"/>
          <w:b/>
          <w:bCs/>
          <w:sz w:val="21"/>
        </w:rPr>
        <w:t>相关的标注</w:t>
      </w:r>
      <w:r>
        <w:rPr>
          <w:rFonts w:ascii="宋体" w:hAnsi="宋体" w:eastAsia="宋体" w:cs="宋体"/>
          <w:sz w:val="21"/>
        </w:rPr>
        <w:t>等方面。</w:t>
      </w:r>
    </w:p>
    <w:p w14:paraId="43751A09">
      <w:pPr>
        <w:keepNext/>
        <w:keepLines/>
        <w:pBdr>
          <w:top w:val="none" w:color="000000" w:sz="0" w:space="0"/>
          <w:left w:val="none" w:color="000000" w:sz="0" w:space="0"/>
          <w:bottom w:val="none" w:color="000000" w:sz="0" w:space="0"/>
          <w:right w:val="none" w:color="000000" w:sz="0" w:space="0"/>
        </w:pBdr>
        <w:spacing w:line="460" w:lineRule="atLeast"/>
        <w:ind w:firstLine="422"/>
        <w:outlineLvl w:val="2"/>
        <w:rPr>
          <w:rFonts w:ascii="Arial" w:hAnsi="Arial" w:eastAsia="Arial" w:cs="Arial"/>
          <w:sz w:val="30"/>
          <w:szCs w:val="30"/>
        </w:rPr>
      </w:pPr>
      <w:r>
        <w:rPr>
          <w:rFonts w:ascii="宋体" w:hAnsi="宋体" w:cs="宋体"/>
          <w:b/>
          <w:szCs w:val="30"/>
        </w:rPr>
        <w:t>2.2 详细评审（100分）</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9"/>
        <w:gridCol w:w="1265"/>
        <w:gridCol w:w="6193"/>
        <w:gridCol w:w="921"/>
      </w:tblGrid>
      <w:tr w14:paraId="7E3C51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6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4C868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序号</w:t>
            </w:r>
          </w:p>
        </w:tc>
        <w:tc>
          <w:tcPr>
            <w:tcW w:w="126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AEEE7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项目</w:t>
            </w:r>
          </w:p>
        </w:tc>
        <w:tc>
          <w:tcPr>
            <w:tcW w:w="61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99049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评分标准</w:t>
            </w:r>
          </w:p>
        </w:tc>
        <w:tc>
          <w:tcPr>
            <w:tcW w:w="92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FEA9D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b/>
              </w:rPr>
              <w:t>分值</w:t>
            </w:r>
          </w:p>
        </w:tc>
      </w:tr>
      <w:tr w14:paraId="21C8F7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69"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F2F05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1</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91AE7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投标报价</w:t>
            </w:r>
          </w:p>
          <w:p w14:paraId="2091FFE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 </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2B7DBB">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ascii="宋体" w:hAnsi="宋体" w:cs="宋体"/>
              </w:rPr>
              <w:t>价格分采用低价优先法计算，即满足招标文件要求且投标价格最低的投标报价为评标基准价，其价格分为满分30分。其他投标人的价格分按照下列公式计算：</w:t>
            </w:r>
          </w:p>
          <w:p w14:paraId="1A672856">
            <w:pPr>
              <w:pBdr>
                <w:top w:val="none" w:color="000000" w:sz="0" w:space="0"/>
                <w:left w:val="none" w:color="000000" w:sz="0" w:space="0"/>
                <w:bottom w:val="none" w:color="000000" w:sz="0" w:space="0"/>
                <w:right w:val="none" w:color="000000" w:sz="0" w:space="0"/>
              </w:pBdr>
              <w:spacing w:line="400" w:lineRule="atLeast"/>
            </w:pPr>
            <w:r>
              <w:rPr>
                <w:rFonts w:ascii="宋体" w:hAnsi="宋体" w:cs="宋体"/>
              </w:rPr>
              <w:t>投标报价得分=（评标基准价／投标报价）×30，结果保留到小数点后两位。</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17BD3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30</w:t>
            </w:r>
          </w:p>
        </w:tc>
      </w:tr>
      <w:tr w14:paraId="26D797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00EF0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2</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4C055A">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招标需求响应</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80D71B">
            <w:pPr>
              <w:pBdr>
                <w:top w:val="none" w:color="000000" w:sz="0" w:space="0"/>
                <w:left w:val="none" w:color="000000" w:sz="0" w:space="0"/>
                <w:bottom w:val="none" w:color="000000" w:sz="0" w:space="0"/>
                <w:right w:val="none" w:color="000000" w:sz="0" w:space="0"/>
              </w:pBdr>
              <w:spacing w:line="400" w:lineRule="atLeast"/>
              <w:rPr>
                <w:rFonts w:ascii="宋体" w:hAnsi="宋体" w:cs="宋体"/>
                <w:highlight w:val="yellow"/>
              </w:rPr>
            </w:pPr>
            <w:r>
              <w:rPr>
                <w:rFonts w:hint="eastAsia" w:ascii="宋体" w:hAnsi="宋体" w:cs="宋体"/>
              </w:rPr>
              <w:t>根据各投标人对本次招标需求（参数）响应情况进行评定，投标人的所有招标需求（参数）满足招标要求的得满分</w:t>
            </w:r>
            <w:r>
              <w:rPr>
                <w:rFonts w:hint="eastAsia" w:ascii="宋体" w:hAnsi="宋体" w:cs="宋体"/>
                <w:highlight w:val="yellow"/>
                <w:lang w:val="en-US" w:eastAsia="zh-CN"/>
              </w:rPr>
              <w:t>45</w:t>
            </w:r>
            <w:r>
              <w:rPr>
                <w:rFonts w:hint="eastAsia" w:ascii="宋体" w:hAnsi="宋体" w:cs="宋体"/>
                <w:highlight w:val="yellow"/>
              </w:rPr>
              <w:t>.5分。其中加“</w:t>
            </w:r>
            <w:r>
              <w:rPr>
                <w:rFonts w:hint="eastAsia"/>
                <w:highlight w:val="yellow"/>
              </w:rPr>
              <w:t>▲”招标</w:t>
            </w:r>
            <w:r>
              <w:rPr>
                <w:rFonts w:hint="eastAsia" w:ascii="宋体" w:hAnsi="宋体" w:cs="宋体"/>
                <w:highlight w:val="yellow"/>
              </w:rPr>
              <w:t>需求（参数）为实质性需求，出现负偏离作无效投标处理；其他的招标需求（参数），每项负偏离扣</w:t>
            </w:r>
            <w:r>
              <w:rPr>
                <w:rFonts w:hint="eastAsia" w:ascii="宋体" w:hAnsi="宋体" w:cs="宋体"/>
                <w:highlight w:val="yellow"/>
                <w:lang w:val="en-US" w:eastAsia="zh-CN"/>
              </w:rPr>
              <w:t>0.446</w:t>
            </w:r>
            <w:r>
              <w:rPr>
                <w:rFonts w:hint="eastAsia" w:ascii="宋体" w:hAnsi="宋体" w:cs="宋体"/>
                <w:highlight w:val="yellow"/>
              </w:rPr>
              <w:t>分。</w:t>
            </w:r>
          </w:p>
          <w:p w14:paraId="7E69014D">
            <w:pPr>
              <w:pBdr>
                <w:top w:val="none" w:color="000000" w:sz="0" w:space="0"/>
                <w:left w:val="none" w:color="000000" w:sz="0" w:space="0"/>
                <w:bottom w:val="none" w:color="000000" w:sz="0" w:space="0"/>
                <w:right w:val="none" w:color="000000" w:sz="0" w:space="0"/>
              </w:pBdr>
              <w:spacing w:line="400" w:lineRule="atLeast"/>
              <w:rPr>
                <w:rFonts w:ascii="宋体" w:hAnsi="宋体" w:cs="宋体"/>
                <w:highlight w:val="yellow"/>
              </w:rPr>
            </w:pPr>
            <w:r>
              <w:rPr>
                <w:rFonts w:hint="eastAsia" w:ascii="宋体" w:hAnsi="宋体" w:cs="宋体"/>
                <w:highlight w:val="yellow"/>
              </w:rPr>
              <w:t>注：①除部分参数要求提供特定证明材料外，其他响应时须提供产品彩页扫描件或技术白皮书扫描件或</w:t>
            </w:r>
            <w:r>
              <w:rPr>
                <w:rFonts w:hint="eastAsia" w:ascii="宋体" w:hAnsi="宋体" w:cs="宋体"/>
                <w:highlight w:val="yellow"/>
                <w:lang w:eastAsia="zh-CN"/>
              </w:rPr>
              <w:t>操作界面</w:t>
            </w:r>
            <w:r>
              <w:rPr>
                <w:rFonts w:hint="eastAsia" w:ascii="宋体" w:hAnsi="宋体" w:cs="宋体"/>
                <w:highlight w:val="yellow"/>
              </w:rPr>
              <w:t>截图或CMA报告加盖投标单位公章；</w:t>
            </w:r>
          </w:p>
          <w:p w14:paraId="405DBDEA">
            <w:pPr>
              <w:pBdr>
                <w:top w:val="none" w:color="000000" w:sz="0" w:space="0"/>
                <w:left w:val="none" w:color="000000" w:sz="0" w:space="0"/>
                <w:bottom w:val="none" w:color="000000" w:sz="0" w:space="0"/>
                <w:right w:val="none" w:color="000000" w:sz="0" w:space="0"/>
              </w:pBdr>
              <w:spacing w:line="400" w:lineRule="atLeast"/>
              <w:rPr>
                <w:rFonts w:ascii="宋体" w:hAnsi="宋体" w:cs="宋体"/>
                <w:highlight w:val="yellow"/>
              </w:rPr>
            </w:pPr>
            <w:r>
              <w:rPr>
                <w:rFonts w:hint="eastAsia" w:ascii="宋体" w:hAnsi="宋体" w:cs="宋体"/>
                <w:highlight w:val="yellow"/>
              </w:rPr>
              <w:t>②招标需求（参数）中每一条的要求为一项；</w:t>
            </w:r>
          </w:p>
          <w:p w14:paraId="4011B5B9">
            <w:pPr>
              <w:pBdr>
                <w:top w:val="none" w:color="000000" w:sz="0" w:space="0"/>
                <w:left w:val="none" w:color="000000" w:sz="0" w:space="0"/>
                <w:bottom w:val="none" w:color="000000" w:sz="0" w:space="0"/>
                <w:right w:val="none" w:color="000000" w:sz="0" w:space="0"/>
              </w:pBdr>
              <w:spacing w:line="400" w:lineRule="atLeast"/>
              <w:rPr>
                <w:rFonts w:ascii="宋体" w:hAnsi="宋体" w:cs="宋体"/>
                <w:highlight w:val="yellow"/>
              </w:rPr>
            </w:pPr>
            <w:r>
              <w:rPr>
                <w:rFonts w:hint="eastAsia" w:ascii="宋体" w:hAnsi="宋体" w:cs="宋体"/>
                <w:highlight w:val="yellow"/>
              </w:rPr>
              <w:t>③招标需求（参数）中要求提供证明材料的须在投标文件中</w:t>
            </w:r>
            <w:r>
              <w:rPr>
                <w:rFonts w:hint="eastAsia" w:ascii="宋体" w:hAnsi="宋体" w:cs="宋体"/>
                <w:b/>
                <w:bCs/>
                <w:highlight w:val="yellow"/>
              </w:rPr>
              <w:t>标注</w:t>
            </w:r>
            <w:r>
              <w:rPr>
                <w:rFonts w:hint="eastAsia" w:ascii="宋体" w:hAnsi="宋体" w:cs="宋体"/>
                <w:highlight w:val="yellow"/>
              </w:rPr>
              <w:t>对应页码和序号，便于评委审核。</w:t>
            </w:r>
          </w:p>
          <w:p w14:paraId="6A456F9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highlight w:val="yellow"/>
              </w:rPr>
              <w:t>④</w:t>
            </w:r>
            <w:r>
              <w:rPr>
                <w:rFonts w:ascii="宋体" w:hAnsi="宋体" w:cs="宋体"/>
                <w:highlight w:val="yellow"/>
              </w:rPr>
              <w:t>投标人应按投标产品型号填写真实参数值，不得虚假响应，如经查实，将予以取消中标资格，并提交财政监管部门处理，有可能</w:t>
            </w:r>
            <w:r>
              <w:rPr>
                <w:rFonts w:hint="eastAsia" w:ascii="宋体" w:hAnsi="宋体" w:cs="宋体"/>
                <w:highlight w:val="yellow"/>
                <w:lang w:eastAsia="zh-CN"/>
              </w:rPr>
              <w:t>面临</w:t>
            </w:r>
            <w:r>
              <w:rPr>
                <w:rFonts w:ascii="宋体" w:hAnsi="宋体" w:cs="宋体"/>
                <w:highlight w:val="yellow"/>
              </w:rPr>
              <w:t>被列入失信名单的法律风险。</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96FADF">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highlight w:val="yellow"/>
                <w:lang w:val="en-US" w:eastAsia="zh-CN"/>
              </w:rPr>
              <w:t>45</w:t>
            </w:r>
            <w:r>
              <w:rPr>
                <w:rFonts w:hint="eastAsia" w:ascii="宋体" w:hAnsi="宋体" w:cs="宋体"/>
                <w:highlight w:val="yellow"/>
              </w:rPr>
              <w:t>.5</w:t>
            </w:r>
          </w:p>
        </w:tc>
      </w:tr>
      <w:tr w14:paraId="54FD45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FCE6A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3</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33D717">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实施进</w:t>
            </w:r>
          </w:p>
          <w:p w14:paraId="4E14B9EE">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度安排</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B6F1BF">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投标人提供的实施方案至少包含：详细的实施人员配置、管理机构配置、实施进度计划、供货保证措施、运输过程保障措施、产品质量保证措施。内容有针对性的、可操作性的、科学合理的方案，评委根据供应商提供的针对本项目制定的售后服务方案进行综合评分。方案优于要求的得3分，符合要求的得2分，不符合要求或未提供的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2A1996">
            <w:pPr>
              <w:pBdr>
                <w:top w:val="none" w:color="000000" w:sz="0" w:space="0"/>
                <w:left w:val="none" w:color="000000" w:sz="0" w:space="0"/>
                <w:bottom w:val="none" w:color="000000" w:sz="0" w:space="0"/>
                <w:right w:val="none" w:color="000000" w:sz="0" w:space="0"/>
              </w:pBdr>
              <w:spacing w:line="400" w:lineRule="atLeast"/>
              <w:jc w:val="center"/>
            </w:pPr>
            <w:r>
              <w:rPr>
                <w:rFonts w:hint="eastAsia"/>
              </w:rPr>
              <w:t>3</w:t>
            </w:r>
          </w:p>
        </w:tc>
      </w:tr>
      <w:tr w14:paraId="5A4162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00"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AB0AD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4</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C5E6ED">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产品培训计划</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D19A3C">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投标人提供详细产品培训计划方案：</w:t>
            </w:r>
          </w:p>
          <w:p w14:paraId="1F13353A">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包括设备操作和信息系统应用培训，得0.5分。</w:t>
            </w:r>
          </w:p>
          <w:p w14:paraId="0D3ECD17">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组织开展现场培训并进行操作考核，得0.5分。</w:t>
            </w:r>
          </w:p>
          <w:p w14:paraId="6E994B82">
            <w:pPr>
              <w:pBdr>
                <w:top w:val="none" w:color="000000" w:sz="0" w:space="0"/>
                <w:left w:val="none" w:color="000000" w:sz="0" w:space="0"/>
                <w:bottom w:val="none" w:color="000000" w:sz="0" w:space="0"/>
                <w:right w:val="none" w:color="000000" w:sz="0" w:space="0"/>
              </w:pBdr>
              <w:spacing w:line="400" w:lineRule="atLeast"/>
              <w:rPr>
                <w:rFonts w:ascii="宋体" w:hAnsi="宋体" w:cs="宋体"/>
              </w:rPr>
            </w:pPr>
            <w:r>
              <w:rPr>
                <w:rFonts w:hint="eastAsia" w:ascii="宋体" w:hAnsi="宋体" w:cs="宋体"/>
              </w:rPr>
              <w:t>承诺培训后设备和系统使用操作考核合格率100%，得0.5分。</w:t>
            </w:r>
          </w:p>
          <w:p w14:paraId="1AC73247">
            <w:pPr>
              <w:pBdr>
                <w:top w:val="none" w:color="000000" w:sz="0" w:space="0"/>
                <w:left w:val="none" w:color="000000" w:sz="0" w:space="0"/>
                <w:bottom w:val="none" w:color="000000" w:sz="0" w:space="0"/>
                <w:right w:val="none" w:color="000000" w:sz="0" w:space="0"/>
              </w:pBdr>
              <w:spacing w:line="400" w:lineRule="atLeast"/>
            </w:pPr>
            <w:r>
              <w:rPr>
                <w:rFonts w:hint="eastAsia" w:ascii="宋体" w:hAnsi="宋体" w:cs="宋体"/>
              </w:rPr>
              <w:t>承诺安排专业师资培训的得0.5分。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F0874E">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2</w:t>
            </w:r>
          </w:p>
        </w:tc>
      </w:tr>
      <w:tr w14:paraId="6F7E8B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6"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35D5D2">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hint="eastAsia" w:ascii="宋体" w:hAnsi="宋体" w:cs="宋体"/>
              </w:rPr>
              <w:t>5</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07847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color w:val="auto"/>
              </w:rPr>
            </w:pPr>
            <w:r>
              <w:rPr>
                <w:rFonts w:hint="eastAsia" w:ascii="宋体" w:hAnsi="宋体" w:cs="宋体"/>
                <w:color w:val="auto"/>
              </w:rPr>
              <w:t>企业认证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F08C0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color w:val="auto"/>
              </w:rPr>
            </w:pPr>
            <w:r>
              <w:rPr>
                <w:rFonts w:hint="eastAsia" w:ascii="Calibri" w:hAnsi="Calibri" w:eastAsia="宋体" w:cs="Times New Roman"/>
                <w:color w:val="auto"/>
                <w:kern w:val="2"/>
                <w:szCs w:val="24"/>
                <w:highlight w:val="none"/>
                <w:shd w:val="clear"/>
              </w:rPr>
              <w:t>投标人综合实力</w:t>
            </w:r>
            <w:r>
              <w:rPr>
                <w:rFonts w:hint="eastAsia" w:ascii="Calibri" w:hAnsi="Calibri" w:cs="Times New Roman"/>
                <w:color w:val="auto"/>
                <w:kern w:val="2"/>
                <w:szCs w:val="24"/>
                <w:highlight w:val="none"/>
                <w:shd w:val="clear"/>
                <w:lang w:eastAsia="zh-CN"/>
              </w:rPr>
              <w:t>（</w:t>
            </w:r>
            <w:r>
              <w:rPr>
                <w:rFonts w:hint="eastAsia" w:ascii="Calibri" w:hAnsi="Calibri" w:eastAsia="宋体" w:cs="Times New Roman"/>
                <w:color w:val="auto"/>
                <w:kern w:val="2"/>
                <w:szCs w:val="24"/>
                <w:highlight w:val="none"/>
                <w:shd w:val="clear"/>
              </w:rPr>
              <w:t>最高</w:t>
            </w:r>
            <w:r>
              <w:rPr>
                <w:rFonts w:hint="eastAsia" w:ascii="Calibri" w:hAnsi="Calibri" w:cs="Times New Roman"/>
                <w:color w:val="auto"/>
                <w:kern w:val="2"/>
                <w:szCs w:val="24"/>
                <w:highlight w:val="none"/>
                <w:shd w:val="clear"/>
                <w:lang w:val="en-US" w:eastAsia="zh-CN"/>
              </w:rPr>
              <w:t>2</w:t>
            </w:r>
            <w:r>
              <w:rPr>
                <w:rFonts w:hint="eastAsia" w:ascii="Calibri" w:hAnsi="Calibri" w:eastAsia="宋体" w:cs="Times New Roman"/>
                <w:color w:val="auto"/>
                <w:kern w:val="2"/>
                <w:szCs w:val="24"/>
                <w:highlight w:val="none"/>
                <w:shd w:val="clear"/>
              </w:rPr>
              <w:t>分</w:t>
            </w:r>
            <w:r>
              <w:rPr>
                <w:rFonts w:hint="eastAsia" w:ascii="Calibri" w:hAnsi="Calibri" w:cs="Times New Roman"/>
                <w:color w:val="auto"/>
                <w:kern w:val="2"/>
                <w:szCs w:val="24"/>
                <w:highlight w:val="none"/>
                <w:shd w:val="clear"/>
                <w:lang w:eastAsia="zh-CN"/>
              </w:rPr>
              <w:t>）</w:t>
            </w:r>
            <w:r>
              <w:rPr>
                <w:rFonts w:hint="eastAsia" w:ascii="Calibri" w:hAnsi="Calibri" w:eastAsia="宋体" w:cs="Times New Roman"/>
                <w:color w:val="auto"/>
                <w:kern w:val="2"/>
                <w:szCs w:val="24"/>
                <w:highlight w:val="none"/>
                <w:shd w:val="clear"/>
              </w:rPr>
              <w:t>投标人或所投产品制造商具有下列认证证书，每项得1分</w:t>
            </w:r>
            <w:r>
              <w:rPr>
                <w:rFonts w:hint="eastAsia" w:ascii="Calibri" w:hAnsi="Calibri" w:cs="Times New Roman"/>
                <w:color w:val="auto"/>
                <w:kern w:val="2"/>
                <w:szCs w:val="24"/>
                <w:highlight w:val="none"/>
                <w:shd w:val="clear"/>
                <w:lang w:eastAsia="zh-CN"/>
              </w:rPr>
              <w:t>：</w:t>
            </w:r>
            <w:r>
              <w:rPr>
                <w:rFonts w:hint="eastAsia" w:ascii="Calibri" w:hAnsi="Calibri" w:eastAsia="宋体" w:cs="Times New Roman"/>
                <w:color w:val="auto"/>
                <w:kern w:val="2"/>
                <w:szCs w:val="24"/>
                <w:highlight w:val="none"/>
                <w:shd w:val="clear"/>
              </w:rPr>
              <w:t>质量管理体系认证证书</w:t>
            </w:r>
            <w:r>
              <w:rPr>
                <w:rFonts w:hint="eastAsia" w:ascii="Calibri" w:hAnsi="Calibri" w:cs="Times New Roman"/>
                <w:color w:val="auto"/>
                <w:kern w:val="2"/>
                <w:szCs w:val="24"/>
                <w:highlight w:val="none"/>
                <w:shd w:val="clear"/>
                <w:lang w:eastAsia="zh-CN"/>
              </w:rPr>
              <w:t>（</w:t>
            </w:r>
            <w:r>
              <w:rPr>
                <w:rFonts w:hint="eastAsia" w:ascii="Calibri" w:hAnsi="Calibri" w:eastAsia="宋体" w:cs="Times New Roman"/>
                <w:color w:val="auto"/>
                <w:kern w:val="2"/>
                <w:szCs w:val="24"/>
                <w:highlight w:val="none"/>
                <w:shd w:val="clear"/>
              </w:rPr>
              <w:t>IS09001或等同标准</w:t>
            </w:r>
            <w:r>
              <w:rPr>
                <w:rFonts w:hint="eastAsia" w:ascii="Calibri" w:hAnsi="Calibri" w:cs="Times New Roman"/>
                <w:color w:val="auto"/>
                <w:kern w:val="2"/>
                <w:szCs w:val="24"/>
                <w:highlight w:val="none"/>
                <w:shd w:val="clear"/>
                <w:lang w:eastAsia="zh-CN"/>
              </w:rPr>
              <w:t>）；</w:t>
            </w:r>
            <w:r>
              <w:rPr>
                <w:rFonts w:hint="eastAsia" w:ascii="Calibri" w:hAnsi="Calibri" w:eastAsia="宋体" w:cs="Times New Roman"/>
                <w:color w:val="auto"/>
                <w:kern w:val="2"/>
                <w:szCs w:val="24"/>
                <w:highlight w:val="none"/>
                <w:shd w:val="clear"/>
              </w:rPr>
              <w:t>医疗器械质量管理体系认证证书</w:t>
            </w:r>
            <w:r>
              <w:rPr>
                <w:rFonts w:hint="eastAsia" w:ascii="Calibri" w:hAnsi="Calibri" w:cs="Times New Roman"/>
                <w:color w:val="auto"/>
                <w:kern w:val="2"/>
                <w:szCs w:val="24"/>
                <w:highlight w:val="none"/>
                <w:shd w:val="clear"/>
                <w:lang w:eastAsia="zh-CN"/>
              </w:rPr>
              <w:t>（</w:t>
            </w:r>
            <w:r>
              <w:rPr>
                <w:rFonts w:hint="eastAsia" w:ascii="Calibri" w:hAnsi="Calibri" w:eastAsia="宋体" w:cs="Times New Roman"/>
                <w:color w:val="auto"/>
                <w:kern w:val="2"/>
                <w:szCs w:val="24"/>
                <w:highlight w:val="none"/>
                <w:shd w:val="clear"/>
              </w:rPr>
              <w:t>IS013485</w:t>
            </w:r>
            <w:r>
              <w:rPr>
                <w:rFonts w:hint="eastAsia" w:ascii="Calibri" w:hAnsi="Calibri" w:cs="Times New Roman"/>
                <w:color w:val="auto"/>
                <w:kern w:val="2"/>
                <w:szCs w:val="24"/>
                <w:highlight w:val="none"/>
                <w:shd w:val="clear"/>
                <w:lang w:eastAsia="zh-CN"/>
              </w:rPr>
              <w:t>）</w:t>
            </w:r>
            <w:r>
              <w:rPr>
                <w:rFonts w:hint="eastAsia" w:ascii="Calibri" w:hAnsi="Calibri" w:eastAsia="宋体" w:cs="Times New Roman"/>
                <w:color w:val="auto"/>
                <w:kern w:val="2"/>
                <w:szCs w:val="24"/>
                <w:highlight w:val="none"/>
                <w:shd w:val="clear"/>
              </w:rPr>
              <w:t>。</w:t>
            </w:r>
            <w:r>
              <w:rPr>
                <w:rFonts w:hint="default"/>
                <w:color w:val="auto"/>
                <w:highlight w:val="none"/>
                <w:shd w:val="clear"/>
                <w:lang w:val="en-US" w:eastAsia="zh-CN"/>
              </w:rPr>
              <w:t>（注：须提供</w:t>
            </w:r>
            <w:r>
              <w:rPr>
                <w:rFonts w:hint="eastAsia"/>
                <w:color w:val="auto"/>
                <w:highlight w:val="none"/>
                <w:shd w:val="clear"/>
                <w:lang w:val="en-US" w:eastAsia="zh-CN"/>
              </w:rPr>
              <w:t>相关</w:t>
            </w:r>
            <w:r>
              <w:rPr>
                <w:rFonts w:hint="default"/>
                <w:color w:val="auto"/>
                <w:highlight w:val="none"/>
                <w:shd w:val="clear"/>
                <w:lang w:val="en-US" w:eastAsia="zh-CN"/>
              </w:rPr>
              <w:t>认证证书扫描件</w:t>
            </w:r>
            <w:r>
              <w:rPr>
                <w:rFonts w:hint="eastAsia"/>
                <w:color w:val="auto"/>
                <w:highlight w:val="none"/>
                <w:shd w:val="clear"/>
                <w:lang w:val="en-US" w:eastAsia="zh-CN"/>
              </w:rPr>
              <w:t>，以</w:t>
            </w:r>
            <w:r>
              <w:rPr>
                <w:rFonts w:hint="default"/>
                <w:color w:val="auto"/>
                <w:highlight w:val="none"/>
                <w:shd w:val="clear"/>
                <w:lang w:val="en-US" w:eastAsia="zh-CN"/>
              </w:rPr>
              <w:t>及在全国认证认可信息公共服务平台或相应国际认证机构官网查询结果有效的截图并加盖公章</w:t>
            </w:r>
            <w:r>
              <w:rPr>
                <w:rFonts w:hint="eastAsia"/>
                <w:color w:val="auto"/>
                <w:highlight w:val="none"/>
                <w:shd w:val="clear"/>
                <w:lang w:val="en-US" w:eastAsia="zh-CN"/>
              </w:rPr>
              <w:t>。</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61C840">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lang w:eastAsia="zh-CN"/>
              </w:rPr>
            </w:pPr>
            <w:r>
              <w:rPr>
                <w:rFonts w:hint="eastAsia" w:ascii="宋体" w:hAnsi="宋体" w:cs="宋体"/>
                <w:color w:val="FF0000"/>
                <w:lang w:val="en-US" w:eastAsia="zh-CN"/>
              </w:rPr>
              <w:t>2</w:t>
            </w:r>
          </w:p>
        </w:tc>
      </w:tr>
      <w:tr w14:paraId="195A7F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C3208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6</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89D23E">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color w:val="auto"/>
              </w:rPr>
              <w:t>售后服务</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F808B6">
            <w:pPr>
              <w:pBdr>
                <w:top w:val="none" w:color="000000" w:sz="0" w:space="0"/>
                <w:left w:val="none" w:color="000000" w:sz="0" w:space="0"/>
                <w:bottom w:val="none" w:color="000000" w:sz="0" w:space="0"/>
                <w:right w:val="none" w:color="000000" w:sz="0" w:space="0"/>
              </w:pBdr>
              <w:spacing w:line="400" w:lineRule="atLeast"/>
              <w:rPr>
                <w:rFonts w:hint="eastAsia"/>
                <w:color w:val="auto"/>
                <w:lang w:val="en-US" w:eastAsia="zh-CN"/>
              </w:rPr>
            </w:pPr>
            <w:r>
              <w:rPr>
                <w:rFonts w:hint="eastAsia" w:ascii="宋体" w:hAnsi="宋体" w:cs="宋体"/>
                <w:b w:val="0"/>
                <w:bCs w:val="0"/>
                <w:color w:val="auto"/>
                <w:sz w:val="21"/>
                <w:szCs w:val="21"/>
                <w:highlight w:val="none"/>
                <w:lang w:val="en-US" w:eastAsia="zh-CN" w:bidi="ar-SA"/>
              </w:rPr>
              <w:t>1.</w:t>
            </w:r>
            <w:r>
              <w:rPr>
                <w:rFonts w:hint="eastAsia" w:ascii="宋体" w:hAnsi="宋体" w:eastAsia="宋体" w:cs="宋体"/>
                <w:b w:val="0"/>
                <w:bCs w:val="0"/>
                <w:color w:val="auto"/>
                <w:sz w:val="21"/>
                <w:szCs w:val="21"/>
                <w:highlight w:val="none"/>
                <w:lang w:val="en-US" w:eastAsia="zh-CN" w:bidi="ar-SA"/>
              </w:rPr>
              <w:t>在满足对货物及信息系统三年基准质保要求基础上，投标人承诺延长质保服务期限的，每延长一年得1分，最多得2分。延保服务应覆盖硬件维护及信息系统正常运行保障，软件部分允许以保证系统功能等效实现为前提的服务方案。</w:t>
            </w:r>
          </w:p>
          <w:p w14:paraId="5F5E9D5E">
            <w:pPr>
              <w:pBdr>
                <w:top w:val="none" w:color="000000" w:sz="0" w:space="0"/>
                <w:left w:val="none" w:color="000000" w:sz="0" w:space="0"/>
                <w:bottom w:val="none" w:color="000000" w:sz="0" w:space="0"/>
                <w:right w:val="none" w:color="000000" w:sz="0" w:space="0"/>
              </w:pBdr>
              <w:spacing w:line="400" w:lineRule="atLeast"/>
              <w:rPr>
                <w:rFonts w:ascii="宋体" w:hAnsi="宋体" w:cs="宋体"/>
                <w:color w:val="auto"/>
              </w:rPr>
            </w:pPr>
            <w:r>
              <w:rPr>
                <w:rFonts w:hint="eastAsia" w:ascii="宋体" w:hAnsi="宋体" w:cs="宋体"/>
                <w:color w:val="auto"/>
                <w:lang w:eastAsia="zh-CN"/>
              </w:rPr>
              <w:t>2.</w:t>
            </w:r>
            <w:r>
              <w:rPr>
                <w:rFonts w:hint="eastAsia" w:ascii="宋体" w:hAnsi="宋体" w:cs="宋体"/>
                <w:color w:val="auto"/>
              </w:rPr>
              <w:t xml:space="preserve">投标人承诺所投的产品出现任何不能修复的硬件问题24小时内提供新的硬件替换原有损坏机器，保证招标人正常开展工作的得1分。 </w:t>
            </w:r>
          </w:p>
          <w:p w14:paraId="333B7229">
            <w:pPr>
              <w:pBdr>
                <w:top w:val="none" w:color="000000" w:sz="0" w:space="0"/>
                <w:left w:val="none" w:color="000000" w:sz="0" w:space="0"/>
                <w:bottom w:val="none" w:color="000000" w:sz="0" w:space="0"/>
                <w:right w:val="none" w:color="000000" w:sz="0" w:space="0"/>
              </w:pBdr>
              <w:spacing w:line="400" w:lineRule="atLeast"/>
              <w:rPr>
                <w:rFonts w:ascii="宋体" w:hAnsi="宋体" w:cs="宋体"/>
                <w:color w:val="auto"/>
              </w:rPr>
            </w:pPr>
            <w:r>
              <w:rPr>
                <w:rFonts w:hint="eastAsia" w:ascii="宋体" w:hAnsi="宋体" w:cs="宋体"/>
                <w:color w:val="auto"/>
                <w:lang w:eastAsia="zh-CN"/>
              </w:rPr>
              <w:t>3.</w:t>
            </w:r>
            <w:r>
              <w:rPr>
                <w:rFonts w:hint="eastAsia" w:ascii="宋体" w:hAnsi="宋体" w:cs="宋体"/>
                <w:color w:val="auto"/>
              </w:rPr>
              <w:t>投标人承诺在原厂质保期满后只收材料成本费、不收人工费得1分。</w:t>
            </w:r>
          </w:p>
          <w:p w14:paraId="61245629">
            <w:pPr>
              <w:pBdr>
                <w:top w:val="none" w:color="000000" w:sz="0" w:space="0"/>
                <w:left w:val="none" w:color="000000" w:sz="0" w:space="0"/>
                <w:bottom w:val="none" w:color="000000" w:sz="0" w:space="0"/>
                <w:right w:val="none" w:color="000000" w:sz="0" w:space="0"/>
              </w:pBdr>
              <w:spacing w:line="400" w:lineRule="atLeast"/>
              <w:rPr>
                <w:rFonts w:ascii="宋体" w:hAnsi="宋体" w:cs="宋体"/>
                <w:color w:val="auto"/>
              </w:rPr>
            </w:pPr>
            <w:r>
              <w:rPr>
                <w:rFonts w:hint="eastAsia" w:ascii="宋体" w:hAnsi="宋体" w:cs="宋体"/>
                <w:color w:val="auto"/>
                <w:lang w:eastAsia="zh-CN"/>
              </w:rPr>
              <w:t>4.</w:t>
            </w:r>
            <w:r>
              <w:rPr>
                <w:rFonts w:hint="eastAsia" w:ascii="宋体" w:hAnsi="宋体" w:cs="宋体"/>
                <w:color w:val="auto"/>
              </w:rPr>
              <w:t>投标人承诺质保期满后的设备及信息系统维护费不高于中标总价的5%，得1分。</w:t>
            </w:r>
          </w:p>
          <w:p w14:paraId="584D53CA">
            <w:pPr>
              <w:pBdr>
                <w:top w:val="none" w:color="000000" w:sz="0" w:space="0"/>
                <w:left w:val="none" w:color="000000" w:sz="0" w:space="0"/>
                <w:bottom w:val="none" w:color="000000" w:sz="0" w:space="0"/>
                <w:right w:val="none" w:color="000000" w:sz="0" w:space="0"/>
              </w:pBdr>
              <w:spacing w:line="400" w:lineRule="atLeast"/>
              <w:rPr>
                <w:rFonts w:ascii="宋体" w:hAnsi="宋体" w:cs="宋体"/>
                <w:color w:val="auto"/>
              </w:rPr>
            </w:pPr>
            <w:r>
              <w:rPr>
                <w:rFonts w:hint="eastAsia" w:ascii="宋体" w:hAnsi="宋体" w:cs="宋体"/>
                <w:color w:val="auto"/>
                <w:lang w:eastAsia="zh-CN"/>
              </w:rPr>
              <w:t>5.</w:t>
            </w:r>
            <w:r>
              <w:rPr>
                <w:rFonts w:hint="eastAsia" w:ascii="宋体" w:hAnsi="宋体" w:cs="宋体"/>
                <w:color w:val="auto"/>
              </w:rPr>
              <w:t>承诺便携和数字心电设备每台各增配一套原厂吸球和夹子的得1分。</w:t>
            </w:r>
          </w:p>
          <w:p w14:paraId="4A9561E3">
            <w:pPr>
              <w:pBdr>
                <w:top w:val="none" w:color="000000" w:sz="0" w:space="0"/>
                <w:left w:val="none" w:color="000000" w:sz="0" w:space="0"/>
                <w:bottom w:val="none" w:color="000000" w:sz="0" w:space="0"/>
                <w:right w:val="none" w:color="000000" w:sz="0" w:space="0"/>
              </w:pBdr>
              <w:spacing w:line="400" w:lineRule="atLeast"/>
              <w:rPr>
                <w:rFonts w:ascii="宋体" w:hAnsi="宋体" w:cs="宋体"/>
                <w:color w:val="auto"/>
              </w:rPr>
            </w:pPr>
            <w:r>
              <w:rPr>
                <w:rFonts w:hint="eastAsia" w:ascii="宋体" w:hAnsi="宋体" w:cs="宋体"/>
                <w:color w:val="auto"/>
                <w:lang w:eastAsia="zh-CN"/>
              </w:rPr>
              <w:t>6.</w:t>
            </w:r>
            <w:r>
              <w:rPr>
                <w:rFonts w:hint="eastAsia" w:ascii="宋体" w:hAnsi="宋体" w:cs="宋体"/>
                <w:color w:val="auto"/>
              </w:rPr>
              <w:t>投标人承诺后续村卫生室设备增加，按中标价供货并免费接入“大丰区心电管理一张网”的得1分。</w:t>
            </w:r>
          </w:p>
          <w:p w14:paraId="75FBFA67">
            <w:pPr>
              <w:pBdr>
                <w:top w:val="none" w:color="000000" w:sz="0" w:space="0"/>
                <w:left w:val="none" w:color="000000" w:sz="0" w:space="0"/>
                <w:bottom w:val="none" w:color="000000" w:sz="0" w:space="0"/>
                <w:right w:val="none" w:color="000000" w:sz="0" w:space="0"/>
              </w:pBdr>
              <w:spacing w:line="400" w:lineRule="atLeast"/>
              <w:rPr>
                <w:rFonts w:ascii="宋体" w:hAnsi="宋体" w:cs="宋体"/>
                <w:color w:val="auto"/>
              </w:rPr>
            </w:pPr>
            <w:r>
              <w:rPr>
                <w:rFonts w:hint="eastAsia" w:ascii="宋体" w:hAnsi="宋体" w:cs="宋体"/>
                <w:color w:val="auto"/>
                <w:lang w:eastAsia="zh-CN"/>
              </w:rPr>
              <w:t>7.</w:t>
            </w:r>
            <w:r>
              <w:rPr>
                <w:rFonts w:hint="eastAsia" w:ascii="宋体" w:hAnsi="宋体" w:cs="宋体"/>
                <w:color w:val="auto"/>
              </w:rPr>
              <w:t>承诺每台动态心电设备增配一套原厂导联线的得1分。</w:t>
            </w:r>
          </w:p>
          <w:p w14:paraId="4BB14AA9">
            <w:pPr>
              <w:pBdr>
                <w:top w:val="none" w:color="000000" w:sz="0" w:space="0"/>
                <w:left w:val="none" w:color="000000" w:sz="0" w:space="0"/>
                <w:bottom w:val="none" w:color="000000" w:sz="0" w:space="0"/>
                <w:right w:val="none" w:color="000000" w:sz="0" w:space="0"/>
              </w:pBdr>
              <w:spacing w:line="400" w:lineRule="atLeast"/>
              <w:rPr>
                <w:color w:val="auto"/>
              </w:rPr>
            </w:pPr>
            <w:r>
              <w:rPr>
                <w:rFonts w:hint="eastAsia" w:ascii="宋体" w:hAnsi="宋体" w:cs="宋体"/>
                <w:color w:val="auto"/>
              </w:rPr>
              <w:t>注：以上须提供承诺函加盖投标单位公章，不承诺不得分。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55A8F3">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8</w:t>
            </w:r>
          </w:p>
        </w:tc>
      </w:tr>
      <w:tr w14:paraId="41B69B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8"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865D05">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rPr>
              <w:t>7</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8CA0F1">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highlight w:val="none"/>
              </w:rPr>
              <w:t>业绩</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380149">
            <w:pPr>
              <w:pBdr>
                <w:top w:val="none" w:color="000000" w:sz="0" w:space="0"/>
                <w:left w:val="none" w:color="000000" w:sz="0" w:space="0"/>
                <w:bottom w:val="none" w:color="000000" w:sz="0" w:space="0"/>
                <w:right w:val="none" w:color="000000" w:sz="0" w:space="0"/>
              </w:pBdr>
              <w:spacing w:line="400" w:lineRule="atLeast"/>
              <w:rPr>
                <w:highlight w:val="none"/>
              </w:rPr>
            </w:pPr>
            <w:r>
              <w:rPr>
                <w:rFonts w:hint="eastAsia" w:ascii="宋体" w:hAnsi="宋体" w:eastAsia="宋体" w:cs="宋体"/>
                <w:color w:val="auto"/>
                <w:highlight w:val="none"/>
                <w:lang w:val="en-US" w:eastAsia="zh-CN"/>
              </w:rPr>
              <w:t>投标人或制造商</w:t>
            </w:r>
            <w:r>
              <w:rPr>
                <w:rFonts w:ascii="宋体" w:hAnsi="宋体" w:eastAsia="宋体" w:cs="宋体"/>
                <w:color w:val="auto"/>
                <w:highlight w:val="none"/>
              </w:rPr>
              <w:t>202</w:t>
            </w:r>
            <w:r>
              <w:rPr>
                <w:rFonts w:hint="eastAsia" w:ascii="宋体" w:hAnsi="宋体" w:eastAsia="宋体" w:cs="宋体"/>
                <w:color w:val="auto"/>
                <w:highlight w:val="none"/>
              </w:rPr>
              <w:t>3</w:t>
            </w:r>
            <w:r>
              <w:rPr>
                <w:rFonts w:ascii="宋体" w:hAnsi="宋体" w:eastAsia="宋体" w:cs="宋体"/>
                <w:color w:val="auto"/>
                <w:highlight w:val="none"/>
              </w:rPr>
              <w:t>年1月1日以来（以签订时间为准）承担过</w:t>
            </w:r>
            <w:r>
              <w:rPr>
                <w:rFonts w:hint="eastAsia" w:ascii="宋体" w:hAnsi="宋体" w:eastAsia="宋体" w:cs="宋体"/>
                <w:color w:val="auto"/>
                <w:highlight w:val="none"/>
                <w:lang w:val="en-US" w:eastAsia="zh-CN"/>
              </w:rPr>
              <w:t>类似产品的销售业绩</w:t>
            </w:r>
            <w:r>
              <w:rPr>
                <w:rFonts w:ascii="宋体" w:hAnsi="宋体" w:eastAsia="宋体" w:cs="宋体"/>
                <w:color w:val="auto"/>
                <w:highlight w:val="none"/>
              </w:rPr>
              <w:t>，每提供一份得</w:t>
            </w:r>
            <w:r>
              <w:rPr>
                <w:rFonts w:hint="eastAsia" w:ascii="宋体" w:hAnsi="宋体" w:eastAsia="宋体" w:cs="宋体"/>
                <w:color w:val="auto"/>
                <w:highlight w:val="none"/>
                <w:lang w:val="en-US" w:eastAsia="zh-CN"/>
              </w:rPr>
              <w:t>1</w:t>
            </w:r>
            <w:r>
              <w:rPr>
                <w:rFonts w:ascii="宋体" w:hAnsi="宋体" w:eastAsia="宋体" w:cs="宋体"/>
                <w:color w:val="auto"/>
                <w:highlight w:val="none"/>
              </w:rPr>
              <w:t>分，满分</w:t>
            </w:r>
            <w:r>
              <w:rPr>
                <w:rFonts w:hint="eastAsia" w:ascii="宋体" w:hAnsi="宋体" w:eastAsia="宋体" w:cs="宋体"/>
                <w:color w:val="auto"/>
                <w:highlight w:val="none"/>
                <w:lang w:val="en-US" w:eastAsia="zh-CN"/>
              </w:rPr>
              <w:t>3</w:t>
            </w:r>
            <w:r>
              <w:rPr>
                <w:rFonts w:ascii="宋体" w:hAnsi="宋体" w:eastAsia="宋体" w:cs="宋体"/>
                <w:color w:val="auto"/>
                <w:highlight w:val="none"/>
              </w:rPr>
              <w:t>分。提供合同原件</w:t>
            </w:r>
            <w:r>
              <w:rPr>
                <w:rFonts w:hint="eastAsia" w:ascii="宋体" w:hAnsi="宋体" w:eastAsia="宋体" w:cs="宋体"/>
                <w:color w:val="auto"/>
                <w:highlight w:val="none"/>
              </w:rPr>
              <w:t>扫描件</w:t>
            </w:r>
            <w:r>
              <w:rPr>
                <w:rFonts w:ascii="宋体" w:hAnsi="宋体" w:eastAsia="宋体" w:cs="宋体"/>
                <w:color w:val="auto"/>
                <w:highlight w:val="none"/>
              </w:rPr>
              <w:t>加盖投标单位公章，合同需完整，不得隐蔽数据和文字，不提供合同不得分。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ED8C6B">
            <w:pPr>
              <w:pBdr>
                <w:top w:val="none" w:color="000000" w:sz="0" w:space="0"/>
                <w:left w:val="none" w:color="000000" w:sz="0" w:space="0"/>
                <w:bottom w:val="none" w:color="000000" w:sz="0" w:space="0"/>
                <w:right w:val="none" w:color="000000" w:sz="0" w:space="0"/>
              </w:pBdr>
              <w:spacing w:line="400" w:lineRule="atLeast"/>
              <w:jc w:val="center"/>
              <w:rPr>
                <w:highlight w:val="none"/>
              </w:rPr>
            </w:pPr>
            <w:r>
              <w:rPr>
                <w:rFonts w:ascii="宋体" w:hAnsi="宋体" w:cs="宋体"/>
                <w:highlight w:val="none"/>
              </w:rPr>
              <w:t>3</w:t>
            </w:r>
          </w:p>
        </w:tc>
      </w:tr>
      <w:tr w14:paraId="79E83F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1"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DB4B2F">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color w:val="auto"/>
              </w:rPr>
              <w:t>8</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6CF6F3">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cs="宋体"/>
                <w:color w:val="auto"/>
              </w:rPr>
              <w:t>产品性能</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969A31">
            <w:pPr>
              <w:numPr>
                <w:ilvl w:val="0"/>
                <w:numId w:val="15"/>
              </w:numPr>
              <w:pBdr>
                <w:top w:val="none" w:color="000000" w:sz="0" w:space="0"/>
                <w:left w:val="none" w:color="000000" w:sz="0" w:space="0"/>
                <w:bottom w:val="none" w:color="000000" w:sz="0" w:space="0"/>
                <w:right w:val="none" w:color="000000" w:sz="0" w:space="0"/>
              </w:pBdr>
              <w:spacing w:line="360" w:lineRule="auto"/>
              <w:rPr>
                <w:rFonts w:hint="eastAsia"/>
                <w:color w:val="auto"/>
                <w:highlight w:val="none"/>
              </w:rPr>
            </w:pPr>
            <w:r>
              <w:rPr>
                <w:rFonts w:hint="eastAsia"/>
                <w:color w:val="auto"/>
                <w:highlight w:val="none"/>
              </w:rPr>
              <w:t>所投设备有效期均为八年的基础上，增加2年的得1分，本项满分1分。须提供加盖投标单位公章的设备铭牌扫描件及加盖生产厂家公章的承诺函。</w:t>
            </w:r>
          </w:p>
          <w:p w14:paraId="2B925A95">
            <w:pPr>
              <w:numPr>
                <w:ilvl w:val="0"/>
                <w:numId w:val="15"/>
              </w:numPr>
              <w:pBdr>
                <w:top w:val="none" w:color="000000" w:sz="0" w:space="0"/>
                <w:left w:val="none" w:color="000000" w:sz="0" w:space="0"/>
                <w:bottom w:val="none" w:color="000000" w:sz="0" w:space="0"/>
                <w:right w:val="none" w:color="000000" w:sz="0" w:space="0"/>
              </w:pBdr>
              <w:spacing w:line="360" w:lineRule="auto"/>
              <w:rPr>
                <w:rFonts w:ascii="宋体" w:hAnsi="宋体" w:cs="宋体"/>
                <w:color w:val="auto"/>
                <w:highlight w:val="none"/>
              </w:rPr>
            </w:pPr>
            <w:r>
              <w:rPr>
                <w:rFonts w:hint="eastAsia" w:ascii="宋体" w:hAnsi="宋体" w:cs="宋体"/>
                <w:color w:val="auto"/>
                <w:highlight w:val="none"/>
              </w:rPr>
              <w:t>投标人供货的设备为3个月内生产的得1分。须提供加盖投标单位公章的承诺函。</w:t>
            </w:r>
          </w:p>
          <w:p w14:paraId="2DFDAB1F">
            <w:pPr>
              <w:numPr>
                <w:ilvl w:val="0"/>
                <w:numId w:val="15"/>
              </w:numPr>
              <w:spacing w:line="360" w:lineRule="auto"/>
              <w:rPr>
                <w:color w:val="auto"/>
                <w:highlight w:val="none"/>
              </w:rPr>
            </w:pPr>
            <w:r>
              <w:rPr>
                <w:rFonts w:hint="eastAsia" w:ascii="宋体" w:hAnsi="宋体" w:cs="宋体"/>
                <w:color w:val="auto"/>
                <w:szCs w:val="24"/>
                <w:highlight w:val="none"/>
              </w:rPr>
              <w:t>（</w:t>
            </w:r>
            <w:r>
              <w:rPr>
                <w:rFonts w:hint="eastAsia" w:ascii="宋体" w:hAnsi="宋体" w:cs="宋体"/>
                <w:b/>
                <w:bCs/>
                <w:color w:val="auto"/>
                <w:szCs w:val="24"/>
                <w:highlight w:val="none"/>
              </w:rPr>
              <w:t>服务要求</w:t>
            </w:r>
            <w:r>
              <w:rPr>
                <w:rFonts w:hint="eastAsia" w:ascii="宋体" w:hAnsi="宋体" w:cs="宋体"/>
                <w:color w:val="auto"/>
                <w:szCs w:val="24"/>
                <w:highlight w:val="none"/>
              </w:rPr>
              <w:t>）</w:t>
            </w:r>
            <w:r>
              <w:rPr>
                <w:rFonts w:hint="eastAsia" w:ascii="宋体" w:hAnsi="宋体" w:cs="宋体"/>
                <w:color w:val="auto"/>
                <w:szCs w:val="24"/>
                <w:highlight w:val="none"/>
                <w:lang w:eastAsia="zh-CN"/>
              </w:rPr>
              <w:t>“</w:t>
            </w:r>
            <w:r>
              <w:rPr>
                <w:rFonts w:hint="eastAsia" w:ascii="宋体" w:hAnsi="宋体" w:cs="宋体"/>
                <w:color w:val="auto"/>
                <w:szCs w:val="24"/>
                <w:highlight w:val="none"/>
              </w:rPr>
              <w:t>心电管理一张网</w:t>
            </w:r>
            <w:r>
              <w:rPr>
                <w:rFonts w:hint="eastAsia" w:ascii="宋体" w:hAnsi="宋体" w:cs="宋体"/>
                <w:color w:val="auto"/>
                <w:szCs w:val="24"/>
                <w:highlight w:val="none"/>
                <w:lang w:eastAsia="zh-CN"/>
              </w:rPr>
              <w:t>”</w:t>
            </w:r>
            <w:r>
              <w:rPr>
                <w:rFonts w:hint="eastAsia" w:ascii="宋体" w:hAnsi="宋体" w:cs="宋体"/>
                <w:color w:val="auto"/>
                <w:szCs w:val="24"/>
                <w:highlight w:val="none"/>
              </w:rPr>
              <w:t>利用人工智能技术应用于心电图检查、诊断、预警、分析等业务流程，提升临床使用体验和工作效率的得1分。提供人工智能心电分析系统医疗器械注册证（第二类或第三类）扫描件加盖投标单位公章，或提供具备同等功能的软件系统说明材料及真实性承诺函。</w:t>
            </w:r>
          </w:p>
          <w:p w14:paraId="22C7C624">
            <w:pPr>
              <w:numPr>
                <w:ilvl w:val="0"/>
                <w:numId w:val="15"/>
              </w:numPr>
              <w:spacing w:line="360" w:lineRule="auto"/>
              <w:rPr>
                <w:color w:val="auto"/>
                <w:szCs w:val="24"/>
                <w:highlight w:val="none"/>
              </w:rPr>
            </w:pPr>
            <w:r>
              <w:rPr>
                <w:rFonts w:hint="eastAsia"/>
                <w:color w:val="auto"/>
                <w:highlight w:val="none"/>
              </w:rPr>
              <w:t>投标产品软硬件为同一品牌厂家生产</w:t>
            </w:r>
            <w:r>
              <w:rPr>
                <w:rFonts w:hint="eastAsia"/>
                <w:color w:val="auto"/>
                <w:highlight w:val="none"/>
                <w:lang w:eastAsia="zh-CN"/>
              </w:rPr>
              <w:t>的</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7BF2BE">
            <w:pPr>
              <w:pBdr>
                <w:top w:val="none" w:color="000000" w:sz="0" w:space="0"/>
                <w:left w:val="none" w:color="000000" w:sz="0" w:space="0"/>
                <w:bottom w:val="none" w:color="000000" w:sz="0" w:space="0"/>
                <w:right w:val="none" w:color="000000" w:sz="0" w:space="0"/>
              </w:pBdr>
              <w:spacing w:line="400" w:lineRule="atLeast"/>
              <w:jc w:val="center"/>
              <w:rPr>
                <w:rFonts w:hint="eastAsia" w:eastAsia="宋体"/>
                <w:color w:val="FF0000"/>
                <w:highlight w:val="none"/>
                <w:lang w:eastAsia="zh-CN"/>
              </w:rPr>
            </w:pPr>
            <w:r>
              <w:rPr>
                <w:rFonts w:hint="eastAsia" w:ascii="宋体" w:hAnsi="宋体" w:cs="宋体"/>
                <w:color w:val="FF0000"/>
                <w:highlight w:val="none"/>
                <w:lang w:val="en-US" w:eastAsia="zh-CN"/>
              </w:rPr>
              <w:t>5</w:t>
            </w:r>
          </w:p>
        </w:tc>
      </w:tr>
      <w:tr w14:paraId="294385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76"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0B327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rPr>
            </w:pPr>
            <w:r>
              <w:rPr>
                <w:rFonts w:ascii="宋体" w:hAnsi="宋体" w:cs="宋体"/>
              </w:rPr>
              <w:t>9</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E6281F">
            <w:pPr>
              <w:widowControl/>
              <w:spacing w:line="360" w:lineRule="auto"/>
              <w:jc w:val="center"/>
              <w:rPr>
                <w:rFonts w:ascii="宋体" w:hAnsi="宋体" w:cs="宋体"/>
              </w:rPr>
            </w:pPr>
            <w:r>
              <w:rPr>
                <w:rFonts w:hint="eastAsia" w:ascii="宋体" w:hAnsi="宋体" w:cs="宋体"/>
              </w:rPr>
              <w:t>节能产品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CBED31">
            <w:pPr>
              <w:widowControl/>
              <w:spacing w:line="360" w:lineRule="auto"/>
              <w:jc w:val="left"/>
              <w:rPr>
                <w:rFonts w:ascii="宋体" w:hAnsi="宋体" w:cs="宋体"/>
              </w:rPr>
            </w:pPr>
            <w:r>
              <w:rPr>
                <w:rFonts w:hint="eastAsia" w:ascii="宋体" w:hAnsi="宋体" w:cs="宋体"/>
              </w:rPr>
              <w:t>投标产品属于财政部、</w:t>
            </w:r>
            <w:r>
              <w:rPr>
                <w:rFonts w:hint="eastAsia" w:ascii="宋体" w:hAnsi="宋体" w:cs="宋体"/>
                <w:lang w:eastAsia="zh-CN"/>
              </w:rPr>
              <w:t>国家发展改革委</w:t>
            </w:r>
            <w:r>
              <w:rPr>
                <w:rFonts w:hint="eastAsia" w:ascii="宋体" w:hAnsi="宋体" w:cs="宋体"/>
              </w:rPr>
              <w:t>公布的“节能产品品目清单”范围内的，投标人提供国家确定的认证机构出具的、在开标当日处于有效期之内的该节能产品认证证书扫描件并标识出产品型号的，符合要求得0.5分。</w:t>
            </w:r>
          </w:p>
          <w:p w14:paraId="6C6AE450">
            <w:pPr>
              <w:widowControl/>
              <w:spacing w:line="360" w:lineRule="auto"/>
              <w:jc w:val="left"/>
              <w:rPr>
                <w:rFonts w:ascii="宋体" w:hAnsi="宋体" w:cs="宋体"/>
              </w:rPr>
            </w:pPr>
            <w:r>
              <w:rPr>
                <w:rFonts w:hint="eastAsia" w:ascii="宋体" w:hAnsi="宋体" w:cs="宋体"/>
              </w:rPr>
              <w:t>特别说明：本项目采购产品未被财政部、</w:t>
            </w:r>
            <w:r>
              <w:rPr>
                <w:rFonts w:hint="eastAsia" w:ascii="宋体" w:hAnsi="宋体" w:cs="宋体"/>
                <w:lang w:eastAsia="zh-CN"/>
              </w:rPr>
              <w:t>国家发展改革委</w:t>
            </w:r>
            <w:r>
              <w:rPr>
                <w:rFonts w:hint="eastAsia" w:ascii="宋体" w:hAnsi="宋体" w:cs="宋体"/>
              </w:rPr>
              <w:t>等列入“节能产品品目清单”强制采购范围。</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5A7810">
            <w:pPr>
              <w:widowControl/>
              <w:spacing w:line="360" w:lineRule="auto"/>
              <w:jc w:val="center"/>
              <w:rPr>
                <w:rFonts w:ascii="宋体" w:hAnsi="宋体" w:cs="宋体"/>
              </w:rPr>
            </w:pPr>
            <w:r>
              <w:rPr>
                <w:rFonts w:hint="eastAsia" w:ascii="宋体" w:hAnsi="宋体" w:cs="宋体"/>
              </w:rPr>
              <w:t>0.5</w:t>
            </w:r>
          </w:p>
        </w:tc>
      </w:tr>
      <w:tr w14:paraId="313D8E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54"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71A76F">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rPr>
              <w:t>10</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7CDE02">
            <w:pPr>
              <w:widowControl/>
              <w:spacing w:line="360" w:lineRule="auto"/>
              <w:jc w:val="center"/>
            </w:pPr>
            <w:r>
              <w:rPr>
                <w:rFonts w:hint="eastAsia" w:ascii="宋体" w:hAnsi="宋体" w:cs="宋体"/>
              </w:rPr>
              <w:t>环境标志产品</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DD700F">
            <w:pPr>
              <w:widowControl/>
              <w:spacing w:line="360" w:lineRule="auto"/>
              <w:jc w:val="left"/>
              <w:rPr>
                <w:rFonts w:ascii="宋体" w:hAnsi="宋体" w:cs="宋体"/>
              </w:rPr>
            </w:pPr>
            <w:r>
              <w:rPr>
                <w:rFonts w:hint="eastAsia" w:ascii="宋体" w:hAnsi="宋体" w:cs="宋体"/>
              </w:rPr>
              <w:t>投标产品属于财政部、生态环境部公布的“环境标志产品品目清单”范围内的，投标人提供国家确定的认证机构出具的、在开标当日处于有效期内的该环保产品认证证书扫描件并标识出产品型号的，符合要求得0.5分。</w:t>
            </w:r>
          </w:p>
          <w:p w14:paraId="58FC9881">
            <w:pPr>
              <w:widowControl/>
              <w:spacing w:line="360" w:lineRule="auto"/>
              <w:jc w:val="left"/>
            </w:pPr>
            <w:r>
              <w:rPr>
                <w:rFonts w:hint="eastAsia" w:ascii="宋体" w:hAnsi="宋体" w:cs="宋体"/>
              </w:rPr>
              <w:t>特别说明：本项目采购产品未被财政部、生态环境部等列入 “环境标志产品品目清单”强制采购范围。</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3AEA95">
            <w:pPr>
              <w:widowControl/>
              <w:spacing w:line="360" w:lineRule="auto"/>
              <w:jc w:val="center"/>
            </w:pPr>
            <w:r>
              <w:rPr>
                <w:rFonts w:hint="eastAsia" w:ascii="宋体" w:hAnsi="宋体" w:cs="宋体"/>
              </w:rPr>
              <w:t>0.5</w:t>
            </w:r>
          </w:p>
        </w:tc>
      </w:tr>
      <w:tr w14:paraId="7511DE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5" w:hRule="atLeast"/>
        </w:trPr>
        <w:tc>
          <w:tcPr>
            <w:tcW w:w="56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80271F">
            <w:pPr>
              <w:widowControl/>
              <w:spacing w:line="360" w:lineRule="auto"/>
              <w:jc w:val="left"/>
              <w:rPr>
                <w:rFonts w:ascii="宋体" w:hAnsi="宋体" w:cs="宋体"/>
              </w:rPr>
            </w:pPr>
            <w:r>
              <w:rPr>
                <w:rFonts w:hint="eastAsia" w:ascii="宋体" w:hAnsi="宋体" w:cs="宋体"/>
              </w:rPr>
              <w:t>11</w:t>
            </w:r>
          </w:p>
        </w:tc>
        <w:tc>
          <w:tcPr>
            <w:tcW w:w="126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966830">
            <w:pPr>
              <w:widowControl/>
              <w:spacing w:line="360" w:lineRule="auto"/>
              <w:jc w:val="center"/>
              <w:rPr>
                <w:rFonts w:ascii="宋体" w:hAnsi="宋体" w:cs="宋体"/>
              </w:rPr>
            </w:pPr>
            <w:r>
              <w:rPr>
                <w:rFonts w:hint="eastAsia" w:ascii="宋体" w:hAnsi="宋体" w:cs="宋体"/>
              </w:rPr>
              <w:t>承诺书</w:t>
            </w:r>
          </w:p>
        </w:tc>
        <w:tc>
          <w:tcPr>
            <w:tcW w:w="619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BAD226">
            <w:pPr>
              <w:widowControl/>
              <w:spacing w:line="360" w:lineRule="auto"/>
              <w:jc w:val="left"/>
              <w:rPr>
                <w:rFonts w:ascii="宋体" w:hAnsi="宋体" w:cs="宋体"/>
              </w:rPr>
            </w:pPr>
            <w:r>
              <w:rPr>
                <w:rFonts w:hint="eastAsia" w:ascii="宋体" w:hAnsi="宋体" w:cs="宋体"/>
              </w:rPr>
              <w:t>投标文件中提供《盐城市大丰区政府招标采购供应商承诺书》的得 0.5 分，未提供的不得分。</w:t>
            </w:r>
          </w:p>
        </w:tc>
        <w:tc>
          <w:tcPr>
            <w:tcW w:w="9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327735">
            <w:pPr>
              <w:widowControl/>
              <w:spacing w:line="360" w:lineRule="auto"/>
              <w:jc w:val="center"/>
              <w:rPr>
                <w:rFonts w:ascii="宋体" w:hAnsi="宋体" w:cs="宋体"/>
              </w:rPr>
            </w:pPr>
            <w:r>
              <w:rPr>
                <w:rFonts w:hint="eastAsia" w:ascii="宋体" w:hAnsi="宋体" w:cs="宋体"/>
              </w:rPr>
              <w:t>0.5</w:t>
            </w:r>
          </w:p>
        </w:tc>
      </w:tr>
    </w:tbl>
    <w:p w14:paraId="6C819640"/>
    <w:p w14:paraId="5012E47B">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3.评标程序</w:t>
      </w:r>
    </w:p>
    <w:p w14:paraId="3E03916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 评标准备</w:t>
      </w:r>
    </w:p>
    <w:p w14:paraId="590989D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 评标委员会成员到达评标现场时应在签到表上签到（或通过门禁系统签到）以证明其出席。</w:t>
      </w:r>
    </w:p>
    <w:p w14:paraId="5AAE5BF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3.1.2 评标委员会成员首先推选一名评标委员会负责人，负责评标活动的组织领导工作。</w:t>
      </w:r>
    </w:p>
    <w:p w14:paraId="2AEA63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3.1.3 招标人或招标代理机构应向评标委员会提供评标所需的信息和数据。评标委员会负责人应组织评标委员会成员认真研究招标文件，未在招标文件中规定的标准和方法不得作为评标的依据。</w:t>
      </w:r>
    </w:p>
    <w:p w14:paraId="24A5412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 初步评审</w:t>
      </w:r>
    </w:p>
    <w:p w14:paraId="56E6A44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3.2.1评标委员会依据本章第2.1 款规定的标准对投标文件进行初步评审。</w:t>
      </w:r>
    </w:p>
    <w:p w14:paraId="26968B5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3.2.2投标文件不符合本章第2.1款评审标准的，属于重大偏差，视为未能对招标文件作出实质性响应，应当作为无效投标予以否决。</w:t>
      </w:r>
    </w:p>
    <w:p w14:paraId="13C424C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3.2.3 投标报价有算术错误的，评标委员会按以下原则对投标报价进行修正，修正的价格经投标人书面确认后具有约束力。</w:t>
      </w:r>
    </w:p>
    <w:p w14:paraId="29466F66">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lang w:eastAsia="zh-CN"/>
        </w:rPr>
        <w:t>（</w:t>
      </w:r>
      <w:r>
        <w:rPr>
          <w:rFonts w:ascii="宋体" w:hAnsi="宋体" w:cs="宋体"/>
        </w:rPr>
        <w:t>1）投标文件中的大写金额与小写金额不一致的，以大写金额为准；</w:t>
      </w:r>
    </w:p>
    <w:p w14:paraId="0A6DF1C0">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lang w:eastAsia="zh-CN"/>
        </w:rPr>
        <w:t>（</w:t>
      </w:r>
      <w:r>
        <w:rPr>
          <w:rFonts w:ascii="宋体" w:hAnsi="宋体" w:cs="宋体"/>
        </w:rPr>
        <w:t>2）总价金额与依据单价计算出的结果不一致的，以单价金额为准修正总价，但单价金额小数点有明显错误的除外。</w:t>
      </w:r>
    </w:p>
    <w:p w14:paraId="2B63385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3.2.4只有通过初步评审的投标文件才能进入详细评审。</w:t>
      </w:r>
    </w:p>
    <w:p w14:paraId="37186C8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 详细评审</w:t>
      </w:r>
    </w:p>
    <w:p w14:paraId="159C3DE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3.3.1 在详细评审发现符合“无效标书条款”的，应当作为无效投标予以否决，其投标报价亦不作为评标基准价A值的依据。</w:t>
      </w:r>
    </w:p>
    <w:p w14:paraId="79D73B8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3.3.2 评标委员会按本章第2.2款规定的量化因素和分值进行打分，并计算出综合评估得分。</w:t>
      </w:r>
    </w:p>
    <w:p w14:paraId="6E6D312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3.3.3 评分分值计算保留小数点后两位，小数点后第三位“四舍五入”。</w:t>
      </w:r>
    </w:p>
    <w:p w14:paraId="6E2B217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 投标文件的澄清和补正</w:t>
      </w:r>
    </w:p>
    <w:p w14:paraId="5C19AD3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3.4.1 在评标过程中，评标委员会可以书面形式要求投标人对所提交投标文件中不明确的内容进行书面澄清或说明，或者对细微偏差进行补正。评标委员会不接受投标人主动提出的澄清、说明或补正。</w:t>
      </w:r>
    </w:p>
    <w:p w14:paraId="6D8F496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3.4.2 澄清、说明和补正不得改变投标文件的实质性内容（算术性错误修正的除外）。投标人的书面澄清、说明和补正属于投标文件的组成部分。</w:t>
      </w:r>
    </w:p>
    <w:p w14:paraId="232CD01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3.4.3 评标委员会对投标人提交的澄清、说明或补正有疑问的，可以要求投标人进一步澄清、说明或补正。</w:t>
      </w:r>
    </w:p>
    <w:p w14:paraId="0376F32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3.5 推荐中标候选人或直接确定中标人</w:t>
      </w:r>
    </w:p>
    <w:p w14:paraId="31734A0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3.5.1 除投标人须知前附表授权直接确定中标人外，评标委员会在推荐中标候选人时，应遵照以下原则</w:t>
      </w:r>
      <w:r>
        <w:rPr>
          <w:rFonts w:hint="eastAsia" w:ascii="宋体" w:hAnsi="宋体" w:cs="宋体"/>
          <w:lang w:eastAsia="zh-CN"/>
        </w:rPr>
        <w:t>：</w:t>
      </w:r>
    </w:p>
    <w:p w14:paraId="53D64CC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评标委员会按照最终得分由高至低的次序排列，并根据投标人须知前附表规定的中标候选人数量，将排序在前的投标人推荐为中标候选人。</w:t>
      </w:r>
    </w:p>
    <w:p w14:paraId="32A24EB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xml:space="preserve">3.6 提交评标报告 </w:t>
      </w:r>
    </w:p>
    <w:p w14:paraId="1BFE1D3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评标委员会完成评标后，应当向招标人提交书面评标报告。评标报告应当由全体评标委员会成员签字，并于评标结束时抄送有关行政监督部门。</w:t>
      </w:r>
    </w:p>
    <w:p w14:paraId="24D98C4C">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7D5FA80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0"/>
        </w:rPr>
        <w:t>第六章投标文件格式</w:t>
      </w:r>
    </w:p>
    <w:p w14:paraId="5EC714DA">
      <w:pPr>
        <w:pBdr>
          <w:top w:val="none" w:color="000000" w:sz="0" w:space="0"/>
          <w:left w:val="none" w:color="000000" w:sz="0" w:space="0"/>
          <w:bottom w:val="none" w:color="000000" w:sz="0" w:space="0"/>
          <w:right w:val="none" w:color="000000" w:sz="0" w:space="0"/>
        </w:pBdr>
        <w:jc w:val="center"/>
      </w:pPr>
      <w:r>
        <w:rPr>
          <w:rFonts w:ascii="宋体" w:hAnsi="宋体" w:cs="宋体"/>
          <w:b/>
          <w:sz w:val="48"/>
        </w:rPr>
        <w:t> </w:t>
      </w:r>
    </w:p>
    <w:p w14:paraId="03FDE796">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6A62D6A7">
      <w:pPr>
        <w:pBdr>
          <w:top w:val="none" w:color="000000" w:sz="0" w:space="0"/>
          <w:left w:val="none" w:color="000000" w:sz="0" w:space="0"/>
          <w:bottom w:val="none" w:color="000000" w:sz="0" w:space="0"/>
          <w:right w:val="none" w:color="000000" w:sz="0" w:space="0"/>
        </w:pBdr>
        <w:jc w:val="center"/>
      </w:pPr>
      <w:r>
        <w:rPr>
          <w:rFonts w:ascii="宋体" w:hAnsi="宋体" w:cs="宋体"/>
          <w:b/>
          <w:sz w:val="72"/>
        </w:rPr>
        <w:t>投标文件</w:t>
      </w:r>
    </w:p>
    <w:p w14:paraId="07B28ADD">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（正或副本）</w:t>
      </w:r>
    </w:p>
    <w:p w14:paraId="27D93EF0">
      <w:pPr>
        <w:pBdr>
          <w:top w:val="none" w:color="000000" w:sz="0" w:space="0"/>
          <w:left w:val="none" w:color="000000" w:sz="0" w:space="0"/>
          <w:bottom w:val="none" w:color="000000" w:sz="0" w:space="0"/>
          <w:right w:val="none" w:color="000000" w:sz="0" w:space="0"/>
        </w:pBdr>
        <w:jc w:val="center"/>
      </w:pPr>
      <w:r>
        <w:rPr>
          <w:rFonts w:ascii="宋体" w:hAnsi="宋体" w:cs="宋体"/>
          <w:b/>
          <w:sz w:val="72"/>
        </w:rPr>
        <w:t> </w:t>
      </w:r>
    </w:p>
    <w:p w14:paraId="75540FE1">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2668822F">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14B88504">
      <w:pPr>
        <w:pBdr>
          <w:top w:val="none" w:color="000000" w:sz="0" w:space="0"/>
          <w:left w:val="none" w:color="000000" w:sz="0" w:space="0"/>
          <w:bottom w:val="none" w:color="000000" w:sz="0" w:space="0"/>
          <w:right w:val="none" w:color="000000" w:sz="0" w:space="0"/>
        </w:pBdr>
        <w:jc w:val="center"/>
      </w:pPr>
      <w:r>
        <w:rPr>
          <w:rFonts w:ascii="宋体" w:hAnsi="宋体" w:cs="宋体"/>
          <w:b/>
          <w:sz w:val="36"/>
        </w:rPr>
        <w:t> </w:t>
      </w:r>
    </w:p>
    <w:p w14:paraId="3F33A300">
      <w:pPr>
        <w:pBdr>
          <w:top w:val="none" w:color="000000" w:sz="0" w:space="0"/>
          <w:left w:val="none" w:color="000000" w:sz="0" w:space="0"/>
          <w:bottom w:val="none" w:color="000000" w:sz="0" w:space="0"/>
          <w:right w:val="none" w:color="000000" w:sz="0" w:space="0"/>
        </w:pBdr>
      </w:pPr>
      <w:r>
        <w:rPr>
          <w:rFonts w:ascii="宋体" w:hAnsi="宋体" w:cs="宋体"/>
          <w:b/>
          <w:sz w:val="36"/>
        </w:rPr>
        <w:t>项 目 名 称：</w:t>
      </w:r>
      <w:r>
        <w:rPr>
          <w:rFonts w:ascii="宋体" w:hAnsi="宋体" w:cs="宋体"/>
          <w:b/>
          <w:sz w:val="36"/>
          <w:u w:val="single"/>
        </w:rPr>
        <w:t>               </w:t>
      </w:r>
    </w:p>
    <w:p w14:paraId="2250B22C">
      <w:pPr>
        <w:pBdr>
          <w:top w:val="none" w:color="000000" w:sz="0" w:space="0"/>
          <w:left w:val="none" w:color="000000" w:sz="0" w:space="0"/>
          <w:bottom w:val="none" w:color="000000" w:sz="0" w:space="0"/>
          <w:right w:val="none" w:color="000000" w:sz="0" w:space="0"/>
        </w:pBdr>
      </w:pPr>
      <w:r>
        <w:rPr>
          <w:rFonts w:ascii="宋体" w:hAnsi="宋体" w:cs="宋体"/>
          <w:b/>
          <w:sz w:val="36"/>
        </w:rPr>
        <w:t>招 标 编 号：</w:t>
      </w:r>
      <w:r>
        <w:rPr>
          <w:rFonts w:ascii="宋体" w:hAnsi="宋体" w:cs="宋体"/>
          <w:b/>
          <w:sz w:val="36"/>
          <w:u w:val="single"/>
        </w:rPr>
        <w:t>               </w:t>
      </w:r>
    </w:p>
    <w:p w14:paraId="1C1D1BFE">
      <w:pPr>
        <w:pBdr>
          <w:top w:val="none" w:color="000000" w:sz="0" w:space="0"/>
          <w:left w:val="none" w:color="000000" w:sz="0" w:space="0"/>
          <w:bottom w:val="none" w:color="000000" w:sz="0" w:space="0"/>
          <w:right w:val="none" w:color="000000" w:sz="0" w:space="0"/>
        </w:pBdr>
      </w:pPr>
      <w:r>
        <w:rPr>
          <w:rFonts w:ascii="宋体" w:hAnsi="宋体" w:cs="宋体"/>
          <w:b/>
          <w:sz w:val="36"/>
        </w:rPr>
        <w:t>投标人名称：</w:t>
      </w:r>
      <w:r>
        <w:rPr>
          <w:rFonts w:ascii="宋体" w:hAnsi="宋体" w:cs="宋体"/>
          <w:b/>
          <w:sz w:val="36"/>
          <w:u w:val="single"/>
        </w:rPr>
        <w:t>               </w:t>
      </w:r>
    </w:p>
    <w:p w14:paraId="15FBC3CF">
      <w:pPr>
        <w:pBdr>
          <w:top w:val="none" w:color="000000" w:sz="0" w:space="0"/>
          <w:left w:val="none" w:color="000000" w:sz="0" w:space="0"/>
          <w:bottom w:val="none" w:color="000000" w:sz="0" w:space="0"/>
          <w:right w:val="none" w:color="000000" w:sz="0" w:space="0"/>
        </w:pBdr>
      </w:pPr>
      <w:r>
        <w:rPr>
          <w:rFonts w:ascii="宋体" w:hAnsi="宋体" w:cs="宋体"/>
          <w:b/>
          <w:sz w:val="36"/>
        </w:rPr>
        <w:t>  日期：</w:t>
      </w:r>
      <w:r>
        <w:rPr>
          <w:rFonts w:ascii="宋体" w:hAnsi="宋体" w:cs="宋体"/>
          <w:b/>
          <w:sz w:val="36"/>
          <w:u w:val="single"/>
        </w:rPr>
        <w:t>               </w:t>
      </w:r>
    </w:p>
    <w:p w14:paraId="348AC9DE">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sz w:val="32"/>
        </w:rPr>
        <w:t> </w:t>
      </w:r>
    </w:p>
    <w:p w14:paraId="2696251A">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4ADEEB55">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DCF5ABF">
      <w:pPr>
        <w:pBdr>
          <w:top w:val="none" w:color="000000" w:sz="0" w:space="0"/>
          <w:left w:val="none" w:color="000000" w:sz="0" w:space="0"/>
          <w:bottom w:val="none" w:color="000000" w:sz="0" w:space="0"/>
          <w:right w:val="none" w:color="000000" w:sz="0" w:space="0"/>
        </w:pBdr>
        <w:spacing w:line="439" w:lineRule="atLeast"/>
        <w:jc w:val="center"/>
      </w:pPr>
      <w:r>
        <w:rPr/>
        <w:br w:type="page" w:clear="all"/>
      </w:r>
    </w:p>
    <w:p w14:paraId="5DDF8C0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30"/>
        </w:rPr>
        <w:t>评分索引表</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90"/>
        <w:gridCol w:w="3458"/>
      </w:tblGrid>
      <w:tr w14:paraId="0A0C2C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CD660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评分项目</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E0547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在投标文件中的页码位置</w:t>
            </w:r>
          </w:p>
        </w:tc>
      </w:tr>
      <w:tr w14:paraId="33BD65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A6E066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11F26A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821A2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A4AD6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53073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E21CF1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6106461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016E5E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FA2F45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1271A9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2BAC0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FE7C0E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B7A6D9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AD732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DCE56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A7E68A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02A3F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FE23D4E">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E3F13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7FE6E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9"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B58F4A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616E1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011B02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31E9B69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89F22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4FB60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A2319B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2A967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9"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84D6B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37CA81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C000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67774A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2F86E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63F9D0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9"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3E4D52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55472A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EE6B2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60FC0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E074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FA6BFC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75DF26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1D15BC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68C6F9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52012C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7E7409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CB3469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A8EBED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F3DF7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0" w:hRule="atLeast"/>
        </w:trPr>
        <w:tc>
          <w:tcPr>
            <w:tcW w:w="91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773644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1DFCF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A3F110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352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1BD1E1F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6312D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56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89D83D">
            <w:pPr>
              <w:pStyle w:val="30"/>
              <w:spacing w:beforeAutospacing="0" w:afterAutospacing="0" w:line="0" w:lineRule="atLeast"/>
              <w:jc w:val="center"/>
            </w:pPr>
            <w:r>
              <w:rPr>
                <w:rFonts w:hint="eastAsia"/>
              </w:rPr>
              <w:t>……</w:t>
            </w:r>
          </w:p>
        </w:tc>
        <w:tc>
          <w:tcPr>
            <w:tcW w:w="352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3248B9">
            <w:pPr>
              <w:pStyle w:val="30"/>
              <w:spacing w:beforeAutospacing="0" w:afterAutospacing="0" w:line="0" w:lineRule="atLeast"/>
              <w:jc w:val="center"/>
            </w:pPr>
            <w:r>
              <w:rPr>
                <w:rFonts w:hint="eastAsia"/>
              </w:rPr>
              <w:t>……</w:t>
            </w:r>
          </w:p>
        </w:tc>
      </w:tr>
    </w:tbl>
    <w:p w14:paraId="0C0ACF59">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sz w:val="30"/>
        </w:rPr>
        <w:t> </w:t>
      </w:r>
    </w:p>
    <w:p w14:paraId="27C43937">
      <w:pPr>
        <w:pBdr>
          <w:top w:val="none" w:color="000000" w:sz="0" w:space="0"/>
          <w:left w:val="none" w:color="000000" w:sz="0" w:space="0"/>
          <w:bottom w:val="none" w:color="000000" w:sz="0" w:space="0"/>
          <w:right w:val="none" w:color="000000" w:sz="0" w:space="0"/>
        </w:pBdr>
      </w:pPr>
      <w:r>
        <w:rPr>
          <w:rFonts w:ascii="宋体" w:hAnsi="宋体" w:cs="宋体"/>
        </w:rPr>
        <w:t> </w:t>
      </w:r>
    </w:p>
    <w:p w14:paraId="297CAE28">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3C92A96">
      <w:pPr>
        <w:pBdr>
          <w:top w:val="none" w:color="000000" w:sz="0" w:space="0"/>
          <w:left w:val="none" w:color="000000" w:sz="0" w:space="0"/>
          <w:bottom w:val="none" w:color="000000" w:sz="0" w:space="0"/>
          <w:right w:val="none" w:color="000000" w:sz="0" w:space="0"/>
        </w:pBdr>
        <w:spacing w:line="360" w:lineRule="auto"/>
        <w:ind w:firstLine="964"/>
        <w:jc w:val="center"/>
      </w:pPr>
      <w:r>
        <w:rPr>
          <w:rFonts w:ascii="宋体" w:hAnsi="宋体" w:cs="宋体"/>
          <w:b/>
          <w:sz w:val="32"/>
        </w:rPr>
        <w:t>投标主要文件目录</w:t>
      </w:r>
    </w:p>
    <w:p w14:paraId="0D7FE734">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一、资信证明文件要求</w:t>
      </w:r>
    </w:p>
    <w:p w14:paraId="0204EA05">
      <w:p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24"/>
        </w:rPr>
        <w:t>二</w:t>
      </w:r>
      <w:r>
        <w:rPr>
          <w:rFonts w:ascii="宋体" w:hAnsi="宋体" w:cs="宋体"/>
          <w:sz w:val="24"/>
        </w:rPr>
        <w:t>、资格性审查响应对照表</w:t>
      </w:r>
    </w:p>
    <w:p w14:paraId="22472607">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三、符合性检查响应对照表</w:t>
      </w:r>
    </w:p>
    <w:p w14:paraId="6D88C79E">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四、投标函</w:t>
      </w:r>
    </w:p>
    <w:p w14:paraId="4DA6949C">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五</w:t>
      </w:r>
      <w:r>
        <w:rPr>
          <w:rFonts w:ascii="宋体" w:hAnsi="宋体" w:cs="宋体"/>
          <w:b/>
          <w:sz w:val="24"/>
        </w:rPr>
        <w:t>、</w:t>
      </w:r>
      <w:r>
        <w:rPr>
          <w:rFonts w:ascii="宋体" w:hAnsi="宋体" w:cs="宋体"/>
          <w:sz w:val="24"/>
        </w:rPr>
        <w:t>开标一览表</w:t>
      </w:r>
    </w:p>
    <w:p w14:paraId="116342E8">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六、投标产品配置及分项报价表</w:t>
      </w:r>
    </w:p>
    <w:p w14:paraId="07A7698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七、技术参数响应及偏离表</w:t>
      </w:r>
    </w:p>
    <w:p w14:paraId="4C308775">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八、商务条款响应及偏离表</w:t>
      </w:r>
    </w:p>
    <w:p w14:paraId="288FF8A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九、服务承诺等</w:t>
      </w:r>
    </w:p>
    <w:p w14:paraId="2908EC6E">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ascii="宋体" w:hAnsi="宋体" w:cs="宋体"/>
          <w:sz w:val="24"/>
        </w:rPr>
        <w:t>十、盐城市大丰区政府招标采购供应商承诺书</w:t>
      </w:r>
    </w:p>
    <w:p w14:paraId="287A2D1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A1EB416">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686A9852">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C3F4AAD">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07DD07B">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2FCB977">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20D0A2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AC0FDEA">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69ADA8AE">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5DE21DA5">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C69D77F">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761D55A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416220C2">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19F0F53C">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76A7EA0F">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一、资信证明文件要求</w:t>
      </w:r>
    </w:p>
    <w:p w14:paraId="2656D965">
      <w:pPr>
        <w:pBdr>
          <w:top w:val="none" w:color="000000" w:sz="0" w:space="0"/>
          <w:left w:val="none" w:color="000000" w:sz="0" w:space="0"/>
          <w:bottom w:val="none" w:color="000000" w:sz="0" w:space="0"/>
          <w:right w:val="none" w:color="000000" w:sz="0" w:space="0"/>
        </w:pBdr>
        <w:spacing w:before="50" w:after="50" w:line="360" w:lineRule="auto"/>
      </w:pPr>
      <w:r>
        <w:rPr>
          <w:rFonts w:ascii="黑体" w:hAnsi="黑体" w:eastAsia="黑体" w:cs="黑体"/>
          <w:sz w:val="24"/>
        </w:rPr>
        <w:t> </w:t>
      </w:r>
      <w:r>
        <w:rPr>
          <w:rFonts w:hint="eastAsia" w:ascii="黑体" w:hAnsi="黑体" w:eastAsia="黑体" w:cs="黑体"/>
          <w:sz w:val="24"/>
          <w:lang w:eastAsia="zh-CN"/>
        </w:rPr>
        <w:t>1.</w:t>
      </w:r>
      <w:r>
        <w:rPr>
          <w:rFonts w:ascii="宋体" w:hAnsi="宋体" w:cs="宋体"/>
          <w:b/>
          <w:sz w:val="24"/>
        </w:rPr>
        <w:t>实质性资格证明文件目录</w:t>
      </w:r>
    </w:p>
    <w:p w14:paraId="49DFD19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1</w:t>
      </w:r>
      <w:r>
        <w:rPr>
          <w:rFonts w:ascii="宋体" w:hAnsi="宋体" w:cs="宋体"/>
          <w:sz w:val="24"/>
        </w:rPr>
        <w:t>法人或者其他组织的营业执照等证明文件，自然人的身份证明（</w:t>
      </w:r>
      <w:r>
        <w:rPr>
          <w:rFonts w:hint="eastAsia" w:ascii="宋体" w:hAnsi="宋体" w:cs="宋体"/>
          <w:sz w:val="24"/>
        </w:rPr>
        <w:t>扫描件</w:t>
      </w:r>
      <w:r>
        <w:rPr>
          <w:rFonts w:ascii="宋体" w:hAnsi="宋体" w:cs="宋体"/>
          <w:sz w:val="24"/>
        </w:rPr>
        <w:t>）</w:t>
      </w:r>
    </w:p>
    <w:p w14:paraId="441BB8E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 xml:space="preserve">2 </w:t>
      </w:r>
      <w:r>
        <w:rPr>
          <w:rFonts w:ascii="宋体" w:hAnsi="宋体" w:cs="宋体"/>
          <w:sz w:val="24"/>
        </w:rPr>
        <w:t>具备履行合同所必需的设备和专业技术能力证明材料 </w:t>
      </w:r>
    </w:p>
    <w:p w14:paraId="2FE0323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3</w:t>
      </w:r>
      <w:r>
        <w:rPr>
          <w:rFonts w:ascii="宋体" w:hAnsi="宋体" w:cs="宋体"/>
          <w:sz w:val="24"/>
        </w:rPr>
        <w:t>参加政府采购活动前</w:t>
      </w:r>
      <w:r>
        <w:rPr>
          <w:rFonts w:eastAsia="Times New Roman"/>
          <w:sz w:val="24"/>
        </w:rPr>
        <w:t>3</w:t>
      </w:r>
      <w:r>
        <w:rPr>
          <w:rFonts w:ascii="宋体" w:hAnsi="宋体" w:cs="宋体"/>
          <w:sz w:val="24"/>
        </w:rPr>
        <w:t>年内在经营活动中没有重大违法记录的书面声明</w:t>
      </w:r>
    </w:p>
    <w:p w14:paraId="5C85B8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文件</w:t>
      </w:r>
      <w:r>
        <w:rPr>
          <w:rFonts w:eastAsia="Times New Roman"/>
          <w:sz w:val="24"/>
        </w:rPr>
        <w:t>4</w:t>
      </w:r>
      <w:r>
        <w:rPr>
          <w:rFonts w:ascii="宋体" w:hAnsi="宋体" w:cs="宋体"/>
          <w:sz w:val="24"/>
        </w:rPr>
        <w:t> 招标文件中规定要求提供的证明材料和投标人认为需要提供的其他材料</w:t>
      </w:r>
    </w:p>
    <w:p w14:paraId="396BD8FB">
      <w:pPr>
        <w:pBdr>
          <w:top w:val="none" w:color="000000" w:sz="0" w:space="0"/>
          <w:left w:val="none" w:color="000000" w:sz="0" w:space="0"/>
          <w:bottom w:val="none" w:color="000000" w:sz="0" w:space="0"/>
          <w:right w:val="none" w:color="000000" w:sz="0" w:space="0"/>
        </w:pBdr>
        <w:spacing w:before="50" w:after="50" w:line="360" w:lineRule="auto"/>
        <w:ind w:firstLine="482"/>
      </w:pPr>
      <w:r>
        <w:rPr>
          <w:rFonts w:hint="eastAsia" w:ascii="宋体" w:hAnsi="宋体" w:cs="宋体"/>
          <w:b/>
          <w:sz w:val="24"/>
          <w:lang w:eastAsia="zh-CN"/>
        </w:rPr>
        <w:t>2.</w:t>
      </w:r>
      <w:r>
        <w:rPr>
          <w:rFonts w:ascii="宋体" w:hAnsi="宋体" w:cs="宋体"/>
          <w:b/>
          <w:sz w:val="24"/>
        </w:rPr>
        <w:t>非实质性资信证明文件目录</w:t>
      </w:r>
    </w:p>
    <w:p w14:paraId="106232D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sz w:val="24"/>
        </w:rPr>
        <w:t>格式1《企业申明函》</w:t>
      </w:r>
    </w:p>
    <w:p w14:paraId="3B8F614F">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6AAF44A">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6EE7954">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3DB6DA8">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C16F81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49F10E6">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614DFA8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00B444F">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373059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557715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C8AB9D1">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B273A4B">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949447E">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FA4F2D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4429C43">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A17EFF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BB7E629">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17C715D">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08150695">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220586CA">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15ECE1AC">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381A7A2B">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705639B7">
      <w:pPr>
        <w:pBdr>
          <w:top w:val="none" w:color="000000" w:sz="0" w:space="0"/>
          <w:left w:val="none" w:color="000000" w:sz="0" w:space="0"/>
          <w:bottom w:val="none" w:color="000000" w:sz="0" w:space="0"/>
          <w:right w:val="none" w:color="000000" w:sz="0" w:space="0"/>
        </w:pBdr>
        <w:ind w:firstLine="420"/>
      </w:pPr>
      <w:r>
        <w:rPr>
          <w:rFonts w:ascii="宋体" w:hAnsi="宋体" w:cs="宋体"/>
          <w:sz w:val="24"/>
        </w:rPr>
        <w:t> </w:t>
      </w:r>
    </w:p>
    <w:p w14:paraId="57A7BBED">
      <w:pPr>
        <w:pStyle w:val="4"/>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705C109">
      <w:pPr>
        <w:pStyle w:val="4"/>
        <w:pBdr>
          <w:top w:val="none" w:color="000000" w:sz="0" w:space="0"/>
          <w:left w:val="none" w:color="000000" w:sz="0" w:space="0"/>
          <w:bottom w:val="none" w:color="000000" w:sz="0" w:space="0"/>
          <w:right w:val="none" w:color="000000" w:sz="0" w:space="0"/>
        </w:pBdr>
        <w:spacing w:before="260" w:after="260" w:line="360" w:lineRule="auto"/>
        <w:jc w:val="center"/>
      </w:pPr>
      <w:r>
        <w:rPr>
          <w:rFonts w:ascii="宋体" w:hAnsi="宋体" w:eastAsia="宋体" w:cs="宋体"/>
          <w:b/>
          <w:sz w:val="24"/>
        </w:rPr>
        <w:t>具备履行合同所必需的设备和专业技术能力的书面声明</w:t>
      </w:r>
    </w:p>
    <w:p w14:paraId="6CB7B62B">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我公司郑重声明：我公司具备履行本项采购合同所必需的设备和专业技术能力，为履行本项采购合同我公司具备如下主要设备和主要专业技术能力：</w:t>
      </w:r>
    </w:p>
    <w:p w14:paraId="49FBFD9F">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主要设备有：</w:t>
      </w:r>
      <w:r>
        <w:rPr>
          <w:rFonts w:ascii="宋体" w:hAnsi="宋体" w:cs="宋体"/>
          <w:sz w:val="24"/>
          <w:u w:val="single"/>
        </w:rPr>
        <w:t>           </w:t>
      </w:r>
      <w:r>
        <w:rPr>
          <w:rFonts w:ascii="宋体" w:hAnsi="宋体" w:cs="宋体"/>
          <w:sz w:val="24"/>
        </w:rPr>
        <w:t>。</w:t>
      </w:r>
    </w:p>
    <w:p w14:paraId="661118E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主要专业技术能力有：</w:t>
      </w:r>
      <w:r>
        <w:rPr>
          <w:rFonts w:ascii="宋体" w:hAnsi="宋体" w:cs="宋体"/>
          <w:sz w:val="24"/>
          <w:u w:val="single"/>
        </w:rPr>
        <w:t>             </w:t>
      </w:r>
      <w:r>
        <w:rPr>
          <w:rFonts w:ascii="宋体" w:hAnsi="宋体" w:cs="宋体"/>
          <w:sz w:val="24"/>
        </w:rPr>
        <w:t>。</w:t>
      </w:r>
    </w:p>
    <w:p w14:paraId="220B9B97">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3D395FA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7E740990">
      <w:pPr>
        <w:pBdr>
          <w:top w:val="none" w:color="000000" w:sz="0" w:space="0"/>
          <w:left w:val="none" w:color="000000" w:sz="0" w:space="0"/>
          <w:bottom w:val="none" w:color="000000" w:sz="0" w:space="0"/>
          <w:right w:val="none" w:color="000000" w:sz="0" w:space="0"/>
        </w:pBdr>
        <w:spacing w:line="360" w:lineRule="auto"/>
        <w:ind w:firstLine="492"/>
      </w:pPr>
      <w:r>
        <w:rPr>
          <w:rFonts w:ascii="宋体" w:hAnsi="宋体" w:cs="宋体"/>
          <w:sz w:val="24"/>
        </w:rPr>
        <w:t> </w:t>
      </w:r>
    </w:p>
    <w:p w14:paraId="72DE3DD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供应商名称（公章）：</w:t>
      </w:r>
    </w:p>
    <w:p w14:paraId="433F02FB">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4949192A">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1E4AA2C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p w14:paraId="06CEB61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p w14:paraId="7CB32B29">
      <w:pPr>
        <w:pBdr>
          <w:top w:val="none" w:color="000000" w:sz="0" w:space="0"/>
          <w:left w:val="none" w:color="000000" w:sz="0" w:space="0"/>
          <w:bottom w:val="none" w:color="000000" w:sz="0" w:space="0"/>
          <w:right w:val="none" w:color="000000" w:sz="0" w:space="0"/>
        </w:pBdr>
      </w:pPr>
      <w:r>
        <w:rPr>
          <w:rFonts w:ascii="宋体" w:hAnsi="宋体" w:cs="宋体"/>
        </w:rPr>
        <w:t> </w:t>
      </w:r>
    </w:p>
    <w:p w14:paraId="3FE993AB">
      <w:pPr>
        <w:pBdr>
          <w:top w:val="none" w:color="000000" w:sz="0" w:space="0"/>
          <w:left w:val="none" w:color="000000" w:sz="0" w:space="0"/>
          <w:bottom w:val="none" w:color="000000" w:sz="0" w:space="0"/>
          <w:right w:val="none" w:color="000000" w:sz="0" w:space="0"/>
        </w:pBdr>
      </w:pPr>
      <w:r>
        <w:rPr>
          <w:rFonts w:ascii="宋体" w:hAnsi="宋体" w:cs="宋体"/>
        </w:rPr>
        <w:t> </w:t>
      </w:r>
    </w:p>
    <w:p w14:paraId="3BFD7EE8">
      <w:pPr>
        <w:pBdr>
          <w:top w:val="none" w:color="000000" w:sz="0" w:space="0"/>
          <w:left w:val="none" w:color="000000" w:sz="0" w:space="0"/>
          <w:bottom w:val="none" w:color="000000" w:sz="0" w:space="0"/>
          <w:right w:val="none" w:color="000000" w:sz="0" w:space="0"/>
        </w:pBdr>
      </w:pPr>
      <w:r>
        <w:rPr>
          <w:rFonts w:ascii="宋体" w:hAnsi="宋体" w:cs="宋体"/>
        </w:rPr>
        <w:t> </w:t>
      </w:r>
    </w:p>
    <w:p w14:paraId="2F7117CF">
      <w:pPr>
        <w:pBdr>
          <w:top w:val="none" w:color="000000" w:sz="0" w:space="0"/>
          <w:left w:val="none" w:color="000000" w:sz="0" w:space="0"/>
          <w:bottom w:val="none" w:color="000000" w:sz="0" w:space="0"/>
          <w:right w:val="none" w:color="000000" w:sz="0" w:space="0"/>
        </w:pBdr>
      </w:pPr>
      <w:r>
        <w:rPr>
          <w:rFonts w:ascii="宋体" w:hAnsi="宋体" w:cs="宋体"/>
        </w:rPr>
        <w:t> </w:t>
      </w:r>
    </w:p>
    <w:p w14:paraId="616364A2">
      <w:pPr>
        <w:pBdr>
          <w:top w:val="none" w:color="000000" w:sz="0" w:space="0"/>
          <w:left w:val="none" w:color="000000" w:sz="0" w:space="0"/>
          <w:bottom w:val="none" w:color="000000" w:sz="0" w:space="0"/>
          <w:right w:val="none" w:color="000000" w:sz="0" w:space="0"/>
        </w:pBdr>
      </w:pPr>
      <w:r>
        <w:rPr>
          <w:rFonts w:ascii="宋体" w:hAnsi="宋体" w:cs="宋体"/>
        </w:rPr>
        <w:t> </w:t>
      </w:r>
    </w:p>
    <w:p w14:paraId="06707D64">
      <w:pPr>
        <w:pBdr>
          <w:top w:val="none" w:color="000000" w:sz="0" w:space="0"/>
          <w:left w:val="none" w:color="000000" w:sz="0" w:space="0"/>
          <w:bottom w:val="none" w:color="000000" w:sz="0" w:space="0"/>
          <w:right w:val="none" w:color="000000" w:sz="0" w:space="0"/>
        </w:pBdr>
      </w:pPr>
      <w:r>
        <w:rPr>
          <w:rFonts w:ascii="宋体" w:hAnsi="宋体" w:cs="宋体"/>
        </w:rPr>
        <w:t> </w:t>
      </w:r>
    </w:p>
    <w:p w14:paraId="4DDB8918">
      <w:pPr>
        <w:pBdr>
          <w:top w:val="none" w:color="000000" w:sz="0" w:space="0"/>
          <w:left w:val="none" w:color="000000" w:sz="0" w:space="0"/>
          <w:bottom w:val="none" w:color="000000" w:sz="0" w:space="0"/>
          <w:right w:val="none" w:color="000000" w:sz="0" w:space="0"/>
        </w:pBdr>
      </w:pPr>
      <w:r>
        <w:rPr>
          <w:rFonts w:ascii="宋体" w:hAnsi="宋体" w:cs="宋体"/>
        </w:rPr>
        <w:t> </w:t>
      </w:r>
    </w:p>
    <w:p w14:paraId="278DA2CC">
      <w:pPr>
        <w:pBdr>
          <w:top w:val="none" w:color="000000" w:sz="0" w:space="0"/>
          <w:left w:val="none" w:color="000000" w:sz="0" w:space="0"/>
          <w:bottom w:val="none" w:color="000000" w:sz="0" w:space="0"/>
          <w:right w:val="none" w:color="000000" w:sz="0" w:space="0"/>
        </w:pBdr>
      </w:pPr>
      <w:r>
        <w:rPr>
          <w:rFonts w:ascii="宋体" w:hAnsi="宋体" w:cs="宋体"/>
        </w:rPr>
        <w:t> </w:t>
      </w:r>
    </w:p>
    <w:p w14:paraId="72A6EF76">
      <w:pPr>
        <w:pBdr>
          <w:top w:val="none" w:color="000000" w:sz="0" w:space="0"/>
          <w:left w:val="none" w:color="000000" w:sz="0" w:space="0"/>
          <w:bottom w:val="none" w:color="000000" w:sz="0" w:space="0"/>
          <w:right w:val="none" w:color="000000" w:sz="0" w:space="0"/>
        </w:pBdr>
      </w:pPr>
      <w:r>
        <w:rPr>
          <w:rFonts w:ascii="宋体" w:hAnsi="宋体" w:cs="宋体"/>
        </w:rPr>
        <w:t> </w:t>
      </w:r>
    </w:p>
    <w:p w14:paraId="094750FE">
      <w:pPr>
        <w:pBdr>
          <w:top w:val="none" w:color="000000" w:sz="0" w:space="0"/>
          <w:left w:val="none" w:color="000000" w:sz="0" w:space="0"/>
          <w:bottom w:val="none" w:color="000000" w:sz="0" w:space="0"/>
          <w:right w:val="none" w:color="000000" w:sz="0" w:space="0"/>
        </w:pBdr>
      </w:pPr>
      <w:r>
        <w:rPr>
          <w:rFonts w:ascii="宋体" w:hAnsi="宋体" w:cs="宋体"/>
        </w:rPr>
        <w:t> </w:t>
      </w:r>
    </w:p>
    <w:p w14:paraId="0971AD0F">
      <w:pPr>
        <w:pBdr>
          <w:top w:val="none" w:color="000000" w:sz="0" w:space="0"/>
          <w:left w:val="none" w:color="000000" w:sz="0" w:space="0"/>
          <w:bottom w:val="none" w:color="000000" w:sz="0" w:space="0"/>
          <w:right w:val="none" w:color="000000" w:sz="0" w:space="0"/>
        </w:pBdr>
      </w:pPr>
      <w:r>
        <w:rPr>
          <w:rFonts w:ascii="宋体" w:hAnsi="宋体" w:cs="宋体"/>
        </w:rPr>
        <w:t> </w:t>
      </w:r>
    </w:p>
    <w:p w14:paraId="77A47B95">
      <w:pPr>
        <w:pBdr>
          <w:top w:val="none" w:color="000000" w:sz="0" w:space="0"/>
          <w:left w:val="none" w:color="000000" w:sz="0" w:space="0"/>
          <w:bottom w:val="none" w:color="000000" w:sz="0" w:space="0"/>
          <w:right w:val="none" w:color="000000" w:sz="0" w:space="0"/>
        </w:pBdr>
      </w:pPr>
      <w:r>
        <w:rPr>
          <w:rFonts w:ascii="宋体" w:hAnsi="宋体" w:cs="宋体"/>
        </w:rPr>
        <w:t> </w:t>
      </w:r>
    </w:p>
    <w:p w14:paraId="00861B6E">
      <w:pPr>
        <w:pBdr>
          <w:top w:val="none" w:color="000000" w:sz="0" w:space="0"/>
          <w:left w:val="none" w:color="000000" w:sz="0" w:space="0"/>
          <w:bottom w:val="none" w:color="000000" w:sz="0" w:space="0"/>
          <w:right w:val="none" w:color="000000" w:sz="0" w:space="0"/>
        </w:pBdr>
      </w:pPr>
      <w:r>
        <w:rPr>
          <w:rFonts w:ascii="宋体" w:hAnsi="宋体" w:cs="宋体"/>
        </w:rPr>
        <w:t> </w:t>
      </w:r>
    </w:p>
    <w:p w14:paraId="589F1E5D">
      <w:pPr>
        <w:pBdr>
          <w:top w:val="none" w:color="000000" w:sz="0" w:space="0"/>
          <w:left w:val="none" w:color="000000" w:sz="0" w:space="0"/>
          <w:bottom w:val="none" w:color="000000" w:sz="0" w:space="0"/>
          <w:right w:val="none" w:color="000000" w:sz="0" w:space="0"/>
        </w:pBdr>
      </w:pPr>
      <w:r>
        <w:rPr>
          <w:rFonts w:ascii="宋体" w:hAnsi="宋体" w:cs="宋体"/>
        </w:rPr>
        <w:t> </w:t>
      </w:r>
    </w:p>
    <w:p w14:paraId="4F2D6741">
      <w:pPr>
        <w:pBdr>
          <w:top w:val="none" w:color="000000" w:sz="0" w:space="0"/>
          <w:left w:val="none" w:color="000000" w:sz="0" w:space="0"/>
          <w:bottom w:val="none" w:color="000000" w:sz="0" w:space="0"/>
          <w:right w:val="none" w:color="000000" w:sz="0" w:space="0"/>
        </w:pBdr>
      </w:pPr>
      <w:r>
        <w:rPr>
          <w:rFonts w:ascii="宋体" w:hAnsi="宋体" w:cs="宋体"/>
        </w:rPr>
        <w:t> </w:t>
      </w:r>
    </w:p>
    <w:p w14:paraId="349DC918">
      <w:pPr>
        <w:pBdr>
          <w:top w:val="none" w:color="000000" w:sz="0" w:space="0"/>
          <w:left w:val="none" w:color="000000" w:sz="0" w:space="0"/>
          <w:bottom w:val="none" w:color="000000" w:sz="0" w:space="0"/>
          <w:right w:val="none" w:color="000000" w:sz="0" w:space="0"/>
        </w:pBdr>
      </w:pPr>
      <w:r>
        <w:rPr>
          <w:rFonts w:ascii="宋体" w:hAnsi="宋体" w:cs="宋体"/>
        </w:rPr>
        <w:t> </w:t>
      </w:r>
    </w:p>
    <w:p w14:paraId="75D0AAE7">
      <w:pPr>
        <w:pBdr>
          <w:top w:val="none" w:color="000000" w:sz="0" w:space="0"/>
          <w:left w:val="none" w:color="000000" w:sz="0" w:space="0"/>
          <w:bottom w:val="none" w:color="000000" w:sz="0" w:space="0"/>
          <w:right w:val="none" w:color="000000" w:sz="0" w:space="0"/>
        </w:pBdr>
      </w:pPr>
      <w:r>
        <w:rPr>
          <w:rFonts w:ascii="宋体" w:hAnsi="宋体" w:cs="宋体"/>
        </w:rPr>
        <w:t> </w:t>
      </w:r>
    </w:p>
    <w:p w14:paraId="5E1C95BB">
      <w:pPr>
        <w:pBdr>
          <w:top w:val="none" w:color="000000" w:sz="0" w:space="0"/>
          <w:left w:val="none" w:color="000000" w:sz="0" w:space="0"/>
          <w:bottom w:val="none" w:color="000000" w:sz="0" w:space="0"/>
          <w:right w:val="none" w:color="000000" w:sz="0" w:space="0"/>
        </w:pBdr>
      </w:pPr>
      <w:r>
        <w:rPr>
          <w:rFonts w:ascii="宋体" w:hAnsi="宋体" w:cs="宋体"/>
        </w:rPr>
        <w:t> </w:t>
      </w:r>
    </w:p>
    <w:p w14:paraId="3A39B54C">
      <w:pPr>
        <w:pBdr>
          <w:top w:val="none" w:color="000000" w:sz="0" w:space="0"/>
          <w:left w:val="none" w:color="000000" w:sz="0" w:space="0"/>
          <w:bottom w:val="none" w:color="000000" w:sz="0" w:space="0"/>
          <w:right w:val="none" w:color="000000" w:sz="0" w:space="0"/>
        </w:pBdr>
      </w:pPr>
      <w:r>
        <w:rPr>
          <w:rFonts w:ascii="宋体" w:hAnsi="宋体" w:cs="宋体"/>
        </w:rPr>
        <w:t> </w:t>
      </w:r>
    </w:p>
    <w:p w14:paraId="3984EF0B">
      <w:pPr>
        <w:pBdr>
          <w:top w:val="none" w:color="000000" w:sz="0" w:space="0"/>
          <w:left w:val="none" w:color="000000" w:sz="0" w:space="0"/>
          <w:bottom w:val="none" w:color="000000" w:sz="0" w:space="0"/>
          <w:right w:val="none" w:color="000000" w:sz="0" w:space="0"/>
        </w:pBdr>
      </w:pPr>
      <w:r>
        <w:rPr>
          <w:rFonts w:ascii="宋体" w:hAnsi="宋体" w:cs="宋体"/>
        </w:rPr>
        <w:t> </w:t>
      </w:r>
    </w:p>
    <w:p w14:paraId="064B9342">
      <w:pPr>
        <w:pBdr>
          <w:top w:val="none" w:color="000000" w:sz="0" w:space="0"/>
          <w:left w:val="none" w:color="000000" w:sz="0" w:space="0"/>
          <w:bottom w:val="none" w:color="000000" w:sz="0" w:space="0"/>
          <w:right w:val="none" w:color="000000" w:sz="0" w:space="0"/>
        </w:pBdr>
      </w:pPr>
      <w:r>
        <w:rPr>
          <w:rFonts w:ascii="宋体" w:hAnsi="宋体" w:cs="宋体"/>
        </w:rPr>
        <w:t> </w:t>
      </w:r>
    </w:p>
    <w:p w14:paraId="11F77D96">
      <w:pPr>
        <w:pBdr>
          <w:top w:val="none" w:color="000000" w:sz="0" w:space="0"/>
          <w:left w:val="none" w:color="000000" w:sz="0" w:space="0"/>
          <w:bottom w:val="none" w:color="000000" w:sz="0" w:space="0"/>
          <w:right w:val="none" w:color="000000" w:sz="0" w:space="0"/>
        </w:pBdr>
      </w:pPr>
      <w:r>
        <w:rPr>
          <w:rFonts w:ascii="宋体" w:hAnsi="宋体" w:cs="宋体"/>
        </w:rPr>
        <w:t> </w:t>
      </w:r>
    </w:p>
    <w:p w14:paraId="68FF9E83">
      <w:pPr>
        <w:pBdr>
          <w:top w:val="none" w:color="000000" w:sz="0" w:space="0"/>
          <w:left w:val="none" w:color="000000" w:sz="0" w:space="0"/>
          <w:bottom w:val="none" w:color="000000" w:sz="0" w:space="0"/>
          <w:right w:val="none" w:color="000000" w:sz="0" w:space="0"/>
        </w:pBdr>
      </w:pPr>
      <w:r>
        <w:rPr>
          <w:rFonts w:ascii="宋体" w:hAnsi="宋体" w:cs="宋体"/>
        </w:rPr>
        <w:t> </w:t>
      </w:r>
    </w:p>
    <w:p w14:paraId="1E116CB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参加政府采购活动前 3 年内在经营活动中没有重大违法记录的书面声明</w:t>
      </w:r>
    </w:p>
    <w:p w14:paraId="72ADEEE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44"/>
        </w:rPr>
        <w:t>声明</w:t>
      </w:r>
    </w:p>
    <w:p w14:paraId="2172D1C7">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sz w:val="24"/>
        </w:rPr>
        <w:t>我公司郑重声明：参加本次政府采购活动前 3 年内，我公司在经营活动中没有因违法经营受到刑事处罚或者责令停产停业、吊销许可证或者执照、较大数额罚款等行政处罚。</w:t>
      </w:r>
    </w:p>
    <w:p w14:paraId="17F3E0C5">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供应商名称（公章）：</w:t>
      </w:r>
    </w:p>
    <w:p w14:paraId="696FC76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01B25C2C">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424CE591">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162B763">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2CF9A4D8">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95B57E6">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06CB223">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1BBFCAB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A5E85E6">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60AB2B5">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75B7747D">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F7AEB9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BF75039">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B1BE47B">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06102DC">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4AB8EA9F">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5B11DBC">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02FF438E">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3930AB40">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452BC1D">
      <w:pPr>
        <w:pStyle w:val="4"/>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9C8B3CD">
      <w:pPr>
        <w:pStyle w:val="4"/>
        <w:pBdr>
          <w:top w:val="none" w:color="000000" w:sz="0" w:space="0"/>
          <w:left w:val="none" w:color="000000" w:sz="0" w:space="0"/>
          <w:bottom w:val="none" w:color="000000" w:sz="0" w:space="0"/>
          <w:right w:val="none" w:color="000000" w:sz="0" w:space="0"/>
        </w:pBdr>
        <w:spacing w:before="260" w:after="260" w:line="360" w:lineRule="auto"/>
        <w:jc w:val="center"/>
      </w:pPr>
      <w:r>
        <w:rPr>
          <w:rFonts w:ascii="宋体" w:hAnsi="宋体" w:eastAsia="宋体" w:cs="宋体"/>
          <w:b/>
          <w:sz w:val="24"/>
        </w:rPr>
        <w:t>法人授权书</w:t>
      </w:r>
    </w:p>
    <w:p w14:paraId="3C4ACE8C">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cs="宋体"/>
          <w:sz w:val="24"/>
        </w:rPr>
        <w:t>本授权书声明：</w:t>
      </w:r>
      <w:r>
        <w:rPr>
          <w:rFonts w:ascii="宋体" w:hAnsi="宋体" w:cs="宋体"/>
          <w:sz w:val="24"/>
          <w:u w:val="single"/>
        </w:rPr>
        <w:t>       </w:t>
      </w:r>
      <w:r>
        <w:rPr>
          <w:rFonts w:ascii="宋体" w:hAnsi="宋体" w:cs="宋体"/>
          <w:sz w:val="24"/>
        </w:rPr>
        <w:t>（供应商名称）授权</w:t>
      </w:r>
      <w:r>
        <w:rPr>
          <w:rFonts w:ascii="宋体" w:hAnsi="宋体" w:cs="宋体"/>
          <w:sz w:val="24"/>
          <w:u w:val="single"/>
        </w:rPr>
        <w:t>    </w:t>
      </w:r>
      <w:r>
        <w:rPr>
          <w:rFonts w:ascii="宋体" w:hAnsi="宋体" w:cs="宋体"/>
          <w:sz w:val="24"/>
        </w:rPr>
        <w:t>（被授权人的姓名）为我方就</w:t>
      </w:r>
      <w:r>
        <w:rPr>
          <w:rFonts w:ascii="宋体" w:hAnsi="宋体" w:cs="宋体"/>
          <w:sz w:val="24"/>
          <w:u w:val="single"/>
        </w:rPr>
        <w:t>                </w:t>
      </w:r>
      <w:r>
        <w:rPr>
          <w:rFonts w:ascii="宋体" w:hAnsi="宋体" w:cs="宋体"/>
          <w:sz w:val="24"/>
        </w:rPr>
        <w:t>项目采购活动的合法代理人，以本公司名义全权处理一切与该项目采购有关的事务。</w:t>
      </w:r>
    </w:p>
    <w:p w14:paraId="22D6E562">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cs="宋体"/>
          <w:sz w:val="24"/>
        </w:rPr>
        <w:t>本授权书于</w:t>
      </w:r>
      <w:r>
        <w:rPr>
          <w:rFonts w:eastAsia="Times New Roman"/>
          <w:sz w:val="24"/>
        </w:rPr>
        <w:t>______</w:t>
      </w:r>
      <w:r>
        <w:rPr>
          <w:rFonts w:ascii="宋体" w:hAnsi="宋体" w:cs="宋体"/>
          <w:sz w:val="24"/>
        </w:rPr>
        <w:t>年</w:t>
      </w:r>
      <w:r>
        <w:rPr>
          <w:rFonts w:eastAsia="Times New Roman"/>
          <w:sz w:val="24"/>
        </w:rPr>
        <w:t>____</w:t>
      </w:r>
      <w:r>
        <w:rPr>
          <w:rFonts w:ascii="宋体" w:hAnsi="宋体" w:cs="宋体"/>
          <w:sz w:val="24"/>
        </w:rPr>
        <w:t>月</w:t>
      </w:r>
      <w:r>
        <w:rPr>
          <w:rFonts w:eastAsia="Times New Roman"/>
          <w:sz w:val="24"/>
        </w:rPr>
        <w:t>____</w:t>
      </w:r>
      <w:r>
        <w:rPr>
          <w:rFonts w:ascii="宋体" w:hAnsi="宋体" w:cs="宋体"/>
          <w:sz w:val="24"/>
        </w:rPr>
        <w:t>日起生效，特此声明。</w:t>
      </w:r>
    </w:p>
    <w:p w14:paraId="32465ED6">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代理人（被授权人）：</w:t>
      </w:r>
      <w:r>
        <w:rPr>
          <w:rFonts w:ascii="宋体" w:hAnsi="宋体" w:cs="宋体"/>
          <w:sz w:val="24"/>
          <w:u w:val="single"/>
        </w:rPr>
        <w:t>                   </w:t>
      </w:r>
    </w:p>
    <w:p w14:paraId="32558585">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单位名称：</w:t>
      </w:r>
      <w:r>
        <w:rPr>
          <w:rFonts w:ascii="宋体" w:hAnsi="宋体" w:cs="宋体"/>
          <w:sz w:val="24"/>
          <w:u w:val="single"/>
        </w:rPr>
        <w:t>                 </w:t>
      </w:r>
    </w:p>
    <w:p w14:paraId="5E9EEB2D">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cs="宋体"/>
          <w:sz w:val="24"/>
        </w:rPr>
        <w:t> 授权单位盖章：</w:t>
      </w:r>
      <w:r>
        <w:rPr>
          <w:rFonts w:ascii="宋体" w:hAnsi="宋体" w:cs="宋体"/>
          <w:sz w:val="24"/>
          <w:u w:val="single"/>
        </w:rPr>
        <w:t>                  </w:t>
      </w:r>
    </w:p>
    <w:p w14:paraId="1D2D3EAE">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ascii="宋体" w:hAnsi="宋体" w:cs="宋体"/>
          <w:sz w:val="24"/>
        </w:rPr>
        <w:t>单位名称：</w:t>
      </w:r>
      <w:r>
        <w:rPr>
          <w:rFonts w:ascii="宋体" w:hAnsi="宋体" w:cs="宋体"/>
          <w:sz w:val="24"/>
          <w:u w:val="single"/>
        </w:rPr>
        <w:t>               </w:t>
      </w:r>
    </w:p>
    <w:p w14:paraId="584E7EC8">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ascii="宋体" w:hAnsi="宋体" w:cs="宋体"/>
          <w:sz w:val="24"/>
        </w:rPr>
        <w:t>地址：</w:t>
      </w:r>
      <w:r>
        <w:rPr>
          <w:rFonts w:ascii="宋体" w:hAnsi="宋体" w:cs="宋体"/>
          <w:sz w:val="24"/>
          <w:u w:val="single"/>
        </w:rPr>
        <w:t>                  </w:t>
      </w:r>
    </w:p>
    <w:p w14:paraId="2AC3C107">
      <w:pPr>
        <w:pBdr>
          <w:top w:val="none" w:color="000000" w:sz="0" w:space="0"/>
          <w:left w:val="none" w:color="000000" w:sz="0" w:space="0"/>
          <w:bottom w:val="none" w:color="000000" w:sz="0" w:space="0"/>
          <w:right w:val="none" w:color="000000" w:sz="0" w:space="0"/>
        </w:pBdr>
        <w:spacing w:before="240" w:after="240" w:line="360" w:lineRule="auto"/>
        <w:ind w:firstLine="240" w:firstLineChars="100"/>
      </w:pPr>
      <w:r>
        <w:rPr>
          <w:rFonts w:hint="eastAsia" w:ascii="宋体" w:hAnsi="宋体" w:cs="宋体"/>
          <w:sz w:val="24"/>
        </w:rPr>
        <w:t>日</w:t>
      </w:r>
      <w:r>
        <w:rPr>
          <w:rFonts w:ascii="宋体" w:hAnsi="宋体" w:cs="宋体"/>
          <w:sz w:val="24"/>
        </w:rPr>
        <w:t>期：</w:t>
      </w:r>
      <w:r>
        <w:rPr>
          <w:rFonts w:ascii="宋体" w:hAnsi="宋体" w:cs="宋体"/>
          <w:sz w:val="24"/>
          <w:u w:val="single"/>
        </w:rPr>
        <w:t>   </w:t>
      </w:r>
      <w:r>
        <w:rPr>
          <w:rFonts w:ascii="宋体" w:hAnsi="宋体" w:cs="宋体"/>
          <w:sz w:val="24"/>
        </w:rPr>
        <w:t>               </w:t>
      </w:r>
    </w:p>
    <w:p w14:paraId="26575843">
      <w:pPr>
        <w:pStyle w:val="4"/>
        <w:pBdr>
          <w:top w:val="none" w:color="000000" w:sz="0" w:space="0"/>
          <w:left w:val="none" w:color="000000" w:sz="0" w:space="0"/>
          <w:bottom w:val="none" w:color="000000" w:sz="0" w:space="0"/>
          <w:right w:val="none" w:color="000000" w:sz="0" w:space="0"/>
        </w:pBdr>
        <w:spacing w:before="260" w:after="260" w:line="360" w:lineRule="auto"/>
      </w:pPr>
      <w:r>
        <w:rPr>
          <w:rFonts w:ascii="宋体" w:hAnsi="宋体" w:eastAsia="宋体" w:cs="宋体"/>
          <w:b/>
          <w:sz w:val="32"/>
        </w:rPr>
        <w:t> </w:t>
      </w:r>
    </w:p>
    <w:p w14:paraId="03E0D7C8">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B57DC3C">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0D72D59">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5EEC513">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D7B12C6">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5B7C7157">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3860F1E8">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E56088C">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106236D2">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301B6A31">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7B3DD044">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61BDFDE1">
      <w:pPr>
        <w:pBdr>
          <w:top w:val="none" w:color="000000" w:sz="0" w:space="0"/>
          <w:left w:val="none" w:color="000000" w:sz="0" w:space="0"/>
          <w:bottom w:val="none" w:color="000000" w:sz="0" w:space="0"/>
          <w:right w:val="none" w:color="000000" w:sz="0" w:space="0"/>
        </w:pBdr>
        <w:ind w:firstLine="420"/>
      </w:pPr>
      <w:r>
        <w:rPr>
          <w:rFonts w:ascii="宋体" w:hAnsi="宋体" w:cs="宋体"/>
        </w:rPr>
        <w:t> </w:t>
      </w:r>
    </w:p>
    <w:p w14:paraId="0B914599">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69ADD4DD">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53A1DF8A">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w:t>
      </w:r>
    </w:p>
    <w:p w14:paraId="1360340F">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05A06816">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二、资格性审查响应对照表（格式）</w:t>
      </w:r>
    </w:p>
    <w:p w14:paraId="5F004894">
      <w:pPr>
        <w:pBdr>
          <w:top w:val="none" w:color="000000" w:sz="0" w:space="0"/>
          <w:left w:val="none" w:color="000000" w:sz="0" w:space="0"/>
          <w:bottom w:val="none" w:color="000000" w:sz="0" w:space="0"/>
          <w:right w:val="none" w:color="000000" w:sz="0" w:space="0"/>
        </w:pBdr>
        <w:spacing w:line="360" w:lineRule="auto"/>
        <w:ind w:firstLine="309"/>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9"/>
        <w:gridCol w:w="5050"/>
        <w:gridCol w:w="1566"/>
        <w:gridCol w:w="1663"/>
      </w:tblGrid>
      <w:tr w14:paraId="1D0A40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DCC03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序号</w:t>
            </w:r>
          </w:p>
        </w:tc>
        <w:tc>
          <w:tcPr>
            <w:tcW w:w="533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5A1C9F">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资格性审查响应内容</w:t>
            </w:r>
          </w:p>
        </w:tc>
        <w:tc>
          <w:tcPr>
            <w:tcW w:w="164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CB114D">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是否响应</w:t>
            </w:r>
          </w:p>
          <w:p w14:paraId="293A731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（填是或者否）</w:t>
            </w:r>
          </w:p>
        </w:tc>
        <w:tc>
          <w:tcPr>
            <w:tcW w:w="17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820146">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投标文件中的</w:t>
            </w:r>
          </w:p>
          <w:p w14:paraId="1D45F630">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页码位置</w:t>
            </w:r>
          </w:p>
        </w:tc>
      </w:tr>
      <w:tr w14:paraId="7FA836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4E37A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1</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ECE74B">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DA2F31">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7DCDBD">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r>
      <w:tr w14:paraId="33D932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986CD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2</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A727D2">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B076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D467F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605B6D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576B2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3</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9C823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BC7A2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EDE17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BC632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821A7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4</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5C12E4">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1FD65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96F67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764C4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9"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1BE67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5</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54DEA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3CE1D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F9A469">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52E713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986DD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6</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0861D6">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41A07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5873A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A86F4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605DB7">
            <w:pPr>
              <w:pStyle w:val="30"/>
              <w:spacing w:beforeAutospacing="0" w:afterAutospacing="0" w:line="0" w:lineRule="atLeast"/>
              <w:jc w:val="center"/>
            </w:pPr>
            <w:r>
              <w:rPr>
                <w:rFonts w:hint="eastAsia"/>
              </w:rPr>
              <w:t>……</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997FCD">
            <w:pPr>
              <w:pStyle w:val="30"/>
              <w:spacing w:beforeAutospacing="0" w:afterAutospacing="0" w:line="0" w:lineRule="atLeast"/>
              <w:jc w:val="center"/>
            </w:pPr>
            <w:r>
              <w:rPr>
                <w:rFonts w:hint="eastAsia"/>
              </w:rPr>
              <w:t>……</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DD1F0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4673D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bl>
    <w:p w14:paraId="3F2A5656">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sz w:val="24"/>
        </w:rPr>
        <w:t> </w:t>
      </w:r>
    </w:p>
    <w:p w14:paraId="20432265">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277FA70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807E62F">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6D40748">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30821A95">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585A8DB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32"/>
        </w:rPr>
        <w:t> </w:t>
      </w:r>
    </w:p>
    <w:p w14:paraId="0C6E71DC">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632AC06E">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三、符合性检查响应对照表（格式）</w:t>
      </w:r>
    </w:p>
    <w:p w14:paraId="3F18F7E5">
      <w:pPr>
        <w:pBdr>
          <w:top w:val="none" w:color="000000" w:sz="0" w:space="0"/>
          <w:left w:val="none" w:color="000000" w:sz="0" w:space="0"/>
          <w:bottom w:val="none" w:color="000000" w:sz="0" w:space="0"/>
          <w:right w:val="none" w:color="000000" w:sz="0" w:space="0"/>
        </w:pBdr>
        <w:spacing w:line="360" w:lineRule="auto"/>
        <w:ind w:firstLine="309"/>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9"/>
        <w:gridCol w:w="5050"/>
        <w:gridCol w:w="1566"/>
        <w:gridCol w:w="1663"/>
      </w:tblGrid>
      <w:tr w14:paraId="4C5B98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C896D8">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序号</w:t>
            </w:r>
          </w:p>
        </w:tc>
        <w:tc>
          <w:tcPr>
            <w:tcW w:w="533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B2BC70">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符合性检查响应内容</w:t>
            </w:r>
          </w:p>
        </w:tc>
        <w:tc>
          <w:tcPr>
            <w:tcW w:w="164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AE084B">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是否响应</w:t>
            </w:r>
          </w:p>
          <w:p w14:paraId="1609F66A">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（填是或者否）</w:t>
            </w:r>
          </w:p>
        </w:tc>
        <w:tc>
          <w:tcPr>
            <w:tcW w:w="17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4FCC23">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投标文件中的</w:t>
            </w:r>
          </w:p>
          <w:p w14:paraId="77E2E785">
            <w:pPr>
              <w:pBdr>
                <w:top w:val="none" w:color="000000" w:sz="0" w:space="0"/>
                <w:left w:val="none" w:color="000000" w:sz="0" w:space="0"/>
                <w:bottom w:val="none" w:color="000000" w:sz="0" w:space="0"/>
                <w:right w:val="none" w:color="000000" w:sz="0" w:space="0"/>
              </w:pBdr>
              <w:spacing w:line="360" w:lineRule="auto"/>
              <w:jc w:val="center"/>
            </w:pPr>
            <w:r>
              <w:rPr>
                <w:rFonts w:ascii="幼圆" w:hAnsi="幼圆" w:eastAsia="幼圆" w:cs="幼圆"/>
                <w:b/>
              </w:rPr>
              <w:t>页码位置</w:t>
            </w:r>
          </w:p>
        </w:tc>
      </w:tr>
      <w:tr w14:paraId="618388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649B9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rPr>
              <w:t>1</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ABB12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DB989A">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F52FD4">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 </w:t>
            </w:r>
          </w:p>
        </w:tc>
      </w:tr>
      <w:tr w14:paraId="504C15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9D7A6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2</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DD447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3ACC4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95582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0233E6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12199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3</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EAFCD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1A38D1">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B7EE5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AF7C6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9"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57A0A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4</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1E1A5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CB8D3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0B9845">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4D9CB4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2"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34ADF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5</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06CCB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F8E9BD">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BF444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3AC3D2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D0936C">
            <w:pPr>
              <w:pStyle w:val="30"/>
              <w:spacing w:beforeAutospacing="0" w:afterAutospacing="0" w:line="0" w:lineRule="atLeast"/>
              <w:jc w:val="center"/>
            </w:pPr>
            <w:r>
              <w:rPr>
                <w:rFonts w:hint="eastAsia"/>
              </w:rPr>
              <w:t>……</w:t>
            </w: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98ED0A">
            <w:pPr>
              <w:pStyle w:val="30"/>
              <w:spacing w:beforeAutospacing="0" w:afterAutospacing="0" w:line="0" w:lineRule="atLeast"/>
              <w:jc w:val="center"/>
            </w:pPr>
            <w:r>
              <w:rPr>
                <w:rFonts w:hint="eastAsia"/>
              </w:rPr>
              <w:t>……</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9E6D0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6ED9F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r w14:paraId="21858C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6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2B5B66">
            <w:pPr>
              <w:pBdr>
                <w:top w:val="none" w:color="000000" w:sz="0" w:space="0"/>
                <w:left w:val="none" w:color="000000" w:sz="0" w:space="0"/>
                <w:bottom w:val="none" w:color="000000" w:sz="0" w:space="0"/>
                <w:right w:val="none" w:color="000000" w:sz="0" w:space="0"/>
              </w:pBdr>
              <w:spacing w:line="360" w:lineRule="auto"/>
              <w:jc w:val="center"/>
            </w:pPr>
          </w:p>
        </w:tc>
        <w:tc>
          <w:tcPr>
            <w:tcW w:w="5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8E7E5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招标文件中的其他实质性要求</w:t>
            </w:r>
          </w:p>
        </w:tc>
        <w:tc>
          <w:tcPr>
            <w:tcW w:w="164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83AEC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c>
          <w:tcPr>
            <w:tcW w:w="17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43B6D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 </w:t>
            </w:r>
          </w:p>
        </w:tc>
      </w:tr>
    </w:tbl>
    <w:p w14:paraId="5638DC67">
      <w:pPr>
        <w:pBdr>
          <w:top w:val="none" w:color="000000" w:sz="0" w:space="0"/>
          <w:left w:val="none" w:color="000000" w:sz="0" w:space="0"/>
          <w:bottom w:val="none" w:color="000000" w:sz="0" w:space="0"/>
          <w:right w:val="none" w:color="000000" w:sz="0" w:space="0"/>
        </w:pBdr>
        <w:spacing w:before="50" w:after="50" w:line="360" w:lineRule="auto"/>
      </w:pPr>
      <w:r>
        <w:rPr>
          <w:rFonts w:ascii="黑体" w:hAnsi="黑体" w:eastAsia="黑体" w:cs="黑体"/>
          <w:sz w:val="44"/>
        </w:rPr>
        <w:t> </w:t>
      </w:r>
    </w:p>
    <w:p w14:paraId="3FCADCC3">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011F4FC6">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682773C7">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44"/>
        </w:rPr>
        <w:t> </w:t>
      </w:r>
    </w:p>
    <w:p w14:paraId="2ACABC50">
      <w:pPr>
        <w:pBdr>
          <w:top w:val="none" w:color="000000" w:sz="0" w:space="0"/>
          <w:left w:val="none" w:color="000000" w:sz="0" w:space="0"/>
          <w:bottom w:val="none" w:color="000000" w:sz="0" w:space="0"/>
          <w:right w:val="none" w:color="000000" w:sz="0" w:space="0"/>
        </w:pBdr>
        <w:spacing w:before="50" w:after="50"/>
      </w:pPr>
      <w:r>
        <w:rPr>
          <w:rFonts w:ascii="黑体" w:hAnsi="黑体" w:eastAsia="黑体" w:cs="黑体"/>
          <w:sz w:val="32"/>
        </w:rPr>
        <w:t>           </w:t>
      </w:r>
    </w:p>
    <w:p w14:paraId="1510C7CE">
      <w:pPr>
        <w:pBdr>
          <w:top w:val="none" w:color="000000" w:sz="0" w:space="0"/>
          <w:left w:val="none" w:color="000000" w:sz="0" w:space="0"/>
          <w:bottom w:val="none" w:color="000000" w:sz="0" w:space="0"/>
          <w:right w:val="none" w:color="000000" w:sz="0" w:space="0"/>
        </w:pBdr>
        <w:spacing w:before="50" w:after="50"/>
      </w:pPr>
      <w:r>
        <w:rPr>
          <w:rFonts w:ascii="宋体" w:hAnsi="宋体" w:cs="宋体"/>
          <w:sz w:val="24"/>
        </w:rPr>
        <w:t> </w:t>
      </w:r>
    </w:p>
    <w:p w14:paraId="21A7F7A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7745595">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22F808E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629BE02">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577F754">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四、投标函（格式）</w:t>
      </w:r>
    </w:p>
    <w:p w14:paraId="350C2B8F">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致：盐城大丰区卫生健康委员会</w:t>
      </w:r>
    </w:p>
    <w:p w14:paraId="19EB8A6D">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根据贵方的</w:t>
      </w:r>
      <w:r>
        <w:rPr>
          <w:rFonts w:ascii="宋体" w:hAnsi="宋体" w:cs="宋体"/>
          <w:b/>
          <w:u w:val="single"/>
        </w:rPr>
        <w:t>         </w:t>
      </w:r>
      <w:r>
        <w:rPr>
          <w:rFonts w:ascii="宋体" w:hAnsi="宋体" w:cs="宋体"/>
        </w:rPr>
        <w:t>招标文件，正式授权下述签字人__________</w:t>
      </w:r>
      <w:r>
        <w:rPr>
          <w:rFonts w:hint="eastAsia" w:ascii="宋体" w:hAnsi="宋体" w:cs="宋体"/>
          <w:lang w:eastAsia="zh-CN"/>
        </w:rPr>
        <w:t>（</w:t>
      </w:r>
      <w:r>
        <w:rPr>
          <w:rFonts w:ascii="宋体" w:hAnsi="宋体" w:cs="宋体"/>
        </w:rPr>
        <w:t>姓名</w:t>
      </w:r>
      <w:r>
        <w:rPr>
          <w:rFonts w:hint="eastAsia" w:ascii="宋体" w:hAnsi="宋体" w:cs="宋体"/>
          <w:lang w:eastAsia="zh-CN"/>
        </w:rPr>
        <w:t>）</w:t>
      </w:r>
      <w:r>
        <w:rPr>
          <w:rFonts w:ascii="宋体" w:hAnsi="宋体" w:cs="宋体"/>
        </w:rPr>
        <w:t>代表我方______________（投标人的名称），全权处理本次项目投标的有关事宜。</w:t>
      </w:r>
    </w:p>
    <w:p w14:paraId="5E6C53EC">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据此函，__________签字人兹宣布同意如下：</w:t>
      </w:r>
    </w:p>
    <w:p w14:paraId="46A2D29C">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1.按招标文件规定的各项要求，向买方提供所需货物与服务。</w:t>
      </w:r>
    </w:p>
    <w:p w14:paraId="3390A725">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2.我们完全理解贵方不一定将合同授予最低报价的投标人。</w:t>
      </w:r>
    </w:p>
    <w:p w14:paraId="3195C917">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3.我们已详细审核全部招标文件及其有效补充文件，我们知道必须放弃提出含糊不清或误解问题的权利。</w:t>
      </w:r>
    </w:p>
    <w:p w14:paraId="1295F59D">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4.我们同意从规定的开标日期起遵循本投标文件，并在规定的投标有效期期满之前均具有约束力。</w:t>
      </w:r>
    </w:p>
    <w:p w14:paraId="14814430">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5.如果在开标后规定的投标有效期内撤回投标或中标后拒绝签订合同，则按照国家相关法律法规受到相应处罚。</w:t>
      </w:r>
    </w:p>
    <w:p w14:paraId="30C68112">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6.同意向贵方提供贵方可能另外要求的与投标有关的任何证据或资料，并保证我方已提供和将要提供的文件是真实的、准确的。</w:t>
      </w:r>
    </w:p>
    <w:p w14:paraId="275F7B02">
      <w:pPr>
        <w:pBdr>
          <w:top w:val="none" w:color="000000" w:sz="0" w:space="0"/>
          <w:left w:val="none" w:color="000000" w:sz="0" w:space="0"/>
          <w:bottom w:val="none" w:color="000000" w:sz="0" w:space="0"/>
          <w:right w:val="none" w:color="000000" w:sz="0" w:space="0"/>
        </w:pBdr>
        <w:spacing w:line="360" w:lineRule="auto"/>
        <w:ind w:firstLine="420" w:firstLineChars="200"/>
      </w:pPr>
      <w:r>
        <w:rPr>
          <w:rFonts w:ascii="宋体" w:hAnsi="宋体" w:cs="宋体"/>
        </w:rPr>
        <w:t>7.一旦我方中标</w:t>
      </w:r>
      <w:r>
        <w:rPr>
          <w:rFonts w:hint="eastAsia" w:ascii="宋体" w:hAnsi="宋体" w:cs="宋体"/>
          <w:lang w:eastAsia="zh-CN"/>
        </w:rPr>
        <w:t>，</w:t>
      </w:r>
      <w:r>
        <w:rPr>
          <w:rFonts w:ascii="宋体" w:hAnsi="宋体" w:cs="宋体"/>
        </w:rPr>
        <w:t>我方将根据招标文件的规定，严格履行合同的责任和义务</w:t>
      </w:r>
      <w:r>
        <w:rPr>
          <w:rFonts w:hint="eastAsia" w:ascii="宋体" w:hAnsi="宋体" w:cs="宋体"/>
          <w:lang w:eastAsia="zh-CN"/>
        </w:rPr>
        <w:t>，</w:t>
      </w:r>
      <w:r>
        <w:rPr>
          <w:rFonts w:ascii="宋体" w:hAnsi="宋体" w:cs="宋体"/>
        </w:rPr>
        <w:t>并保证在招标文件规定的时</w:t>
      </w:r>
      <w:r>
        <w:rPr>
          <w:rFonts w:hint="eastAsia" w:ascii="宋体" w:hAnsi="宋体" w:cs="宋体"/>
          <w:lang w:eastAsia="zh-CN"/>
        </w:rPr>
        <w:t>间内</w:t>
      </w:r>
      <w:r>
        <w:rPr>
          <w:rFonts w:ascii="宋体" w:hAnsi="宋体" w:cs="宋体"/>
        </w:rPr>
        <w:t>完成项目，交付买方验收、使用。</w:t>
      </w:r>
    </w:p>
    <w:p w14:paraId="32D04CB6">
      <w:pPr>
        <w:pBdr>
          <w:top w:val="none" w:color="000000" w:sz="0" w:space="0"/>
          <w:left w:val="none" w:color="000000" w:sz="0" w:space="0"/>
          <w:bottom w:val="none" w:color="000000" w:sz="0" w:space="0"/>
          <w:right w:val="none" w:color="000000" w:sz="0" w:space="0"/>
        </w:pBdr>
        <w:spacing w:line="360" w:lineRule="auto"/>
        <w:ind w:left="425"/>
      </w:pPr>
      <w:r>
        <w:rPr>
          <w:rFonts w:ascii="宋体" w:hAnsi="宋体" w:cs="宋体"/>
        </w:rPr>
        <w:t>8.与本投标有关的正式通讯地址为：</w:t>
      </w:r>
    </w:p>
    <w:p w14:paraId="56F2C47F">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地址：</w:t>
      </w:r>
    </w:p>
    <w:p w14:paraId="725CA4BD">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邮编：</w:t>
      </w:r>
    </w:p>
    <w:p w14:paraId="49B8B6FA">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电话：</w:t>
      </w:r>
    </w:p>
    <w:p w14:paraId="47E929DB">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传真：</w:t>
      </w:r>
    </w:p>
    <w:p w14:paraId="08858AFF">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投标人开户行：</w:t>
      </w:r>
    </w:p>
    <w:p w14:paraId="389422F5">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 xml:space="preserve">账户：  </w:t>
      </w:r>
    </w:p>
    <w:p w14:paraId="4C6F5220">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 xml:space="preserve">投标人名称（公章）： </w:t>
      </w:r>
    </w:p>
    <w:p w14:paraId="1D968FC4">
      <w:pPr>
        <w:pBdr>
          <w:top w:val="none" w:color="000000" w:sz="0" w:space="0"/>
          <w:left w:val="none" w:color="000000" w:sz="0" w:space="0"/>
          <w:bottom w:val="none" w:color="000000" w:sz="0" w:space="0"/>
          <w:right w:val="none" w:color="000000" w:sz="0" w:space="0"/>
        </w:pBdr>
        <w:spacing w:line="360" w:lineRule="auto"/>
        <w:ind w:left="420"/>
      </w:pPr>
      <w:r>
        <w:rPr>
          <w:rFonts w:ascii="宋体" w:hAnsi="宋体" w:cs="宋体"/>
        </w:rPr>
        <w:t>日期：________年____月____日</w:t>
      </w:r>
    </w:p>
    <w:p w14:paraId="40D8886D">
      <w:pPr>
        <w:pBdr>
          <w:top w:val="none" w:color="000000" w:sz="0" w:space="0"/>
          <w:left w:val="none" w:color="000000" w:sz="0" w:space="0"/>
          <w:bottom w:val="none" w:color="000000" w:sz="0" w:space="0"/>
          <w:right w:val="none" w:color="000000" w:sz="0" w:space="0"/>
        </w:pBdr>
        <w:spacing w:before="50" w:after="145"/>
      </w:pPr>
      <w:r>
        <w:rPr>
          <w:rFonts w:ascii="黑体" w:hAnsi="黑体" w:eastAsia="黑体" w:cs="黑体"/>
          <w:sz w:val="44"/>
        </w:rPr>
        <w:t>          </w:t>
      </w:r>
    </w:p>
    <w:p w14:paraId="4420CC7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FBA520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003BE80">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3DA5EF7C">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五、开标一览表（格式）</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902"/>
        <w:gridCol w:w="6046"/>
      </w:tblGrid>
      <w:tr w14:paraId="507C8C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789" w:hRule="atLeast"/>
        </w:trPr>
        <w:tc>
          <w:tcPr>
            <w:tcW w:w="290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60A24C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项 目 编 号</w:t>
            </w:r>
          </w:p>
        </w:tc>
        <w:tc>
          <w:tcPr>
            <w:tcW w:w="604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DB2D4B">
            <w:pPr>
              <w:pBdr>
                <w:top w:val="none" w:color="000000" w:sz="0" w:space="0"/>
                <w:left w:val="none" w:color="000000" w:sz="0" w:space="0"/>
                <w:bottom w:val="none" w:color="000000" w:sz="0" w:space="0"/>
                <w:right w:val="none" w:color="000000" w:sz="0" w:space="0"/>
              </w:pBdr>
              <w:spacing w:before="200" w:after="200" w:line="360" w:lineRule="auto"/>
              <w:ind w:firstLine="689"/>
            </w:pPr>
            <w:r>
              <w:rPr>
                <w:rFonts w:ascii="宋体" w:hAnsi="宋体" w:cs="宋体"/>
                <w:b/>
                <w:sz w:val="28"/>
              </w:rPr>
              <w:t> </w:t>
            </w:r>
          </w:p>
        </w:tc>
      </w:tr>
      <w:tr w14:paraId="44E96A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AD2F0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项 目 名 称</w:t>
            </w:r>
          </w:p>
        </w:tc>
        <w:tc>
          <w:tcPr>
            <w:tcW w:w="60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2CF5A2">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cs="宋体"/>
              </w:rPr>
              <w:t> </w:t>
            </w:r>
          </w:p>
        </w:tc>
      </w:tr>
      <w:tr w14:paraId="1A2BA9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90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53ACF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rPr>
              <w:t>投标产品品牌及型号</w:t>
            </w:r>
            <w:r>
              <w:rPr>
                <w:rFonts w:hint="eastAsia" w:ascii="宋体" w:hAnsi="宋体" w:cs="宋体"/>
              </w:rPr>
              <w:t>（便携式心电检查设备/数字式心电检查设备/动态心电检查设备</w:t>
            </w:r>
            <w:r>
              <w:rPr>
                <w:rFonts w:hint="eastAsia" w:ascii="宋体" w:hAnsi="宋体" w:cs="宋体"/>
                <w:lang w:val="en-US" w:eastAsia="zh-CN"/>
              </w:rPr>
              <w:t>/</w:t>
            </w:r>
            <w:r>
              <w:rPr>
                <w:rFonts w:hint="eastAsia" w:ascii="宋体" w:hAnsi="宋体" w:cs="宋体"/>
                <w:highlight w:val="yellow"/>
                <w:lang w:val="en-US" w:eastAsia="zh-CN"/>
              </w:rPr>
              <w:t>单导动态心电记录仪</w:t>
            </w:r>
            <w:r>
              <w:rPr>
                <w:rFonts w:hint="eastAsia" w:ascii="宋体" w:hAnsi="宋体" w:cs="宋体"/>
                <w:highlight w:val="yellow"/>
              </w:rPr>
              <w:t>）</w:t>
            </w:r>
          </w:p>
        </w:tc>
        <w:tc>
          <w:tcPr>
            <w:tcW w:w="60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4EB9DE">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cs="宋体"/>
              </w:rPr>
              <w:t> </w:t>
            </w:r>
          </w:p>
        </w:tc>
      </w:tr>
      <w:tr w14:paraId="501AE6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9A81B3">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项目投标报价：（大写）</w:t>
            </w:r>
            <w:r>
              <w:rPr>
                <w:rFonts w:ascii="宋体" w:hAnsi="宋体" w:cs="宋体"/>
                <w:b/>
                <w:u w:val="single"/>
              </w:rPr>
              <w:t>     </w:t>
            </w:r>
            <w:r>
              <w:rPr>
                <w:rFonts w:ascii="宋体" w:hAnsi="宋体" w:cs="宋体"/>
                <w:b/>
              </w:rPr>
              <w:t>，小写：</w:t>
            </w:r>
            <w:r>
              <w:rPr>
                <w:rFonts w:ascii="宋体" w:hAnsi="宋体" w:cs="宋体"/>
                <w:b/>
                <w:u w:val="single"/>
              </w:rPr>
              <w:t>         </w:t>
            </w:r>
            <w:r>
              <w:rPr>
                <w:rFonts w:ascii="宋体" w:hAnsi="宋体" w:cs="宋体"/>
                <w:b/>
              </w:rPr>
              <w:t> </w:t>
            </w:r>
          </w:p>
        </w:tc>
      </w:tr>
      <w:tr w14:paraId="1327C3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FED688">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法定代表人或委托代理人：            联系方式：</w:t>
            </w:r>
          </w:p>
        </w:tc>
      </w:tr>
      <w:tr w14:paraId="40469B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F7488E">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是否提供《企业类型声明函》：</w:t>
            </w:r>
            <w:r>
              <w:rPr>
                <w:rFonts w:ascii="宋体" w:hAnsi="宋体" w:cs="宋体"/>
                <w:b/>
                <w:u w:val="single"/>
              </w:rPr>
              <w:t>  是/否</w:t>
            </w:r>
            <w:r>
              <w:rPr>
                <w:rFonts w:ascii="宋体" w:hAnsi="宋体" w:cs="宋体"/>
                <w:b/>
              </w:rPr>
              <w:t>     见</w:t>
            </w:r>
            <w:r>
              <w:rPr>
                <w:rFonts w:ascii="宋体" w:hAnsi="宋体" w:cs="宋体"/>
                <w:b/>
                <w:u w:val="single"/>
              </w:rPr>
              <w:t>（          ）</w:t>
            </w:r>
            <w:r>
              <w:rPr>
                <w:rFonts w:ascii="宋体" w:hAnsi="宋体" w:cs="宋体"/>
                <w:b/>
              </w:rPr>
              <w:t>页</w:t>
            </w:r>
          </w:p>
        </w:tc>
      </w:tr>
      <w:tr w14:paraId="547870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75BC8D">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合同履行期限：</w:t>
            </w:r>
          </w:p>
        </w:tc>
      </w:tr>
      <w:tr w14:paraId="62239F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948"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A19840">
            <w:pPr>
              <w:pBdr>
                <w:top w:val="none" w:color="000000" w:sz="0" w:space="0"/>
                <w:left w:val="none" w:color="000000" w:sz="0" w:space="0"/>
                <w:bottom w:val="none" w:color="000000" w:sz="0" w:space="0"/>
                <w:right w:val="none" w:color="000000" w:sz="0" w:space="0"/>
              </w:pBdr>
              <w:spacing w:line="360" w:lineRule="auto"/>
            </w:pPr>
            <w:r>
              <w:rPr>
                <w:rFonts w:ascii="宋体" w:hAnsi="宋体" w:cs="宋体"/>
                <w:b/>
              </w:rPr>
              <w:t>质保期：</w:t>
            </w:r>
          </w:p>
        </w:tc>
      </w:tr>
    </w:tbl>
    <w:p w14:paraId="17E939C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填写说明：</w:t>
      </w:r>
    </w:p>
    <w:p w14:paraId="27FED379">
      <w:pPr>
        <w:numPr>
          <w:ilvl w:val="0"/>
          <w:numId w:val="16"/>
        </w:num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开标一览表不得填报选择性报价，否则将作为无效投标；</w:t>
      </w:r>
    </w:p>
    <w:p w14:paraId="258ED86D">
      <w:pPr>
        <w:numPr>
          <w:ilvl w:val="0"/>
          <w:numId w:val="16"/>
        </w:num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开标一览表中报价与投标分项明细报价表中不符</w:t>
      </w:r>
      <w:r>
        <w:rPr>
          <w:rFonts w:hint="eastAsia" w:ascii="宋体" w:hAnsi="宋体" w:cs="宋体"/>
          <w:sz w:val="24"/>
          <w:lang w:eastAsia="zh-CN"/>
        </w:rPr>
        <w:t>时</w:t>
      </w:r>
      <w:r>
        <w:rPr>
          <w:rFonts w:ascii="宋体" w:hAnsi="宋体" w:cs="宋体"/>
          <w:sz w:val="24"/>
        </w:rPr>
        <w:t>，以开标一览表为准；</w:t>
      </w:r>
    </w:p>
    <w:p w14:paraId="3F6B1634">
      <w:pPr>
        <w:pBdr>
          <w:top w:val="none" w:color="000000" w:sz="0" w:space="0"/>
          <w:left w:val="none" w:color="000000" w:sz="0" w:space="0"/>
          <w:bottom w:val="none" w:color="000000" w:sz="0" w:space="0"/>
          <w:right w:val="none" w:color="000000" w:sz="0" w:space="0"/>
        </w:pBdr>
        <w:spacing w:line="360" w:lineRule="auto"/>
        <w:ind w:firstLine="2640"/>
      </w:pPr>
      <w:r>
        <w:rPr>
          <w:rFonts w:ascii="黑体" w:hAnsi="黑体" w:eastAsia="黑体" w:cs="黑体"/>
          <w:sz w:val="44"/>
        </w:rPr>
        <w:t> </w:t>
      </w:r>
    </w:p>
    <w:p w14:paraId="4B53264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 </w:t>
      </w:r>
    </w:p>
    <w:p w14:paraId="73BCE2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sz w:val="24"/>
        </w:rPr>
        <w:t> </w:t>
      </w:r>
    </w:p>
    <w:p w14:paraId="246308A6">
      <w:pPr>
        <w:pBdr>
          <w:top w:val="none" w:color="000000" w:sz="0" w:space="0"/>
          <w:left w:val="none" w:color="000000" w:sz="0" w:space="0"/>
          <w:bottom w:val="none" w:color="000000" w:sz="0" w:space="0"/>
          <w:right w:val="none" w:color="000000" w:sz="0" w:space="0"/>
        </w:pBdr>
        <w:spacing w:line="360" w:lineRule="auto"/>
        <w:ind w:firstLine="4080"/>
      </w:pPr>
      <w:r>
        <w:rPr>
          <w:rFonts w:ascii="宋体" w:hAnsi="宋体" w:cs="宋体"/>
          <w:sz w:val="24"/>
        </w:rPr>
        <w:t>供应商名称（公章）：</w:t>
      </w:r>
    </w:p>
    <w:p w14:paraId="723CC25C">
      <w:pPr>
        <w:pBdr>
          <w:top w:val="none" w:color="000000" w:sz="0" w:space="0"/>
          <w:left w:val="none" w:color="000000" w:sz="0" w:space="0"/>
          <w:bottom w:val="none" w:color="000000" w:sz="0" w:space="0"/>
          <w:right w:val="none" w:color="000000" w:sz="0" w:space="0"/>
        </w:pBdr>
        <w:spacing w:before="50" w:after="50"/>
        <w:jc w:val="center"/>
        <w:rPr>
          <w:rFonts w:ascii="宋体" w:hAnsi="宋体" w:cs="宋体"/>
          <w:sz w:val="24"/>
        </w:rPr>
      </w:pPr>
      <w:r>
        <w:rPr>
          <w:rFonts w:ascii="宋体" w:hAnsi="宋体" w:cs="宋体"/>
          <w:sz w:val="24"/>
        </w:rPr>
        <w:t>                                           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2CC03A75">
      <w:pPr>
        <w:pBdr>
          <w:top w:val="none" w:color="000000" w:sz="0" w:space="0"/>
          <w:left w:val="none" w:color="000000" w:sz="0" w:space="0"/>
          <w:bottom w:val="none" w:color="000000" w:sz="0" w:space="0"/>
          <w:right w:val="none" w:color="000000" w:sz="0" w:space="0"/>
        </w:pBdr>
        <w:spacing w:before="50" w:after="50"/>
        <w:jc w:val="center"/>
        <w:rPr>
          <w:rFonts w:ascii="宋体" w:hAnsi="宋体" w:cs="宋体"/>
          <w:sz w:val="24"/>
        </w:rPr>
      </w:pPr>
    </w:p>
    <w:p w14:paraId="06A984FD">
      <w:pPr>
        <w:pBdr>
          <w:top w:val="none" w:color="000000" w:sz="0" w:space="0"/>
          <w:left w:val="none" w:color="000000" w:sz="0" w:space="0"/>
          <w:bottom w:val="none" w:color="000000" w:sz="0" w:space="0"/>
          <w:right w:val="none" w:color="000000" w:sz="0" w:space="0"/>
        </w:pBdr>
        <w:spacing w:before="50" w:after="50"/>
        <w:jc w:val="center"/>
        <w:rPr>
          <w:rFonts w:ascii="宋体" w:hAnsi="宋体" w:cs="宋体"/>
          <w:sz w:val="24"/>
        </w:rPr>
      </w:pPr>
    </w:p>
    <w:p w14:paraId="7CE210BE">
      <w:pPr>
        <w:pBdr>
          <w:top w:val="none" w:color="000000" w:sz="0" w:space="0"/>
          <w:left w:val="none" w:color="000000" w:sz="0" w:space="0"/>
          <w:bottom w:val="none" w:color="000000" w:sz="0" w:space="0"/>
          <w:right w:val="none" w:color="000000" w:sz="0" w:space="0"/>
        </w:pBdr>
        <w:spacing w:before="50" w:after="50"/>
        <w:jc w:val="center"/>
        <w:rPr>
          <w:rFonts w:ascii="宋体" w:hAnsi="宋体" w:cs="宋体"/>
          <w:sz w:val="24"/>
        </w:rPr>
      </w:pPr>
    </w:p>
    <w:p w14:paraId="3174CF33">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六、投标产品配置及分项报价表（格式）</w:t>
      </w:r>
    </w:p>
    <w:p w14:paraId="73ABE5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p w14:paraId="220C8FC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148"/>
        <w:gridCol w:w="1627"/>
        <w:gridCol w:w="1941"/>
        <w:gridCol w:w="1927"/>
      </w:tblGrid>
      <w:tr w14:paraId="19A4DE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7" w:hRule="atLeast"/>
        </w:trPr>
        <w:tc>
          <w:tcPr>
            <w:tcW w:w="314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5C5AD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1</w:t>
            </w:r>
          </w:p>
        </w:tc>
        <w:tc>
          <w:tcPr>
            <w:tcW w:w="162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2F629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2</w:t>
            </w:r>
          </w:p>
        </w:tc>
        <w:tc>
          <w:tcPr>
            <w:tcW w:w="194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F0954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3</w:t>
            </w:r>
          </w:p>
        </w:tc>
        <w:tc>
          <w:tcPr>
            <w:tcW w:w="192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6276D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24"/>
              </w:rPr>
              <w:t>4</w:t>
            </w:r>
          </w:p>
        </w:tc>
      </w:tr>
      <w:tr w14:paraId="00A5C6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148" w:type="dxa"/>
            <w:tcBorders>
              <w:top w:val="nil"/>
              <w:left w:val="single" w:color="000000" w:sz="8" w:space="0"/>
              <w:bottom w:val="single" w:color="000000" w:sz="8" w:space="0"/>
              <w:right w:val="single" w:color="000000" w:sz="8" w:space="0"/>
            </w:tcBorders>
            <w:shd w:val="clear" w:color="auto" w:fill="auto"/>
            <w:noWrap/>
            <w:tcMar>
              <w:top w:w="0" w:type="dxa"/>
              <w:left w:w="108" w:type="dxa"/>
              <w:bottom w:w="0" w:type="dxa"/>
              <w:right w:w="108" w:type="dxa"/>
            </w:tcMar>
            <w:vAlign w:val="center"/>
          </w:tcPr>
          <w:p w14:paraId="00DDAC76">
            <w:pPr>
              <w:pBdr>
                <w:top w:val="none" w:color="000000" w:sz="0" w:space="0"/>
                <w:left w:val="none" w:color="000000" w:sz="0" w:space="0"/>
                <w:bottom w:val="none" w:color="000000" w:sz="0" w:space="0"/>
                <w:right w:val="none" w:color="000000" w:sz="0" w:space="0"/>
              </w:pBdr>
              <w:spacing w:line="360" w:lineRule="auto"/>
              <w:jc w:val="center"/>
              <w:rPr>
                <w:rFonts w:ascii="Times New Roman" w:hAnsi="Times New Roman" w:eastAsia="宋体" w:cs="Times New Roman"/>
                <w:sz w:val="21"/>
                <w:szCs w:val="21"/>
                <w:lang w:val="en-US" w:eastAsia="zh-CN" w:bidi="ar-SA"/>
              </w:rPr>
            </w:pPr>
            <w:r>
              <w:rPr>
                <w:rFonts w:ascii="宋体" w:hAnsi="宋体" w:cs="宋体"/>
              </w:rPr>
              <w:t>投标产品品牌及型号</w:t>
            </w:r>
            <w:r>
              <w:rPr>
                <w:rFonts w:hint="eastAsia" w:ascii="宋体" w:hAnsi="宋体" w:cs="宋体"/>
              </w:rPr>
              <w:t>（便携式心电检查设备/数字式心电检查设备/动态心电检查设备</w:t>
            </w:r>
            <w:r>
              <w:rPr>
                <w:rFonts w:hint="eastAsia" w:ascii="宋体" w:hAnsi="宋体" w:cs="宋体"/>
                <w:lang w:val="en-US" w:eastAsia="zh-CN"/>
              </w:rPr>
              <w:t>/</w:t>
            </w:r>
            <w:r>
              <w:rPr>
                <w:rFonts w:hint="eastAsia" w:ascii="宋体" w:hAnsi="宋体" w:cs="宋体"/>
                <w:highlight w:val="yellow"/>
                <w:lang w:val="en-US" w:eastAsia="zh-CN"/>
              </w:rPr>
              <w:t>单导动态心电记录仪</w:t>
            </w:r>
            <w:r>
              <w:rPr>
                <w:rFonts w:hint="eastAsia" w:ascii="宋体" w:hAnsi="宋体" w:cs="宋体"/>
                <w:highlight w:val="yellow"/>
              </w:rPr>
              <w:t>）</w:t>
            </w: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EFD59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数量</w:t>
            </w: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1525B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单价</w:t>
            </w: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F11F50">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总价</w:t>
            </w:r>
          </w:p>
        </w:tc>
      </w:tr>
      <w:tr w14:paraId="371FF2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99072A">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31D91A">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5A9728">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F792B59">
            <w:pPr>
              <w:pBdr>
                <w:top w:val="none" w:color="000000" w:sz="0" w:space="0"/>
                <w:left w:val="none" w:color="000000" w:sz="0" w:space="0"/>
                <w:bottom w:val="none" w:color="000000" w:sz="0" w:space="0"/>
                <w:right w:val="none" w:color="000000" w:sz="0" w:space="0"/>
              </w:pBdr>
              <w:spacing w:line="360" w:lineRule="auto"/>
              <w:jc w:val="center"/>
            </w:pPr>
          </w:p>
        </w:tc>
      </w:tr>
      <w:tr w14:paraId="574F28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7EE48A">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ABC4B6">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3E7E9B">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F77750">
            <w:pPr>
              <w:pBdr>
                <w:top w:val="none" w:color="000000" w:sz="0" w:space="0"/>
                <w:left w:val="none" w:color="000000" w:sz="0" w:space="0"/>
                <w:bottom w:val="none" w:color="000000" w:sz="0" w:space="0"/>
                <w:right w:val="none" w:color="000000" w:sz="0" w:space="0"/>
              </w:pBdr>
              <w:spacing w:line="360" w:lineRule="auto"/>
              <w:jc w:val="center"/>
            </w:pPr>
          </w:p>
        </w:tc>
      </w:tr>
      <w:tr w14:paraId="57AA6F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0"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78FB56">
            <w:pPr>
              <w:pBdr>
                <w:top w:val="none" w:color="000000" w:sz="0" w:space="0"/>
                <w:left w:val="none" w:color="000000" w:sz="0" w:space="0"/>
                <w:bottom w:val="none" w:color="000000" w:sz="0" w:space="0"/>
                <w:right w:val="none" w:color="000000" w:sz="0" w:space="0"/>
              </w:pBdr>
              <w:spacing w:line="360" w:lineRule="auto"/>
              <w:jc w:val="center"/>
            </w:pP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001DD8">
            <w:pPr>
              <w:pBdr>
                <w:top w:val="none" w:color="000000" w:sz="0" w:space="0"/>
                <w:left w:val="none" w:color="000000" w:sz="0" w:space="0"/>
                <w:bottom w:val="none" w:color="000000" w:sz="0" w:space="0"/>
                <w:right w:val="none" w:color="000000" w:sz="0" w:space="0"/>
              </w:pBdr>
              <w:spacing w:line="360" w:lineRule="auto"/>
              <w:jc w:val="center"/>
            </w:pP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2EB3BF">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1B5C91">
            <w:pPr>
              <w:pBdr>
                <w:top w:val="none" w:color="000000" w:sz="0" w:space="0"/>
                <w:left w:val="none" w:color="000000" w:sz="0" w:space="0"/>
                <w:bottom w:val="none" w:color="000000" w:sz="0" w:space="0"/>
                <w:right w:val="none" w:color="000000" w:sz="0" w:space="0"/>
              </w:pBdr>
              <w:spacing w:line="360" w:lineRule="auto"/>
              <w:jc w:val="center"/>
            </w:pPr>
          </w:p>
        </w:tc>
      </w:tr>
      <w:tr w14:paraId="4B105C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5"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002D37">
            <w:pPr>
              <w:pStyle w:val="30"/>
              <w:spacing w:beforeAutospacing="0" w:afterAutospacing="0" w:line="0" w:lineRule="atLeast"/>
              <w:jc w:val="center"/>
            </w:pPr>
            <w:r>
              <w:rPr>
                <w:rFonts w:hint="eastAsia"/>
              </w:rPr>
              <w:t>……</w:t>
            </w:r>
          </w:p>
        </w:tc>
        <w:tc>
          <w:tcPr>
            <w:tcW w:w="1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0E5DC3">
            <w:pPr>
              <w:pStyle w:val="30"/>
              <w:spacing w:beforeAutospacing="0" w:afterAutospacing="0" w:line="0" w:lineRule="atLeast"/>
              <w:jc w:val="center"/>
            </w:pPr>
            <w:r>
              <w:rPr>
                <w:rFonts w:hint="eastAsia"/>
              </w:rPr>
              <w:t>……</w:t>
            </w:r>
          </w:p>
        </w:tc>
        <w:tc>
          <w:tcPr>
            <w:tcW w:w="19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FDB42D">
            <w:pPr>
              <w:pBdr>
                <w:top w:val="none" w:color="000000" w:sz="0" w:space="0"/>
                <w:left w:val="none" w:color="000000" w:sz="0" w:space="0"/>
                <w:bottom w:val="none" w:color="000000" w:sz="0" w:space="0"/>
                <w:right w:val="none" w:color="000000" w:sz="0" w:space="0"/>
              </w:pBdr>
              <w:spacing w:line="360" w:lineRule="auto"/>
              <w:jc w:val="center"/>
            </w:pPr>
          </w:p>
        </w:tc>
        <w:tc>
          <w:tcPr>
            <w:tcW w:w="19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87B3F7">
            <w:pPr>
              <w:pBdr>
                <w:top w:val="none" w:color="000000" w:sz="0" w:space="0"/>
                <w:left w:val="none" w:color="000000" w:sz="0" w:space="0"/>
                <w:bottom w:val="none" w:color="000000" w:sz="0" w:space="0"/>
                <w:right w:val="none" w:color="000000" w:sz="0" w:space="0"/>
              </w:pBdr>
              <w:spacing w:line="360" w:lineRule="auto"/>
              <w:jc w:val="center"/>
            </w:pPr>
          </w:p>
        </w:tc>
      </w:tr>
      <w:tr w14:paraId="0FC518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3" w:hRule="atLeast"/>
        </w:trPr>
        <w:tc>
          <w:tcPr>
            <w:tcW w:w="31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34D57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合计</w:t>
            </w:r>
          </w:p>
        </w:tc>
        <w:tc>
          <w:tcPr>
            <w:tcW w:w="5495" w:type="dxa"/>
            <w:gridSpan w:val="3"/>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2B310C">
            <w:pPr>
              <w:pBdr>
                <w:top w:val="none" w:color="000000" w:sz="0" w:space="0"/>
                <w:left w:val="none" w:color="000000" w:sz="0" w:space="0"/>
                <w:bottom w:val="none" w:color="000000" w:sz="0" w:space="0"/>
                <w:right w:val="none" w:color="000000" w:sz="0" w:space="0"/>
              </w:pBdr>
              <w:spacing w:line="360" w:lineRule="auto"/>
              <w:jc w:val="center"/>
            </w:pPr>
          </w:p>
        </w:tc>
      </w:tr>
    </w:tbl>
    <w:p w14:paraId="4D97A612">
      <w:pPr>
        <w:pBdr>
          <w:top w:val="none" w:color="000000" w:sz="0" w:space="0"/>
          <w:left w:val="none" w:color="000000" w:sz="0" w:space="0"/>
          <w:bottom w:val="none" w:color="000000" w:sz="0" w:space="0"/>
          <w:right w:val="none" w:color="000000" w:sz="0" w:space="0"/>
        </w:pBdr>
        <w:spacing w:line="360" w:lineRule="auto"/>
      </w:pPr>
      <w:r>
        <w:rPr>
          <w:rFonts w:hint="eastAsia" w:ascii="宋体" w:hAnsi="宋体" w:cs="宋体"/>
          <w:sz w:val="24"/>
          <w:lang w:eastAsia="zh-CN"/>
        </w:rPr>
        <w:t>1.</w:t>
      </w:r>
      <w:r>
        <w:rPr>
          <w:rFonts w:ascii="宋体" w:hAnsi="宋体" w:cs="宋体"/>
          <w:sz w:val="24"/>
        </w:rPr>
        <w:t>此表可以根据需要自行增减行数。</w:t>
      </w:r>
    </w:p>
    <w:p w14:paraId="6C9BB927">
      <w:pPr>
        <w:pBdr>
          <w:top w:val="none" w:color="000000" w:sz="0" w:space="0"/>
          <w:left w:val="none" w:color="000000" w:sz="0" w:space="0"/>
          <w:bottom w:val="none" w:color="000000" w:sz="0" w:space="0"/>
          <w:right w:val="none" w:color="000000" w:sz="0" w:space="0"/>
        </w:pBdr>
        <w:spacing w:line="360" w:lineRule="auto"/>
      </w:pPr>
      <w:r>
        <w:rPr>
          <w:rFonts w:hint="eastAsia" w:ascii="宋体" w:hAnsi="宋体" w:cs="宋体"/>
          <w:sz w:val="24"/>
          <w:lang w:eastAsia="zh-CN"/>
        </w:rPr>
        <w:t>2.</w:t>
      </w:r>
      <w:r>
        <w:rPr>
          <w:rFonts w:ascii="宋体" w:hAnsi="宋体" w:cs="宋体"/>
          <w:sz w:val="24"/>
        </w:rPr>
        <w:t>项目如有分包，请各供应商按投报的分包分别列表。</w:t>
      </w:r>
    </w:p>
    <w:p w14:paraId="778448F0">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740B1112">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6282807D">
      <w:pPr>
        <w:pBdr>
          <w:top w:val="none" w:color="000000" w:sz="0" w:space="0"/>
          <w:left w:val="none" w:color="000000" w:sz="0" w:space="0"/>
          <w:bottom w:val="none" w:color="000000" w:sz="0" w:space="0"/>
          <w:right w:val="none" w:color="000000" w:sz="0" w:space="0"/>
        </w:pBdr>
      </w:pPr>
      <w:r>
        <w:rPr/>
        <w:br w:type="page" w:clear="all"/>
      </w:r>
    </w:p>
    <w:p w14:paraId="4AA4E993">
      <w:pPr>
        <w:pBdr>
          <w:top w:val="none" w:color="000000" w:sz="0" w:space="0"/>
          <w:left w:val="none" w:color="000000" w:sz="0" w:space="0"/>
          <w:bottom w:val="none" w:color="000000" w:sz="0" w:space="0"/>
          <w:right w:val="none" w:color="000000" w:sz="0" w:space="0"/>
        </w:pBdr>
        <w:spacing w:before="50" w:after="50" w:line="360" w:lineRule="auto"/>
        <w:jc w:val="center"/>
      </w:pPr>
      <w:r>
        <w:rPr>
          <w:rFonts w:ascii="宋体" w:hAnsi="宋体" w:cs="宋体"/>
          <w:b/>
          <w:sz w:val="32"/>
        </w:rPr>
        <w:t>七、设备参数响应及偏离表</w:t>
      </w:r>
    </w:p>
    <w:p w14:paraId="08BBF91A">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81"/>
        <w:gridCol w:w="1138"/>
        <w:gridCol w:w="1590"/>
        <w:gridCol w:w="2859"/>
        <w:gridCol w:w="1648"/>
        <w:gridCol w:w="932"/>
      </w:tblGrid>
      <w:tr w14:paraId="706615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EDCD6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序号</w:t>
            </w:r>
          </w:p>
        </w:tc>
        <w:tc>
          <w:tcPr>
            <w:tcW w:w="118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2AAF5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招标设备参数</w:t>
            </w:r>
          </w:p>
        </w:tc>
        <w:tc>
          <w:tcPr>
            <w:tcW w:w="166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50A27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投标产品响应设备参数</w:t>
            </w:r>
          </w:p>
        </w:tc>
        <w:tc>
          <w:tcPr>
            <w:tcW w:w="299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BCEAE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投标产品型号证明材料在投标文件中的页码</w:t>
            </w:r>
          </w:p>
        </w:tc>
        <w:tc>
          <w:tcPr>
            <w:tcW w:w="172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9C5BF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超出、符合或偏离</w:t>
            </w:r>
          </w:p>
        </w:tc>
        <w:tc>
          <w:tcPr>
            <w:tcW w:w="97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AF7E3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原因</w:t>
            </w:r>
          </w:p>
        </w:tc>
      </w:tr>
      <w:tr w14:paraId="1EB874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6A14E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B7C3E8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612EE3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79EF4F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22E98E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6A9443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DAF0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24A85A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99F224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24E9C2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132548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3720DE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E938E8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3E7B0F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D48D06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459AF7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172A5A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934CB1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11F40A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7D66D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4A3E9C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DBF14B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D53150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10E3AB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F6ECEB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384386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630B1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82D9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19C3E7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218428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9814D4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377A26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EEE9AE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4F8CB0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14D8EC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49A30C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E49349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9AB100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39DA75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0B732A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7EB16C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384E1D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BC5742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7275F7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4422D0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66BD99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3DE7AE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69C629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r w14:paraId="44DDE7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2F7B9B">
            <w:pPr>
              <w:pStyle w:val="30"/>
              <w:spacing w:beforeAutospacing="0" w:afterAutospacing="0" w:line="0" w:lineRule="atLeast"/>
              <w:jc w:val="center"/>
            </w:pPr>
            <w:r>
              <w:rPr>
                <w:rFonts w:hint="eastAsia"/>
              </w:rPr>
              <w:t>……</w:t>
            </w:r>
          </w:p>
        </w:tc>
        <w:tc>
          <w:tcPr>
            <w:tcW w:w="118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1A505C">
            <w:pPr>
              <w:pStyle w:val="30"/>
              <w:spacing w:beforeAutospacing="0" w:afterAutospacing="0" w:line="0" w:lineRule="atLeast"/>
              <w:jc w:val="center"/>
            </w:pPr>
            <w:r>
              <w:rPr>
                <w:rFonts w:hint="eastAsia"/>
              </w:rPr>
              <w:t>……</w:t>
            </w:r>
          </w:p>
        </w:tc>
        <w:tc>
          <w:tcPr>
            <w:tcW w:w="166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8C25E3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29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4B2395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1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9CFF6C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c>
          <w:tcPr>
            <w:tcW w:w="9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8336D3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tc>
      </w:tr>
    </w:tbl>
    <w:p w14:paraId="0CB55F4F">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 </w:t>
      </w:r>
    </w:p>
    <w:p w14:paraId="4063F678">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注：1、按照基本技术要求详细填列。</w:t>
      </w:r>
    </w:p>
    <w:p w14:paraId="5DFF0897">
      <w:pPr>
        <w:pBdr>
          <w:top w:val="none" w:color="000000" w:sz="0" w:space="0"/>
          <w:left w:val="none" w:color="000000" w:sz="0" w:space="0"/>
          <w:bottom w:val="none" w:color="000000" w:sz="0" w:space="0"/>
          <w:right w:val="none" w:color="000000" w:sz="0" w:space="0"/>
        </w:pBdr>
        <w:spacing w:line="360" w:lineRule="auto"/>
        <w:ind w:firstLine="480"/>
      </w:pPr>
      <w:r>
        <w:rPr>
          <w:rFonts w:hint="eastAsia" w:ascii="宋体" w:hAnsi="宋体" w:cs="宋体"/>
          <w:sz w:val="24"/>
          <w:lang w:eastAsia="zh-CN"/>
        </w:rPr>
        <w:t>2.</w:t>
      </w:r>
      <w:r>
        <w:rPr>
          <w:rFonts w:ascii="宋体" w:hAnsi="宋体" w:cs="宋体"/>
          <w:sz w:val="24"/>
        </w:rPr>
        <w:t>行数不够，可自行添加。</w:t>
      </w:r>
    </w:p>
    <w:p w14:paraId="4A67F20A">
      <w:pPr>
        <w:pBdr>
          <w:top w:val="none" w:color="000000" w:sz="0" w:space="0"/>
          <w:left w:val="none" w:color="000000" w:sz="0" w:space="0"/>
          <w:bottom w:val="none" w:color="000000" w:sz="0" w:space="0"/>
          <w:right w:val="none" w:color="000000" w:sz="0" w:space="0"/>
        </w:pBdr>
        <w:spacing w:line="360" w:lineRule="auto"/>
        <w:ind w:firstLine="480"/>
      </w:pPr>
      <w:r>
        <w:rPr>
          <w:rFonts w:hint="eastAsia" w:ascii="宋体" w:hAnsi="宋体" w:cs="宋体"/>
          <w:sz w:val="24"/>
          <w:lang w:eastAsia="zh-CN"/>
        </w:rPr>
        <w:t>3.</w:t>
      </w:r>
      <w:r>
        <w:rPr>
          <w:rFonts w:ascii="宋体" w:hAnsi="宋体" w:cs="宋体"/>
          <w:sz w:val="24"/>
        </w:rPr>
        <w:t>设备参数偏离表应针对采购需求逐条应答不可简单复制粘贴注，投标人应按投标产品填写真实技术参数值，不得虚假响应，如经查实，将予以取消中标资格，并提交财政监管部门处理，有可能</w:t>
      </w:r>
      <w:r>
        <w:rPr>
          <w:rFonts w:hint="eastAsia" w:ascii="宋体" w:hAnsi="宋体" w:cs="宋体"/>
          <w:sz w:val="24"/>
          <w:lang w:eastAsia="zh-CN"/>
        </w:rPr>
        <w:t>面临</w:t>
      </w:r>
      <w:r>
        <w:rPr>
          <w:rFonts w:ascii="宋体" w:hAnsi="宋体" w:cs="宋体"/>
          <w:sz w:val="24"/>
        </w:rPr>
        <w:t>被列入失信名单的法律风险。</w:t>
      </w:r>
    </w:p>
    <w:p w14:paraId="31A8DAED">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7D383338">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 </w:t>
      </w:r>
    </w:p>
    <w:p w14:paraId="1ACAF844">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6"/>
        </w:rPr>
        <w:t> </w:t>
      </w:r>
    </w:p>
    <w:p w14:paraId="2F8D5A36">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431DC28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b/>
          <w:sz w:val="32"/>
        </w:rPr>
        <w:t>八、商务条款响应及偏离表（如有）</w:t>
      </w:r>
    </w:p>
    <w:p w14:paraId="059093F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cs="宋体"/>
          <w:sz w:val="24"/>
        </w:rPr>
        <w:t> </w:t>
      </w:r>
    </w:p>
    <w:p w14:paraId="1E8ED062">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24"/>
        </w:rPr>
        <w:t>投标人全称（加盖公章）：</w:t>
      </w:r>
    </w:p>
    <w:tbl>
      <w:tblPr>
        <w:tblStyle w:val="3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616"/>
        <w:gridCol w:w="2500"/>
        <w:gridCol w:w="1176"/>
        <w:gridCol w:w="2652"/>
      </w:tblGrid>
      <w:tr w14:paraId="765A32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2" w:hRule="atLeast"/>
        </w:trPr>
        <w:tc>
          <w:tcPr>
            <w:tcW w:w="907" w:type="pct"/>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14:paraId="6C7BED64">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项目</w:t>
            </w:r>
          </w:p>
        </w:tc>
        <w:tc>
          <w:tcPr>
            <w:tcW w:w="1582"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101267F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招标文件要求</w:t>
            </w:r>
          </w:p>
        </w:tc>
        <w:tc>
          <w:tcPr>
            <w:tcW w:w="738"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4CD9A96A">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是否响应</w:t>
            </w:r>
          </w:p>
        </w:tc>
        <w:tc>
          <w:tcPr>
            <w:tcW w:w="1770" w:type="pct"/>
            <w:tcBorders>
              <w:top w:val="single" w:color="000000" w:sz="8" w:space="0"/>
              <w:left w:val="nil"/>
              <w:bottom w:val="single" w:color="000000" w:sz="8" w:space="0"/>
              <w:right w:val="single" w:color="000000" w:sz="8" w:space="0"/>
            </w:tcBorders>
            <w:noWrap/>
            <w:tcMar>
              <w:top w:w="0" w:type="dxa"/>
              <w:left w:w="108" w:type="dxa"/>
              <w:bottom w:w="0" w:type="dxa"/>
              <w:right w:w="108" w:type="dxa"/>
            </w:tcMar>
          </w:tcPr>
          <w:p w14:paraId="7F8CFCDE">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投标人的承诺或说明</w:t>
            </w:r>
          </w:p>
        </w:tc>
      </w:tr>
      <w:tr w14:paraId="6D084C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9"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AF1DF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质保期</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27D3F08A">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067FE380">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6E301DF8">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5E9252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9"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B1D4D43">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售后技术服务要求</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594DDE1D">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458E4B28">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50063F4F">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1F343E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E995FA6">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交货时间</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17D67BFE">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合同签订后</w:t>
            </w:r>
            <w:r>
              <w:rPr>
                <w:rFonts w:ascii="仿宋" w:hAnsi="仿宋" w:eastAsia="仿宋" w:cs="仿宋"/>
                <w:sz w:val="24"/>
                <w:u w:val="single"/>
              </w:rPr>
              <w:t>     </w:t>
            </w:r>
            <w:r>
              <w:rPr>
                <w:rFonts w:ascii="宋体" w:hAnsi="宋体" w:cs="宋体"/>
                <w:sz w:val="24"/>
              </w:rPr>
              <w:t>天内</w:t>
            </w:r>
            <w:r>
              <w:rPr>
                <w:rFonts w:ascii="仿宋" w:hAnsi="仿宋" w:eastAsia="仿宋" w:cs="仿宋"/>
                <w:sz w:val="24"/>
                <w:u w:val="single"/>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7D6A1255">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026D881">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6B77B4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3267824">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交货方式</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4F4139EC">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p w14:paraId="7A37B408">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44344FDD">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1E6AC5D7">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45DE20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DB7316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交货地点</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06E52F7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p w14:paraId="0F944787">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30AC511E">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2293905">
            <w:pPr>
              <w:pBdr>
                <w:top w:val="none" w:color="000000" w:sz="0" w:space="0"/>
                <w:left w:val="none" w:color="000000" w:sz="0" w:space="0"/>
                <w:bottom w:val="none" w:color="000000" w:sz="0" w:space="0"/>
                <w:right w:val="none" w:color="000000" w:sz="0" w:space="0"/>
              </w:pBdr>
              <w:spacing w:before="145" w:line="360" w:lineRule="auto"/>
              <w:ind w:left="43"/>
            </w:pPr>
            <w:r>
              <w:rPr>
                <w:rFonts w:ascii="仿宋" w:hAnsi="仿宋" w:eastAsia="仿宋" w:cs="仿宋"/>
                <w:sz w:val="24"/>
              </w:rPr>
              <w:t> </w:t>
            </w:r>
          </w:p>
        </w:tc>
      </w:tr>
      <w:tr w14:paraId="2606EF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3F3D12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付款方式</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49878C69">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31167B4C">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627DAE17">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2D13CD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7C6189D">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投标货币</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0EC3231E">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p w14:paraId="3248128D">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71643CE9">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0055B745">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7262D8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1017698">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备品备件及耗材等要求</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14FD9D7E">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1F8A5313">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7B4349A3">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r w14:paraId="12A923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07" w:type="pct"/>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1F48382">
            <w:pPr>
              <w:pBdr>
                <w:top w:val="none" w:color="000000" w:sz="0" w:space="0"/>
                <w:left w:val="none" w:color="000000" w:sz="0" w:space="0"/>
                <w:bottom w:val="none" w:color="000000" w:sz="0" w:space="0"/>
                <w:right w:val="none" w:color="000000" w:sz="0" w:space="0"/>
              </w:pBdr>
              <w:spacing w:before="145" w:line="360" w:lineRule="auto"/>
            </w:pPr>
            <w:r>
              <w:rPr>
                <w:rFonts w:ascii="宋体" w:hAnsi="宋体" w:cs="宋体"/>
                <w:sz w:val="24"/>
              </w:rPr>
              <w:t>其他</w:t>
            </w:r>
          </w:p>
        </w:tc>
        <w:tc>
          <w:tcPr>
            <w:tcW w:w="1582" w:type="pct"/>
            <w:tcBorders>
              <w:top w:val="nil"/>
              <w:left w:val="nil"/>
              <w:bottom w:val="single" w:color="000000" w:sz="8" w:space="0"/>
              <w:right w:val="single" w:color="000000" w:sz="8" w:space="0"/>
            </w:tcBorders>
            <w:noWrap/>
            <w:tcMar>
              <w:top w:w="0" w:type="dxa"/>
              <w:left w:w="108" w:type="dxa"/>
              <w:bottom w:w="0" w:type="dxa"/>
              <w:right w:w="108" w:type="dxa"/>
            </w:tcMar>
          </w:tcPr>
          <w:p w14:paraId="2FCB86EC">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738" w:type="pct"/>
            <w:tcBorders>
              <w:top w:val="nil"/>
              <w:left w:val="nil"/>
              <w:bottom w:val="single" w:color="000000" w:sz="8" w:space="0"/>
              <w:right w:val="single" w:color="000000" w:sz="8" w:space="0"/>
            </w:tcBorders>
            <w:noWrap/>
            <w:tcMar>
              <w:top w:w="0" w:type="dxa"/>
              <w:left w:w="108" w:type="dxa"/>
              <w:bottom w:w="0" w:type="dxa"/>
              <w:right w:w="108" w:type="dxa"/>
            </w:tcMar>
          </w:tcPr>
          <w:p w14:paraId="2E3F88A7">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c>
          <w:tcPr>
            <w:tcW w:w="1770" w:type="pct"/>
            <w:tcBorders>
              <w:top w:val="nil"/>
              <w:left w:val="nil"/>
              <w:bottom w:val="single" w:color="000000" w:sz="8" w:space="0"/>
              <w:right w:val="single" w:color="000000" w:sz="8" w:space="0"/>
            </w:tcBorders>
            <w:noWrap/>
            <w:tcMar>
              <w:top w:w="0" w:type="dxa"/>
              <w:left w:w="108" w:type="dxa"/>
              <w:bottom w:w="0" w:type="dxa"/>
              <w:right w:w="108" w:type="dxa"/>
            </w:tcMar>
          </w:tcPr>
          <w:p w14:paraId="1171D0E2">
            <w:pPr>
              <w:pBdr>
                <w:top w:val="none" w:color="000000" w:sz="0" w:space="0"/>
                <w:left w:val="none" w:color="000000" w:sz="0" w:space="0"/>
                <w:bottom w:val="none" w:color="000000" w:sz="0" w:space="0"/>
                <w:right w:val="none" w:color="000000" w:sz="0" w:space="0"/>
              </w:pBdr>
              <w:spacing w:before="145" w:line="360" w:lineRule="auto"/>
            </w:pPr>
            <w:r>
              <w:rPr>
                <w:rFonts w:ascii="仿宋" w:hAnsi="仿宋" w:eastAsia="仿宋" w:cs="仿宋"/>
                <w:sz w:val="24"/>
              </w:rPr>
              <w:t> </w:t>
            </w:r>
          </w:p>
        </w:tc>
      </w:tr>
    </w:tbl>
    <w:p w14:paraId="5585957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w:t>
      </w:r>
    </w:p>
    <w:p w14:paraId="1486F05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w:t>
      </w:r>
    </w:p>
    <w:p w14:paraId="587EB1D3">
      <w:pPr>
        <w:pBdr>
          <w:top w:val="none" w:color="000000" w:sz="0" w:space="0"/>
          <w:left w:val="none" w:color="000000" w:sz="0" w:space="0"/>
          <w:bottom w:val="none" w:color="000000" w:sz="0" w:space="0"/>
          <w:right w:val="none" w:color="000000" w:sz="0" w:space="0"/>
        </w:pBdr>
        <w:spacing w:line="360" w:lineRule="auto"/>
      </w:pPr>
      <w:r>
        <w:rPr>
          <w:rFonts w:ascii="宋体" w:hAnsi="宋体" w:cs="宋体"/>
          <w:sz w:val="30"/>
        </w:rPr>
        <w:t>    </w:t>
      </w:r>
    </w:p>
    <w:p w14:paraId="0BB8C355">
      <w:pPr>
        <w:pBdr>
          <w:top w:val="none" w:color="000000" w:sz="0" w:space="0"/>
          <w:left w:val="none" w:color="000000" w:sz="0" w:space="0"/>
          <w:bottom w:val="none" w:color="000000" w:sz="0" w:space="0"/>
          <w:right w:val="none" w:color="000000" w:sz="0" w:space="0"/>
        </w:pBdr>
      </w:pPr>
      <w:r>
        <w:rPr>
          <w:rFonts w:ascii="宋体" w:hAnsi="宋体" w:cs="宋体"/>
          <w:sz w:val="24"/>
        </w:rPr>
        <w:t> </w:t>
      </w:r>
    </w:p>
    <w:p w14:paraId="1A1CE1EC">
      <w:pPr>
        <w:pBdr>
          <w:top w:val="none" w:color="000000" w:sz="0" w:space="0"/>
          <w:left w:val="none" w:color="000000" w:sz="0" w:space="0"/>
          <w:bottom w:val="none" w:color="000000" w:sz="0" w:space="0"/>
          <w:right w:val="none" w:color="000000" w:sz="0" w:space="0"/>
        </w:pBdr>
        <w:spacing w:before="50" w:after="50"/>
        <w:jc w:val="center"/>
      </w:pPr>
      <w:r>
        <w:rPr/>
        <w:br w:type="page" w:clear="all"/>
      </w:r>
    </w:p>
    <w:p w14:paraId="24C2ACAF">
      <w:pPr>
        <w:pBdr>
          <w:top w:val="none" w:color="000000" w:sz="0" w:space="0"/>
          <w:left w:val="none" w:color="000000" w:sz="0" w:space="0"/>
          <w:bottom w:val="none" w:color="000000" w:sz="0" w:space="0"/>
          <w:right w:val="none" w:color="000000" w:sz="0" w:space="0"/>
        </w:pBdr>
        <w:spacing w:before="50" w:after="50"/>
        <w:jc w:val="center"/>
      </w:pPr>
      <w:r>
        <w:rPr>
          <w:rFonts w:ascii="宋体" w:hAnsi="宋体" w:cs="宋体"/>
          <w:b/>
          <w:sz w:val="32"/>
        </w:rPr>
        <w:t>九、服务承诺、培训承诺等</w:t>
      </w:r>
    </w:p>
    <w:p w14:paraId="16F29FDB">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866D6E4">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09D820D">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5D951F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2C3EF7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580B8E9">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27B322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2259C31">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AA5C41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18E823F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48FC82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D59F5A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47FA498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35942138">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0FD91E5">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3E854E4">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E89196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A8BD96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20F135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1EB1B3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7C3A43AA">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1EAF26B9">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019150D7">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D637486">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5BC85F3">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6F566770">
      <w:pPr>
        <w:pBdr>
          <w:top w:val="none" w:color="000000" w:sz="0" w:space="0"/>
          <w:left w:val="none" w:color="000000" w:sz="0" w:space="0"/>
          <w:bottom w:val="none" w:color="000000" w:sz="0" w:space="0"/>
          <w:right w:val="none" w:color="000000" w:sz="0" w:space="0"/>
        </w:pBdr>
        <w:spacing w:line="450" w:lineRule="atLeast"/>
        <w:ind w:firstLine="600"/>
      </w:pPr>
      <w:r>
        <w:rPr>
          <w:rFonts w:ascii="仿宋" w:hAnsi="仿宋" w:eastAsia="仿宋" w:cs="仿宋"/>
          <w:sz w:val="30"/>
        </w:rPr>
        <w:t> </w:t>
      </w:r>
    </w:p>
    <w:p w14:paraId="252467AC">
      <w:pPr>
        <w:pBdr>
          <w:top w:val="none" w:color="000000" w:sz="0" w:space="0"/>
          <w:left w:val="none" w:color="000000" w:sz="0" w:space="0"/>
          <w:bottom w:val="none" w:color="000000" w:sz="0" w:space="0"/>
          <w:right w:val="none" w:color="000000" w:sz="0" w:space="0"/>
        </w:pBdr>
      </w:pPr>
      <w:r>
        <w:rPr>
          <w:rFonts w:ascii="宋体" w:hAnsi="宋体" w:cs="宋体"/>
        </w:rPr>
        <w:t> </w:t>
      </w:r>
    </w:p>
    <w:p w14:paraId="37C45D5F">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239BD250">
      <w:pPr>
        <w:pBdr>
          <w:top w:val="none" w:color="000000" w:sz="0" w:space="0"/>
          <w:left w:val="none" w:color="000000" w:sz="0" w:space="0"/>
          <w:bottom w:val="none" w:color="000000" w:sz="0" w:space="0"/>
          <w:right w:val="none" w:color="000000" w:sz="0" w:space="0"/>
        </w:pBdr>
        <w:spacing w:before="50" w:after="50"/>
        <w:jc w:val="center"/>
      </w:pPr>
      <w:r>
        <w:rPr>
          <w:rFonts w:ascii="黑体" w:hAnsi="黑体" w:eastAsia="黑体" w:cs="黑体"/>
          <w:sz w:val="32"/>
        </w:rPr>
        <w:t> </w:t>
      </w:r>
    </w:p>
    <w:p w14:paraId="5A857D65">
      <w:pPr>
        <w:pageBreakBefore/>
        <w:pBdr>
          <w:top w:val="none" w:color="000000" w:sz="0" w:space="0"/>
          <w:left w:val="none" w:color="000000" w:sz="0" w:space="0"/>
          <w:bottom w:val="none" w:color="000000" w:sz="0" w:space="0"/>
          <w:right w:val="none" w:color="000000" w:sz="0" w:space="0"/>
        </w:pBdr>
        <w:spacing w:before="50" w:after="50"/>
        <w:jc w:val="center"/>
      </w:pPr>
      <w:r>
        <w:rPr>
          <w:rFonts w:ascii="宋体" w:hAnsi="宋体" w:cs="宋体"/>
          <w:b/>
          <w:sz w:val="32"/>
        </w:rPr>
        <w:t>十、盐城市大丰区政府招标采购供应商承诺书</w:t>
      </w:r>
    </w:p>
    <w:p w14:paraId="6E9A8E3B">
      <w:pPr>
        <w:pBdr>
          <w:top w:val="none" w:color="000000" w:sz="0" w:space="0"/>
          <w:left w:val="none" w:color="000000" w:sz="0" w:space="0"/>
          <w:bottom w:val="none" w:color="000000" w:sz="0" w:space="0"/>
          <w:right w:val="none" w:color="000000" w:sz="0" w:space="0"/>
        </w:pBdr>
        <w:spacing w:line="360" w:lineRule="auto"/>
        <w:ind w:firstLine="600"/>
        <w:rPr>
          <w:sz w:val="24"/>
          <w:szCs w:val="24"/>
        </w:rPr>
      </w:pPr>
      <w:r>
        <w:rPr>
          <w:rFonts w:eastAsia="Times New Roman"/>
          <w:sz w:val="24"/>
          <w:szCs w:val="24"/>
        </w:rPr>
        <w:t> </w:t>
      </w:r>
    </w:p>
    <w:p w14:paraId="172A3895">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为营造公开、公平、公正、诚实守信的政府招标采购交易环境，树立诚信守法的投标人形象，本单位参加政府招标采购项目</w:t>
      </w:r>
      <w:r>
        <w:rPr>
          <w:rFonts w:ascii="仿宋" w:hAnsi="仿宋" w:eastAsia="仿宋" w:cs="仿宋"/>
          <w:sz w:val="24"/>
          <w:szCs w:val="24"/>
          <w:u w:val="single"/>
        </w:rPr>
        <w:t>：</w:t>
      </w:r>
    </w:p>
    <w:p w14:paraId="14DE3737">
      <w:pPr>
        <w:pBdr>
          <w:top w:val="none" w:color="000000" w:sz="0" w:space="0"/>
          <w:left w:val="none" w:color="000000" w:sz="0" w:space="0"/>
          <w:bottom w:val="none" w:color="000000" w:sz="0" w:space="0"/>
          <w:right w:val="none" w:color="000000" w:sz="0" w:space="0"/>
        </w:pBdr>
        <w:spacing w:line="360" w:lineRule="auto"/>
        <w:rPr>
          <w:sz w:val="24"/>
          <w:szCs w:val="24"/>
        </w:rPr>
      </w:pPr>
      <w:r>
        <w:rPr>
          <w:rFonts w:ascii="仿宋" w:hAnsi="仿宋" w:eastAsia="仿宋" w:cs="仿宋"/>
          <w:sz w:val="24"/>
          <w:szCs w:val="24"/>
        </w:rPr>
        <w:t>的招标采购活动，本人代表本单位作出以下承诺：</w:t>
      </w:r>
    </w:p>
    <w:p w14:paraId="1BDB2B48">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（一）本单位对所提交的企（事）业单位基本信息、企（事）业负责人、项目负责人、技术负责人、从业资质和资格、业绩、财务状况、信誉等所有资料，均合法、真实、准确、有效，无任何伪造、修改、</w:t>
      </w:r>
      <w:r>
        <w:rPr>
          <w:rFonts w:hint="eastAsia" w:ascii="仿宋" w:hAnsi="仿宋" w:eastAsia="仿宋" w:cs="仿宋"/>
          <w:sz w:val="24"/>
          <w:szCs w:val="24"/>
          <w:lang w:eastAsia="zh-CN"/>
        </w:rPr>
        <w:t>虚假成分</w:t>
      </w:r>
      <w:r>
        <w:rPr>
          <w:rFonts w:ascii="仿宋" w:hAnsi="仿宋" w:eastAsia="仿宋" w:cs="仿宋"/>
          <w:sz w:val="24"/>
          <w:szCs w:val="24"/>
        </w:rPr>
        <w:t>，并对所提供资料的真实性负责；</w:t>
      </w:r>
    </w:p>
    <w:p w14:paraId="3891276C">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（二）本单位无涉及政府招标采购活动的违法、违规不良记录，我公司及相关负责人无因存在重大隐患整改不力、</w:t>
      </w:r>
      <w:r>
        <w:rPr>
          <w:rFonts w:hint="eastAsia" w:ascii="仿宋" w:hAnsi="仿宋" w:eastAsia="仿宋" w:cs="仿宋"/>
          <w:sz w:val="24"/>
          <w:szCs w:val="24"/>
          <w:lang w:eastAsia="zh-CN"/>
        </w:rPr>
        <w:t>发生</w:t>
      </w:r>
      <w:r>
        <w:rPr>
          <w:rFonts w:ascii="仿宋" w:hAnsi="仿宋" w:eastAsia="仿宋" w:cs="仿宋"/>
          <w:sz w:val="24"/>
          <w:szCs w:val="24"/>
        </w:rPr>
        <w:t>重大社会影响生产安全事故或其他严重违法违规行为而被列入失信联合惩戒的不良记录；</w:t>
      </w:r>
    </w:p>
    <w:p w14:paraId="4A9B9376">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（三）严格依照国家和省、市关于政府招标采购的</w:t>
      </w:r>
      <w:r>
        <w:rPr>
          <w:rFonts w:hint="eastAsia" w:ascii="仿宋" w:hAnsi="仿宋" w:eastAsia="仿宋" w:cs="仿宋"/>
          <w:sz w:val="24"/>
          <w:szCs w:val="24"/>
          <w:lang w:eastAsia="zh-CN"/>
        </w:rPr>
        <w:t>法律法规</w:t>
      </w:r>
      <w:r>
        <w:rPr>
          <w:rFonts w:ascii="仿宋" w:hAnsi="仿宋" w:eastAsia="仿宋" w:cs="仿宋"/>
          <w:sz w:val="24"/>
          <w:szCs w:val="24"/>
        </w:rPr>
        <w:t xml:space="preserve">、规章、规范性文件，参加政府招标采购的投标活动；积极履行社会责任，促进廉政建设； </w:t>
      </w:r>
    </w:p>
    <w:p w14:paraId="752E3D15">
      <w:pPr>
        <w:pBdr>
          <w:top w:val="none" w:color="000000" w:sz="0" w:space="0"/>
          <w:left w:val="none" w:color="000000" w:sz="0" w:space="0"/>
          <w:bottom w:val="none" w:color="000000" w:sz="0" w:space="0"/>
          <w:right w:val="none" w:color="000000" w:sz="0" w:space="0"/>
        </w:pBdr>
        <w:spacing w:line="360" w:lineRule="auto"/>
        <w:rPr>
          <w:sz w:val="24"/>
          <w:szCs w:val="24"/>
        </w:rPr>
      </w:pPr>
      <w:r>
        <w:rPr>
          <w:rFonts w:ascii="宋体" w:hAnsi="宋体" w:cs="宋体"/>
          <w:sz w:val="24"/>
          <w:szCs w:val="24"/>
        </w:rPr>
        <w:t> </w:t>
      </w:r>
      <w:r>
        <w:rPr>
          <w:rFonts w:ascii="仿宋" w:hAnsi="仿宋" w:eastAsia="仿宋" w:cs="仿宋"/>
          <w:sz w:val="24"/>
          <w:szCs w:val="24"/>
        </w:rPr>
        <w:t>  （四）严格遵守即时信息公示规定，及时维护和更新盐城市政府采购网、公共资源交易平台中与本单位相关的信息；</w:t>
      </w:r>
    </w:p>
    <w:p w14:paraId="46468114">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1727F983">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（六）自觉接受政府、行业组织、社会公众、新闻舆论的监督；</w:t>
      </w:r>
    </w:p>
    <w:p w14:paraId="20355F8E">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22552D4">
      <w:pPr>
        <w:pBdr>
          <w:top w:val="none" w:color="000000" w:sz="0" w:space="0"/>
          <w:left w:val="none" w:color="000000" w:sz="0" w:space="0"/>
          <w:bottom w:val="none" w:color="000000" w:sz="0" w:space="0"/>
          <w:right w:val="none" w:color="000000" w:sz="0" w:space="0"/>
        </w:pBdr>
        <w:spacing w:line="360" w:lineRule="auto"/>
        <w:ind w:firstLine="367"/>
        <w:rPr>
          <w:sz w:val="24"/>
          <w:szCs w:val="24"/>
        </w:rPr>
      </w:pPr>
      <w:r>
        <w:rPr>
          <w:rFonts w:ascii="仿宋" w:hAnsi="仿宋" w:eastAsia="仿宋" w:cs="仿宋"/>
          <w:sz w:val="24"/>
          <w:szCs w:val="24"/>
        </w:rPr>
        <w:t>（八）本人已认真阅读了上述承诺，并向本单位员工</w:t>
      </w:r>
      <w:r>
        <w:rPr>
          <w:rFonts w:hint="eastAsia" w:ascii="仿宋" w:hAnsi="仿宋" w:eastAsia="仿宋" w:cs="仿宋"/>
          <w:sz w:val="24"/>
          <w:szCs w:val="24"/>
          <w:lang w:eastAsia="zh-CN"/>
        </w:rPr>
        <w:t>做</w:t>
      </w:r>
      <w:r>
        <w:rPr>
          <w:rFonts w:ascii="仿宋" w:hAnsi="仿宋" w:eastAsia="仿宋" w:cs="仿宋"/>
          <w:sz w:val="24"/>
          <w:szCs w:val="24"/>
        </w:rPr>
        <w:t>了宣传教育。</w:t>
      </w:r>
    </w:p>
    <w:p w14:paraId="0BFC06AD">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 </w:t>
      </w:r>
    </w:p>
    <w:p w14:paraId="78BE4FC8">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 </w:t>
      </w:r>
    </w:p>
    <w:p w14:paraId="67662E7C">
      <w:pPr>
        <w:pBdr>
          <w:top w:val="none" w:color="000000" w:sz="0" w:space="0"/>
          <w:left w:val="none" w:color="000000" w:sz="0" w:space="0"/>
          <w:bottom w:val="none" w:color="000000" w:sz="0" w:space="0"/>
          <w:right w:val="none" w:color="000000" w:sz="0" w:space="0"/>
        </w:pBdr>
        <w:spacing w:line="360" w:lineRule="auto"/>
        <w:ind w:firstLine="640"/>
        <w:rPr>
          <w:sz w:val="24"/>
          <w:szCs w:val="24"/>
        </w:rPr>
      </w:pPr>
      <w:r>
        <w:rPr>
          <w:rFonts w:ascii="仿宋" w:hAnsi="仿宋" w:eastAsia="仿宋" w:cs="仿宋"/>
          <w:sz w:val="24"/>
          <w:szCs w:val="24"/>
        </w:rPr>
        <w:t>法定代表人</w:t>
      </w:r>
      <w:r>
        <w:rPr>
          <w:rFonts w:hint="eastAsia" w:ascii="仿宋" w:hAnsi="仿宋" w:eastAsia="仿宋" w:cs="仿宋"/>
          <w:sz w:val="24"/>
          <w:szCs w:val="24"/>
          <w:lang w:val="en-US" w:eastAsia="zh-CN"/>
        </w:rPr>
        <w:t>盖章</w:t>
      </w:r>
      <w:r>
        <w:rPr>
          <w:rFonts w:ascii="仿宋" w:hAnsi="仿宋" w:eastAsia="仿宋" w:cs="仿宋"/>
          <w:sz w:val="24"/>
          <w:szCs w:val="24"/>
        </w:rPr>
        <w:t>：</w:t>
      </w:r>
      <w:r>
        <w:rPr>
          <w:rFonts w:hint="eastAsia" w:ascii="仿宋" w:hAnsi="仿宋" w:eastAsia="仿宋" w:cs="仿宋"/>
          <w:sz w:val="24"/>
          <w:szCs w:val="24"/>
          <w:lang w:val="en-US" w:eastAsia="zh-CN"/>
        </w:rPr>
        <w:t xml:space="preserve">                       </w:t>
      </w:r>
      <w:r>
        <w:rPr>
          <w:rFonts w:ascii="仿宋" w:hAnsi="仿宋" w:eastAsia="仿宋" w:cs="仿宋"/>
          <w:sz w:val="24"/>
          <w:szCs w:val="24"/>
        </w:rPr>
        <w:t>单位名称（盖章）：</w:t>
      </w:r>
    </w:p>
    <w:p w14:paraId="3F3E6D94">
      <w:pPr>
        <w:pBdr>
          <w:top w:val="none" w:color="000000" w:sz="0" w:space="0"/>
          <w:left w:val="none" w:color="000000" w:sz="0" w:space="0"/>
          <w:bottom w:val="none" w:color="000000" w:sz="0" w:space="0"/>
          <w:right w:val="none" w:color="000000" w:sz="0" w:space="0"/>
        </w:pBdr>
        <w:spacing w:line="360" w:lineRule="auto"/>
        <w:rPr>
          <w:sz w:val="24"/>
          <w:szCs w:val="24"/>
        </w:rPr>
      </w:pPr>
      <w:r>
        <w:rPr>
          <w:rFonts w:ascii="仿宋" w:hAnsi="仿宋" w:eastAsia="仿宋" w:cs="仿宋"/>
          <w:sz w:val="24"/>
          <w:szCs w:val="24"/>
        </w:rPr>
        <w:t> </w:t>
      </w:r>
    </w:p>
    <w:p w14:paraId="42EA953D">
      <w:pPr>
        <w:pBdr>
          <w:top w:val="none" w:color="000000" w:sz="0" w:space="0"/>
          <w:left w:val="none" w:color="000000" w:sz="0" w:space="0"/>
          <w:bottom w:val="none" w:color="000000" w:sz="0" w:space="0"/>
          <w:right w:val="none" w:color="000000" w:sz="0" w:space="0"/>
        </w:pBdr>
        <w:spacing w:line="360" w:lineRule="auto"/>
        <w:jc w:val="center"/>
        <w:rPr>
          <w:sz w:val="24"/>
          <w:szCs w:val="24"/>
        </w:rPr>
      </w:pPr>
      <w:r>
        <w:rPr>
          <w:rFonts w:ascii="仿宋" w:hAnsi="仿宋" w:eastAsia="仿宋" w:cs="仿宋"/>
          <w:sz w:val="24"/>
          <w:szCs w:val="24"/>
        </w:rPr>
        <w:t>年月日</w:t>
      </w:r>
    </w:p>
    <w:p w14:paraId="027F4778">
      <w:pPr>
        <w:widowControl/>
        <w:jc w:val="left"/>
        <w:outlineLvl w:val="1"/>
        <w:rPr>
          <w:rFonts w:ascii="宋体" w:hAnsi="宋体" w:cs="宋体"/>
          <w:sz w:val="24"/>
          <w:szCs w:val="24"/>
        </w:rPr>
      </w:pPr>
    </w:p>
    <w:p w14:paraId="2DF8CF40">
      <w:pPr>
        <w:pageBreakBefore/>
        <w:pBdr>
          <w:top w:val="none" w:color="000000" w:sz="0" w:space="0"/>
          <w:left w:val="none" w:color="000000" w:sz="0" w:space="0"/>
          <w:bottom w:val="none" w:color="000000" w:sz="0" w:space="0"/>
          <w:right w:val="none" w:color="000000" w:sz="0" w:space="0"/>
        </w:pBdr>
        <w:spacing w:before="50" w:after="50"/>
        <w:jc w:val="center"/>
        <w:rPr>
          <w:rFonts w:ascii="宋体" w:hAnsi="宋体" w:cs="宋体"/>
          <w:b/>
          <w:sz w:val="32"/>
        </w:rPr>
      </w:pPr>
      <w:r>
        <w:rPr>
          <w:rFonts w:hint="eastAsia" w:ascii="宋体" w:hAnsi="宋体" w:cs="宋体"/>
          <w:b/>
          <w:sz w:val="32"/>
        </w:rPr>
        <w:t>十一、中小企业声明函（货物）</w:t>
      </w:r>
    </w:p>
    <w:p w14:paraId="1A7ABA45">
      <w:pPr>
        <w:spacing w:line="460" w:lineRule="exact"/>
        <w:ind w:firstLine="600"/>
        <w:rPr>
          <w:rFonts w:ascii="宋体" w:hAnsi="宋体" w:eastAsia="Arial"/>
          <w:sz w:val="24"/>
          <w:szCs w:val="24"/>
        </w:rPr>
      </w:pPr>
      <w:r>
        <w:rPr>
          <w:rFonts w:hint="eastAsia" w:ascii="宋体" w:hAnsi="宋体" w:eastAsia="Arial"/>
          <w:sz w:val="24"/>
          <w:szCs w:val="24"/>
        </w:rPr>
        <w:t>本公司（联合体）郑重声明，根据《政府采购促进中小企业发展管理办法》</w:t>
      </w:r>
      <w:r>
        <w:rPr>
          <w:rFonts w:hint="eastAsia" w:ascii="宋体" w:hAnsi="宋体" w:eastAsia="宋体"/>
          <w:sz w:val="24"/>
          <w:szCs w:val="24"/>
          <w:lang w:eastAsia="zh-CN"/>
        </w:rPr>
        <w:t>（</w:t>
      </w:r>
      <w:r>
        <w:rPr>
          <w:rFonts w:hint="eastAsia" w:ascii="宋体" w:hAnsi="宋体" w:eastAsia="Arial"/>
          <w:sz w:val="24"/>
          <w:szCs w:val="24"/>
        </w:rPr>
        <w:t>财库</w:t>
      </w:r>
      <w:r>
        <w:rPr>
          <w:rFonts w:hint="eastAsia" w:ascii="宋体" w:hAnsi="宋体" w:eastAsia="宋体"/>
          <w:sz w:val="24"/>
          <w:szCs w:val="24"/>
          <w:lang w:eastAsia="zh-CN"/>
        </w:rPr>
        <w:t>〔2020〕46号）</w:t>
      </w:r>
      <w:r>
        <w:rPr>
          <w:rFonts w:hint="eastAsia" w:ascii="宋体" w:hAnsi="宋体" w:eastAsia="Arial"/>
          <w:sz w:val="24"/>
          <w:szCs w:val="24"/>
        </w:rPr>
        <w:t>的规定，本公司（联合体）参加的采购编号为</w:t>
      </w:r>
      <w:r>
        <w:rPr>
          <w:rFonts w:hint="eastAsia" w:ascii="宋体" w:hAnsi="宋体"/>
          <w:sz w:val="24"/>
          <w:szCs w:val="24"/>
          <w:u w:val="single"/>
          <w:lang w:val="en-US" w:eastAsia="zh-CN"/>
        </w:rPr>
        <w:t xml:space="preserve">      </w:t>
      </w:r>
      <w:r>
        <w:rPr>
          <w:rFonts w:hint="eastAsia" w:ascii="宋体" w:hAnsi="宋体" w:eastAsia="Arial"/>
          <w:sz w:val="24"/>
          <w:szCs w:val="24"/>
        </w:rPr>
        <w:t>，</w:t>
      </w:r>
      <w:r>
        <w:rPr>
          <w:rFonts w:hint="eastAsia" w:ascii="宋体" w:hAnsi="宋体"/>
          <w:sz w:val="24"/>
          <w:szCs w:val="24"/>
          <w:u w:val="single"/>
          <w:lang w:val="en-US" w:eastAsia="zh-CN"/>
        </w:rPr>
        <w:t xml:space="preserve">    </w:t>
      </w:r>
      <w:r>
        <w:rPr>
          <w:rFonts w:hint="eastAsia" w:ascii="宋体" w:hAnsi="宋体" w:eastAsia="Arial"/>
          <w:sz w:val="24"/>
          <w:szCs w:val="24"/>
        </w:rPr>
        <w:t>的采购活动，提供的货物全部由符合政策要求的中小微企业制造。根据《工业和信息化部、国家统计局、国家发展和改革委员会、财政部关于印发中小企业划型标准规定的通知》</w:t>
      </w:r>
      <w:r>
        <w:rPr>
          <w:rFonts w:hint="eastAsia" w:ascii="宋体" w:hAnsi="宋体" w:eastAsia="宋体"/>
          <w:sz w:val="24"/>
          <w:szCs w:val="24"/>
          <w:lang w:eastAsia="zh-CN"/>
        </w:rPr>
        <w:t>（</w:t>
      </w:r>
      <w:r>
        <w:rPr>
          <w:rFonts w:hint="eastAsia" w:ascii="宋体" w:hAnsi="宋体" w:eastAsia="Arial"/>
          <w:sz w:val="24"/>
          <w:szCs w:val="24"/>
        </w:rPr>
        <w:t>工信部联企业</w:t>
      </w:r>
      <w:r>
        <w:rPr>
          <w:rFonts w:hint="eastAsia" w:ascii="宋体" w:hAnsi="宋体" w:eastAsia="宋体"/>
          <w:sz w:val="24"/>
          <w:szCs w:val="24"/>
          <w:lang w:eastAsia="zh-CN"/>
        </w:rPr>
        <w:t>〔2011〕300号）</w:t>
      </w:r>
      <w:r>
        <w:rPr>
          <w:rFonts w:hint="eastAsia" w:ascii="宋体" w:hAnsi="宋体" w:eastAsia="Arial"/>
          <w:sz w:val="24"/>
          <w:szCs w:val="24"/>
        </w:rPr>
        <w:t>的规定，相关企业（含联合体中的</w:t>
      </w:r>
      <w:r>
        <w:rPr>
          <w:rFonts w:hint="eastAsia" w:ascii="宋体" w:hAnsi="宋体" w:cs="宋体"/>
          <w:sz w:val="24"/>
          <w:szCs w:val="24"/>
        </w:rPr>
        <w:t>中小企业</w:t>
      </w:r>
      <w:r>
        <w:rPr>
          <w:rFonts w:hint="eastAsia" w:ascii="宋体" w:hAnsi="宋体" w:eastAsia="Arial"/>
          <w:sz w:val="24"/>
          <w:szCs w:val="24"/>
        </w:rPr>
        <w:t>、签订分包意向协议的</w:t>
      </w:r>
      <w:r>
        <w:rPr>
          <w:rFonts w:hint="eastAsia" w:ascii="宋体" w:hAnsi="宋体" w:cs="宋体"/>
          <w:sz w:val="24"/>
          <w:szCs w:val="24"/>
        </w:rPr>
        <w:t>中小企业</w:t>
      </w:r>
      <w:r>
        <w:rPr>
          <w:rFonts w:hint="eastAsia" w:ascii="宋体" w:hAnsi="宋体" w:eastAsia="Arial"/>
          <w:sz w:val="24"/>
          <w:szCs w:val="24"/>
        </w:rPr>
        <w:t>）的具体情况如下：</w:t>
      </w:r>
    </w:p>
    <w:p w14:paraId="73169640">
      <w:pPr>
        <w:spacing w:line="480" w:lineRule="exact"/>
        <w:ind w:firstLine="48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u w:val="single"/>
        </w:rPr>
        <w:t xml:space="preserve">  （标的名称） </w:t>
      </w:r>
      <w:r>
        <w:rPr>
          <w:rFonts w:hint="eastAsia" w:ascii="宋体" w:hAnsi="宋体" w:cs="宋体"/>
          <w:sz w:val="24"/>
          <w:szCs w:val="24"/>
        </w:rPr>
        <w:t xml:space="preserve"> ，属于</w:t>
      </w:r>
      <w:r>
        <w:rPr>
          <w:rFonts w:hint="eastAsia" w:ascii="宋体" w:hAnsi="宋体" w:cs="宋体"/>
          <w:sz w:val="24"/>
          <w:szCs w:val="24"/>
          <w:u w:val="single"/>
        </w:rPr>
        <w:t xml:space="preserve">     （采购文件中明确的所属行业）行业</w:t>
      </w:r>
      <w:r>
        <w:rPr>
          <w:rFonts w:hint="eastAsia" w:ascii="宋体" w:hAnsi="宋体" w:cs="宋体"/>
          <w:sz w:val="24"/>
          <w:szCs w:val="24"/>
        </w:rPr>
        <w:t xml:space="preserve">；制造商为 </w:t>
      </w:r>
      <w:r>
        <w:rPr>
          <w:rFonts w:hint="eastAsia" w:ascii="宋体" w:hAnsi="宋体" w:cs="宋体"/>
          <w:sz w:val="24"/>
          <w:szCs w:val="24"/>
          <w:u w:val="single"/>
        </w:rPr>
        <w:t xml:space="preserve">  （企业名称）</w:t>
      </w:r>
      <w:r>
        <w:rPr>
          <w:rFonts w:hint="eastAsia" w:ascii="宋体" w:hAnsi="宋体" w:cs="宋体"/>
          <w:sz w:val="24"/>
          <w:szCs w:val="24"/>
        </w:rPr>
        <w:t>，从业人员 </w:t>
      </w:r>
      <w:r>
        <w:rPr>
          <w:rFonts w:hint="eastAsia" w:ascii="宋体" w:hAnsi="宋体" w:cs="宋体"/>
          <w:sz w:val="24"/>
          <w:szCs w:val="24"/>
          <w:u w:val="single"/>
        </w:rPr>
        <w:t>     </w:t>
      </w:r>
      <w:r>
        <w:rPr>
          <w:rFonts w:hint="eastAsia" w:ascii="宋体" w:hAnsi="宋体" w:cs="宋体"/>
          <w:sz w:val="24"/>
          <w:szCs w:val="24"/>
        </w:rPr>
        <w:t>人，营业收入为 </w:t>
      </w:r>
      <w:r>
        <w:rPr>
          <w:rFonts w:hint="eastAsia" w:ascii="宋体" w:hAnsi="宋体" w:cs="宋体"/>
          <w:sz w:val="24"/>
          <w:szCs w:val="24"/>
          <w:u w:val="single"/>
        </w:rPr>
        <w:t>     </w:t>
      </w:r>
      <w:r>
        <w:rPr>
          <w:rFonts w:hint="eastAsia" w:ascii="宋体" w:hAnsi="宋体" w:cs="宋体"/>
          <w:sz w:val="24"/>
          <w:szCs w:val="24"/>
        </w:rPr>
        <w:t>万元，资产总额为 </w:t>
      </w:r>
      <w:r>
        <w:rPr>
          <w:rFonts w:hint="eastAsia" w:ascii="宋体" w:hAnsi="宋体" w:cs="宋体"/>
          <w:sz w:val="24"/>
          <w:szCs w:val="24"/>
          <w:u w:val="single"/>
        </w:rPr>
        <w:t>   </w:t>
      </w:r>
      <w:r>
        <w:rPr>
          <w:rFonts w:hint="eastAsia" w:ascii="宋体" w:hAnsi="宋体" w:cs="宋体"/>
          <w:sz w:val="24"/>
          <w:szCs w:val="24"/>
        </w:rPr>
        <w:t xml:space="preserve"> 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w:t>
      </w:r>
    </w:p>
    <w:p w14:paraId="1D4CE3AE">
      <w:pPr>
        <w:spacing w:line="480" w:lineRule="exact"/>
        <w:ind w:firstLine="48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 </w:t>
      </w:r>
      <w:r>
        <w:rPr>
          <w:rFonts w:hint="eastAsia" w:ascii="宋体" w:hAnsi="宋体" w:cs="宋体"/>
          <w:sz w:val="24"/>
          <w:szCs w:val="24"/>
        </w:rPr>
        <w:t xml:space="preserve"> ，属于 </w:t>
      </w:r>
      <w:r>
        <w:rPr>
          <w:rFonts w:hint="eastAsia" w:ascii="宋体" w:hAnsi="宋体" w:cs="宋体"/>
          <w:sz w:val="24"/>
          <w:szCs w:val="24"/>
          <w:u w:val="single"/>
        </w:rPr>
        <w:t xml:space="preserve">    （采购文件中明确的所属行业）行业</w:t>
      </w:r>
      <w:r>
        <w:rPr>
          <w:rFonts w:hint="eastAsia" w:ascii="宋体" w:hAnsi="宋体" w:cs="宋体"/>
          <w:sz w:val="24"/>
          <w:szCs w:val="24"/>
        </w:rPr>
        <w:t>；制造商为</w:t>
      </w:r>
      <w:r>
        <w:rPr>
          <w:rFonts w:hint="eastAsia" w:ascii="宋体" w:hAnsi="宋体" w:cs="宋体"/>
          <w:sz w:val="24"/>
          <w:szCs w:val="24"/>
          <w:u w:val="single"/>
        </w:rPr>
        <w:t xml:space="preserve">   （企业名称）</w:t>
      </w:r>
      <w:r>
        <w:rPr>
          <w:rFonts w:hint="eastAsia" w:ascii="宋体" w:hAnsi="宋体" w:cs="宋体"/>
          <w:sz w:val="24"/>
          <w:szCs w:val="24"/>
        </w:rPr>
        <w:t>，从业人员 </w:t>
      </w:r>
      <w:r>
        <w:rPr>
          <w:rFonts w:hint="eastAsia" w:ascii="宋体" w:hAnsi="宋体" w:cs="宋体"/>
          <w:sz w:val="24"/>
          <w:szCs w:val="24"/>
          <w:u w:val="single"/>
        </w:rPr>
        <w:t>   </w:t>
      </w:r>
      <w:r>
        <w:rPr>
          <w:rFonts w:hint="eastAsia" w:ascii="宋体" w:hAnsi="宋体" w:cs="宋体"/>
          <w:sz w:val="24"/>
          <w:szCs w:val="24"/>
        </w:rPr>
        <w:t>人，营业收入为 </w:t>
      </w:r>
      <w:r>
        <w:rPr>
          <w:rFonts w:hint="eastAsia" w:ascii="宋体" w:hAnsi="宋体" w:cs="宋体"/>
          <w:sz w:val="24"/>
          <w:szCs w:val="24"/>
          <w:u w:val="single"/>
        </w:rPr>
        <w:t>   </w:t>
      </w:r>
      <w:r>
        <w:rPr>
          <w:rFonts w:hint="eastAsia" w:ascii="宋体" w:hAnsi="宋体" w:cs="宋体"/>
          <w:sz w:val="24"/>
          <w:szCs w:val="24"/>
        </w:rPr>
        <w:t>万元，资产总额为 </w:t>
      </w:r>
      <w:r>
        <w:rPr>
          <w:rFonts w:hint="eastAsia" w:ascii="宋体" w:hAnsi="宋体" w:cs="宋体"/>
          <w:sz w:val="24"/>
          <w:szCs w:val="24"/>
          <w:u w:val="single"/>
        </w:rPr>
        <w:t>   </w:t>
      </w:r>
      <w:r>
        <w:rPr>
          <w:rFonts w:hint="eastAsia" w:ascii="宋体" w:hAnsi="宋体" w:cs="宋体"/>
          <w:sz w:val="24"/>
          <w:szCs w:val="24"/>
        </w:rPr>
        <w:t xml:space="preserve"> 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w:t>
      </w:r>
    </w:p>
    <w:p w14:paraId="186F253D">
      <w:pPr>
        <w:spacing w:line="480" w:lineRule="exact"/>
        <w:ind w:firstLine="480"/>
        <w:rPr>
          <w:rFonts w:ascii="宋体" w:hAnsi="宋体" w:cs="宋体"/>
          <w:sz w:val="24"/>
          <w:szCs w:val="24"/>
        </w:rPr>
      </w:pPr>
      <w:r>
        <w:rPr>
          <w:rFonts w:hint="eastAsia" w:ascii="宋体" w:hAnsi="宋体" w:cs="宋体"/>
          <w:sz w:val="24"/>
          <w:szCs w:val="24"/>
        </w:rPr>
        <w:t>……</w:t>
      </w:r>
    </w:p>
    <w:p w14:paraId="1A8ADCB4">
      <w:pPr>
        <w:spacing w:line="500" w:lineRule="exact"/>
        <w:ind w:firstLine="360"/>
        <w:rPr>
          <w:rFonts w:ascii="宋体" w:hAnsi="宋体" w:eastAsia="Arial"/>
          <w:sz w:val="24"/>
          <w:szCs w:val="24"/>
        </w:rPr>
      </w:pPr>
      <w:r>
        <w:rPr>
          <w:rFonts w:hint="eastAsia" w:ascii="宋体" w:hAnsi="宋体" w:eastAsia="Arial"/>
          <w:sz w:val="24"/>
          <w:szCs w:val="24"/>
        </w:rPr>
        <w:t>以上企业，不属于大企业的分支机构，不存在控股股东为大企业的情形，也不存在与大企业的负责人为同一人的情形。</w:t>
      </w:r>
    </w:p>
    <w:p w14:paraId="053D4597">
      <w:pPr>
        <w:spacing w:line="500" w:lineRule="exact"/>
        <w:ind w:firstLine="360"/>
        <w:rPr>
          <w:rFonts w:ascii="宋体" w:hAnsi="宋体" w:eastAsia="Arial"/>
          <w:sz w:val="24"/>
          <w:szCs w:val="24"/>
        </w:rPr>
      </w:pPr>
      <w:r>
        <w:rPr>
          <w:rFonts w:hint="eastAsia" w:ascii="宋体" w:hAnsi="宋体" w:eastAsia="Arial"/>
          <w:sz w:val="24"/>
          <w:szCs w:val="24"/>
        </w:rPr>
        <w:t>本企业对上述声明内容的真实性负责。如有虚假，将依法承担相应责任</w:t>
      </w:r>
    </w:p>
    <w:p w14:paraId="35784C81">
      <w:pPr>
        <w:spacing w:line="560" w:lineRule="exact"/>
        <w:ind w:right="180" w:firstLine="360"/>
        <w:jc w:val="right"/>
        <w:rPr>
          <w:rFonts w:ascii="宋体" w:hAnsi="宋体" w:eastAsia="Arial"/>
          <w:sz w:val="24"/>
          <w:szCs w:val="24"/>
        </w:rPr>
      </w:pPr>
      <w:r>
        <w:rPr>
          <w:rFonts w:hint="eastAsia" w:ascii="宋体" w:hAnsi="宋体" w:eastAsia="Arial"/>
          <w:sz w:val="24"/>
          <w:szCs w:val="24"/>
        </w:rPr>
        <w:t>企业名称（加盖CA电子公章）：</w:t>
      </w:r>
    </w:p>
    <w:p w14:paraId="029DAF3A">
      <w:pPr>
        <w:spacing w:line="560" w:lineRule="exact"/>
        <w:ind w:right="480" w:firstLine="5880"/>
        <w:rPr>
          <w:rFonts w:ascii="宋体" w:hAnsi="宋体" w:eastAsia="Arial"/>
          <w:sz w:val="24"/>
          <w:szCs w:val="24"/>
        </w:rPr>
      </w:pPr>
      <w:r>
        <w:rPr>
          <w:rFonts w:hint="eastAsia" w:ascii="宋体" w:hAnsi="宋体" w:eastAsia="Arial"/>
          <w:sz w:val="24"/>
          <w:szCs w:val="24"/>
        </w:rPr>
        <w:t>日  期：</w:t>
      </w:r>
    </w:p>
    <w:p w14:paraId="54D2F4C0">
      <w:pPr>
        <w:rPr>
          <w:rFonts w:ascii="Calibri" w:hAnsi="Calibri" w:eastAsia="Arial"/>
          <w:szCs w:val="24"/>
        </w:rPr>
      </w:pPr>
    </w:p>
    <w:p w14:paraId="7B9A89DA">
      <w:pPr>
        <w:spacing w:line="420" w:lineRule="exact"/>
        <w:ind w:firstLine="432"/>
        <w:rPr>
          <w:rFonts w:ascii="宋体" w:hAnsi="宋体" w:cs="宋体"/>
          <w:sz w:val="24"/>
          <w:szCs w:val="24"/>
        </w:rPr>
      </w:pPr>
      <w:r>
        <w:rPr>
          <w:rFonts w:hint="eastAsia" w:ascii="宋体" w:hAnsi="宋体" w:cs="宋体"/>
          <w:sz w:val="24"/>
          <w:szCs w:val="24"/>
        </w:rPr>
        <w:t> </w:t>
      </w:r>
    </w:p>
    <w:p w14:paraId="0BE95386">
      <w:pPr>
        <w:spacing w:line="420" w:lineRule="exact"/>
        <w:ind w:firstLine="432"/>
        <w:rPr>
          <w:rFonts w:ascii="宋体" w:hAnsi="宋体" w:cs="宋体"/>
          <w:sz w:val="24"/>
          <w:szCs w:val="24"/>
        </w:rPr>
      </w:pPr>
      <w:r>
        <w:rPr>
          <w:rFonts w:hint="eastAsia" w:ascii="宋体" w:hAnsi="宋体" w:cs="宋体"/>
          <w:sz w:val="24"/>
          <w:szCs w:val="24"/>
        </w:rPr>
        <w:t>备注：1、从业人员、营业收入、资产总额填报上一年度数据，无上一年度数据的新成立企业可不填报。</w:t>
      </w:r>
    </w:p>
    <w:p w14:paraId="344F51E4">
      <w:pPr>
        <w:spacing w:line="588" w:lineRule="exact"/>
        <w:ind w:firstLine="643"/>
        <w:rPr>
          <w:rFonts w:ascii="Calibri" w:hAnsi="Calibri" w:eastAsia="仿宋_GB2312"/>
          <w:spacing w:val="6"/>
          <w:sz w:val="30"/>
          <w:szCs w:val="30"/>
        </w:rPr>
      </w:pPr>
      <w:r>
        <w:rPr>
          <w:rFonts w:ascii="黑体" w:hAnsi="黑体" w:eastAsia="黑体"/>
          <w:b/>
          <w:sz w:val="32"/>
          <w:szCs w:val="32"/>
        </w:rPr>
        <w:br w:type="page" w:clear="all"/>
      </w:r>
      <w:r>
        <w:rPr>
          <w:rFonts w:hint="eastAsia" w:ascii="Calibri" w:hAnsi="Calibri" w:eastAsia="仿宋_GB2312"/>
          <w:spacing w:val="6"/>
          <w:sz w:val="30"/>
          <w:szCs w:val="30"/>
        </w:rPr>
        <w:t>附件</w:t>
      </w:r>
    </w:p>
    <w:p w14:paraId="4DDD237A">
      <w:pPr>
        <w:spacing w:line="588" w:lineRule="exact"/>
        <w:jc w:val="center"/>
        <w:rPr>
          <w:rFonts w:ascii="仿宋_GB2312" w:hAnsi="Calibri" w:eastAsia="仿宋_GB2312"/>
          <w:b/>
          <w:spacing w:val="6"/>
          <w:sz w:val="32"/>
          <w:szCs w:val="32"/>
        </w:rPr>
      </w:pPr>
      <w:bookmarkStart w:id="2" w:name="OLE_LINK13"/>
      <w:bookmarkStart w:id="3" w:name="OLE_LINK14"/>
      <w:r>
        <w:rPr>
          <w:rFonts w:hint="eastAsia" w:ascii="仿宋_GB2312" w:hAnsi="Calibri" w:eastAsia="仿宋_GB2312"/>
          <w:b/>
          <w:spacing w:val="6"/>
          <w:sz w:val="32"/>
          <w:szCs w:val="32"/>
        </w:rPr>
        <w:t>残疾人福利性单位声明函</w:t>
      </w:r>
      <w:bookmarkEnd w:id="2"/>
      <w:bookmarkEnd w:id="3"/>
    </w:p>
    <w:p w14:paraId="33340597">
      <w:pPr>
        <w:spacing w:line="588" w:lineRule="exact"/>
        <w:rPr>
          <w:rFonts w:ascii="仿宋_GB2312" w:hAnsi="Calibri" w:eastAsia="仿宋_GB2312"/>
          <w:b/>
          <w:spacing w:val="6"/>
          <w:sz w:val="30"/>
          <w:szCs w:val="30"/>
        </w:rPr>
      </w:pPr>
    </w:p>
    <w:p w14:paraId="4CE9CB41">
      <w:pPr>
        <w:spacing w:line="588" w:lineRule="exact"/>
        <w:ind w:firstLine="624"/>
        <w:rPr>
          <w:rFonts w:ascii="仿宋_GB2312" w:hAnsi="Calibri" w:eastAsia="仿宋_GB2312"/>
          <w:spacing w:val="6"/>
          <w:sz w:val="30"/>
          <w:szCs w:val="30"/>
        </w:rPr>
      </w:pPr>
      <w:r>
        <w:rPr>
          <w:rFonts w:hint="eastAsia" w:ascii="仿宋_GB2312" w:hAnsi="Calibri" w:eastAsia="仿宋_GB2312"/>
          <w:spacing w:val="6"/>
          <w:sz w:val="30"/>
          <w:szCs w:val="30"/>
        </w:rPr>
        <w:t>本单位郑重声明，根据《财政部 民政部 中国残疾人联合会关于促进残疾人就业政府采购政策的通知》（财库</w:t>
      </w:r>
      <w:r>
        <w:rPr>
          <w:rFonts w:hint="eastAsia" w:ascii="仿宋_GB2312" w:hAnsi="Calibri" w:eastAsia="仿宋_GB2312"/>
          <w:spacing w:val="6"/>
          <w:sz w:val="30"/>
          <w:szCs w:val="30"/>
          <w:lang w:eastAsia="zh-CN"/>
        </w:rPr>
        <w:t>〔2017〕141号</w:t>
      </w:r>
      <w:r>
        <w:rPr>
          <w:rFonts w:hint="eastAsia" w:ascii="仿宋_GB2312" w:hAnsi="Calibri" w:eastAsia="仿宋_GB2312"/>
          <w:spacing w:val="6"/>
          <w:sz w:val="30"/>
          <w:szCs w:val="30"/>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376515">
      <w:pPr>
        <w:spacing w:line="588" w:lineRule="exact"/>
        <w:ind w:firstLine="624"/>
        <w:rPr>
          <w:rFonts w:ascii="仿宋_GB2312" w:hAnsi="Calibri" w:eastAsia="仿宋_GB2312"/>
          <w:spacing w:val="6"/>
          <w:sz w:val="30"/>
          <w:szCs w:val="30"/>
        </w:rPr>
      </w:pPr>
      <w:r>
        <w:rPr>
          <w:rFonts w:hint="eastAsia" w:ascii="仿宋_GB2312" w:hAnsi="Calibri" w:eastAsia="仿宋_GB2312"/>
          <w:spacing w:val="6"/>
          <w:sz w:val="30"/>
          <w:szCs w:val="30"/>
        </w:rPr>
        <w:t>本单位对上述声明的真实性负责。如有虚假，将依法承担相应责任。</w:t>
      </w:r>
    </w:p>
    <w:p w14:paraId="57657035">
      <w:pPr>
        <w:spacing w:line="588" w:lineRule="exact"/>
        <w:ind w:firstLine="624"/>
        <w:rPr>
          <w:rFonts w:ascii="仿宋_GB2312" w:hAnsi="Calibri" w:eastAsia="仿宋_GB2312"/>
          <w:spacing w:val="6"/>
          <w:sz w:val="30"/>
          <w:szCs w:val="30"/>
        </w:rPr>
      </w:pPr>
    </w:p>
    <w:p w14:paraId="2F51ADB7">
      <w:pPr>
        <w:spacing w:line="588" w:lineRule="exact"/>
        <w:ind w:firstLine="624"/>
        <w:rPr>
          <w:rFonts w:ascii="仿宋_GB2312" w:hAnsi="Calibri" w:eastAsia="仿宋_GB2312"/>
          <w:spacing w:val="6"/>
          <w:sz w:val="30"/>
          <w:szCs w:val="30"/>
        </w:rPr>
      </w:pPr>
    </w:p>
    <w:p w14:paraId="29B32D50">
      <w:pPr>
        <w:tabs>
          <w:tab w:val="left" w:pos="4860"/>
        </w:tabs>
        <w:spacing w:line="588" w:lineRule="exact"/>
        <w:ind w:right="1560" w:firstLine="624"/>
        <w:jc w:val="center"/>
        <w:rPr>
          <w:rFonts w:ascii="仿宋_GB2312" w:hAnsi="Calibri" w:eastAsia="仿宋_GB2312"/>
          <w:spacing w:val="6"/>
          <w:sz w:val="30"/>
          <w:szCs w:val="30"/>
        </w:rPr>
      </w:pPr>
      <w:r>
        <w:rPr>
          <w:rFonts w:hint="eastAsia" w:ascii="仿宋_GB2312" w:hAnsi="Calibri" w:eastAsia="仿宋_GB2312"/>
          <w:spacing w:val="6"/>
          <w:sz w:val="30"/>
          <w:szCs w:val="30"/>
        </w:rPr>
        <w:t xml:space="preserve">               单位名称（盖章）：</w:t>
      </w:r>
    </w:p>
    <w:p w14:paraId="253BE730">
      <w:pPr>
        <w:tabs>
          <w:tab w:val="left" w:pos="4860"/>
        </w:tabs>
        <w:spacing w:line="588" w:lineRule="exact"/>
        <w:ind w:right="1560" w:firstLine="624"/>
        <w:jc w:val="center"/>
        <w:rPr>
          <w:rFonts w:ascii="仿宋_GB2312" w:hAnsi="Calibri" w:eastAsia="仿宋_GB2312"/>
          <w:spacing w:val="6"/>
          <w:sz w:val="30"/>
          <w:szCs w:val="30"/>
        </w:rPr>
      </w:pPr>
      <w:r>
        <w:rPr>
          <w:rFonts w:hint="eastAsia" w:ascii="仿宋_GB2312" w:hAnsi="Calibri" w:eastAsia="仿宋_GB2312"/>
          <w:spacing w:val="6"/>
          <w:sz w:val="30"/>
          <w:szCs w:val="30"/>
        </w:rPr>
        <w:t xml:space="preserve">       日  期：</w:t>
      </w:r>
    </w:p>
    <w:p w14:paraId="175599EE">
      <w:pPr>
        <w:spacing w:line="360" w:lineRule="auto"/>
        <w:ind w:firstLine="2880"/>
        <w:rPr>
          <w:rFonts w:ascii="黑体" w:hAnsi="宋体" w:eastAsia="黑体"/>
          <w:sz w:val="32"/>
          <w:szCs w:val="32"/>
        </w:rPr>
      </w:pPr>
    </w:p>
    <w:p w14:paraId="1FCB8DBF">
      <w:pPr>
        <w:widowControl/>
        <w:spacing w:before="160" w:after="160" w:line="240" w:lineRule="atLeast"/>
        <w:ind w:left="1260"/>
        <w:jc w:val="left"/>
        <w:rPr>
          <w:rFonts w:eastAsia="Arial" w:cs="Arial"/>
        </w:rPr>
      </w:pPr>
    </w:p>
    <w:p w14:paraId="54E367F8">
      <w:pPr>
        <w:rPr>
          <w:rFonts w:ascii="Calibri" w:hAnsi="Calibri" w:eastAsia="Arial"/>
          <w:szCs w:val="24"/>
        </w:rPr>
      </w:pPr>
    </w:p>
    <w:p w14:paraId="688F0AD7">
      <w:pPr>
        <w:widowControl/>
        <w:spacing w:before="160" w:after="160" w:line="240" w:lineRule="atLeast"/>
        <w:ind w:left="1260"/>
        <w:jc w:val="left"/>
        <w:rPr>
          <w:rFonts w:eastAsia="Arial" w:cs="Arial"/>
        </w:rPr>
      </w:pPr>
    </w:p>
    <w:p w14:paraId="0C3C2DA0">
      <w:pPr>
        <w:rPr>
          <w:rFonts w:ascii="Calibri" w:hAnsi="Calibri" w:eastAsia="Arial"/>
          <w:szCs w:val="24"/>
        </w:rPr>
      </w:pPr>
    </w:p>
    <w:p w14:paraId="4CD1C2EE">
      <w:pPr>
        <w:spacing w:line="360" w:lineRule="auto"/>
        <w:ind w:firstLine="2880"/>
        <w:rPr>
          <w:rFonts w:ascii="黑体" w:hAnsi="宋体" w:eastAsia="黑体"/>
          <w:sz w:val="32"/>
          <w:szCs w:val="32"/>
        </w:rPr>
      </w:pPr>
    </w:p>
    <w:p w14:paraId="6ECBD7A5">
      <w:pPr>
        <w:spacing w:line="360" w:lineRule="auto"/>
        <w:ind w:firstLine="2880"/>
        <w:rPr>
          <w:rFonts w:ascii="黑体" w:hAnsi="宋体" w:eastAsia="黑体"/>
          <w:sz w:val="32"/>
          <w:szCs w:val="32"/>
        </w:rPr>
      </w:pPr>
    </w:p>
    <w:p w14:paraId="74EC7652">
      <w:pPr>
        <w:spacing w:line="440" w:lineRule="exact"/>
        <w:ind w:firstLine="1335"/>
        <w:rPr>
          <w:rFonts w:ascii="宋体" w:hAnsi="宋体"/>
          <w:sz w:val="28"/>
          <w:szCs w:val="28"/>
        </w:rPr>
      </w:pPr>
      <w:r>
        <w:rPr>
          <w:rFonts w:hint="eastAsia" w:ascii="宋体" w:hAnsi="宋体" w:eastAsia="Arial"/>
          <w:sz w:val="28"/>
          <w:szCs w:val="28"/>
        </w:rPr>
        <w:t> 备注：</w:t>
      </w:r>
      <w:r>
        <w:rPr>
          <w:rFonts w:hint="eastAsia" w:ascii="宋体" w:hAnsi="宋体"/>
          <w:sz w:val="28"/>
          <w:szCs w:val="28"/>
        </w:rPr>
        <w:t>如是残疾人福利性单位需提供</w:t>
      </w:r>
      <w:r>
        <w:rPr>
          <w:rFonts w:hint="eastAsia" w:ascii="宋体" w:hAnsi="宋体" w:eastAsia="Arial"/>
          <w:sz w:val="28"/>
          <w:szCs w:val="28"/>
        </w:rPr>
        <w:t>。</w:t>
      </w:r>
    </w:p>
    <w:p w14:paraId="4C51D942">
      <w:pPr>
        <w:spacing w:line="360" w:lineRule="auto"/>
        <w:ind w:firstLine="2880"/>
        <w:rPr>
          <w:rFonts w:ascii="黑体" w:hAnsi="宋体" w:eastAsia="黑体"/>
          <w:sz w:val="32"/>
          <w:szCs w:val="32"/>
        </w:rPr>
      </w:pPr>
    </w:p>
    <w:p w14:paraId="7F57F59C">
      <w:pPr>
        <w:spacing w:line="400" w:lineRule="exact"/>
        <w:ind w:firstLine="420"/>
        <w:rPr>
          <w:rFonts w:ascii="黑体" w:hAnsi="宋体" w:eastAsia="黑体"/>
          <w:sz w:val="32"/>
          <w:szCs w:val="32"/>
        </w:rPr>
      </w:pPr>
    </w:p>
    <w:p w14:paraId="6CA234EE">
      <w:pPr>
        <w:spacing w:line="400" w:lineRule="exact"/>
        <w:rPr>
          <w:rFonts w:ascii="黑体" w:hAnsi="宋体" w:eastAsia="黑体"/>
          <w:sz w:val="32"/>
          <w:szCs w:val="32"/>
        </w:rPr>
      </w:pPr>
    </w:p>
    <w:p w14:paraId="461473ED">
      <w:pPr>
        <w:spacing w:line="360" w:lineRule="auto"/>
        <w:ind w:firstLine="2880"/>
        <w:rPr>
          <w:rFonts w:ascii="黑体" w:hAnsi="宋体" w:eastAsia="黑体"/>
          <w:sz w:val="32"/>
          <w:szCs w:val="32"/>
        </w:rPr>
      </w:pPr>
      <w:r>
        <w:rPr>
          <w:rFonts w:hint="eastAsia" w:ascii="黑体" w:hAnsi="宋体" w:eastAsia="黑体"/>
          <w:sz w:val="32"/>
          <w:szCs w:val="32"/>
        </w:rPr>
        <w:t>属于监狱企业的证明文件</w:t>
      </w:r>
    </w:p>
    <w:p w14:paraId="2D8BAEC7">
      <w:pPr>
        <w:widowControl/>
        <w:spacing w:line="500" w:lineRule="exact"/>
        <w:ind w:firstLine="560"/>
        <w:jc w:val="left"/>
        <w:rPr>
          <w:rFonts w:ascii="宋体" w:hAnsi="宋体" w:cs="Arial"/>
          <w:sz w:val="28"/>
          <w:szCs w:val="28"/>
        </w:rPr>
      </w:pPr>
      <w:r>
        <w:rPr>
          <w:rFonts w:ascii="宋体" w:hAnsi="宋体" w:cs="Arial"/>
          <w:sz w:val="28"/>
          <w:szCs w:val="28"/>
        </w:rPr>
        <w:t>（提供由省级以上监狱管理局、戒毒管理局(含新疆生产建设兵团)出具的属于监狱企业的证明文件）</w:t>
      </w:r>
    </w:p>
    <w:p w14:paraId="32B1A52F">
      <w:pPr>
        <w:widowControl/>
        <w:spacing w:line="440" w:lineRule="exact"/>
        <w:ind w:firstLine="560"/>
        <w:jc w:val="left"/>
        <w:rPr>
          <w:rFonts w:ascii="宋体" w:hAnsi="宋体" w:cs="Arial"/>
          <w:sz w:val="28"/>
          <w:szCs w:val="28"/>
        </w:rPr>
      </w:pPr>
    </w:p>
    <w:p w14:paraId="2AF10845">
      <w:pPr>
        <w:rPr>
          <w:rFonts w:ascii="Calibri" w:hAnsi="Calibri" w:eastAsia="Arial"/>
          <w:szCs w:val="24"/>
        </w:rPr>
      </w:pPr>
    </w:p>
    <w:p w14:paraId="7998E1AC">
      <w:pPr>
        <w:rPr>
          <w:rFonts w:ascii="Calibri" w:hAnsi="Calibri" w:eastAsia="Arial"/>
          <w:szCs w:val="24"/>
        </w:rPr>
      </w:pPr>
    </w:p>
    <w:p w14:paraId="12417E5F">
      <w:pPr>
        <w:spacing w:line="400" w:lineRule="exact"/>
        <w:ind w:firstLine="420"/>
        <w:rPr>
          <w:rFonts w:ascii="宋体" w:hAnsi="宋体" w:eastAsia="Arial"/>
          <w:sz w:val="28"/>
          <w:szCs w:val="28"/>
        </w:rPr>
      </w:pPr>
    </w:p>
    <w:p w14:paraId="5412DA73">
      <w:pPr>
        <w:spacing w:line="400" w:lineRule="exact"/>
        <w:ind w:firstLine="420"/>
        <w:rPr>
          <w:rFonts w:ascii="宋体" w:hAnsi="宋体" w:eastAsia="Arial"/>
          <w:sz w:val="24"/>
        </w:rPr>
      </w:pPr>
    </w:p>
    <w:p w14:paraId="1E580620">
      <w:pPr>
        <w:spacing w:line="440" w:lineRule="exact"/>
        <w:ind w:firstLine="2240"/>
        <w:rPr>
          <w:rFonts w:ascii="黑体" w:hAnsi="宋体" w:eastAsia="黑体"/>
          <w:sz w:val="32"/>
          <w:szCs w:val="32"/>
        </w:rPr>
      </w:pPr>
    </w:p>
    <w:p w14:paraId="4353ED4A">
      <w:pPr>
        <w:spacing w:line="440" w:lineRule="exact"/>
        <w:ind w:firstLine="2240"/>
        <w:rPr>
          <w:rFonts w:ascii="黑体" w:hAnsi="宋体" w:eastAsia="黑体"/>
          <w:sz w:val="32"/>
          <w:szCs w:val="32"/>
        </w:rPr>
      </w:pPr>
    </w:p>
    <w:p w14:paraId="7ACAC6CA">
      <w:pPr>
        <w:spacing w:line="440" w:lineRule="exact"/>
        <w:ind w:firstLine="2240"/>
        <w:rPr>
          <w:rFonts w:ascii="黑体" w:hAnsi="宋体" w:eastAsia="黑体"/>
          <w:sz w:val="32"/>
          <w:szCs w:val="32"/>
        </w:rPr>
      </w:pPr>
    </w:p>
    <w:p w14:paraId="04C9358E">
      <w:pPr>
        <w:spacing w:line="440" w:lineRule="exact"/>
        <w:ind w:firstLine="2240"/>
        <w:rPr>
          <w:rFonts w:ascii="黑体" w:hAnsi="宋体" w:eastAsia="黑体"/>
          <w:sz w:val="32"/>
          <w:szCs w:val="32"/>
        </w:rPr>
      </w:pPr>
    </w:p>
    <w:p w14:paraId="053BE846">
      <w:pPr>
        <w:spacing w:line="440" w:lineRule="exact"/>
        <w:ind w:firstLine="2240"/>
        <w:rPr>
          <w:rFonts w:ascii="黑体" w:hAnsi="宋体" w:eastAsia="黑体"/>
          <w:sz w:val="32"/>
          <w:szCs w:val="32"/>
        </w:rPr>
      </w:pPr>
    </w:p>
    <w:p w14:paraId="209EBB58">
      <w:pPr>
        <w:spacing w:line="440" w:lineRule="exact"/>
        <w:ind w:firstLine="2240"/>
        <w:rPr>
          <w:rFonts w:ascii="黑体" w:hAnsi="宋体" w:eastAsia="黑体"/>
          <w:sz w:val="32"/>
          <w:szCs w:val="32"/>
        </w:rPr>
      </w:pPr>
    </w:p>
    <w:p w14:paraId="7F945237">
      <w:pPr>
        <w:spacing w:line="440" w:lineRule="exact"/>
        <w:ind w:firstLine="2240"/>
        <w:rPr>
          <w:rFonts w:ascii="黑体" w:hAnsi="宋体" w:eastAsia="黑体"/>
          <w:sz w:val="32"/>
          <w:szCs w:val="32"/>
        </w:rPr>
      </w:pPr>
    </w:p>
    <w:p w14:paraId="543BC8FA">
      <w:pPr>
        <w:spacing w:line="440" w:lineRule="exact"/>
        <w:ind w:firstLine="2240"/>
        <w:rPr>
          <w:rFonts w:ascii="黑体" w:hAnsi="宋体" w:eastAsia="黑体"/>
          <w:sz w:val="32"/>
          <w:szCs w:val="32"/>
        </w:rPr>
      </w:pPr>
    </w:p>
    <w:p w14:paraId="4FDFB1E8">
      <w:pPr>
        <w:spacing w:line="440" w:lineRule="exact"/>
        <w:ind w:firstLine="2240"/>
        <w:rPr>
          <w:rFonts w:ascii="黑体" w:hAnsi="宋体" w:eastAsia="黑体"/>
          <w:sz w:val="32"/>
          <w:szCs w:val="32"/>
        </w:rPr>
      </w:pPr>
    </w:p>
    <w:p w14:paraId="5B468ECC">
      <w:pPr>
        <w:spacing w:line="440" w:lineRule="exact"/>
        <w:ind w:firstLine="2240"/>
        <w:rPr>
          <w:rFonts w:ascii="黑体" w:hAnsi="宋体" w:eastAsia="黑体"/>
          <w:sz w:val="32"/>
          <w:szCs w:val="32"/>
        </w:rPr>
      </w:pPr>
    </w:p>
    <w:p w14:paraId="2C0DD6F5">
      <w:pPr>
        <w:spacing w:line="440" w:lineRule="exact"/>
        <w:ind w:firstLine="2240"/>
        <w:rPr>
          <w:rFonts w:ascii="黑体" w:hAnsi="宋体" w:eastAsia="黑体"/>
          <w:sz w:val="32"/>
          <w:szCs w:val="32"/>
        </w:rPr>
      </w:pPr>
    </w:p>
    <w:p w14:paraId="134162F3">
      <w:pPr>
        <w:spacing w:line="440" w:lineRule="exact"/>
        <w:ind w:firstLine="2240"/>
        <w:rPr>
          <w:rFonts w:ascii="黑体" w:hAnsi="宋体" w:eastAsia="黑体"/>
          <w:sz w:val="32"/>
          <w:szCs w:val="32"/>
        </w:rPr>
      </w:pPr>
    </w:p>
    <w:p w14:paraId="6A95C819">
      <w:pPr>
        <w:spacing w:line="440" w:lineRule="exact"/>
        <w:ind w:firstLine="2240"/>
        <w:rPr>
          <w:rFonts w:ascii="黑体" w:hAnsi="宋体" w:eastAsia="黑体"/>
          <w:sz w:val="32"/>
          <w:szCs w:val="32"/>
        </w:rPr>
      </w:pPr>
    </w:p>
    <w:p w14:paraId="4C2600D5">
      <w:pPr>
        <w:spacing w:line="440" w:lineRule="exact"/>
        <w:ind w:firstLine="2240"/>
        <w:rPr>
          <w:rFonts w:ascii="黑体" w:hAnsi="宋体" w:eastAsia="黑体"/>
          <w:sz w:val="32"/>
          <w:szCs w:val="32"/>
        </w:rPr>
      </w:pPr>
    </w:p>
    <w:p w14:paraId="0226657E">
      <w:pPr>
        <w:spacing w:line="440" w:lineRule="exact"/>
        <w:ind w:firstLine="2240"/>
        <w:rPr>
          <w:rFonts w:ascii="黑体" w:hAnsi="宋体" w:eastAsia="黑体"/>
          <w:sz w:val="32"/>
          <w:szCs w:val="32"/>
        </w:rPr>
      </w:pPr>
    </w:p>
    <w:p w14:paraId="1BD684AA">
      <w:pPr>
        <w:spacing w:line="440" w:lineRule="exact"/>
        <w:ind w:firstLine="2240"/>
        <w:rPr>
          <w:rFonts w:ascii="黑体" w:hAnsi="宋体" w:eastAsia="黑体"/>
          <w:sz w:val="32"/>
          <w:szCs w:val="32"/>
        </w:rPr>
      </w:pPr>
    </w:p>
    <w:p w14:paraId="3A1FF8BE">
      <w:pPr>
        <w:tabs>
          <w:tab w:val="left" w:pos="4860"/>
        </w:tabs>
        <w:spacing w:line="588" w:lineRule="exact"/>
        <w:ind w:right="1560" w:firstLine="560"/>
        <w:jc w:val="center"/>
        <w:rPr>
          <w:rFonts w:ascii="黑体" w:hAnsi="黑体" w:eastAsia="黑体"/>
          <w:b/>
          <w:sz w:val="32"/>
          <w:szCs w:val="32"/>
        </w:rPr>
      </w:pPr>
      <w:r>
        <w:rPr>
          <w:rFonts w:hint="eastAsia" w:ascii="宋体" w:hAnsi="宋体" w:eastAsia="Arial"/>
          <w:sz w:val="28"/>
          <w:szCs w:val="28"/>
        </w:rPr>
        <w:t> 备注：</w:t>
      </w:r>
      <w:r>
        <w:rPr>
          <w:rFonts w:hint="eastAsia" w:ascii="宋体" w:hAnsi="宋体"/>
          <w:sz w:val="28"/>
          <w:szCs w:val="28"/>
        </w:rPr>
        <w:t>如是监狱企业需提供</w:t>
      </w:r>
      <w:r>
        <w:rPr>
          <w:rFonts w:hint="eastAsia" w:ascii="宋体" w:hAnsi="宋体" w:eastAsia="Arial"/>
          <w:sz w:val="28"/>
          <w:szCs w:val="28"/>
        </w:rPr>
        <w:t>。</w:t>
      </w:r>
    </w:p>
    <w:p w14:paraId="0C4FF490">
      <w:pPr>
        <w:tabs>
          <w:tab w:val="left" w:pos="4860"/>
        </w:tabs>
        <w:spacing w:line="588" w:lineRule="exact"/>
        <w:ind w:right="1560" w:firstLine="643"/>
        <w:jc w:val="center"/>
        <w:rPr>
          <w:rFonts w:ascii="黑体" w:hAnsi="黑体" w:eastAsia="黑体"/>
          <w:b/>
          <w:sz w:val="32"/>
          <w:szCs w:val="32"/>
        </w:rPr>
      </w:pPr>
    </w:p>
    <w:p w14:paraId="5105B69E">
      <w:pPr>
        <w:spacing w:after="120"/>
        <w:rPr>
          <w:rFonts w:ascii="黑体" w:hAnsi="黑体" w:eastAsia="黑体"/>
          <w:b/>
          <w:sz w:val="32"/>
          <w:szCs w:val="32"/>
        </w:rPr>
      </w:pPr>
    </w:p>
    <w:p w14:paraId="13B504FD">
      <w:pPr>
        <w:pageBreakBefore/>
        <w:pBdr>
          <w:top w:val="none" w:color="000000" w:sz="0" w:space="0"/>
          <w:left w:val="none" w:color="000000" w:sz="0" w:space="0"/>
          <w:bottom w:val="none" w:color="000000" w:sz="0" w:space="0"/>
          <w:right w:val="none" w:color="000000" w:sz="0" w:space="0"/>
        </w:pBdr>
        <w:spacing w:before="50" w:after="50"/>
        <w:jc w:val="center"/>
        <w:rPr>
          <w:rFonts w:ascii="宋体" w:hAnsi="宋体" w:cs="宋体"/>
          <w:b/>
          <w:sz w:val="32"/>
        </w:rPr>
      </w:pPr>
      <w:r>
        <w:rPr>
          <w:rFonts w:ascii="宋体" w:hAnsi="宋体" w:cs="宋体"/>
          <w:b/>
          <w:sz w:val="32"/>
        </w:rPr>
        <w:t>十</w:t>
      </w:r>
      <w:r>
        <w:rPr>
          <w:rFonts w:hint="eastAsia" w:ascii="宋体" w:hAnsi="宋体" w:cs="宋体"/>
          <w:b/>
          <w:sz w:val="32"/>
        </w:rPr>
        <w:t>二</w:t>
      </w:r>
      <w:r>
        <w:rPr>
          <w:rFonts w:ascii="宋体" w:hAnsi="宋体" w:cs="宋体"/>
          <w:b/>
          <w:sz w:val="32"/>
        </w:rPr>
        <w:t>、关于符合本国产品标准的声明函</w:t>
      </w:r>
    </w:p>
    <w:p w14:paraId="3022A788">
      <w:pPr>
        <w:ind w:firstLine="420"/>
        <w:rPr>
          <w:rFonts w:ascii="Calibri" w:hAnsi="Calibri" w:eastAsia="Arial"/>
          <w:sz w:val="24"/>
          <w:szCs w:val="24"/>
        </w:rPr>
      </w:pPr>
      <w:r>
        <w:rPr>
          <w:rFonts w:ascii="Arial" w:hAnsi="Arial" w:eastAsia="Arial" w:cs="Arial"/>
          <w:sz w:val="24"/>
          <w:szCs w:val="24"/>
        </w:rPr>
        <w:t> </w:t>
      </w:r>
    </w:p>
    <w:p w14:paraId="162046F3">
      <w:pPr>
        <w:ind w:firstLine="420"/>
        <w:rPr>
          <w:rFonts w:ascii="Calibri" w:hAnsi="Calibri" w:eastAsia="Arial"/>
          <w:sz w:val="24"/>
          <w:szCs w:val="24"/>
        </w:rPr>
      </w:pPr>
      <w:r>
        <w:rPr>
          <w:rFonts w:ascii="宋体" w:hAnsi="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3D3699AD">
      <w:pPr>
        <w:spacing w:before="30" w:after="30"/>
        <w:ind w:firstLine="420"/>
        <w:rPr>
          <w:rFonts w:ascii="Calibri" w:hAnsi="Calibri" w:eastAsia="Arial"/>
          <w:sz w:val="24"/>
          <w:szCs w:val="24"/>
        </w:rPr>
      </w:pPr>
      <w:r>
        <w:rPr>
          <w:rFonts w:ascii="宋体" w:hAnsi="宋体" w:cs="宋体"/>
          <w:sz w:val="24"/>
          <w:szCs w:val="24"/>
          <w:shd w:val="clear" w:color="auto" w:fill="FFFFFF"/>
        </w:rPr>
        <w:t>1.</w:t>
      </w:r>
      <w:r>
        <w:rPr>
          <w:rFonts w:ascii="宋体" w:hAnsi="宋体" w:cs="宋体"/>
          <w:sz w:val="24"/>
          <w:szCs w:val="24"/>
          <w:u w:val="single"/>
          <w:shd w:val="clear" w:color="auto" w:fill="FFFFFF"/>
        </w:rPr>
        <w:t>（产品名称1）</w:t>
      </w:r>
      <w:r>
        <w:rPr>
          <w:rFonts w:ascii="宋体" w:hAnsi="宋体" w:cs="宋体"/>
          <w:sz w:val="24"/>
          <w:szCs w:val="24"/>
          <w:shd w:val="clear" w:color="auto" w:fill="FFFFFF"/>
          <w:vertAlign w:val="superscript"/>
        </w:rPr>
        <w:t>1</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vertAlign w:val="superscript"/>
        </w:rPr>
        <w:t>2</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 （产品名称1）</w:t>
      </w:r>
      <w:r>
        <w:rPr>
          <w:rFonts w:ascii="宋体" w:hAnsi="宋体" w:cs="宋体"/>
          <w:sz w:val="24"/>
          <w:szCs w:val="24"/>
          <w:u w:val="single"/>
          <w:shd w:val="clear" w:color="auto" w:fill="FFFFFF"/>
        </w:rPr>
        <w:t> </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trike/>
          <w:sz w:val="24"/>
          <w:szCs w:val="24"/>
          <w:shd w:val="clear" w:color="auto" w:fill="FFFFFF"/>
          <w:vertAlign w:val="superscript"/>
        </w:rPr>
        <w:t>3</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trike/>
          <w:sz w:val="24"/>
          <w:szCs w:val="24"/>
          <w:shd w:val="clear" w:color="auto" w:fill="FFFFFF"/>
          <w:vertAlign w:val="superscript"/>
        </w:rPr>
        <w:t>4</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trike/>
          <w:sz w:val="24"/>
          <w:szCs w:val="24"/>
          <w:shd w:val="clear" w:color="auto" w:fill="FFFFFF"/>
          <w:vertAlign w:val="superscript"/>
        </w:rPr>
        <w:t>5</w:t>
      </w:r>
      <w:r>
        <w:rPr>
          <w:rFonts w:ascii="宋体" w:hAnsi="宋体" w:cs="宋体"/>
          <w:sz w:val="24"/>
          <w:szCs w:val="24"/>
          <w:shd w:val="clear" w:color="auto" w:fill="FFFFFF"/>
        </w:rPr>
        <w:t>在中国境内完成。</w:t>
      </w:r>
    </w:p>
    <w:p w14:paraId="4647A4EB">
      <w:pPr>
        <w:spacing w:before="30" w:after="30"/>
        <w:ind w:firstLine="420"/>
        <w:rPr>
          <w:rFonts w:ascii="Calibri" w:hAnsi="Calibri" w:eastAsia="Arial"/>
          <w:sz w:val="24"/>
          <w:szCs w:val="24"/>
        </w:rPr>
      </w:pPr>
      <w:r>
        <w:rPr>
          <w:rFonts w:ascii="宋体" w:hAnsi="宋体" w:cs="宋体"/>
          <w:sz w:val="24"/>
          <w:szCs w:val="24"/>
          <w:shd w:val="clear" w:color="auto" w:fill="FFFFFF"/>
        </w:rPr>
        <w:t>2.</w:t>
      </w:r>
      <w:r>
        <w:rPr>
          <w:rFonts w:ascii="宋体" w:hAnsi="宋体" w:cs="宋体"/>
          <w:sz w:val="24"/>
          <w:szCs w:val="24"/>
          <w:u w:val="single"/>
          <w:shd w:val="clear" w:color="auto" w:fill="FFFFFF"/>
        </w:rPr>
        <w:t>（产品名称2）</w:t>
      </w:r>
      <w:r>
        <w:rPr>
          <w:rFonts w:ascii="宋体" w:hAnsi="宋体" w:cs="宋体"/>
          <w:sz w:val="24"/>
          <w:szCs w:val="24"/>
          <w:shd w:val="clear" w:color="auto" w:fill="FFFFFF"/>
        </w:rPr>
        <w:t>，生产厂为</w:t>
      </w:r>
      <w:r>
        <w:rPr>
          <w:rFonts w:ascii="宋体" w:hAnsi="宋体" w:cs="宋体"/>
          <w:sz w:val="24"/>
          <w:szCs w:val="24"/>
          <w:u w:val="single"/>
          <w:shd w:val="clear" w:color="auto" w:fill="FFFFFF"/>
        </w:rPr>
        <w:t>（厂名）</w:t>
      </w:r>
      <w:r>
        <w:rPr>
          <w:rFonts w:ascii="宋体" w:hAnsi="宋体" w:cs="宋体"/>
          <w:sz w:val="24"/>
          <w:szCs w:val="24"/>
          <w:shd w:val="clear" w:color="auto" w:fill="FFFFFF"/>
        </w:rPr>
        <w:t>，厂址为</w:t>
      </w:r>
      <w:r>
        <w:rPr>
          <w:rFonts w:ascii="宋体" w:hAnsi="宋体" w:cs="宋体"/>
          <w:sz w:val="24"/>
          <w:szCs w:val="24"/>
          <w:u w:val="single"/>
          <w:shd w:val="clear" w:color="auto" w:fill="FFFFFF"/>
        </w:rPr>
        <w:t>（生产厂址）</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的中国境内生产的组件成本占比≥</w:t>
      </w:r>
      <w:r>
        <w:rPr>
          <w:rFonts w:ascii="宋体" w:hAnsi="宋体" w:cs="宋体"/>
          <w:strike/>
          <w:sz w:val="24"/>
          <w:szCs w:val="24"/>
          <w:u w:val="single"/>
          <w:shd w:val="clear" w:color="auto" w:fill="FFFFFF"/>
        </w:rPr>
        <w:t>（规定比例）</w:t>
      </w:r>
      <w:r>
        <w:rPr>
          <w:rFonts w:ascii="宋体" w:hAnsi="宋体" w:cs="宋体"/>
          <w:sz w:val="24"/>
          <w:szCs w:val="24"/>
          <w:shd w:val="clear" w:color="auto" w:fill="FFFFFF"/>
        </w:rPr>
        <w:t>。</w:t>
      </w:r>
      <w:r>
        <w:rPr>
          <w:rFonts w:ascii="宋体" w:hAnsi="宋体" w:cs="宋体"/>
          <w:strike/>
          <w:sz w:val="24"/>
          <w:szCs w:val="24"/>
          <w:u w:val="single"/>
          <w:shd w:val="clear" w:color="auto" w:fill="FFFFFF"/>
        </w:rPr>
        <w:t>（产品名称2）</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（关键组件）</w:t>
      </w:r>
      <w:r>
        <w:rPr>
          <w:rFonts w:ascii="宋体" w:hAnsi="宋体" w:cs="宋体"/>
          <w:sz w:val="24"/>
          <w:szCs w:val="24"/>
          <w:shd w:val="clear" w:color="auto" w:fill="FFFFFF"/>
        </w:rPr>
        <w:t>在中国境内生产。</w:t>
      </w:r>
      <w:r>
        <w:rPr>
          <w:rFonts w:ascii="宋体" w:hAnsi="宋体" w:cs="宋体"/>
          <w:strike/>
          <w:sz w:val="24"/>
          <w:szCs w:val="24"/>
          <w:u w:val="single"/>
          <w:shd w:val="clear" w:color="auto" w:fill="FFFFFF"/>
        </w:rPr>
        <w:t>（产品名称1）</w:t>
      </w:r>
      <w:r>
        <w:rPr>
          <w:rFonts w:ascii="宋体" w:hAnsi="宋体" w:cs="宋体"/>
          <w:sz w:val="24"/>
          <w:szCs w:val="24"/>
          <w:shd w:val="clear" w:color="auto" w:fill="FFFFFF"/>
        </w:rPr>
        <w:t>的</w:t>
      </w:r>
      <w:r>
        <w:rPr>
          <w:rFonts w:ascii="宋体" w:hAnsi="宋体" w:cs="宋体"/>
          <w:strike/>
          <w:sz w:val="24"/>
          <w:szCs w:val="24"/>
          <w:u w:val="single"/>
          <w:shd w:val="clear" w:color="auto" w:fill="FFFFFF"/>
        </w:rPr>
        <w:t>（关键工序）</w:t>
      </w:r>
      <w:r>
        <w:rPr>
          <w:rFonts w:ascii="宋体" w:hAnsi="宋体" w:cs="宋体"/>
          <w:sz w:val="24"/>
          <w:szCs w:val="24"/>
          <w:shd w:val="clear" w:color="auto" w:fill="FFFFFF"/>
        </w:rPr>
        <w:t>在中国境内完成。</w:t>
      </w:r>
    </w:p>
    <w:p w14:paraId="05234689">
      <w:pPr>
        <w:spacing w:before="30" w:after="30"/>
        <w:ind w:firstLine="420"/>
        <w:rPr>
          <w:rFonts w:ascii="Calibri" w:hAnsi="Calibri" w:eastAsia="Arial"/>
          <w:sz w:val="24"/>
          <w:szCs w:val="24"/>
        </w:rPr>
      </w:pPr>
      <w:r>
        <w:rPr>
          <w:rFonts w:ascii="宋体" w:hAnsi="宋体" w:cs="宋体"/>
          <w:sz w:val="24"/>
          <w:szCs w:val="24"/>
          <w:shd w:val="clear" w:color="auto" w:fill="FFFFFF"/>
        </w:rPr>
        <w:t>……</w:t>
      </w:r>
    </w:p>
    <w:p w14:paraId="46483122">
      <w:pPr>
        <w:spacing w:before="30" w:after="30"/>
        <w:ind w:firstLine="420"/>
        <w:rPr>
          <w:rFonts w:ascii="Calibri" w:hAnsi="Calibri" w:eastAsia="Arial"/>
          <w:sz w:val="24"/>
          <w:szCs w:val="24"/>
        </w:rPr>
      </w:pPr>
      <w:r>
        <w:rPr>
          <w:rFonts w:ascii="宋体" w:hAnsi="宋体" w:cs="宋体"/>
          <w:sz w:val="24"/>
          <w:szCs w:val="24"/>
          <w:shd w:val="clear" w:color="auto" w:fill="FFFFFF"/>
        </w:rPr>
        <w:t>本公司（单位）对上述声明内容的真实性负责。如有虚假，愿承担相应法律责任。</w:t>
      </w:r>
    </w:p>
    <w:p w14:paraId="5A886863">
      <w:pPr>
        <w:spacing w:before="30" w:after="30"/>
        <w:ind w:right="480" w:firstLine="3720"/>
        <w:rPr>
          <w:rFonts w:ascii="Calibri" w:hAnsi="Calibri" w:eastAsia="Arial"/>
          <w:sz w:val="24"/>
          <w:szCs w:val="24"/>
        </w:rPr>
      </w:pPr>
      <w:r>
        <w:rPr>
          <w:rFonts w:ascii="宋体" w:hAnsi="宋体" w:cs="宋体"/>
          <w:sz w:val="24"/>
          <w:szCs w:val="24"/>
          <w:shd w:val="clear" w:color="auto" w:fill="FFFFFF"/>
        </w:rPr>
        <w:t>公司（单位）名称（盖章）：　</w:t>
      </w:r>
    </w:p>
    <w:p w14:paraId="2D0616B7">
      <w:pPr>
        <w:spacing w:before="30" w:after="30"/>
        <w:jc w:val="center"/>
        <w:rPr>
          <w:rFonts w:ascii="Calibri" w:hAnsi="Calibri" w:eastAsia="Arial"/>
          <w:sz w:val="24"/>
          <w:szCs w:val="24"/>
        </w:rPr>
      </w:pPr>
      <w:r>
        <w:rPr>
          <w:rFonts w:ascii="宋体" w:hAnsi="宋体" w:cs="宋体"/>
          <w:sz w:val="24"/>
          <w:szCs w:val="24"/>
          <w:shd w:val="clear" w:color="auto" w:fill="FFFFFF"/>
        </w:rPr>
        <w:t>                        日期：　   年　  月　  日</w:t>
      </w:r>
    </w:p>
    <w:p w14:paraId="7AF913CA">
      <w:pPr>
        <w:spacing w:before="30" w:after="30"/>
        <w:rPr>
          <w:rFonts w:ascii="Calibri" w:hAnsi="Calibri" w:eastAsia="Arial"/>
          <w:sz w:val="24"/>
          <w:szCs w:val="24"/>
        </w:rPr>
      </w:pPr>
      <w:r>
        <w:rPr>
          <w:rFonts w:ascii="宋体" w:hAnsi="宋体" w:cs="宋体"/>
          <w:sz w:val="24"/>
          <w:szCs w:val="24"/>
          <w:shd w:val="clear" w:color="auto" w:fill="FFFFFF"/>
        </w:rPr>
        <w:t>__________________</w:t>
      </w:r>
    </w:p>
    <w:p w14:paraId="6812BC12">
      <w:pPr>
        <w:spacing w:before="30" w:after="30"/>
        <w:rPr>
          <w:rFonts w:ascii="Calibri" w:hAnsi="Calibri" w:eastAsia="Arial"/>
          <w:sz w:val="24"/>
          <w:szCs w:val="24"/>
        </w:rPr>
      </w:pPr>
      <w:r>
        <w:rPr>
          <w:rFonts w:ascii="宋体" w:hAnsi="宋体" w:cs="宋体"/>
          <w:sz w:val="24"/>
          <w:szCs w:val="24"/>
          <w:shd w:val="clear" w:color="auto" w:fill="FFFFFF"/>
        </w:rPr>
        <w:t>1.产品如有型号，请在“产品名称”栏一并填写。</w:t>
      </w:r>
    </w:p>
    <w:p w14:paraId="6F43BE9A">
      <w:pPr>
        <w:spacing w:before="30" w:after="30"/>
        <w:rPr>
          <w:rFonts w:ascii="Calibri" w:hAnsi="Calibri" w:eastAsia="Arial"/>
          <w:sz w:val="24"/>
          <w:szCs w:val="24"/>
        </w:rPr>
      </w:pPr>
      <w:r>
        <w:rPr>
          <w:rFonts w:ascii="宋体" w:hAnsi="宋体" w:cs="宋体"/>
          <w:sz w:val="24"/>
          <w:szCs w:val="24"/>
          <w:shd w:val="clear" w:color="auto" w:fill="FFFFFF"/>
        </w:rPr>
        <w:t>2.生产厂名与厂址应与生产厂营业执照载明的相关信息保持一致。</w:t>
      </w:r>
    </w:p>
    <w:p w14:paraId="58064629">
      <w:pPr>
        <w:spacing w:before="30" w:after="30"/>
        <w:rPr>
          <w:rFonts w:ascii="Calibri" w:hAnsi="Calibri" w:eastAsia="Arial"/>
          <w:sz w:val="24"/>
          <w:szCs w:val="24"/>
        </w:rPr>
      </w:pPr>
      <w:r>
        <w:rPr>
          <w:rFonts w:ascii="宋体" w:hAnsi="宋体" w:cs="宋体"/>
          <w:sz w:val="24"/>
          <w:szCs w:val="24"/>
          <w:shd w:val="clear" w:color="auto" w:fill="FFFFFF"/>
        </w:rPr>
        <w:t>3.该产品的中国境内生产的组件成本占比相关要求实施前，“规定比例”栏可不填，下同。</w:t>
      </w:r>
    </w:p>
    <w:p w14:paraId="55E99682">
      <w:pPr>
        <w:spacing w:before="30" w:after="30"/>
        <w:rPr>
          <w:rFonts w:ascii="Calibri" w:hAnsi="Calibri" w:eastAsia="Arial"/>
          <w:sz w:val="24"/>
          <w:szCs w:val="24"/>
        </w:rPr>
      </w:pPr>
      <w:r>
        <w:rPr>
          <w:rFonts w:ascii="宋体" w:hAnsi="宋体" w:cs="宋体"/>
          <w:sz w:val="24"/>
          <w:szCs w:val="24"/>
          <w:shd w:val="clear" w:color="auto" w:fill="FFFFFF"/>
        </w:rPr>
        <w:t>4.该产品的关键组件要求实施前，“关键组件”栏可不填，下同。</w:t>
      </w:r>
    </w:p>
    <w:p w14:paraId="7869DCF0">
      <w:pPr>
        <w:spacing w:before="30" w:after="30"/>
        <w:rPr>
          <w:rFonts w:ascii="Calibri" w:hAnsi="Calibri" w:eastAsia="Arial"/>
          <w:sz w:val="24"/>
          <w:szCs w:val="24"/>
        </w:rPr>
      </w:pPr>
      <w:r>
        <w:rPr>
          <w:rFonts w:ascii="宋体" w:hAnsi="宋体" w:cs="宋体"/>
          <w:sz w:val="24"/>
          <w:szCs w:val="24"/>
          <w:shd w:val="clear" w:color="auto" w:fill="FFFFFF"/>
        </w:rPr>
        <w:t>5.该产品的关键工序要求实施前，“关键工序”栏可不填，下同。</w:t>
      </w:r>
    </w:p>
    <w:p w14:paraId="0287C376">
      <w:pPr>
        <w:spacing w:before="30" w:after="30"/>
        <w:rPr>
          <w:rFonts w:ascii="Calibri" w:hAnsi="Calibri" w:eastAsia="Arial"/>
          <w:sz w:val="24"/>
          <w:szCs w:val="24"/>
        </w:rPr>
      </w:pPr>
      <w:r>
        <w:rPr>
          <w:rFonts w:ascii="宋体" w:hAnsi="宋体" w:cs="宋体"/>
          <w:sz w:val="24"/>
          <w:szCs w:val="24"/>
          <w:shd w:val="clear" w:color="auto" w:fill="FFFFFF"/>
        </w:rPr>
        <w:t>6.用</w:t>
      </w:r>
      <w:r>
        <w:rPr>
          <w:rFonts w:hint="eastAsia" w:ascii="宋体" w:hAnsi="宋体" w:cs="宋体"/>
          <w:sz w:val="24"/>
          <w:szCs w:val="24"/>
          <w:shd w:val="clear" w:color="auto" w:fill="FFFFFF"/>
        </w:rPr>
        <w:t>横</w:t>
      </w:r>
      <w:r>
        <w:rPr>
          <w:rFonts w:ascii="宋体" w:hAnsi="宋体" w:cs="宋体"/>
          <w:sz w:val="24"/>
          <w:szCs w:val="24"/>
          <w:shd w:val="clear" w:color="auto" w:fill="FFFFFF"/>
        </w:rPr>
        <w:t>线划除的地方无需填写。</w:t>
      </w:r>
    </w:p>
    <w:p w14:paraId="52222979">
      <w:pPr>
        <w:jc w:val="center"/>
        <w:rPr>
          <w:rFonts w:ascii="黑体" w:hAnsi="黑体" w:eastAsia="黑体"/>
          <w:i/>
          <w:sz w:val="32"/>
          <w:szCs w:val="32"/>
          <w:u w:val="single"/>
        </w:rPr>
      </w:pPr>
    </w:p>
    <w:p w14:paraId="70C1C3E0">
      <w:pPr>
        <w:pBdr>
          <w:top w:val="none" w:color="000000" w:sz="0" w:space="0"/>
          <w:left w:val="none" w:color="000000" w:sz="0" w:space="0"/>
          <w:bottom w:val="none" w:color="000000" w:sz="0" w:space="0"/>
          <w:right w:val="none" w:color="000000" w:sz="0" w:space="0"/>
        </w:pBdr>
        <w:spacing w:line="360" w:lineRule="auto"/>
        <w:jc w:val="center"/>
      </w:pPr>
    </w:p>
    <w:sectPr>
      <w:footerReference r:id="rId3" w:type="default"/>
      <w:pgSz w:w="11906" w:h="16838"/>
      <w:pgMar w:top="1440" w:right="1587" w:bottom="1440" w:left="1587"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shelf Symbol 7">
    <w:altName w:val="Symbol"/>
    <w:panose1 w:val="05010101010101010101"/>
    <w:charset w:val="02"/>
    <w:family w:val="auto"/>
    <w:pitch w:val="default"/>
    <w:sig w:usb0="00000000" w:usb1="00000000" w:usb2="00000000" w:usb3="00000000" w:csb0="80000000" w:csb1="00000000"/>
  </w:font>
  <w:font w:name="方正黑体_GBK">
    <w:altName w:val="微软雅黑"/>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AC12D">
    <w:pPr>
      <w:pStyle w:val="224"/>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2EF14D2">
                          <w:pPr>
                            <w:pStyle w:val="224"/>
                            <w:tabs>
                              <w:tab w:val="clear" w:pos="4153"/>
                              <w:tab w:val="clear" w:pos="8306"/>
                            </w:tabs>
                          </w:pPr>
                          <w:r>
                            <w:fldChar w:fldCharType="begin"/>
                          </w:r>
                          <w:r>
                            <w:instrText xml:space="preserve"> PAGE  \* MERGEFORMAT </w:instrText>
                          </w:r>
                          <w:r>
                            <w:fldChar w:fldCharType="separate"/>
                          </w:r>
                          <w:r>
                            <w:t>24</w:t>
                          </w:r>
                          <w:r>
                            <w:fldChar w:fldCharType="end"/>
                          </w:r>
                        </w:p>
                        <w:p w14:paraId="4B85D3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12EF14D2">
                    <w:pPr>
                      <w:pStyle w:val="224"/>
                      <w:tabs>
                        <w:tab w:val="clear" w:pos="4153"/>
                        <w:tab w:val="clear" w:pos="8306"/>
                      </w:tabs>
                    </w:pPr>
                    <w:r>
                      <w:fldChar w:fldCharType="begin"/>
                    </w:r>
                    <w:r>
                      <w:instrText xml:space="preserve"> PAGE  \* MERGEFORMAT </w:instrText>
                    </w:r>
                    <w:r>
                      <w:fldChar w:fldCharType="separate"/>
                    </w:r>
                    <w:r>
                      <w:t>24</w:t>
                    </w:r>
                    <w:r>
                      <w:fldChar w:fldCharType="end"/>
                    </w:r>
                  </w:p>
                  <w:p w14:paraId="4B85D35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6C2FF6"/>
    <w:multiLevelType w:val="singleLevel"/>
    <w:tmpl w:val="896C2FF6"/>
    <w:lvl w:ilvl="0" w:tentative="0">
      <w:start w:val="1"/>
      <w:numFmt w:val="decimal"/>
      <w:lvlText w:val="%1."/>
      <w:lvlJc w:val="left"/>
      <w:pPr>
        <w:ind w:left="425" w:hanging="425"/>
      </w:pPr>
      <w:rPr>
        <w:rFonts w:hint="default"/>
      </w:rPr>
    </w:lvl>
  </w:abstractNum>
  <w:abstractNum w:abstractNumId="1">
    <w:nsid w:val="9239341B"/>
    <w:multiLevelType w:val="multilevel"/>
    <w:tmpl w:val="9239341B"/>
    <w:lvl w:ilvl="0" w:tentative="0">
      <w:start w:val="1"/>
      <w:numFmt w:val="decimal"/>
      <w:lvlText w:val="%1、"/>
      <w:lvlJc w:val="left"/>
      <w:pPr>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5418425"/>
    <w:multiLevelType w:val="multilevel"/>
    <w:tmpl w:val="954184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CDEF94C"/>
    <w:multiLevelType w:val="singleLevel"/>
    <w:tmpl w:val="9CDEF94C"/>
    <w:lvl w:ilvl="0" w:tentative="0">
      <w:start w:val="1"/>
      <w:numFmt w:val="decimal"/>
      <w:suff w:val="nothing"/>
      <w:lvlText w:val="%1．"/>
      <w:lvlJc w:val="left"/>
      <w:pPr>
        <w:ind w:left="0" w:firstLine="400"/>
      </w:pPr>
      <w:rPr>
        <w:rFonts w:hint="default"/>
      </w:rPr>
    </w:lvl>
  </w:abstractNum>
  <w:abstractNum w:abstractNumId="4">
    <w:nsid w:val="B5E306ED"/>
    <w:multiLevelType w:val="multilevel"/>
    <w:tmpl w:val="B5E306ED"/>
    <w:lvl w:ilvl="0" w:tentative="0">
      <w:start w:val="1"/>
      <w:numFmt w:val="decimal"/>
      <w:pStyle w:val="27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B9DF7AEA"/>
    <w:multiLevelType w:val="singleLevel"/>
    <w:tmpl w:val="B9DF7AEA"/>
    <w:lvl w:ilvl="0" w:tentative="0">
      <w:start w:val="1"/>
      <w:numFmt w:val="chineseCounting"/>
      <w:suff w:val="nothing"/>
      <w:lvlText w:val="（%1）"/>
      <w:lvlJc w:val="left"/>
      <w:pPr>
        <w:ind w:left="0" w:firstLine="420"/>
      </w:pPr>
      <w:rPr>
        <w:rFonts w:hint="eastAsia"/>
      </w:rPr>
    </w:lvl>
  </w:abstractNum>
  <w:abstractNum w:abstractNumId="6">
    <w:nsid w:val="BF205925"/>
    <w:multiLevelType w:val="multilevel"/>
    <w:tmpl w:val="BF205925"/>
    <w:lvl w:ilvl="0" w:tentative="0">
      <w:start w:val="1"/>
      <w:numFmt w:val="bullet"/>
      <w:pStyle w:val="270"/>
      <w:lvlText w:val=""/>
      <w:lvlJc w:val="left"/>
      <w:pPr>
        <w:tabs>
          <w:tab w:val="left" w:pos="717"/>
        </w:tabs>
        <w:ind w:left="602" w:hanging="245"/>
      </w:pPr>
      <w:rPr>
        <w:rFonts w:ascii="Wingdings" w:hAnsi="Wingdings"/>
      </w:rPr>
    </w:lvl>
    <w:lvl w:ilvl="1" w:tentative="0">
      <w:start w:val="1"/>
      <w:numFmt w:val="bullet"/>
      <w:lvlText w:val=""/>
      <w:lvlJc w:val="left"/>
      <w:pPr>
        <w:tabs>
          <w:tab w:val="left" w:pos="1197"/>
        </w:tabs>
        <w:ind w:left="1197" w:hanging="420"/>
      </w:pPr>
      <w:rPr>
        <w:rFonts w:ascii="Bookshelf Symbol 7" w:hAnsi="Bookshelf Symbol 7"/>
      </w:rPr>
    </w:lvl>
    <w:lvl w:ilvl="2" w:tentative="0">
      <w:start w:val="1"/>
      <w:numFmt w:val="bullet"/>
      <w:lvlText w:val=""/>
      <w:lvlJc w:val="left"/>
      <w:pPr>
        <w:tabs>
          <w:tab w:val="left" w:pos="1617"/>
        </w:tabs>
        <w:ind w:left="1617" w:hanging="420"/>
      </w:pPr>
      <w:rPr>
        <w:rFonts w:ascii="Bookshelf Symbol 7" w:hAnsi="Bookshelf Symbol 7"/>
      </w:rPr>
    </w:lvl>
    <w:lvl w:ilvl="3" w:tentative="0">
      <w:start w:val="1"/>
      <w:numFmt w:val="bullet"/>
      <w:lvlText w:val=""/>
      <w:lvlJc w:val="left"/>
      <w:pPr>
        <w:tabs>
          <w:tab w:val="left" w:pos="2037"/>
        </w:tabs>
        <w:ind w:left="2037" w:hanging="420"/>
      </w:pPr>
      <w:rPr>
        <w:rFonts w:ascii="Bookshelf Symbol 7" w:hAnsi="Bookshelf Symbol 7"/>
      </w:rPr>
    </w:lvl>
    <w:lvl w:ilvl="4" w:tentative="0">
      <w:start w:val="1"/>
      <w:numFmt w:val="bullet"/>
      <w:lvlText w:val=""/>
      <w:lvlJc w:val="left"/>
      <w:pPr>
        <w:tabs>
          <w:tab w:val="left" w:pos="2457"/>
        </w:tabs>
        <w:ind w:left="2457" w:hanging="420"/>
      </w:pPr>
      <w:rPr>
        <w:rFonts w:ascii="Bookshelf Symbol 7" w:hAnsi="Bookshelf Symbol 7"/>
      </w:rPr>
    </w:lvl>
    <w:lvl w:ilvl="5" w:tentative="0">
      <w:start w:val="1"/>
      <w:numFmt w:val="bullet"/>
      <w:lvlText w:val=""/>
      <w:lvlJc w:val="left"/>
      <w:pPr>
        <w:tabs>
          <w:tab w:val="left" w:pos="2877"/>
        </w:tabs>
        <w:ind w:left="2877" w:hanging="420"/>
      </w:pPr>
      <w:rPr>
        <w:rFonts w:ascii="Bookshelf Symbol 7" w:hAnsi="Bookshelf Symbol 7"/>
      </w:rPr>
    </w:lvl>
    <w:lvl w:ilvl="6" w:tentative="0">
      <w:start w:val="1"/>
      <w:numFmt w:val="bullet"/>
      <w:lvlText w:val=""/>
      <w:lvlJc w:val="left"/>
      <w:pPr>
        <w:tabs>
          <w:tab w:val="left" w:pos="3297"/>
        </w:tabs>
        <w:ind w:left="3297" w:hanging="420"/>
      </w:pPr>
      <w:rPr>
        <w:rFonts w:ascii="Bookshelf Symbol 7" w:hAnsi="Bookshelf Symbol 7"/>
      </w:rPr>
    </w:lvl>
    <w:lvl w:ilvl="7" w:tentative="0">
      <w:start w:val="1"/>
      <w:numFmt w:val="bullet"/>
      <w:lvlText w:val=""/>
      <w:lvlJc w:val="left"/>
      <w:pPr>
        <w:tabs>
          <w:tab w:val="left" w:pos="3717"/>
        </w:tabs>
        <w:ind w:left="3717" w:hanging="420"/>
      </w:pPr>
      <w:rPr>
        <w:rFonts w:ascii="Bookshelf Symbol 7" w:hAnsi="Bookshelf Symbol 7"/>
      </w:rPr>
    </w:lvl>
    <w:lvl w:ilvl="8" w:tentative="0">
      <w:start w:val="1"/>
      <w:numFmt w:val="bullet"/>
      <w:lvlText w:val=""/>
      <w:lvlJc w:val="left"/>
      <w:pPr>
        <w:tabs>
          <w:tab w:val="left" w:pos="4137"/>
        </w:tabs>
        <w:ind w:left="4137" w:hanging="420"/>
      </w:pPr>
      <w:rPr>
        <w:rFonts w:ascii="Bookshelf Symbol 7" w:hAnsi="Bookshelf Symbol 7"/>
      </w:rPr>
    </w:lvl>
  </w:abstractNum>
  <w:abstractNum w:abstractNumId="7">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5"/>
      <w:suff w:val="nothing"/>
      <w:lvlText w:val=""/>
      <w:lvlJc w:val="left"/>
      <w:pPr>
        <w:ind w:left="0" w:firstLine="0"/>
      </w:pPr>
      <w:rPr>
        <w:rFonts w:hint="eastAsia"/>
      </w:rPr>
    </w:lvl>
    <w:lvl w:ilvl="6" w:tentative="0">
      <w:start w:val="1"/>
      <w:numFmt w:val="decimal"/>
      <w:pStyle w:val="196"/>
      <w:suff w:val="nothing"/>
      <w:lvlText w:val=""/>
      <w:lvlJc w:val="left"/>
      <w:pPr>
        <w:ind w:left="0" w:firstLine="0"/>
      </w:pPr>
      <w:rPr>
        <w:rFonts w:hint="eastAsia"/>
      </w:rPr>
    </w:lvl>
    <w:lvl w:ilvl="7" w:tentative="0">
      <w:start w:val="1"/>
      <w:numFmt w:val="decimal"/>
      <w:pStyle w:val="197"/>
      <w:suff w:val="nothing"/>
      <w:lvlText w:val=""/>
      <w:lvlJc w:val="left"/>
      <w:pPr>
        <w:ind w:left="0" w:firstLine="0"/>
      </w:pPr>
      <w:rPr>
        <w:rFonts w:hint="eastAsia"/>
      </w:rPr>
    </w:lvl>
    <w:lvl w:ilvl="8" w:tentative="0">
      <w:start w:val="1"/>
      <w:numFmt w:val="decimal"/>
      <w:pStyle w:val="198"/>
      <w:suff w:val="nothing"/>
      <w:lvlText w:val=""/>
      <w:lvlJc w:val="left"/>
      <w:pPr>
        <w:ind w:left="0" w:firstLine="0"/>
      </w:pPr>
      <w:rPr>
        <w:rFonts w:hint="eastAsia"/>
      </w:rPr>
    </w:lvl>
  </w:abstractNum>
  <w:abstractNum w:abstractNumId="8">
    <w:nsid w:val="CFFF2411"/>
    <w:multiLevelType w:val="singleLevel"/>
    <w:tmpl w:val="CFFF2411"/>
    <w:lvl w:ilvl="0" w:tentative="0">
      <w:start w:val="1"/>
      <w:numFmt w:val="decimal"/>
      <w:lvlText w:val="%1."/>
      <w:lvlJc w:val="left"/>
      <w:pPr>
        <w:ind w:left="425" w:hanging="425"/>
      </w:pPr>
      <w:rPr>
        <w:rFonts w:hint="default"/>
      </w:rPr>
    </w:lvl>
  </w:abstractNum>
  <w:abstractNum w:abstractNumId="9">
    <w:nsid w:val="D40DFA33"/>
    <w:multiLevelType w:val="singleLevel"/>
    <w:tmpl w:val="D40DFA33"/>
    <w:lvl w:ilvl="0" w:tentative="0">
      <w:start w:val="1"/>
      <w:numFmt w:val="decimal"/>
      <w:lvlText w:val="%1."/>
      <w:lvlJc w:val="left"/>
      <w:pPr>
        <w:ind w:left="425" w:hanging="425"/>
      </w:pPr>
      <w:rPr>
        <w:rFonts w:hint="default"/>
      </w:rPr>
    </w:lvl>
  </w:abstractNum>
  <w:abstractNum w:abstractNumId="10">
    <w:nsid w:val="D7818532"/>
    <w:multiLevelType w:val="multilevel"/>
    <w:tmpl w:val="D7818532"/>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D8202415"/>
    <w:multiLevelType w:val="singleLevel"/>
    <w:tmpl w:val="D8202415"/>
    <w:lvl w:ilvl="0" w:tentative="0">
      <w:start w:val="1"/>
      <w:numFmt w:val="decimal"/>
      <w:suff w:val="nothing"/>
      <w:lvlText w:val="%1．"/>
      <w:lvlJc w:val="left"/>
      <w:pPr>
        <w:ind w:left="0" w:firstLine="400"/>
      </w:pPr>
      <w:rPr>
        <w:rFonts w:hint="default"/>
      </w:rPr>
    </w:lvl>
  </w:abstractNum>
  <w:abstractNum w:abstractNumId="12">
    <w:nsid w:val="03D62ECE"/>
    <w:multiLevelType w:val="multilevel"/>
    <w:tmpl w:val="03D62ECE"/>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3DC1A84A"/>
    <w:multiLevelType w:val="singleLevel"/>
    <w:tmpl w:val="3DC1A84A"/>
    <w:lvl w:ilvl="0" w:tentative="0">
      <w:start w:val="1"/>
      <w:numFmt w:val="decimal"/>
      <w:suff w:val="nothing"/>
      <w:lvlText w:val="%1．"/>
      <w:lvlJc w:val="left"/>
      <w:pPr>
        <w:ind w:left="0" w:firstLine="400"/>
      </w:pPr>
      <w:rPr>
        <w:rFonts w:hint="default"/>
      </w:rPr>
    </w:lvl>
  </w:abstractNum>
  <w:abstractNum w:abstractNumId="14">
    <w:nsid w:val="59ADCABA"/>
    <w:multiLevelType w:val="multilevel"/>
    <w:tmpl w:val="59ADCABA"/>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F2267AD"/>
    <w:multiLevelType w:val="singleLevel"/>
    <w:tmpl w:val="7F2267AD"/>
    <w:lvl w:ilvl="0" w:tentative="0">
      <w:start w:val="4"/>
      <w:numFmt w:val="chineseCounting"/>
      <w:suff w:val="space"/>
      <w:lvlText w:val="第%1章"/>
      <w:lvlJc w:val="left"/>
      <w:rPr>
        <w:rFonts w:hint="eastAsia"/>
      </w:rPr>
    </w:lvl>
  </w:abstractNum>
  <w:num w:numId="1">
    <w:abstractNumId w:val="7"/>
  </w:num>
  <w:num w:numId="2">
    <w:abstractNumId w:val="6"/>
  </w:num>
  <w:num w:numId="3">
    <w:abstractNumId w:val="14"/>
  </w:num>
  <w:num w:numId="4">
    <w:abstractNumId w:val="4"/>
  </w:num>
  <w:num w:numId="5">
    <w:abstractNumId w:val="12"/>
  </w:num>
  <w:num w:numId="6">
    <w:abstractNumId w:val="15"/>
  </w:num>
  <w:num w:numId="7">
    <w:abstractNumId w:val="5"/>
  </w:num>
  <w:num w:numId="8">
    <w:abstractNumId w:val="13"/>
  </w:num>
  <w:num w:numId="9">
    <w:abstractNumId w:val="0"/>
  </w:num>
  <w:num w:numId="10">
    <w:abstractNumId w:val="9"/>
  </w:num>
  <w:num w:numId="11">
    <w:abstractNumId w:val="10"/>
  </w:num>
  <w:num w:numId="12">
    <w:abstractNumId w:val="8"/>
  </w:num>
  <w:num w:numId="13">
    <w:abstractNumId w:val="3"/>
  </w:num>
  <w:num w:numId="14">
    <w:abstractNumId w:val="11"/>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YjliYjk4NDQyNzM4MDM3M2M3NjVhMjRmZmVlZjgifQ=="/>
  </w:docVars>
  <w:rsids>
    <w:rsidRoot w:val="00A073B7"/>
    <w:rsid w:val="000C1291"/>
    <w:rsid w:val="001831F9"/>
    <w:rsid w:val="0039461A"/>
    <w:rsid w:val="005B2A59"/>
    <w:rsid w:val="00865CCA"/>
    <w:rsid w:val="008E2A0E"/>
    <w:rsid w:val="0094521E"/>
    <w:rsid w:val="00A073B7"/>
    <w:rsid w:val="00AC5EB0"/>
    <w:rsid w:val="00BF697D"/>
    <w:rsid w:val="00D8253B"/>
    <w:rsid w:val="00E1223F"/>
    <w:rsid w:val="010A6538"/>
    <w:rsid w:val="017D59D9"/>
    <w:rsid w:val="018E1A24"/>
    <w:rsid w:val="01922103"/>
    <w:rsid w:val="022C5D05"/>
    <w:rsid w:val="030B7AE7"/>
    <w:rsid w:val="036D2DAF"/>
    <w:rsid w:val="03F4702C"/>
    <w:rsid w:val="044B7594"/>
    <w:rsid w:val="046619FB"/>
    <w:rsid w:val="047007A8"/>
    <w:rsid w:val="04B15AAC"/>
    <w:rsid w:val="04E478C8"/>
    <w:rsid w:val="059C797B"/>
    <w:rsid w:val="060E08F7"/>
    <w:rsid w:val="071F3997"/>
    <w:rsid w:val="073E6F3C"/>
    <w:rsid w:val="07AA3593"/>
    <w:rsid w:val="07AA45D1"/>
    <w:rsid w:val="08063FB5"/>
    <w:rsid w:val="084D0054"/>
    <w:rsid w:val="08757E1C"/>
    <w:rsid w:val="0920586E"/>
    <w:rsid w:val="09764302"/>
    <w:rsid w:val="0A825391"/>
    <w:rsid w:val="0AA8451D"/>
    <w:rsid w:val="0AAE1DC2"/>
    <w:rsid w:val="0B281722"/>
    <w:rsid w:val="0B78442A"/>
    <w:rsid w:val="0BE45BD8"/>
    <w:rsid w:val="0BF1626A"/>
    <w:rsid w:val="0CE37F18"/>
    <w:rsid w:val="0DB66E50"/>
    <w:rsid w:val="0DBC6E0C"/>
    <w:rsid w:val="0E2A021A"/>
    <w:rsid w:val="0EBF2F5D"/>
    <w:rsid w:val="0FD47A14"/>
    <w:rsid w:val="100D1FB2"/>
    <w:rsid w:val="119B1480"/>
    <w:rsid w:val="1280573E"/>
    <w:rsid w:val="13655850"/>
    <w:rsid w:val="13A133D3"/>
    <w:rsid w:val="145B3DF5"/>
    <w:rsid w:val="14830684"/>
    <w:rsid w:val="154A73F4"/>
    <w:rsid w:val="15F20637"/>
    <w:rsid w:val="164F633B"/>
    <w:rsid w:val="16551BAC"/>
    <w:rsid w:val="16774218"/>
    <w:rsid w:val="17967129"/>
    <w:rsid w:val="17B572A9"/>
    <w:rsid w:val="18593401"/>
    <w:rsid w:val="189F358D"/>
    <w:rsid w:val="18A4506D"/>
    <w:rsid w:val="18F33B67"/>
    <w:rsid w:val="194D0211"/>
    <w:rsid w:val="1A976C37"/>
    <w:rsid w:val="1B484046"/>
    <w:rsid w:val="1B55319F"/>
    <w:rsid w:val="1C9C36CA"/>
    <w:rsid w:val="1CAF5D73"/>
    <w:rsid w:val="1CE974F2"/>
    <w:rsid w:val="1DB30FDF"/>
    <w:rsid w:val="1E870D71"/>
    <w:rsid w:val="20931408"/>
    <w:rsid w:val="20DB3207"/>
    <w:rsid w:val="20F01F24"/>
    <w:rsid w:val="21407D9B"/>
    <w:rsid w:val="21853866"/>
    <w:rsid w:val="21DB292C"/>
    <w:rsid w:val="222462A4"/>
    <w:rsid w:val="237B1887"/>
    <w:rsid w:val="24014120"/>
    <w:rsid w:val="245F25A7"/>
    <w:rsid w:val="25711C1B"/>
    <w:rsid w:val="25A246E2"/>
    <w:rsid w:val="25FC3DF2"/>
    <w:rsid w:val="26070680"/>
    <w:rsid w:val="263206C7"/>
    <w:rsid w:val="26431A21"/>
    <w:rsid w:val="264E2EB5"/>
    <w:rsid w:val="265F25D3"/>
    <w:rsid w:val="279369D8"/>
    <w:rsid w:val="27DC1A6D"/>
    <w:rsid w:val="28272D00"/>
    <w:rsid w:val="283261F1"/>
    <w:rsid w:val="28586610"/>
    <w:rsid w:val="28E571A8"/>
    <w:rsid w:val="2A2878AC"/>
    <w:rsid w:val="2B2160A9"/>
    <w:rsid w:val="2B2321A0"/>
    <w:rsid w:val="2B3A6278"/>
    <w:rsid w:val="2B71325F"/>
    <w:rsid w:val="2BCE023C"/>
    <w:rsid w:val="2BFB5C3D"/>
    <w:rsid w:val="2CC4234D"/>
    <w:rsid w:val="2EBD7AB6"/>
    <w:rsid w:val="2F1D3331"/>
    <w:rsid w:val="2F3B3032"/>
    <w:rsid w:val="2F7D6077"/>
    <w:rsid w:val="2FAE7398"/>
    <w:rsid w:val="2FB85027"/>
    <w:rsid w:val="2FCA46BE"/>
    <w:rsid w:val="2FE75B13"/>
    <w:rsid w:val="30087837"/>
    <w:rsid w:val="307D4BAC"/>
    <w:rsid w:val="314E60EC"/>
    <w:rsid w:val="3286265A"/>
    <w:rsid w:val="329245B0"/>
    <w:rsid w:val="33263AAA"/>
    <w:rsid w:val="34112CB7"/>
    <w:rsid w:val="34237336"/>
    <w:rsid w:val="34581E3F"/>
    <w:rsid w:val="346407CE"/>
    <w:rsid w:val="34694ED2"/>
    <w:rsid w:val="35B92F81"/>
    <w:rsid w:val="37144D14"/>
    <w:rsid w:val="387E45EA"/>
    <w:rsid w:val="392007DF"/>
    <w:rsid w:val="392576AC"/>
    <w:rsid w:val="39493484"/>
    <w:rsid w:val="39736669"/>
    <w:rsid w:val="397877DC"/>
    <w:rsid w:val="39AB1FC8"/>
    <w:rsid w:val="39DC420F"/>
    <w:rsid w:val="3A2330D2"/>
    <w:rsid w:val="3A244A36"/>
    <w:rsid w:val="3A2E433E"/>
    <w:rsid w:val="3B00217F"/>
    <w:rsid w:val="3B732951"/>
    <w:rsid w:val="3BF13876"/>
    <w:rsid w:val="3C8778F6"/>
    <w:rsid w:val="3D4E0F7F"/>
    <w:rsid w:val="3F787463"/>
    <w:rsid w:val="40154739"/>
    <w:rsid w:val="408D6263"/>
    <w:rsid w:val="40FB11CE"/>
    <w:rsid w:val="42516643"/>
    <w:rsid w:val="450B59A8"/>
    <w:rsid w:val="454B3FF6"/>
    <w:rsid w:val="467C4DAF"/>
    <w:rsid w:val="46963997"/>
    <w:rsid w:val="46CD2548"/>
    <w:rsid w:val="47221636"/>
    <w:rsid w:val="47A04ACD"/>
    <w:rsid w:val="47D35B98"/>
    <w:rsid w:val="49820577"/>
    <w:rsid w:val="49915D3F"/>
    <w:rsid w:val="49CD76D0"/>
    <w:rsid w:val="49D165D1"/>
    <w:rsid w:val="4A167B9B"/>
    <w:rsid w:val="4A224D63"/>
    <w:rsid w:val="4A394D65"/>
    <w:rsid w:val="4A567AD9"/>
    <w:rsid w:val="4A91435B"/>
    <w:rsid w:val="4ADF10D1"/>
    <w:rsid w:val="4AEA6060"/>
    <w:rsid w:val="4B87707D"/>
    <w:rsid w:val="4C304467"/>
    <w:rsid w:val="4CEF57C6"/>
    <w:rsid w:val="4D7D31BB"/>
    <w:rsid w:val="4EA34501"/>
    <w:rsid w:val="4F7B5396"/>
    <w:rsid w:val="4F8A06F7"/>
    <w:rsid w:val="50142188"/>
    <w:rsid w:val="506461A4"/>
    <w:rsid w:val="5084660D"/>
    <w:rsid w:val="50C35A7B"/>
    <w:rsid w:val="5144296E"/>
    <w:rsid w:val="51603969"/>
    <w:rsid w:val="51C23892"/>
    <w:rsid w:val="53453CB3"/>
    <w:rsid w:val="537D0E07"/>
    <w:rsid w:val="53937294"/>
    <w:rsid w:val="53E67D0C"/>
    <w:rsid w:val="54702F19"/>
    <w:rsid w:val="549E5283"/>
    <w:rsid w:val="54DF0645"/>
    <w:rsid w:val="551B1C37"/>
    <w:rsid w:val="5594731A"/>
    <w:rsid w:val="55C07A20"/>
    <w:rsid w:val="562F4294"/>
    <w:rsid w:val="565F3DA6"/>
    <w:rsid w:val="56B8577C"/>
    <w:rsid w:val="570C35A5"/>
    <w:rsid w:val="57790E97"/>
    <w:rsid w:val="57CB2DA4"/>
    <w:rsid w:val="57F657DD"/>
    <w:rsid w:val="582508E9"/>
    <w:rsid w:val="587022DE"/>
    <w:rsid w:val="593212FE"/>
    <w:rsid w:val="59A652AA"/>
    <w:rsid w:val="5AC07BEF"/>
    <w:rsid w:val="5ADA3C83"/>
    <w:rsid w:val="5B637E94"/>
    <w:rsid w:val="5B687259"/>
    <w:rsid w:val="5BE865EB"/>
    <w:rsid w:val="5C19086F"/>
    <w:rsid w:val="5C1F43A8"/>
    <w:rsid w:val="5C245875"/>
    <w:rsid w:val="5CD4052E"/>
    <w:rsid w:val="5CD5091E"/>
    <w:rsid w:val="5CF937B5"/>
    <w:rsid w:val="5CFD650B"/>
    <w:rsid w:val="5DDC05B8"/>
    <w:rsid w:val="5EEE5CC7"/>
    <w:rsid w:val="5F57490A"/>
    <w:rsid w:val="5FD650D9"/>
    <w:rsid w:val="5FFF1E1B"/>
    <w:rsid w:val="61502C69"/>
    <w:rsid w:val="61BE6D19"/>
    <w:rsid w:val="62183C95"/>
    <w:rsid w:val="62432EF2"/>
    <w:rsid w:val="625C73EB"/>
    <w:rsid w:val="626D46A2"/>
    <w:rsid w:val="629B2D85"/>
    <w:rsid w:val="62A56FE4"/>
    <w:rsid w:val="62AA753E"/>
    <w:rsid w:val="62B90E9D"/>
    <w:rsid w:val="64DC3887"/>
    <w:rsid w:val="64E536C8"/>
    <w:rsid w:val="64FA236A"/>
    <w:rsid w:val="65D05958"/>
    <w:rsid w:val="66653631"/>
    <w:rsid w:val="66742F55"/>
    <w:rsid w:val="66C50DA3"/>
    <w:rsid w:val="670B52F9"/>
    <w:rsid w:val="677700BB"/>
    <w:rsid w:val="67E90783"/>
    <w:rsid w:val="68350126"/>
    <w:rsid w:val="68957DD2"/>
    <w:rsid w:val="696D46C0"/>
    <w:rsid w:val="69FF71B6"/>
    <w:rsid w:val="6AF52309"/>
    <w:rsid w:val="6B3D3047"/>
    <w:rsid w:val="6B4A6192"/>
    <w:rsid w:val="6B5B2F04"/>
    <w:rsid w:val="6BC6014C"/>
    <w:rsid w:val="6BDD38A9"/>
    <w:rsid w:val="6BF70432"/>
    <w:rsid w:val="6CF44DF0"/>
    <w:rsid w:val="6D4B2536"/>
    <w:rsid w:val="6D707BE8"/>
    <w:rsid w:val="6D730162"/>
    <w:rsid w:val="6D7B72BF"/>
    <w:rsid w:val="6D94212F"/>
    <w:rsid w:val="6F08028A"/>
    <w:rsid w:val="6F280D81"/>
    <w:rsid w:val="6F857203"/>
    <w:rsid w:val="6FBC4E2F"/>
    <w:rsid w:val="70983CE4"/>
    <w:rsid w:val="70B754FD"/>
    <w:rsid w:val="71562B51"/>
    <w:rsid w:val="71AD5925"/>
    <w:rsid w:val="722C2936"/>
    <w:rsid w:val="72CE5BF7"/>
    <w:rsid w:val="74223952"/>
    <w:rsid w:val="74525C01"/>
    <w:rsid w:val="745E0169"/>
    <w:rsid w:val="74DE227B"/>
    <w:rsid w:val="764F4EA7"/>
    <w:rsid w:val="76524AB6"/>
    <w:rsid w:val="775E2AF9"/>
    <w:rsid w:val="77742842"/>
    <w:rsid w:val="77B75398"/>
    <w:rsid w:val="781C51FB"/>
    <w:rsid w:val="784D343E"/>
    <w:rsid w:val="78A526FF"/>
    <w:rsid w:val="78B418D7"/>
    <w:rsid w:val="78B57116"/>
    <w:rsid w:val="790836D0"/>
    <w:rsid w:val="7ADB489D"/>
    <w:rsid w:val="7AF63896"/>
    <w:rsid w:val="7B2105C6"/>
    <w:rsid w:val="7BA239FF"/>
    <w:rsid w:val="7C2D31AB"/>
    <w:rsid w:val="7D0A4B32"/>
    <w:rsid w:val="7D6A3C51"/>
    <w:rsid w:val="7D893333"/>
    <w:rsid w:val="7DD932C5"/>
    <w:rsid w:val="7E505BFE"/>
    <w:rsid w:val="7E6A5569"/>
    <w:rsid w:val="7EC02A92"/>
    <w:rsid w:val="7FDD5BB8"/>
    <w:rsid w:val="7FEF4F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adjustRightInd w:val="0"/>
      <w:spacing w:line="360" w:lineRule="atLeast"/>
      <w:ind w:firstLine="482"/>
      <w:textAlignment w:val="baseline"/>
    </w:pPr>
    <w:rPr>
      <w:sz w:val="24"/>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Indent"/>
    <w:basedOn w:val="1"/>
    <w:next w:val="15"/>
    <w:qFormat/>
    <w:uiPriority w:val="0"/>
    <w:pPr>
      <w:spacing w:after="120"/>
      <w:ind w:left="420" w:leftChars="200"/>
    </w:pPr>
    <w:rPr>
      <w:szCs w:val="24"/>
    </w:rPr>
  </w:style>
  <w:style w:type="paragraph" w:styleId="15">
    <w:name w:val="Body Text First Indent 2"/>
    <w:basedOn w:val="14"/>
    <w:next w:val="12"/>
    <w:qFormat/>
    <w:uiPriority w:val="0"/>
    <w:pPr>
      <w:ind w:firstLine="420" w:firstLineChars="20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7"/>
    <w:semiHidden/>
    <w:unhideWhenUsed/>
    <w:qFormat/>
    <w:uiPriority w:val="99"/>
    <w:rPr>
      <w:sz w:val="20"/>
    </w:rPr>
  </w:style>
  <w:style w:type="paragraph" w:styleId="20">
    <w:name w:val="footer"/>
    <w:basedOn w:val="1"/>
    <w:link w:val="60"/>
    <w:unhideWhenUsed/>
    <w:qFormat/>
    <w:uiPriority w:val="99"/>
    <w:pPr>
      <w:tabs>
        <w:tab w:val="center" w:pos="7143"/>
        <w:tab w:val="right" w:pos="14287"/>
      </w:tabs>
    </w:pPr>
  </w:style>
  <w:style w:type="paragraph" w:styleId="21">
    <w:name w:val="header"/>
    <w:basedOn w:val="1"/>
    <w:link w:val="58"/>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31">
    <w:name w:val="Title"/>
    <w:basedOn w:val="1"/>
    <w:next w:val="1"/>
    <w:link w:val="52"/>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文本缩进12"/>
    <w:next w:val="39"/>
    <w:unhideWhenUsed/>
    <w:qFormat/>
    <w:uiPriority w:val="0"/>
    <w:pPr>
      <w:widowControl w:val="0"/>
      <w:spacing w:after="120"/>
      <w:ind w:left="420"/>
      <w:jc w:val="both"/>
    </w:pPr>
    <w:rPr>
      <w:rFonts w:ascii="Times New Roman" w:hAnsi="Times New Roman" w:eastAsia="宋体" w:cs="Times New Roman"/>
      <w:sz w:val="21"/>
      <w:lang w:val="en-US" w:eastAsia="zh-CN" w:bidi="ar-SA"/>
    </w:rPr>
  </w:style>
  <w:style w:type="paragraph" w:customStyle="1" w:styleId="39">
    <w:name w:val="寄信人地址11"/>
    <w:qFormat/>
    <w:uiPriority w:val="0"/>
    <w:pPr>
      <w:widowControl w:val="0"/>
      <w:jc w:val="both"/>
    </w:pPr>
    <w:rPr>
      <w:rFonts w:ascii="Arial" w:hAnsi="Arial" w:eastAsia="楷体_GB2312" w:cs="Times New Roman"/>
      <w:sz w:val="26"/>
      <w:szCs w:val="22"/>
      <w:lang w:val="en-US" w:eastAsia="zh-CN" w:bidi="ar-SA"/>
    </w:rPr>
  </w:style>
  <w:style w:type="paragraph" w:customStyle="1" w:styleId="40">
    <w:name w:val="索引 41"/>
    <w:basedOn w:val="1"/>
    <w:next w:val="1"/>
    <w:unhideWhenUsed/>
    <w:qFormat/>
    <w:uiPriority w:val="99"/>
    <w:pPr>
      <w:spacing w:before="100" w:beforeAutospacing="1" w:after="100" w:afterAutospacing="1"/>
      <w:ind w:left="600"/>
    </w:pPr>
    <w:rPr>
      <w:rFonts w:ascii="宋体"/>
      <w:b/>
      <w:bCs/>
      <w:position w:val="-10"/>
      <w:sz w:val="24"/>
      <w:szCs w:val="22"/>
    </w:rPr>
  </w:style>
  <w:style w:type="character" w:customStyle="1" w:styleId="41">
    <w:name w:val="标题 1 Char"/>
    <w:link w:val="2"/>
    <w:qFormat/>
    <w:uiPriority w:val="9"/>
    <w:rPr>
      <w:rFonts w:ascii="Arial" w:hAnsi="Arial" w:eastAsia="Arial" w:cs="Arial"/>
      <w:sz w:val="40"/>
      <w:szCs w:val="40"/>
    </w:rPr>
  </w:style>
  <w:style w:type="character" w:customStyle="1" w:styleId="42">
    <w:name w:val="标题 2 Char"/>
    <w:link w:val="3"/>
    <w:qFormat/>
    <w:uiPriority w:val="9"/>
    <w:rPr>
      <w:rFonts w:ascii="Arial" w:hAnsi="Arial" w:eastAsia="Arial" w:cs="Arial"/>
      <w:sz w:val="34"/>
    </w:rPr>
  </w:style>
  <w:style w:type="character" w:customStyle="1" w:styleId="43">
    <w:name w:val="标题 3 Char1"/>
    <w:link w:val="4"/>
    <w:qFormat/>
    <w:uiPriority w:val="9"/>
    <w:rPr>
      <w:rFonts w:ascii="Arial" w:hAnsi="Arial" w:eastAsia="Arial" w:cs="Arial"/>
      <w:sz w:val="30"/>
      <w:szCs w:val="30"/>
    </w:rPr>
  </w:style>
  <w:style w:type="character" w:customStyle="1" w:styleId="44">
    <w:name w:val="标题 4 Char"/>
    <w:link w:val="5"/>
    <w:qFormat/>
    <w:uiPriority w:val="9"/>
    <w:rPr>
      <w:rFonts w:ascii="Arial" w:hAnsi="Arial" w:eastAsia="Arial" w:cs="Arial"/>
      <w:b/>
      <w:bCs/>
      <w:sz w:val="26"/>
      <w:szCs w:val="26"/>
    </w:rPr>
  </w:style>
  <w:style w:type="character" w:customStyle="1" w:styleId="45">
    <w:name w:val="标题 5 Char"/>
    <w:link w:val="6"/>
    <w:qFormat/>
    <w:uiPriority w:val="9"/>
    <w:rPr>
      <w:rFonts w:ascii="Arial" w:hAnsi="Arial" w:eastAsia="Arial" w:cs="Arial"/>
      <w:b/>
      <w:bCs/>
      <w:sz w:val="24"/>
      <w:szCs w:val="24"/>
    </w:rPr>
  </w:style>
  <w:style w:type="character" w:customStyle="1" w:styleId="46">
    <w:name w:val="标题 6 Char"/>
    <w:link w:val="7"/>
    <w:qFormat/>
    <w:uiPriority w:val="9"/>
    <w:rPr>
      <w:rFonts w:ascii="Arial" w:hAnsi="Arial" w:eastAsia="Arial" w:cs="Arial"/>
      <w:b/>
      <w:bCs/>
      <w:sz w:val="22"/>
      <w:szCs w:val="22"/>
    </w:rPr>
  </w:style>
  <w:style w:type="character" w:customStyle="1" w:styleId="47">
    <w:name w:val="标题 7 Char"/>
    <w:link w:val="8"/>
    <w:qFormat/>
    <w:uiPriority w:val="9"/>
    <w:rPr>
      <w:rFonts w:ascii="Arial" w:hAnsi="Arial" w:eastAsia="Arial" w:cs="Arial"/>
      <w:b/>
      <w:bCs/>
      <w:i/>
      <w:iCs/>
      <w:sz w:val="22"/>
      <w:szCs w:val="22"/>
    </w:rPr>
  </w:style>
  <w:style w:type="character" w:customStyle="1" w:styleId="48">
    <w:name w:val="标题 8 Char"/>
    <w:link w:val="9"/>
    <w:qFormat/>
    <w:uiPriority w:val="9"/>
    <w:rPr>
      <w:rFonts w:ascii="Arial" w:hAnsi="Arial" w:eastAsia="Arial" w:cs="Arial"/>
      <w:i/>
      <w:iCs/>
      <w:sz w:val="22"/>
      <w:szCs w:val="22"/>
    </w:rPr>
  </w:style>
  <w:style w:type="character" w:customStyle="1" w:styleId="49">
    <w:name w:val="标题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Char"/>
    <w:link w:val="31"/>
    <w:qFormat/>
    <w:uiPriority w:val="10"/>
    <w:rPr>
      <w:sz w:val="48"/>
      <w:szCs w:val="48"/>
    </w:rPr>
  </w:style>
  <w:style w:type="character" w:customStyle="1" w:styleId="53">
    <w:name w:val="副标题 Char"/>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Char"/>
    <w:link w:val="56"/>
    <w:qFormat/>
    <w:uiPriority w:val="30"/>
    <w:rPr>
      <w:i/>
    </w:rPr>
  </w:style>
  <w:style w:type="character" w:customStyle="1" w:styleId="58">
    <w:name w:val="页眉 Char"/>
    <w:link w:val="21"/>
    <w:qFormat/>
    <w:uiPriority w:val="99"/>
  </w:style>
  <w:style w:type="character" w:customStyle="1" w:styleId="59">
    <w:name w:val="Footer Char"/>
    <w:link w:val="20"/>
    <w:qFormat/>
    <w:uiPriority w:val="99"/>
  </w:style>
  <w:style w:type="character" w:customStyle="1" w:styleId="60">
    <w:name w:val="页脚 Char"/>
    <w:link w:val="20"/>
    <w:qFormat/>
    <w:uiPriority w:val="99"/>
  </w:style>
  <w:style w:type="table" w:customStyle="1" w:styleId="6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脚注文本 Char"/>
    <w:link w:val="25"/>
    <w:qFormat/>
    <w:uiPriority w:val="99"/>
    <w:rPr>
      <w:sz w:val="18"/>
    </w:rPr>
  </w:style>
  <w:style w:type="character" w:customStyle="1" w:styleId="187">
    <w:name w:val="尾注文本 Char"/>
    <w:link w:val="19"/>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标题 11"/>
    <w:basedOn w:val="1"/>
    <w:next w:val="1"/>
    <w:qFormat/>
    <w:uiPriority w:val="0"/>
    <w:pPr>
      <w:keepNext/>
      <w:jc w:val="center"/>
      <w:outlineLvl w:val="0"/>
    </w:pPr>
    <w:rPr>
      <w:rFonts w:ascii="楷体_GB2312" w:eastAsia="楷体_GB2312"/>
      <w:sz w:val="28"/>
      <w:szCs w:val="28"/>
    </w:rPr>
  </w:style>
  <w:style w:type="paragraph" w:customStyle="1" w:styleId="190">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1">
    <w:name w:val="标题 311"/>
    <w:basedOn w:val="1"/>
    <w:next w:val="1"/>
    <w:link w:val="201"/>
    <w:qFormat/>
    <w:uiPriority w:val="0"/>
    <w:pPr>
      <w:keepNext/>
      <w:keepLines/>
      <w:spacing w:before="260" w:after="260" w:line="416" w:lineRule="auto"/>
      <w:outlineLvl w:val="2"/>
    </w:pPr>
    <w:rPr>
      <w:b/>
      <w:bCs/>
      <w:sz w:val="32"/>
      <w:szCs w:val="32"/>
    </w:rPr>
  </w:style>
  <w:style w:type="paragraph" w:customStyle="1" w:styleId="192">
    <w:name w:val="标题 411"/>
    <w:basedOn w:val="1"/>
    <w:next w:val="19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3">
    <w:name w:val="正文缩进11"/>
    <w:basedOn w:val="1"/>
    <w:link w:val="202"/>
    <w:qFormat/>
    <w:uiPriority w:val="0"/>
    <w:pPr>
      <w:ind w:firstLine="420"/>
    </w:pPr>
  </w:style>
  <w:style w:type="paragraph" w:customStyle="1" w:styleId="194">
    <w:name w:val="标题 51"/>
    <w:basedOn w:val="1"/>
    <w:next w:val="193"/>
    <w:qFormat/>
    <w:uiPriority w:val="0"/>
    <w:pPr>
      <w:keepNext/>
      <w:outlineLvl w:val="4"/>
    </w:pPr>
    <w:rPr>
      <w:rFonts w:ascii="宋体"/>
      <w:color w:val="000000"/>
      <w:sz w:val="28"/>
      <w:szCs w:val="28"/>
    </w:rPr>
  </w:style>
  <w:style w:type="paragraph" w:customStyle="1" w:styleId="195">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6">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7">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8">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199">
    <w:name w:val="默认段落字体1"/>
    <w:semiHidden/>
    <w:qFormat/>
    <w:uiPriority w:val="0"/>
  </w:style>
  <w:style w:type="table" w:customStyle="1" w:styleId="200">
    <w:name w:val="普通表格1"/>
    <w:semiHidden/>
    <w:qFormat/>
    <w:uiPriority w:val="0"/>
    <w:tblPr>
      <w:tblCellMar>
        <w:top w:w="0" w:type="dxa"/>
        <w:left w:w="0" w:type="dxa"/>
        <w:bottom w:w="0" w:type="dxa"/>
        <w:right w:w="0" w:type="dxa"/>
      </w:tblCellMar>
    </w:tblPr>
  </w:style>
  <w:style w:type="character" w:customStyle="1" w:styleId="201">
    <w:name w:val="标题 3 Char"/>
    <w:link w:val="191"/>
    <w:qFormat/>
    <w:uiPriority w:val="0"/>
    <w:rPr>
      <w:rFonts w:eastAsia="宋体"/>
      <w:b/>
      <w:bCs/>
      <w:sz w:val="32"/>
      <w:szCs w:val="32"/>
      <w:lang w:val="en-US" w:eastAsia="zh-CN" w:bidi="ar-SA"/>
    </w:rPr>
  </w:style>
  <w:style w:type="character" w:customStyle="1" w:styleId="202">
    <w:name w:val="正文缩进 Char"/>
    <w:link w:val="193"/>
    <w:qFormat/>
    <w:uiPriority w:val="0"/>
    <w:rPr>
      <w:sz w:val="21"/>
      <w:szCs w:val="21"/>
    </w:rPr>
  </w:style>
  <w:style w:type="paragraph" w:customStyle="1" w:styleId="203">
    <w:name w:val="列表 31"/>
    <w:basedOn w:val="1"/>
    <w:qFormat/>
    <w:uiPriority w:val="0"/>
    <w:pPr>
      <w:ind w:left="100" w:hanging="200"/>
    </w:pPr>
  </w:style>
  <w:style w:type="paragraph" w:customStyle="1" w:styleId="204">
    <w:name w:val="目录 71"/>
    <w:basedOn w:val="1"/>
    <w:next w:val="1"/>
    <w:semiHidden/>
    <w:qFormat/>
    <w:uiPriority w:val="0"/>
    <w:pPr>
      <w:ind w:left="1260"/>
      <w:jc w:val="left"/>
    </w:pPr>
  </w:style>
  <w:style w:type="paragraph" w:customStyle="1" w:styleId="205">
    <w:name w:val="文档结构图1"/>
    <w:basedOn w:val="1"/>
    <w:link w:val="206"/>
    <w:semiHidden/>
    <w:qFormat/>
    <w:uiPriority w:val="0"/>
    <w:pPr>
      <w:shd w:val="clear" w:color="auto" w:fill="000080"/>
    </w:pPr>
  </w:style>
  <w:style w:type="character" w:customStyle="1" w:styleId="206">
    <w:name w:val="文档结构图 Char"/>
    <w:link w:val="205"/>
    <w:qFormat/>
    <w:uiPriority w:val="0"/>
    <w:rPr>
      <w:rFonts w:eastAsia="宋体"/>
      <w:sz w:val="21"/>
      <w:szCs w:val="21"/>
      <w:lang w:val="en-US" w:eastAsia="zh-CN" w:bidi="ar-SA"/>
    </w:rPr>
  </w:style>
  <w:style w:type="paragraph" w:customStyle="1" w:styleId="207">
    <w:name w:val="批注文字1"/>
    <w:basedOn w:val="1"/>
    <w:semiHidden/>
    <w:qFormat/>
    <w:uiPriority w:val="0"/>
    <w:pPr>
      <w:jc w:val="left"/>
    </w:pPr>
  </w:style>
  <w:style w:type="paragraph" w:customStyle="1" w:styleId="208">
    <w:name w:val="正文文本 31"/>
    <w:basedOn w:val="1"/>
    <w:qFormat/>
    <w:uiPriority w:val="0"/>
    <w:rPr>
      <w:rFonts w:ascii="仿宋_GB2312" w:hAnsi="Arial" w:eastAsia="仿宋_GB2312"/>
      <w:sz w:val="32"/>
      <w:szCs w:val="32"/>
    </w:rPr>
  </w:style>
  <w:style w:type="paragraph" w:customStyle="1" w:styleId="209">
    <w:name w:val="正文文本1"/>
    <w:basedOn w:val="1"/>
    <w:next w:val="210"/>
    <w:qFormat/>
    <w:uiPriority w:val="0"/>
    <w:rPr>
      <w:rFonts w:ascii="楷体_GB2312" w:hAnsi="Arial" w:eastAsia="楷体_GB2312"/>
      <w:sz w:val="28"/>
      <w:szCs w:val="28"/>
    </w:rPr>
  </w:style>
  <w:style w:type="paragraph" w:customStyle="1" w:styleId="210">
    <w:name w:val="Default"/>
    <w:basedOn w:val="1"/>
    <w:next w:val="211"/>
    <w:qFormat/>
    <w:uiPriority w:val="0"/>
    <w:pPr>
      <w:jc w:val="left"/>
    </w:pPr>
    <w:rPr>
      <w:rFonts w:ascii="宋体" w:hAnsi="Calibri" w:cs="宋体"/>
      <w:color w:val="000000"/>
      <w:sz w:val="24"/>
    </w:rPr>
  </w:style>
  <w:style w:type="paragraph" w:customStyle="1" w:styleId="211">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212">
    <w:name w:val="正文文本缩进1"/>
    <w:basedOn w:val="1"/>
    <w:next w:val="213"/>
    <w:qFormat/>
    <w:uiPriority w:val="0"/>
    <w:pPr>
      <w:ind w:firstLine="645"/>
    </w:pPr>
    <w:rPr>
      <w:rFonts w:ascii="楷体_GB2312" w:eastAsia="楷体_GB2312"/>
      <w:sz w:val="32"/>
      <w:szCs w:val="32"/>
    </w:rPr>
  </w:style>
  <w:style w:type="paragraph" w:customStyle="1" w:styleId="213">
    <w:name w:val="寄信人地址1"/>
    <w:basedOn w:val="1"/>
    <w:qFormat/>
    <w:uiPriority w:val="0"/>
    <w:rPr>
      <w:rFonts w:ascii="Arial" w:hAnsi="Arial"/>
    </w:rPr>
  </w:style>
  <w:style w:type="paragraph" w:customStyle="1" w:styleId="214">
    <w:name w:val="列表 21"/>
    <w:basedOn w:val="1"/>
    <w:qFormat/>
    <w:uiPriority w:val="0"/>
    <w:pPr>
      <w:ind w:left="100" w:hanging="200"/>
    </w:pPr>
  </w:style>
  <w:style w:type="paragraph" w:customStyle="1" w:styleId="215">
    <w:name w:val="索引 42"/>
    <w:basedOn w:val="1"/>
    <w:next w:val="1"/>
    <w:unhideWhenUsed/>
    <w:qFormat/>
    <w:uiPriority w:val="99"/>
    <w:pPr>
      <w:spacing w:before="100" w:beforeAutospacing="1" w:after="100" w:afterAutospacing="1"/>
      <w:ind w:left="600"/>
    </w:pPr>
    <w:rPr>
      <w:rFonts w:ascii="宋体"/>
      <w:b/>
      <w:bCs/>
      <w:position w:val="-10"/>
      <w:sz w:val="24"/>
      <w:szCs w:val="22"/>
    </w:rPr>
  </w:style>
  <w:style w:type="paragraph" w:customStyle="1" w:styleId="216">
    <w:name w:val="目录 51"/>
    <w:basedOn w:val="1"/>
    <w:next w:val="1"/>
    <w:semiHidden/>
    <w:qFormat/>
    <w:uiPriority w:val="0"/>
    <w:pPr>
      <w:ind w:left="840"/>
      <w:jc w:val="left"/>
    </w:pPr>
  </w:style>
  <w:style w:type="paragraph" w:customStyle="1" w:styleId="217">
    <w:name w:val="目录 31"/>
    <w:basedOn w:val="1"/>
    <w:next w:val="1"/>
    <w:semiHidden/>
    <w:qFormat/>
    <w:uiPriority w:val="0"/>
    <w:pPr>
      <w:ind w:left="420"/>
      <w:jc w:val="left"/>
    </w:pPr>
    <w:rPr>
      <w:i/>
      <w:iCs/>
      <w:szCs w:val="24"/>
    </w:rPr>
  </w:style>
  <w:style w:type="paragraph" w:customStyle="1" w:styleId="218">
    <w:name w:val="纯文本1"/>
    <w:basedOn w:val="1"/>
    <w:link w:val="219"/>
    <w:qFormat/>
    <w:uiPriority w:val="0"/>
    <w:rPr>
      <w:rFonts w:ascii="宋体" w:hAnsi="Courier New"/>
    </w:rPr>
  </w:style>
  <w:style w:type="character" w:customStyle="1" w:styleId="219">
    <w:name w:val="纯文本 Char"/>
    <w:link w:val="218"/>
    <w:qFormat/>
    <w:uiPriority w:val="0"/>
    <w:rPr>
      <w:rFonts w:ascii="宋体" w:hAnsi="Courier New" w:cs="Courier New"/>
      <w:sz w:val="21"/>
      <w:szCs w:val="21"/>
    </w:rPr>
  </w:style>
  <w:style w:type="paragraph" w:customStyle="1" w:styleId="220">
    <w:name w:val="目录 81"/>
    <w:basedOn w:val="1"/>
    <w:next w:val="1"/>
    <w:semiHidden/>
    <w:qFormat/>
    <w:uiPriority w:val="0"/>
    <w:pPr>
      <w:ind w:left="1470"/>
      <w:jc w:val="left"/>
    </w:pPr>
  </w:style>
  <w:style w:type="paragraph" w:customStyle="1" w:styleId="221">
    <w:name w:val="日期1"/>
    <w:basedOn w:val="1"/>
    <w:next w:val="1"/>
    <w:qFormat/>
    <w:uiPriority w:val="0"/>
    <w:rPr>
      <w:sz w:val="24"/>
      <w:szCs w:val="24"/>
    </w:rPr>
  </w:style>
  <w:style w:type="paragraph" w:customStyle="1" w:styleId="222">
    <w:name w:val="正文文本缩进 21"/>
    <w:basedOn w:val="1"/>
    <w:qFormat/>
    <w:uiPriority w:val="0"/>
    <w:pPr>
      <w:ind w:left="630" w:firstLine="645"/>
    </w:pPr>
    <w:rPr>
      <w:rFonts w:ascii="Arial" w:hAnsi="Arial" w:eastAsia="仿宋_GB2312" w:cs="Arial"/>
      <w:sz w:val="32"/>
      <w:szCs w:val="32"/>
    </w:rPr>
  </w:style>
  <w:style w:type="paragraph" w:customStyle="1" w:styleId="223">
    <w:name w:val="批注框文本1"/>
    <w:basedOn w:val="1"/>
    <w:semiHidden/>
    <w:qFormat/>
    <w:uiPriority w:val="0"/>
    <w:rPr>
      <w:sz w:val="18"/>
      <w:szCs w:val="18"/>
    </w:rPr>
  </w:style>
  <w:style w:type="paragraph" w:customStyle="1" w:styleId="224">
    <w:name w:val="页脚1"/>
    <w:basedOn w:val="1"/>
    <w:qFormat/>
    <w:uiPriority w:val="0"/>
    <w:pPr>
      <w:tabs>
        <w:tab w:val="center" w:pos="4153"/>
        <w:tab w:val="right" w:pos="8306"/>
      </w:tabs>
      <w:jc w:val="left"/>
    </w:pPr>
    <w:rPr>
      <w:sz w:val="18"/>
      <w:szCs w:val="18"/>
    </w:rPr>
  </w:style>
  <w:style w:type="paragraph" w:customStyle="1" w:styleId="22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7">
    <w:name w:val="目录 41"/>
    <w:basedOn w:val="1"/>
    <w:next w:val="1"/>
    <w:semiHidden/>
    <w:qFormat/>
    <w:uiPriority w:val="0"/>
    <w:pPr>
      <w:ind w:left="630"/>
      <w:jc w:val="left"/>
    </w:pPr>
  </w:style>
  <w:style w:type="paragraph" w:customStyle="1" w:styleId="228">
    <w:name w:val="列表1"/>
    <w:basedOn w:val="1"/>
    <w:qFormat/>
    <w:uiPriority w:val="0"/>
    <w:pPr>
      <w:ind w:left="200" w:hanging="200"/>
    </w:pPr>
  </w:style>
  <w:style w:type="paragraph" w:customStyle="1" w:styleId="229">
    <w:name w:val="目录 61"/>
    <w:basedOn w:val="1"/>
    <w:next w:val="1"/>
    <w:semiHidden/>
    <w:qFormat/>
    <w:uiPriority w:val="0"/>
    <w:pPr>
      <w:ind w:left="1050"/>
      <w:jc w:val="left"/>
    </w:pPr>
  </w:style>
  <w:style w:type="paragraph" w:customStyle="1" w:styleId="23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31">
    <w:name w:val="图表目录1"/>
    <w:basedOn w:val="1"/>
    <w:next w:val="1"/>
    <w:semiHidden/>
    <w:qFormat/>
    <w:uiPriority w:val="0"/>
    <w:pPr>
      <w:ind w:left="840" w:hanging="420"/>
    </w:pPr>
  </w:style>
  <w:style w:type="paragraph" w:customStyle="1" w:styleId="232">
    <w:name w:val="目录 21"/>
    <w:basedOn w:val="1"/>
    <w:next w:val="1"/>
    <w:semiHidden/>
    <w:qFormat/>
    <w:uiPriority w:val="0"/>
    <w:pPr>
      <w:ind w:left="210"/>
      <w:jc w:val="left"/>
    </w:pPr>
    <w:rPr>
      <w:smallCaps/>
      <w:szCs w:val="24"/>
    </w:rPr>
  </w:style>
  <w:style w:type="paragraph" w:customStyle="1" w:styleId="233">
    <w:name w:val="目录 91"/>
    <w:basedOn w:val="1"/>
    <w:next w:val="1"/>
    <w:semiHidden/>
    <w:qFormat/>
    <w:uiPriority w:val="0"/>
    <w:pPr>
      <w:ind w:left="1680"/>
      <w:jc w:val="left"/>
    </w:pPr>
  </w:style>
  <w:style w:type="paragraph" w:customStyle="1" w:styleId="234">
    <w:name w:val="正文文本 21"/>
    <w:basedOn w:val="1"/>
    <w:qFormat/>
    <w:uiPriority w:val="0"/>
    <w:pPr>
      <w:widowControl/>
      <w:jc w:val="center"/>
    </w:pPr>
    <w:rPr>
      <w:rFonts w:ascii="楷体_GB2312" w:eastAsia="楷体_GB2312"/>
      <w:sz w:val="28"/>
      <w:szCs w:val="28"/>
    </w:rPr>
  </w:style>
  <w:style w:type="paragraph" w:customStyle="1" w:styleId="235">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索引 11"/>
    <w:basedOn w:val="1"/>
    <w:next w:val="1"/>
    <w:semiHidden/>
    <w:qFormat/>
    <w:uiPriority w:val="0"/>
    <w:pPr>
      <w:spacing w:line="240" w:lineRule="atLeast"/>
    </w:pPr>
    <w:rPr>
      <w:b/>
      <w:bCs/>
    </w:rPr>
  </w:style>
  <w:style w:type="paragraph" w:customStyle="1" w:styleId="237">
    <w:name w:val="批注主题1"/>
    <w:basedOn w:val="207"/>
    <w:next w:val="207"/>
    <w:semiHidden/>
    <w:qFormat/>
    <w:uiPriority w:val="0"/>
    <w:rPr>
      <w:b/>
      <w:bCs/>
    </w:rPr>
  </w:style>
  <w:style w:type="paragraph" w:customStyle="1" w:styleId="238">
    <w:name w:val="正文首行缩进1"/>
    <w:basedOn w:val="209"/>
    <w:next w:val="1"/>
    <w:qFormat/>
    <w:uiPriority w:val="0"/>
    <w:pPr>
      <w:spacing w:line="360" w:lineRule="auto"/>
      <w:ind w:firstLine="200"/>
    </w:pPr>
    <w:rPr>
      <w:rFonts w:ascii="仿宋_GB2312" w:eastAsia="仿宋_GB2312"/>
      <w:sz w:val="30"/>
      <w:szCs w:val="30"/>
    </w:rPr>
  </w:style>
  <w:style w:type="paragraph" w:customStyle="1" w:styleId="239">
    <w:name w:val="正文首行缩进 21"/>
    <w:basedOn w:val="212"/>
    <w:next w:val="193"/>
    <w:qFormat/>
    <w:uiPriority w:val="0"/>
    <w:pPr>
      <w:spacing w:line="360" w:lineRule="auto"/>
      <w:ind w:firstLine="420"/>
    </w:pPr>
    <w:rPr>
      <w:rFonts w:ascii="宋体" w:hAnsi="宋体" w:eastAsia="宋体"/>
      <w:sz w:val="21"/>
      <w:szCs w:val="20"/>
    </w:rPr>
  </w:style>
  <w:style w:type="table" w:customStyle="1" w:styleId="240">
    <w:name w:val="网格型1"/>
    <w:basedOn w:val="200"/>
    <w:qFormat/>
    <w:uiPriority w:val="0"/>
    <w:tblPr>
      <w:tblCellMar>
        <w:top w:w="0" w:type="dxa"/>
        <w:left w:w="0" w:type="dxa"/>
        <w:bottom w:w="0" w:type="dxa"/>
        <w:right w:w="0" w:type="dxa"/>
      </w:tblCellMar>
    </w:tblPr>
  </w:style>
  <w:style w:type="character" w:customStyle="1" w:styleId="241">
    <w:name w:val="要点1"/>
    <w:qFormat/>
    <w:uiPriority w:val="0"/>
    <w:rPr>
      <w:b/>
      <w:bCs/>
    </w:rPr>
  </w:style>
  <w:style w:type="character" w:customStyle="1" w:styleId="242">
    <w:name w:val="页码1"/>
    <w:qFormat/>
    <w:uiPriority w:val="0"/>
  </w:style>
  <w:style w:type="character" w:customStyle="1" w:styleId="243">
    <w:name w:val="已访问的超链接1"/>
    <w:basedOn w:val="199"/>
    <w:qFormat/>
    <w:uiPriority w:val="0"/>
    <w:rPr>
      <w:color w:val="000000"/>
      <w:u w:val="none"/>
    </w:rPr>
  </w:style>
  <w:style w:type="character" w:customStyle="1" w:styleId="244">
    <w:name w:val="强调1"/>
    <w:qFormat/>
    <w:uiPriority w:val="20"/>
    <w:rPr>
      <w:i/>
    </w:rPr>
  </w:style>
  <w:style w:type="character" w:customStyle="1" w:styleId="245">
    <w:name w:val="超链接1"/>
    <w:basedOn w:val="199"/>
    <w:qFormat/>
    <w:uiPriority w:val="0"/>
    <w:rPr>
      <w:color w:val="000000"/>
      <w:u w:val="none"/>
    </w:rPr>
  </w:style>
  <w:style w:type="character" w:customStyle="1" w:styleId="246">
    <w:name w:val="批注引用1"/>
    <w:semiHidden/>
    <w:qFormat/>
    <w:uiPriority w:val="0"/>
    <w:rPr>
      <w:sz w:val="21"/>
      <w:szCs w:val="21"/>
    </w:rPr>
  </w:style>
  <w:style w:type="paragraph" w:customStyle="1" w:styleId="247">
    <w:name w:val="_Style 1"/>
    <w:qFormat/>
    <w:uiPriority w:val="0"/>
    <w:rPr>
      <w:rFonts w:ascii="Tahoma" w:hAnsi="Tahoma" w:eastAsia="宋体" w:cs="Times New Roman"/>
      <w:sz w:val="22"/>
      <w:szCs w:val="22"/>
      <w:lang w:val="en-US" w:eastAsia="zh-CN" w:bidi="ar-SA"/>
    </w:rPr>
  </w:style>
  <w:style w:type="paragraph" w:customStyle="1" w:styleId="248">
    <w:name w:val="列出段落1"/>
    <w:basedOn w:val="1"/>
    <w:qFormat/>
    <w:uiPriority w:val="34"/>
    <w:pPr>
      <w:widowControl/>
      <w:ind w:left="720"/>
      <w:contextualSpacing/>
      <w:jc w:val="left"/>
    </w:pPr>
    <w:rPr>
      <w:rFonts w:ascii="Calibri" w:hAnsi="Calibri"/>
      <w:sz w:val="24"/>
      <w:szCs w:val="24"/>
      <w:lang w:eastAsia="en-US" w:bidi="en-US"/>
    </w:rPr>
  </w:style>
  <w:style w:type="character" w:customStyle="1" w:styleId="249">
    <w:name w:val="font41"/>
    <w:qFormat/>
    <w:uiPriority w:val="0"/>
    <w:rPr>
      <w:rFonts w:hint="eastAsia" w:ascii="宋体" w:hAnsi="宋体" w:eastAsia="宋体" w:cs="宋体"/>
      <w:b/>
      <w:bCs/>
      <w:color w:val="000000"/>
      <w:sz w:val="22"/>
      <w:szCs w:val="22"/>
      <w:u w:val="none"/>
    </w:rPr>
  </w:style>
  <w:style w:type="character" w:customStyle="1" w:styleId="250">
    <w:name w:val="列出段落 Char"/>
    <w:link w:val="251"/>
    <w:qFormat/>
    <w:uiPriority w:val="0"/>
    <w:rPr>
      <w:rFonts w:ascii="Calibri" w:hAnsi="Calibri"/>
      <w:sz w:val="24"/>
      <w:szCs w:val="24"/>
      <w:lang w:eastAsia="en-US" w:bidi="en-US"/>
    </w:rPr>
  </w:style>
  <w:style w:type="paragraph" w:customStyle="1" w:styleId="251">
    <w:name w:val="列出段落11"/>
    <w:basedOn w:val="1"/>
    <w:link w:val="250"/>
    <w:qFormat/>
    <w:uiPriority w:val="0"/>
    <w:pPr>
      <w:widowControl/>
      <w:ind w:left="720"/>
      <w:contextualSpacing/>
      <w:jc w:val="left"/>
    </w:pPr>
    <w:rPr>
      <w:rFonts w:ascii="Calibri" w:hAnsi="Calibri"/>
      <w:sz w:val="24"/>
      <w:szCs w:val="24"/>
      <w:lang w:eastAsia="en-US" w:bidi="en-US"/>
    </w:rPr>
  </w:style>
  <w:style w:type="character" w:customStyle="1" w:styleId="252">
    <w:name w:val="font71"/>
    <w:qFormat/>
    <w:uiPriority w:val="0"/>
    <w:rPr>
      <w:rFonts w:ascii="Cambria Math" w:hAnsi="Cambria Math" w:eastAsia="Cambria Math" w:cs="Cambria Math"/>
      <w:color w:val="000000"/>
      <w:sz w:val="22"/>
      <w:szCs w:val="22"/>
      <w:u w:val="none"/>
    </w:rPr>
  </w:style>
  <w:style w:type="character" w:customStyle="1" w:styleId="253">
    <w:name w:val="font91"/>
    <w:qFormat/>
    <w:uiPriority w:val="0"/>
    <w:rPr>
      <w:rFonts w:hint="eastAsia" w:ascii="宋体" w:hAnsi="宋体" w:eastAsia="宋体" w:cs="宋体"/>
      <w:color w:val="FF0000"/>
      <w:sz w:val="22"/>
      <w:szCs w:val="22"/>
      <w:u w:val="none"/>
    </w:rPr>
  </w:style>
  <w:style w:type="character" w:customStyle="1" w:styleId="254">
    <w:name w:val="font5 Char"/>
    <w:qFormat/>
    <w:uiPriority w:val="0"/>
    <w:rPr>
      <w:rFonts w:ascii="宋体" w:hAnsi="宋体" w:eastAsia="宋体"/>
      <w:sz w:val="28"/>
      <w:szCs w:val="28"/>
      <w:lang w:val="en-US" w:eastAsia="zh-CN" w:bidi="ar-SA"/>
    </w:rPr>
  </w:style>
  <w:style w:type="character" w:customStyle="1" w:styleId="255">
    <w:name w:val="二级目录 Char"/>
    <w:link w:val="256"/>
    <w:qFormat/>
    <w:uiPriority w:val="0"/>
    <w:rPr>
      <w:b/>
      <w:sz w:val="30"/>
      <w:szCs w:val="28"/>
    </w:rPr>
  </w:style>
  <w:style w:type="paragraph" w:customStyle="1" w:styleId="256">
    <w:name w:val="二级目录"/>
    <w:next w:val="1"/>
    <w:link w:val="255"/>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57">
    <w:name w:val="apple-converted-space"/>
    <w:qFormat/>
    <w:uiPriority w:val="99"/>
  </w:style>
  <w:style w:type="character" w:customStyle="1" w:styleId="258">
    <w:name w:val="Char Char Char Char Char"/>
    <w:link w:val="259"/>
    <w:qFormat/>
    <w:uiPriority w:val="0"/>
    <w:rPr>
      <w:rFonts w:ascii="Tahoma" w:hAnsi="Tahoma" w:eastAsia="宋体"/>
      <w:sz w:val="24"/>
      <w:szCs w:val="24"/>
      <w:lang w:val="en-US" w:eastAsia="zh-CN" w:bidi="ar-SA"/>
    </w:rPr>
  </w:style>
  <w:style w:type="paragraph" w:customStyle="1" w:styleId="259">
    <w:name w:val="Char Char Char Char"/>
    <w:basedOn w:val="205"/>
    <w:link w:val="258"/>
    <w:qFormat/>
    <w:uiPriority w:val="0"/>
    <w:pPr>
      <w:spacing w:line="360" w:lineRule="auto"/>
    </w:pPr>
    <w:rPr>
      <w:rFonts w:ascii="Tahoma" w:hAnsi="Tahoma"/>
      <w:sz w:val="24"/>
      <w:szCs w:val="24"/>
    </w:rPr>
  </w:style>
  <w:style w:type="character" w:customStyle="1" w:styleId="260">
    <w:name w:val="普通正文 Char"/>
    <w:link w:val="261"/>
    <w:qFormat/>
    <w:uiPriority w:val="0"/>
    <w:rPr>
      <w:rFonts w:ascii="Arial" w:hAnsi="Arial"/>
      <w:sz w:val="24"/>
      <w:szCs w:val="24"/>
    </w:rPr>
  </w:style>
  <w:style w:type="paragraph" w:customStyle="1" w:styleId="261">
    <w:name w:val="普通正文"/>
    <w:basedOn w:val="1"/>
    <w:link w:val="260"/>
    <w:qFormat/>
    <w:uiPriority w:val="0"/>
    <w:pPr>
      <w:spacing w:before="120" w:after="120" w:line="360" w:lineRule="auto"/>
      <w:ind w:firstLine="480"/>
      <w:jc w:val="left"/>
    </w:pPr>
    <w:rPr>
      <w:rFonts w:ascii="Arial" w:hAnsi="Arial"/>
      <w:sz w:val="24"/>
      <w:szCs w:val="24"/>
    </w:rPr>
  </w:style>
  <w:style w:type="character" w:customStyle="1" w:styleId="262">
    <w:name w:val="font51"/>
    <w:qFormat/>
    <w:uiPriority w:val="0"/>
    <w:rPr>
      <w:rFonts w:hint="eastAsia" w:ascii="宋体" w:hAnsi="宋体" w:eastAsia="宋体" w:cs="宋体"/>
      <w:color w:val="000000"/>
      <w:sz w:val="22"/>
      <w:szCs w:val="22"/>
      <w:u w:val="none"/>
    </w:rPr>
  </w:style>
  <w:style w:type="character" w:customStyle="1" w:styleId="263">
    <w:name w:val="font61"/>
    <w:qFormat/>
    <w:uiPriority w:val="0"/>
    <w:rPr>
      <w:rFonts w:ascii="Wingdings" w:hAnsi="Wingdings" w:cs="Wingdings"/>
      <w:color w:val="000000"/>
      <w:sz w:val="22"/>
      <w:szCs w:val="22"/>
      <w:u w:val="none"/>
    </w:rPr>
  </w:style>
  <w:style w:type="paragraph" w:customStyle="1" w:styleId="264">
    <w:name w:val="Body Text(ch)"/>
    <w:basedOn w:val="1"/>
    <w:next w:val="209"/>
    <w:qFormat/>
    <w:uiPriority w:val="0"/>
    <w:pPr>
      <w:spacing w:after="120"/>
    </w:pPr>
    <w:rPr>
      <w:rFonts w:ascii="宋体" w:hAnsi="Arial"/>
      <w:bCs/>
      <w:iCs/>
      <w:szCs w:val="24"/>
    </w:rPr>
  </w:style>
  <w:style w:type="paragraph" w:customStyle="1" w:styleId="26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9">
    <w:name w:val="table_1stline"/>
    <w:basedOn w:val="1"/>
    <w:qFormat/>
    <w:uiPriority w:val="0"/>
    <w:pPr>
      <w:widowControl/>
      <w:spacing w:before="120"/>
      <w:jc w:val="left"/>
    </w:pPr>
    <w:rPr>
      <w:bCs/>
      <w:sz w:val="20"/>
      <w:szCs w:val="20"/>
      <w:lang w:val="de-DE" w:eastAsia="de-DE"/>
    </w:rPr>
  </w:style>
  <w:style w:type="paragraph" w:customStyle="1" w:styleId="270">
    <w:name w:val="Achievement"/>
    <w:basedOn w:val="1"/>
    <w:qFormat/>
    <w:uiPriority w:val="0"/>
    <w:pPr>
      <w:widowControl/>
      <w:numPr>
        <w:ilvl w:val="0"/>
        <w:numId w:val="2"/>
      </w:numPr>
      <w:spacing w:before="60" w:after="60"/>
      <w:jc w:val="left"/>
    </w:pPr>
    <w:rPr>
      <w:sz w:val="20"/>
      <w:szCs w:val="20"/>
      <w:lang w:val="it-IT"/>
    </w:rPr>
  </w:style>
  <w:style w:type="paragraph" w:customStyle="1" w:styleId="271">
    <w:name w:val="_Style 3"/>
    <w:basedOn w:val="1"/>
    <w:qFormat/>
    <w:uiPriority w:val="34"/>
    <w:pPr>
      <w:ind w:firstLine="420"/>
    </w:pPr>
    <w:rPr>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274">
    <w:name w:val="Char"/>
    <w:basedOn w:val="1"/>
    <w:qFormat/>
    <w:uiPriority w:val="0"/>
    <w:pPr>
      <w:tabs>
        <w:tab w:val="left" w:pos="360"/>
      </w:tabs>
      <w:ind w:firstLine="200"/>
    </w:pPr>
    <w:rPr>
      <w:sz w:val="28"/>
      <w:szCs w:val="30"/>
    </w:rPr>
  </w:style>
  <w:style w:type="paragraph" w:customStyle="1" w:styleId="275">
    <w:name w:val="样式1"/>
    <w:basedOn w:val="1"/>
    <w:qFormat/>
    <w:uiPriority w:val="0"/>
    <w:pPr>
      <w:numPr>
        <w:ilvl w:val="0"/>
        <w:numId w:val="4"/>
      </w:numPr>
    </w:pPr>
    <w:rPr>
      <w:rFonts w:ascii="宋体" w:hAnsi="宋体"/>
    </w:rPr>
  </w:style>
  <w:style w:type="paragraph" w:customStyle="1" w:styleId="27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1">
    <w:name w:val="Table Paragraph"/>
    <w:basedOn w:val="1"/>
    <w:qFormat/>
    <w:uiPriority w:val="1"/>
    <w:pPr>
      <w:spacing w:line="276" w:lineRule="auto"/>
    </w:pPr>
    <w:rPr>
      <w:rFonts w:ascii="Calibri" w:hAnsi="Calibri" w:cs="Calibri"/>
      <w:szCs w:val="22"/>
    </w:rPr>
  </w:style>
  <w:style w:type="paragraph" w:customStyle="1" w:styleId="282">
    <w:name w:val="Char Char Char Char1"/>
    <w:basedOn w:val="205"/>
    <w:qFormat/>
    <w:uiPriority w:val="0"/>
    <w:pPr>
      <w:spacing w:line="360" w:lineRule="auto"/>
    </w:pPr>
    <w:rPr>
      <w:rFonts w:ascii="Tahoma" w:hAnsi="Tahoma"/>
      <w:sz w:val="24"/>
      <w:szCs w:val="24"/>
    </w:rPr>
  </w:style>
  <w:style w:type="paragraph" w:customStyle="1" w:styleId="283">
    <w:name w:val="_Style 5"/>
    <w:basedOn w:val="1"/>
    <w:next w:val="248"/>
    <w:qFormat/>
    <w:uiPriority w:val="99"/>
    <w:pPr>
      <w:ind w:firstLine="420"/>
    </w:pPr>
    <w:rPr>
      <w:szCs w:val="22"/>
    </w:rPr>
  </w:style>
  <w:style w:type="paragraph" w:customStyle="1" w:styleId="28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5">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86">
    <w:name w:val="Char Char Char Char Char Char Char Char Char Char"/>
    <w:basedOn w:val="1"/>
    <w:qFormat/>
    <w:uiPriority w:val="0"/>
    <w:pPr>
      <w:spacing w:line="360" w:lineRule="auto"/>
    </w:pPr>
    <w:rPr>
      <w:sz w:val="24"/>
      <w:szCs w:val="20"/>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2">
    <w:name w:val="Char1"/>
    <w:basedOn w:val="205"/>
    <w:qFormat/>
    <w:uiPriority w:val="0"/>
    <w:rPr>
      <w:rFonts w:ascii="Tahoma" w:hAnsi="Tahoma"/>
      <w:sz w:val="24"/>
      <w:szCs w:val="24"/>
    </w:rPr>
  </w:style>
  <w:style w:type="paragraph" w:customStyle="1" w:styleId="293">
    <w:name w:val="4"/>
    <w:basedOn w:val="1"/>
    <w:next w:val="230"/>
    <w:qFormat/>
    <w:uiPriority w:val="99"/>
    <w:pPr>
      <w:spacing w:line="360" w:lineRule="auto"/>
      <w:ind w:firstLine="420"/>
    </w:pPr>
    <w:rPr>
      <w:color w:val="FF0000"/>
      <w:sz w:val="24"/>
      <w:szCs w:val="24"/>
    </w:rPr>
  </w:style>
  <w:style w:type="paragraph" w:customStyle="1" w:styleId="29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5">
    <w:name w:val="font31"/>
    <w:basedOn w:val="199"/>
    <w:qFormat/>
    <w:uiPriority w:val="0"/>
    <w:rPr>
      <w:rFonts w:hint="eastAsia" w:ascii="黑体" w:hAnsi="宋体" w:eastAsia="黑体" w:cs="黑体"/>
      <w:color w:val="000000"/>
      <w:sz w:val="13"/>
      <w:szCs w:val="13"/>
      <w:u w:val="none"/>
    </w:rPr>
  </w:style>
  <w:style w:type="table" w:customStyle="1" w:styleId="296">
    <w:name w:val="Table Normal"/>
    <w:unhideWhenUsed/>
    <w:qFormat/>
    <w:uiPriority w:val="0"/>
    <w:tblPr>
      <w:tblCellMar>
        <w:top w:w="0" w:type="dxa"/>
        <w:left w:w="0" w:type="dxa"/>
        <w:bottom w:w="0" w:type="dxa"/>
        <w:right w:w="0" w:type="dxa"/>
      </w:tblCellMar>
    </w:tblPr>
  </w:style>
  <w:style w:type="paragraph" w:customStyle="1" w:styleId="297">
    <w:name w:val="标题 31"/>
    <w:basedOn w:val="1"/>
    <w:next w:val="298"/>
    <w:qFormat/>
    <w:uiPriority w:val="9"/>
    <w:pPr>
      <w:keepNext/>
      <w:keepLines/>
      <w:spacing w:before="260" w:after="260" w:line="416" w:lineRule="auto"/>
      <w:outlineLvl w:val="2"/>
    </w:pPr>
    <w:rPr>
      <w:b/>
      <w:bCs/>
      <w:sz w:val="32"/>
      <w:szCs w:val="32"/>
    </w:rPr>
  </w:style>
  <w:style w:type="paragraph" w:customStyle="1" w:styleId="298">
    <w:name w:val="正文缩进1"/>
    <w:basedOn w:val="1"/>
    <w:qFormat/>
    <w:uiPriority w:val="0"/>
    <w:pPr>
      <w:ind w:firstLine="420"/>
    </w:pPr>
  </w:style>
  <w:style w:type="paragraph" w:customStyle="1" w:styleId="299">
    <w:name w:val="标题 41"/>
    <w:basedOn w:val="1"/>
    <w:next w:val="298"/>
    <w:qFormat/>
    <w:uiPriority w:val="9"/>
    <w:pPr>
      <w:keepNext/>
      <w:keepLines/>
      <w:spacing w:before="280" w:after="290" w:line="376" w:lineRule="auto"/>
      <w:outlineLvl w:val="3"/>
    </w:pPr>
    <w:rPr>
      <w:rFonts w:ascii="Arial" w:hAnsi="Arial" w:eastAsia="黑体"/>
      <w:b/>
      <w:bCs/>
      <w:sz w:val="28"/>
      <w:szCs w:val="28"/>
    </w:rPr>
  </w:style>
  <w:style w:type="character" w:customStyle="1" w:styleId="300">
    <w:name w:val="active15"/>
    <w:basedOn w:val="199"/>
    <w:qFormat/>
    <w:uiPriority w:val="0"/>
    <w:rPr>
      <w:color w:val="FFFFFF"/>
      <w:shd w:val="clear" w:color="auto" w:fill="0F5BB9"/>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32694</Words>
  <Characters>34841</Characters>
  <Lines>261</Lines>
  <Paragraphs>73</Paragraphs>
  <TotalTime>3076</TotalTime>
  <ScaleCrop>false</ScaleCrop>
  <LinksUpToDate>false</LinksUpToDate>
  <CharactersWithSpaces>36425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2026-08-19T02:57:00Z</dcterms:created>
  <dc:creator>政府采</dc:creator>
  <cp:lastModifiedBy>淡若清风</cp:lastModifiedBy>
  <cp:lastPrinted>2026-10-26T00:47:00Z</cp:lastPrinted>
  <dcterms:modified xsi:type="dcterms:W3CDTF">2026-10-27T09:11:02Z</dcterms:modified>
  <dc:title>江苏卫生信息</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A87F5ED6629F4056AFAEFD9E5A7C05F6_13</vt:lpwstr>
  </property>
  <property fmtid="{D5CDD505-2E9C-101B-9397-08002B2CF9AE}" pid="4" name="KSOTemplateDocerSaveRecord">
    <vt:lpwstr>eyJoZGlkIjoiNWVlNmNkMTc4ZDM5YWM3NDc0MGY2YjQ5MDkzYmE1Y2IiLCJ1c2VySWQiOiIzODM5ODI3NTUifQ==</vt:lpwstr>
  </property>
</Properties>
</file>