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CESI黑体-GB2312"/>
          <w:color w:val="auto"/>
          <w:sz w:val="32"/>
          <w:szCs w:val="32"/>
          <w:highlight w:val="none"/>
        </w:rPr>
      </w:pPr>
      <w:r>
        <w:rPr>
          <w:rFonts w:ascii="宋体" w:hAnsi="宋体" w:cs="CESI黑体-GB2312"/>
          <w:color w:val="auto"/>
          <w:sz w:val="32"/>
          <w:szCs w:val="32"/>
          <w:highlight w:val="none"/>
        </w:rPr>
      </w:r>
      <w:r/>
    </w:p>
    <w:p>
      <w:pPr>
        <w:ind w:firstLine="300"/>
        <w:spacing w:line="360" w:lineRule="auto"/>
        <w:rPr>
          <w:rFonts w:ascii="宋体" w:hAnsi="宋体"/>
          <w:color w:val="auto"/>
          <w:sz w:val="60"/>
          <w:szCs w:val="60"/>
          <w:highlight w:val="none"/>
        </w:rPr>
      </w:pPr>
      <w:r>
        <w:rPr>
          <w:rFonts w:ascii="宋体" w:hAnsi="宋体"/>
          <w:color w:val="auto"/>
          <w:sz w:val="60"/>
          <w:szCs w:val="60"/>
          <w:highlight w:val="none"/>
        </w:rPr>
      </w:r>
      <w:r/>
    </w:p>
    <w:p>
      <w:pPr>
        <w:jc w:val="center"/>
        <w:rPr>
          <w:rFonts w:ascii="宋体" w:hAnsi="宋体"/>
          <w:b/>
          <w:bCs/>
          <w:color w:val="auto"/>
          <w:sz w:val="60"/>
          <w:szCs w:val="60"/>
          <w:highlight w:val="none"/>
        </w:rPr>
      </w:pPr>
      <w:r>
        <w:rPr>
          <w:rFonts w:ascii="宋体" w:hAnsi="宋体"/>
          <w:b/>
          <w:bCs/>
          <w:color w:val="auto"/>
          <w:sz w:val="60"/>
          <w:szCs w:val="60"/>
          <w:highlight w:val="none"/>
        </w:rPr>
        <w:t xml:space="preserve">常州市政府采购项目</w:t>
      </w:r>
      <w:r/>
    </w:p>
    <w:p>
      <w:pPr>
        <w:jc w:val="center"/>
        <w:rPr>
          <w:rFonts w:ascii="宋体" w:hAnsi="宋体"/>
          <w:b/>
          <w:bCs/>
          <w:color w:val="auto"/>
          <w:sz w:val="60"/>
          <w:szCs w:val="60"/>
          <w:highlight w:val="none"/>
        </w:rPr>
      </w:pPr>
      <w:r>
        <w:rPr>
          <w:rFonts w:hint="eastAsia" w:ascii="宋体" w:hAnsi="宋体"/>
          <w:b/>
          <w:bCs/>
          <w:color w:val="auto"/>
          <w:sz w:val="60"/>
          <w:szCs w:val="60"/>
          <w:highlight w:val="none"/>
        </w:rPr>
        <w:t xml:space="preserve">公开</w:t>
      </w:r>
      <w:r>
        <w:rPr>
          <w:rFonts w:ascii="宋体" w:hAnsi="宋体"/>
          <w:b/>
          <w:bCs/>
          <w:color w:val="auto"/>
          <w:sz w:val="60"/>
          <w:szCs w:val="60"/>
          <w:highlight w:val="none"/>
        </w:rPr>
        <w:t xml:space="preserve">招标文件</w:t>
      </w:r>
      <w:r/>
    </w:p>
    <w:p>
      <w:pPr>
        <w:jc w:val="center"/>
        <w:rPr>
          <w:rFonts w:ascii="宋体" w:hAnsi="宋体"/>
          <w:b/>
          <w:bCs/>
          <w:color w:val="auto"/>
          <w:sz w:val="60"/>
          <w:szCs w:val="60"/>
          <w:highlight w:val="none"/>
        </w:rPr>
      </w:pPr>
      <w:r>
        <w:rPr>
          <w:rFonts w:ascii="宋体" w:hAnsi="宋体"/>
          <w:b/>
          <w:bCs/>
          <w:color w:val="auto"/>
          <w:sz w:val="60"/>
          <w:szCs w:val="60"/>
          <w:highlight w:val="none"/>
        </w:rPr>
      </w:r>
      <w:r/>
    </w:p>
    <w:p>
      <w:pPr>
        <w:jc w:val="center"/>
        <w:spacing w:line="360" w:lineRule="auto"/>
        <w:rPr>
          <w:rFonts w:ascii="宋体" w:hAnsi="宋体"/>
          <w:color w:val="auto"/>
          <w:sz w:val="60"/>
          <w:szCs w:val="60"/>
          <w:highlight w:val="none"/>
        </w:rPr>
      </w:pPr>
      <w:r>
        <w:rPr>
          <w:rFonts w:ascii="宋体" w:hAnsi="宋体"/>
          <w:color w:val="auto"/>
          <w:sz w:val="60"/>
          <w:szCs w:val="60"/>
          <w:highlight w:val="none"/>
        </w:rPr>
      </w:r>
      <w:r/>
    </w:p>
    <w:p>
      <w:pPr>
        <w:ind w:left="2819" w:hanging="2181"/>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项目名称：</w:t>
      </w:r>
      <w:r>
        <w:rPr>
          <w:rFonts w:hint="eastAsia" w:ascii="宋体" w:hAnsi="宋体"/>
          <w:bCs/>
          <w:color w:val="auto"/>
          <w:sz w:val="36"/>
          <w:szCs w:val="36"/>
          <w:highlight w:val="none"/>
          <w:lang w:eastAsia="zh-CN"/>
        </w:rPr>
        <w:t xml:space="preserve">常州市第三人民医院保安服务项目</w:t>
      </w:r>
      <w:r/>
    </w:p>
    <w:p>
      <w:pPr>
        <w:ind w:left="2819" w:hanging="2181"/>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项目编号：</w:t>
      </w:r>
      <w:bookmarkStart w:id="0" w:name="_Hlk140156589"/>
      <w:r>
        <w:rPr>
          <w:rFonts w:hint="eastAsia" w:ascii="宋体" w:hAnsi="宋体"/>
          <w:bCs/>
          <w:color w:val="auto"/>
          <w:sz w:val="36"/>
          <w:szCs w:val="36"/>
          <w:highlight w:val="none"/>
          <w:lang w:eastAsia="zh-CN"/>
        </w:rPr>
        <w:t xml:space="preserve">JSZC-320400-YTZB-G2026-0045</w:t>
      </w:r>
      <w:bookmarkEnd w:id="0"/>
      <w:r/>
      <w:r/>
    </w:p>
    <w:p>
      <w:pPr>
        <w:ind w:left="2819" w:hanging="2181"/>
        <w:jc w:val="left"/>
        <w:spacing w:line="360" w:lineRule="auto"/>
        <w:tabs>
          <w:tab w:val="left" w:pos="3240" w:leader="none"/>
          <w:tab w:val="left" w:pos="3420" w:leader="none"/>
        </w:tabs>
        <w:rPr>
          <w:rFonts w:hint="eastAsia" w:ascii="宋体" w:hAnsi="宋体" w:eastAsia="宋体"/>
          <w:bCs/>
          <w:color w:val="auto"/>
          <w:sz w:val="36"/>
          <w:szCs w:val="36"/>
          <w:highlight w:val="none"/>
          <w:lang w:eastAsia="zh-CN"/>
        </w:rPr>
      </w:pPr>
      <w:r>
        <w:rPr>
          <w:rFonts w:ascii="宋体" w:hAnsi="宋体"/>
          <w:bCs/>
          <w:color w:val="auto"/>
          <w:sz w:val="36"/>
          <w:szCs w:val="36"/>
          <w:highlight w:val="none"/>
        </w:rPr>
        <w:t xml:space="preserve">采 购 人：</w:t>
      </w:r>
      <w:bookmarkStart w:id="1" w:name="_Hlk140156643"/>
      <w:r>
        <w:rPr>
          <w:rFonts w:hint="eastAsia" w:ascii="宋体" w:hAnsi="宋体"/>
          <w:bCs/>
          <w:color w:val="auto"/>
          <w:sz w:val="36"/>
          <w:szCs w:val="36"/>
          <w:highlight w:val="none"/>
          <w:lang w:eastAsia="zh-CN"/>
        </w:rPr>
        <w:t xml:space="preserve">常州市第三人民医院</w:t>
      </w:r>
      <w:bookmarkEnd w:id="1"/>
      <w:r/>
      <w:r/>
    </w:p>
    <w:p>
      <w:pPr>
        <w:ind w:left="2819" w:hanging="2181"/>
        <w:jc w:val="left"/>
        <w:spacing w:line="360" w:lineRule="auto"/>
        <w:tabs>
          <w:tab w:val="left" w:pos="3240" w:leader="none"/>
          <w:tab w:val="left" w:pos="3420" w:leader="none"/>
        </w:tabs>
        <w:rPr>
          <w:rFonts w:ascii="宋体" w:hAnsi="宋体"/>
          <w:bCs/>
          <w:color w:val="auto"/>
          <w:sz w:val="36"/>
          <w:szCs w:val="36"/>
          <w:highlight w:val="none"/>
        </w:rPr>
      </w:pPr>
      <w:r>
        <w:rPr>
          <w:rFonts w:hint="eastAsia" w:ascii="宋体" w:hAnsi="宋体"/>
          <w:bCs/>
          <w:color w:val="auto"/>
          <w:sz w:val="36"/>
          <w:szCs w:val="36"/>
          <w:highlight w:val="none"/>
        </w:rPr>
        <w:t xml:space="preserve">采购</w:t>
      </w:r>
      <w:r>
        <w:rPr>
          <w:rFonts w:ascii="宋体" w:hAnsi="宋体"/>
          <w:bCs/>
          <w:color w:val="auto"/>
          <w:sz w:val="36"/>
          <w:szCs w:val="36"/>
          <w:highlight w:val="none"/>
        </w:rPr>
        <w:t xml:space="preserve">代理机构：</w:t>
      </w:r>
      <w:r>
        <w:rPr>
          <w:rFonts w:hint="eastAsia" w:ascii="宋体" w:hAnsi="宋体"/>
          <w:bCs/>
          <w:color w:val="auto"/>
          <w:sz w:val="36"/>
          <w:szCs w:val="36"/>
          <w:highlight w:val="none"/>
        </w:rPr>
        <w:t xml:space="preserve">常州盈泰招标有限公司</w:t>
      </w:r>
      <w:r>
        <w:rPr>
          <w:rFonts w:ascii="宋体" w:hAnsi="宋体"/>
          <w:bCs/>
          <w:color w:val="auto"/>
          <w:sz w:val="36"/>
          <w:szCs w:val="36"/>
          <w:highlight w:val="none"/>
        </w:rPr>
        <w:t xml:space="preserve"> </w:t>
      </w:r>
      <w:r/>
    </w:p>
    <w:p>
      <w:pPr>
        <w:jc w:val="left"/>
        <w:widowControl/>
        <w:rPr>
          <w:rFonts w:ascii="宋体" w:hAnsi="宋体"/>
          <w:b/>
          <w:color w:val="auto"/>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080" w:bottom="1882" w:left="1587" w:header="851" w:footer="851" w:gutter="0"/>
          <w:pgNumType w:start="1"/>
          <w:cols w:num="1" w:sep="0" w:space="720" w:equalWidth="1"/>
          <w:docGrid w:linePitch="360"/>
          <w:titlePg/>
        </w:sectPr>
      </w:pPr>
      <w:r>
        <w:rPr>
          <w:rFonts w:ascii="宋体" w:hAnsi="宋体"/>
          <w:b/>
          <w:color w:val="auto"/>
          <w:sz w:val="72"/>
          <w:highlight w:val="none"/>
        </w:rPr>
      </w:r>
      <w:r/>
    </w:p>
    <w:p>
      <w:pPr>
        <w:jc w:val="center"/>
        <w:spacing w:line="360" w:lineRule="auto"/>
        <w:rPr>
          <w:rFonts w:ascii="宋体" w:hAnsi="宋体"/>
          <w:b/>
          <w:color w:val="auto"/>
          <w:sz w:val="36"/>
          <w:szCs w:val="36"/>
          <w:highlight w:val="none"/>
        </w:rPr>
        <w:outlineLvl w:val="0"/>
      </w:pPr>
      <w:r/>
      <w:bookmarkStart w:id="2" w:name="_Toc21543"/>
      <w:r/>
      <w:bookmarkStart w:id="3" w:name="_Toc146275788"/>
      <w:r/>
      <w:bookmarkStart w:id="4" w:name="_Toc6210"/>
      <w:r/>
      <w:bookmarkStart w:id="5" w:name="_Toc140168422"/>
      <w:r/>
      <w:bookmarkStart w:id="6" w:name="_Toc99301418"/>
      <w:r/>
      <w:bookmarkStart w:id="7" w:name="_Toc8777"/>
      <w:r/>
      <w:bookmarkStart w:id="8" w:name="_Toc28936"/>
      <w:r/>
      <w:bookmarkStart w:id="9" w:name="_Toc31228"/>
      <w:r>
        <w:rPr>
          <w:rFonts w:ascii="宋体" w:hAnsi="宋体"/>
          <w:b/>
          <w:color w:val="auto"/>
          <w:sz w:val="36"/>
          <w:szCs w:val="36"/>
          <w:highlight w:val="none"/>
        </w:rPr>
        <w:t xml:space="preserve">目      录</w:t>
      </w:r>
      <w:bookmarkEnd w:id="2"/>
      <w:r/>
      <w:bookmarkEnd w:id="3"/>
      <w:r/>
      <w:bookmarkEnd w:id="4"/>
      <w:r/>
      <w:bookmarkEnd w:id="5"/>
      <w:r/>
      <w:bookmarkEnd w:id="6"/>
      <w:r/>
      <w:bookmarkEnd w:id="7"/>
      <w:r/>
      <w:bookmarkEnd w:id="8"/>
      <w:r/>
      <w:bookmarkEnd w:id="9"/>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073"/>
        <w:tabs>
          <w:tab w:val="clear" w:pos="1050" w:leader="none"/>
          <w:tab w:val="clear" w:pos="8937" w:leader="none"/>
          <w:tab w:val="right" w:pos="9272" w:leader="dot"/>
        </w:tabs>
        <w:rPr>
          <w:color w:val="auto"/>
          <w:sz w:val="28"/>
          <w:szCs w:val="28"/>
          <w:highlight w:val="none"/>
        </w:rPr>
      </w:pPr>
      <w:r>
        <w:rPr>
          <w:b w:val="0"/>
          <w:color w:val="auto"/>
          <w:sz w:val="32"/>
          <w:szCs w:val="32"/>
          <w:highlight w:val="none"/>
        </w:rPr>
        <w:fldChar w:fldCharType="begin"/>
      </w:r>
      <w:r>
        <w:rPr>
          <w:b w:val="0"/>
          <w:color w:val="auto"/>
          <w:sz w:val="32"/>
          <w:szCs w:val="32"/>
          <w:highlight w:val="none"/>
        </w:rPr>
        <w:instrText xml:space="preserve"> TOC \o "1-1" \h \z \u </w:instrText>
      </w:r>
      <w:r>
        <w:rPr>
          <w:b w:val="0"/>
          <w:color w:val="auto"/>
          <w:sz w:val="32"/>
          <w:szCs w:val="32"/>
          <w:highlight w:val="none"/>
        </w:rPr>
        <w:fldChar w:fldCharType="separate"/>
      </w:r>
      <w:r>
        <w:rPr>
          <w:color w:val="auto"/>
          <w:highlight w:val="none"/>
        </w:rPr>
        <w:fldChar w:fldCharType="begin"/>
      </w:r>
      <w:r>
        <w:rPr>
          <w:color w:val="auto"/>
          <w:highlight w:val="none"/>
        </w:rPr>
        <w:instrText xml:space="preserve"> HYPERLINK \l "_Toc20247" </w:instrText>
      </w:r>
      <w:r>
        <w:rPr>
          <w:color w:val="auto"/>
          <w:highlight w:val="none"/>
        </w:rPr>
        <w:fldChar w:fldCharType="separate"/>
      </w:r>
      <w:r>
        <w:rPr>
          <w:color w:val="auto"/>
          <w:sz w:val="28"/>
          <w:szCs w:val="40"/>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_Toc20247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"_Toc12395" </w:instrText>
      </w:r>
      <w:r>
        <w:rPr>
          <w:color w:val="auto"/>
          <w:highlight w:val="none"/>
        </w:rPr>
        <w:fldChar w:fldCharType="separate"/>
      </w:r>
      <w:r>
        <w:rPr>
          <w:color w:val="auto"/>
          <w:sz w:val="28"/>
          <w:szCs w:val="40"/>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_Toc12395 \h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"_Toc15721" </w:instrText>
      </w:r>
      <w:r>
        <w:rPr>
          <w:color w:val="auto"/>
          <w:highlight w:val="none"/>
        </w:rPr>
        <w:fldChar w:fldCharType="separate"/>
      </w:r>
      <w:r>
        <w:rPr>
          <w:color w:val="auto"/>
          <w:sz w:val="28"/>
          <w:szCs w:val="40"/>
          <w:highlight w:val="none"/>
        </w:rPr>
        <w:t xml:space="preserve">第三章   资格审查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_Toc15721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"_Toc2798" </w:instrText>
      </w:r>
      <w:r>
        <w:rPr>
          <w:color w:val="auto"/>
          <w:highlight w:val="none"/>
        </w:rPr>
        <w:fldChar w:fldCharType="separate"/>
      </w:r>
      <w:r>
        <w:rPr>
          <w:color w:val="auto"/>
          <w:sz w:val="28"/>
          <w:szCs w:val="40"/>
          <w:highlight w:val="none"/>
        </w:rPr>
        <w:t xml:space="preserve">第四章   评标程序、评标方法和评标标准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_Toc2798 \h </w:instrText>
      </w:r>
      <w:r>
        <w:rPr>
          <w:color w:val="auto"/>
          <w:sz w:val="28"/>
          <w:szCs w:val="28"/>
          <w:highlight w:val="none"/>
        </w:rPr>
        <w:fldChar w:fldCharType="separate"/>
      </w:r>
      <w:r>
        <w:rPr>
          <w:color w:val="auto"/>
          <w:sz w:val="28"/>
          <w:szCs w:val="28"/>
          <w:highlight w:val="none"/>
        </w:rPr>
        <w:t xml:space="preserve">22</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"_Toc28307" </w:instrText>
      </w:r>
      <w:r>
        <w:rPr>
          <w:color w:val="auto"/>
          <w:highlight w:val="none"/>
        </w:rPr>
        <w:fldChar w:fldCharType="separate"/>
      </w:r>
      <w:r>
        <w:rPr>
          <w:color w:val="auto"/>
          <w:sz w:val="28"/>
          <w:szCs w:val="40"/>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_Toc28307 \h </w:instrText>
      </w:r>
      <w:r>
        <w:rPr>
          <w:color w:val="auto"/>
          <w:sz w:val="28"/>
          <w:szCs w:val="28"/>
          <w:highlight w:val="none"/>
        </w:rPr>
        <w:fldChar w:fldCharType="separate"/>
      </w:r>
      <w:r>
        <w:rPr>
          <w:color w:val="auto"/>
          <w:sz w:val="28"/>
          <w:szCs w:val="28"/>
          <w:highlight w:val="none"/>
        </w:rPr>
        <w:t xml:space="preserve">37</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"_Toc8697" </w:instrText>
      </w:r>
      <w:r>
        <w:rPr>
          <w:color w:val="auto"/>
          <w:highlight w:val="none"/>
        </w:rPr>
        <w:fldChar w:fldCharType="separate"/>
      </w:r>
      <w:r>
        <w:rPr>
          <w:color w:val="auto"/>
          <w:sz w:val="28"/>
          <w:szCs w:val="40"/>
          <w:highlight w:val="none"/>
        </w:rPr>
        <w:t xml:space="preserve">第六章   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_Toc8697 \h </w:instrText>
      </w:r>
      <w:r>
        <w:rPr>
          <w:color w:val="auto"/>
          <w:sz w:val="28"/>
          <w:szCs w:val="28"/>
          <w:highlight w:val="none"/>
        </w:rPr>
        <w:fldChar w:fldCharType="separate"/>
      </w:r>
      <w:r>
        <w:rPr>
          <w:color w:val="auto"/>
          <w:sz w:val="28"/>
          <w:szCs w:val="28"/>
          <w:highlight w:val="none"/>
        </w:rPr>
        <w:t xml:space="preserve">47</w:t>
      </w:r>
      <w:r>
        <w:rPr>
          <w:color w:val="auto"/>
          <w:sz w:val="28"/>
          <w:szCs w:val="28"/>
          <w:highlight w:val="none"/>
        </w:rPr>
        <w:fldChar w:fldCharType="end"/>
      </w:r>
      <w:r>
        <w:rPr>
          <w:color w:val="auto"/>
          <w:sz w:val="28"/>
          <w:szCs w:val="28"/>
          <w:highlight w:val="none"/>
        </w:rPr>
        <w:fldChar w:fldCharType="end"/>
      </w:r>
      <w:r/>
    </w:p>
    <w:p>
      <w:pPr>
        <w:pStyle w:val="1073"/>
        <w:tabs>
          <w:tab w:val="clear" w:pos="1050" w:leader="none"/>
          <w:tab w:val="clear" w:pos="8937" w:leader="none"/>
          <w:tab w:val="right" w:pos="9272" w:leader="dot"/>
        </w:tabs>
        <w:rPr>
          <w:color w:val="auto"/>
          <w:sz w:val="28"/>
          <w:szCs w:val="28"/>
          <w:highlight w:val="none"/>
        </w:rPr>
      </w:pPr>
      <w:r>
        <w:rPr>
          <w:color w:val="auto"/>
          <w:highlight w:val="none"/>
        </w:rPr>
        <w:fldChar w:fldCharType="begin"/>
      </w:r>
      <w:r>
        <w:rPr>
          <w:color w:val="auto"/>
          <w:highlight w:val="none"/>
        </w:rPr>
        <w:instrText xml:space="preserve"> HYPERLINK \l "_Toc25594" </w:instrText>
      </w:r>
      <w:r>
        <w:rPr>
          <w:color w:val="auto"/>
          <w:highlight w:val="none"/>
        </w:rPr>
        <w:fldChar w:fldCharType="separate"/>
      </w:r>
      <w:r>
        <w:rPr>
          <w:color w:val="auto"/>
          <w:sz w:val="28"/>
          <w:szCs w:val="40"/>
          <w:highlight w:val="none"/>
        </w:rPr>
        <w:t xml:space="preserve">第七章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_Toc25594 \h </w:instrText>
      </w:r>
      <w:r>
        <w:rPr>
          <w:color w:val="auto"/>
          <w:sz w:val="28"/>
          <w:szCs w:val="28"/>
          <w:highlight w:val="none"/>
        </w:rPr>
        <w:fldChar w:fldCharType="separate"/>
      </w:r>
      <w:r>
        <w:rPr>
          <w:color w:val="auto"/>
          <w:sz w:val="28"/>
          <w:szCs w:val="28"/>
          <w:highlight w:val="none"/>
        </w:rPr>
        <w:t xml:space="preserve">56</w:t>
      </w:r>
      <w:r>
        <w:rPr>
          <w:color w:val="auto"/>
          <w:sz w:val="28"/>
          <w:szCs w:val="28"/>
          <w:highlight w:val="none"/>
        </w:rPr>
        <w:fldChar w:fldCharType="end"/>
      </w:r>
      <w:r>
        <w:rPr>
          <w:color w:val="auto"/>
          <w:sz w:val="28"/>
          <w:szCs w:val="28"/>
          <w:highlight w:val="none"/>
        </w:rPr>
        <w:fldChar w:fldCharType="end"/>
      </w:r>
      <w:r/>
    </w:p>
    <w:p>
      <w:pPr>
        <w:pStyle w:val="1073"/>
        <w:spacing w:line="360" w:lineRule="auto"/>
        <w:rPr>
          <w:b w:val="0"/>
          <w:color w:val="auto"/>
          <w:sz w:val="32"/>
          <w:szCs w:val="32"/>
          <w:highlight w:val="none"/>
        </w:rPr>
      </w:pPr>
      <w:r>
        <w:rPr>
          <w:color w:val="auto"/>
          <w:sz w:val="28"/>
          <w:szCs w:val="32"/>
          <w:highlight w:val="none"/>
        </w:rPr>
        <w:fldChar w:fldCharType="end"/>
      </w:r>
      <w:r/>
    </w:p>
    <w:p>
      <w:pPr>
        <w:jc w:val="center"/>
        <w:spacing w:line="360" w:lineRule="auto"/>
        <w:rPr>
          <w:rFonts w:ascii="宋体" w:hAnsi="宋体"/>
          <w:color w:val="auto"/>
          <w:sz w:val="24"/>
          <w:highlight w:val="none"/>
        </w:rPr>
        <w:outlineLvl w:val="0"/>
      </w:pPr>
      <w:r>
        <w:rPr>
          <w:rFonts w:ascii="宋体" w:hAnsi="宋体"/>
          <w:color w:val="auto"/>
          <w:sz w:val="24"/>
          <w:highlight w:val="none"/>
        </w:rPr>
      </w:r>
      <w:r/>
    </w:p>
    <w:p>
      <w:pPr>
        <w:jc w:val="center"/>
        <w:spacing w:line="360" w:lineRule="auto"/>
        <w:rPr>
          <w:rFonts w:ascii="宋体" w:hAnsi="宋体"/>
          <w:b/>
          <w:color w:val="auto"/>
          <w:sz w:val="24"/>
          <w:highlight w:val="none"/>
        </w:rPr>
        <w:sectPr>
          <w:headerReference w:type="first" r:id="rId11"/>
          <w:footerReference w:type="default" r:id="rId19"/>
          <w:footnotePr/>
          <w:endnotePr/>
          <w:type w:val="nextColumn"/>
          <w:pgSz w:w="11907" w:h="16840" w:orient="portrait"/>
          <w:pgMar w:top="1418" w:right="1134" w:bottom="1418" w:left="1501" w:header="851" w:footer="851" w:gutter="0"/>
          <w:pgNumType w:start="0"/>
          <w:cols w:num="1" w:sep="0" w:space="720" w:equalWidth="1"/>
          <w:docGrid w:linePitch="360"/>
          <w:titlePg/>
        </w:sectPr>
        <w:outlineLvl w:val="0"/>
      </w:pPr>
      <w:r>
        <w:rPr>
          <w:rFonts w:ascii="宋体" w:hAnsi="宋体"/>
          <w:b/>
          <w:color w:val="auto"/>
          <w:sz w:val="24"/>
          <w:highlight w:val="none"/>
        </w:rPr>
      </w:r>
      <w:r/>
    </w:p>
    <w:p>
      <w:pPr>
        <w:jc w:val="center"/>
        <w:spacing w:line="360" w:lineRule="auto"/>
        <w:rPr>
          <w:rFonts w:ascii="宋体" w:hAnsi="宋体"/>
          <w:b/>
          <w:color w:val="auto"/>
          <w:sz w:val="36"/>
          <w:szCs w:val="36"/>
          <w:highlight w:val="none"/>
        </w:rPr>
        <w:outlineLvl w:val="0"/>
      </w:pPr>
      <w:r/>
      <w:bookmarkStart w:id="10" w:name="_Toc20247"/>
      <w:r>
        <w:rPr>
          <w:rFonts w:ascii="宋体" w:hAnsi="宋体"/>
          <w:b/>
          <w:color w:val="auto"/>
          <w:sz w:val="36"/>
          <w:szCs w:val="36"/>
          <w:highlight w:val="none"/>
        </w:rPr>
        <w:t xml:space="preserve">第一章   投标邀请</w:t>
      </w:r>
      <w:bookmarkEnd w:id="10"/>
      <w:r/>
      <w:r/>
    </w:p>
    <w:p>
      <w:pPr>
        <w:ind w:firstLine="480"/>
        <w:spacing w:line="360" w:lineRule="auto"/>
        <w:rPr>
          <w:rFonts w:ascii="宋体" w:hAnsi="宋体"/>
          <w:color w:val="auto"/>
          <w:sz w:val="24"/>
          <w:highlight w:val="none"/>
        </w:rPr>
      </w:pPr>
      <w:r/>
      <w:bookmarkStart w:id="11" w:name="_Toc28359079"/>
      <w:r/>
      <w:bookmarkStart w:id="12" w:name="_Toc35393790"/>
      <w:r/>
      <w:bookmarkStart w:id="13" w:name="_Toc35393621"/>
      <w:r/>
      <w:bookmarkStart w:id="14" w:name="_Toc28359002"/>
      <w:r/>
      <w:bookmarkStart w:id="15" w:name="_Hlk24379207"/>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一、项目基本情况</w:t>
      </w:r>
      <w:bookmarkEnd w:id="11"/>
      <w:r/>
      <w:bookmarkEnd w:id="12"/>
      <w:r/>
      <w:bookmarkEnd w:id="13"/>
      <w:r/>
      <w:bookmarkEnd w:id="14"/>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1.项目编号：</w:t>
      </w:r>
      <w:r>
        <w:rPr>
          <w:rFonts w:hint="eastAsia" w:ascii="宋体" w:hAnsi="宋体"/>
          <w:color w:val="auto"/>
          <w:sz w:val="24"/>
          <w:highlight w:val="none"/>
          <w:lang w:eastAsia="zh-CN"/>
        </w:rPr>
        <w:t xml:space="preserve">JSZC-320400-YTZB-G2026-0045</w:t>
      </w:r>
      <w:r/>
    </w:p>
    <w:p>
      <w:pPr>
        <w:ind w:firstLine="480"/>
        <w:spacing w:line="360" w:lineRule="auto"/>
        <w:rPr>
          <w:rFonts w:hint="eastAsia" w:ascii="宋体" w:hAnsi="宋体"/>
          <w:color w:val="auto"/>
          <w:sz w:val="24"/>
          <w:highlight w:val="none"/>
          <w:lang w:eastAsia="zh-CN"/>
        </w:rPr>
      </w:pPr>
      <w:r>
        <w:rPr>
          <w:rFonts w:ascii="宋体" w:hAnsi="宋体"/>
          <w:color w:val="auto"/>
          <w:sz w:val="24"/>
          <w:highlight w:val="none"/>
        </w:rPr>
        <w:t xml:space="preserve">2.项目名称：</w:t>
      </w:r>
      <w:bookmarkEnd w:id="15"/>
      <w:r/>
      <w:bookmarkStart w:id="16" w:name="_Hlk140156648"/>
      <w:r>
        <w:rPr>
          <w:rFonts w:hint="eastAsia" w:ascii="宋体" w:hAnsi="宋体"/>
          <w:color w:val="auto"/>
          <w:sz w:val="24"/>
          <w:highlight w:val="none"/>
          <w:lang w:eastAsia="zh-CN"/>
        </w:rPr>
        <w:t xml:space="preserve">常州市第三人民医院保安服务项目</w:t>
      </w:r>
      <w:bookmarkEnd w:id="16"/>
      <w:r/>
      <w:r/>
    </w:p>
    <w:p>
      <w:pPr>
        <w:ind w:firstLine="480"/>
        <w:spacing w:line="360" w:lineRule="auto"/>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项目预算金额：人民币540万元/</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年</w:t>
      </w:r>
      <w:r/>
    </w:p>
    <w:p>
      <w:pPr>
        <w:ind w:firstLine="720"/>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项目最高限价（控制价）：人民币540万元/</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年</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color w:val="auto"/>
          <w:sz w:val="24"/>
          <w:highlight w:val="none"/>
          <w:lang w:val="en-US" w:eastAsia="zh-CN"/>
        </w:rPr>
        <w:t xml:space="preserve">4.</w:t>
      </w:r>
      <w:r>
        <w:rPr>
          <w:rFonts w:ascii="宋体" w:hAnsi="宋体"/>
          <w:color w:val="auto"/>
          <w:sz w:val="24"/>
          <w:highlight w:val="none"/>
        </w:rPr>
        <w:t xml:space="preserve">采购</w:t>
      </w:r>
      <w:r>
        <w:rPr>
          <w:rFonts w:hint="eastAsia" w:ascii="宋体" w:hAnsi="宋体"/>
          <w:color w:val="auto"/>
          <w:sz w:val="24"/>
          <w:highlight w:val="none"/>
        </w:rPr>
        <w:t xml:space="preserve">需求：</w:t>
      </w:r>
      <w:r>
        <w:rPr>
          <w:rFonts w:hint="eastAsia" w:ascii="宋体" w:hAnsi="宋体"/>
          <w:color w:val="auto"/>
          <w:sz w:val="24"/>
          <w:highlight w:val="none"/>
          <w:lang w:eastAsia="zh-CN"/>
        </w:rPr>
        <w:t xml:space="preserve">本项目为常州市第三人民医院保安服务项目，</w:t>
      </w:r>
      <w:r>
        <w:rPr>
          <w:rFonts w:hint="eastAsia" w:ascii="宋体" w:hAnsi="宋体" w:cs="宋体"/>
          <w:color w:val="auto"/>
          <w:sz w:val="24"/>
          <w:szCs w:val="24"/>
        </w:rPr>
        <w:t xml:space="preserve">其内容包含：监控、消控室值班；门卫岗亭的停车收费；院区停车管理；治安、消防安全巡查；协助财务押款；医患纠纷应急处理及全院安全保卫等工作。</w:t>
      </w:r>
      <w:r>
        <w:rPr>
          <w:rFonts w:hint="eastAsia" w:ascii="宋体" w:hAnsi="宋体" w:cs="宋体"/>
          <w:color w:val="auto"/>
          <w:sz w:val="24"/>
          <w:szCs w:val="24"/>
          <w:lang w:val="en-US" w:eastAsia="zh-CN"/>
        </w:rPr>
        <w:t xml:space="preserve">具体内容详见公开招标文件。</w:t>
      </w:r>
      <w:r/>
    </w:p>
    <w:p>
      <w:pPr>
        <w:ind w:firstLine="480"/>
        <w:spacing w:line="360" w:lineRule="auto"/>
        <w:rPr>
          <w:rFonts w:ascii="宋体" w:hAnsi="宋体" w:cs="宋体"/>
          <w:bCs/>
          <w:color w:val="auto"/>
          <w:sz w:val="24"/>
        </w:rPr>
      </w:pP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合同履行期限：</w:t>
      </w:r>
      <w:r>
        <w:rPr>
          <w:rFonts w:hint="eastAsia" w:ascii="宋体" w:hAnsi="宋体" w:cs="宋体"/>
          <w:bCs/>
          <w:color w:val="auto"/>
          <w:sz w:val="24"/>
        </w:rPr>
        <w:t xml:space="preserve">服务期限为两年，合同一年一签，其中：前三个月为试用期，试用期满须经采购人考核，考核不合格，采购人有权解除合同。</w:t>
      </w:r>
      <w:r>
        <w:rPr>
          <w:rFonts w:hint="eastAsia" w:ascii="宋体" w:hAnsi="宋体" w:cs="宋体"/>
          <w:bCs/>
          <w:color w:val="auto"/>
          <w:sz w:val="24"/>
          <w:lang w:val="en-US" w:eastAsia="zh-CN"/>
        </w:rPr>
        <w:t xml:space="preserve">首</w:t>
      </w:r>
      <w:r>
        <w:rPr>
          <w:rFonts w:hint="eastAsia" w:ascii="宋体" w:hAnsi="宋体" w:cs="宋体"/>
          <w:bCs/>
          <w:color w:val="auto"/>
          <w:sz w:val="24"/>
        </w:rPr>
        <w:t xml:space="preserve">年合同期满经采购人考核合格后续签下一年度合同（考核分数年平均低于85分不得续签）。</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6.</w:t>
      </w:r>
      <w:r>
        <w:rPr>
          <w:rFonts w:ascii="宋体" w:hAnsi="宋体"/>
          <w:color w:val="auto"/>
          <w:sz w:val="24"/>
          <w:highlight w:val="none"/>
        </w:rPr>
        <w:t xml:space="preserve">本项目是否接受联合体投标：□是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7.</w:t>
      </w:r>
      <w:r>
        <w:rPr>
          <w:rFonts w:ascii="宋体" w:hAnsi="宋体"/>
          <w:color w:val="auto"/>
          <w:sz w:val="24"/>
          <w:highlight w:val="none"/>
        </w:rPr>
        <w:t xml:space="preserve">本项目是否接受</w:t>
      </w:r>
      <w:r>
        <w:rPr>
          <w:rFonts w:hint="eastAsia" w:ascii="宋体" w:hAnsi="宋体"/>
          <w:color w:val="auto"/>
          <w:sz w:val="24"/>
          <w:highlight w:val="none"/>
        </w:rPr>
        <w:t xml:space="preserve">进口产品</w:t>
      </w:r>
      <w:r>
        <w:rPr>
          <w:rFonts w:ascii="宋体" w:hAnsi="宋体"/>
          <w:color w:val="auto"/>
          <w:sz w:val="24"/>
          <w:highlight w:val="none"/>
        </w:rPr>
        <w:t xml:space="preserve">投标：□是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pStyle w:val="1043"/>
        <w:jc w:val="left"/>
        <w:spacing w:before="0" w:line="360" w:lineRule="auto"/>
        <w:rPr>
          <w:rFonts w:ascii="宋体" w:hAnsi="宋体" w:eastAsia="宋体"/>
          <w:color w:val="auto"/>
          <w:sz w:val="24"/>
          <w:szCs w:val="24"/>
          <w:highlight w:val="none"/>
        </w:rPr>
      </w:pPr>
      <w:r/>
      <w:bookmarkStart w:id="17" w:name="_Toc35393622"/>
      <w:r/>
      <w:bookmarkStart w:id="18" w:name="_Toc35393791"/>
      <w:r/>
      <w:bookmarkStart w:id="19" w:name="_Toc28359080"/>
      <w:r/>
      <w:bookmarkStart w:id="20" w:name="_Toc28359003"/>
      <w:r>
        <w:rPr>
          <w:rFonts w:ascii="宋体" w:hAnsi="宋体" w:eastAsia="宋体"/>
          <w:color w:val="auto"/>
          <w:sz w:val="24"/>
          <w:szCs w:val="24"/>
          <w:highlight w:val="none"/>
        </w:rPr>
        <w:t xml:space="preserve">二、申请人的资格要求（须同时满足）</w:t>
      </w:r>
      <w:bookmarkEnd w:id="17"/>
      <w:r/>
      <w:bookmarkEnd w:id="18"/>
      <w:r/>
      <w:bookmarkEnd w:id="19"/>
      <w:r/>
      <w:bookmarkEnd w:id="20"/>
      <w:r/>
      <w:r/>
    </w:p>
    <w:p>
      <w:pPr>
        <w:ind w:firstLine="480"/>
        <w:spacing w:line="360" w:lineRule="auto"/>
        <w:rPr>
          <w:rFonts w:ascii="宋体" w:hAnsi="宋体"/>
          <w:color w:val="auto"/>
          <w:sz w:val="24"/>
          <w:highlight w:val="none"/>
        </w:rPr>
      </w:pPr>
      <w:r>
        <w:rPr>
          <w:rFonts w:ascii="宋体" w:hAnsi="宋体"/>
          <w:color w:val="auto"/>
          <w:sz w:val="24"/>
          <w:highlight w:val="none"/>
        </w:rPr>
        <w:t xml:space="preserve">1.满足《中华人民共和国政府采购法》第二十二条规定</w:t>
      </w:r>
      <w:r>
        <w:rPr>
          <w:rFonts w:hint="eastAsia" w:ascii="宋体" w:hAnsi="宋体"/>
          <w:color w:val="auto"/>
          <w:sz w:val="24"/>
          <w:highlight w:val="none"/>
        </w:rPr>
        <w:t xml:space="preserve">以及下列情形：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ascii="宋体" w:hAnsi="宋体"/>
          <w:color w:val="auto"/>
          <w:sz w:val="24"/>
          <w:highlight w:val="none"/>
        </w:rPr>
      </w:pPr>
      <w:r/>
      <w:bookmarkStart w:id="21" w:name="_Toc28359081"/>
      <w:r/>
      <w:bookmarkStart w:id="22" w:name="_Toc28359004"/>
      <w:r>
        <w:rPr>
          <w:rFonts w:ascii="宋体" w:hAnsi="宋体"/>
          <w:color w:val="auto"/>
          <w:sz w:val="24"/>
          <w:highlight w:val="none"/>
        </w:rPr>
        <w:t xml:space="preserve">2.落实政府采购政策需满足的资格要求：</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2.1 中小企业政策</w:t>
      </w:r>
      <w:r/>
    </w:p>
    <w:p>
      <w:pPr>
        <w:ind w:firstLine="480"/>
        <w:spacing w:line="360" w:lineRule="auto"/>
        <w:rPr>
          <w:rFonts w:ascii="宋体" w:hAnsi="宋体" w:cs="宋体"/>
          <w:b/>
          <w:bCs/>
          <w:color w:val="auto"/>
          <w:sz w:val="24"/>
          <w:highlight w:val="none"/>
        </w:rPr>
      </w:pPr>
      <w:r>
        <w:rPr>
          <w:rFonts w:hint="eastAsia" w:ascii="宋体" w:hAnsi="宋体"/>
          <w:color w:val="auto"/>
          <w:sz w:val="24"/>
          <w:highlight w:val="none"/>
        </w:rPr>
        <w:t xml:space="preserve">□</w:t>
      </w:r>
      <w:r>
        <w:rPr>
          <w:rFonts w:hint="eastAsia" w:ascii="宋体" w:hAnsi="宋体" w:cs="宋体"/>
          <w:color w:val="auto"/>
          <w:sz w:val="24"/>
          <w:highlight w:val="none"/>
        </w:rPr>
        <w:t xml:space="preserve">本项目不专门面向中小企业预留采购份额。</w:t>
      </w:r>
      <w:r/>
    </w:p>
    <w:p>
      <w:pPr>
        <w:ind w:firstLine="482"/>
        <w:spacing w:line="360" w:lineRule="auto"/>
        <w:rPr>
          <w:rFonts w:ascii="宋体" w:hAnsi="宋体"/>
          <w:color w:val="auto"/>
          <w:sz w:val="24"/>
          <w:highlight w:val="none"/>
        </w:rPr>
      </w:pPr>
      <w:r>
        <w:rPr>
          <w:rFonts w:hint="eastAsia" w:ascii="宋体" w:hAnsi="宋体" w:cs="宋体"/>
          <w:b/>
          <w:bCs/>
          <w:color w:val="auto"/>
          <w:sz w:val="24"/>
          <w:highlight w:val="none"/>
        </w:rPr>
        <w:t xml:space="preserve">■</w:t>
      </w:r>
      <w:r>
        <w:rPr>
          <w:rFonts w:ascii="宋体" w:hAnsi="宋体"/>
          <w:color w:val="auto"/>
          <w:sz w:val="24"/>
          <w:highlight w:val="none"/>
        </w:rPr>
        <w:t xml:space="preserve">本项目专门面向 </w:t>
      </w:r>
      <w:r>
        <w:rPr>
          <w:rFonts w:hint="eastAsia" w:ascii="宋体" w:hAnsi="宋体" w:cs="宋体"/>
          <w:b/>
          <w:bCs/>
          <w:color w:val="auto"/>
          <w:sz w:val="24"/>
          <w:highlight w:val="none"/>
        </w:rPr>
        <w:t xml:space="preserve">■</w:t>
      </w:r>
      <w:r>
        <w:rPr>
          <w:rFonts w:ascii="宋体" w:hAnsi="宋体"/>
          <w:color w:val="auto"/>
          <w:sz w:val="24"/>
          <w:highlight w:val="none"/>
        </w:rPr>
        <w:t xml:space="preserve">中小 </w:t>
      </w:r>
      <w:r>
        <w:rPr>
          <w:rFonts w:hint="eastAsia" w:ascii="宋体" w:hAnsi="宋体"/>
          <w:color w:val="auto"/>
          <w:sz w:val="24"/>
          <w:highlight w:val="none"/>
        </w:rPr>
        <w:t xml:space="preserve">□</w:t>
      </w:r>
      <w:r>
        <w:rPr>
          <w:rFonts w:ascii="宋体" w:hAnsi="宋体"/>
          <w:color w:val="auto"/>
          <w:sz w:val="24"/>
          <w:highlight w:val="none"/>
        </w:rPr>
        <w:t xml:space="preserve">小微企业  采购。即：提供的货物全部由符合政策要求的中小企业制造、服务全部由符合政策要求的中小企业承接。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auto"/>
          <w:sz w:val="24"/>
          <w:highlight w:val="none"/>
        </w:rPr>
        <w:t xml:space="preserve">无。</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2.2 其它落实政府采购政策的资格要求（如有）：</w:t>
      </w:r>
      <w:r>
        <w:rPr>
          <w:rFonts w:hint="eastAsia" w:ascii="宋体" w:hAnsi="宋体"/>
          <w:color w:val="auto"/>
          <w:sz w:val="24"/>
          <w:highlight w:val="none"/>
        </w:rPr>
        <w:t xml:space="preserve">无。</w:t>
      </w:r>
      <w:r/>
    </w:p>
    <w:p>
      <w:pPr>
        <w:ind w:firstLine="480"/>
        <w:spacing w:line="360" w:lineRule="auto"/>
        <w:rPr>
          <w:rFonts w:ascii="宋体" w:hAnsi="宋体"/>
          <w:i/>
          <w:iCs/>
          <w:color w:val="auto"/>
          <w:sz w:val="24"/>
          <w:highlight w:val="none"/>
          <w:u w:val="single"/>
        </w:rPr>
      </w:pPr>
      <w:r>
        <w:rPr>
          <w:rFonts w:ascii="宋体" w:hAnsi="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i/>
          <w:color w:val="auto"/>
          <w:sz w:val="24"/>
          <w:highlight w:val="none"/>
        </w:rPr>
      </w:pPr>
      <w:r>
        <w:rPr>
          <w:rFonts w:ascii="宋体" w:hAnsi="宋体"/>
          <w:color w:val="auto"/>
          <w:sz w:val="24"/>
          <w:highlight w:val="none"/>
        </w:rPr>
        <w:t xml:space="preserve">3.1本项目是否接受分支机构参与投标：</w:t>
      </w:r>
      <w:r>
        <w:rPr>
          <w:rFonts w:hint="eastAsia" w:ascii="宋体" w:hAnsi="宋体"/>
          <w:color w:val="auto"/>
          <w:sz w:val="24"/>
          <w:highlight w:val="none"/>
        </w:rPr>
        <w:t xml:space="preserve">□</w:t>
      </w:r>
      <w:r>
        <w:rPr>
          <w:rFonts w:ascii="宋体" w:hAnsi="宋体"/>
          <w:color w:val="auto"/>
          <w:sz w:val="24"/>
          <w:highlight w:val="none"/>
        </w:rPr>
        <w:t xml:space="preserve">是   </w:t>
      </w:r>
      <w:r>
        <w:rPr>
          <w:rFonts w:hint="eastAsia" w:ascii="宋体" w:hAnsi="宋体"/>
          <w:color w:val="auto"/>
          <w:sz w:val="24"/>
          <w:highlight w:val="none"/>
        </w:rPr>
        <w:t xml:space="preserve">■</w:t>
      </w:r>
      <w:r>
        <w:rPr>
          <w:rFonts w:ascii="宋体" w:hAnsi="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t xml:space="preserve">3.3其他特定资格要求：</w:t>
      </w:r>
      <w:bookmarkEnd w:id="21"/>
      <w:r/>
      <w:bookmarkEnd w:id="22"/>
      <w:r/>
      <w:bookmarkStart w:id="23" w:name="_Toc35393623"/>
      <w:r/>
      <w:bookmarkStart w:id="24" w:name="_Toc35393792"/>
      <w:r/>
      <w:r/>
    </w:p>
    <w:p>
      <w:pPr>
        <w:ind w:firstLine="482"/>
        <w:spacing w:line="360" w:lineRule="auto"/>
        <w:tabs>
          <w:tab w:val="left" w:pos="900" w:leader="none"/>
          <w:tab w:val="left" w:pos="1134" w:leader="none"/>
          <w:tab w:val="left" w:pos="1589" w:leader="none"/>
          <w:tab w:val="left" w:pos="5521" w:leader="none"/>
        </w:tabs>
        <w:rPr>
          <w:b/>
          <w:bCs/>
          <w:color w:val="auto"/>
          <w:sz w:val="24"/>
          <w:highlight w:val="none"/>
        </w:rPr>
      </w:pPr>
      <w:r>
        <w:rPr>
          <w:rFonts w:hint="eastAsia" w:ascii="宋体" w:hAnsi="宋体"/>
          <w:b/>
          <w:bCs/>
          <w:color w:val="auto"/>
          <w:sz w:val="24"/>
          <w:highlight w:val="none"/>
        </w:rPr>
        <w:t xml:space="preserve">投标人</w:t>
      </w:r>
      <w:r>
        <w:rPr>
          <w:rFonts w:hint="eastAsia" w:ascii="宋体" w:hAnsi="宋体"/>
          <w:b/>
          <w:bCs/>
          <w:color w:val="auto"/>
          <w:sz w:val="24"/>
          <w:highlight w:val="none"/>
          <w:lang w:val="en-US" w:eastAsia="zh-CN"/>
        </w:rPr>
        <w:t xml:space="preserve">须</w:t>
      </w:r>
      <w:r>
        <w:rPr>
          <w:rFonts w:hint="eastAsia"/>
          <w:b/>
          <w:bCs/>
          <w:color w:val="auto"/>
          <w:sz w:val="24"/>
          <w:highlight w:val="none"/>
        </w:rPr>
        <w:t xml:space="preserve">具有公安部门审批颁发的有效的《保安服务许可证》。</w:t>
      </w:r>
      <w:r/>
    </w:p>
    <w:p>
      <w:pPr>
        <w:ind w:firstLine="480"/>
        <w:spacing w:line="360" w:lineRule="auto"/>
        <w:tabs>
          <w:tab w:val="left" w:pos="900" w:leader="none"/>
          <w:tab w:val="left" w:pos="1134" w:leader="none"/>
          <w:tab w:val="left" w:pos="1589" w:leader="none"/>
          <w:tab w:val="left" w:pos="5521" w:leader="none"/>
        </w:tabs>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widowControl/>
        <w:rPr>
          <w:rFonts w:ascii="宋体" w:hAnsi="宋体" w:eastAsia="宋体"/>
          <w:color w:val="auto"/>
          <w:sz w:val="24"/>
          <w:szCs w:val="24"/>
          <w:highlight w:val="none"/>
        </w:rPr>
      </w:pPr>
      <w:r>
        <w:rPr>
          <w:rFonts w:ascii="宋体" w:hAnsi="宋体" w:eastAsia="宋体"/>
          <w:color w:val="auto"/>
          <w:sz w:val="24"/>
          <w:szCs w:val="24"/>
          <w:highlight w:val="none"/>
        </w:rPr>
        <w:t xml:space="preserve">三、获取招标文件</w:t>
      </w:r>
      <w:bookmarkEnd w:id="23"/>
      <w:r/>
      <w:bookmarkEnd w:id="24"/>
      <w:r/>
      <w:r/>
    </w:p>
    <w:p>
      <w:pPr>
        <w:ind w:firstLine="480"/>
        <w:spacing w:line="360" w:lineRule="auto"/>
        <w:rPr>
          <w:rFonts w:ascii="宋体" w:hAnsi="宋体"/>
          <w:color w:val="auto"/>
          <w:sz w:val="24"/>
          <w:highlight w:val="none"/>
          <w:lang w:bidi="ar"/>
        </w:rPr>
      </w:pPr>
      <w:r>
        <w:rPr>
          <w:rFonts w:ascii="宋体" w:hAnsi="宋体"/>
          <w:color w:val="auto"/>
          <w:sz w:val="24"/>
          <w:highlight w:val="none"/>
          <w:lang w:bidi="ar"/>
        </w:rPr>
        <w:t xml:space="preserve">1.时间：</w:t>
      </w:r>
      <w:r>
        <w:rPr>
          <w:rFonts w:hint="eastAsia" w:ascii="宋体" w:hAnsi="宋体"/>
          <w:color w:val="auto"/>
          <w:sz w:val="24"/>
          <w:highlight w:val="none"/>
          <w:lang w:bidi="ar"/>
        </w:rPr>
        <w:t xml:space="preserve">自招标文件公告发布之日起5个工作日。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lang w:bidi="ar"/>
        </w:rPr>
        <w:t xml:space="preserve">2.地点：</w:t>
      </w:r>
      <w:r>
        <w:rPr>
          <w:rFonts w:hint="eastAsia" w:ascii="宋体" w:hAnsi="宋体"/>
          <w:color w:val="auto"/>
          <w:sz w:val="24"/>
          <w:highlight w:val="none"/>
          <w:lang w:bidi="ar"/>
        </w:rPr>
        <w:t xml:space="preserve">“苏采云”政府采购一体化平台 </w:t>
      </w:r>
      <w:r/>
    </w:p>
    <w:p>
      <w:pPr>
        <w:ind w:firstLine="480"/>
        <w:jc w:val="left"/>
        <w:spacing w:line="360" w:lineRule="auto"/>
        <w:widowControl/>
        <w:rPr>
          <w:rFonts w:ascii="宋体" w:hAnsi="宋体"/>
          <w:color w:val="auto"/>
          <w:sz w:val="24"/>
          <w:highlight w:val="none"/>
          <w:lang w:bidi="ar"/>
        </w:rPr>
      </w:pPr>
      <w:r>
        <w:rPr>
          <w:rFonts w:ascii="宋体" w:hAnsi="宋体"/>
          <w:color w:val="auto"/>
          <w:sz w:val="24"/>
          <w:highlight w:val="none"/>
          <w:lang w:bidi="ar"/>
        </w:rPr>
        <w:t xml:space="preserve">3.方式：</w:t>
      </w:r>
      <w:r>
        <w:rPr>
          <w:rFonts w:hint="eastAsia" w:ascii="宋体" w:hAnsi="宋体"/>
          <w:color w:val="auto"/>
          <w:sz w:val="24"/>
          <w:highlight w:val="none"/>
          <w:lang w:bidi="ar"/>
        </w:rPr>
        <w:t xml:space="preserve">投标人持CA数字认证证书登录“苏采云”政府采购一体化平台获取</w:t>
      </w:r>
      <w:r>
        <w:rPr>
          <w:rFonts w:ascii="宋体" w:hAnsi="宋体"/>
          <w:color w:val="auto"/>
          <w:sz w:val="24"/>
          <w:highlight w:val="none"/>
          <w:lang w:bidi="ar"/>
        </w:rPr>
        <w:t xml:space="preserve">电子版招标文件。</w:t>
      </w:r>
      <w:r/>
    </w:p>
    <w:p>
      <w:pPr>
        <w:ind w:firstLine="480"/>
        <w:jc w:val="left"/>
        <w:spacing w:line="360" w:lineRule="auto"/>
        <w:widowControl/>
        <w:rPr>
          <w:rFonts w:ascii="宋体" w:hAnsi="宋体"/>
          <w:color w:val="auto"/>
          <w:sz w:val="24"/>
          <w:highlight w:val="none"/>
        </w:rPr>
      </w:pPr>
      <w:r>
        <w:rPr>
          <w:rFonts w:ascii="宋体" w:hAnsi="宋体"/>
          <w:color w:val="auto"/>
          <w:sz w:val="24"/>
          <w:highlight w:val="none"/>
          <w:lang w:bidi="ar"/>
        </w:rPr>
        <w:t xml:space="preserve">4.售价：</w:t>
      </w:r>
      <w:r>
        <w:rPr>
          <w:rFonts w:hint="eastAsia" w:ascii="宋体" w:hAnsi="宋体"/>
          <w:color w:val="auto"/>
          <w:sz w:val="24"/>
          <w:highlight w:val="none"/>
          <w:u w:val="single"/>
          <w:lang w:bidi="ar"/>
        </w:rPr>
        <w:t xml:space="preserve"> 0 </w:t>
      </w:r>
      <w:r>
        <w:rPr>
          <w:rFonts w:hint="eastAsia" w:ascii="宋体" w:hAnsi="宋体"/>
          <w:color w:val="auto"/>
          <w:sz w:val="24"/>
          <w:highlight w:val="none"/>
          <w:lang w:bidi="ar"/>
        </w:rPr>
        <w:t xml:space="preserve">元</w:t>
      </w:r>
      <w:r>
        <w:rPr>
          <w:rFonts w:ascii="宋体" w:hAnsi="宋体"/>
          <w:color w:val="auto"/>
          <w:sz w:val="24"/>
          <w:highlight w:val="none"/>
          <w:lang w:bidi="ar"/>
        </w:rPr>
        <w:t xml:space="preserve">。</w:t>
      </w:r>
      <w:r/>
    </w:p>
    <w:p>
      <w:pPr>
        <w:ind w:left="840"/>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widowControl/>
        <w:rPr>
          <w:rFonts w:ascii="宋体" w:hAnsi="宋体" w:eastAsia="宋体"/>
          <w:color w:val="auto"/>
          <w:sz w:val="24"/>
          <w:szCs w:val="24"/>
          <w:highlight w:val="none"/>
        </w:rPr>
      </w:pPr>
      <w:r/>
      <w:bookmarkStart w:id="25" w:name="_Toc28359005"/>
      <w:r/>
      <w:bookmarkStart w:id="26" w:name="_Toc28359082"/>
      <w:r/>
      <w:bookmarkStart w:id="27" w:name="_Toc35393624"/>
      <w:r/>
      <w:bookmarkStart w:id="28" w:name="_Toc35393793"/>
      <w:r>
        <w:rPr>
          <w:rFonts w:ascii="宋体" w:hAnsi="宋体" w:eastAsia="宋体"/>
          <w:color w:val="auto"/>
          <w:sz w:val="24"/>
          <w:szCs w:val="24"/>
          <w:highlight w:val="none"/>
        </w:rPr>
        <w:t xml:space="preserve">四、提交投标文件</w:t>
      </w:r>
      <w:bookmarkEnd w:id="25"/>
      <w:r/>
      <w:bookmarkEnd w:id="26"/>
      <w:r>
        <w:rPr>
          <w:rFonts w:ascii="宋体" w:hAnsi="宋体" w:eastAsia="宋体"/>
          <w:color w:val="auto"/>
          <w:sz w:val="24"/>
          <w:szCs w:val="24"/>
          <w:highlight w:val="none"/>
        </w:rPr>
        <w:t xml:space="preserve">截止时间、开标时间和地点</w:t>
      </w:r>
      <w:bookmarkEnd w:id="27"/>
      <w:r/>
      <w:bookmarkEnd w:id="28"/>
      <w:r/>
      <w:r/>
    </w:p>
    <w:p>
      <w:pPr>
        <w:ind w:firstLine="480"/>
        <w:spacing w:line="360" w:lineRule="auto"/>
        <w:rPr>
          <w:rFonts w:ascii="宋体" w:hAnsi="宋体"/>
          <w:bCs/>
          <w:color w:val="auto"/>
          <w:sz w:val="24"/>
          <w:highlight w:val="none"/>
          <w:u w:val="single"/>
        </w:rPr>
      </w:pPr>
      <w:r>
        <w:rPr>
          <w:rFonts w:ascii="宋体" w:hAnsi="宋体"/>
          <w:color w:val="auto"/>
          <w:sz w:val="24"/>
          <w:highlight w:val="none"/>
          <w:lang w:bidi="ar"/>
        </w:rPr>
        <w:t xml:space="preserve">投标截止时间、开标时间：</w:t>
      </w:r>
      <w:r>
        <w:rPr>
          <w:rFonts w:hint="eastAsia" w:ascii="宋体" w:hAnsi="宋体" w:cs="宋体"/>
          <w:color w:val="auto"/>
          <w:sz w:val="24"/>
          <w:highlight w:val="none"/>
        </w:rPr>
        <w:t xml:space="preserve">2026</w:t>
      </w:r>
      <w:r>
        <w:rPr>
          <w:rFonts w:hint="eastAsia" w:ascii="宋体" w:hAnsi="宋体" w:cs="宋体"/>
          <w:color w:val="auto"/>
          <w:sz w:val="24"/>
          <w:highlight w:val="none"/>
          <w:lang w:bidi="ar"/>
        </w:rPr>
        <w:t xml:space="preserve">年</w:t>
      </w:r>
      <w:r>
        <w:rPr>
          <w:rFonts w:hint="eastAsia" w:ascii="宋体" w:hAnsi="宋体" w:cs="宋体"/>
          <w:color w:val="auto"/>
          <w:sz w:val="24"/>
          <w:highlight w:val="none"/>
          <w:lang w:val="en-US" w:eastAsia="zh-CN" w:bidi="ar"/>
        </w:rPr>
        <w:t xml:space="preserve">11</w:t>
      </w:r>
      <w:r>
        <w:rPr>
          <w:rFonts w:hint="eastAsia" w:ascii="宋体" w:hAnsi="宋体" w:cs="宋体"/>
          <w:color w:val="auto"/>
          <w:sz w:val="24"/>
          <w:highlight w:val="none"/>
          <w:lang w:bidi="ar"/>
        </w:rPr>
        <w:t xml:space="preserve">月</w:t>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日</w:t>
      </w:r>
      <w:r>
        <w:rPr>
          <w:rFonts w:hint="eastAsia" w:ascii="宋体" w:hAnsi="宋体" w:cs="宋体"/>
          <w:color w:val="auto"/>
          <w:sz w:val="24"/>
          <w:highlight w:val="none"/>
          <w:lang w:val="en-US" w:eastAsia="zh-CN" w:bidi="ar"/>
        </w:rPr>
        <w:t xml:space="preserve"> 9</w:t>
      </w:r>
      <w:r>
        <w:rPr>
          <w:rFonts w:hint="eastAsia" w:ascii="宋体" w:hAnsi="宋体"/>
          <w:color w:val="auto"/>
          <w:sz w:val="24"/>
          <w:highlight w:val="none"/>
          <w:lang w:bidi="ar"/>
        </w:rPr>
        <w:t xml:space="preserve">点00</w:t>
      </w:r>
      <w:r>
        <w:rPr>
          <w:rFonts w:hint="eastAsia" w:ascii="宋体" w:hAnsi="宋体"/>
          <w:color w:val="auto"/>
          <w:sz w:val="24"/>
          <w:highlight w:val="none"/>
          <w:lang w:bidi="ar"/>
        </w:rPr>
        <w:t xml:space="preserve">分（北京时间）。</w:t>
      </w:r>
      <w:r/>
    </w:p>
    <w:p>
      <w:pPr>
        <w:ind w:firstLine="480"/>
        <w:spacing w:line="360" w:lineRule="auto"/>
        <w:rPr>
          <w:rFonts w:ascii="宋体" w:hAnsi="宋体"/>
          <w:color w:val="auto"/>
          <w:sz w:val="24"/>
          <w:highlight w:val="none"/>
          <w:lang w:val="zh-TW" w:bidi="ar"/>
        </w:rPr>
      </w:pPr>
      <w:r>
        <w:rPr>
          <w:rFonts w:ascii="宋体" w:hAnsi="宋体"/>
          <w:color w:val="auto"/>
          <w:sz w:val="24"/>
          <w:highlight w:val="none"/>
          <w:lang w:bidi="ar"/>
        </w:rPr>
        <w:t xml:space="preserve">地点：</w:t>
      </w:r>
      <w:r>
        <w:rPr>
          <w:rFonts w:hint="eastAsia" w:ascii="宋体" w:hAnsi="宋体"/>
          <w:color w:val="auto"/>
          <w:sz w:val="24"/>
          <w:highlight w:val="none"/>
          <w:u w:val="single"/>
        </w:rPr>
        <w:t xml:space="preserve">本项目采用不见面交易方式，无需到现场提交，投标人登录</w:t>
      </w:r>
      <w:r>
        <w:rPr>
          <w:rFonts w:hint="eastAsia"/>
          <w:color w:val="auto"/>
          <w:sz w:val="24"/>
          <w:highlight w:val="none"/>
          <w:u w:val="single"/>
        </w:rPr>
        <w:t xml:space="preserve">“苏采云”政府采购一体化平台投标人端</w:t>
      </w:r>
      <w:r>
        <w:rPr>
          <w:rFonts w:hint="eastAsia" w:ascii="宋体" w:hAnsi="宋体"/>
          <w:color w:val="auto"/>
          <w:sz w:val="24"/>
          <w:highlight w:val="none"/>
          <w:u w:val="single"/>
        </w:rPr>
        <w:t xml:space="preserve">，通过系统在线提交电子投标文件</w:t>
      </w:r>
      <w:r>
        <w:rPr>
          <w:rFonts w:ascii="宋体" w:hAnsi="宋体"/>
          <w:color w:val="auto"/>
          <w:sz w:val="24"/>
          <w:highlight w:val="none"/>
          <w:lang w:val="zh-TW" w:bidi="ar"/>
        </w:rPr>
        <w:t xml:space="preserve">。</w:t>
      </w:r>
      <w:r/>
    </w:p>
    <w:p>
      <w:pPr>
        <w:ind w:firstLine="480"/>
        <w:spacing w:line="360" w:lineRule="auto"/>
        <w:rPr>
          <w:rFonts w:ascii="宋体" w:hAnsi="宋体"/>
          <w:bCs/>
          <w:color w:val="auto"/>
          <w:sz w:val="24"/>
          <w:highlight w:val="none"/>
          <w:u w:val="single"/>
        </w:rPr>
      </w:pPr>
      <w:r>
        <w:rPr>
          <w:rFonts w:ascii="宋体" w:hAnsi="宋体"/>
          <w:bCs/>
          <w:color w:val="auto"/>
          <w:sz w:val="24"/>
          <w:highlight w:val="none"/>
          <w:u w:val="single"/>
        </w:rPr>
      </w:r>
      <w:r/>
    </w:p>
    <w:p>
      <w:pPr>
        <w:pStyle w:val="1043"/>
        <w:jc w:val="left"/>
        <w:spacing w:before="0" w:line="360" w:lineRule="auto"/>
        <w:rPr>
          <w:rFonts w:ascii="宋体" w:hAnsi="宋体" w:eastAsia="宋体"/>
          <w:color w:val="auto"/>
          <w:sz w:val="24"/>
          <w:szCs w:val="24"/>
          <w:highlight w:val="none"/>
        </w:rPr>
      </w:pPr>
      <w:r/>
      <w:bookmarkStart w:id="29" w:name="_Toc28359084"/>
      <w:r/>
      <w:bookmarkStart w:id="30" w:name="_Toc28359007"/>
      <w:r/>
      <w:bookmarkStart w:id="31" w:name="_Toc35393794"/>
      <w:r/>
      <w:bookmarkStart w:id="32" w:name="_Toc35393625"/>
      <w:r>
        <w:rPr>
          <w:rFonts w:ascii="宋体" w:hAnsi="宋体" w:eastAsia="宋体"/>
          <w:color w:val="auto"/>
          <w:sz w:val="24"/>
          <w:szCs w:val="24"/>
          <w:highlight w:val="none"/>
        </w:rPr>
        <w:t xml:space="preserve">五、公告期限</w:t>
      </w:r>
      <w:bookmarkEnd w:id="29"/>
      <w:r/>
      <w:bookmarkEnd w:id="30"/>
      <w:r/>
      <w:bookmarkEnd w:id="31"/>
      <w:r/>
      <w:bookmarkEnd w:id="32"/>
      <w:r/>
      <w:r/>
    </w:p>
    <w:p>
      <w:pPr>
        <w:ind w:firstLine="480"/>
        <w:spacing w:line="360" w:lineRule="auto"/>
        <w:rPr>
          <w:rFonts w:ascii="宋体" w:hAnsi="宋体"/>
          <w:color w:val="auto"/>
          <w:sz w:val="24"/>
          <w:highlight w:val="none"/>
        </w:rPr>
      </w:pPr>
      <w:r>
        <w:rPr>
          <w:rFonts w:ascii="宋体" w:hAnsi="宋体"/>
          <w:color w:val="auto"/>
          <w:sz w:val="24"/>
          <w:highlight w:val="none"/>
        </w:rPr>
        <w:t xml:space="preserve">自本公告发布之日起5个工作日。</w:t>
      </w:r>
      <w:r/>
    </w:p>
    <w:p>
      <w:pPr>
        <w:ind w:firstLine="480"/>
        <w:spacing w:line="360" w:lineRule="auto"/>
        <w:rPr>
          <w:rFonts w:ascii="宋体" w:hAnsi="宋体"/>
          <w:color w:val="auto"/>
          <w:sz w:val="24"/>
          <w:highlight w:val="none"/>
        </w:rPr>
      </w:pPr>
      <w:r>
        <w:rPr>
          <w:rFonts w:ascii="宋体" w:hAnsi="宋体"/>
          <w:color w:val="auto"/>
          <w:sz w:val="24"/>
          <w:highlight w:val="none"/>
        </w:rPr>
      </w:r>
      <w:r/>
    </w:p>
    <w:p>
      <w:pPr>
        <w:pStyle w:val="1043"/>
        <w:jc w:val="left"/>
        <w:spacing w:before="0" w:line="360" w:lineRule="auto"/>
        <w:rPr>
          <w:rFonts w:ascii="宋体" w:hAnsi="宋体" w:eastAsia="宋体"/>
          <w:color w:val="auto"/>
          <w:sz w:val="24"/>
          <w:szCs w:val="24"/>
          <w:highlight w:val="none"/>
        </w:rPr>
      </w:pPr>
      <w:r/>
      <w:bookmarkStart w:id="33" w:name="_Toc35393626"/>
      <w:r/>
      <w:bookmarkStart w:id="34" w:name="_Toc35393795"/>
      <w:r>
        <w:rPr>
          <w:rFonts w:ascii="宋体" w:hAnsi="宋体" w:eastAsia="宋体"/>
          <w:color w:val="auto"/>
          <w:sz w:val="24"/>
          <w:szCs w:val="24"/>
          <w:highlight w:val="none"/>
        </w:rPr>
        <w:t xml:space="preserve">六、其他补充事宜</w:t>
      </w:r>
      <w:bookmarkEnd w:id="33"/>
      <w:r/>
      <w:bookmarkEnd w:id="34"/>
      <w:r/>
      <w:r/>
    </w:p>
    <w:p>
      <w:pPr>
        <w:ind w:firstLine="480"/>
        <w:spacing w:line="360" w:lineRule="auto"/>
        <w:rPr>
          <w:rFonts w:ascii="宋体" w:hAnsi="宋体"/>
          <w:color w:val="auto"/>
          <w:sz w:val="24"/>
          <w:highlight w:val="none"/>
          <w:lang w:val="zh-TW" w:bidi="ar"/>
        </w:rPr>
      </w:pPr>
      <w:r/>
      <w:bookmarkStart w:id="35" w:name="_Toc35393796"/>
      <w:r/>
      <w:bookmarkStart w:id="36" w:name="_Toc28359085"/>
      <w:r/>
      <w:bookmarkStart w:id="37" w:name="_Toc35393627"/>
      <w:r/>
      <w:bookmarkStart w:id="38" w:name="_Toc28359008"/>
      <w:r>
        <w:rPr>
          <w:rFonts w:hint="eastAsia" w:ascii="宋体" w:hAnsi="宋体"/>
          <w:color w:val="auto"/>
          <w:sz w:val="24"/>
          <w:highlight w:val="none"/>
          <w:lang w:val="zh-TW" w:bidi="ar"/>
        </w:rPr>
        <w:t xml:space="preserve">1.本项目需要落实的政府采购政策：无。 </w:t>
      </w:r>
      <w:r/>
    </w:p>
    <w:p>
      <w:pPr>
        <w:ind w:firstLine="480"/>
        <w:spacing w:line="360" w:lineRule="auto"/>
        <w:rPr>
          <w:color w:val="auto"/>
          <w:sz w:val="24"/>
          <w:highlight w:val="none"/>
          <w:lang w:bidi="ar"/>
        </w:rPr>
      </w:pPr>
      <w:r>
        <w:rPr>
          <w:color w:val="auto"/>
          <w:sz w:val="24"/>
          <w:highlight w:val="none"/>
          <w:lang w:bidi="ar"/>
        </w:rPr>
        <w:t xml:space="preserve">2.</w:t>
      </w:r>
      <w:r>
        <w:rPr>
          <w:rFonts w:hint="eastAsia"/>
          <w:color w:val="auto"/>
          <w:sz w:val="24"/>
          <w:highlight w:val="none"/>
          <w:lang w:bidi="ar"/>
        </w:rPr>
        <w:t xml:space="preserve">根据省财政厅《关于更换全省政府采购交易系统C A数字证书和电子签章的通知》（苏财购〔2023〕101号），“苏采云”政府采购一体化平台（以下简称苏采云系统）的CA数字证书、电子签章已更换为江苏省电子政务证书认证中心C A和方正国际软件（北京）有限公司电子签章。如果投标人通过苏采云系统参与政府采购项目，需要更换CA数字证书和电子签章。</w:t>
      </w:r>
      <w:r/>
    </w:p>
    <w:p>
      <w:pPr>
        <w:ind w:firstLine="480"/>
        <w:spacing w:line="360" w:lineRule="auto"/>
        <w:rPr>
          <w:color w:val="auto"/>
          <w:sz w:val="24"/>
          <w:highlight w:val="none"/>
          <w:lang w:eastAsia="zh-TW"/>
        </w:rPr>
      </w:pPr>
      <w:r>
        <w:rPr>
          <w:rFonts w:hint="eastAsia"/>
          <w:color w:val="auto"/>
          <w:sz w:val="24"/>
          <w:highlight w:val="none"/>
          <w:lang w:bidi="ar"/>
        </w:rPr>
        <w:t xml:space="preserve">领取CA和办理电子签章（请至常州市锦绣路2号常州市政务服务中心1-1号楼四楼大厅CA办理窗口办理，窗口联系电话0519-85588120，其他联系方式见《苏采云系统投标人操作手册》（以下简称《操作手册》））、进行注册并按《操作手册》要求制作、上传电子响应文件。</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eastAsia="zh-TW" w:bidi="ar"/>
        </w:rPr>
        <w:t xml:space="preserve">3</w:t>
      </w:r>
      <w:r>
        <w:rPr>
          <w:rFonts w:hint="eastAsia" w:ascii="宋体" w:hAnsi="宋体"/>
          <w:color w:val="auto"/>
          <w:sz w:val="24"/>
          <w:highlight w:val="none"/>
          <w:lang w:val="zh-TW" w:bidi="ar"/>
        </w:rPr>
        <w:t xml:space="preserve">.关于常州市中小企业政府采购信用融资：</w:t>
      </w:r>
      <w:r/>
    </w:p>
    <w:p>
      <w:pPr>
        <w:ind w:firstLine="480"/>
        <w:spacing w:line="360" w:lineRule="auto"/>
        <w:rPr>
          <w:rFonts w:ascii="宋体" w:hAnsi="宋体"/>
          <w:color w:val="auto"/>
          <w:sz w:val="24"/>
          <w:highlight w:val="none"/>
          <w:lang w:val="zh-TW" w:bidi="ar"/>
        </w:rPr>
      </w:pPr>
      <w:r>
        <w:rPr>
          <w:rFonts w:hint="eastAsia" w:ascii="宋体" w:hAnsi="宋体"/>
          <w:color w:val="auto"/>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p>
    <w:p>
      <w:pPr>
        <w:pStyle w:val="1043"/>
        <w:jc w:val="left"/>
        <w:spacing w:before="0" w:line="360" w:lineRule="auto"/>
        <w:rPr>
          <w:rFonts w:ascii="宋体" w:hAnsi="宋体" w:eastAsia="宋体"/>
          <w:color w:val="auto"/>
          <w:sz w:val="24"/>
          <w:szCs w:val="24"/>
          <w:highlight w:val="none"/>
        </w:rPr>
      </w:pPr>
      <w:r>
        <w:rPr>
          <w:rFonts w:ascii="宋体" w:hAnsi="宋体" w:eastAsia="宋体"/>
          <w:color w:val="auto"/>
          <w:sz w:val="24"/>
          <w:szCs w:val="24"/>
          <w:highlight w:val="none"/>
        </w:rPr>
        <w:t xml:space="preserve">七、对本次招标提出询问，请按以下方式联系。</w:t>
      </w:r>
      <w:bookmarkEnd w:id="35"/>
      <w:r/>
      <w:bookmarkEnd w:id="36"/>
      <w:r/>
      <w:bookmarkEnd w:id="37"/>
      <w:r/>
      <w:bookmarkEnd w:id="38"/>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1.采购人信息</w:t>
      </w:r>
      <w:r/>
    </w:p>
    <w:p>
      <w:pPr>
        <w:ind w:left="1079" w:hanging="300"/>
        <w:jc w:val="left"/>
        <w:spacing w:line="360" w:lineRule="auto"/>
        <w:rPr>
          <w:rFonts w:hint="eastAsia" w:ascii="宋体" w:hAnsi="宋体" w:eastAsia="宋体"/>
          <w:color w:val="auto"/>
          <w:sz w:val="24"/>
          <w:highlight w:val="none"/>
          <w:lang w:eastAsia="zh-CN"/>
        </w:rPr>
      </w:pPr>
      <w:r/>
      <w:bookmarkStart w:id="39" w:name="_Toc28359086"/>
      <w:r/>
      <w:bookmarkStart w:id="40" w:name="_Toc28359009"/>
      <w:r>
        <w:rPr>
          <w:rFonts w:hint="eastAsia" w:ascii="宋体" w:hAnsi="宋体"/>
          <w:color w:val="auto"/>
          <w:sz w:val="24"/>
          <w:highlight w:val="none"/>
        </w:rPr>
        <w:t xml:space="preserve">名  称：</w:t>
      </w:r>
      <w:r>
        <w:rPr>
          <w:rFonts w:hint="eastAsia" w:ascii="宋体" w:hAnsi="宋体"/>
          <w:color w:val="auto"/>
          <w:sz w:val="24"/>
          <w:highlight w:val="none"/>
          <w:lang w:eastAsia="zh-CN"/>
        </w:rPr>
        <w:t xml:space="preserve">常州市第三人民医院</w:t>
      </w:r>
      <w:r/>
    </w:p>
    <w:p>
      <w:pPr>
        <w:ind w:left="1079" w:hanging="300"/>
        <w:jc w:val="left"/>
        <w:spacing w:line="360" w:lineRule="auto"/>
        <w:rPr>
          <w:rFonts w:hint="eastAsia" w:ascii="宋体" w:hAnsi="宋体"/>
          <w:color w:val="auto"/>
          <w:sz w:val="24"/>
        </w:rPr>
      </w:pPr>
      <w:r>
        <w:rPr>
          <w:rFonts w:hint="eastAsia" w:ascii="宋体" w:hAnsi="宋体"/>
          <w:color w:val="auto"/>
          <w:sz w:val="24"/>
        </w:rPr>
        <w:t xml:space="preserve">地</w:t>
      </w:r>
      <w:r>
        <w:rPr>
          <w:rFonts w:hint="eastAsia" w:ascii="宋体" w:hAnsi="宋体"/>
          <w:color w:val="auto"/>
          <w:sz w:val="24"/>
          <w:lang w:val="en-US" w:eastAsia="zh-CN"/>
        </w:rPr>
        <w:t xml:space="preserve">  </w:t>
      </w:r>
      <w:r>
        <w:rPr>
          <w:rFonts w:hint="eastAsia" w:ascii="宋体" w:hAnsi="宋体"/>
          <w:color w:val="auto"/>
          <w:sz w:val="24"/>
        </w:rPr>
        <w:t xml:space="preserve">址：常州市兰陵北路300号 </w:t>
      </w:r>
      <w:r/>
    </w:p>
    <w:p>
      <w:pPr>
        <w:ind w:left="1079" w:hanging="300"/>
        <w:jc w:val="left"/>
        <w:spacing w:line="360" w:lineRule="auto"/>
        <w:rPr>
          <w:rFonts w:hint="eastAsia" w:ascii="宋体" w:hAnsi="宋体"/>
          <w:color w:val="auto"/>
          <w:sz w:val="24"/>
        </w:rPr>
      </w:pPr>
      <w:r>
        <w:rPr>
          <w:rFonts w:hint="eastAsia" w:ascii="宋体" w:hAnsi="宋体"/>
          <w:color w:val="auto"/>
          <w:sz w:val="24"/>
        </w:rPr>
        <w:t xml:space="preserve">联系人：戴先生</w:t>
      </w:r>
      <w:r/>
    </w:p>
    <w:p>
      <w:pPr>
        <w:ind w:left="1079" w:hanging="300"/>
        <w:jc w:val="left"/>
        <w:spacing w:line="360" w:lineRule="auto"/>
        <w:rPr>
          <w:rFonts w:ascii="宋体" w:hAnsi="宋体"/>
          <w:color w:val="auto"/>
          <w:sz w:val="24"/>
        </w:rPr>
      </w:pPr>
      <w:r>
        <w:rPr>
          <w:rFonts w:hint="eastAsia" w:ascii="宋体" w:hAnsi="宋体"/>
          <w:color w:val="auto"/>
          <w:sz w:val="24"/>
        </w:rPr>
        <w:t xml:space="preserve">联系电话：0519-82009712</w:t>
      </w:r>
      <w:r/>
    </w:p>
    <w:p>
      <w:pPr>
        <w:ind w:left="1080" w:hanging="301"/>
        <w:jc w:val="left"/>
        <w:spacing w:line="360" w:lineRule="auto"/>
        <w:rPr>
          <w:rFonts w:ascii="宋体" w:hAnsi="宋体"/>
          <w:b/>
          <w:color w:val="auto"/>
          <w:sz w:val="24"/>
          <w:highlight w:val="none"/>
        </w:rPr>
      </w:pPr>
      <w:r>
        <w:rPr>
          <w:rFonts w:ascii="宋体" w:hAnsi="宋体"/>
          <w:b/>
          <w:color w:val="auto"/>
          <w:sz w:val="24"/>
          <w:highlight w:val="none"/>
        </w:rPr>
        <w:t xml:space="preserve">2.采购代理机构信息</w:t>
      </w:r>
      <w:bookmarkEnd w:id="39"/>
      <w:r/>
      <w:bookmarkEnd w:id="40"/>
      <w:r/>
      <w:r/>
    </w:p>
    <w:p>
      <w:pPr>
        <w:ind w:left="1079" w:hanging="300"/>
        <w:jc w:val="left"/>
        <w:spacing w:line="360" w:lineRule="auto"/>
        <w:rPr>
          <w:rFonts w:ascii="宋体" w:hAnsi="宋体"/>
          <w:color w:val="auto"/>
          <w:sz w:val="24"/>
          <w:highlight w:val="none"/>
        </w:rPr>
      </w:pPr>
      <w:r/>
      <w:bookmarkStart w:id="41" w:name="_Toc28359087"/>
      <w:r/>
      <w:bookmarkStart w:id="42" w:name="_Toc28359010"/>
      <w:r>
        <w:rPr>
          <w:rFonts w:hint="eastAsia" w:ascii="宋体" w:hAnsi="宋体"/>
          <w:color w:val="auto"/>
          <w:sz w:val="24"/>
          <w:highlight w:val="none"/>
        </w:rPr>
        <w:t xml:space="preserve">名  称：常州盈泰招标有限公司</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地  址：常州市新北区太湖中路8号锦湖创新中心A座11楼</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联系方式：0519-89853339 </w:t>
      </w:r>
      <w:r/>
    </w:p>
    <w:p>
      <w:pPr>
        <w:ind w:firstLine="723"/>
        <w:spacing w:line="360" w:lineRule="auto"/>
        <w:rPr>
          <w:rFonts w:ascii="宋体" w:hAnsi="宋体"/>
          <w:b/>
          <w:color w:val="auto"/>
          <w:sz w:val="24"/>
          <w:highlight w:val="none"/>
          <w:u w:val="single"/>
        </w:rPr>
      </w:pPr>
      <w:r>
        <w:rPr>
          <w:rFonts w:ascii="宋体" w:hAnsi="宋体"/>
          <w:b/>
          <w:color w:val="auto"/>
          <w:sz w:val="24"/>
          <w:highlight w:val="none"/>
        </w:rPr>
        <w:t xml:space="preserve">3.项目联系方式</w:t>
      </w:r>
      <w:bookmarkEnd w:id="41"/>
      <w:r/>
      <w:bookmarkEnd w:id="42"/>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项目联系人：王女士</w:t>
      </w:r>
      <w:r/>
    </w:p>
    <w:p>
      <w:pPr>
        <w:ind w:left="1079" w:hanging="300"/>
        <w:jc w:val="left"/>
        <w:spacing w:line="360" w:lineRule="auto"/>
        <w:rPr>
          <w:rFonts w:ascii="宋体" w:hAnsi="宋体"/>
          <w:color w:val="auto"/>
          <w:sz w:val="24"/>
          <w:highlight w:val="none"/>
        </w:rPr>
      </w:pPr>
      <w:r>
        <w:rPr>
          <w:rFonts w:hint="eastAsia" w:ascii="宋体" w:hAnsi="宋体"/>
          <w:color w:val="auto"/>
          <w:sz w:val="24"/>
          <w:highlight w:val="none"/>
        </w:rPr>
        <w:t xml:space="preserve">电  话：0519-89853339</w:t>
      </w:r>
      <w:r/>
    </w:p>
    <w:p>
      <w:pPr>
        <w:ind w:left="1080" w:hanging="301"/>
        <w:jc w:val="left"/>
        <w:spacing w:line="360" w:lineRule="auto"/>
        <w:rPr>
          <w:rFonts w:ascii="宋体" w:hAnsi="宋体"/>
          <w:color w:val="auto"/>
          <w:sz w:val="24"/>
          <w:highlight w:val="none"/>
        </w:rPr>
      </w:pPr>
      <w:r>
        <w:rPr>
          <w:rFonts w:hint="eastAsia"/>
          <w:b/>
          <w:bCs/>
          <w:color w:val="auto"/>
          <w:sz w:val="24"/>
          <w:highlight w:val="none"/>
        </w:rPr>
        <w:t xml:space="preserve">注：</w:t>
      </w:r>
      <w:r>
        <w:rPr>
          <w:rFonts w:hint="eastAsia"/>
          <w:color w:val="auto"/>
          <w:sz w:val="24"/>
          <w:highlight w:val="none"/>
        </w:rPr>
        <w:t xml:space="preserve">以上个人信息，由于工作需要经机构或本人同意对外公布。</w:t>
      </w:r>
      <w:r/>
    </w:p>
    <w:p>
      <w:pPr>
        <w:jc w:val="center"/>
        <w:spacing w:line="360" w:lineRule="auto"/>
        <w:rPr>
          <w:rFonts w:ascii="宋体" w:hAnsi="宋体"/>
          <w:b/>
          <w:color w:val="auto"/>
          <w:sz w:val="32"/>
          <w:szCs w:val="32"/>
          <w:highlight w:val="none"/>
        </w:rPr>
        <w:outlineLvl w:val="0"/>
      </w:pPr>
      <w:r/>
      <w:bookmarkStart w:id="43" w:name="_Toc195842950"/>
      <w:r/>
      <w:bookmarkStart w:id="44" w:name="_Toc353873938"/>
      <w:r/>
      <w:bookmarkStart w:id="45" w:name="_Toc512937850"/>
      <w:r/>
      <w:bookmarkStart w:id="46" w:name="_Toc264969275"/>
      <w:r/>
      <w:bookmarkStart w:id="47" w:name="_Toc305158854"/>
      <w:r/>
      <w:bookmarkStart w:id="48" w:name="_Toc127161488"/>
      <w:r/>
      <w:bookmarkStart w:id="49" w:name="_Toc127151777"/>
      <w:r/>
      <w:bookmarkStart w:id="50" w:name="_Toc353825548"/>
      <w:r/>
      <w:bookmarkStart w:id="51" w:name="_Toc305158928"/>
      <w:r/>
      <w:bookmarkStart w:id="52" w:name="_Toc150774783"/>
      <w:r/>
      <w:bookmarkStart w:id="53" w:name="_Toc265228423"/>
      <w:r/>
      <w:bookmarkStart w:id="54" w:name="_Toc226965856"/>
      <w:r>
        <w:rPr>
          <w:rFonts w:ascii="宋体" w:hAnsi="宋体"/>
          <w:b/>
          <w:color w:val="auto"/>
          <w:sz w:val="36"/>
          <w:szCs w:val="36"/>
          <w:highlight w:val="none"/>
        </w:rPr>
        <w:br w:type="page" w:clear="all"/>
      </w:r>
      <w:bookmarkStart w:id="55" w:name="_Toc12395"/>
      <w:r>
        <w:rPr>
          <w:rFonts w:ascii="宋体" w:hAnsi="宋体"/>
          <w:b/>
          <w:color w:val="auto"/>
          <w:sz w:val="36"/>
          <w:szCs w:val="36"/>
          <w:highlight w:val="none"/>
        </w:rPr>
        <w:t xml:space="preserve">第二章   投标人须知</w:t>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pStyle w:val="1043"/>
        <w:spacing w:before="0" w:line="360" w:lineRule="auto"/>
        <w:tabs>
          <w:tab w:val="center" w:pos="4592" w:leader="none"/>
          <w:tab w:val="left" w:pos="7860" w:leader="none"/>
        </w:tabs>
        <w:rPr>
          <w:rFonts w:ascii="宋体" w:hAnsi="宋体" w:eastAsia="宋体"/>
          <w:color w:val="auto"/>
          <w:sz w:val="28"/>
          <w:highlight w:val="none"/>
        </w:rPr>
      </w:pPr>
      <w:r/>
      <w:bookmarkStart w:id="56" w:name="_Toc151193689"/>
      <w:r/>
      <w:bookmarkStart w:id="57" w:name="_Toc164608633"/>
      <w:r/>
      <w:bookmarkStart w:id="58" w:name="_Toc149720812"/>
      <w:r/>
      <w:bookmarkStart w:id="59" w:name="_Toc195842884"/>
      <w:r/>
      <w:bookmarkStart w:id="60" w:name="_Toc151193761"/>
      <w:r/>
      <w:bookmarkStart w:id="61" w:name="_Toc226965792"/>
      <w:r/>
      <w:bookmarkStart w:id="62" w:name="_Toc151193833"/>
      <w:r/>
      <w:bookmarkStart w:id="63" w:name="_Toc151190146"/>
      <w:r/>
      <w:bookmarkStart w:id="64" w:name="_Toc226965709"/>
      <w:r/>
      <w:bookmarkStart w:id="65" w:name="_Toc164608788"/>
      <w:r/>
      <w:bookmarkStart w:id="66" w:name="_Toc127161433"/>
      <w:r/>
      <w:bookmarkStart w:id="67" w:name="_Toc142311021"/>
      <w:r/>
      <w:bookmarkStart w:id="68" w:name="_Toc127151720"/>
      <w:r/>
      <w:bookmarkStart w:id="69" w:name="_Toc150774619"/>
      <w:r/>
      <w:bookmarkStart w:id="70" w:name="_Toc150480757"/>
      <w:r/>
      <w:bookmarkStart w:id="71" w:name="_Toc150774724"/>
      <w:r/>
      <w:bookmarkStart w:id="72" w:name="_Toc164351613"/>
      <w:r/>
      <w:bookmarkStart w:id="73" w:name="_Toc151193907"/>
      <w:r/>
      <w:bookmarkStart w:id="74" w:name="_Toc226337215"/>
      <w:r/>
      <w:bookmarkStart w:id="75" w:name="_Toc164229214"/>
      <w:r/>
      <w:bookmarkStart w:id="76" w:name="_Toc127151519"/>
      <w:r/>
      <w:bookmarkStart w:id="77" w:name="_Toc226309763"/>
      <w:r/>
      <w:bookmarkStart w:id="78" w:name="_Toc150509270"/>
      <w:r/>
      <w:bookmarkStart w:id="79" w:name="_Toc520356144"/>
      <w:r/>
      <w:bookmarkStart w:id="80" w:name="_Toc164229360"/>
      <w:r/>
      <w:bookmarkStart w:id="81" w:name="_Toc151193617"/>
      <w:r>
        <w:rPr>
          <w:rFonts w:ascii="宋体" w:hAnsi="宋体" w:eastAsia="宋体"/>
          <w:color w:val="auto"/>
          <w:sz w:val="28"/>
          <w:highlight w:val="none"/>
        </w:rPr>
        <w:t xml:space="preserve">投标人须知资料表</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本表是对投标人须知的具体补充和修改，如有矛盾，均以本资料表为准。</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标记“</w:t>
      </w:r>
      <w:r>
        <w:rPr>
          <w:rFonts w:ascii="宋体" w:hAnsi="宋体"/>
          <w:b/>
          <w:color w:val="auto"/>
          <w:sz w:val="24"/>
          <w:highlight w:val="none"/>
        </w:rPr>
        <w:t xml:space="preserve">■</w:t>
      </w:r>
      <w:r>
        <w:rPr>
          <w:rFonts w:ascii="宋体" w:hAnsi="宋体"/>
          <w:color w:val="auto"/>
          <w:sz w:val="24"/>
          <w:highlight w:val="none"/>
        </w:rPr>
        <w:t xml:space="preserve">”的选项意为适用于本项目，标记“□”的选项意为不适用于本项目。</w:t>
      </w:r>
      <w:r/>
    </w:p>
    <w:tbl>
      <w:tblPr>
        <w:tblStyle w:val="1052"/>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ascii="宋体" w:hAnsi="宋体"/>
                <w:b/>
                <w:bCs/>
                <w:color w:val="auto"/>
                <w:sz w:val="24"/>
                <w:highlight w:val="none"/>
              </w:rPr>
            </w:pPr>
            <w:r>
              <w:rPr>
                <w:rFonts w:ascii="宋体" w:hAnsi="宋体"/>
                <w:b/>
                <w:color w:val="auto"/>
                <w:sz w:val="24"/>
                <w:highlight w:val="none"/>
              </w:rPr>
              <w:t xml:space="preserve">条款号</w:t>
            </w:r>
            <w:r/>
          </w:p>
        </w:tc>
        <w:tc>
          <w:tcPr>
            <w:tcW w:w="1701"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条目</w:t>
            </w:r>
            <w:r/>
          </w:p>
        </w:tc>
        <w:tc>
          <w:tcPr>
            <w:tcW w:w="7540" w:type="dxa"/>
            <w:vAlign w:val="center"/>
            <w:textDirection w:val="lrTb"/>
            <w:noWrap w:val="false"/>
          </w:tcPr>
          <w:p>
            <w:pPr>
              <w:jc w:val="center"/>
              <w:rPr>
                <w:rFonts w:ascii="宋体" w:hAnsi="宋体"/>
                <w:b/>
                <w:bCs/>
                <w:color w:val="auto"/>
                <w:sz w:val="24"/>
                <w:highlight w:val="none"/>
              </w:rPr>
            </w:pPr>
            <w:r>
              <w:rPr>
                <w:rFonts w:ascii="宋体" w:hAnsi="宋体"/>
                <w:b/>
                <w:bCs/>
                <w:color w:val="auto"/>
                <w:sz w:val="24"/>
                <w:highlight w:val="none"/>
              </w:rPr>
              <w:t xml:space="preserve">内容</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2.2</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项目属性</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项目属性：</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服务</w:t>
            </w:r>
            <w:r/>
          </w:p>
          <w:p>
            <w:pPr>
              <w:jc w:val="left"/>
              <w:rPr>
                <w:rFonts w:ascii="宋体" w:hAnsi="宋体"/>
                <w:color w:val="auto"/>
                <w:sz w:val="24"/>
                <w:highlight w:val="none"/>
                <w:u w:val="single"/>
              </w:rPr>
            </w:pPr>
            <w:r>
              <w:rPr>
                <w:rFonts w:ascii="宋体" w:hAnsi="宋体"/>
                <w:color w:val="auto"/>
                <w:sz w:val="24"/>
                <w:highlight w:val="none"/>
              </w:rPr>
              <w:t xml:space="preserve">□货物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科研仪器设备</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是否属于科研仪器设备采购项目：</w:t>
            </w:r>
            <w:r/>
          </w:p>
          <w:p>
            <w:pPr>
              <w:jc w:val="left"/>
              <w:rPr>
                <w:rFonts w:ascii="宋体" w:hAnsi="宋体"/>
                <w:color w:val="auto"/>
                <w:sz w:val="24"/>
                <w:highlight w:val="none"/>
              </w:rPr>
            </w:pPr>
            <w:r>
              <w:rPr>
                <w:rFonts w:ascii="宋体" w:hAnsi="宋体"/>
                <w:color w:val="auto"/>
                <w:sz w:val="24"/>
                <w:highlight w:val="none"/>
              </w:rPr>
              <w:t xml:space="preserve">□是</w:t>
            </w:r>
            <w:r/>
          </w:p>
          <w:p>
            <w:pPr>
              <w:jc w:val="left"/>
              <w:rPr>
                <w:rFonts w:ascii="宋体" w:hAnsi="宋体"/>
                <w:color w:val="auto"/>
                <w:sz w:val="24"/>
                <w:highlight w:val="none"/>
              </w:rPr>
            </w:pPr>
            <w:r>
              <w:rPr>
                <w:rFonts w:ascii="宋体" w:hAnsi="宋体"/>
                <w:b/>
                <w:color w:val="auto"/>
                <w:sz w:val="24"/>
                <w:highlight w:val="none"/>
              </w:rPr>
              <w:t xml:space="preserve">■</w:t>
            </w:r>
            <w:r>
              <w:rPr>
                <w:rFonts w:ascii="宋体" w:hAnsi="宋体"/>
                <w:color w:val="auto"/>
                <w:sz w:val="24"/>
                <w:highlight w:val="none"/>
              </w:rPr>
              <w:t xml:space="preserve">否</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2.4</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核心产品</w:t>
            </w:r>
            <w:r/>
          </w:p>
        </w:tc>
        <w:tc>
          <w:tcPr>
            <w:tcW w:w="7540" w:type="dxa"/>
            <w:vAlign w:val="center"/>
            <w:textDirection w:val="lrTb"/>
            <w:noWrap w:val="false"/>
          </w:tcPr>
          <w:p>
            <w:pPr>
              <w:pStyle w:val="1066"/>
              <w:rPr>
                <w:rFonts w:hint="default" w:hAnsi="宋体"/>
                <w:color w:val="auto"/>
                <w:sz w:val="24"/>
                <w:szCs w:val="24"/>
                <w:highlight w:val="none"/>
              </w:rPr>
            </w:pPr>
            <w:r>
              <w:rPr>
                <w:rFonts w:hAnsi="宋体"/>
                <w:b/>
                <w:color w:val="auto"/>
                <w:sz w:val="24"/>
                <w:highlight w:val="none"/>
              </w:rPr>
              <w:t xml:space="preserve">■</w:t>
            </w:r>
            <w:r>
              <w:rPr>
                <w:rFonts w:hint="default" w:hAnsi="宋体"/>
                <w:color w:val="auto"/>
                <w:sz w:val="24"/>
                <w:szCs w:val="24"/>
                <w:highlight w:val="none"/>
              </w:rPr>
              <w:t xml:space="preserve">关于核心产品本项目</w:t>
            </w:r>
            <w:r>
              <w:rPr>
                <w:rFonts w:hAnsi="宋体"/>
                <w:color w:val="auto"/>
                <w:sz w:val="24"/>
                <w:szCs w:val="24"/>
                <w:highlight w:val="none"/>
                <w:u w:val="single"/>
              </w:rPr>
              <w:t xml:space="preserve"> </w:t>
            </w:r>
            <w:r>
              <w:rPr>
                <w:rFonts w:hint="default" w:hAnsi="宋体"/>
                <w:color w:val="auto"/>
                <w:sz w:val="24"/>
                <w:szCs w:val="24"/>
                <w:highlight w:val="none"/>
                <w:u w:val="single"/>
              </w:rPr>
              <w:t xml:space="preserve">/ </w:t>
            </w:r>
            <w:r>
              <w:rPr>
                <w:rFonts w:hint="default" w:hAnsi="宋体"/>
                <w:color w:val="auto"/>
                <w:sz w:val="24"/>
                <w:szCs w:val="24"/>
                <w:highlight w:val="none"/>
              </w:rPr>
              <w:t xml:space="preserve">包不适用。</w:t>
            </w:r>
            <w:r/>
          </w:p>
          <w:p>
            <w:pPr>
              <w:pStyle w:val="1066"/>
              <w:rPr>
                <w:rFonts w:hint="default" w:hAnsi="宋体"/>
                <w:color w:val="auto"/>
                <w:sz w:val="24"/>
                <w:szCs w:val="24"/>
                <w:highlight w:val="none"/>
              </w:rPr>
            </w:pPr>
            <w:r>
              <w:rPr>
                <w:rFonts w:hint="default" w:hAnsi="宋体"/>
                <w:color w:val="auto"/>
                <w:sz w:val="24"/>
                <w:szCs w:val="24"/>
                <w:highlight w:val="none"/>
              </w:rPr>
              <w:t xml:space="preserve">□本项目__包为单一产品采购项目。</w:t>
            </w:r>
            <w:r/>
          </w:p>
          <w:p>
            <w:pPr>
              <w:jc w:val="left"/>
              <w:rPr>
                <w:rFonts w:ascii="宋体" w:hAnsi="宋体"/>
                <w:color w:val="auto"/>
                <w:sz w:val="24"/>
                <w:highlight w:val="none"/>
              </w:rPr>
            </w:pPr>
            <w:r>
              <w:rPr>
                <w:rFonts w:hint="eastAsia" w:hAnsi="宋体"/>
                <w:color w:val="auto"/>
                <w:sz w:val="24"/>
                <w:highlight w:val="none"/>
              </w:rPr>
              <w:t xml:space="preserve">□</w:t>
            </w:r>
            <w:r>
              <w:rPr>
                <w:rFonts w:ascii="宋体" w:hAnsi="宋体"/>
                <w:color w:val="auto"/>
                <w:sz w:val="24"/>
                <w:highlight w:val="none"/>
              </w:rPr>
              <w:t xml:space="preserve">本项目</w:t>
            </w:r>
            <w:r>
              <w:rPr>
                <w:rFonts w:hint="eastAsia" w:ascii="宋体" w:hAnsi="宋体"/>
                <w:color w:val="auto"/>
                <w:sz w:val="24"/>
                <w:highlight w:val="none"/>
                <w:u w:val="single"/>
              </w:rPr>
              <w:t xml:space="preserve"> 1 </w:t>
            </w:r>
            <w:r>
              <w:rPr>
                <w:rFonts w:ascii="宋体" w:hAnsi="宋体"/>
                <w:color w:val="auto"/>
                <w:sz w:val="24"/>
                <w:highlight w:val="none"/>
              </w:rPr>
              <w:t xml:space="preserve">包为非单一产品采购项目，核心产品为：</w:t>
            </w:r>
            <w:r>
              <w:rPr>
                <w:rFonts w:hint="eastAsia" w:ascii="宋体" w:hAnsi="宋体"/>
                <w:color w:val="auto"/>
                <w:sz w:val="24"/>
                <w:highlight w:val="none"/>
                <w:u w:val="single"/>
              </w:rPr>
              <w:t xml:space="preserve">      </w:t>
            </w:r>
            <w:r>
              <w:rPr>
                <w:rFonts w:ascii="宋体" w:hAnsi="宋体"/>
                <w:color w:val="auto"/>
                <w:sz w:val="24"/>
                <w:highlight w:val="none"/>
              </w:rPr>
              <w:t xml:space="preserve">。</w:t>
            </w:r>
            <w:r/>
          </w:p>
        </w:tc>
      </w:tr>
      <w:tr>
        <w:trPr>
          <w:jc w:val="center"/>
          <w:trHeight w:val="20"/>
        </w:trPr>
        <w:tc>
          <w:tcPr>
            <w:tcW w:w="988" w:type="dxa"/>
            <w:vAlign w:val="center"/>
            <w:vMerge w:val="restart"/>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现场考察</w:t>
            </w:r>
            <w:r/>
          </w:p>
        </w:tc>
        <w:tc>
          <w:tcPr>
            <w:tcW w:w="7540" w:type="dxa"/>
            <w:vAlign w:val="center"/>
            <w:textDirection w:val="lrTb"/>
            <w:noWrap w:val="false"/>
          </w:tcPr>
          <w:p>
            <w:pPr>
              <w:jc w:val="left"/>
              <w:rPr>
                <w:color w:val="auto"/>
                <w:sz w:val="24"/>
                <w:highlight w:val="none"/>
              </w:rPr>
            </w:pPr>
            <w:r>
              <w:rPr>
                <w:rFonts w:hint="eastAsia"/>
                <w:color w:val="auto"/>
                <w:sz w:val="24"/>
                <w:highlight w:val="none"/>
              </w:rPr>
              <w:t xml:space="preserve">■</w:t>
            </w:r>
            <w:r>
              <w:rPr>
                <w:color w:val="auto"/>
                <w:sz w:val="24"/>
                <w:highlight w:val="none"/>
              </w:rPr>
              <w:t xml:space="preserve">不组织</w:t>
            </w:r>
            <w:r/>
          </w:p>
          <w:p>
            <w:pPr>
              <w:jc w:val="left"/>
              <w:rPr>
                <w:bCs/>
                <w:color w:val="auto"/>
                <w:sz w:val="24"/>
                <w:highlight w:val="none"/>
              </w:rPr>
            </w:pPr>
            <w:r>
              <w:rPr>
                <w:rFonts w:hint="eastAsia"/>
                <w:color w:val="auto"/>
                <w:sz w:val="24"/>
                <w:highlight w:val="none"/>
              </w:rPr>
              <w:t xml:space="preserve">□</w:t>
            </w: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066"/>
              <w:rPr>
                <w:rFonts w:hint="default" w:hAnsi="宋体"/>
                <w:color w:val="auto"/>
                <w:sz w:val="24"/>
                <w:szCs w:val="24"/>
                <w:highlight w:val="none"/>
              </w:rPr>
            </w:pPr>
            <w:r>
              <w:rPr>
                <w:rFonts w:hint="default" w:ascii="Times New Roman" w:hAnsi="Times New Roman"/>
                <w:color w:val="auto"/>
                <w:sz w:val="24"/>
                <w:highlight w:val="none"/>
              </w:rPr>
              <w:t xml:space="preserve">考察地点：___________</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开标前答疑会</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不召开</w:t>
            </w:r>
            <w:r/>
          </w:p>
          <w:p>
            <w:pPr>
              <w:jc w:val="left"/>
              <w:rPr>
                <w:rFonts w:ascii="宋体" w:hAnsi="宋体"/>
                <w:color w:val="auto"/>
                <w:sz w:val="24"/>
                <w:highlight w:val="none"/>
              </w:rPr>
            </w:pPr>
            <w:r>
              <w:rPr>
                <w:rFonts w:ascii="宋体" w:hAnsi="宋体"/>
                <w:color w:val="auto"/>
                <w:sz w:val="24"/>
                <w:highlight w:val="none"/>
              </w:rPr>
              <w:t xml:space="preserve">□召开，召开时间：__年_月_日_</w:t>
            </w:r>
            <w:r>
              <w:rPr>
                <w:rFonts w:ascii="宋体" w:hAnsi="宋体"/>
                <w:bCs/>
                <w:color w:val="auto"/>
                <w:sz w:val="24"/>
                <w:highlight w:val="none"/>
              </w:rPr>
              <w:t xml:space="preserve">点</w:t>
            </w:r>
            <w:r>
              <w:rPr>
                <w:rFonts w:ascii="宋体" w:hAnsi="宋体"/>
                <w:color w:val="auto"/>
                <w:sz w:val="24"/>
                <w:highlight w:val="none"/>
              </w:rPr>
              <w:t xml:space="preserve">_</w:t>
            </w:r>
            <w:r>
              <w:rPr>
                <w:rFonts w:ascii="宋体" w:hAnsi="宋体"/>
                <w:bCs/>
                <w:color w:val="auto"/>
                <w:sz w:val="24"/>
                <w:highlight w:val="none"/>
              </w:rPr>
              <w:t xml:space="preserve">分</w:t>
            </w:r>
            <w:r/>
          </w:p>
          <w:p>
            <w:pPr>
              <w:jc w:val="left"/>
              <w:rPr>
                <w:rFonts w:ascii="宋体" w:hAnsi="宋体"/>
                <w:color w:val="auto"/>
                <w:sz w:val="24"/>
                <w:highlight w:val="none"/>
              </w:rPr>
            </w:pPr>
            <w:r>
              <w:rPr>
                <w:rFonts w:ascii="宋体" w:hAnsi="宋体"/>
                <w:color w:val="auto"/>
                <w:sz w:val="24"/>
                <w:highlight w:val="none"/>
              </w:rPr>
              <w:t xml:space="preserve">召开地点：____________</w:t>
            </w:r>
            <w:r>
              <w:rPr>
                <w:rFonts w:hint="eastAsia" w:ascii="宋体" w:hAnsi="宋体"/>
                <w:color w:val="auto"/>
                <w:sz w:val="24"/>
                <w:highlight w:val="none"/>
              </w:rPr>
              <w:t xml:space="preserve">。</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4.1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样品</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投标样品递交：</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不需要</w:t>
            </w:r>
            <w:r/>
          </w:p>
          <w:p>
            <w:pPr>
              <w:jc w:val="left"/>
              <w:rPr>
                <w:rFonts w:ascii="宋体" w:hAnsi="宋体"/>
                <w:color w:val="auto"/>
                <w:sz w:val="24"/>
                <w:highlight w:val="none"/>
              </w:rPr>
            </w:pPr>
            <w:r>
              <w:rPr>
                <w:rFonts w:ascii="宋体" w:hAnsi="宋体"/>
                <w:color w:val="auto"/>
                <w:sz w:val="24"/>
                <w:highlight w:val="none"/>
              </w:rPr>
              <w:t xml:space="preserve">□需要，具体要求如下：</w:t>
            </w:r>
            <w:r/>
          </w:p>
          <w:p>
            <w:pPr>
              <w:jc w:val="left"/>
              <w:rPr>
                <w:rFonts w:ascii="宋体" w:hAnsi="宋体"/>
                <w:color w:val="auto"/>
                <w:sz w:val="24"/>
                <w:highlight w:val="none"/>
                <w:u w:val="single"/>
              </w:rPr>
            </w:pPr>
            <w:r>
              <w:rPr>
                <w:rFonts w:ascii="宋体" w:hAnsi="宋体"/>
                <w:color w:val="auto"/>
                <w:sz w:val="24"/>
                <w:highlight w:val="none"/>
              </w:rPr>
              <w:t xml:space="preserve">（1）样品制作的标准和要求：_________；</w:t>
            </w:r>
            <w:r/>
          </w:p>
          <w:p>
            <w:pPr>
              <w:jc w:val="left"/>
              <w:rPr>
                <w:rFonts w:ascii="宋体" w:hAnsi="宋体"/>
                <w:color w:val="auto"/>
                <w:sz w:val="24"/>
                <w:highlight w:val="none"/>
              </w:rPr>
            </w:pPr>
            <w:r>
              <w:rPr>
                <w:rFonts w:ascii="宋体" w:hAnsi="宋体"/>
                <w:color w:val="auto"/>
                <w:sz w:val="24"/>
                <w:highlight w:val="none"/>
              </w:rPr>
              <w:t xml:space="preserve">（2）是否需要随样品提交相关检测报告：</w:t>
            </w:r>
            <w:r/>
          </w:p>
          <w:p>
            <w:pPr>
              <w:ind w:firstLine="600"/>
              <w:jc w:val="left"/>
              <w:rPr>
                <w:rFonts w:ascii="宋体" w:hAnsi="宋体"/>
                <w:color w:val="auto"/>
                <w:sz w:val="24"/>
                <w:highlight w:val="none"/>
              </w:rPr>
            </w:pPr>
            <w:r>
              <w:rPr>
                <w:rFonts w:ascii="宋体" w:hAnsi="宋体"/>
                <w:color w:val="auto"/>
                <w:sz w:val="24"/>
                <w:highlight w:val="none"/>
              </w:rPr>
              <w:t xml:space="preserve">□不需要</w:t>
            </w:r>
            <w:r/>
          </w:p>
          <w:p>
            <w:pPr>
              <w:ind w:firstLine="600"/>
              <w:jc w:val="left"/>
              <w:rPr>
                <w:rFonts w:ascii="宋体" w:hAnsi="宋体"/>
                <w:color w:val="auto"/>
                <w:sz w:val="24"/>
                <w:highlight w:val="none"/>
              </w:rPr>
            </w:pPr>
            <w:r>
              <w:rPr>
                <w:rFonts w:ascii="宋体" w:hAnsi="宋体"/>
                <w:color w:val="auto"/>
                <w:sz w:val="24"/>
                <w:highlight w:val="none"/>
              </w:rPr>
              <w:t xml:space="preserve">□需要</w:t>
            </w:r>
            <w:r/>
          </w:p>
          <w:p>
            <w:pPr>
              <w:jc w:val="left"/>
              <w:rPr>
                <w:rFonts w:ascii="宋体" w:hAnsi="宋体"/>
                <w:color w:val="auto"/>
                <w:sz w:val="24"/>
                <w:highlight w:val="none"/>
              </w:rPr>
            </w:pPr>
            <w:r>
              <w:rPr>
                <w:rFonts w:ascii="宋体" w:hAnsi="宋体"/>
                <w:color w:val="auto"/>
                <w:sz w:val="24"/>
                <w:highlight w:val="none"/>
              </w:rPr>
              <w:t xml:space="preserve">（3）样品递交要求：_________；</w:t>
            </w:r>
            <w:r/>
          </w:p>
          <w:p>
            <w:pPr>
              <w:jc w:val="left"/>
              <w:rPr>
                <w:rFonts w:ascii="宋体" w:hAnsi="宋体"/>
                <w:color w:val="auto"/>
                <w:sz w:val="24"/>
                <w:highlight w:val="none"/>
              </w:rPr>
            </w:pPr>
            <w:r>
              <w:rPr>
                <w:rFonts w:ascii="宋体" w:hAnsi="宋体"/>
                <w:color w:val="auto"/>
                <w:sz w:val="24"/>
                <w:highlight w:val="none"/>
              </w:rPr>
              <w:t xml:space="preserve">（4）未中标人样品退还：_________；</w:t>
            </w:r>
            <w:r/>
          </w:p>
          <w:p>
            <w:pPr>
              <w:jc w:val="left"/>
              <w:rPr>
                <w:rFonts w:ascii="宋体" w:hAnsi="宋体"/>
                <w:color w:val="auto"/>
                <w:sz w:val="24"/>
                <w:highlight w:val="none"/>
                <w:u w:val="single"/>
              </w:rPr>
            </w:pPr>
            <w:r>
              <w:rPr>
                <w:rFonts w:ascii="宋体" w:hAnsi="宋体"/>
                <w:color w:val="auto"/>
                <w:sz w:val="24"/>
                <w:highlight w:val="none"/>
              </w:rPr>
              <w:t xml:space="preserve">（5）中标人样品保管、封存及退还：_________；</w:t>
            </w:r>
            <w:r/>
          </w:p>
          <w:p>
            <w:pPr>
              <w:jc w:val="left"/>
              <w:rPr>
                <w:rFonts w:ascii="宋体" w:hAnsi="宋体"/>
                <w:color w:val="auto"/>
                <w:sz w:val="24"/>
                <w:highlight w:val="none"/>
              </w:rPr>
            </w:pPr>
            <w:r>
              <w:rPr>
                <w:rFonts w:ascii="宋体" w:hAnsi="宋体"/>
                <w:color w:val="auto"/>
                <w:sz w:val="24"/>
                <w:highlight w:val="none"/>
              </w:rPr>
              <w:t xml:space="preserve">（6）其他要求（如有）：_________。</w:t>
            </w:r>
            <w:r/>
          </w:p>
        </w:tc>
      </w:tr>
      <w:tr>
        <w:trPr>
          <w:jc w:val="center"/>
          <w:trHeight w:val="234"/>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5.2.5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标的所属行业</w:t>
            </w:r>
            <w:r/>
          </w:p>
        </w:tc>
        <w:tc>
          <w:tcPr>
            <w:tcW w:w="7540" w:type="dxa"/>
            <w:vAlign w:val="center"/>
            <w:textDirection w:val="lrTb"/>
            <w:noWrap w:val="false"/>
          </w:tcPr>
          <w:p>
            <w:pPr>
              <w:jc w:val="left"/>
              <w:rPr>
                <w:rFonts w:hint="eastAsia" w:ascii="宋体" w:hAnsi="宋体"/>
                <w:color w:val="auto"/>
                <w:sz w:val="24"/>
                <w:highlight w:val="none"/>
                <w:u w:val="single"/>
              </w:rPr>
            </w:pPr>
            <w:r>
              <w:rPr>
                <w:rFonts w:ascii="宋体" w:hAnsi="宋体"/>
                <w:color w:val="auto"/>
                <w:sz w:val="24"/>
                <w:highlight w:val="none"/>
              </w:rPr>
              <w:t xml:space="preserve">本项目采购标的对应的中小企业划分标准所属行业：</w:t>
            </w:r>
            <w:r>
              <w:rPr>
                <w:rFonts w:hint="eastAsia" w:ascii="宋体" w:hAnsi="宋体"/>
                <w:color w:val="auto"/>
                <w:sz w:val="24"/>
                <w:highlight w:val="none"/>
                <w:u w:val="single"/>
              </w:rPr>
              <w:t xml:space="preserve">租赁和商务服务业</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rPr>
              <w:t xml:space="preserve">• 大型：从业人员≥300人 且 资产总额≥12亿元</w:t>
            </w:r>
            <w:r/>
          </w:p>
          <w:p>
            <w:pPr>
              <w:jc w:val="left"/>
              <w:rPr>
                <w:rFonts w:hint="eastAsia" w:ascii="宋体" w:hAnsi="宋体"/>
                <w:color w:val="auto"/>
                <w:sz w:val="24"/>
                <w:highlight w:val="none"/>
                <w:u w:val="single"/>
              </w:rPr>
            </w:pPr>
            <w:r>
              <w:rPr>
                <w:rFonts w:hint="eastAsia" w:ascii="宋体" w:hAnsi="宋体"/>
                <w:color w:val="auto"/>
                <w:sz w:val="24"/>
                <w:highlight w:val="none"/>
                <w:u w:val="single"/>
              </w:rPr>
              <w:t xml:space="preserve">• 中型：100≤从业人员＜300人 且 8000万≤资产总额＜12亿元</w:t>
            </w:r>
            <w:r/>
          </w:p>
          <w:p>
            <w:pPr>
              <w:jc w:val="left"/>
              <w:rPr>
                <w:rFonts w:hint="eastAsia" w:ascii="宋体" w:hAnsi="宋体"/>
                <w:color w:val="auto"/>
                <w:sz w:val="24"/>
                <w:highlight w:val="none"/>
                <w:u w:val="single"/>
              </w:rPr>
            </w:pPr>
            <w:r>
              <w:rPr>
                <w:rFonts w:hint="eastAsia" w:ascii="宋体" w:hAnsi="宋体"/>
                <w:color w:val="auto"/>
                <w:sz w:val="24"/>
                <w:highlight w:val="none"/>
                <w:u w:val="single"/>
              </w:rPr>
              <w:t xml:space="preserve">• 小型：10≤从业人员＜100人 且 100万≤资产总额＜8000万元</w:t>
            </w:r>
            <w:r/>
          </w:p>
          <w:p>
            <w:pPr>
              <w:jc w:val="left"/>
              <w:rPr>
                <w:rFonts w:ascii="宋体" w:hAnsi="宋体"/>
                <w:color w:val="auto"/>
                <w:sz w:val="24"/>
                <w:highlight w:val="none"/>
              </w:rPr>
            </w:pPr>
            <w:r>
              <w:rPr>
                <w:rFonts w:hint="eastAsia" w:ascii="宋体" w:hAnsi="宋体"/>
                <w:color w:val="auto"/>
                <w:sz w:val="24"/>
                <w:highlight w:val="none"/>
                <w:u w:val="single"/>
              </w:rPr>
              <w:t xml:space="preserve">• 微型：从业人员＜10人 或 资产总额＜100万元</w:t>
            </w:r>
            <w:r>
              <w:rPr>
                <w:rFonts w:hint="eastAsia" w:ascii="宋体" w:hAnsi="宋体"/>
                <w:color w:val="auto"/>
                <w:sz w:val="24"/>
                <w:highlight w:val="none"/>
                <w:u w:val="none"/>
                <w:lang w:eastAsia="zh-CN"/>
              </w:rPr>
              <w:t xml:space="preserve">。</w:t>
            </w:r>
            <w:r/>
          </w:p>
        </w:tc>
      </w:tr>
      <w:tr>
        <w:trPr>
          <w:jc w:val="center"/>
          <w:trHeight w:val="234"/>
        </w:trPr>
        <w:tc>
          <w:tcPr>
            <w:tcW w:w="988" w:type="dxa"/>
            <w:vAlign w:val="center"/>
            <w:textDirection w:val="lrTb"/>
            <w:noWrap w:val="false"/>
          </w:tcPr>
          <w:p>
            <w:pPr>
              <w:pStyle w:val="1066"/>
              <w:jc w:val="center"/>
              <w:rPr>
                <w:rFonts w:hint="default" w:hAnsi="宋体" w:eastAsia="宋体"/>
                <w:color w:val="auto"/>
                <w:sz w:val="24"/>
                <w:szCs w:val="24"/>
                <w:highlight w:val="none"/>
                <w:lang w:val="en-US" w:eastAsia="zh-CN"/>
              </w:rPr>
            </w:pPr>
            <w:r>
              <w:rPr>
                <w:rFonts w:hint="eastAsia" w:hAnsi="宋体"/>
                <w:color w:val="auto"/>
                <w:sz w:val="24"/>
                <w:szCs w:val="24"/>
                <w:highlight w:val="none"/>
                <w:lang w:val="en-US" w:eastAsia="zh-CN"/>
              </w:rPr>
              <w:t xml:space="preserve">5.8</w:t>
            </w:r>
            <w:r/>
          </w:p>
        </w:tc>
        <w:tc>
          <w:tcPr>
            <w:tcW w:w="1701" w:type="dxa"/>
            <w:vAlign w:val="center"/>
            <w:textDirection w:val="lrTb"/>
            <w:noWrap w:val="false"/>
          </w:tcPr>
          <w:p>
            <w:pPr>
              <w:jc w:val="center"/>
              <w:rPr>
                <w:rFonts w:ascii="宋体" w:hAnsi="宋体"/>
                <w:color w:val="auto"/>
                <w:sz w:val="24"/>
                <w:highlight w:val="none"/>
              </w:rPr>
            </w:pPr>
            <w:r>
              <w:rPr>
                <w:rFonts w:hint="eastAsia"/>
                <w:color w:val="auto"/>
                <w:sz w:val="24"/>
                <w:highlight w:val="none"/>
              </w:rPr>
              <w:t xml:space="preserve">本国产品政策支持</w:t>
            </w:r>
            <w:r/>
          </w:p>
        </w:tc>
        <w:tc>
          <w:tcPr>
            <w:tcW w:w="7540"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jc w:val="left"/>
              <w:rPr>
                <w:rFonts w:hint="eastAsia" w:ascii="宋体" w:hAnsi="宋体"/>
                <w:color w:val="auto"/>
                <w:sz w:val="24"/>
                <w:highlight w:val="none"/>
                <w:u w:val="single"/>
              </w:rP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93"/>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w:t>
            </w:r>
            <w:r>
              <w:rPr>
                <w:rFonts w:hint="default"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投标报价</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投标报价的特殊规定：</w:t>
            </w:r>
            <w:r/>
          </w:p>
          <w:p>
            <w:pPr>
              <w:jc w:val="left"/>
              <w:rPr>
                <w:rFonts w:ascii="宋体" w:hAnsi="宋体"/>
                <w:color w:val="auto"/>
                <w:sz w:val="24"/>
                <w:highlight w:val="none"/>
              </w:rPr>
            </w:pPr>
            <w:r>
              <w:rPr>
                <w:rFonts w:ascii="宋体" w:hAnsi="宋体"/>
                <w:color w:val="auto"/>
                <w:sz w:val="24"/>
                <w:highlight w:val="none"/>
              </w:rPr>
              <w:t xml:space="preserve">■无</w:t>
            </w:r>
            <w:r/>
          </w:p>
          <w:p>
            <w:pPr>
              <w:jc w:val="left"/>
              <w:rPr>
                <w:rFonts w:ascii="宋体" w:hAnsi="宋体"/>
                <w:color w:val="auto"/>
                <w:sz w:val="24"/>
                <w:highlight w:val="none"/>
              </w:rPr>
            </w:pPr>
            <w:r>
              <w:rPr>
                <w:rFonts w:ascii="宋体" w:hAnsi="宋体"/>
                <w:color w:val="auto"/>
                <w:sz w:val="24"/>
                <w:highlight w:val="none"/>
              </w:rPr>
              <w:t xml:space="preserve">□有，具体情形：_________；</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Ansi="宋体"/>
                <w:color w:val="auto"/>
                <w:sz w:val="24"/>
                <w:szCs w:val="24"/>
                <w:highlight w:val="none"/>
              </w:rPr>
              <w:t xml:space="preserve">12</w:t>
            </w:r>
            <w:r/>
          </w:p>
        </w:tc>
        <w:tc>
          <w:tcPr>
            <w:tcW w:w="170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投标保证金</w:t>
            </w:r>
            <w:r/>
          </w:p>
        </w:tc>
        <w:tc>
          <w:tcPr>
            <w:tcW w:w="7540" w:type="dxa"/>
            <w:vAlign w:val="center"/>
            <w:textDirection w:val="lrTb"/>
            <w:noWrap w:val="false"/>
          </w:tcPr>
          <w:p>
            <w:pPr>
              <w:jc w:val="left"/>
              <w:rPr>
                <w:rFonts w:ascii="宋体" w:hAnsi="宋体"/>
                <w:color w:val="auto"/>
                <w:sz w:val="24"/>
                <w:highlight w:val="none"/>
              </w:rPr>
            </w:pPr>
            <w:r>
              <w:rPr>
                <w:rFonts w:hint="eastAsia" w:ascii="宋体" w:hAnsi="宋体"/>
                <w:color w:val="auto"/>
                <w:sz w:val="24"/>
                <w:highlight w:val="none"/>
              </w:rPr>
              <w:t xml:space="preserve">免收</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13.1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投标有效期</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自提交投标文件的截止之日起算60日历天。</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25.5</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分包</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本项目的非主体、非关键性工作是否允许分包： </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不允许</w:t>
            </w:r>
            <w:r/>
          </w:p>
          <w:p>
            <w:pPr>
              <w:jc w:val="left"/>
              <w:rPr>
                <w:rFonts w:ascii="宋体" w:hAnsi="宋体"/>
                <w:color w:val="auto"/>
                <w:sz w:val="24"/>
                <w:highlight w:val="none"/>
              </w:rPr>
            </w:pPr>
            <w:r>
              <w:rPr>
                <w:rFonts w:ascii="宋体" w:hAnsi="宋体"/>
                <w:color w:val="auto"/>
                <w:sz w:val="24"/>
                <w:highlight w:val="none"/>
              </w:rPr>
              <w:t xml:space="preserve">□允许，具体要求：</w:t>
            </w:r>
            <w:r/>
          </w:p>
          <w:p>
            <w:pPr>
              <w:jc w:val="left"/>
              <w:rPr>
                <w:rFonts w:ascii="宋体" w:hAnsi="宋体"/>
                <w:color w:val="auto"/>
                <w:sz w:val="24"/>
                <w:highlight w:val="none"/>
              </w:rPr>
            </w:pPr>
            <w:r>
              <w:rPr>
                <w:rFonts w:ascii="宋体" w:hAnsi="宋体"/>
                <w:color w:val="auto"/>
                <w:sz w:val="24"/>
                <w:highlight w:val="none"/>
              </w:rPr>
              <w:t xml:space="preserve">（1）可以分包履行的具体内容：_____；</w:t>
            </w:r>
            <w:r/>
          </w:p>
          <w:p>
            <w:pPr>
              <w:jc w:val="left"/>
              <w:rPr>
                <w:rFonts w:ascii="宋体" w:hAnsi="宋体"/>
                <w:color w:val="auto"/>
                <w:sz w:val="24"/>
                <w:highlight w:val="none"/>
              </w:rPr>
            </w:pPr>
            <w:r>
              <w:rPr>
                <w:rFonts w:ascii="宋体" w:hAnsi="宋体"/>
                <w:color w:val="auto"/>
                <w:sz w:val="24"/>
                <w:highlight w:val="none"/>
              </w:rPr>
              <w:t xml:space="preserve">（2）允许分包的金额或者比例：_____；</w:t>
            </w:r>
            <w:r/>
          </w:p>
          <w:p>
            <w:pPr>
              <w:jc w:val="left"/>
              <w:rPr>
                <w:rFonts w:ascii="宋体" w:hAnsi="宋体"/>
                <w:color w:val="auto"/>
                <w:sz w:val="24"/>
                <w:highlight w:val="none"/>
                <w:u w:val="single"/>
              </w:rPr>
            </w:pPr>
            <w:r>
              <w:rPr>
                <w:rFonts w:ascii="宋体" w:hAnsi="宋体"/>
                <w:color w:val="auto"/>
                <w:sz w:val="24"/>
                <w:highlight w:val="none"/>
              </w:rPr>
              <w:t xml:space="preserve">（3）其他要求：_____。</w:t>
            </w:r>
            <w:r/>
          </w:p>
        </w:tc>
      </w:tr>
      <w:tr>
        <w:trPr>
          <w:jc w:val="center"/>
          <w:trHeight w:val="2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26.1.1</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询问</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询问送达形式：</w:t>
            </w:r>
            <w:r>
              <w:rPr>
                <w:rFonts w:hint="eastAsia" w:ascii="宋体" w:hAnsi="宋体"/>
                <w:color w:val="auto"/>
                <w:sz w:val="24"/>
                <w:highlight w:val="none"/>
                <w:u w:val="single"/>
              </w:rPr>
              <w:t xml:space="preserve">书面形式</w:t>
            </w:r>
            <w:r>
              <w:rPr>
                <w:rFonts w:ascii="宋体" w:hAnsi="宋体"/>
                <w:color w:val="auto"/>
                <w:sz w:val="24"/>
                <w:highlight w:val="none"/>
              </w:rPr>
              <w:t xml:space="preserve">。</w:t>
            </w:r>
            <w:r/>
          </w:p>
        </w:tc>
      </w:tr>
      <w:tr>
        <w:trPr>
          <w:jc w:val="center"/>
          <w:trHeight w:val="90"/>
        </w:trPr>
        <w:tc>
          <w:tcPr>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26.3</w:t>
            </w:r>
            <w:r/>
          </w:p>
        </w:tc>
        <w:tc>
          <w:tcPr>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联系方式</w:t>
            </w:r>
            <w:r/>
          </w:p>
        </w:tc>
        <w:tc>
          <w:tcPr>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接收询问和质疑的联系方式</w:t>
            </w:r>
            <w:r/>
          </w:p>
          <w:p>
            <w:pPr>
              <w:jc w:val="left"/>
              <w:rPr>
                <w:rFonts w:ascii="宋体" w:hAnsi="宋体"/>
                <w:color w:val="auto"/>
                <w:sz w:val="24"/>
                <w:highlight w:val="none"/>
              </w:rPr>
            </w:pPr>
            <w:r>
              <w:rPr>
                <w:rFonts w:ascii="宋体" w:hAnsi="宋体"/>
                <w:color w:val="auto"/>
                <w:sz w:val="24"/>
                <w:highlight w:val="none"/>
              </w:rPr>
              <w:t xml:space="preserve">联系部门：</w:t>
            </w:r>
            <w:r>
              <w:rPr>
                <w:rFonts w:hint="eastAsia" w:ascii="宋体" w:hAnsi="宋体"/>
                <w:color w:val="auto"/>
                <w:sz w:val="24"/>
                <w:highlight w:val="none"/>
                <w:u w:val="single"/>
              </w:rPr>
              <w:t xml:space="preserve">常州盈泰招标有限公司</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联系电话：</w:t>
            </w:r>
            <w:r>
              <w:rPr>
                <w:rFonts w:hint="eastAsia" w:ascii="宋体" w:hAnsi="宋体"/>
                <w:color w:val="auto"/>
                <w:sz w:val="24"/>
                <w:highlight w:val="none"/>
                <w:u w:val="single"/>
              </w:rPr>
              <w:t xml:space="preserve">0519-89853339</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color w:val="auto"/>
                <w:sz w:val="24"/>
                <w:highlight w:val="none"/>
              </w:rPr>
              <w:t xml:space="preserve">通讯地址：</w:t>
            </w:r>
            <w:r>
              <w:rPr>
                <w:rFonts w:hint="eastAsia" w:ascii="宋体" w:hAnsi="宋体"/>
                <w:color w:val="auto"/>
                <w:sz w:val="24"/>
                <w:highlight w:val="none"/>
                <w:u w:val="single"/>
              </w:rPr>
              <w:t xml:space="preserve">常州市新北区太湖中路8号锦湖创新中心A座11楼</w:t>
            </w:r>
            <w:r>
              <w:rPr>
                <w:rFonts w:ascii="宋体" w:hAnsi="宋体"/>
                <w:color w:val="auto"/>
                <w:sz w:val="24"/>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66"/>
              <w:jc w:val="center"/>
              <w:rPr>
                <w:rFonts w:hint="default" w:hAnsi="宋体"/>
                <w:color w:val="auto"/>
                <w:sz w:val="24"/>
                <w:szCs w:val="24"/>
                <w:highlight w:val="none"/>
              </w:rPr>
            </w:pPr>
            <w:r>
              <w:rPr>
                <w:rFonts w:hint="default" w:hAnsi="宋体"/>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ascii="宋体" w:hAnsi="宋体"/>
                <w:color w:val="auto"/>
                <w:sz w:val="24"/>
                <w:highlight w:val="none"/>
              </w:rPr>
            </w:pPr>
            <w:r>
              <w:rPr>
                <w:rFonts w:ascii="宋体" w:hAnsi="宋体"/>
                <w:color w:val="auto"/>
                <w:sz w:val="24"/>
                <w:highlight w:val="none"/>
              </w:rPr>
              <w:t xml:space="preserve">收费对象：</w:t>
            </w:r>
            <w:r/>
          </w:p>
          <w:p>
            <w:pPr>
              <w:jc w:val="left"/>
              <w:rPr>
                <w:rFonts w:ascii="宋体" w:hAnsi="宋体"/>
                <w:color w:val="auto"/>
                <w:sz w:val="24"/>
                <w:highlight w:val="none"/>
              </w:rPr>
            </w:pPr>
            <w:r>
              <w:rPr>
                <w:rFonts w:ascii="宋体" w:hAnsi="宋体"/>
                <w:color w:val="auto"/>
                <w:sz w:val="24"/>
                <w:highlight w:val="none"/>
              </w:rPr>
              <w:t xml:space="preserve">□采购人</w:t>
            </w:r>
            <w:r/>
          </w:p>
          <w:p>
            <w:pPr>
              <w:jc w:val="left"/>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中标人</w:t>
            </w:r>
            <w:r/>
          </w:p>
          <w:p>
            <w:pPr>
              <w:jc w:val="left"/>
              <w:rPr>
                <w:color w:val="auto"/>
                <w:sz w:val="24"/>
                <w:highlight w:val="none"/>
              </w:rPr>
            </w:pPr>
            <w:r>
              <w:rPr>
                <w:color w:val="auto"/>
                <w:sz w:val="24"/>
                <w:highlight w:val="none"/>
              </w:rPr>
              <w:t xml:space="preserve">收费标准：</w:t>
            </w:r>
            <w:r/>
          </w:p>
          <w:p>
            <w:pPr>
              <w:pStyle w:val="1124"/>
              <w:rPr>
                <w:rFonts w:hint="eastAsia" w:ascii="Times New Roman" w:hAnsi="Times New Roman" w:cs="Times New Roman"/>
                <w:color w:val="auto"/>
                <w:highlight w:val="none"/>
              </w:rPr>
            </w:pPr>
            <w:r>
              <w:rPr>
                <w:bCs/>
                <w:color w:val="auto"/>
                <w:highlight w:val="none"/>
              </w:rPr>
              <w:t xml:space="preserve"></w:t>
            </w:r>
            <w:r/>
          </w:p>
          <w:tbl>
            <w:tblPr>
              <w:tblStyle w:val="1052"/>
              <w:tblW w:w="5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2218"/>
            </w:tblGrid>
            <w:tr>
              <w:trPr>
                <w:jc w:val="center"/>
                <w:trHeight w:val="2157"/>
              </w:trPr>
              <w:tc>
                <w:tcPr>
                  <w:tcW w:w="3027" w:type="dxa"/>
                  <w:vAlign w:val="top"/>
                  <w:textDirection w:val="lrTb"/>
                  <w:noWrap w:val="false"/>
                </w:tcPr>
                <w:p>
                  <w:pPr>
                    <w:ind w:firstLine="10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302895</wp:posOffset>
                            </wp:positionH>
                            <wp:positionV relativeFrom="paragraph">
                              <wp:posOffset>-6350</wp:posOffset>
                            </wp:positionV>
                            <wp:extent cx="1552575" cy="1495425"/>
                            <wp:effectExtent l="3175" t="3175" r="6350" b="6350"/>
                            <wp:wrapNone/>
                            <wp:docPr id="2" name="直接箭头连接符 2"/>
                            <wp:cNvGraphicFramePr/>
                            <a:graphic xmlns:a="http://schemas.openxmlformats.org/drawingml/2006/main">
                              <a:graphicData uri="http://schemas.microsoft.com/office/word/2010/wordprocessingShape">
                                <wps:wsp>
                                  <wps:cNvPr id="0" name=""/>
                                  <wps:cNvSpPr/>
                                  <wps:spPr bwMode="auto">
                                    <a:xfrm>
                                      <a:off x="0" y="0"/>
                                      <a:ext cx="1552575" cy="14954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23.8pt;mso-position-horizontal:absolute;mso-position-vertical-relative:text;margin-top:-0.5pt;mso-position-vertical:absolute;width:122.2pt;height:117.8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-113030</wp:posOffset>
                            </wp:positionH>
                            <wp:positionV relativeFrom="paragraph">
                              <wp:posOffset>-5080</wp:posOffset>
                            </wp:positionV>
                            <wp:extent cx="635" cy="0"/>
                            <wp:effectExtent l="0" t="4445" r="0" b="5080"/>
                            <wp:wrapNone/>
                            <wp:docPr id="3"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0.4pt" to="-8.8pt,-0.4pt" filled="f" strokecolor="#000000" strokeweight="0.75pt"/>
                        </w:pict>
                      </mc:Fallback>
                    </mc:AlternateContent>
                  </w:r>
                  <w:r>
                    <w:rPr>
                      <w:rFonts w:hint="eastAsia" w:ascii="宋体" w:hAnsi="宋体" w:eastAsia="宋体" w:cs="宋体"/>
                      <w:bCs/>
                      <w:color w:val="auto"/>
                      <w:sz w:val="24"/>
                      <w:szCs w:val="24"/>
                      <w:highlight w:val="none"/>
                    </w:rPr>
                    <w:t xml:space="preserve">服</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　　　   务</w:t>
                  </w:r>
                  <w:r/>
                </w:p>
                <w:p>
                  <w:pPr>
                    <w:ind w:firstLine="14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-68580</wp:posOffset>
                            </wp:positionH>
                            <wp:positionV relativeFrom="paragraph">
                              <wp:posOffset>218440</wp:posOffset>
                            </wp:positionV>
                            <wp:extent cx="1914525" cy="676275"/>
                            <wp:effectExtent l="1270" t="4445" r="8255" b="5080"/>
                            <wp:wrapNone/>
                            <wp:docPr id="4" name="直接箭头连接符 3"/>
                            <wp:cNvGraphicFramePr/>
                            <a:graphic xmlns:a="http://schemas.openxmlformats.org/drawingml/2006/main">
                              <a:graphicData uri="http://schemas.microsoft.com/office/word/2010/wordprocessingShape">
                                <wps:wsp>
                                  <wps:cNvPr id="0" name=""/>
                                  <wps:cNvSpPr/>
                                  <wps:spPr bwMode="auto">
                                    <a:xfrm>
                                      <a:off x="0" y="0"/>
                                      <a:ext cx="1914525" cy="6762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0288;o:allowoverlap:true;o:allowincell:true;mso-position-horizontal-relative:text;margin-left:-5.4pt;mso-position-horizontal:absolute;mso-position-vertical-relative:text;margin-top:17.2pt;mso-position-vertical:absolute;width:150.8pt;height:53.2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eastAsia="宋体" w:cs="宋体"/>
                      <w:bCs/>
                      <w:color w:val="auto"/>
                      <w:sz w:val="24"/>
                      <w:szCs w:val="24"/>
                      <w:highlight w:val="none"/>
                    </w:rPr>
                    <w:t xml:space="preserve">　   类</w:t>
                  </w:r>
                  <w:r/>
                </w:p>
                <w:p>
                  <w:pPr>
                    <w:ind w:firstLine="12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率　       型</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金额（万元）</w:t>
                  </w:r>
                  <w:r/>
                </w:p>
              </w:tc>
              <w:tc>
                <w:tcPr>
                  <w:tcW w:w="22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服务类</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100（含，下同）以下</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1</w:t>
                  </w:r>
                  <w:r>
                    <w:rPr>
                      <w:rFonts w:ascii="宋体" w:hAnsi="宋体" w:eastAsia="宋体" w:cs="Times New Roman"/>
                      <w:color w:val="auto"/>
                      <w:sz w:val="24"/>
                      <w:highlight w:val="none"/>
                    </w:rPr>
                    <w:t xml:space="preserve">.5%</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100-500</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0.8</w:t>
                  </w:r>
                  <w:r>
                    <w:rPr>
                      <w:rFonts w:ascii="宋体" w:hAnsi="宋体" w:eastAsia="宋体" w:cs="Times New Roman"/>
                      <w:color w:val="auto"/>
                      <w:sz w:val="24"/>
                      <w:highlight w:val="none"/>
                    </w:rPr>
                    <w:t xml:space="preserve">%</w:t>
                  </w:r>
                  <w:r/>
                </w:p>
              </w:tc>
            </w:tr>
            <w:tr>
              <w:trPr>
                <w:jc w:val="center"/>
              </w:trPr>
              <w:tc>
                <w:tcPr>
                  <w:tcW w:w="3027"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500—1000</w:t>
                  </w:r>
                  <w:r/>
                </w:p>
              </w:tc>
              <w:tc>
                <w:tcPr>
                  <w:tcW w:w="2218" w:type="dxa"/>
                  <w:vAlign w:val="center"/>
                  <w:textDirection w:val="lrTb"/>
                  <w:noWrap w:val="false"/>
                </w:tcPr>
                <w:p>
                  <w:pPr>
                    <w:jc w:val="center"/>
                    <w:spacing w:line="280" w:lineRule="exact"/>
                    <w:rPr>
                      <w:rFonts w:hint="eastAsia" w:ascii="宋体" w:hAnsi="宋体" w:eastAsia="宋体" w:cs="宋体"/>
                      <w:color w:val="auto"/>
                      <w:sz w:val="24"/>
                      <w:szCs w:val="24"/>
                      <w:highlight w:val="none"/>
                    </w:rPr>
                  </w:pPr>
                  <w:r>
                    <w:rPr>
                      <w:rFonts w:hint="eastAsia" w:ascii="宋体" w:hAnsi="宋体" w:eastAsia="宋体" w:cs="Times New Roman"/>
                      <w:color w:val="auto"/>
                      <w:sz w:val="24"/>
                      <w:highlight w:val="none"/>
                    </w:rPr>
                    <w:t xml:space="preserve">0.45</w:t>
                  </w:r>
                  <w:r>
                    <w:rPr>
                      <w:rFonts w:ascii="宋体" w:hAnsi="宋体" w:eastAsia="宋体" w:cs="Times New Roman"/>
                      <w:color w:val="auto"/>
                      <w:sz w:val="24"/>
                      <w:highlight w:val="none"/>
                    </w:rPr>
                    <w:t xml:space="preserve">%</w:t>
                  </w:r>
                  <w:r/>
                </w:p>
              </w:tc>
            </w:tr>
            <w:tr>
              <w:trPr>
                <w:jc w:val="center"/>
              </w:trPr>
              <w:tc>
                <w:tcPr>
                  <w:tcW w:w="3027" w:type="dxa"/>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1000</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5000</w:t>
                  </w:r>
                  <w:r/>
                </w:p>
              </w:tc>
              <w:tc>
                <w:tcPr>
                  <w:tcW w:w="2218" w:type="dxa"/>
                  <w:vAlign w:val="center"/>
                  <w:textDirection w:val="lrTb"/>
                  <w:noWrap w:val="false"/>
                </w:tcPr>
                <w:p>
                  <w:pPr>
                    <w:jc w:val="center"/>
                    <w:spacing w:line="280" w:lineRule="exact"/>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0.25</w:t>
                  </w:r>
                  <w:r>
                    <w:rPr>
                      <w:rFonts w:ascii="宋体" w:hAnsi="宋体" w:eastAsia="宋体" w:cs="Times New Roman"/>
                      <w:color w:val="auto"/>
                      <w:sz w:val="24"/>
                      <w:highlight w:val="none"/>
                    </w:rPr>
                    <w:t xml:space="preserve">%</w:t>
                  </w:r>
                  <w:r/>
                </w:p>
              </w:tc>
            </w:tr>
            <w:tr>
              <w:trPr>
                <w:jc w:val="center"/>
              </w:trPr>
              <w:tc>
                <w:tcPr>
                  <w:tcW w:w="3027" w:type="dxa"/>
                  <w:vAlign w:val="top"/>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21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bl>
          <w:p>
            <w:pPr>
              <w:jc w:val="left"/>
              <w:rPr>
                <w:rFonts w:hint="eastAsia" w:eastAsia="宋体"/>
                <w:bCs/>
                <w:color w:val="auto"/>
                <w:highlight w:val="none"/>
              </w:rPr>
            </w:pPr>
            <w:r>
              <w:rPr>
                <w:rFonts w:hint="eastAsia" w:eastAsia="宋体"/>
                <w:bCs/>
                <w:color w:val="auto"/>
                <w:highlight w:val="none"/>
                <w:lang w:val="en-US" w:eastAsia="zh-CN"/>
              </w:rPr>
              <w:t xml:space="preserve">2</w:t>
            </w:r>
            <w:r>
              <w:rPr>
                <w:rFonts w:hint="eastAsia" w:eastAsia="宋体"/>
                <w:bCs/>
                <w:color w:val="auto"/>
                <w:highlight w:val="none"/>
              </w:rPr>
              <w:t xml:space="preserve">.</w:t>
            </w:r>
            <w:r>
              <w:rPr>
                <w:rFonts w:hint="eastAsia" w:ascii="宋体" w:hAnsi="宋体"/>
                <w:color w:val="auto"/>
                <w:sz w:val="24"/>
              </w:rPr>
              <w:t xml:space="preserve">代理服务收费以中标总金额为基数，按差额定率累进法计算。</w:t>
            </w:r>
            <w:r/>
          </w:p>
          <w:p>
            <w:pPr>
              <w:pStyle w:val="1124"/>
              <w:rPr>
                <w:rFonts w:eastAsia="宋体"/>
                <w:bCs/>
                <w:color w:val="auto"/>
                <w:highlight w:val="none"/>
              </w:rPr>
            </w:pPr>
            <w:r>
              <w:rPr>
                <w:rFonts w:hint="eastAsia" w:eastAsia="宋体"/>
                <w:bCs/>
                <w:color w:val="auto"/>
                <w:highlight w:val="none"/>
                <w:lang w:val="en-US" w:eastAsia="zh-CN"/>
              </w:rPr>
              <w:t xml:space="preserve">3</w:t>
            </w:r>
            <w:r>
              <w:rPr>
                <w:rFonts w:hint="eastAsia" w:eastAsia="宋体"/>
                <w:bCs/>
                <w:color w:val="auto"/>
                <w:highlight w:val="none"/>
              </w:rPr>
              <w:t xml:space="preserve">.代理服务收费按上述计算方法不足人民币</w:t>
            </w:r>
            <w:r>
              <w:rPr>
                <w:rFonts w:hint="eastAsia" w:eastAsia="宋体"/>
                <w:bCs/>
                <w:color w:val="auto"/>
                <w:highlight w:val="none"/>
                <w:lang w:val="en-US" w:eastAsia="zh-CN"/>
              </w:rPr>
              <w:t xml:space="preserve">3000</w:t>
            </w:r>
            <w:r>
              <w:rPr>
                <w:rFonts w:hint="eastAsia" w:eastAsia="宋体"/>
                <w:bCs/>
                <w:color w:val="auto"/>
                <w:highlight w:val="none"/>
              </w:rPr>
              <w:t xml:space="preserve">元的，按人民币</w:t>
            </w:r>
            <w:r>
              <w:rPr>
                <w:rFonts w:hint="eastAsia" w:eastAsia="宋体"/>
                <w:bCs/>
                <w:color w:val="auto"/>
                <w:highlight w:val="none"/>
                <w:lang w:val="en-US" w:eastAsia="zh-CN"/>
              </w:rPr>
              <w:t xml:space="preserve">3000</w:t>
            </w:r>
            <w:r>
              <w:rPr>
                <w:rFonts w:hint="eastAsia" w:eastAsia="宋体"/>
                <w:bCs/>
                <w:color w:val="auto"/>
                <w:highlight w:val="none"/>
              </w:rPr>
              <w:t xml:space="preserve">元收取。</w:t>
            </w:r>
            <w:r/>
          </w:p>
          <w:p>
            <w:pPr>
              <w:pStyle w:val="1124"/>
              <w:rPr>
                <w:bCs/>
                <w:color w:val="auto"/>
                <w:highlight w:val="none"/>
              </w:rPr>
            </w:pPr>
            <w:r>
              <w:rPr>
                <w:rFonts w:hint="eastAsia"/>
                <w:bCs/>
                <w:color w:val="auto"/>
                <w:highlight w:val="none"/>
                <w:lang w:val="en-US" w:eastAsia="zh-CN"/>
              </w:rPr>
              <w:t xml:space="preserve">4</w:t>
            </w:r>
            <w:r>
              <w:rPr>
                <w:bCs/>
                <w:color w:val="auto"/>
                <w:highlight w:val="none"/>
              </w:rPr>
              <w:t xml:space="preserve">缴纳时间：</w:t>
            </w:r>
            <w:r>
              <w:rPr>
                <w:rFonts w:hint="eastAsia"/>
                <w:bCs/>
                <w:color w:val="auto"/>
                <w:highlight w:val="none"/>
              </w:rPr>
              <w:t xml:space="preserve">中标人</w:t>
            </w:r>
            <w:r>
              <w:rPr>
                <w:bCs/>
                <w:color w:val="auto"/>
                <w:highlight w:val="none"/>
              </w:rPr>
              <w:t xml:space="preserve">应在领取</w:t>
            </w:r>
            <w:r>
              <w:rPr>
                <w:rFonts w:hint="eastAsia"/>
                <w:bCs/>
                <w:color w:val="auto"/>
                <w:highlight w:val="none"/>
              </w:rPr>
              <w:t xml:space="preserve">中标</w:t>
            </w:r>
            <w:r>
              <w:rPr>
                <w:bCs/>
                <w:color w:val="auto"/>
                <w:highlight w:val="none"/>
              </w:rPr>
              <w:t xml:space="preserve">通知书前将代理服务费付至指定的收款账户。</w:t>
            </w:r>
            <w:r/>
          </w:p>
          <w:p>
            <w:pPr>
              <w:ind w:firstLine="240"/>
              <w:jc w:val="left"/>
              <w:rPr>
                <w:color w:val="auto"/>
                <w:sz w:val="24"/>
                <w:highlight w:val="none"/>
              </w:rPr>
            </w:pPr>
            <w:r>
              <w:rPr>
                <w:rFonts w:hint="eastAsia"/>
                <w:color w:val="auto"/>
                <w:sz w:val="24"/>
                <w:highlight w:val="none"/>
              </w:rPr>
              <w:t xml:space="preserve">收款单位：常州盈泰招标有限公司</w:t>
            </w:r>
            <w:r/>
          </w:p>
          <w:p>
            <w:pPr>
              <w:ind w:firstLine="240"/>
              <w:jc w:val="left"/>
              <w:rPr>
                <w:color w:val="auto"/>
                <w:sz w:val="24"/>
                <w:highlight w:val="none"/>
              </w:rPr>
            </w:pPr>
            <w:r>
              <w:rPr>
                <w:rFonts w:hint="eastAsia"/>
                <w:color w:val="auto"/>
                <w:sz w:val="24"/>
                <w:highlight w:val="none"/>
              </w:rPr>
              <w:t xml:space="preserve">开户银行：中国建设银行常州市延陵路支行</w:t>
            </w:r>
            <w:r/>
          </w:p>
          <w:p>
            <w:pPr>
              <w:pStyle w:val="1124"/>
              <w:ind w:firstLine="240"/>
              <w:rPr>
                <w:rFonts w:ascii="宋体" w:hAnsi="宋体"/>
                <w:color w:val="auto"/>
                <w:highlight w:val="none"/>
              </w:rPr>
            </w:pPr>
            <w:r>
              <w:rPr>
                <w:rFonts w:hint="eastAsia"/>
                <w:color w:val="auto"/>
                <w:highlight w:val="none"/>
              </w:rPr>
              <w:t xml:space="preserve">银行账号：</w:t>
            </w:r>
            <w:r>
              <w:rPr>
                <w:color w:val="auto"/>
                <w:highlight w:val="none"/>
              </w:rPr>
              <w:t xml:space="preserve"></w:t>
            </w:r>
            <w:r/>
          </w:p>
        </w:tc>
      </w:tr>
    </w:tbl>
    <w:p>
      <w:pPr>
        <w:jc w:val="center"/>
        <w:spacing w:before="240" w:after="240"/>
        <w:rPr>
          <w:rFonts w:ascii="宋体" w:hAnsi="宋体"/>
          <w:b/>
          <w:color w:val="auto"/>
          <w:sz w:val="28"/>
          <w:szCs w:val="28"/>
          <w:highlight w:val="none"/>
        </w:rPr>
      </w:pPr>
      <w:r>
        <w:rPr>
          <w:rFonts w:ascii="宋体" w:hAnsi="宋体"/>
          <w:color w:val="auto"/>
          <w:highlight w:val="none"/>
        </w:rPr>
        <w:br w:type="page" w:clear="all"/>
      </w:r>
      <w:bookmarkStart w:id="82" w:name="_Toc226337213"/>
      <w:r/>
      <w:bookmarkStart w:id="83" w:name="_Toc353873932"/>
      <w:r/>
      <w:bookmarkStart w:id="84" w:name="_Toc353873662"/>
      <w:r/>
      <w:bookmarkStart w:id="85" w:name="_Toc305158859"/>
      <w:r/>
      <w:bookmarkStart w:id="86" w:name="_Toc265228355"/>
      <w:r/>
      <w:bookmarkStart w:id="87" w:name="_Toc305158785"/>
      <w:r/>
      <w:bookmarkStart w:id="88" w:name="_Toc353825542"/>
      <w:r/>
      <w:bookmarkStart w:id="89" w:name="_Toc226965790"/>
      <w:r/>
      <w:bookmarkStart w:id="90" w:name="_Toc264969207"/>
      <w:r/>
      <w:bookmarkStart w:id="91" w:name="_Toc150774722"/>
      <w:r/>
      <w:bookmarkStart w:id="92" w:name="_Toc195842882"/>
      <w:r/>
      <w:bookmarkStart w:id="93" w:name="_Toc127151517"/>
      <w:r/>
      <w:bookmarkStart w:id="94" w:name="_Toc142311019"/>
      <w:r/>
      <w:bookmarkStart w:id="95" w:name="_Toc150480755"/>
      <w:r>
        <w:rPr>
          <w:rFonts w:ascii="宋体" w:hAnsi="宋体"/>
          <w:b/>
          <w:color w:val="auto"/>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
    </w:p>
    <w:p>
      <w:pPr>
        <w:pStyle w:val="1043"/>
        <w:jc w:val="left"/>
        <w:spacing w:before="0" w:line="360" w:lineRule="auto"/>
        <w:tabs>
          <w:tab w:val="center" w:pos="4592" w:leader="none"/>
          <w:tab w:val="left" w:pos="7860" w:leader="none"/>
        </w:tabs>
        <w:rPr>
          <w:rFonts w:ascii="宋体" w:hAnsi="宋体" w:eastAsia="宋体"/>
          <w:color w:val="auto"/>
          <w:sz w:val="28"/>
          <w:highlight w:val="none"/>
        </w:rPr>
      </w:pPr>
      <w:r/>
      <w:bookmarkStart w:id="96" w:name="_Toc127151518"/>
      <w:r/>
      <w:bookmarkStart w:id="97" w:name="_Toc520356143"/>
      <w:r>
        <w:rPr>
          <w:rFonts w:ascii="宋体" w:hAnsi="宋体" w:eastAsia="宋体"/>
          <w:color w:val="auto"/>
          <w:sz w:val="28"/>
          <w:highlight w:val="none"/>
        </w:rPr>
        <w:tab/>
      </w:r>
      <w:bookmarkStart w:id="98" w:name="_Toc264969208"/>
      <w:r/>
      <w:bookmarkStart w:id="99" w:name="_Toc151190145"/>
      <w:r/>
      <w:bookmarkStart w:id="100" w:name="_Toc226309762"/>
      <w:r/>
      <w:bookmarkStart w:id="101" w:name="_Toc150774618"/>
      <w:r/>
      <w:bookmarkStart w:id="102" w:name="_Toc151193760"/>
      <w:r/>
      <w:bookmarkStart w:id="103" w:name="_Toc151193906"/>
      <w:r/>
      <w:bookmarkStart w:id="104" w:name="_Toc150774723"/>
      <w:r/>
      <w:bookmarkStart w:id="105" w:name="_Toc151193616"/>
      <w:r/>
      <w:bookmarkStart w:id="106" w:name="_Toc151193832"/>
      <w:r/>
      <w:bookmarkStart w:id="107" w:name="_Toc305158860"/>
      <w:r/>
      <w:bookmarkStart w:id="108" w:name="_Toc195842883"/>
      <w:r/>
      <w:bookmarkStart w:id="109" w:name="_Toc226965791"/>
      <w:r/>
      <w:bookmarkStart w:id="110" w:name="_Toc265228356"/>
      <w:r/>
      <w:bookmarkStart w:id="111" w:name="_Toc151193688"/>
      <w:r/>
      <w:bookmarkStart w:id="112" w:name="_Toc150509269"/>
      <w:r/>
      <w:bookmarkStart w:id="113" w:name="_Toc226337214"/>
      <w:r/>
      <w:bookmarkStart w:id="114" w:name="_Toc150480756"/>
      <w:r/>
      <w:bookmarkStart w:id="115" w:name="_Toc226965708"/>
      <w:r/>
      <w:bookmarkStart w:id="116" w:name="_Toc305158786"/>
      <w:r/>
      <w:bookmarkStart w:id="117" w:name="_Toc142311020"/>
      <w:r>
        <w:rPr>
          <w:rFonts w:ascii="宋体" w:hAnsi="宋体" w:eastAsia="宋体"/>
          <w:color w:val="auto"/>
          <w:sz w:val="28"/>
          <w:highlight w:val="none"/>
        </w:rPr>
        <w:t xml:space="preserve">一   说  明</w:t>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olor w:val="auto"/>
          <w:sz w:val="28"/>
          <w:highlight w:val="none"/>
        </w:rPr>
        <w:tab/>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18" w:name="_Toc305158861"/>
      <w:r/>
      <w:bookmarkStart w:id="119" w:name="_Toc265228357"/>
      <w:r/>
      <w:bookmarkStart w:id="120" w:name="_Toc305158787"/>
      <w:r/>
      <w:bookmarkStart w:id="121" w:name="_Toc264969209"/>
      <w:r>
        <w:rPr>
          <w:rFonts w:ascii="宋体" w:hAnsi="宋体"/>
          <w:color w:val="auto"/>
          <w:sz w:val="24"/>
          <w:highlight w:val="none"/>
        </w:rPr>
        <w:t xml:space="preserve">采购人、采购代理机构、投标人</w:t>
      </w:r>
      <w:bookmarkEnd w:id="118"/>
      <w:r/>
      <w:bookmarkEnd w:id="119"/>
      <w:r/>
      <w:bookmarkEnd w:id="120"/>
      <w:r/>
      <w:bookmarkEnd w:id="121"/>
      <w:r>
        <w:rPr>
          <w:rFonts w:hint="eastAsia" w:ascii="宋体" w:hAnsi="宋体"/>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投标人（也称</w:t>
      </w:r>
      <w:r>
        <w:rPr>
          <w:rFonts w:hint="eastAsia" w:ascii="宋体" w:hAnsi="宋体"/>
          <w:color w:val="auto"/>
          <w:sz w:val="24"/>
          <w:highlight w:val="none"/>
        </w:rPr>
        <w:t xml:space="preserve">“投标人”、“</w:t>
      </w:r>
      <w:r>
        <w:rPr>
          <w:rFonts w:ascii="宋体" w:hAnsi="宋体"/>
          <w:color w:val="auto"/>
          <w:sz w:val="24"/>
          <w:highlight w:val="none"/>
        </w:rPr>
        <w:t xml:space="preserve">申请人</w:t>
      </w:r>
      <w:r>
        <w:rPr>
          <w:rFonts w:hint="eastAsia" w:ascii="宋体" w:hAnsi="宋体"/>
          <w:color w:val="auto"/>
          <w:sz w:val="24"/>
          <w:highlight w:val="none"/>
        </w:rPr>
        <w:t xml:space="preserve">”</w:t>
      </w:r>
      <w:r>
        <w:rPr>
          <w:rFonts w:ascii="宋体" w:hAnsi="宋体"/>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hint="eastAsia" w:ascii="宋体" w:hAnsi="宋体"/>
          <w:color w:val="auto"/>
          <w:sz w:val="24"/>
          <w:highlight w:val="none"/>
        </w:rPr>
        <w:t xml:space="preserve">联合体：指两个以上的自然人、法人或者其他组织组成一个联合体，以一个投标人的身份共同参加政府采购。</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bookmarkStart w:id="122" w:name="_Toc164608789"/>
      <w:r/>
      <w:bookmarkStart w:id="123" w:name="_Toc164229361"/>
      <w:r/>
      <w:bookmarkStart w:id="124" w:name="_Toc151193762"/>
      <w:r/>
      <w:bookmarkStart w:id="125" w:name="_Toc127161434"/>
      <w:r/>
      <w:bookmarkStart w:id="126" w:name="_Toc127151721"/>
      <w:r/>
      <w:bookmarkStart w:id="127" w:name="_Toc151193618"/>
      <w:r/>
      <w:bookmarkStart w:id="128" w:name="_Toc151193690"/>
      <w:r/>
      <w:bookmarkStart w:id="129" w:name="_Toc164351614"/>
      <w:r/>
      <w:bookmarkStart w:id="130" w:name="_Toc149720813"/>
      <w:r/>
      <w:bookmarkStart w:id="131" w:name="_Toc226965710"/>
      <w:r/>
      <w:bookmarkStart w:id="132" w:name="_Toc151190147"/>
      <w:r/>
      <w:bookmarkStart w:id="133" w:name="_Toc305158862"/>
      <w:r/>
      <w:bookmarkStart w:id="134" w:name="_Toc226337216"/>
      <w:r/>
      <w:bookmarkStart w:id="135" w:name="_Toc150774620"/>
      <w:r/>
      <w:bookmarkStart w:id="136" w:name="_Toc164608634"/>
      <w:r/>
      <w:bookmarkStart w:id="137" w:name="_Toc142311022"/>
      <w:r/>
      <w:bookmarkStart w:id="138" w:name="_Toc226965793"/>
      <w:r/>
      <w:bookmarkStart w:id="139" w:name="_Toc150480758"/>
      <w:r/>
      <w:bookmarkStart w:id="140" w:name="_Toc127151520"/>
      <w:r/>
      <w:bookmarkStart w:id="141" w:name="_Toc151193834"/>
      <w:r/>
      <w:bookmarkStart w:id="142" w:name="_Toc305158788"/>
      <w:r/>
      <w:bookmarkStart w:id="143" w:name="_Toc151193908"/>
      <w:r/>
      <w:bookmarkStart w:id="144" w:name="_Toc195842885"/>
      <w:r/>
      <w:bookmarkStart w:id="145" w:name="_Toc150509271"/>
      <w:r/>
      <w:bookmarkStart w:id="146" w:name="_Toc265228358"/>
      <w:r/>
      <w:bookmarkStart w:id="147" w:name="_Toc264969210"/>
      <w:r/>
      <w:bookmarkStart w:id="148" w:name="_Toc226309764"/>
      <w:r/>
      <w:bookmarkStart w:id="149" w:name="_Toc164229215"/>
      <w:r/>
      <w:bookmarkStart w:id="150" w:name="_Toc150774725"/>
      <w:r>
        <w:rPr>
          <w:rFonts w:ascii="宋体" w:hAnsi="宋体"/>
          <w:color w:val="auto"/>
          <w:sz w:val="24"/>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ascii="宋体" w:hAnsi="宋体"/>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rFonts w:ascii="宋体" w:hAnsi="宋体"/>
          <w:color w:val="auto"/>
          <w:sz w:val="24"/>
          <w:highlight w:val="none"/>
        </w:rPr>
      </w:pPr>
      <w:r>
        <w:rPr>
          <w:rFonts w:ascii="宋体" w:hAnsi="宋体"/>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rFonts w:ascii="宋体" w:hAnsi="宋体"/>
          <w:color w:val="auto"/>
          <w:sz w:val="28"/>
          <w:highlight w:val="none"/>
        </w:rPr>
      </w:pPr>
      <w:r>
        <w:rPr>
          <w:rFonts w:ascii="宋体" w:hAnsi="宋体"/>
          <w:color w:val="auto"/>
          <w:sz w:val="24"/>
          <w:highlight w:val="none"/>
        </w:rPr>
        <w:t xml:space="preserve">若《投标人须知资料表》中规定了组织现场考察、召开开标前答疑会，则投标人应按要求在规定的时间和地点参加。</w:t>
      </w:r>
      <w:bookmarkStart w:id="151" w:name="_Toc151193692"/>
      <w:r/>
      <w:bookmarkStart w:id="152" w:name="_Toc151190149"/>
      <w:r/>
      <w:bookmarkStart w:id="153" w:name="_Toc264969212"/>
      <w:r/>
      <w:bookmarkStart w:id="154" w:name="_Toc226965712"/>
      <w:r/>
      <w:bookmarkStart w:id="155" w:name="_Toc226965795"/>
      <w:r/>
      <w:bookmarkStart w:id="156" w:name="_Toc305158864"/>
      <w:r/>
      <w:bookmarkStart w:id="157" w:name="_Toc142311024"/>
      <w:r/>
      <w:bookmarkStart w:id="158" w:name="_Toc150480760"/>
      <w:r/>
      <w:bookmarkStart w:id="159" w:name="_Toc151193764"/>
      <w:r/>
      <w:bookmarkStart w:id="160" w:name="_Toc150509273"/>
      <w:r/>
      <w:bookmarkStart w:id="161" w:name="_Toc305158790"/>
      <w:r/>
      <w:bookmarkStart w:id="162" w:name="_Toc151193836"/>
      <w:r/>
      <w:bookmarkStart w:id="163" w:name="_Toc195842887"/>
      <w:r/>
      <w:bookmarkStart w:id="164" w:name="_Toc151193910"/>
      <w:r/>
      <w:bookmarkStart w:id="165" w:name="_Toc127151522"/>
      <w:r/>
      <w:bookmarkStart w:id="166" w:name="_Toc226309766"/>
      <w:r/>
      <w:bookmarkStart w:id="167" w:name="_Toc520356146"/>
      <w:r/>
      <w:bookmarkStart w:id="168" w:name="_Toc150774622"/>
      <w:r/>
      <w:bookmarkStart w:id="169" w:name="_Toc151193620"/>
      <w:r/>
      <w:bookmarkStart w:id="170" w:name="_Toc150774727"/>
      <w:r/>
      <w:bookmarkStart w:id="171" w:name="_Toc226337218"/>
      <w:r/>
      <w:bookmarkStart w:id="172" w:name="_Toc265228360"/>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进口产品</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中小企业、监狱企业及残疾人福利性单位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中小企业定义：</w:t>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0"/>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1"/>
          <w:numId w:val="10"/>
        </w:numPr>
        <w:spacing w:line="360" w:lineRule="auto"/>
        <w:tabs>
          <w:tab w:val="left" w:pos="1980" w:leader="none"/>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中小企业是</w:t>
      </w:r>
      <w:r>
        <w:rPr>
          <w:rFonts w:ascii="宋体" w:hAnsi="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hint="eastAsia" w:ascii="宋体" w:hAnsi="宋体"/>
          <w:color w:val="auto"/>
          <w:sz w:val="24"/>
          <w:highlight w:val="none"/>
        </w:rPr>
        <w:t xml:space="preserve">投标人</w:t>
      </w:r>
      <w:r>
        <w:rPr>
          <w:rFonts w:ascii="宋体" w:hAnsi="宋体"/>
          <w:color w:val="auto"/>
          <w:sz w:val="24"/>
          <w:highlight w:val="none"/>
        </w:rPr>
        <w:t xml:space="preserve">提供的货物、工程或者服务符合下列情形的，享受中小企业扶持政策：</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ascii="宋体" w:hAnsi="宋体"/>
          <w:color w:val="auto"/>
          <w:sz w:val="24"/>
          <w:highlight w:val="none"/>
        </w:rPr>
      </w:pPr>
      <w:r>
        <w:rPr>
          <w:rFonts w:ascii="宋体" w:hAnsi="宋体"/>
          <w:color w:val="auto"/>
          <w:sz w:val="24"/>
          <w:highlight w:val="none"/>
        </w:rPr>
        <w:t xml:space="preserve">（3）在服务采购项目中，服务由中小企业承接，即提供服务的人员为中小企业依照《中华人民共和国劳动</w:t>
      </w:r>
      <w:r>
        <w:rPr>
          <w:rFonts w:hint="eastAsia" w:ascii="宋体" w:hAnsi="宋体"/>
          <w:color w:val="auto"/>
          <w:sz w:val="24"/>
          <w:highlight w:val="none"/>
        </w:rPr>
        <w:t xml:space="preserve">合同法</w:t>
      </w:r>
      <w:r>
        <w:rPr>
          <w:rFonts w:ascii="宋体" w:hAnsi="宋体"/>
          <w:color w:val="auto"/>
          <w:sz w:val="24"/>
          <w:highlight w:val="none"/>
        </w:rPr>
        <w:t xml:space="preserve">》订立劳动合同的从业人员。</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在货物采购项目中，</w:t>
      </w:r>
      <w:r>
        <w:rPr>
          <w:rFonts w:hint="eastAsia" w:ascii="宋体" w:hAnsi="宋体"/>
          <w:color w:val="auto"/>
          <w:sz w:val="24"/>
          <w:highlight w:val="none"/>
        </w:rPr>
        <w:t xml:space="preserve">投标人</w:t>
      </w:r>
      <w:r>
        <w:rPr>
          <w:rFonts w:ascii="宋体" w:hAnsi="宋体"/>
          <w:color w:val="auto"/>
          <w:sz w:val="24"/>
          <w:highlight w:val="none"/>
        </w:rPr>
        <w:t xml:space="preserve">提供的货物既有中小企业制造货物，也有大型企业制造货物的，不享受中小企业扶持政策。</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残疾人福利单位定义：享受政府采购支持政策的残疾人福利性单位应当同时满足以下条件：</w:t>
      </w:r>
      <w:r/>
    </w:p>
    <w:p>
      <w:pPr>
        <w:pStyle w:val="1141"/>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pStyle w:val="1141"/>
        <w:numPr>
          <w:ilvl w:val="2"/>
          <w:numId w:val="10"/>
        </w:numPr>
        <w:spacing w:line="360" w:lineRule="auto"/>
        <w:tabs>
          <w:tab w:val="left" w:pos="2035" w:leader="none"/>
          <w:tab w:val="left" w:pos="2977" w:leader="none"/>
        </w:tabs>
        <w:rPr>
          <w:rFonts w:ascii="宋体" w:hAnsi="宋体"/>
          <w:vanish/>
          <w:color w:val="auto"/>
          <w:sz w:val="24"/>
          <w:szCs w:val="24"/>
          <w:highlight w:val="none"/>
        </w:rPr>
      </w:pPr>
      <w:r>
        <w:rPr>
          <w:rFonts w:ascii="宋体" w:hAnsi="宋体"/>
          <w:vanish/>
          <w:color w:val="auto"/>
          <w:sz w:val="24"/>
          <w:szCs w:val="24"/>
          <w:highlight w:val="none"/>
        </w:rPr>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安置的残疾人占本单位在职职工人数的比例不低于25%（含25%），并且安置的残疾人人数不少于10 人（含10 人）；</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依法与安置的每位残疾人签订了一年以上（含一年）的劳动合同或服务协议；</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为安置的每位残疾人按月足额缴纳了基本养老保险、基本医疗保险、失业保险、工伤保险和生育保险等社会保险费；</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10"/>
        </w:numPr>
        <w:ind w:left="2885"/>
        <w:spacing w:line="360" w:lineRule="auto"/>
        <w:tabs>
          <w:tab w:val="clear" w:pos="900" w:leader="none"/>
          <w:tab w:val="left" w:pos="1980" w:leader="none"/>
          <w:tab w:val="left" w:pos="2035" w:leader="none"/>
          <w:tab w:val="left" w:pos="2885" w:leader="none"/>
          <w:tab w:val="left" w:pos="2977" w:leader="none"/>
        </w:tabs>
        <w:rPr>
          <w:rFonts w:ascii="宋体" w:hAnsi="宋体"/>
          <w:color w:val="auto"/>
          <w:sz w:val="24"/>
          <w:highlight w:val="none"/>
        </w:rPr>
      </w:pPr>
      <w:r>
        <w:rPr>
          <w:rFonts w:ascii="宋体" w:hAnsi="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本项目是否专门面向中小企业预留采购份额见第一章《投标邀请》。</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采购标的对应的中小企业划分标准所属行业见《投标人须知资料表》。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政府采购节能产品、环境标志产品</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依据</w:t>
      </w:r>
      <w:r>
        <w:rPr>
          <w:rFonts w:ascii="宋体" w:hAnsi="宋体"/>
          <w:color w:val="auto"/>
          <w:sz w:val="24"/>
          <w:highlight w:val="none"/>
        </w:rPr>
        <w:t xml:space="preserve">《关于印发〈商品包装政府采购需求标准（试行）〉、〈快递包装政府采购需求标准（试行）〉的通知》（财办库〔2020〕123号）</w:t>
      </w:r>
      <w:r>
        <w:rPr>
          <w:rFonts w:hint="eastAsia" w:ascii="宋体" w:hAnsi="宋体"/>
          <w:color w:val="auto"/>
          <w:sz w:val="24"/>
          <w:highlight w:val="none"/>
        </w:rPr>
        <w:t xml:space="preserve">文件</w:t>
      </w:r>
      <w:r>
        <w:rPr>
          <w:rFonts w:ascii="宋体" w:hAnsi="宋体"/>
          <w:color w:val="auto"/>
          <w:sz w:val="24"/>
          <w:highlight w:val="none"/>
        </w:rPr>
        <w:t xml:space="preserve">精神</w:t>
      </w:r>
      <w:r>
        <w:rPr>
          <w:rFonts w:hint="eastAsia" w:ascii="宋体" w:hAnsi="宋体"/>
          <w:color w:val="auto"/>
          <w:sz w:val="24"/>
          <w:highlight w:val="none"/>
        </w:rPr>
        <w:t xml:space="preserve">，采购人在采购文件中明确政府采购投标人提供产品及相关快递服务的具体包装要求的，在政府采购合同中载明对政府采购投标人提供产品及相关快递服务的具体包装要求和履约验收相关条款的，中标人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支持乡村产业振兴管理</w:t>
      </w:r>
      <w:r/>
    </w:p>
    <w:p>
      <w:pPr>
        <w:numPr>
          <w:ilvl w:val="2"/>
          <w:numId w:val="9"/>
        </w:numPr>
        <w:spacing w:line="360" w:lineRule="auto"/>
        <w:tabs>
          <w:tab w:val="left" w:pos="2014" w:leader="none"/>
        </w:tabs>
        <w:rPr>
          <w:rFonts w:ascii="宋体" w:hAnsi="宋体"/>
          <w:color w:val="auto"/>
          <w:sz w:val="24"/>
          <w:highlight w:val="none"/>
        </w:rPr>
      </w:pPr>
      <w:r>
        <w:rPr>
          <w:rFonts w:ascii="宋体" w:hAnsi="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正版软件</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政府采购创新产品政策</w:t>
      </w:r>
      <w:r/>
    </w:p>
    <w:p>
      <w:pPr>
        <w:numPr>
          <w:ilvl w:val="2"/>
          <w:numId w:val="9"/>
        </w:numPr>
        <w:spacing w:line="360" w:lineRule="auto"/>
        <w:tabs>
          <w:tab w:val="left" w:pos="2014" w:leader="none"/>
        </w:tabs>
        <w:rPr>
          <w:rFonts w:ascii="宋体" w:hAnsi="宋体"/>
          <w:color w:val="auto"/>
          <w:sz w:val="24"/>
          <w:highlight w:val="none"/>
        </w:rPr>
      </w:pPr>
      <w:r>
        <w:rPr>
          <w:rFonts w:hint="eastAsia" w:ascii="宋体" w:hAnsi="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color w:val="auto"/>
          <w:sz w:val="24"/>
          <w:highlight w:val="none"/>
        </w:rPr>
      </w:pPr>
      <w:r>
        <w:rPr>
          <w:rFonts w:hint="eastAsia"/>
          <w:color w:val="auto"/>
          <w:sz w:val="24"/>
          <w:highlight w:val="none"/>
        </w:rPr>
        <w:t xml:space="preserve"> 5.7     绿色采购政策</w:t>
      </w:r>
      <w:r/>
    </w:p>
    <w:p>
      <w:pPr>
        <w:ind w:firstLine="1200"/>
        <w:spacing w:line="480" w:lineRule="exact"/>
        <w:rPr>
          <w:rFonts w:ascii="宋体" w:hAnsi="宋体"/>
          <w:b/>
          <w:color w:val="auto"/>
          <w:sz w:val="24"/>
          <w:highlight w:val="none"/>
        </w:rPr>
      </w:pPr>
      <w:r>
        <w:rPr>
          <w:rFonts w:hint="eastAsia"/>
          <w:color w:val="auto"/>
          <w:sz w:val="24"/>
          <w:highlight w:val="none"/>
        </w:rPr>
        <w:t xml:space="preserve">5.7.1  </w:t>
      </w:r>
      <w:r>
        <w:rPr>
          <w:rFonts w:hint="eastAsia" w:ascii="宋体" w:hAnsi="宋体"/>
          <w:b/>
          <w:color w:val="auto"/>
          <w:sz w:val="24"/>
          <w:highlight w:val="none"/>
        </w:rPr>
        <w:t xml:space="preserve">绿色数据中心政策 </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1200"/>
        <w:spacing w:line="480" w:lineRule="exact"/>
        <w:rPr>
          <w:rFonts w:ascii="宋体" w:hAnsi="宋体"/>
          <w:color w:val="auto"/>
          <w:sz w:val="24"/>
          <w:highlight w:val="none"/>
        </w:rPr>
      </w:pPr>
      <w:r>
        <w:rPr>
          <w:rFonts w:hint="eastAsia" w:ascii="宋体" w:hAnsi="宋体"/>
          <w:color w:val="auto"/>
          <w:sz w:val="24"/>
          <w:highlight w:val="none"/>
        </w:rPr>
        <w:t xml:space="preserve">5.7.2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80"/>
        <w:spacing w:line="480" w:lineRule="exact"/>
        <w:rPr>
          <w:rFonts w:ascii="宋体" w:hAnsi="宋体"/>
          <w:color w:val="auto"/>
          <w:sz w:val="24"/>
          <w:highlight w:val="none"/>
        </w:rPr>
      </w:pPr>
      <w:r>
        <w:rPr>
          <w:rFonts w:hint="eastAsia" w:ascii="宋体" w:hAnsi="宋体"/>
          <w:color w:val="auto"/>
          <w:sz w:val="24"/>
          <w:highlight w:val="none"/>
        </w:rPr>
        <w:t xml:space="preserve">5.7.3 优先使用低挥发性有机化合物产品</w:t>
      </w:r>
      <w:r/>
    </w:p>
    <w:p>
      <w:pPr>
        <w:ind w:left="1079" w:hanging="600"/>
        <w:spacing w:line="480" w:lineRule="exact"/>
        <w:rPr>
          <w:rFonts w:hint="eastAsia"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120"/>
        <w:spacing w:line="480" w:lineRule="exact"/>
        <w:rPr>
          <w:rFonts w:hint="eastAsia"/>
          <w:color w:val="auto"/>
          <w:sz w:val="24"/>
          <w:highlight w:val="none"/>
        </w:rPr>
      </w:pPr>
      <w:r>
        <w:rPr>
          <w:rFonts w:hint="eastAsia"/>
          <w:color w:val="auto"/>
          <w:sz w:val="24"/>
          <w:highlight w:val="none"/>
        </w:rPr>
        <w:t xml:space="preserve">5.8    采购本国产品的支持政策</w:t>
      </w:r>
      <w:r/>
    </w:p>
    <w:p>
      <w:pPr>
        <w:ind w:left="1078" w:hanging="120"/>
        <w:spacing w:line="480" w:lineRule="exact"/>
        <w:rPr>
          <w:rFonts w:hint="eastAsia" w:ascii="宋体" w:hAnsi="宋体"/>
          <w:color w:val="auto"/>
          <w:sz w:val="24"/>
          <w:highlight w:val="none"/>
        </w:rPr>
      </w:pPr>
      <w:r>
        <w:rPr>
          <w:rFonts w:hint="eastAsia" w:ascii="宋体" w:hAnsi="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ascii="宋体" w:hAnsi="宋体"/>
          <w:color w:val="auto"/>
          <w:sz w:val="28"/>
          <w:highlight w:val="none"/>
        </w:rPr>
      </w:pPr>
      <w:r/>
      <w:bookmarkStart w:id="173" w:name="_1.8_计量单位"/>
      <w:r/>
      <w:bookmarkEnd w:id="173"/>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174" w:name="_Toc127151523"/>
      <w:r/>
      <w:bookmarkStart w:id="175" w:name="_Toc149720816"/>
      <w:r/>
      <w:bookmarkStart w:id="176" w:name="_Toc226965796"/>
      <w:r/>
      <w:bookmarkStart w:id="177" w:name="_Toc151193837"/>
      <w:r/>
      <w:bookmarkStart w:id="178" w:name="_Toc265228361"/>
      <w:r/>
      <w:bookmarkStart w:id="179" w:name="_Toc164229364"/>
      <w:r/>
      <w:bookmarkStart w:id="180" w:name="_Toc151190150"/>
      <w:r/>
      <w:bookmarkStart w:id="181" w:name="_Toc151193765"/>
      <w:r/>
      <w:bookmarkStart w:id="182" w:name="_Toc164229218"/>
      <w:r/>
      <w:bookmarkStart w:id="183" w:name="_Toc150774728"/>
      <w:r/>
      <w:bookmarkStart w:id="184" w:name="_Toc150480761"/>
      <w:r/>
      <w:bookmarkStart w:id="185" w:name="_Toc226309767"/>
      <w:r/>
      <w:bookmarkStart w:id="186" w:name="_Toc264969213"/>
      <w:r/>
      <w:bookmarkStart w:id="187" w:name="_Toc127151724"/>
      <w:r/>
      <w:bookmarkStart w:id="188" w:name="_Toc164608792"/>
      <w:r/>
      <w:bookmarkStart w:id="189" w:name="_Toc150774623"/>
      <w:r/>
      <w:bookmarkStart w:id="190" w:name="_Toc150509274"/>
      <w:r/>
      <w:bookmarkStart w:id="191" w:name="_Toc305158791"/>
      <w:r/>
      <w:bookmarkStart w:id="192" w:name="_Toc151193693"/>
      <w:r/>
      <w:bookmarkStart w:id="193" w:name="_Toc305158865"/>
      <w:r/>
      <w:bookmarkStart w:id="194" w:name="_Toc164351617"/>
      <w:r/>
      <w:bookmarkStart w:id="195" w:name="_Toc195842888"/>
      <w:r/>
      <w:bookmarkStart w:id="196" w:name="_Toc226965713"/>
      <w:r/>
      <w:bookmarkStart w:id="197" w:name="_Toc151193911"/>
      <w:r/>
      <w:bookmarkStart w:id="198" w:name="_Toc151193621"/>
      <w:r/>
      <w:bookmarkStart w:id="199" w:name="_Toc520356147"/>
      <w:r/>
      <w:bookmarkStart w:id="200" w:name="_Toc142311025"/>
      <w:r/>
      <w:bookmarkStart w:id="201" w:name="_Toc127161437"/>
      <w:r/>
      <w:bookmarkStart w:id="202" w:name="_Toc226337219"/>
      <w:r/>
      <w:bookmarkStart w:id="203" w:name="_Toc164608637"/>
      <w:r>
        <w:rPr>
          <w:rFonts w:ascii="宋体" w:hAnsi="宋体"/>
          <w:color w:val="auto"/>
          <w:sz w:val="24"/>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ascii="宋体" w:hAnsi="宋体"/>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rFonts w:ascii="宋体" w:hAnsi="宋体"/>
          <w:color w:val="auto"/>
          <w:sz w:val="24"/>
          <w:highlight w:val="none"/>
        </w:rPr>
      </w:pPr>
      <w:r>
        <w:rPr>
          <w:rFonts w:ascii="宋体" w:hAnsi="宋体"/>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1080" w:leader="none"/>
          <w:tab w:val="left" w:pos="2014" w:leader="none"/>
        </w:tabs>
        <w:rPr>
          <w:rFonts w:ascii="宋体" w:hAnsi="宋体"/>
          <w:color w:val="auto"/>
          <w:sz w:val="24"/>
          <w:highlight w:val="none"/>
        </w:rPr>
        <w:outlineLvl w:val="1"/>
      </w:pPr>
      <w:r>
        <w:rPr>
          <w:rFonts w:ascii="宋体" w:hAnsi="宋体"/>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采购人或采购代理机构对已发出的招标文件进行必要澄清或者修改的，将在原公告发布媒体上以</w:t>
      </w:r>
      <w:r>
        <w:rPr>
          <w:rFonts w:hint="eastAsia" w:ascii="宋体" w:hAnsi="宋体"/>
          <w:color w:val="auto"/>
          <w:sz w:val="24"/>
          <w:highlight w:val="none"/>
        </w:rPr>
        <w:t xml:space="preserve">发布</w:t>
      </w:r>
      <w:r>
        <w:rPr>
          <w:rFonts w:ascii="宋体" w:hAnsi="宋体"/>
          <w:color w:val="auto"/>
          <w:sz w:val="24"/>
          <w:highlight w:val="none"/>
        </w:rPr>
        <w:t xml:space="preserve">更正公告</w:t>
      </w:r>
      <w:r>
        <w:rPr>
          <w:rFonts w:hint="eastAsia" w:ascii="宋体" w:hAnsi="宋体"/>
          <w:color w:val="auto"/>
          <w:sz w:val="24"/>
          <w:highlight w:val="none"/>
        </w:rPr>
        <w:t xml:space="preserve">的</w:t>
      </w:r>
      <w:r>
        <w:rPr>
          <w:rFonts w:ascii="宋体" w:hAnsi="宋体"/>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rFonts w:ascii="宋体" w:hAnsi="宋体"/>
          <w:color w:val="auto"/>
          <w:sz w:val="24"/>
          <w:highlight w:val="none"/>
        </w:rPr>
      </w:pPr>
      <w:r>
        <w:rPr>
          <w:rFonts w:ascii="宋体" w:hAnsi="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ascii="宋体" w:hAnsi="宋体"/>
          <w:color w:val="auto"/>
          <w:sz w:val="28"/>
          <w:highlight w:val="none"/>
        </w:rPr>
      </w:pPr>
      <w:r/>
      <w:bookmarkStart w:id="204" w:name="_Toc516367020"/>
      <w:r/>
      <w:bookmarkStart w:id="205" w:name="_Toc150509277"/>
      <w:r/>
      <w:bookmarkStart w:id="206" w:name="_Toc150774731"/>
      <w:r/>
      <w:bookmarkStart w:id="207" w:name="_Toc265228364"/>
      <w:r/>
      <w:bookmarkStart w:id="208" w:name="_Toc151193624"/>
      <w:r/>
      <w:bookmarkStart w:id="209" w:name="_Toc520356150"/>
      <w:r/>
      <w:bookmarkStart w:id="210" w:name="_Toc127151526"/>
      <w:r/>
      <w:bookmarkStart w:id="211" w:name="_Toc151193914"/>
      <w:r/>
      <w:bookmarkStart w:id="212" w:name="_Toc150480764"/>
      <w:r/>
      <w:bookmarkStart w:id="213" w:name="_Toc151193768"/>
      <w:r/>
      <w:bookmarkStart w:id="214" w:name="_Toc150774626"/>
      <w:r/>
      <w:bookmarkStart w:id="215" w:name="_Toc226965799"/>
      <w:r/>
      <w:bookmarkStart w:id="216" w:name="_Toc151190153"/>
      <w:r/>
      <w:bookmarkStart w:id="217" w:name="_Toc226309770"/>
      <w:r/>
      <w:bookmarkStart w:id="218" w:name="_Toc195842891"/>
      <w:r/>
      <w:bookmarkStart w:id="219" w:name="_Toc305158868"/>
      <w:r/>
      <w:bookmarkStart w:id="220" w:name="_Toc142311028"/>
      <w:r/>
      <w:bookmarkStart w:id="221" w:name="_Toc264969216"/>
      <w:r/>
      <w:bookmarkStart w:id="222" w:name="_Toc226337222"/>
      <w:r/>
      <w:bookmarkStart w:id="223" w:name="_Toc151193696"/>
      <w:r/>
      <w:bookmarkStart w:id="224" w:name="_Toc226965716"/>
      <w:r/>
      <w:bookmarkStart w:id="225" w:name="_Toc305158794"/>
      <w:r/>
      <w:bookmarkStart w:id="226" w:name="_Toc151193840"/>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三   投标文件</w:t>
      </w:r>
      <w:bookmarkEnd w:id="204"/>
      <w:r>
        <w:rPr>
          <w:rFonts w:ascii="宋体" w:hAnsi="宋体" w:eastAsia="宋体"/>
          <w:color w:val="auto"/>
          <w:sz w:val="28"/>
          <w:highlight w:val="none"/>
        </w:rPr>
        <w:t xml:space="preserve">的编制</w:t>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27" w:name="_Toc226965717"/>
      <w:r/>
      <w:bookmarkStart w:id="228" w:name="_Toc516367021"/>
      <w:r/>
      <w:bookmarkStart w:id="229" w:name="_Toc164608641"/>
      <w:r/>
      <w:bookmarkStart w:id="230" w:name="_Toc305158869"/>
      <w:r/>
      <w:bookmarkStart w:id="231" w:name="_Toc127151728"/>
      <w:r/>
      <w:bookmarkStart w:id="232" w:name="_Toc150774627"/>
      <w:r/>
      <w:bookmarkStart w:id="233" w:name="_Toc226309771"/>
      <w:r/>
      <w:bookmarkStart w:id="234" w:name="_Toc150480765"/>
      <w:r/>
      <w:bookmarkStart w:id="235" w:name="_Toc164229222"/>
      <w:r/>
      <w:bookmarkStart w:id="236" w:name="_Toc164229368"/>
      <w:r/>
      <w:bookmarkStart w:id="237" w:name="_Toc151193915"/>
      <w:r/>
      <w:bookmarkStart w:id="238" w:name="_Toc151193697"/>
      <w:r/>
      <w:bookmarkStart w:id="239" w:name="_Toc150774732"/>
      <w:r/>
      <w:bookmarkStart w:id="240" w:name="_Toc226965800"/>
      <w:r/>
      <w:bookmarkStart w:id="241" w:name="_Toc305158795"/>
      <w:r/>
      <w:bookmarkStart w:id="242" w:name="_Toc127161441"/>
      <w:r/>
      <w:bookmarkStart w:id="243" w:name="_Toc127151527"/>
      <w:r/>
      <w:bookmarkStart w:id="244" w:name="_Toc151193625"/>
      <w:r/>
      <w:bookmarkStart w:id="245" w:name="_Toc150509278"/>
      <w:r/>
      <w:bookmarkStart w:id="246" w:name="_Toc149720820"/>
      <w:r/>
      <w:bookmarkStart w:id="247" w:name="_Toc520356151"/>
      <w:r/>
      <w:bookmarkStart w:id="248" w:name="_Toc151193841"/>
      <w:r/>
      <w:bookmarkStart w:id="249" w:name="_Toc265228365"/>
      <w:r/>
      <w:bookmarkStart w:id="250" w:name="_Toc164351621"/>
      <w:r/>
      <w:bookmarkStart w:id="251" w:name="_Toc151190154"/>
      <w:r/>
      <w:bookmarkStart w:id="252" w:name="_Toc226337223"/>
      <w:r/>
      <w:bookmarkStart w:id="253" w:name="_Toc142311029"/>
      <w:r/>
      <w:bookmarkStart w:id="254" w:name="_Toc195842892"/>
      <w:r/>
      <w:bookmarkStart w:id="255" w:name="_Toc164608796"/>
      <w:r/>
      <w:bookmarkStart w:id="256" w:name="_Toc264969217"/>
      <w:r/>
      <w:bookmarkStart w:id="257" w:name="_Toc151193769"/>
      <w:r>
        <w:rPr>
          <w:rFonts w:ascii="宋体" w:hAnsi="宋体"/>
          <w:color w:val="auto"/>
          <w:sz w:val="24"/>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ascii="宋体" w:hAnsi="宋体"/>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auto"/>
          <w:sz w:val="24"/>
          <w:highlight w:val="none"/>
        </w:rPr>
        <w:t xml:space="preserve">无效投标</w:t>
      </w:r>
      <w:r>
        <w:rPr>
          <w:rFonts w:ascii="宋体" w:hAnsi="宋体"/>
          <w:color w:val="auto"/>
          <w:sz w:val="24"/>
          <w:highlight w:val="none"/>
        </w:rPr>
        <w:t xml:space="preserve">。</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58" w:name="_Toc516367022"/>
      <w:r/>
      <w:bookmarkStart w:id="259" w:name="_Ref467306195"/>
      <w:r/>
      <w:bookmarkStart w:id="260" w:name="_Ref467306676"/>
      <w:r/>
      <w:bookmarkStart w:id="261" w:name="_Toc164608797"/>
      <w:r/>
      <w:bookmarkStart w:id="262" w:name="_Toc164229223"/>
      <w:r/>
      <w:bookmarkStart w:id="263" w:name="_Toc142311030"/>
      <w:r/>
      <w:bookmarkStart w:id="264" w:name="_Toc226337224"/>
      <w:r/>
      <w:bookmarkStart w:id="265" w:name="_Toc127151729"/>
      <w:r/>
      <w:bookmarkStart w:id="266" w:name="_Toc265228366"/>
      <w:r/>
      <w:bookmarkStart w:id="267" w:name="_Toc151193698"/>
      <w:r/>
      <w:bookmarkStart w:id="268" w:name="_Toc264969218"/>
      <w:r/>
      <w:bookmarkStart w:id="269" w:name="_Toc150774628"/>
      <w:r/>
      <w:bookmarkStart w:id="270" w:name="_Toc305158796"/>
      <w:r/>
      <w:bookmarkStart w:id="271" w:name="_Toc151190155"/>
      <w:r/>
      <w:bookmarkStart w:id="272" w:name="_Toc127151528"/>
      <w:r/>
      <w:bookmarkStart w:id="273" w:name="_Toc151193916"/>
      <w:r/>
      <w:bookmarkStart w:id="274" w:name="_Toc149720821"/>
      <w:r/>
      <w:bookmarkStart w:id="275" w:name="_Toc226965718"/>
      <w:r/>
      <w:bookmarkStart w:id="276" w:name="_Toc150509279"/>
      <w:r/>
      <w:bookmarkStart w:id="277" w:name="_Toc164229369"/>
      <w:r/>
      <w:bookmarkStart w:id="278" w:name="_Toc150774733"/>
      <w:r/>
      <w:bookmarkStart w:id="279" w:name="_Toc164608642"/>
      <w:r/>
      <w:bookmarkStart w:id="280" w:name="_Toc127161442"/>
      <w:r/>
      <w:bookmarkStart w:id="281" w:name="_Toc150480766"/>
      <w:r/>
      <w:bookmarkStart w:id="282" w:name="_Toc151193770"/>
      <w:r/>
      <w:bookmarkStart w:id="283" w:name="_Toc164351622"/>
      <w:r/>
      <w:bookmarkStart w:id="284" w:name="_Toc226965801"/>
      <w:r/>
      <w:bookmarkStart w:id="285" w:name="_Toc151193842"/>
      <w:r/>
      <w:bookmarkStart w:id="286" w:name="_Toc520356152"/>
      <w:r/>
      <w:bookmarkStart w:id="287" w:name="_Toc195842893"/>
      <w:r/>
      <w:bookmarkStart w:id="288" w:name="_Toc151193626"/>
      <w:r/>
      <w:bookmarkStart w:id="289" w:name="_Toc305158870"/>
      <w:r/>
      <w:bookmarkStart w:id="290" w:name="_Toc226309772"/>
      <w:r>
        <w:rPr>
          <w:rFonts w:ascii="宋体" w:hAnsi="宋体"/>
          <w:color w:val="auto"/>
          <w:sz w:val="24"/>
          <w:highlight w:val="none"/>
        </w:rPr>
        <w:t xml:space="preserve">投标文件</w:t>
      </w:r>
      <w:bookmarkEnd w:id="258"/>
      <w:r/>
      <w:bookmarkEnd w:id="259"/>
      <w:r/>
      <w:bookmarkEnd w:id="260"/>
      <w:r>
        <w:rPr>
          <w:rFonts w:ascii="宋体" w:hAnsi="宋体"/>
          <w:color w:val="auto"/>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291" w:name="_Ref467052588"/>
      <w:r>
        <w:rPr>
          <w:rFonts w:ascii="宋体" w:hAnsi="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投标人认为应附的其他材料。</w:t>
      </w:r>
      <w:bookmarkEnd w:id="291"/>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292" w:name="_Toc151193918"/>
      <w:r/>
      <w:bookmarkStart w:id="293" w:name="_Toc151193844"/>
      <w:r/>
      <w:bookmarkStart w:id="294" w:name="_Toc127161444"/>
      <w:r/>
      <w:bookmarkStart w:id="295" w:name="_Toc150480768"/>
      <w:r/>
      <w:bookmarkStart w:id="296" w:name="_Toc151193700"/>
      <w:r/>
      <w:bookmarkStart w:id="297" w:name="_Toc149720823"/>
      <w:r/>
      <w:bookmarkStart w:id="298" w:name="_Toc127151731"/>
      <w:r/>
      <w:bookmarkStart w:id="299" w:name="_Toc142311032"/>
      <w:r/>
      <w:bookmarkStart w:id="300" w:name="_Toc127151530"/>
      <w:r/>
      <w:bookmarkStart w:id="301" w:name="_Toc151193628"/>
      <w:r/>
      <w:bookmarkStart w:id="302" w:name="_Toc520356155"/>
      <w:r/>
      <w:bookmarkStart w:id="303" w:name="_Toc164229225"/>
      <w:r/>
      <w:bookmarkStart w:id="304" w:name="_Toc195842895"/>
      <w:r/>
      <w:bookmarkStart w:id="305" w:name="_Toc164229371"/>
      <w:r/>
      <w:bookmarkStart w:id="306" w:name="_Toc150774735"/>
      <w:r/>
      <w:bookmarkStart w:id="307" w:name="_Toc164608799"/>
      <w:r/>
      <w:bookmarkStart w:id="308" w:name="_Toc151190157"/>
      <w:r/>
      <w:bookmarkStart w:id="309" w:name="_Toc151193772"/>
      <w:r/>
      <w:bookmarkStart w:id="310" w:name="_Toc150509281"/>
      <w:r/>
      <w:bookmarkStart w:id="311" w:name="_Toc164351624"/>
      <w:r/>
      <w:bookmarkStart w:id="312" w:name="_Toc150774630"/>
      <w:r/>
      <w:bookmarkStart w:id="313" w:name="_Toc164608644"/>
      <w:r>
        <w:rPr>
          <w:rFonts w:ascii="宋体" w:hAnsi="宋体"/>
          <w:color w:val="auto"/>
          <w:sz w:val="24"/>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投标人的报价应包括为完成本项目所发生的一切费用和税费，招标人将不再支付报价以外的任何费用。</w:t>
      </w:r>
      <w:r>
        <w:rPr>
          <w:rFonts w:hint="eastAsia" w:ascii="宋体" w:hAnsi="宋体"/>
          <w:color w:val="auto"/>
          <w:sz w:val="24"/>
          <w:highlight w:val="none"/>
        </w:rPr>
        <w:t xml:space="preserve">投标人的报价应包括但不限于下列内容，《投标人须知资料表》中有特殊规定的，从其规定。</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采购人不得向</w:t>
      </w:r>
      <w:r>
        <w:rPr>
          <w:rFonts w:hint="eastAsia" w:ascii="宋体" w:hAnsi="宋体"/>
          <w:color w:val="auto"/>
          <w:sz w:val="24"/>
          <w:highlight w:val="none"/>
        </w:rPr>
        <w:t xml:space="preserve">投标人</w:t>
      </w:r>
      <w:r>
        <w:rPr>
          <w:rFonts w:ascii="宋体" w:hAnsi="宋体"/>
          <w:color w:val="auto"/>
          <w:sz w:val="24"/>
          <w:highlight w:val="none"/>
        </w:rPr>
        <w:t xml:space="preserve">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投标人不能提供任何有选择性或可调整的报价，否则其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14" w:name="_Toc150480769"/>
      <w:r/>
      <w:bookmarkStart w:id="315" w:name="_Toc164608800"/>
      <w:r/>
      <w:bookmarkStart w:id="316" w:name="_Toc127151732"/>
      <w:r/>
      <w:bookmarkStart w:id="317" w:name="_Toc305158799"/>
      <w:r/>
      <w:bookmarkStart w:id="318" w:name="_Toc151193773"/>
      <w:r/>
      <w:bookmarkStart w:id="319" w:name="_Toc264969221"/>
      <w:r/>
      <w:bookmarkStart w:id="320" w:name="_Toc150774736"/>
      <w:r/>
      <w:bookmarkStart w:id="321" w:name="_Toc149720824"/>
      <w:r/>
      <w:bookmarkStart w:id="322" w:name="_Toc520356156"/>
      <w:r/>
      <w:bookmarkStart w:id="323" w:name="_Toc226337227"/>
      <w:r/>
      <w:bookmarkStart w:id="324" w:name="_Toc195842896"/>
      <w:r/>
      <w:bookmarkStart w:id="325" w:name="_Toc265228369"/>
      <w:r/>
      <w:bookmarkStart w:id="326" w:name="_Toc142311033"/>
      <w:r/>
      <w:bookmarkStart w:id="327" w:name="_Toc164608645"/>
      <w:r/>
      <w:bookmarkStart w:id="328" w:name="_Toc151193701"/>
      <w:r/>
      <w:bookmarkStart w:id="329" w:name="_Toc164229226"/>
      <w:r/>
      <w:bookmarkStart w:id="330" w:name="_Toc164229372"/>
      <w:r/>
      <w:bookmarkStart w:id="331" w:name="_Toc151193919"/>
      <w:r/>
      <w:bookmarkStart w:id="332" w:name="_Toc150774631"/>
      <w:r/>
      <w:bookmarkStart w:id="333" w:name="_Toc151193845"/>
      <w:r/>
      <w:bookmarkStart w:id="334" w:name="_Toc226309775"/>
      <w:r/>
      <w:bookmarkStart w:id="335" w:name="_Toc305158873"/>
      <w:r/>
      <w:bookmarkStart w:id="336" w:name="_Toc151193629"/>
      <w:r/>
      <w:bookmarkStart w:id="337" w:name="_Toc151190158"/>
      <w:r/>
      <w:bookmarkStart w:id="338" w:name="_Toc127151531"/>
      <w:r/>
      <w:bookmarkStart w:id="339" w:name="_Toc164351625"/>
      <w:r/>
      <w:bookmarkStart w:id="340" w:name="_Toc150509282"/>
      <w:r/>
      <w:bookmarkStart w:id="341" w:name="_Ref467306513"/>
      <w:r/>
      <w:bookmarkStart w:id="342" w:name="_Toc226965804"/>
      <w:r/>
      <w:bookmarkStart w:id="343" w:name="_Toc226965721"/>
      <w:r/>
      <w:bookmarkStart w:id="344" w:name="_Toc127161445"/>
      <w:r>
        <w:rPr>
          <w:rFonts w:ascii="宋体" w:hAnsi="宋体"/>
          <w:color w:val="auto"/>
          <w:sz w:val="24"/>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ind w:left="357"/>
        <w:spacing w:line="360" w:lineRule="auto"/>
        <w:tabs>
          <w:tab w:val="left" w:pos="360" w:leader="none"/>
        </w:tabs>
        <w:rPr>
          <w:rFonts w:ascii="宋体" w:hAnsi="宋体"/>
          <w:color w:val="auto"/>
          <w:sz w:val="24"/>
          <w:highlight w:val="none"/>
        </w:rPr>
        <w:outlineLvl w:val="1"/>
      </w:pPr>
      <w:r>
        <w:rPr>
          <w:rFonts w:hint="eastAsia" w:ascii="宋体" w:hAnsi="宋体"/>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45" w:name="_Toc127151733"/>
      <w:r/>
      <w:bookmarkStart w:id="346" w:name="_Toc151193702"/>
      <w:r/>
      <w:bookmarkStart w:id="347" w:name="_Toc226337228"/>
      <w:r/>
      <w:bookmarkStart w:id="348" w:name="_Toc151190159"/>
      <w:r/>
      <w:bookmarkStart w:id="349" w:name="_Toc150774737"/>
      <w:r/>
      <w:bookmarkStart w:id="350" w:name="_Toc127151532"/>
      <w:r/>
      <w:bookmarkStart w:id="351" w:name="_Toc226309776"/>
      <w:r/>
      <w:bookmarkStart w:id="352" w:name="_Toc164608646"/>
      <w:r/>
      <w:bookmarkStart w:id="353" w:name="_Toc265228370"/>
      <w:r/>
      <w:bookmarkStart w:id="354" w:name="_Toc264969222"/>
      <w:r/>
      <w:bookmarkStart w:id="355" w:name="_Toc151193630"/>
      <w:r/>
      <w:bookmarkStart w:id="356" w:name="_Toc226965722"/>
      <w:r/>
      <w:bookmarkStart w:id="357" w:name="_Toc164229373"/>
      <w:r/>
      <w:bookmarkStart w:id="358" w:name="_Toc150509283"/>
      <w:r/>
      <w:bookmarkStart w:id="359" w:name="_Toc150774632"/>
      <w:r/>
      <w:bookmarkStart w:id="360" w:name="_Toc520356157"/>
      <w:r/>
      <w:bookmarkStart w:id="361" w:name="_Toc305158800"/>
      <w:r/>
      <w:bookmarkStart w:id="362" w:name="_Toc305158874"/>
      <w:r/>
      <w:bookmarkStart w:id="363" w:name="_Toc195842897"/>
      <w:r/>
      <w:bookmarkStart w:id="364" w:name="_Toc150480770"/>
      <w:r/>
      <w:bookmarkStart w:id="365" w:name="_Toc226965805"/>
      <w:r/>
      <w:bookmarkStart w:id="366" w:name="_Toc142311034"/>
      <w:r/>
      <w:bookmarkStart w:id="367" w:name="_Toc127161446"/>
      <w:r/>
      <w:bookmarkStart w:id="368" w:name="_Toc164229227"/>
      <w:r/>
      <w:bookmarkStart w:id="369" w:name="_Toc151193774"/>
      <w:r/>
      <w:bookmarkStart w:id="370" w:name="_Toc149720825"/>
      <w:r/>
      <w:bookmarkStart w:id="371" w:name="_Toc151193920"/>
      <w:r/>
      <w:bookmarkStart w:id="372" w:name="_Toc164608801"/>
      <w:r/>
      <w:bookmarkStart w:id="373" w:name="_Toc151193846"/>
      <w:r/>
      <w:bookmarkStart w:id="374" w:name="_Toc164351626"/>
      <w:r>
        <w:rPr>
          <w:rFonts w:ascii="宋体" w:hAnsi="宋体"/>
          <w:color w:val="auto"/>
          <w:sz w:val="24"/>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w:t>
      </w:r>
      <w:r>
        <w:rPr>
          <w:rFonts w:hint="eastAsia" w:ascii="宋体" w:hAnsi="宋体"/>
          <w:color w:val="auto"/>
          <w:sz w:val="24"/>
          <w:highlight w:val="none"/>
        </w:rPr>
        <w:t xml:space="preserve">文件</w:t>
      </w:r>
      <w:r>
        <w:rPr>
          <w:rFonts w:ascii="宋体" w:hAnsi="宋体"/>
          <w:color w:val="auto"/>
          <w:sz w:val="24"/>
          <w:highlight w:val="none"/>
        </w:rPr>
        <w:t xml:space="preserve">应在本招标文件《投标人须知资料表》中规定的投标有效期内保持有效，投标有效期少于招标文件规定期限的，其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375" w:name="_Toc151190160"/>
      <w:r/>
      <w:bookmarkStart w:id="376" w:name="_Toc127161447"/>
      <w:r/>
      <w:bookmarkStart w:id="377" w:name="_Toc264969223"/>
      <w:r/>
      <w:bookmarkStart w:id="378" w:name="_Toc226337229"/>
      <w:r/>
      <w:bookmarkStart w:id="379" w:name="_Toc164608647"/>
      <w:r/>
      <w:bookmarkStart w:id="380" w:name="_Toc149720826"/>
      <w:r/>
      <w:bookmarkStart w:id="381" w:name="_Toc150774633"/>
      <w:r/>
      <w:bookmarkStart w:id="382" w:name="_Toc151193703"/>
      <w:r/>
      <w:bookmarkStart w:id="383" w:name="_Toc305158801"/>
      <w:r/>
      <w:bookmarkStart w:id="384" w:name="_Toc305158875"/>
      <w:r/>
      <w:bookmarkStart w:id="385" w:name="_Toc127151533"/>
      <w:r/>
      <w:bookmarkStart w:id="386" w:name="_Toc164229374"/>
      <w:r/>
      <w:bookmarkStart w:id="387" w:name="_Toc151193921"/>
      <w:r/>
      <w:bookmarkStart w:id="388" w:name="_Toc150509284"/>
      <w:r/>
      <w:bookmarkStart w:id="389" w:name="_Toc150774738"/>
      <w:r/>
      <w:bookmarkStart w:id="390" w:name="_Toc226965806"/>
      <w:r/>
      <w:bookmarkStart w:id="391" w:name="_Toc520356158"/>
      <w:r/>
      <w:bookmarkStart w:id="392" w:name="_Toc164229228"/>
      <w:r/>
      <w:bookmarkStart w:id="393" w:name="_Toc164351627"/>
      <w:r/>
      <w:bookmarkStart w:id="394" w:name="_Toc142311035"/>
      <w:r/>
      <w:bookmarkStart w:id="395" w:name="_Toc151193775"/>
      <w:r/>
      <w:bookmarkStart w:id="396" w:name="_Toc226309777"/>
      <w:r/>
      <w:bookmarkStart w:id="397" w:name="_Toc151193847"/>
      <w:r/>
      <w:bookmarkStart w:id="398" w:name="_Toc150480771"/>
      <w:r/>
      <w:bookmarkStart w:id="399" w:name="_Toc164608802"/>
      <w:r/>
      <w:bookmarkStart w:id="400" w:name="_Toc265228371"/>
      <w:r/>
      <w:bookmarkStart w:id="401" w:name="_Toc226965723"/>
      <w:r/>
      <w:bookmarkStart w:id="402" w:name="_Toc151193631"/>
      <w:r/>
      <w:bookmarkStart w:id="403" w:name="_Toc195842898"/>
      <w:r/>
      <w:bookmarkStart w:id="404" w:name="_Toc127151734"/>
      <w:r>
        <w:rPr>
          <w:rFonts w:ascii="宋体" w:hAnsi="宋体"/>
          <w:color w:val="auto"/>
          <w:sz w:val="24"/>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ascii="宋体" w:hAnsi="宋体"/>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bookmarkStart w:id="405" w:name="_Toc142311036"/>
      <w:r/>
      <w:bookmarkStart w:id="406" w:name="_Toc151190161"/>
      <w:r/>
      <w:bookmarkStart w:id="407" w:name="_Toc226965724"/>
      <w:r/>
      <w:bookmarkStart w:id="408" w:name="_Toc151193776"/>
      <w:r/>
      <w:bookmarkStart w:id="409" w:name="_Toc150774739"/>
      <w:r/>
      <w:bookmarkStart w:id="410" w:name="_Toc151193922"/>
      <w:r/>
      <w:bookmarkStart w:id="411" w:name="_Toc195842899"/>
      <w:r/>
      <w:bookmarkStart w:id="412" w:name="_Toc150509285"/>
      <w:r/>
      <w:bookmarkStart w:id="413" w:name="_Toc151193632"/>
      <w:r/>
      <w:bookmarkStart w:id="414" w:name="_Toc305158802"/>
      <w:r/>
      <w:bookmarkStart w:id="415" w:name="_Toc226965807"/>
      <w:r/>
      <w:bookmarkStart w:id="416" w:name="_Toc226337230"/>
      <w:r/>
      <w:bookmarkStart w:id="417" w:name="_Toc265228372"/>
      <w:r/>
      <w:bookmarkStart w:id="418" w:name="_Toc264969224"/>
      <w:r/>
      <w:bookmarkStart w:id="419" w:name="_Toc226309778"/>
      <w:r/>
      <w:bookmarkStart w:id="420" w:name="_Toc151193848"/>
      <w:r/>
      <w:bookmarkStart w:id="421" w:name="_Toc150480772"/>
      <w:r/>
      <w:bookmarkStart w:id="422" w:name="_Toc305158876"/>
      <w:r/>
      <w:bookmarkStart w:id="423" w:name="_Toc151193704"/>
      <w:r/>
      <w:bookmarkStart w:id="424" w:name="_Toc520356159"/>
      <w:r/>
      <w:bookmarkStart w:id="425" w:name="_Toc150774634"/>
      <w:r/>
      <w:bookmarkStart w:id="426" w:name="_Toc127151534"/>
      <w:r>
        <w:rPr>
          <w:rFonts w:ascii="宋体" w:hAnsi="宋体"/>
          <w:color w:val="auto"/>
          <w:sz w:val="24"/>
          <w:highlight w:val="none"/>
        </w:rPr>
        <w:t xml:space="preserve">招标文件要求签字的内容（如授权委托书等），</w:t>
      </w:r>
      <w:r>
        <w:rPr>
          <w:rFonts w:hint="eastAsia" w:ascii="宋体" w:hAnsi="宋体"/>
          <w:color w:val="auto"/>
          <w:sz w:val="24"/>
          <w:highlight w:val="none"/>
        </w:rPr>
        <w:t xml:space="preserve">可以使用电子签章或使用原件的电子件（电子件指扫描件、照片等形式电子文件）；要求</w:t>
      </w:r>
      <w:r>
        <w:rPr>
          <w:rFonts w:ascii="宋体" w:hAnsi="宋体"/>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招标文件要求加盖公章的内容，</w:t>
      </w:r>
      <w:r>
        <w:rPr>
          <w:rFonts w:hint="eastAsia" w:ascii="宋体" w:hAnsi="宋体"/>
          <w:color w:val="auto"/>
          <w:sz w:val="24"/>
          <w:highlight w:val="none"/>
        </w:rPr>
        <w:t xml:space="preserve">一般</w:t>
      </w:r>
      <w:r>
        <w:rPr>
          <w:rFonts w:ascii="宋体" w:hAnsi="宋体"/>
          <w:color w:val="auto"/>
          <w:sz w:val="24"/>
          <w:highlight w:val="none"/>
        </w:rPr>
        <w:t xml:space="preserve">通过投标文件编制工具加盖电子签章。</w:t>
      </w:r>
      <w:r/>
    </w:p>
    <w:p>
      <w:pPr>
        <w:ind w:left="357"/>
        <w:spacing w:line="360" w:lineRule="auto"/>
        <w:tabs>
          <w:tab w:val="left" w:pos="900" w:leader="none"/>
          <w:tab w:val="left" w:pos="1080" w:leader="none"/>
        </w:tabs>
        <w:rPr>
          <w:rFonts w:ascii="宋体" w:hAnsi="宋体"/>
          <w:color w:val="auto"/>
          <w:highlight w:val="none"/>
        </w:rPr>
      </w:pPr>
      <w:r>
        <w:rPr>
          <w:rFonts w:ascii="宋体" w:hAnsi="宋体"/>
          <w:color w:val="auto"/>
          <w:highlight w:val="none"/>
        </w:rPr>
      </w:r>
      <w:r/>
    </w:p>
    <w:p>
      <w:pPr>
        <w:pStyle w:val="1043"/>
        <w:spacing w:before="0" w:line="360" w:lineRule="auto"/>
        <w:rPr>
          <w:rFonts w:ascii="宋体" w:hAnsi="宋体" w:eastAsia="宋体"/>
          <w:color w:val="auto"/>
          <w:sz w:val="28"/>
          <w:highlight w:val="none"/>
        </w:rPr>
      </w:pPr>
      <w:r>
        <w:rPr>
          <w:rFonts w:ascii="宋体" w:hAnsi="宋体" w:eastAsia="宋体"/>
          <w:color w:val="auto"/>
          <w:sz w:val="28"/>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27" w:name="_Toc164229376"/>
      <w:r/>
      <w:bookmarkStart w:id="428" w:name="_Toc265228373"/>
      <w:r/>
      <w:bookmarkStart w:id="429" w:name="_Toc149720828"/>
      <w:r/>
      <w:bookmarkStart w:id="430" w:name="_Toc151190162"/>
      <w:r/>
      <w:bookmarkStart w:id="431" w:name="_Toc305158803"/>
      <w:r/>
      <w:bookmarkStart w:id="432" w:name="_Toc164608649"/>
      <w:r/>
      <w:bookmarkStart w:id="433" w:name="_Toc520356160"/>
      <w:r/>
      <w:bookmarkStart w:id="434" w:name="_Toc127151535"/>
      <w:r/>
      <w:bookmarkStart w:id="435" w:name="_Toc226337231"/>
      <w:r/>
      <w:bookmarkStart w:id="436" w:name="_Toc226965725"/>
      <w:r/>
      <w:bookmarkStart w:id="437" w:name="_Toc151193923"/>
      <w:r/>
      <w:bookmarkStart w:id="438" w:name="_Toc151193849"/>
      <w:r/>
      <w:bookmarkStart w:id="439" w:name="_Toc164608804"/>
      <w:r/>
      <w:bookmarkStart w:id="440" w:name="_Toc264969225"/>
      <w:r/>
      <w:bookmarkStart w:id="441" w:name="_Toc226965808"/>
      <w:r/>
      <w:bookmarkStart w:id="442" w:name="_Toc142311037"/>
      <w:r/>
      <w:bookmarkStart w:id="443" w:name="_Toc127151736"/>
      <w:r/>
      <w:bookmarkStart w:id="444" w:name="_Toc150480773"/>
      <w:r/>
      <w:bookmarkStart w:id="445" w:name="_Toc151193705"/>
      <w:r/>
      <w:bookmarkStart w:id="446" w:name="_Toc150509286"/>
      <w:r/>
      <w:bookmarkStart w:id="447" w:name="_Toc195842900"/>
      <w:r/>
      <w:bookmarkStart w:id="448" w:name="_Toc151193777"/>
      <w:r/>
      <w:bookmarkStart w:id="449" w:name="_Toc226309779"/>
      <w:r/>
      <w:bookmarkStart w:id="450" w:name="_Toc151193633"/>
      <w:r/>
      <w:bookmarkStart w:id="451" w:name="_Toc164351629"/>
      <w:r/>
      <w:bookmarkStart w:id="452" w:name="_Toc164229230"/>
      <w:r/>
      <w:bookmarkStart w:id="453" w:name="_Toc127161449"/>
      <w:r/>
      <w:bookmarkStart w:id="454" w:name="_Toc305158877"/>
      <w:r/>
      <w:bookmarkStart w:id="455" w:name="_Toc150774740"/>
      <w:r/>
      <w:bookmarkStart w:id="456" w:name="_Toc150774635"/>
      <w:r>
        <w:rPr>
          <w:rFonts w:ascii="宋体" w:hAnsi="宋体"/>
          <w:color w:val="auto"/>
          <w:sz w:val="24"/>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ascii="宋体" w:hAnsi="宋体"/>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本项目使用</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。投标人根据招标文件及</w:t>
      </w:r>
      <w:r>
        <w:rPr>
          <w:rFonts w:hint="eastAsia" w:ascii="宋体" w:hAnsi="宋体"/>
          <w:color w:val="auto"/>
          <w:sz w:val="24"/>
          <w:highlight w:val="none"/>
        </w:rPr>
        <w:t xml:space="preserve">“苏采云”政府采购一体化平台 投标人</w:t>
      </w:r>
      <w:r>
        <w:rPr>
          <w:rFonts w:ascii="宋体" w:hAnsi="宋体"/>
          <w:color w:val="auto"/>
          <w:sz w:val="24"/>
          <w:highlight w:val="none"/>
        </w:rPr>
        <w:t xml:space="preserve">操作手册要求编制、生成并提交电子投标文件。</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采购人及采购代理机构拒绝接受通过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以外任何形式提交的投标文件。</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57" w:name="_Toc151193778"/>
      <w:r/>
      <w:bookmarkStart w:id="458" w:name="_Toc164229231"/>
      <w:r/>
      <w:bookmarkStart w:id="459" w:name="_Toc305158878"/>
      <w:r/>
      <w:bookmarkStart w:id="460" w:name="_Toc164351630"/>
      <w:r/>
      <w:bookmarkStart w:id="461" w:name="_Toc151193706"/>
      <w:r/>
      <w:bookmarkStart w:id="462" w:name="_Toc127151737"/>
      <w:r/>
      <w:bookmarkStart w:id="463" w:name="_Toc164608805"/>
      <w:r/>
      <w:bookmarkStart w:id="464" w:name="_Toc226337232"/>
      <w:r/>
      <w:bookmarkStart w:id="465" w:name="_Toc151193850"/>
      <w:r/>
      <w:bookmarkStart w:id="466" w:name="_Toc150480774"/>
      <w:r/>
      <w:bookmarkStart w:id="467" w:name="_Toc264969226"/>
      <w:r/>
      <w:bookmarkStart w:id="468" w:name="_Toc150774741"/>
      <w:r/>
      <w:bookmarkStart w:id="469" w:name="_Toc151193924"/>
      <w:r/>
      <w:bookmarkStart w:id="470" w:name="_Toc127161450"/>
      <w:r/>
      <w:bookmarkStart w:id="471" w:name="_Toc265228374"/>
      <w:r/>
      <w:bookmarkStart w:id="472" w:name="_Toc226309780"/>
      <w:r/>
      <w:bookmarkStart w:id="473" w:name="_Toc142311038"/>
      <w:r/>
      <w:bookmarkStart w:id="474" w:name="_Toc195842901"/>
      <w:r/>
      <w:bookmarkStart w:id="475" w:name="_Toc226965726"/>
      <w:r/>
      <w:bookmarkStart w:id="476" w:name="_Toc164608650"/>
      <w:r/>
      <w:bookmarkStart w:id="477" w:name="_Toc151193634"/>
      <w:r/>
      <w:bookmarkStart w:id="478" w:name="_Toc150509287"/>
      <w:r/>
      <w:bookmarkStart w:id="479" w:name="_Toc305158804"/>
      <w:r/>
      <w:bookmarkStart w:id="480" w:name="_Toc520356161"/>
      <w:r/>
      <w:bookmarkStart w:id="481" w:name="_Toc164229377"/>
      <w:r/>
      <w:bookmarkStart w:id="482" w:name="_Toc151190163"/>
      <w:r/>
      <w:bookmarkStart w:id="483" w:name="_Toc149720829"/>
      <w:r/>
      <w:bookmarkStart w:id="484" w:name="_Toc127151536"/>
      <w:r/>
      <w:bookmarkStart w:id="485" w:name="_Toc150774636"/>
      <w:r/>
      <w:bookmarkStart w:id="486" w:name="_Toc226965809"/>
      <w:r>
        <w:rPr>
          <w:rFonts w:ascii="宋体" w:hAnsi="宋体"/>
          <w:color w:val="auto"/>
          <w:sz w:val="24"/>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投标人应在招标文件要求提交投标文件截止时间前，将电子投标文件提交至</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487" w:name="_Toc226337233"/>
      <w:r/>
      <w:bookmarkStart w:id="488" w:name="_Toc226965727"/>
      <w:r/>
      <w:bookmarkStart w:id="489" w:name="_Toc520356162"/>
      <w:r/>
      <w:bookmarkStart w:id="490" w:name="_Toc305158805"/>
      <w:r/>
      <w:bookmarkStart w:id="491" w:name="_Toc265228375"/>
      <w:r/>
      <w:bookmarkStart w:id="492" w:name="_Toc305158879"/>
      <w:r/>
      <w:bookmarkStart w:id="493" w:name="_Toc164229232"/>
      <w:r/>
      <w:bookmarkStart w:id="494" w:name="_Toc264969227"/>
      <w:r/>
      <w:bookmarkStart w:id="495" w:name="_Toc164608651"/>
      <w:r/>
      <w:bookmarkStart w:id="496" w:name="_Toc151193851"/>
      <w:r/>
      <w:bookmarkStart w:id="497" w:name="_Toc164229378"/>
      <w:r/>
      <w:bookmarkStart w:id="498" w:name="_Toc127151537"/>
      <w:r/>
      <w:bookmarkStart w:id="499" w:name="_Toc127151738"/>
      <w:r/>
      <w:bookmarkStart w:id="500" w:name="_Toc150480775"/>
      <w:r/>
      <w:bookmarkStart w:id="501" w:name="_Toc164608806"/>
      <w:r/>
      <w:bookmarkStart w:id="502" w:name="_Toc151190164"/>
      <w:r/>
      <w:bookmarkStart w:id="503" w:name="_Toc150509288"/>
      <w:r/>
      <w:bookmarkStart w:id="504" w:name="_Toc150774742"/>
      <w:r/>
      <w:bookmarkStart w:id="505" w:name="_Toc149720830"/>
      <w:r/>
      <w:bookmarkStart w:id="506" w:name="_Toc151193779"/>
      <w:r/>
      <w:bookmarkStart w:id="507" w:name="_Toc226309781"/>
      <w:r/>
      <w:bookmarkStart w:id="508" w:name="_Toc151193635"/>
      <w:r/>
      <w:bookmarkStart w:id="509" w:name="_Toc164351631"/>
      <w:r/>
      <w:bookmarkStart w:id="510" w:name="_Toc151193925"/>
      <w:r/>
      <w:bookmarkStart w:id="511" w:name="_Toc195842902"/>
      <w:r/>
      <w:bookmarkStart w:id="512" w:name="_Toc142311039"/>
      <w:r/>
      <w:bookmarkStart w:id="513" w:name="_Toc150774637"/>
      <w:r/>
      <w:bookmarkStart w:id="514" w:name="_Toc151193707"/>
      <w:r/>
      <w:bookmarkStart w:id="515" w:name="_Toc226965810"/>
      <w:r/>
      <w:bookmarkStart w:id="516" w:name="_Toc127161451"/>
      <w:r>
        <w:rPr>
          <w:rFonts w:ascii="宋体" w:hAnsi="宋体"/>
          <w:color w:val="auto"/>
          <w:sz w:val="24"/>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投标截止时间前，投标人可以通过</w:t>
      </w:r>
      <w:r>
        <w:rPr>
          <w:rFonts w:hint="eastAsia" w:ascii="宋体" w:hAnsi="宋体"/>
          <w:color w:val="auto"/>
          <w:sz w:val="24"/>
          <w:highlight w:val="none"/>
        </w:rPr>
        <w:t xml:space="preserve">“苏采云”政府采购一体化平台 </w:t>
      </w:r>
      <w:r>
        <w:rPr>
          <w:rFonts w:ascii="宋体" w:hAnsi="宋体"/>
          <w:color w:val="auto"/>
          <w:sz w:val="24"/>
          <w:highlight w:val="none"/>
        </w:rPr>
        <w:t xml:space="preserve">对所提交的投标文件进行补充、修改或者撤回。</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投标人对投标文件的补充、修改的内容应当按照招标文件要求签署、加盖公章，作为投标文件的组成部分。</w:t>
      </w:r>
      <w:r/>
    </w:p>
    <w:p>
      <w:pPr>
        <w:spacing w:line="360" w:lineRule="auto"/>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517" w:name="_Toc195842903"/>
      <w:r/>
      <w:bookmarkStart w:id="518" w:name="_Toc305158806"/>
      <w:r/>
      <w:bookmarkStart w:id="519" w:name="_Toc150774638"/>
      <w:r/>
      <w:bookmarkStart w:id="520" w:name="_Toc150774743"/>
      <w:r/>
      <w:bookmarkStart w:id="521" w:name="_Toc226337234"/>
      <w:r/>
      <w:bookmarkStart w:id="522" w:name="_Toc520356163"/>
      <w:r/>
      <w:bookmarkStart w:id="523" w:name="_Toc142311040"/>
      <w:r/>
      <w:bookmarkStart w:id="524" w:name="_Toc264969228"/>
      <w:r/>
      <w:bookmarkStart w:id="525" w:name="_Toc305158880"/>
      <w:r/>
      <w:bookmarkStart w:id="526" w:name="_Toc151190165"/>
      <w:r/>
      <w:bookmarkStart w:id="527" w:name="_Toc150509289"/>
      <w:r/>
      <w:bookmarkStart w:id="528" w:name="_Toc226965728"/>
      <w:r/>
      <w:bookmarkStart w:id="529" w:name="_Toc127151538"/>
      <w:r/>
      <w:bookmarkStart w:id="530" w:name="_Toc151193708"/>
      <w:r/>
      <w:bookmarkStart w:id="531" w:name="_Toc265228376"/>
      <w:r/>
      <w:bookmarkStart w:id="532" w:name="_Toc150480776"/>
      <w:r/>
      <w:bookmarkStart w:id="533" w:name="_Toc151193636"/>
      <w:r/>
      <w:bookmarkStart w:id="534" w:name="_Toc226309782"/>
      <w:r/>
      <w:bookmarkStart w:id="535" w:name="_Toc226965811"/>
      <w:r/>
      <w:bookmarkStart w:id="536" w:name="_Toc151193780"/>
      <w:r/>
      <w:bookmarkStart w:id="537" w:name="_Toc151193852"/>
      <w:r/>
      <w:bookmarkStart w:id="538" w:name="_Toc151193926"/>
      <w:r>
        <w:rPr>
          <w:rFonts w:ascii="宋体" w:hAnsi="宋体" w:eastAsia="宋体"/>
          <w:color w:val="auto"/>
          <w:sz w:val="28"/>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39" w:name="_Toc151193781"/>
      <w:r/>
      <w:bookmarkStart w:id="540" w:name="_Toc264969229"/>
      <w:r/>
      <w:bookmarkStart w:id="541" w:name="_Toc151190166"/>
      <w:r/>
      <w:bookmarkStart w:id="542" w:name="_Toc151193709"/>
      <w:r/>
      <w:bookmarkStart w:id="543" w:name="_Toc226337235"/>
      <w:r/>
      <w:bookmarkStart w:id="544" w:name="_Toc127151539"/>
      <w:r/>
      <w:bookmarkStart w:id="545" w:name="_Toc265228377"/>
      <w:r/>
      <w:bookmarkStart w:id="546" w:name="_Toc305158807"/>
      <w:r/>
      <w:bookmarkStart w:id="547" w:name="_Toc305158881"/>
      <w:r/>
      <w:bookmarkStart w:id="548" w:name="_Toc226965812"/>
      <w:r/>
      <w:bookmarkStart w:id="549" w:name="_Toc150774744"/>
      <w:r/>
      <w:bookmarkStart w:id="550" w:name="_Toc164229234"/>
      <w:r/>
      <w:bookmarkStart w:id="551" w:name="_Toc520356164"/>
      <w:r/>
      <w:bookmarkStart w:id="552" w:name="_Toc151193853"/>
      <w:r/>
      <w:bookmarkStart w:id="553" w:name="_Toc164608808"/>
      <w:r/>
      <w:bookmarkStart w:id="554" w:name="_Toc142311041"/>
      <w:r/>
      <w:bookmarkStart w:id="555" w:name="_Toc149720832"/>
      <w:r/>
      <w:bookmarkStart w:id="556" w:name="_Toc127151740"/>
      <w:r/>
      <w:bookmarkStart w:id="557" w:name="_Toc226965729"/>
      <w:r/>
      <w:bookmarkStart w:id="558" w:name="_Toc127161453"/>
      <w:r/>
      <w:bookmarkStart w:id="559" w:name="_Toc150509290"/>
      <w:r/>
      <w:bookmarkStart w:id="560" w:name="_Toc150480777"/>
      <w:r/>
      <w:bookmarkStart w:id="561" w:name="_Toc151193927"/>
      <w:r/>
      <w:bookmarkStart w:id="562" w:name="_Toc226309783"/>
      <w:r/>
      <w:bookmarkStart w:id="563" w:name="_Toc150774639"/>
      <w:r/>
      <w:bookmarkStart w:id="564" w:name="_Toc164229380"/>
      <w:r/>
      <w:bookmarkStart w:id="565" w:name="_Toc151193637"/>
      <w:r/>
      <w:bookmarkStart w:id="566" w:name="_Toc164351633"/>
      <w:r/>
      <w:bookmarkStart w:id="567" w:name="_Toc195842904"/>
      <w:r/>
      <w:bookmarkStart w:id="568" w:name="_Toc164608653"/>
      <w:r>
        <w:rPr>
          <w:rFonts w:ascii="宋体" w:hAnsi="宋体"/>
          <w:color w:val="auto"/>
          <w:sz w:val="24"/>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本项目开标采用不见面招投标模式</w:t>
      </w:r>
      <w:r>
        <w:rPr>
          <w:rFonts w:hint="eastAsia" w:ascii="宋体" w:hAnsi="宋体"/>
          <w:color w:val="auto"/>
          <w:sz w:val="24"/>
          <w:highlight w:val="none"/>
        </w:rPr>
        <w:t xml:space="preserve">，</w:t>
      </w:r>
      <w:r>
        <w:rPr>
          <w:rFonts w:ascii="宋体" w:hAnsi="宋体"/>
          <w:color w:val="auto"/>
          <w:sz w:val="24"/>
          <w:highlight w:val="none"/>
        </w:rPr>
        <w:t xml:space="preserve">使用</w:t>
      </w:r>
      <w:r>
        <w:rPr>
          <w:rFonts w:hint="eastAsia" w:ascii="宋体" w:hAnsi="宋体"/>
          <w:color w:val="auto"/>
          <w:sz w:val="24"/>
          <w:highlight w:val="none"/>
        </w:rPr>
        <w:t xml:space="preserve">“苏采云”政府采购一体化平台 在线进行开标</w:t>
      </w:r>
      <w:r>
        <w:rPr>
          <w:rFonts w:ascii="宋体" w:hAnsi="宋体"/>
          <w:color w:val="auto"/>
          <w:sz w:val="24"/>
          <w:highlight w:val="none"/>
        </w:rPr>
        <w:t xml:space="preserve">。投标人应在规定的时间内对投标文件进行解密，因非系统原因导致的解密失败，视为</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开标过程将使用</w:t>
      </w:r>
      <w:r>
        <w:rPr>
          <w:rFonts w:hint="eastAsia" w:ascii="宋体" w:hAnsi="宋体"/>
          <w:color w:val="auto"/>
          <w:sz w:val="24"/>
          <w:highlight w:val="none"/>
        </w:rPr>
        <w:t xml:space="preserve">“苏采云”政府采购一体化平台 公</w:t>
      </w:r>
      <w:r>
        <w:rPr>
          <w:rFonts w:ascii="宋体" w:hAnsi="宋体"/>
          <w:color w:val="auto"/>
          <w:sz w:val="24"/>
          <w:highlight w:val="none"/>
        </w:rPr>
        <w:t xml:space="preserve">布投标人名称、投标价格和招标文件规定的需要宣布的其他内容并进行记录，并由参加开标的各投标人代表</w:t>
      </w:r>
      <w:r>
        <w:rPr>
          <w:rFonts w:hint="eastAsia" w:ascii="宋体" w:hAnsi="宋体"/>
          <w:color w:val="auto"/>
          <w:sz w:val="24"/>
          <w:highlight w:val="none"/>
        </w:rPr>
        <w:t xml:space="preserve">在规定时间内</w:t>
      </w:r>
      <w:r>
        <w:rPr>
          <w:rFonts w:ascii="宋体" w:hAnsi="宋体"/>
          <w:color w:val="auto"/>
          <w:sz w:val="24"/>
          <w:highlight w:val="none"/>
        </w:rPr>
        <w:t xml:space="preserve">确认</w:t>
      </w:r>
      <w:bookmarkStart w:id="569" w:name="_Toc520356165"/>
      <w:r>
        <w:rPr>
          <w:rFonts w:hint="eastAsia" w:ascii="宋体" w:hAnsi="宋体"/>
          <w:color w:val="auto"/>
          <w:sz w:val="24"/>
          <w:highlight w:val="none"/>
        </w:rPr>
        <w:t xml:space="preserve">。投标人超过规定时间未确认但是未提出疑义的，系统将视同已确认</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投标人代表对开标过程和开标记录有疑义，以及认为采购人、采购代理机构相关工作人员有需要回避的情形的，应当场</w:t>
      </w:r>
      <w:r>
        <w:rPr>
          <w:rFonts w:hint="eastAsia" w:ascii="宋体" w:hAnsi="宋体"/>
          <w:color w:val="auto"/>
          <w:sz w:val="24"/>
          <w:highlight w:val="none"/>
        </w:rPr>
        <w:t xml:space="preserve">通过业务系统</w:t>
      </w:r>
      <w:r>
        <w:rPr>
          <w:rFonts w:ascii="宋体" w:hAnsi="宋体"/>
          <w:color w:val="auto"/>
          <w:sz w:val="24"/>
          <w:highlight w:val="none"/>
        </w:rPr>
        <w:t xml:space="preserve">提出询问或者回避申请。采购人、采购代理机构对投标人代表提出的询问或者回避申请将及时处理。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投标人不足3家的，不予开标。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投标人须在开标前使用“验证CA”功能验证本地计算机的控件环境是否正常，并且在开标</w:t>
      </w:r>
      <w:r>
        <w:rPr>
          <w:rFonts w:hint="eastAsia" w:ascii="宋体" w:hAnsi="宋体"/>
          <w:color w:val="auto"/>
          <w:sz w:val="24"/>
          <w:highlight w:val="none"/>
        </w:rPr>
        <w:t xml:space="preserve">评审</w:t>
      </w:r>
      <w:r>
        <w:rPr>
          <w:rFonts w:ascii="宋体" w:hAnsi="宋体"/>
          <w:color w:val="auto"/>
          <w:sz w:val="24"/>
          <w:highlight w:val="none"/>
        </w:rPr>
        <w:t xml:space="preserve">过程中不可随意更换</w:t>
      </w:r>
      <w:r>
        <w:rPr>
          <w:rFonts w:hint="eastAsia" w:ascii="宋体" w:hAnsi="宋体"/>
          <w:color w:val="auto"/>
          <w:sz w:val="24"/>
          <w:highlight w:val="none"/>
        </w:rPr>
        <w:t xml:space="preserve">计算机</w:t>
      </w:r>
      <w:r>
        <w:rPr>
          <w:rFonts w:ascii="宋体" w:hAnsi="宋体"/>
          <w:color w:val="auto"/>
          <w:sz w:val="24"/>
          <w:highlight w:val="none"/>
        </w:rPr>
        <w:t xml:space="preserve">，必须使用验证成功的计算机进行操作，否则造成相应后果由投标</w:t>
      </w:r>
      <w:r>
        <w:rPr>
          <w:rFonts w:hint="eastAsia" w:ascii="宋体" w:hAnsi="宋体"/>
          <w:color w:val="auto"/>
          <w:sz w:val="24"/>
          <w:highlight w:val="none"/>
        </w:rPr>
        <w:t xml:space="preserve">人</w:t>
      </w:r>
      <w:r>
        <w:rPr>
          <w:rFonts w:ascii="宋体" w:hAnsi="宋体"/>
          <w:color w:val="auto"/>
          <w:sz w:val="24"/>
          <w:highlight w:val="none"/>
        </w:rPr>
        <w:t xml:space="preserve">自行承担。本地计算机</w:t>
      </w:r>
      <w:r>
        <w:rPr>
          <w:rFonts w:hint="eastAsia" w:ascii="宋体" w:hAnsi="宋体"/>
          <w:color w:val="auto"/>
          <w:sz w:val="24"/>
          <w:highlight w:val="none"/>
        </w:rPr>
        <w:t xml:space="preserve">要求安装摄像头、麦克风和音箱，保持网络通畅。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因本项目</w:t>
      </w:r>
      <w:r>
        <w:rPr>
          <w:rFonts w:ascii="宋体" w:hAnsi="宋体"/>
          <w:color w:val="auto"/>
          <w:sz w:val="24"/>
          <w:highlight w:val="none"/>
        </w:rPr>
        <w:t xml:space="preserve">采用不见面交易的</w:t>
      </w:r>
      <w:r>
        <w:rPr>
          <w:rFonts w:hint="eastAsia" w:ascii="宋体" w:hAnsi="宋体"/>
          <w:color w:val="auto"/>
          <w:sz w:val="24"/>
          <w:highlight w:val="none"/>
        </w:rPr>
        <w:t xml:space="preserve">方式</w:t>
      </w:r>
      <w:r>
        <w:rPr>
          <w:rFonts w:ascii="宋体" w:hAnsi="宋体"/>
          <w:color w:val="auto"/>
          <w:sz w:val="24"/>
          <w:highlight w:val="none"/>
        </w:rPr>
        <w:t xml:space="preserve">，在</w:t>
      </w:r>
      <w:r>
        <w:rPr>
          <w:rFonts w:hint="eastAsia" w:ascii="宋体" w:hAnsi="宋体"/>
          <w:color w:val="auto"/>
          <w:sz w:val="24"/>
          <w:highlight w:val="none"/>
        </w:rPr>
        <w:t xml:space="preserve">开标、评审</w:t>
      </w:r>
      <w:r>
        <w:rPr>
          <w:rFonts w:ascii="宋体" w:hAnsi="宋体"/>
          <w:color w:val="auto"/>
          <w:sz w:val="24"/>
          <w:highlight w:val="none"/>
        </w:rPr>
        <w:t xml:space="preserve">过程中，</w:t>
      </w:r>
      <w:r>
        <w:rPr>
          <w:rFonts w:hint="eastAsia" w:ascii="宋体" w:hAnsi="宋体"/>
          <w:color w:val="auto"/>
          <w:sz w:val="24"/>
          <w:highlight w:val="none"/>
        </w:rPr>
        <w:t xml:space="preserve">投标人</w:t>
      </w:r>
      <w:r>
        <w:rPr>
          <w:rFonts w:ascii="宋体" w:hAnsi="宋体"/>
          <w:color w:val="auto"/>
          <w:sz w:val="24"/>
          <w:highlight w:val="none"/>
        </w:rPr>
        <w:t xml:space="preserve">需</w:t>
      </w:r>
      <w:r>
        <w:rPr>
          <w:rFonts w:hint="eastAsia" w:ascii="宋体" w:hAnsi="宋体"/>
          <w:color w:val="auto"/>
          <w:sz w:val="24"/>
          <w:highlight w:val="none"/>
        </w:rPr>
        <w:t xml:space="preserve">要</w:t>
      </w:r>
      <w:r>
        <w:rPr>
          <w:rFonts w:ascii="宋体" w:hAnsi="宋体"/>
          <w:color w:val="auto"/>
          <w:sz w:val="24"/>
          <w:highlight w:val="none"/>
        </w:rPr>
        <w:t xml:space="preserve">保持操作计算机前有相关责任人</w:t>
      </w:r>
      <w:r>
        <w:rPr>
          <w:rFonts w:hint="eastAsia" w:ascii="宋体" w:hAnsi="宋体"/>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如果在</w:t>
      </w:r>
      <w:r>
        <w:rPr>
          <w:rFonts w:ascii="宋体" w:hAnsi="宋体"/>
          <w:color w:val="auto"/>
          <w:sz w:val="24"/>
          <w:highlight w:val="none"/>
        </w:rPr>
        <w:t xml:space="preserve">采购</w:t>
      </w:r>
      <w:r>
        <w:rPr>
          <w:rFonts w:hint="eastAsia" w:ascii="宋体" w:hAnsi="宋体"/>
          <w:color w:val="auto"/>
          <w:sz w:val="24"/>
          <w:highlight w:val="none"/>
        </w:rPr>
        <w:t xml:space="preserve">活动</w:t>
      </w:r>
      <w:r>
        <w:rPr>
          <w:rFonts w:ascii="宋体" w:hAnsi="宋体"/>
          <w:color w:val="auto"/>
          <w:sz w:val="24"/>
          <w:highlight w:val="none"/>
        </w:rPr>
        <w:t xml:space="preserve">过程中出现以下情形，导致</w:t>
      </w:r>
      <w:r>
        <w:rPr>
          <w:rFonts w:hint="eastAsia" w:ascii="宋体" w:hAnsi="宋体"/>
          <w:color w:val="auto"/>
          <w:sz w:val="24"/>
          <w:highlight w:val="none"/>
          <w:lang w:bidi="ar"/>
        </w:rPr>
        <w:t xml:space="preserve">“苏采云”政府采购一体化平台 </w:t>
      </w:r>
      <w:r>
        <w:rPr>
          <w:rFonts w:ascii="宋体" w:hAnsi="宋体"/>
          <w:color w:val="auto"/>
          <w:sz w:val="24"/>
          <w:highlight w:val="none"/>
        </w:rPr>
        <w:t xml:space="preserve">无法正常运行，或者无法保证</w:t>
      </w:r>
      <w:r>
        <w:rPr>
          <w:rFonts w:hint="eastAsia" w:ascii="宋体" w:hAnsi="宋体"/>
          <w:color w:val="auto"/>
          <w:sz w:val="24"/>
          <w:highlight w:val="none"/>
        </w:rPr>
        <w:t xml:space="preserve">本项目采购活动</w:t>
      </w:r>
      <w:r>
        <w:rPr>
          <w:rFonts w:ascii="宋体" w:hAnsi="宋体"/>
          <w:color w:val="auto"/>
          <w:sz w:val="24"/>
          <w:highlight w:val="none"/>
        </w:rPr>
        <w:t xml:space="preserve">的公平、公正和安全时，</w:t>
      </w:r>
      <w:r>
        <w:rPr>
          <w:rFonts w:hint="eastAsia" w:ascii="宋体" w:hAnsi="宋体"/>
          <w:color w:val="auto"/>
          <w:sz w:val="24"/>
          <w:highlight w:val="none"/>
        </w:rPr>
        <w:t xml:space="preserve">代理机构</w:t>
      </w:r>
      <w:r>
        <w:rPr>
          <w:rFonts w:ascii="宋体" w:hAnsi="宋体"/>
          <w:color w:val="auto"/>
          <w:sz w:val="24"/>
          <w:highlight w:val="none"/>
        </w:rPr>
        <w:t xml:space="preserve">可</w:t>
      </w:r>
      <w:r>
        <w:rPr>
          <w:rFonts w:hint="eastAsia" w:ascii="宋体" w:hAnsi="宋体"/>
          <w:color w:val="auto"/>
          <w:sz w:val="24"/>
          <w:highlight w:val="none"/>
        </w:rPr>
        <w:t xml:space="preserve">以延缓或者暂停采购活动，情况严重的可以终止采购</w:t>
      </w:r>
      <w:r>
        <w:rPr>
          <w:rFonts w:ascii="宋体" w:hAnsi="宋体"/>
          <w:color w:val="auto"/>
          <w:sz w:val="24"/>
          <w:highlight w:val="none"/>
        </w:rPr>
        <w:t xml:space="preserve">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平台</w:t>
      </w:r>
      <w:r>
        <w:rPr>
          <w:rFonts w:hint="eastAsia" w:ascii="宋体" w:hAnsi="宋体"/>
          <w:color w:val="auto"/>
          <w:sz w:val="24"/>
          <w:highlight w:val="none"/>
        </w:rPr>
        <w:t xml:space="preserve">系统</w:t>
      </w:r>
      <w:r>
        <w:rPr>
          <w:rFonts w:ascii="宋体" w:hAnsi="宋体"/>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病毒发作导致平台</w:t>
      </w:r>
      <w:r>
        <w:rPr>
          <w:rFonts w:hint="eastAsia" w:ascii="宋体" w:hAnsi="宋体"/>
          <w:color w:val="auto"/>
          <w:sz w:val="24"/>
          <w:highlight w:val="none"/>
        </w:rPr>
        <w:t xml:space="preserve">系统</w:t>
      </w:r>
      <w:r>
        <w:rPr>
          <w:rFonts w:ascii="宋体" w:hAnsi="宋体"/>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其他无法保证</w:t>
      </w:r>
      <w:r>
        <w:rPr>
          <w:rFonts w:hint="eastAsia" w:ascii="宋体" w:hAnsi="宋体"/>
          <w:color w:val="auto"/>
          <w:sz w:val="24"/>
          <w:highlight w:val="none"/>
        </w:rPr>
        <w:t xml:space="preserve">本次采购活动</w:t>
      </w:r>
      <w:r>
        <w:rPr>
          <w:rFonts w:ascii="宋体" w:hAnsi="宋体"/>
          <w:color w:val="auto"/>
          <w:sz w:val="24"/>
          <w:highlight w:val="none"/>
        </w:rPr>
        <w:t xml:space="preserve">的公平、公正和安全的情况。</w:t>
      </w:r>
      <w:r/>
    </w:p>
    <w:p>
      <w:pPr>
        <w:ind w:left="1134"/>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t xml:space="preserve">出现</w:t>
      </w:r>
      <w:r>
        <w:rPr>
          <w:rFonts w:hint="eastAsia" w:ascii="宋体" w:hAnsi="宋体"/>
          <w:color w:val="auto"/>
          <w:sz w:val="24"/>
          <w:highlight w:val="none"/>
        </w:rPr>
        <w:t xml:space="preserve">上述</w:t>
      </w:r>
      <w:r>
        <w:rPr>
          <w:rFonts w:ascii="宋体" w:hAnsi="宋体"/>
          <w:color w:val="auto"/>
          <w:sz w:val="24"/>
          <w:highlight w:val="none"/>
        </w:rPr>
        <w:t xml:space="preserve">情形，不影响采购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代理机构</w:t>
      </w:r>
      <w:r>
        <w:rPr>
          <w:rFonts w:ascii="宋体" w:hAnsi="宋体"/>
          <w:color w:val="auto"/>
          <w:sz w:val="24"/>
          <w:highlight w:val="none"/>
        </w:rPr>
        <w:t xml:space="preserve">可以待上述情形消除后继续组织</w:t>
      </w:r>
      <w:r>
        <w:rPr>
          <w:rFonts w:hint="eastAsia" w:ascii="宋体" w:hAnsi="宋体"/>
          <w:color w:val="auto"/>
          <w:sz w:val="24"/>
          <w:highlight w:val="none"/>
        </w:rPr>
        <w:t xml:space="preserve">不见面</w:t>
      </w:r>
      <w:r>
        <w:rPr>
          <w:rFonts w:ascii="宋体" w:hAnsi="宋体"/>
          <w:color w:val="auto"/>
          <w:sz w:val="24"/>
          <w:highlight w:val="none"/>
        </w:rPr>
        <w:t xml:space="preserve">交易</w:t>
      </w:r>
      <w:r>
        <w:rPr>
          <w:rFonts w:hint="eastAsia" w:ascii="宋体" w:hAnsi="宋体"/>
          <w:color w:val="auto"/>
          <w:sz w:val="24"/>
          <w:highlight w:val="none"/>
        </w:rPr>
        <w:t xml:space="preserve">采购</w:t>
      </w:r>
      <w:r>
        <w:rPr>
          <w:rFonts w:ascii="宋体" w:hAnsi="宋体"/>
          <w:color w:val="auto"/>
          <w:sz w:val="24"/>
          <w:highlight w:val="none"/>
        </w:rPr>
        <w:t xml:space="preserve">活动，也可以决定某些环节以纸质形式进行；影响或可能影响采购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公平、公正性的，应当</w:t>
      </w:r>
      <w:r>
        <w:rPr>
          <w:rFonts w:hint="eastAsia" w:ascii="宋体" w:hAnsi="宋体"/>
          <w:color w:val="auto"/>
          <w:sz w:val="24"/>
          <w:highlight w:val="none"/>
        </w:rPr>
        <w:t xml:space="preserve">终止本次项目，</w:t>
      </w:r>
      <w:r>
        <w:rPr>
          <w:rFonts w:ascii="宋体" w:hAnsi="宋体"/>
          <w:color w:val="auto"/>
          <w:sz w:val="24"/>
          <w:highlight w:val="none"/>
        </w:rPr>
        <w:t xml:space="preserve">重新</w:t>
      </w:r>
      <w:r>
        <w:rPr>
          <w:rFonts w:hint="eastAsia" w:ascii="宋体" w:hAnsi="宋体"/>
          <w:color w:val="auto"/>
          <w:sz w:val="24"/>
          <w:highlight w:val="none"/>
        </w:rPr>
        <w:t xml:space="preserve">组织</w:t>
      </w:r>
      <w:r>
        <w:rPr>
          <w:rFonts w:ascii="宋体" w:hAnsi="宋体"/>
          <w:color w:val="auto"/>
          <w:sz w:val="24"/>
          <w:highlight w:val="none"/>
        </w:rPr>
        <w:t xml:space="preserve">采购。</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见第三章《资格审查》。</w:t>
      </w:r>
      <w:bookmarkEnd w:id="5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570" w:name="_Toc150509291"/>
      <w:r/>
      <w:bookmarkStart w:id="571" w:name="_Toc127151741"/>
      <w:r/>
      <w:bookmarkStart w:id="572" w:name="_Toc195842905"/>
      <w:r/>
      <w:bookmarkStart w:id="573" w:name="_Toc226965730"/>
      <w:r/>
      <w:bookmarkStart w:id="574" w:name="_Toc150480778"/>
      <w:r/>
      <w:bookmarkStart w:id="575" w:name="_Toc226309784"/>
      <w:r/>
      <w:bookmarkStart w:id="576" w:name="_Toc127151540"/>
      <w:r/>
      <w:bookmarkStart w:id="577" w:name="_Toc151193854"/>
      <w:r/>
      <w:bookmarkStart w:id="578" w:name="_Toc164229235"/>
      <w:r/>
      <w:bookmarkStart w:id="579" w:name="_Toc305158808"/>
      <w:r/>
      <w:bookmarkStart w:id="580" w:name="_Toc226965813"/>
      <w:r/>
      <w:bookmarkStart w:id="581" w:name="_Toc149720833"/>
      <w:r/>
      <w:bookmarkStart w:id="582" w:name="_Toc164351634"/>
      <w:r/>
      <w:bookmarkStart w:id="583" w:name="_Toc151193710"/>
      <w:r/>
      <w:bookmarkStart w:id="584" w:name="_Toc142311042"/>
      <w:r/>
      <w:bookmarkStart w:id="585" w:name="_Toc150774640"/>
      <w:r/>
      <w:bookmarkStart w:id="586" w:name="_Toc265228378"/>
      <w:r/>
      <w:bookmarkStart w:id="587" w:name="_Toc164608654"/>
      <w:r/>
      <w:bookmarkStart w:id="588" w:name="_Toc264969230"/>
      <w:r/>
      <w:bookmarkStart w:id="589" w:name="_Toc305158882"/>
      <w:r/>
      <w:bookmarkStart w:id="590" w:name="_Toc164608809"/>
      <w:r/>
      <w:bookmarkStart w:id="591" w:name="_Toc150774745"/>
      <w:r/>
      <w:bookmarkStart w:id="592" w:name="_Toc164229381"/>
      <w:r/>
      <w:bookmarkStart w:id="593" w:name="_Toc226337236"/>
      <w:r/>
      <w:bookmarkStart w:id="594" w:name="_Toc127161454"/>
      <w:r/>
      <w:bookmarkStart w:id="595" w:name="_Toc151190167"/>
      <w:r/>
      <w:bookmarkStart w:id="596" w:name="_Toc151193782"/>
      <w:r/>
      <w:bookmarkStart w:id="597" w:name="_Toc151193928"/>
      <w:r/>
      <w:bookmarkStart w:id="598" w:name="_Toc151193638"/>
      <w:r>
        <w:rPr>
          <w:rFonts w:ascii="宋体" w:hAnsi="宋体"/>
          <w:color w:val="auto"/>
          <w:sz w:val="24"/>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评标委员会根据政府采购有关规定和本次招标采购项目的特点进行组建，并负责具体评标事务，独立履行职责。</w:t>
      </w:r>
      <w:bookmarkStart w:id="599" w:name="_Toc52035616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评审专家须符合</w:t>
      </w:r>
      <w:r>
        <w:rPr>
          <w:rFonts w:hint="eastAsia" w:ascii="宋体" w:hAnsi="宋体"/>
          <w:color w:val="auto"/>
          <w:sz w:val="24"/>
          <w:highlight w:val="none"/>
        </w:rPr>
        <w:t xml:space="preserve">相关</w:t>
      </w:r>
      <w:r>
        <w:rPr>
          <w:rFonts w:ascii="宋体" w:hAnsi="宋体"/>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9"/>
      <w:r/>
      <w:bookmarkStart w:id="600" w:name="_Toc52035616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评标程序、评标方法和评标标准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ascii="宋体" w:hAnsi="宋体"/>
          <w:color w:val="auto"/>
          <w:sz w:val="24"/>
          <w:highlight w:val="none"/>
        </w:rPr>
      </w:pPr>
      <w:r>
        <w:rPr>
          <w:rFonts w:ascii="宋体" w:hAnsi="宋体"/>
          <w:color w:val="auto"/>
          <w:sz w:val="24"/>
          <w:highlight w:val="none"/>
        </w:rPr>
      </w:r>
      <w:r/>
    </w:p>
    <w:p>
      <w:pPr>
        <w:pStyle w:val="1043"/>
        <w:spacing w:before="0" w:line="360" w:lineRule="auto"/>
        <w:rPr>
          <w:rFonts w:ascii="宋体" w:hAnsi="宋体" w:eastAsia="宋体"/>
          <w:color w:val="auto"/>
          <w:sz w:val="28"/>
          <w:highlight w:val="none"/>
        </w:rPr>
      </w:pPr>
      <w:r/>
      <w:bookmarkStart w:id="601" w:name="_Toc264969235"/>
      <w:r/>
      <w:bookmarkStart w:id="602" w:name="_Toc151193933"/>
      <w:r/>
      <w:bookmarkStart w:id="603" w:name="_Toc151193715"/>
      <w:r/>
      <w:bookmarkStart w:id="604" w:name="_Toc305158887"/>
      <w:r/>
      <w:bookmarkStart w:id="605" w:name="_Toc265228383"/>
      <w:r/>
      <w:bookmarkStart w:id="606" w:name="_Toc150509296"/>
      <w:r/>
      <w:bookmarkStart w:id="607" w:name="_Toc142311047"/>
      <w:r/>
      <w:bookmarkStart w:id="608" w:name="_Toc195842910"/>
      <w:r/>
      <w:bookmarkStart w:id="609" w:name="_Toc127151545"/>
      <w:r/>
      <w:bookmarkStart w:id="610" w:name="_Toc150480783"/>
      <w:r/>
      <w:bookmarkStart w:id="611" w:name="_Toc151193643"/>
      <w:r/>
      <w:bookmarkStart w:id="612" w:name="_Toc151190172"/>
      <w:r/>
      <w:bookmarkStart w:id="613" w:name="_Toc150774645"/>
      <w:r/>
      <w:bookmarkStart w:id="614" w:name="_Toc226965735"/>
      <w:r/>
      <w:bookmarkStart w:id="615" w:name="_Toc226309789"/>
      <w:r/>
      <w:bookmarkStart w:id="616" w:name="_Toc305158813"/>
      <w:r/>
      <w:bookmarkStart w:id="617" w:name="_Toc151193859"/>
      <w:r/>
      <w:bookmarkStart w:id="618" w:name="_Toc226337241"/>
      <w:r/>
      <w:bookmarkStart w:id="619" w:name="_Toc150774750"/>
      <w:r/>
      <w:bookmarkStart w:id="620" w:name="_Toc226965818"/>
      <w:r/>
      <w:bookmarkStart w:id="621" w:name="_Toc151193787"/>
      <w:r>
        <w:rPr>
          <w:rFonts w:ascii="宋体" w:hAnsi="宋体" w:eastAsia="宋体"/>
          <w:color w:val="auto"/>
          <w:sz w:val="28"/>
          <w:highlight w:val="none"/>
        </w:rPr>
        <w:t xml:space="preserve">六   </w:t>
      </w:r>
      <w:bookmarkEnd w:id="600"/>
      <w:r>
        <w:rPr>
          <w:rFonts w:ascii="宋体" w:hAnsi="宋体" w:eastAsia="宋体"/>
          <w:color w:val="auto"/>
          <w:sz w:val="28"/>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151193645"/>
      <w:r/>
      <w:bookmarkStart w:id="623" w:name="_Toc164229242"/>
      <w:r/>
      <w:bookmarkStart w:id="624" w:name="_Toc226309791"/>
      <w:r/>
      <w:bookmarkStart w:id="625" w:name="_Toc265228385"/>
      <w:r/>
      <w:bookmarkStart w:id="626" w:name="_Toc151190174"/>
      <w:r/>
      <w:bookmarkStart w:id="627" w:name="_Toc164229388"/>
      <w:r/>
      <w:bookmarkStart w:id="628" w:name="_Toc127151748"/>
      <w:r/>
      <w:bookmarkStart w:id="629" w:name="_Toc264969237"/>
      <w:r/>
      <w:bookmarkStart w:id="630" w:name="_Toc150774752"/>
      <w:r/>
      <w:bookmarkStart w:id="631" w:name="_Toc149720840"/>
      <w:r/>
      <w:bookmarkStart w:id="632" w:name="_Toc142311049"/>
      <w:r/>
      <w:bookmarkStart w:id="633" w:name="_Toc127151547"/>
      <w:r/>
      <w:bookmarkStart w:id="634" w:name="_Toc150480785"/>
      <w:r/>
      <w:bookmarkStart w:id="635" w:name="_Toc226337243"/>
      <w:r/>
      <w:bookmarkStart w:id="636" w:name="_Toc226965820"/>
      <w:r/>
      <w:bookmarkStart w:id="637" w:name="_Toc305158815"/>
      <w:r/>
      <w:bookmarkStart w:id="638" w:name="_Toc305158889"/>
      <w:r/>
      <w:bookmarkStart w:id="639" w:name="_Toc150774647"/>
      <w:r/>
      <w:bookmarkStart w:id="640" w:name="_Toc151193717"/>
      <w:r/>
      <w:bookmarkStart w:id="641" w:name="_Toc151193789"/>
      <w:r/>
      <w:bookmarkStart w:id="642" w:name="_Toc226965737"/>
      <w:r/>
      <w:bookmarkStart w:id="643" w:name="_Toc164351641"/>
      <w:r/>
      <w:bookmarkStart w:id="644" w:name="_Toc151193935"/>
      <w:r/>
      <w:bookmarkStart w:id="645" w:name="_Toc151193861"/>
      <w:r/>
      <w:bookmarkStart w:id="646" w:name="_Toc164608816"/>
      <w:r/>
      <w:bookmarkStart w:id="647" w:name="_Toc164608661"/>
      <w:r/>
      <w:bookmarkStart w:id="648" w:name="_Toc127161461"/>
      <w:r/>
      <w:bookmarkStart w:id="649" w:name="_Toc150509298"/>
      <w:r/>
      <w:bookmarkStart w:id="650" w:name="_Toc19584291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采购人将在评标报告确定的中标候选人名单中按顺序确定中标人，中标候选人并列的，由采购人</w:t>
      </w:r>
      <w:r>
        <w:rPr>
          <w:rFonts w:hint="eastAsia" w:ascii="宋体" w:hAnsi="宋体"/>
          <w:color w:val="auto"/>
          <w:sz w:val="24"/>
          <w:highlight w:val="none"/>
        </w:rPr>
        <w:t xml:space="preserve">依法</w:t>
      </w:r>
      <w:r>
        <w:rPr>
          <w:rFonts w:ascii="宋体" w:hAnsi="宋体"/>
          <w:color w:val="auto"/>
          <w:sz w:val="24"/>
          <w:highlight w:val="none"/>
        </w:rPr>
        <w:t xml:space="preserve">确定</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51" w:name="_Toc305158817"/>
      <w:r/>
      <w:bookmarkStart w:id="652" w:name="_Toc305158891"/>
      <w:r/>
      <w:bookmarkStart w:id="653" w:name="_Toc151193719"/>
      <w:r/>
      <w:bookmarkStart w:id="654" w:name="_Toc127151549"/>
      <w:r/>
      <w:bookmarkStart w:id="655" w:name="_Toc226965822"/>
      <w:r/>
      <w:bookmarkStart w:id="656" w:name="_Toc264969239"/>
      <w:r/>
      <w:bookmarkStart w:id="657" w:name="_Toc150774754"/>
      <w:r/>
      <w:bookmarkStart w:id="658" w:name="_Toc127151750"/>
      <w:r/>
      <w:bookmarkStart w:id="659" w:name="_Toc164608818"/>
      <w:r/>
      <w:bookmarkStart w:id="660" w:name="_Toc150774649"/>
      <w:r/>
      <w:bookmarkStart w:id="661" w:name="_Toc151193863"/>
      <w:r/>
      <w:bookmarkStart w:id="662" w:name="_Toc226309793"/>
      <w:r/>
      <w:bookmarkStart w:id="663" w:name="_Toc151193647"/>
      <w:r/>
      <w:bookmarkStart w:id="664" w:name="_Toc151190176"/>
      <w:r/>
      <w:bookmarkStart w:id="665" w:name="_Toc164608663"/>
      <w:r/>
      <w:bookmarkStart w:id="666" w:name="_Toc226965739"/>
      <w:r/>
      <w:bookmarkStart w:id="667" w:name="_Toc150509300"/>
      <w:r/>
      <w:bookmarkStart w:id="668" w:name="_Toc265228387"/>
      <w:r/>
      <w:bookmarkStart w:id="669" w:name="_Toc195842914"/>
      <w:r/>
      <w:bookmarkStart w:id="670" w:name="_Toc142311051"/>
      <w:r/>
      <w:bookmarkStart w:id="671" w:name="_Toc226337245"/>
      <w:r/>
      <w:bookmarkStart w:id="672" w:name="_Toc151193791"/>
      <w:r/>
      <w:bookmarkStart w:id="673" w:name="_Toc149720842"/>
      <w:r/>
      <w:bookmarkStart w:id="674" w:name="_Toc164229390"/>
      <w:r/>
      <w:bookmarkStart w:id="675" w:name="_Toc151193937"/>
      <w:r/>
      <w:bookmarkStart w:id="676" w:name="_Toc127161463"/>
      <w:r/>
      <w:bookmarkStart w:id="677" w:name="_Toc150480787"/>
      <w:r/>
      <w:bookmarkStart w:id="678" w:name="_Toc164229244"/>
      <w:r/>
      <w:bookmarkStart w:id="679" w:name="_Toc164351643"/>
      <w:r/>
      <w:bookmarkStart w:id="680" w:name="_Ref467307090"/>
      <w:r/>
      <w:bookmarkStart w:id="681" w:name="_Toc520356176"/>
      <w:r/>
      <w:bookmarkStart w:id="682" w:name="_Ref467306425"/>
      <w:r>
        <w:rPr>
          <w:rFonts w:ascii="宋体" w:hAnsi="宋体"/>
          <w:color w:val="auto"/>
          <w:sz w:val="24"/>
          <w:highlight w:val="none"/>
        </w:rPr>
        <w:t xml:space="preserve">中标公告与中标通知书</w:t>
      </w:r>
      <w:bookmarkEnd w:id="651"/>
      <w:r/>
      <w:bookmarkEnd w:id="652"/>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采购人或采购代理机构自中标人确定之日起2个工作日内，</w:t>
      </w:r>
      <w:r>
        <w:rPr>
          <w:rFonts w:ascii="宋体" w:hAnsi="宋体"/>
          <w:color w:val="auto"/>
          <w:sz w:val="24"/>
          <w:highlight w:val="none"/>
        </w:rPr>
        <w:t xml:space="preserve">在</w:t>
      </w:r>
      <w:r>
        <w:rPr>
          <w:rFonts w:hint="eastAsia" w:ascii="宋体" w:hAnsi="宋体"/>
          <w:color w:val="auto"/>
          <w:sz w:val="24"/>
          <w:highlight w:val="none"/>
        </w:rPr>
        <w:t xml:space="preserve">常州市政府采购网</w:t>
      </w:r>
      <w:r>
        <w:rPr>
          <w:rFonts w:ascii="宋体" w:hAnsi="宋体"/>
          <w:color w:val="auto"/>
          <w:sz w:val="24"/>
          <w:highlight w:val="none"/>
        </w:rPr>
        <w:t xml:space="preserve">公告中标结果</w:t>
      </w:r>
      <w:r>
        <w:rPr>
          <w:rFonts w:ascii="宋体" w:hAnsi="宋体"/>
          <w:color w:val="auto"/>
          <w:sz w:val="24"/>
          <w:highlight w:val="none"/>
        </w:rPr>
        <w:t xml:space="preserve">，</w:t>
      </w:r>
      <w:r>
        <w:rPr>
          <w:rFonts w:hint="eastAsia" w:ascii="宋体" w:hAnsi="宋体"/>
          <w:color w:val="auto"/>
          <w:sz w:val="24"/>
          <w:highlight w:val="none"/>
        </w:rPr>
        <w:t xml:space="preserve">同时向中标人发出中标通知书，</w:t>
      </w:r>
      <w:r>
        <w:rPr>
          <w:rFonts w:ascii="宋体" w:hAnsi="宋体"/>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中标通知书对采购人和中标</w:t>
      </w:r>
      <w:r>
        <w:rPr>
          <w:rFonts w:hint="eastAsia" w:ascii="宋体" w:hAnsi="宋体"/>
          <w:color w:val="auto"/>
          <w:sz w:val="24"/>
          <w:highlight w:val="none"/>
        </w:rPr>
        <w:t xml:space="preserve">投标人</w:t>
      </w:r>
      <w:r>
        <w:rPr>
          <w:rFonts w:ascii="宋体" w:hAnsi="宋体"/>
          <w:color w:val="auto"/>
          <w:sz w:val="24"/>
          <w:highlight w:val="none"/>
        </w:rPr>
        <w:t xml:space="preserve">均具有法律效力。中标通知书发出后，采购人改变中标结果的，或者中标</w:t>
      </w:r>
      <w:r>
        <w:rPr>
          <w:rFonts w:hint="eastAsia" w:ascii="宋体" w:hAnsi="宋体"/>
          <w:color w:val="auto"/>
          <w:sz w:val="24"/>
          <w:highlight w:val="none"/>
        </w:rPr>
        <w:t xml:space="preserve">投标人</w:t>
      </w:r>
      <w:r>
        <w:rPr>
          <w:rFonts w:ascii="宋体" w:hAnsi="宋体"/>
          <w:color w:val="auto"/>
          <w:sz w:val="24"/>
          <w:highlight w:val="none"/>
        </w:rPr>
        <w:t xml:space="preserve">放弃中标项目的，应当依法承担法律责任。</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在招标采购中，出现下列情形之一的，应予废标：</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符合专业条件的</w:t>
      </w:r>
      <w:r>
        <w:rPr>
          <w:rFonts w:hint="eastAsia" w:ascii="宋体" w:hAnsi="宋体"/>
          <w:color w:val="auto"/>
          <w:sz w:val="24"/>
          <w:highlight w:val="none"/>
        </w:rPr>
        <w:t xml:space="preserve">投标人</w:t>
      </w:r>
      <w:r>
        <w:rPr>
          <w:rFonts w:ascii="宋体" w:hAnsi="宋体"/>
          <w:color w:val="auto"/>
          <w:sz w:val="24"/>
          <w:highlight w:val="none"/>
        </w:rPr>
        <w:t xml:space="preserve">或者对招标文件作实质响应的</w:t>
      </w:r>
      <w:r>
        <w:rPr>
          <w:rFonts w:hint="eastAsia" w:ascii="宋体" w:hAnsi="宋体"/>
          <w:color w:val="auto"/>
          <w:sz w:val="24"/>
          <w:highlight w:val="none"/>
        </w:rPr>
        <w:t xml:space="preserve">投标人</w:t>
      </w:r>
      <w:r>
        <w:rPr>
          <w:rFonts w:ascii="宋体" w:hAnsi="宋体"/>
          <w:color w:val="auto"/>
          <w:sz w:val="24"/>
          <w:highlight w:val="none"/>
        </w:rPr>
        <w:t xml:space="preserve">不足三家的；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出现影响采购公正的违法、违规行为的；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投标人的报价均超过了采购预算，采购人不能支付的；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因重大变故，采购任务取消的。</w:t>
      </w:r>
      <w:r/>
    </w:p>
    <w:p>
      <w:pPr>
        <w:numPr>
          <w:ilvl w:val="2"/>
          <w:numId w:val="9"/>
        </w:numPr>
        <w:spacing w:line="360" w:lineRule="auto"/>
        <w:rPr>
          <w:rFonts w:ascii="宋体" w:hAnsi="宋体"/>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序号18.8的所述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废标后，采购人将废标理由通知所有投标人。</w:t>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r/>
    </w:p>
    <w:p>
      <w:pPr>
        <w:numPr>
          <w:ilvl w:val="0"/>
          <w:numId w:val="9"/>
        </w:numPr>
        <w:ind w:left="357" w:hanging="357"/>
        <w:spacing w:line="360" w:lineRule="auto"/>
        <w:tabs>
          <w:tab w:val="left" w:pos="360" w:leader="none"/>
        </w:tabs>
        <w:rPr>
          <w:rFonts w:ascii="宋体" w:hAnsi="宋体"/>
          <w:color w:val="auto"/>
          <w:sz w:val="24"/>
          <w:highlight w:val="none"/>
        </w:rPr>
        <w:outlineLvl w:val="1"/>
      </w:pPr>
      <w:r/>
      <w:bookmarkStart w:id="683" w:name="_Toc151193938"/>
      <w:r/>
      <w:bookmarkStart w:id="684" w:name="_Toc127161464"/>
      <w:r/>
      <w:bookmarkStart w:id="685" w:name="_Toc151193720"/>
      <w:r/>
      <w:bookmarkStart w:id="686" w:name="_Toc151193864"/>
      <w:r/>
      <w:bookmarkStart w:id="687" w:name="_Ref467306377"/>
      <w:r/>
      <w:bookmarkStart w:id="688" w:name="_Toc149720843"/>
      <w:r/>
      <w:bookmarkStart w:id="689" w:name="_Toc226965740"/>
      <w:r/>
      <w:bookmarkStart w:id="690" w:name="_Toc151190177"/>
      <w:r/>
      <w:bookmarkStart w:id="691" w:name="_Toc150480788"/>
      <w:r/>
      <w:bookmarkStart w:id="692" w:name="_Toc226309794"/>
      <w:r/>
      <w:bookmarkStart w:id="693" w:name="_Toc151193792"/>
      <w:r/>
      <w:bookmarkStart w:id="694" w:name="_Toc150774650"/>
      <w:r/>
      <w:bookmarkStart w:id="695" w:name="_Toc127151550"/>
      <w:r/>
      <w:bookmarkStart w:id="696" w:name="_Toc520356175"/>
      <w:r/>
      <w:bookmarkStart w:id="697" w:name="_Toc164608664"/>
      <w:r/>
      <w:bookmarkStart w:id="698" w:name="_Toc127151751"/>
      <w:r/>
      <w:bookmarkStart w:id="699" w:name="_Ref467306978"/>
      <w:r/>
      <w:bookmarkStart w:id="700" w:name="_Toc305158818"/>
      <w:r/>
      <w:bookmarkStart w:id="701" w:name="_Toc164229245"/>
      <w:r/>
      <w:bookmarkStart w:id="702" w:name="_Toc226965823"/>
      <w:r/>
      <w:bookmarkStart w:id="703" w:name="_Toc164229391"/>
      <w:r/>
      <w:bookmarkStart w:id="704" w:name="_Toc264969240"/>
      <w:r/>
      <w:bookmarkStart w:id="705" w:name="_Toc265228388"/>
      <w:r/>
      <w:bookmarkStart w:id="706" w:name="_Toc151193648"/>
      <w:r/>
      <w:bookmarkStart w:id="707" w:name="_Toc164608819"/>
      <w:r/>
      <w:bookmarkStart w:id="708" w:name="_Toc150509301"/>
      <w:r/>
      <w:bookmarkStart w:id="709" w:name="_Toc305158892"/>
      <w:r/>
      <w:bookmarkStart w:id="710" w:name="_Toc142311052"/>
      <w:r/>
      <w:bookmarkStart w:id="711" w:name="_Ref467307204"/>
      <w:r/>
      <w:bookmarkStart w:id="712" w:name="_Toc195842915"/>
      <w:r/>
      <w:bookmarkStart w:id="713" w:name="_Toc226337246"/>
      <w:r/>
      <w:bookmarkStart w:id="714" w:name="_Toc164351644"/>
      <w:r/>
      <w:bookmarkStart w:id="715" w:name="_Toc150774755"/>
      <w:r/>
      <w:bookmarkStart w:id="716" w:name="_Ref467307062"/>
      <w:r>
        <w:rPr>
          <w:rFonts w:ascii="宋体" w:hAnsi="宋体"/>
          <w:color w:val="auto"/>
          <w:sz w:val="24"/>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中标人</w:t>
      </w:r>
      <w:r>
        <w:rPr>
          <w:rFonts w:hint="eastAsia" w:ascii="宋体" w:hAnsi="宋体"/>
          <w:color w:val="auto"/>
          <w:sz w:val="24"/>
          <w:highlight w:val="none"/>
        </w:rPr>
        <w:t xml:space="preserve">拒绝</w:t>
      </w:r>
      <w:r>
        <w:rPr>
          <w:rFonts w:ascii="宋体" w:hAnsi="宋体"/>
          <w:color w:val="auto"/>
          <w:sz w:val="24"/>
          <w:highlight w:val="none"/>
        </w:rPr>
        <w:t xml:space="preserve">与采购人签订合同的，采购人</w:t>
      </w:r>
      <w:r>
        <w:rPr>
          <w:rFonts w:hint="eastAsia" w:ascii="宋体" w:hAnsi="宋体"/>
          <w:color w:val="auto"/>
          <w:sz w:val="24"/>
          <w:highlight w:val="none"/>
        </w:rPr>
        <w:t xml:space="preserve">可以</w:t>
      </w:r>
      <w:r>
        <w:rPr>
          <w:rFonts w:ascii="宋体" w:hAnsi="宋体"/>
          <w:color w:val="auto"/>
          <w:sz w:val="24"/>
          <w:highlight w:val="none"/>
        </w:rPr>
        <w:t xml:space="preserve">按照评</w:t>
      </w:r>
      <w:r>
        <w:rPr>
          <w:rFonts w:hint="eastAsia" w:ascii="宋体" w:hAnsi="宋体"/>
          <w:color w:val="auto"/>
          <w:sz w:val="24"/>
          <w:highlight w:val="none"/>
        </w:rPr>
        <w:t xml:space="preserve">标</w:t>
      </w:r>
      <w:r>
        <w:rPr>
          <w:rFonts w:ascii="宋体" w:hAnsi="宋体"/>
          <w:color w:val="auto"/>
          <w:sz w:val="24"/>
          <w:highlight w:val="none"/>
        </w:rPr>
        <w:t xml:space="preserve">报告推荐的中标候选人名单排序，确定下一候选人为中标人，</w:t>
      </w:r>
      <w:r>
        <w:rPr>
          <w:rFonts w:hint="eastAsia" w:ascii="宋体" w:hAnsi="宋体"/>
          <w:color w:val="auto"/>
          <w:sz w:val="24"/>
          <w:highlight w:val="none"/>
        </w:rPr>
        <w:t xml:space="preserve">也可以</w:t>
      </w:r>
      <w:r>
        <w:rPr>
          <w:rFonts w:ascii="宋体" w:hAnsi="宋体"/>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auto"/>
          <w:sz w:val="24"/>
          <w:highlight w:val="none"/>
        </w:rPr>
        <w:t xml:space="preserve">，</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。中标人就采购项目和分包项目向采购人负责，分包</w:t>
      </w:r>
      <w:r>
        <w:rPr>
          <w:rFonts w:hint="eastAsia" w:ascii="宋体" w:hAnsi="宋体"/>
          <w:color w:val="auto"/>
          <w:sz w:val="24"/>
          <w:highlight w:val="none"/>
        </w:rPr>
        <w:t xml:space="preserve">投标人</w:t>
      </w:r>
      <w:r>
        <w:rPr>
          <w:rFonts w:ascii="宋体" w:hAnsi="宋体"/>
          <w:color w:val="auto"/>
          <w:sz w:val="24"/>
          <w:highlight w:val="none"/>
        </w:rPr>
        <w:t xml:space="preserve">就分包项目承担责任。</w:t>
      </w:r>
      <w:bookmarkEnd w:id="680"/>
      <w:r/>
      <w:bookmarkEnd w:id="681"/>
      <w:r/>
      <w:bookmarkEnd w:id="682"/>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询问</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采购人或采购代理机构对</w:t>
      </w:r>
      <w:r>
        <w:rPr>
          <w:rFonts w:hint="eastAsia" w:ascii="宋体" w:hAnsi="宋体"/>
          <w:color w:val="auto"/>
          <w:sz w:val="24"/>
          <w:highlight w:val="none"/>
        </w:rPr>
        <w:t xml:space="preserve">投标人</w:t>
      </w:r>
      <w:r>
        <w:rPr>
          <w:rFonts w:ascii="宋体" w:hAnsi="宋体"/>
          <w:color w:val="auto"/>
          <w:sz w:val="24"/>
          <w:highlight w:val="none"/>
        </w:rPr>
        <w:t xml:space="preserve">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质疑</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rFonts w:ascii="宋体" w:hAnsi="宋体"/>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质疑函须使用财政部制定的范本文件。</w:t>
      </w:r>
      <w:r>
        <w:rPr>
          <w:rFonts w:hint="eastAsia" w:ascii="宋体" w:hAnsi="宋体"/>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94"/>
          <w:rFonts w:ascii="宋体" w:hAnsi="宋体"/>
          <w:color w:val="auto"/>
          <w:highlight w:val="none"/>
        </w:rPr>
        <w:t xml:space="preserve">http://gk</w:t>
      </w:r>
      <w:bookmarkStart w:id="717" w:name="_Hlt100654014"/>
      <w:r>
        <w:rPr>
          <w:rStyle w:val="1094"/>
          <w:rFonts w:ascii="宋体" w:hAnsi="宋体"/>
          <w:color w:val="auto"/>
          <w:highlight w:val="none"/>
        </w:rPr>
        <w:t xml:space="preserve">s</w:t>
      </w:r>
      <w:bookmarkEnd w:id="717"/>
      <w:r>
        <w:rPr>
          <w:rStyle w:val="1094"/>
          <w:rFonts w:ascii="宋体" w:hAnsi="宋体"/>
          <w:color w:val="auto"/>
          <w:highlight w:val="none"/>
        </w:rPr>
        <w:t xml:space="preserve">.m</w:t>
      </w:r>
      <w:bookmarkStart w:id="718" w:name="_Hlt100653994"/>
      <w:r/>
      <w:bookmarkStart w:id="719" w:name="_Hlt100653993"/>
      <w:r>
        <w:rPr>
          <w:rStyle w:val="1094"/>
          <w:rFonts w:ascii="宋体" w:hAnsi="宋体"/>
          <w:color w:val="auto"/>
          <w:highlight w:val="none"/>
        </w:rPr>
        <w:t xml:space="preserve">o</w:t>
      </w:r>
      <w:bookmarkEnd w:id="718"/>
      <w:r/>
      <w:bookmarkEnd w:id="719"/>
      <w:r>
        <w:rPr>
          <w:rStyle w:val="1094"/>
          <w:rFonts w:ascii="宋体" w:hAnsi="宋体"/>
          <w:color w:val="auto"/>
          <w:highlight w:val="none"/>
        </w:rPr>
        <w:t xml:space="preserve">f.gov.cn/ztztz/zhengfucaigouguanli/201802/t20180201_2804589.htm</w:t>
      </w:r>
      <w:r>
        <w:rPr>
          <w:rStyle w:val="1094"/>
          <w:rFonts w:ascii="宋体" w:hAnsi="宋体"/>
          <w:color w:val="auto"/>
          <w:highlight w:val="none"/>
        </w:rPr>
        <w:fldChar w:fldCharType="end"/>
      </w:r>
      <w:r>
        <w:rPr>
          <w:rFonts w:hint="eastAsia" w:ascii="宋体" w:hAnsi="宋体"/>
          <w:color w:val="auto"/>
          <w:highlight w:val="none"/>
        </w:rPr>
        <w:t xml:space="preserve">）</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rFonts w:ascii="宋体" w:hAnsi="宋体"/>
          <w:color w:val="auto"/>
          <w:sz w:val="24"/>
          <w:highlight w:val="none"/>
        </w:rPr>
      </w:pPr>
      <w:r>
        <w:rPr>
          <w:rFonts w:ascii="宋体" w:hAnsi="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接收询问和质疑的联系部门、联系电话和通讯地址见《投标人须知资料表》</w:t>
      </w:r>
      <w:r>
        <w:rPr>
          <w:rFonts w:hint="eastAsia" w:ascii="宋体" w:hAnsi="宋体"/>
          <w:color w:val="auto"/>
          <w:sz w:val="24"/>
          <w:highlight w:val="none"/>
        </w:rPr>
        <w:t xml:space="preserve">。</w:t>
      </w:r>
      <w:r/>
    </w:p>
    <w:p>
      <w:pPr>
        <w:numPr>
          <w:ilvl w:val="0"/>
          <w:numId w:val="9"/>
        </w:numPr>
        <w:ind w:left="357" w:hanging="357"/>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rFonts w:ascii="宋体" w:hAnsi="宋体"/>
          <w:color w:val="auto"/>
          <w:sz w:val="24"/>
          <w:highlight w:val="none"/>
        </w:rPr>
      </w:pPr>
      <w:r>
        <w:rPr>
          <w:rFonts w:ascii="宋体" w:hAnsi="宋体"/>
          <w:color w:val="auto"/>
          <w:sz w:val="24"/>
          <w:highlight w:val="none"/>
        </w:rPr>
        <w:t xml:space="preserve">收费对象、收费标准及缴纳时间见《投标人须知资料表》。由中标人支付的，中标人须一次性向采购代理机构缴纳代理费，投标报价应包含代理费用。</w:t>
      </w:r>
      <w:r/>
    </w:p>
    <w:p>
      <w:pPr>
        <w:jc w:val="center"/>
        <w:spacing w:line="360" w:lineRule="auto"/>
        <w:rPr>
          <w:rFonts w:ascii="宋体" w:hAnsi="宋体"/>
          <w:b/>
          <w:color w:val="auto"/>
          <w:sz w:val="36"/>
          <w:szCs w:val="36"/>
          <w:highlight w:val="none"/>
        </w:rPr>
        <w:outlineLvl w:val="0"/>
      </w:pPr>
      <w:r/>
      <w:bookmarkStart w:id="720" w:name="_Toc305158896"/>
      <w:r/>
      <w:bookmarkStart w:id="721" w:name="_Toc353825544"/>
      <w:r/>
      <w:bookmarkStart w:id="722" w:name="_Toc127151554"/>
      <w:r/>
      <w:bookmarkStart w:id="723" w:name="_Toc353873664"/>
      <w:r/>
      <w:bookmarkStart w:id="724" w:name="_Toc150480792"/>
      <w:r/>
      <w:bookmarkStart w:id="725" w:name="_Toc265228392"/>
      <w:r/>
      <w:bookmarkStart w:id="726" w:name="_Toc264969244"/>
      <w:r/>
      <w:bookmarkStart w:id="727" w:name="_Toc142311056"/>
      <w:r/>
      <w:bookmarkStart w:id="728" w:name="_Toc226337250"/>
      <w:r/>
      <w:bookmarkStart w:id="729" w:name="_Toc226965827"/>
      <w:r/>
      <w:bookmarkStart w:id="730" w:name="_Toc150774759"/>
      <w:r/>
      <w:bookmarkStart w:id="731" w:name="_Toc305158822"/>
      <w:r/>
      <w:bookmarkStart w:id="732" w:name="_Toc353873934"/>
      <w:r>
        <w:rPr>
          <w:rFonts w:ascii="宋体" w:hAnsi="宋体"/>
          <w:color w:val="auto"/>
          <w:sz w:val="24"/>
          <w:highlight w:val="none"/>
        </w:rPr>
        <w:br w:type="page" w:clear="all"/>
      </w:r>
      <w:bookmarkStart w:id="733" w:name="_Toc15721"/>
      <w:r>
        <w:rPr>
          <w:rFonts w:ascii="宋体" w:hAnsi="宋体"/>
          <w:b/>
          <w:color w:val="auto"/>
          <w:sz w:val="36"/>
          <w:szCs w:val="36"/>
          <w:highlight w:val="none"/>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ascii="宋体" w:hAnsi="宋体"/>
          <w:b/>
          <w:color w:val="auto"/>
          <w:sz w:val="36"/>
          <w:szCs w:val="36"/>
          <w:highlight w:val="none"/>
        </w:rPr>
        <w:t xml:space="preserve">资格审查</w:t>
      </w:r>
      <w:bookmarkEnd w:id="733"/>
      <w:r/>
      <w:bookmarkStart w:id="734" w:name="_Toc487900382"/>
      <w:r/>
      <w:r/>
    </w:p>
    <w:p>
      <w:pPr>
        <w:jc w:val="center"/>
        <w:spacing w:line="360" w:lineRule="auto"/>
        <w:tabs>
          <w:tab w:val="left" w:pos="360" w:leader="none"/>
          <w:tab w:val="left" w:pos="900" w:leader="none"/>
        </w:tabs>
        <w:rPr>
          <w:rFonts w:ascii="宋体" w:hAnsi="宋体"/>
          <w:b/>
          <w:color w:val="auto"/>
          <w:sz w:val="24"/>
          <w:highlight w:val="none"/>
        </w:rPr>
        <w:outlineLvl w:val="1"/>
      </w:pPr>
      <w:r/>
      <w:bookmarkStart w:id="735" w:name="_Toc99301422"/>
      <w:r>
        <w:rPr>
          <w:rFonts w:ascii="宋体" w:hAnsi="宋体"/>
          <w:b/>
          <w:color w:val="auto"/>
          <w:sz w:val="24"/>
          <w:highlight w:val="none"/>
        </w:rPr>
        <w:t xml:space="preserve">一、资格审查程序</w:t>
      </w:r>
      <w:bookmarkEnd w:id="735"/>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开标结束后，采购人将根据《资格审查要求》中的规定，对投标人进行资格审查，并形成资格审查结果。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《资格审查要求》中对格式有要求的，除招标文件另有规定外，均为“实质性格式”文件。</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投标人《资格证明文件》有任何一项不符合《资格审查要求》的，资格审查不合格，其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0"/>
          <w:numId w:val="12"/>
        </w:numPr>
        <w:ind w:left="426" w:hanging="426"/>
        <w:spacing w:line="360" w:lineRule="auto"/>
        <w:tabs>
          <w:tab w:val="left" w:pos="426" w:leader="none"/>
          <w:tab w:val="left" w:pos="851" w:leader="none"/>
          <w:tab w:val="clear" w:pos="900" w:leader="none"/>
        </w:tabs>
        <w:rPr>
          <w:rFonts w:ascii="宋体" w:hAnsi="宋体"/>
          <w:color w:val="auto"/>
          <w:sz w:val="24"/>
          <w:highlight w:val="none"/>
        </w:rPr>
        <w:outlineLvl w:val="1"/>
      </w:pPr>
      <w:r>
        <w:rPr>
          <w:rFonts w:ascii="宋体" w:hAnsi="宋体"/>
          <w:color w:val="auto"/>
          <w:sz w:val="24"/>
          <w:highlight w:val="none"/>
        </w:rPr>
        <w:t xml:space="preserve">资格审查合格的投标人不足3家的，不进行评标。</w:t>
      </w:r>
      <w:r/>
    </w:p>
    <w:p>
      <w:pPr>
        <w:jc w:val="left"/>
        <w:widowControl/>
        <w:rPr>
          <w:rFonts w:ascii="宋体" w:hAnsi="宋体"/>
          <w:color w:val="auto"/>
          <w:sz w:val="24"/>
          <w:highlight w:val="none"/>
        </w:rPr>
      </w:pPr>
      <w:r>
        <w:rPr>
          <w:rFonts w:ascii="宋体" w:hAnsi="宋体"/>
          <w:color w:val="auto"/>
          <w:sz w:val="24"/>
          <w:highlight w:val="none"/>
        </w:rPr>
      </w:r>
      <w:r/>
    </w:p>
    <w:p>
      <w:pPr>
        <w:jc w:val="center"/>
        <w:spacing w:line="360" w:lineRule="auto"/>
        <w:tabs>
          <w:tab w:val="left" w:pos="360" w:leader="none"/>
          <w:tab w:val="left" w:pos="900" w:leader="none"/>
        </w:tabs>
        <w:rPr>
          <w:rFonts w:ascii="宋体" w:hAnsi="宋体"/>
          <w:b/>
          <w:color w:val="auto"/>
          <w:sz w:val="24"/>
          <w:highlight w:val="none"/>
        </w:rPr>
        <w:outlineLvl w:val="1"/>
      </w:pPr>
      <w:r>
        <w:rPr>
          <w:rFonts w:ascii="宋体" w:hAnsi="宋体"/>
          <w:b/>
          <w:color w:val="auto"/>
          <w:sz w:val="24"/>
          <w:highlight w:val="none"/>
        </w:rPr>
        <w:t xml:space="preserve">二、资格审查要求</w:t>
      </w:r>
      <w:r/>
    </w:p>
    <w:tbl>
      <w:tblPr>
        <w:tblStyle w:val="105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4"/>
        <w:gridCol w:w="1933"/>
        <w:gridCol w:w="4706"/>
        <w:gridCol w:w="1599"/>
      </w:tblGrid>
      <w:tr>
        <w:trPr>
          <w:cantSplit/>
          <w:trHeight w:val="468"/>
          <w:tblHeader/>
        </w:trPr>
        <w:tc>
          <w:tcPr>
            <w:tcW w:w="454" w:type="pct"/>
            <w:vAlign w:val="center"/>
            <w:textDirection w:val="lrTb"/>
            <w:noWrap w:val="false"/>
          </w:tcPr>
          <w:p>
            <w:pPr>
              <w:jc w:val="center"/>
              <w:tabs>
                <w:tab w:val="left" w:pos="1080" w:leader="none"/>
              </w:tabs>
              <w:rPr>
                <w:rFonts w:ascii="宋体" w:hAnsi="宋体"/>
                <w:b/>
                <w:color w:val="auto"/>
                <w:sz w:val="24"/>
                <w:highlight w:val="none"/>
              </w:rPr>
            </w:pPr>
            <w:r/>
            <w:bookmarkStart w:id="736" w:name="_Hlt487972895"/>
            <w:r/>
            <w:bookmarkEnd w:id="736"/>
            <w:r>
              <w:rPr>
                <w:rFonts w:ascii="宋体" w:hAnsi="宋体"/>
                <w:b/>
                <w:color w:val="auto"/>
                <w:sz w:val="24"/>
                <w:highlight w:val="none"/>
              </w:rPr>
              <w:t xml:space="preserve">序号</w:t>
            </w:r>
            <w:r/>
          </w:p>
        </w:tc>
        <w:tc>
          <w:tcPr>
            <w:tcW w:w="106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审查因素</w:t>
            </w:r>
            <w:r/>
          </w:p>
        </w:tc>
        <w:tc>
          <w:tcPr>
            <w:tcW w:w="2596"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审查内容</w:t>
            </w:r>
            <w:r/>
          </w:p>
        </w:tc>
        <w:tc>
          <w:tcPr>
            <w:tcW w:w="882" w:type="pct"/>
            <w:vAlign w:val="center"/>
            <w:textDirection w:val="lrTb"/>
            <w:noWrap w:val="false"/>
          </w:tcPr>
          <w:p>
            <w:pPr>
              <w:jc w:val="center"/>
              <w:tabs>
                <w:tab w:val="left" w:pos="1080" w:leader="none"/>
              </w:tabs>
              <w:rPr>
                <w:rFonts w:ascii="宋体" w:hAnsi="宋体"/>
                <w:b/>
                <w:color w:val="auto"/>
                <w:sz w:val="24"/>
                <w:highlight w:val="none"/>
              </w:rPr>
            </w:pPr>
            <w:r>
              <w:rPr>
                <w:rFonts w:ascii="宋体" w:hAnsi="宋体"/>
                <w:b/>
                <w:color w:val="auto"/>
                <w:sz w:val="24"/>
                <w:highlight w:val="none"/>
              </w:rPr>
              <w:t xml:space="preserve">格式要求</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具体规定见第一章《投标邀请》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color w:val="auto"/>
                <w:sz w:val="24"/>
                <w:highlight w:val="none"/>
              </w:rPr>
              <w:t xml:space="preserve">投标人资格声明函</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提供了符合招标文件要求的《</w:t>
            </w:r>
            <w:r>
              <w:rPr>
                <w:rFonts w:hint="eastAsia" w:ascii="宋体" w:hAnsi="宋体"/>
                <w:color w:val="auto"/>
                <w:sz w:val="24"/>
                <w:highlight w:val="none"/>
              </w:rPr>
              <w:t xml:space="preserve">投标人资格声明函</w:t>
            </w:r>
            <w:r>
              <w:rPr>
                <w:rFonts w:ascii="宋体" w:hAnsi="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hint="eastAsia" w:ascii="宋体" w:hAnsi="宋体"/>
                <w:color w:val="auto"/>
                <w:sz w:val="24"/>
                <w:highlight w:val="none"/>
              </w:rPr>
              <w:t xml:space="preserve">1-2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投标人信用记录</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查询渠道：信用中国网站和中国政府采购网（</w:t>
            </w:r>
            <w:r>
              <w:rPr>
                <w:rFonts w:ascii="宋体" w:hAnsi="宋体"/>
                <w:color w:val="auto"/>
                <w:highlight w:val="none"/>
              </w:rPr>
              <w:t xml:space="preserve">www.creditchina.gov.cn</w:t>
            </w:r>
            <w:r>
              <w:rPr>
                <w:rFonts w:ascii="宋体" w:hAnsi="宋体"/>
                <w:color w:val="auto"/>
                <w:sz w:val="24"/>
                <w:highlight w:val="none"/>
              </w:rPr>
              <w:t xml:space="preserve">、</w:t>
            </w:r>
            <w:r>
              <w:rPr>
                <w:rFonts w:ascii="宋体" w:hAnsi="宋体"/>
                <w:color w:val="auto"/>
                <w:highlight w:val="none"/>
              </w:rPr>
              <w:t xml:space="preserve">www.ccgp.gov.cn</w:t>
            </w:r>
            <w:r>
              <w:rPr>
                <w:rFonts w:ascii="宋体" w:hAnsi="宋体"/>
                <w:color w:val="auto"/>
                <w:sz w:val="24"/>
                <w:highlight w:val="none"/>
              </w:rPr>
              <w:t xml:space="preserve">）；</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截止时点：投标截止时间以后、</w:t>
            </w:r>
            <w:r>
              <w:rPr>
                <w:rFonts w:hint="eastAsia" w:ascii="宋体" w:hAnsi="宋体"/>
                <w:color w:val="auto"/>
                <w:sz w:val="24"/>
                <w:highlight w:val="none"/>
              </w:rPr>
              <w:t xml:space="preserve">资格审查阶段采购人或</w:t>
            </w:r>
            <w:r>
              <w:rPr>
                <w:rFonts w:ascii="宋体" w:hAnsi="宋体"/>
                <w:color w:val="auto"/>
                <w:sz w:val="24"/>
                <w:highlight w:val="none"/>
              </w:rPr>
              <w:t xml:space="preserve">采购代理机构的实际查询时间；</w:t>
            </w:r>
            <w:r/>
          </w:p>
          <w:p>
            <w:pPr>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olor w:val="auto"/>
                <w:sz w:val="24"/>
                <w:highlight w:val="none"/>
              </w:rPr>
            </w:pPr>
            <w:r>
              <w:rPr>
                <w:rFonts w:ascii="宋体" w:hAnsi="宋体"/>
                <w:color w:val="auto"/>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auto"/>
                <w:sz w:val="24"/>
                <w:highlight w:val="none"/>
              </w:rPr>
              <w:t xml:space="preserve">投标无效</w:t>
            </w:r>
            <w:r>
              <w:rPr>
                <w:rFonts w:ascii="宋体" w:hAnsi="宋体"/>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无须投标人提供，由采购人查询。</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落实政府采购政策需满足的资格要求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具体要求见第一章《投标邀请》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8"/>
        </w:trPr>
        <w:tc>
          <w:tcPr>
            <w:tcW w:w="845" w:type="dxa"/>
            <w:vAlign w:val="center"/>
            <w:textDirection w:val="lrTb"/>
            <w:noWrap w:val="false"/>
          </w:tcPr>
          <w:p>
            <w:pPr>
              <w:jc w:val="center"/>
              <w:tabs>
                <w:tab w:val="left" w:pos="1080" w:leader="none"/>
              </w:tabs>
              <w:rPr>
                <w:rFonts w:ascii="宋体" w:hAnsi="宋体"/>
                <w:color w:val="auto"/>
                <w:sz w:val="24"/>
                <w:highlight w:val="none"/>
              </w:rPr>
            </w:pPr>
            <w:r>
              <w:rPr>
                <w:color w:val="auto"/>
                <w:sz w:val="24"/>
              </w:rPr>
              <w:t xml:space="preserve">2-1</w:t>
            </w:r>
            <w:r/>
          </w:p>
        </w:tc>
        <w:tc>
          <w:tcPr>
            <w:tcW w:w="1981" w:type="dxa"/>
            <w:vAlign w:val="center"/>
            <w:textDirection w:val="lrTb"/>
            <w:noWrap w:val="false"/>
          </w:tcPr>
          <w:p>
            <w:pPr>
              <w:tabs>
                <w:tab w:val="left" w:pos="1080" w:leader="none"/>
              </w:tabs>
              <w:rPr>
                <w:rFonts w:ascii="宋体" w:hAnsi="宋体"/>
                <w:color w:val="auto"/>
                <w:sz w:val="24"/>
                <w:highlight w:val="none"/>
              </w:rPr>
            </w:pPr>
            <w:r>
              <w:rPr>
                <w:color w:val="auto"/>
                <w:sz w:val="24"/>
              </w:rPr>
              <w:t xml:space="preserve">中小企业声明函</w:t>
            </w:r>
            <w:r/>
          </w:p>
        </w:tc>
        <w:tc>
          <w:tcPr>
            <w:tcW w:w="4823" w:type="dxa"/>
            <w:vAlign w:val="center"/>
            <w:textDirection w:val="lrTb"/>
            <w:noWrap w:val="false"/>
          </w:tcPr>
          <w:p>
            <w:pPr>
              <w:tabs>
                <w:tab w:val="left" w:pos="1080" w:leader="none"/>
              </w:tabs>
              <w:rPr>
                <w:color w:val="auto"/>
                <w:sz w:val="24"/>
              </w:rPr>
            </w:pPr>
            <w:r>
              <w:rPr>
                <w:rFonts w:hint="eastAsia"/>
                <w:color w:val="auto"/>
                <w:sz w:val="24"/>
              </w:rPr>
              <w:t xml:space="preserve">1、投标人单独投标的，应提供中小企业声明函；如为监狱企业或</w:t>
            </w:r>
            <w:r>
              <w:rPr>
                <w:color w:val="auto"/>
                <w:sz w:val="24"/>
              </w:rPr>
              <w:t xml:space="preserve">残疾人福利性单位</w:t>
            </w:r>
            <w:r>
              <w:rPr>
                <w:rFonts w:hint="eastAsia"/>
                <w:color w:val="auto"/>
                <w:sz w:val="24"/>
              </w:rPr>
              <w:t xml:space="preserve">，不必提供中小企业声明函，但须按注1或注2要求提供证明材料。</w:t>
            </w:r>
            <w:r/>
          </w:p>
          <w:p>
            <w:pPr>
              <w:tabs>
                <w:tab w:val="left" w:pos="1080" w:leader="none"/>
              </w:tabs>
              <w:rPr>
                <w:color w:val="auto"/>
                <w:sz w:val="24"/>
              </w:rPr>
            </w:pPr>
            <w:r>
              <w:rPr>
                <w:rFonts w:hint="eastAsia"/>
                <w:color w:val="auto"/>
                <w:sz w:val="24"/>
              </w:rPr>
              <w:t xml:space="preserve">2、如招标文件</w:t>
            </w:r>
            <w:r>
              <w:rPr>
                <w:color w:val="auto"/>
                <w:sz w:val="24"/>
              </w:rPr>
              <w:t xml:space="preserve">要求以联合体形式参加或者要求合同分包的，</w:t>
            </w:r>
            <w:r>
              <w:rPr>
                <w:rFonts w:hint="eastAsia"/>
                <w:color w:val="auto"/>
                <w:sz w:val="24"/>
              </w:rPr>
              <w:t xml:space="preserve">且投标人为联合体或拟进行合同分包的，则</w:t>
            </w:r>
            <w:r>
              <w:rPr>
                <w:color w:val="auto"/>
                <w:sz w:val="24"/>
              </w:rPr>
              <w:t xml:space="preserve">联合体中的中小企业、签订分包意向协议的中小企业具体情况须在《中小企业声明函》中如实填报。</w:t>
            </w:r>
            <w:r>
              <w:rPr>
                <w:rFonts w:hint="eastAsia"/>
                <w:color w:val="auto"/>
                <w:sz w:val="24"/>
              </w:rPr>
              <w:t xml:space="preserve">上述中小企业如为监狱企业或</w:t>
            </w:r>
            <w:r>
              <w:rPr>
                <w:color w:val="auto"/>
                <w:sz w:val="24"/>
              </w:rPr>
              <w:t xml:space="preserve">残疾人福利性单位</w:t>
            </w:r>
            <w:r>
              <w:rPr>
                <w:rFonts w:hint="eastAsia"/>
                <w:color w:val="auto"/>
                <w:sz w:val="24"/>
              </w:rPr>
              <w:t xml:space="preserve">应在声明函中如实列明单位性质，并按注1或注2要求提供证明材料。</w:t>
            </w:r>
            <w:r/>
          </w:p>
          <w:p>
            <w:pPr>
              <w:tabs>
                <w:tab w:val="left" w:pos="1080" w:leader="none"/>
              </w:tabs>
              <w:rPr>
                <w:color w:val="auto"/>
                <w:sz w:val="24"/>
              </w:rPr>
            </w:pPr>
            <w:r>
              <w:rPr>
                <w:rFonts w:hint="eastAsia"/>
                <w:color w:val="auto"/>
                <w:sz w:val="24"/>
              </w:rPr>
              <w:t xml:space="preserve">注1：</w:t>
            </w:r>
            <w:r>
              <w:rPr>
                <w:color w:val="auto"/>
                <w:sz w:val="24"/>
              </w:rPr>
              <w:t xml:space="preserve">监狱企业须提供由省级以上监狱管理局（常州市含教育矫治局）、戒毒管理局（含新疆生产建设兵团）出具的属于监狱企业的证明文件。</w:t>
            </w:r>
            <w:r/>
          </w:p>
          <w:p>
            <w:pPr>
              <w:tabs>
                <w:tab w:val="left" w:pos="1080" w:leader="none"/>
              </w:tabs>
              <w:rPr>
                <w:rFonts w:ascii="宋体" w:hAnsi="宋体"/>
                <w:color w:val="auto"/>
                <w:sz w:val="24"/>
                <w:highlight w:val="none"/>
              </w:rPr>
            </w:pPr>
            <w:r>
              <w:rPr>
                <w:rFonts w:hint="eastAsia"/>
                <w:color w:val="auto"/>
                <w:sz w:val="24"/>
              </w:rPr>
              <w:t xml:space="preserve">注2：</w:t>
            </w:r>
            <w:r>
              <w:rPr>
                <w:color w:val="auto"/>
                <w:sz w:val="24"/>
              </w:rPr>
              <w:t xml:space="preserve">残疾人福利性单位须按招标文件要求提供《残疾人福利性单位声明函》。</w:t>
            </w:r>
            <w:r/>
          </w:p>
        </w:tc>
        <w:tc>
          <w:tcPr>
            <w:tcW w:w="1639" w:type="dxa"/>
            <w:vAlign w:val="center"/>
            <w:textDirection w:val="lrTb"/>
            <w:noWrap w:val="false"/>
          </w:tcPr>
          <w:p>
            <w:pPr>
              <w:tabs>
                <w:tab w:val="left" w:pos="1080" w:leader="none"/>
              </w:tabs>
              <w:rPr>
                <w:rFonts w:ascii="宋体" w:hAnsi="宋体"/>
                <w:color w:val="auto"/>
                <w:sz w:val="24"/>
                <w:highlight w:val="none"/>
              </w:rPr>
            </w:pPr>
            <w:r>
              <w:rPr>
                <w:color w:val="auto"/>
                <w:sz w:val="24"/>
              </w:rPr>
              <w:t xml:space="preserve">格式见《投标文件格式》</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2-3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其它落实政府采购政策的资格要求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r/>
          </w:p>
        </w:tc>
      </w:tr>
      <w:tr>
        <w:trPr>
          <w:cantSplit/>
          <w:trHeight w:val="468"/>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本项目的特定资格要求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如有，见第一章《投标邀请》</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1134"/>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3-1</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是否接受联合体投标</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本项目不接受联合体投标</w:t>
            </w:r>
            <w:r>
              <w:rPr>
                <w:rFonts w:hint="eastAsia" w:ascii="宋体" w:hAnsi="宋体"/>
                <w:color w:val="auto"/>
                <w:sz w:val="24"/>
                <w:highlight w:val="none"/>
              </w:rPr>
              <w:t xml:space="preserve">时</w:t>
            </w:r>
            <w:r>
              <w:rPr>
                <w:rFonts w:ascii="宋体" w:hAnsi="宋体"/>
                <w:color w:val="auto"/>
                <w:sz w:val="24"/>
                <w:highlight w:val="none"/>
              </w:rPr>
              <w:t xml:space="preserve">，</w:t>
            </w:r>
            <w:r>
              <w:rPr>
                <w:rFonts w:hint="eastAsia" w:ascii="宋体" w:hAnsi="宋体"/>
                <w:color w:val="auto"/>
                <w:sz w:val="24"/>
                <w:highlight w:val="none"/>
              </w:rPr>
              <w:t xml:space="preserve">投标人不得为联合体</w:t>
            </w:r>
            <w:r>
              <w:rPr>
                <w:rFonts w:ascii="宋体" w:hAnsi="宋体"/>
                <w:color w:val="auto"/>
                <w:sz w:val="24"/>
                <w:highlight w:val="none"/>
              </w:rPr>
              <w:t xml:space="preserve">。</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r>
            <w:r/>
          </w:p>
        </w:tc>
      </w:tr>
      <w:tr>
        <w:trPr>
          <w:cantSplit/>
          <w:trHeight w:val="460"/>
        </w:trPr>
        <w:tc>
          <w:tcPr>
            <w:tcW w:w="454" w:type="pct"/>
            <w:vAlign w:val="center"/>
            <w:textDirection w:val="lrTb"/>
            <w:noWrap w:val="false"/>
          </w:tcPr>
          <w:p>
            <w:pPr>
              <w:jc w:val="center"/>
              <w:tabs>
                <w:tab w:val="left" w:pos="1080" w:leader="none"/>
              </w:tabs>
              <w:rPr>
                <w:rFonts w:ascii="宋体" w:hAnsi="宋体"/>
                <w:color w:val="auto"/>
                <w:sz w:val="24"/>
                <w:highlight w:val="none"/>
              </w:rPr>
            </w:pPr>
            <w:r>
              <w:rPr>
                <w:rFonts w:ascii="宋体" w:hAnsi="宋体"/>
                <w:color w:val="auto"/>
                <w:sz w:val="24"/>
                <w:highlight w:val="none"/>
              </w:rPr>
              <w:t xml:space="preserve">3-2</w:t>
            </w:r>
            <w:r/>
          </w:p>
        </w:tc>
        <w:tc>
          <w:tcPr>
            <w:tcW w:w="1066"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其他特定资格要求</w:t>
            </w:r>
            <w:r/>
          </w:p>
        </w:tc>
        <w:tc>
          <w:tcPr>
            <w:tcW w:w="2596" w:type="pct"/>
            <w:vAlign w:val="center"/>
            <w:textDirection w:val="lrTb"/>
            <w:noWrap w:val="false"/>
          </w:tcPr>
          <w:p>
            <w:pPr>
              <w:tabs>
                <w:tab w:val="left" w:pos="1080" w:leader="none"/>
              </w:tabs>
              <w:rPr>
                <w:rFonts w:ascii="宋体" w:hAnsi="宋体"/>
                <w:color w:val="auto"/>
                <w:sz w:val="24"/>
                <w:highlight w:val="none"/>
              </w:rPr>
            </w:pPr>
            <w:r>
              <w:rPr>
                <w:rFonts w:hint="eastAsia" w:ascii="宋体" w:hAnsi="宋体"/>
                <w:b/>
                <w:bCs/>
                <w:color w:val="auto"/>
                <w:sz w:val="24"/>
                <w:highlight w:val="none"/>
              </w:rPr>
              <w:t xml:space="preserve">投标人</w:t>
            </w:r>
            <w:r>
              <w:rPr>
                <w:rFonts w:hint="eastAsia" w:ascii="宋体" w:hAnsi="宋体"/>
                <w:b/>
                <w:bCs/>
                <w:color w:val="auto"/>
                <w:sz w:val="24"/>
                <w:highlight w:val="none"/>
                <w:lang w:val="en-US" w:eastAsia="zh-CN"/>
              </w:rPr>
              <w:t xml:space="preserve">须</w:t>
            </w:r>
            <w:r>
              <w:rPr>
                <w:rFonts w:hint="eastAsia" w:ascii="宋体" w:hAnsi="宋体"/>
                <w:b/>
                <w:bCs/>
                <w:color w:val="auto"/>
                <w:sz w:val="24"/>
                <w:highlight w:val="none"/>
              </w:rPr>
              <w:t xml:space="preserve">具有公安部门审批颁发的有效的《保安服务许可证》。</w:t>
            </w:r>
            <w:r/>
          </w:p>
        </w:tc>
        <w:tc>
          <w:tcPr>
            <w:tcW w:w="882" w:type="pct"/>
            <w:vAlign w:val="center"/>
            <w:textDirection w:val="lrTb"/>
            <w:noWrap w:val="false"/>
          </w:tcPr>
          <w:p>
            <w:pPr>
              <w:tabs>
                <w:tab w:val="left" w:pos="1080" w:leader="none"/>
              </w:tabs>
              <w:rPr>
                <w:rFonts w:ascii="宋体" w:hAnsi="宋体"/>
                <w:color w:val="auto"/>
                <w:sz w:val="24"/>
                <w:highlight w:val="none"/>
              </w:rPr>
            </w:pPr>
            <w:r>
              <w:rPr>
                <w:rFonts w:ascii="宋体" w:hAnsi="宋体"/>
                <w:color w:val="auto"/>
                <w:sz w:val="24"/>
                <w:highlight w:val="none"/>
              </w:rPr>
              <w:t xml:space="preserve">提供证明文件的电子件或电子证照</w:t>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734"/>
            <w:r/>
            <w:r/>
          </w:p>
        </w:tc>
      </w:tr>
    </w:tbl>
    <w:p>
      <w:pPr>
        <w:jc w:val="left"/>
        <w:widowControl/>
        <w:rPr>
          <w:rFonts w:ascii="宋体" w:hAnsi="宋体"/>
          <w:color w:val="auto"/>
          <w:sz w:val="24"/>
          <w:highlight w:val="none"/>
        </w:rPr>
      </w:pPr>
      <w:r/>
      <w:bookmarkStart w:id="737" w:name="_Toc353825550"/>
      <w:r/>
      <w:bookmarkStart w:id="738" w:name="_Toc226965858"/>
      <w:r/>
      <w:bookmarkStart w:id="739" w:name="_Toc353873940"/>
      <w:r/>
      <w:bookmarkStart w:id="740" w:name="_Toc127161490"/>
      <w:r/>
      <w:bookmarkStart w:id="741" w:name="_Toc127151779"/>
      <w:r>
        <w:rPr>
          <w:rFonts w:ascii="宋体" w:hAnsi="宋体"/>
          <w:color w:val="auto"/>
          <w:sz w:val="24"/>
          <w:highlight w:val="none"/>
        </w:rPr>
        <w:br w:type="page" w:clear="all"/>
      </w:r>
      <w:r/>
    </w:p>
    <w:p>
      <w:pPr>
        <w:jc w:val="center"/>
        <w:spacing w:line="360" w:lineRule="auto"/>
        <w:rPr>
          <w:rFonts w:ascii="宋体" w:hAnsi="宋体"/>
          <w:b/>
          <w:color w:val="auto"/>
          <w:sz w:val="36"/>
          <w:szCs w:val="36"/>
          <w:highlight w:val="none"/>
        </w:rPr>
        <w:outlineLvl w:val="0"/>
      </w:pPr>
      <w:r/>
      <w:bookmarkStart w:id="742" w:name="_Toc2798"/>
      <w:r>
        <w:rPr>
          <w:rFonts w:ascii="宋体" w:hAnsi="宋体"/>
          <w:b/>
          <w:color w:val="auto"/>
          <w:sz w:val="36"/>
          <w:szCs w:val="36"/>
          <w:highlight w:val="none"/>
        </w:rPr>
        <w:t xml:space="preserve">第四章   </w:t>
      </w:r>
      <w:bookmarkEnd w:id="737"/>
      <w:r/>
      <w:bookmarkEnd w:id="738"/>
      <w:r/>
      <w:bookmarkEnd w:id="739"/>
      <w:r/>
      <w:bookmarkEnd w:id="740"/>
      <w:r/>
      <w:bookmarkEnd w:id="741"/>
      <w:r/>
      <w:bookmarkStart w:id="743" w:name="_Hlt164229061"/>
      <w:r/>
      <w:bookmarkEnd w:id="743"/>
      <w:r>
        <w:rPr>
          <w:rFonts w:ascii="宋体" w:hAnsi="宋体"/>
          <w:b/>
          <w:color w:val="auto"/>
          <w:sz w:val="36"/>
          <w:szCs w:val="36"/>
          <w:highlight w:val="none"/>
        </w:rPr>
        <w:t xml:space="preserve">评标程序、评标方法和评标标准</w:t>
      </w:r>
      <w:bookmarkEnd w:id="742"/>
      <w:r/>
      <w:r/>
    </w:p>
    <w:p>
      <w:pPr>
        <w:jc w:val="center"/>
        <w:spacing w:line="360" w:lineRule="auto"/>
        <w:tabs>
          <w:tab w:val="left" w:pos="360" w:leader="none"/>
          <w:tab w:val="left" w:pos="900" w:leader="none"/>
        </w:tabs>
        <w:rPr>
          <w:rFonts w:ascii="宋体" w:hAnsi="宋体"/>
          <w:b/>
          <w:color w:val="auto"/>
          <w:highlight w:val="none"/>
        </w:rPr>
        <w:outlineLvl w:val="1"/>
      </w:pPr>
      <w:r>
        <w:rPr>
          <w:rFonts w:ascii="宋体" w:hAnsi="宋体"/>
          <w:b/>
          <w:color w:val="auto"/>
          <w:sz w:val="24"/>
          <w:highlight w:val="none"/>
        </w:rPr>
        <w:t xml:space="preserve">一、评标</w:t>
      </w:r>
      <w:r>
        <w:rPr>
          <w:rFonts w:hint="eastAsia" w:ascii="宋体" w:hAnsi="宋体"/>
          <w:b/>
          <w:color w:val="auto"/>
          <w:sz w:val="24"/>
          <w:highlight w:val="none"/>
        </w:rPr>
        <w:t xml:space="preserve">程序</w:t>
      </w:r>
      <w:r/>
    </w:p>
    <w:p>
      <w:pPr>
        <w:numPr>
          <w:ilvl w:val="0"/>
          <w:numId w:val="13"/>
        </w:numPr>
        <w:spacing w:line="360" w:lineRule="auto"/>
        <w:tabs>
          <w:tab w:val="left" w:pos="360" w:leader="none"/>
        </w:tabs>
        <w:rPr>
          <w:rFonts w:ascii="宋体" w:hAnsi="宋体"/>
          <w:color w:val="auto"/>
          <w:sz w:val="24"/>
          <w:highlight w:val="none"/>
        </w:rPr>
        <w:outlineLvl w:val="1"/>
      </w:pPr>
      <w:r/>
      <w:bookmarkStart w:id="744" w:name="_Toc164229236"/>
      <w:r/>
      <w:bookmarkStart w:id="745" w:name="_Toc226965814"/>
      <w:r/>
      <w:bookmarkStart w:id="746" w:name="_Toc150480779"/>
      <w:r/>
      <w:bookmarkStart w:id="747" w:name="_Toc164351635"/>
      <w:r/>
      <w:bookmarkStart w:id="748" w:name="_Toc150774746"/>
      <w:r/>
      <w:bookmarkStart w:id="749" w:name="_Toc226965731"/>
      <w:r/>
      <w:bookmarkStart w:id="750" w:name="_Toc305158883"/>
      <w:r/>
      <w:bookmarkStart w:id="751" w:name="_Toc142311043"/>
      <w:r/>
      <w:bookmarkStart w:id="752" w:name="_Toc305158809"/>
      <w:r/>
      <w:bookmarkStart w:id="753" w:name="_Toc149720834"/>
      <w:r/>
      <w:bookmarkStart w:id="754" w:name="_Toc150774641"/>
      <w:r/>
      <w:bookmarkStart w:id="755" w:name="_Toc127151742"/>
      <w:r/>
      <w:bookmarkStart w:id="756" w:name="_Toc265228379"/>
      <w:r/>
      <w:bookmarkStart w:id="757" w:name="_Toc195842906"/>
      <w:r/>
      <w:bookmarkStart w:id="758" w:name="_Toc164608655"/>
      <w:r/>
      <w:bookmarkStart w:id="759" w:name="_Toc150509292"/>
      <w:r/>
      <w:bookmarkStart w:id="760" w:name="_Toc127161455"/>
      <w:r/>
      <w:bookmarkStart w:id="761" w:name="_Toc164229382"/>
      <w:r/>
      <w:bookmarkStart w:id="762" w:name="_Toc127151541"/>
      <w:r/>
      <w:bookmarkStart w:id="763" w:name="_Toc151190168"/>
      <w:r/>
      <w:bookmarkStart w:id="764" w:name="_Toc264969231"/>
      <w:r/>
      <w:bookmarkStart w:id="765" w:name="_Toc164608810"/>
      <w:r/>
      <w:bookmarkStart w:id="766" w:name="_Toc151193783"/>
      <w:r/>
      <w:bookmarkStart w:id="767" w:name="_Toc151193855"/>
      <w:r/>
      <w:bookmarkStart w:id="768" w:name="_Toc226337237"/>
      <w:r/>
      <w:bookmarkStart w:id="769" w:name="_Toc226309785"/>
      <w:r/>
      <w:bookmarkStart w:id="770" w:name="_Toc151193929"/>
      <w:r/>
      <w:bookmarkStart w:id="771" w:name="_Toc151193639"/>
      <w:r/>
      <w:bookmarkStart w:id="772" w:name="_Toc151193711"/>
      <w:r/>
      <w:bookmarkStart w:id="773" w:name="_Toc353825551"/>
      <w:r/>
      <w:bookmarkStart w:id="774" w:name="_Toc353873941"/>
      <w:r/>
      <w:bookmarkStart w:id="775" w:name="_Toc265228393"/>
      <w:r/>
      <w:bookmarkStart w:id="776" w:name="_Toc127151555"/>
      <w:r/>
      <w:bookmarkStart w:id="777" w:name="_Toc353873665"/>
      <w:r/>
      <w:bookmarkStart w:id="778" w:name="_Toc305158823"/>
      <w:r/>
      <w:bookmarkStart w:id="779" w:name="_Toc226337251"/>
      <w:r/>
      <w:bookmarkStart w:id="780" w:name="_Toc305158897"/>
      <w:r/>
      <w:bookmarkStart w:id="781" w:name="_Toc264969245"/>
      <w:r/>
      <w:bookmarkStart w:id="782" w:name="_Toc150774760"/>
      <w:r/>
      <w:bookmarkStart w:id="783" w:name="_Toc353873935"/>
      <w:r/>
      <w:bookmarkStart w:id="784" w:name="_Toc195842920"/>
      <w:r/>
      <w:bookmarkStart w:id="785" w:name="_Toc142311057"/>
      <w:r/>
      <w:bookmarkStart w:id="786" w:name="_Toc353825545"/>
      <w:r/>
      <w:bookmarkStart w:id="787" w:name="_Toc150480793"/>
      <w:r/>
      <w:bookmarkStart w:id="788" w:name="_Toc226965828"/>
      <w:r>
        <w:rPr>
          <w:rFonts w:ascii="宋体" w:hAnsi="宋体"/>
          <w:color w:val="auto"/>
          <w:sz w:val="24"/>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评标委员会对资格审查合格的投标人的投标文件进行符合性审查，以确定其是否满足招标文件的实质性要求。</w:t>
      </w:r>
      <w:bookmarkStart w:id="789" w:name="_Toc520356167"/>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评标委员会根据《符合性审查</w:t>
      </w:r>
      <w:r>
        <w:rPr>
          <w:rFonts w:hint="eastAsia" w:ascii="宋体" w:hAnsi="宋体"/>
          <w:color w:val="auto"/>
          <w:sz w:val="24"/>
          <w:highlight w:val="none"/>
        </w:rPr>
        <w:t xml:space="preserve">要求</w:t>
      </w:r>
      <w:r>
        <w:rPr>
          <w:rFonts w:ascii="宋体" w:hAnsi="宋体"/>
          <w:color w:val="auto"/>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auto"/>
          <w:sz w:val="24"/>
          <w:highlight w:val="none"/>
        </w:rPr>
        <w:t xml:space="preserve">投标人《商务技术文件》有任何一项不符合</w:t>
      </w:r>
      <w:r>
        <w:rPr>
          <w:rFonts w:ascii="宋体" w:hAnsi="宋体"/>
          <w:color w:val="auto"/>
          <w:sz w:val="24"/>
          <w:highlight w:val="none"/>
        </w:rPr>
        <w:t xml:space="preserve">《符合性审查</w:t>
      </w:r>
      <w:r>
        <w:rPr>
          <w:rFonts w:hint="eastAsia" w:ascii="宋体" w:hAnsi="宋体"/>
          <w:color w:val="auto"/>
          <w:sz w:val="24"/>
          <w:highlight w:val="none"/>
        </w:rPr>
        <w:t xml:space="preserve">要求</w:t>
      </w:r>
      <w:r>
        <w:rPr>
          <w:rFonts w:ascii="宋体" w:hAnsi="宋体"/>
          <w:color w:val="auto"/>
          <w:sz w:val="24"/>
          <w:highlight w:val="none"/>
        </w:rPr>
        <w:t xml:space="preserve">》</w:t>
      </w:r>
      <w:bookmarkEnd w:id="789"/>
      <w:r>
        <w:rPr>
          <w:rFonts w:hint="eastAsia" w:ascii="宋体" w:hAnsi="宋体"/>
          <w:color w:val="auto"/>
          <w:sz w:val="24"/>
          <w:highlight w:val="none"/>
        </w:rPr>
        <w:t xml:space="preserve">要求的，</w:t>
      </w:r>
      <w:r>
        <w:rPr>
          <w:rFonts w:hint="eastAsia" w:ascii="宋体" w:hAnsi="宋体"/>
          <w:b/>
          <w:color w:val="auto"/>
          <w:sz w:val="24"/>
          <w:highlight w:val="none"/>
        </w:rPr>
        <w:t xml:space="preserve">投标无效</w:t>
      </w:r>
      <w:r>
        <w:rPr>
          <w:rFonts w:hint="eastAsia" w:ascii="宋体" w:hAnsi="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ascii="宋体" w:hAnsi="宋体"/>
          <w:b/>
          <w:color w:val="auto"/>
          <w:sz w:val="24"/>
          <w:highlight w:val="none"/>
        </w:rPr>
      </w:pPr>
      <w:r>
        <w:rPr>
          <w:rFonts w:ascii="宋体" w:hAnsi="宋体"/>
          <w:b/>
          <w:color w:val="auto"/>
          <w:sz w:val="24"/>
          <w:highlight w:val="none"/>
        </w:rPr>
        <w:t xml:space="preserve">符合性审查</w:t>
      </w:r>
      <w:r>
        <w:rPr>
          <w:rFonts w:hint="eastAsia" w:ascii="宋体" w:hAnsi="宋体"/>
          <w:b/>
          <w:color w:val="auto"/>
          <w:sz w:val="24"/>
          <w:highlight w:val="none"/>
        </w:rPr>
        <w:t xml:space="preserve">要求</w:t>
      </w:r>
      <w:r/>
    </w:p>
    <w:tbl>
      <w:tblPr>
        <w:tblStyle w:val="10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序号</w:t>
            </w:r>
            <w:r/>
          </w:p>
        </w:tc>
        <w:tc>
          <w:tcPr>
            <w:tcW w:w="976"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审查因素</w:t>
            </w:r>
            <w:r/>
          </w:p>
        </w:tc>
        <w:tc>
          <w:tcPr>
            <w:tcW w:w="3620" w:type="pct"/>
            <w:vAlign w:val="center"/>
            <w:textDirection w:val="lrTb"/>
            <w:noWrap w:val="false"/>
          </w:tcPr>
          <w:p>
            <w:pPr>
              <w:jc w:val="center"/>
              <w:widowControl/>
              <w:rPr>
                <w:rFonts w:ascii="宋体" w:hAnsi="宋体"/>
                <w:b/>
                <w:color w:val="auto"/>
                <w:sz w:val="24"/>
                <w:highlight w:val="none"/>
              </w:rPr>
            </w:pPr>
            <w:r>
              <w:rPr>
                <w:rFonts w:ascii="宋体" w:hAnsi="宋体"/>
                <w:b/>
                <w:color w:val="auto"/>
                <w:sz w:val="24"/>
                <w:highlight w:val="none"/>
              </w:rPr>
              <w:t xml:space="preserve">审查内容</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w:t>
            </w:r>
            <w:r/>
          </w:p>
        </w:tc>
        <w:tc>
          <w:tcPr>
            <w:tcW w:w="1813" w:type="dxa"/>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法定代表人资格证明书、政府采购投标人信用承诺书和投标人管理关系或控股关系信息情况表</w:t>
            </w:r>
            <w:r/>
          </w:p>
        </w:tc>
        <w:tc>
          <w:tcPr>
            <w:tcW w:w="6725" w:type="dxa"/>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按招标文件要求提供</w:t>
            </w:r>
            <w:r>
              <w:rPr>
                <w:rFonts w:hint="eastAsia" w:ascii="宋体" w:hAnsi="宋体"/>
                <w:color w:val="auto"/>
                <w:sz w:val="24"/>
                <w:highlight w:val="none"/>
              </w:rPr>
              <w:t xml:space="preserve">投标函、</w:t>
            </w:r>
            <w:r>
              <w:rPr>
                <w:rFonts w:hint="eastAsia" w:ascii="宋体" w:hAnsi="宋体"/>
                <w:color w:val="auto"/>
                <w:sz w:val="24"/>
                <w:highlight w:val="none"/>
              </w:rPr>
              <w:t xml:space="preserve">法定代表人资格证明书、政府采购投标人信用承诺书</w:t>
            </w:r>
            <w:r>
              <w:rPr>
                <w:rFonts w:hint="eastAsia" w:ascii="宋体" w:hAnsi="宋体"/>
                <w:color w:val="auto"/>
                <w:sz w:val="24"/>
                <w:highlight w:val="none"/>
              </w:rPr>
              <w:t xml:space="preserve">、投标人管理关系或控股关系信息情况表</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投标完整性</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未</w:t>
            </w:r>
            <w:r>
              <w:rPr>
                <w:rFonts w:ascii="宋体" w:hAnsi="宋体"/>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投标报价</w:t>
            </w:r>
            <w:r>
              <w:rPr>
                <w:rFonts w:hint="eastAsia" w:ascii="宋体" w:hAnsi="宋体"/>
                <w:color w:val="auto"/>
                <w:sz w:val="24"/>
                <w:highlight w:val="none"/>
              </w:rPr>
              <w:t xml:space="preserve">未</w:t>
            </w:r>
            <w:r>
              <w:rPr>
                <w:rFonts w:ascii="宋体" w:hAnsi="宋体"/>
                <w:color w:val="auto"/>
                <w:sz w:val="24"/>
                <w:highlight w:val="none"/>
              </w:rPr>
              <w:t xml:space="preserve">超过招标文件中规定的项目/采购包预算金额或者项目/采购包最高限价</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报价唯一性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hint="eastAsia" w:ascii="宋体" w:hAnsi="宋体"/>
                <w:color w:val="auto"/>
                <w:sz w:val="24"/>
                <w:highlight w:val="none"/>
              </w:rPr>
              <w:t xml:space="preserve">出现可选择性或可调整的报价（招标文件另有规定的除外）</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投标有效期</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投标文件中承诺的投标有效期</w:t>
            </w:r>
            <w:r>
              <w:rPr>
                <w:rFonts w:hint="eastAsia" w:ascii="宋体" w:hAnsi="宋体"/>
                <w:color w:val="auto"/>
                <w:sz w:val="24"/>
                <w:highlight w:val="none"/>
              </w:rPr>
              <w:t xml:space="preserve">满足</w:t>
            </w:r>
            <w:r>
              <w:rPr>
                <w:rFonts w:ascii="宋体" w:hAnsi="宋体"/>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签署、加盖公章</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7</w:t>
            </w:r>
            <w:r/>
          </w:p>
        </w:tc>
        <w:tc>
          <w:tcPr>
            <w:tcW w:w="976"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实质性格式</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标记为</w:t>
            </w:r>
            <w:r>
              <w:rPr>
                <w:rFonts w:ascii="宋体" w:hAnsi="宋体"/>
                <w:color w:val="auto"/>
                <w:sz w:val="24"/>
                <w:highlight w:val="none"/>
              </w:rPr>
              <w:t xml:space="preserve">“实质性格式”的</w:t>
            </w:r>
            <w:r>
              <w:rPr>
                <w:rFonts w:hint="eastAsia" w:ascii="宋体" w:hAnsi="宋体"/>
                <w:color w:val="auto"/>
                <w:sz w:val="24"/>
                <w:highlight w:val="none"/>
              </w:rPr>
              <w:t xml:space="preserve">文件均按</w:t>
            </w:r>
            <w:r>
              <w:rPr>
                <w:rFonts w:ascii="宋体" w:hAnsi="宋体"/>
                <w:color w:val="auto"/>
                <w:sz w:val="24"/>
                <w:highlight w:val="none"/>
              </w:rPr>
              <w:t xml:space="preserve">招标文件</w:t>
            </w:r>
            <w:r>
              <w:rPr>
                <w:rFonts w:hint="eastAsia" w:ascii="宋体" w:hAnsi="宋体"/>
                <w:color w:val="auto"/>
                <w:sz w:val="24"/>
                <w:highlight w:val="none"/>
              </w:rPr>
              <w:t xml:space="preserve">要求提供；</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s="Segoe UI Symbol"/>
                <w:color w:val="auto"/>
                <w:sz w:val="24"/>
                <w:highlight w:val="none"/>
              </w:rPr>
              <w:t xml:space="preserve">★</w:t>
            </w:r>
            <w:r>
              <w:rPr>
                <w:rFonts w:ascii="宋体" w:hAnsi="宋体"/>
                <w:color w:val="auto"/>
                <w:sz w:val="24"/>
                <w:highlight w:val="none"/>
              </w:rPr>
              <w:t xml:space="preserve">号条款响应</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w:t>
            </w:r>
            <w:r>
              <w:rPr>
                <w:rFonts w:ascii="宋体" w:hAnsi="宋体"/>
                <w:color w:val="auto"/>
                <w:sz w:val="24"/>
                <w:highlight w:val="none"/>
              </w:rPr>
              <w:t xml:space="preserve">第五章《采购需求》</w:t>
            </w:r>
            <w:r>
              <w:rPr>
                <w:rFonts w:ascii="宋体" w:hAnsi="宋体"/>
                <w:color w:val="auto"/>
                <w:sz w:val="24"/>
                <w:highlight w:val="none"/>
              </w:rPr>
              <w:t xml:space="preserve">中</w:t>
            </w:r>
            <w:r>
              <w:rPr>
                <w:rFonts w:ascii="宋体" w:hAnsi="宋体" w:cs="Segoe UI Symbol"/>
                <w:color w:val="auto"/>
                <w:sz w:val="24"/>
                <w:highlight w:val="none"/>
              </w:rPr>
              <w:t xml:space="preserve">★</w:t>
            </w:r>
            <w:r>
              <w:rPr>
                <w:rFonts w:ascii="宋体" w:hAnsi="宋体"/>
                <w:color w:val="auto"/>
                <w:sz w:val="24"/>
                <w:highlight w:val="none"/>
              </w:rPr>
              <w:t xml:space="preserve">号条款要求的；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9</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分包承担主体资质（如有）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分包承担主体具备《投标人须知资料表》载明的资质条件</w:t>
            </w:r>
            <w:r>
              <w:rPr>
                <w:rFonts w:hint="eastAsia" w:ascii="宋体" w:hAnsi="宋体"/>
                <w:color w:val="auto"/>
                <w:sz w:val="24"/>
                <w:highlight w:val="none"/>
              </w:rPr>
              <w:t xml:space="preserve">且</w:t>
            </w:r>
            <w:r>
              <w:rPr>
                <w:rFonts w:ascii="宋体" w:hAnsi="宋体"/>
                <w:color w:val="auto"/>
                <w:sz w:val="24"/>
                <w:highlight w:val="none"/>
              </w:rPr>
              <w:t xml:space="preserve">提供</w:t>
            </w:r>
            <w:r>
              <w:rPr>
                <w:rFonts w:hint="eastAsia" w:ascii="宋体" w:hAnsi="宋体"/>
                <w:color w:val="auto"/>
                <w:sz w:val="24"/>
                <w:highlight w:val="none"/>
              </w:rPr>
              <w:t xml:space="preserve">了</w:t>
            </w:r>
            <w:r>
              <w:rPr>
                <w:rFonts w:ascii="宋体" w:hAnsi="宋体"/>
                <w:color w:val="auto"/>
                <w:sz w:val="24"/>
                <w:highlight w:val="none"/>
              </w:rPr>
              <w:t xml:space="preserve">资质证书电子件</w:t>
            </w:r>
            <w:r>
              <w:rPr>
                <w:rFonts w:hint="eastAsia" w:ascii="宋体" w:hAnsi="宋体"/>
                <w:color w:val="auto"/>
                <w:sz w:val="24"/>
                <w:highlight w:val="none"/>
              </w:rPr>
              <w:t xml:space="preserve">（如有）</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10</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分包意向协议</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按招标文件规定签订并提供分包意向协议原件的电子件的；</w:t>
            </w:r>
            <w:r>
              <w:rPr>
                <w:rFonts w:hint="eastAsia" w:ascii="宋体" w:hAnsi="宋体"/>
                <w:color w:val="auto"/>
                <w:sz w:val="24"/>
                <w:highlight w:val="none"/>
              </w:rPr>
              <w:t xml:space="preserve">（如有）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11</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报价的修正（如有）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不涉及报价修正</w:t>
            </w:r>
            <w:r>
              <w:rPr>
                <w:rFonts w:ascii="宋体" w:hAnsi="宋体"/>
                <w:color w:val="auto"/>
                <w:sz w:val="24"/>
                <w:highlight w:val="none"/>
              </w:rPr>
              <w:t xml:space="preserve">，或投标文件报价出现前后不一致</w:t>
            </w:r>
            <w:r>
              <w:rPr>
                <w:rFonts w:hint="eastAsia" w:ascii="宋体" w:hAnsi="宋体"/>
                <w:color w:val="auto"/>
                <w:sz w:val="24"/>
                <w:highlight w:val="none"/>
              </w:rPr>
              <w:t xml:space="preserve">时</w:t>
            </w:r>
            <w:r>
              <w:rPr>
                <w:rFonts w:ascii="宋体" w:hAnsi="宋体"/>
                <w:color w:val="auto"/>
                <w:sz w:val="24"/>
                <w:highlight w:val="none"/>
              </w:rPr>
              <w:t xml:space="preserve">，投标人对修正后的报价予</w:t>
            </w:r>
            <w:r>
              <w:rPr>
                <w:rFonts w:hint="eastAsia" w:ascii="宋体" w:hAnsi="宋体"/>
                <w:color w:val="auto"/>
                <w:sz w:val="24"/>
                <w:highlight w:val="none"/>
              </w:rPr>
              <w:t xml:space="preserve">以</w:t>
            </w:r>
            <w:r>
              <w:rPr>
                <w:rFonts w:ascii="宋体" w:hAnsi="宋体"/>
                <w:color w:val="auto"/>
                <w:sz w:val="24"/>
                <w:highlight w:val="none"/>
              </w:rPr>
              <w:t xml:space="preserve">确认；（如有）</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12</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报价合理性</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报价合理，或</w:t>
            </w:r>
            <w:r>
              <w:rPr>
                <w:rFonts w:hint="eastAsia" w:ascii="宋体" w:hAnsi="宋体"/>
                <w:color w:val="auto"/>
                <w:sz w:val="24"/>
                <w:highlight w:val="none"/>
              </w:rPr>
              <w:t xml:space="preserve">投标人的报价明显低于其他通过符合性审查投标人的报价，</w:t>
            </w:r>
            <w:r>
              <w:rPr>
                <w:rFonts w:ascii="宋体" w:hAnsi="宋体"/>
                <w:color w:val="auto"/>
                <w:sz w:val="24"/>
                <w:highlight w:val="none"/>
              </w:rPr>
              <w:t xml:space="preserve">有可能影响产品质量或者不能诚信履约的</w:t>
            </w:r>
            <w:r>
              <w:rPr>
                <w:rFonts w:hint="eastAsia" w:ascii="宋体" w:hAnsi="宋体"/>
                <w:color w:val="auto"/>
                <w:sz w:val="24"/>
                <w:highlight w:val="none"/>
              </w:rPr>
              <w:t xml:space="preserve">，能够应评标委员会要求在规定时间内证明其报价合理性的</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13</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进口产品</w:t>
            </w:r>
            <w:r/>
          </w:p>
          <w:p>
            <w:pPr>
              <w:jc w:val="left"/>
              <w:widowControl/>
              <w:rPr>
                <w:rFonts w:ascii="宋体" w:hAnsi="宋体"/>
                <w:color w:val="auto"/>
                <w:sz w:val="24"/>
                <w:highlight w:val="none"/>
              </w:rPr>
            </w:pPr>
            <w:r>
              <w:rPr>
                <w:rFonts w:ascii="宋体" w:hAnsi="宋体"/>
                <w:color w:val="auto"/>
                <w:sz w:val="24"/>
                <w:highlight w:val="none"/>
              </w:rPr>
              <w:t xml:space="preserve">（如有）</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14</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国家有关部门对投标人的投标产品有强制性规定或要求的（如相应技术、安全、节能和环保等），投标人的投标产品</w:t>
            </w:r>
            <w:r>
              <w:rPr>
                <w:rFonts w:hint="eastAsia" w:ascii="宋体" w:hAnsi="宋体"/>
                <w:color w:val="auto"/>
                <w:sz w:val="24"/>
                <w:highlight w:val="none"/>
              </w:rPr>
              <w:t xml:space="preserve">应</w:t>
            </w:r>
            <w:r>
              <w:rPr>
                <w:rFonts w:ascii="宋体" w:hAnsi="宋体"/>
                <w:color w:val="auto"/>
                <w:sz w:val="24"/>
                <w:highlight w:val="none"/>
              </w:rPr>
              <w:t xml:space="preserve">符合相应规定或要求</w:t>
            </w:r>
            <w:r>
              <w:rPr>
                <w:rFonts w:hint="eastAsia" w:ascii="宋体" w:hAnsi="宋体"/>
                <w:color w:val="auto"/>
                <w:sz w:val="24"/>
                <w:highlight w:val="none"/>
              </w:rPr>
              <w:t xml:space="preserve">，并提供证明文件电子件：</w:t>
            </w:r>
            <w:r/>
          </w:p>
          <w:p>
            <w:pPr>
              <w:jc w:val="left"/>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15</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公平竞争</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16</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串通投标</w:t>
            </w:r>
            <w:r/>
          </w:p>
        </w:tc>
        <w:tc>
          <w:tcPr>
            <w:tcW w:w="3620" w:type="pct"/>
            <w:vAlign w:val="center"/>
            <w:textDirection w:val="lrTb"/>
            <w:noWrap w:val="false"/>
          </w:tcPr>
          <w:p>
            <w:pPr>
              <w:jc w:val="left"/>
              <w:widowControl/>
              <w:rPr>
                <w:rFonts w:ascii="宋体" w:hAnsi="宋体"/>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ascii="宋体" w:hAnsi="宋体"/>
                <w:color w:val="auto"/>
                <w:sz w:val="24"/>
                <w:highlight w:val="none"/>
              </w:rPr>
              <w:t xml:space="preserve">17</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附加条件</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w:t>
            </w:r>
            <w:r>
              <w:rPr>
                <w:rFonts w:hint="eastAsia" w:ascii="宋体" w:hAnsi="宋体"/>
                <w:color w:val="auto"/>
                <w:sz w:val="24"/>
                <w:highlight w:val="none"/>
              </w:rPr>
              <w:t xml:space="preserve">未</w:t>
            </w:r>
            <w:r>
              <w:rPr>
                <w:rFonts w:ascii="宋体" w:hAnsi="宋体"/>
                <w:color w:val="auto"/>
                <w:sz w:val="24"/>
                <w:highlight w:val="none"/>
              </w:rPr>
              <w:t xml:space="preserve">含有采购人不能接受的附加条件的；</w:t>
            </w:r>
            <w:r/>
          </w:p>
        </w:tc>
      </w:tr>
      <w:tr>
        <w:trPr>
          <w:jc w:val="center"/>
          <w:trHeight w:val="685"/>
        </w:trPr>
        <w:tc>
          <w:tcPr>
            <w:tcW w:w="404" w:type="pct"/>
            <w:vAlign w:val="center"/>
            <w:textDirection w:val="lrTb"/>
            <w:noWrap w:val="false"/>
          </w:tcPr>
          <w:p>
            <w:pPr>
              <w:jc w:val="center"/>
              <w:widowControl/>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p>
        </w:tc>
        <w:tc>
          <w:tcPr>
            <w:tcW w:w="976"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其他无效情形</w:t>
            </w:r>
            <w:r/>
          </w:p>
        </w:tc>
        <w:tc>
          <w:tcPr>
            <w:tcW w:w="3620"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投标人、投标文件</w:t>
            </w:r>
            <w:r>
              <w:rPr>
                <w:rFonts w:hint="eastAsia" w:ascii="宋体" w:hAnsi="宋体"/>
                <w:color w:val="auto"/>
                <w:sz w:val="24"/>
                <w:highlight w:val="none"/>
              </w:rPr>
              <w:t xml:space="preserve">不存在</w:t>
            </w:r>
            <w:r>
              <w:rPr>
                <w:rFonts w:ascii="宋体" w:hAnsi="宋体"/>
                <w:color w:val="auto"/>
                <w:sz w:val="24"/>
                <w:highlight w:val="none"/>
              </w:rPr>
              <w:t xml:space="preserve">不符合法律、法规和招标文件规定的其他无效情形。</w:t>
            </w:r>
            <w:r/>
          </w:p>
        </w:tc>
      </w:tr>
    </w:tbl>
    <w:p>
      <w:pPr>
        <w:numPr>
          <w:ilvl w:val="0"/>
          <w:numId w:val="14"/>
        </w:numPr>
        <w:spacing w:line="360" w:lineRule="auto"/>
        <w:tabs>
          <w:tab w:val="left" w:pos="1080" w:leader="none"/>
          <w:tab w:val="left" w:pos="1589" w:leader="none"/>
        </w:tabs>
        <w:rPr>
          <w:rFonts w:ascii="宋体" w:hAnsi="宋体"/>
          <w:color w:val="auto"/>
          <w:sz w:val="24"/>
          <w:highlight w:val="none"/>
        </w:rPr>
        <w:sectPr>
          <w:headerReference w:type="even" r:id="rId12"/>
          <w:headerReference w:type="first" r:id="rId13"/>
          <w:footerReference w:type="default" r:id="rId20"/>
          <w:footerReference w:type="even" r:id="rId21"/>
          <w:footerReference w:type="first" r:id="rId22"/>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投标文件有关事项的澄清或者说明</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评标过程中，评标委员会将</w:t>
      </w:r>
      <w:r>
        <w:rPr>
          <w:rFonts w:hint="eastAsia" w:ascii="宋体" w:hAnsi="宋体"/>
          <w:color w:val="auto"/>
          <w:sz w:val="24"/>
          <w:highlight w:val="none"/>
        </w:rPr>
        <w:t xml:space="preserve">通过“苏采云”政府采购一体化平台 </w:t>
      </w:r>
      <w:r>
        <w:rPr>
          <w:rFonts w:ascii="宋体" w:hAnsi="宋体"/>
          <w:color w:val="auto"/>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auto"/>
          <w:sz w:val="24"/>
          <w:highlight w:val="none"/>
        </w:rPr>
        <w:t xml:space="preserve">电子</w:t>
      </w:r>
      <w:r>
        <w:rPr>
          <w:rFonts w:ascii="宋体" w:hAnsi="宋体"/>
          <w:color w:val="auto"/>
          <w:sz w:val="24"/>
          <w:highlight w:val="none"/>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的时间内提供书面说明，必要时提交相关证明材料；若投标人不能证明其报价合理性，评标委员会将其作为</w:t>
      </w:r>
      <w:r>
        <w:rPr>
          <w:rFonts w:ascii="宋体" w:hAnsi="宋体"/>
          <w:b/>
          <w:color w:val="auto"/>
          <w:sz w:val="24"/>
          <w:highlight w:val="none"/>
        </w:rPr>
        <w:t xml:space="preserve">无效投标处理</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auto"/>
          <w:sz w:val="24"/>
          <w:highlight w:val="none"/>
        </w:rPr>
        <w:t xml:space="preserve">规定</w:t>
      </w:r>
      <w:r>
        <w:rPr>
          <w:rFonts w:ascii="宋体" w:hAnsi="宋体"/>
          <w:color w:val="auto"/>
          <w:sz w:val="24"/>
          <w:highlight w:val="none"/>
        </w:rPr>
        <w:t xml:space="preserve">的时间内对此进行书面确认，投标人不确认的，视为将一个采购包中的内容拆开投标，其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u w:val="single"/>
        </w:rPr>
      </w:pPr>
      <w:r>
        <w:rPr>
          <w:rFonts w:ascii="宋体" w:hAnsi="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rFonts w:ascii="宋体" w:hAnsi="宋体"/>
          <w:color w:val="auto"/>
          <w:sz w:val="24"/>
          <w:highlight w:val="none"/>
        </w:rPr>
      </w:pPr>
      <w:r>
        <w:rPr>
          <w:rFonts w:ascii="宋体" w:hAnsi="宋体"/>
          <w:color w:val="auto"/>
          <w:sz w:val="24"/>
          <w:highlight w:val="none"/>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ascii="宋体" w:hAnsi="宋体"/>
          <w:color w:val="auto"/>
          <w:sz w:val="24"/>
          <w:highlight w:val="none"/>
        </w:rPr>
        <w:t xml:space="preserve">同时出现两种以上不一致的，按照前款规定的顺序修正。修正后的报价经投标人书面确认后产生约束力，投标人不确认的，其</w:t>
      </w:r>
      <w:r>
        <w:rPr>
          <w:rFonts w:ascii="宋体" w:hAnsi="宋体"/>
          <w:b/>
          <w:color w:val="auto"/>
          <w:sz w:val="24"/>
          <w:highlight w:val="none"/>
        </w:rPr>
        <w:t xml:space="preserve">投标无效</w:t>
      </w:r>
      <w:r>
        <w:rPr>
          <w:rFonts w:ascii="宋体" w:hAnsi="宋体"/>
          <w:color w:val="auto"/>
          <w:sz w:val="24"/>
          <w:highlight w:val="none"/>
        </w:rPr>
        <w:t xml:space="preserve">。</w:t>
      </w:r>
      <w:r/>
    </w:p>
    <w:p>
      <w:pPr>
        <w:numPr>
          <w:ilvl w:val="2"/>
          <w:numId w:val="13"/>
        </w:numPr>
        <w:ind w:left="2035"/>
        <w:spacing w:line="360" w:lineRule="auto"/>
        <w:tabs>
          <w:tab w:val="left" w:pos="1080" w:leader="none"/>
          <w:tab w:val="left" w:pos="1589" w:leader="none"/>
          <w:tab w:val="left" w:pos="2035" w:leader="none"/>
          <w:tab w:val="left" w:pos="2114" w:leader="none"/>
        </w:tabs>
        <w:rPr>
          <w:rFonts w:ascii="宋体" w:hAnsi="宋体"/>
          <w:color w:val="auto"/>
          <w:sz w:val="24"/>
          <w:highlight w:val="none"/>
        </w:rPr>
      </w:pPr>
      <w:r>
        <w:rPr>
          <w:rFonts w:hint="eastAsia" w:ascii="宋体" w:hAnsi="宋体" w:cs="宋体"/>
          <w:color w:val="auto"/>
          <w:sz w:val="24"/>
          <w:highlight w:val="none"/>
        </w:rPr>
        <w:t xml:space="preserve">其他：</w:t>
      </w:r>
      <w:r>
        <w:rPr>
          <w:rFonts w:hint="eastAsia" w:ascii="宋体" w:hAnsi="宋体" w:cs="宋体"/>
          <w:b/>
          <w:bCs/>
          <w:color w:val="auto"/>
          <w:sz w:val="24"/>
          <w:highlight w:val="none"/>
        </w:rPr>
        <w:t xml:space="preserve">评审过程中出现下列情形之一的，评审委员会应当启动异常低价投标（ 响应）审查程序：</w:t>
      </w:r>
      <w:r>
        <w:rPr>
          <w:rFonts w:hint="eastAsia" w:ascii="宋体" w:hAnsi="宋体" w:cs="宋体"/>
          <w:color w:val="auto"/>
          <w:sz w:val="24"/>
          <w:highlight w:val="none"/>
        </w:rPr>
        <w:t xml:space="preserve">① 投标（响应）报价低于全部通过符合性审查供应商投标（响应）报价平均值50%的，即投标（响应）报价&lt;全部通过符合性审查供应商投标（响应）报价平均值×50%；② 投标（响应）报价低于通过符合性审查的次低报价供应商投标（响应）报价50%的，即投标（响应）报价&lt;通过符合性审查的次低报价供应商投标（响应）报价×50%；③ 投标（响应）报价低于采购项目最高限价45%的，即投标（响应）报价&lt;采购项目最高限价×45%；④评审委员会认定的投标人报价过低、</w:t>
      </w:r>
      <w:r>
        <w:rPr>
          <w:rFonts w:hint="eastAsia" w:ascii="宋体" w:hAnsi="宋体" w:cs="宋体"/>
          <w:color w:val="auto"/>
          <w:sz w:val="24"/>
          <w:highlight w:val="none"/>
        </w:rPr>
        <w:t xml:space="preserve">有可能影响产品质量或者不能诚信履约的其他情形。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对于未预留份额专门面向中小企业采购的采购项目，以及预留份额项目中的非预留部分采购包，对</w:t>
      </w:r>
      <w:r>
        <w:rPr>
          <w:rFonts w:ascii="宋体" w:hAnsi="宋体"/>
          <w:b/>
          <w:color w:val="auto"/>
          <w:sz w:val="24"/>
          <w:highlight w:val="none"/>
        </w:rPr>
        <w:t xml:space="preserve">小微企业</w:t>
      </w:r>
      <w:r>
        <w:rPr>
          <w:rFonts w:ascii="宋体" w:hAnsi="宋体"/>
          <w:color w:val="auto"/>
          <w:sz w:val="24"/>
          <w:highlight w:val="none"/>
        </w:rPr>
        <w:t xml:space="preserve">报价给予</w:t>
      </w:r>
      <w:r>
        <w:rPr>
          <w:rFonts w:hint="eastAsia" w:ascii="宋体" w:hAnsi="宋体"/>
          <w:b/>
          <w:bCs/>
          <w:color w:val="auto"/>
          <w:sz w:val="24"/>
          <w:highlight w:val="none"/>
          <w:u w:val="single"/>
        </w:rPr>
        <w:t xml:space="preserve">10</w:t>
      </w:r>
      <w:r>
        <w:rPr>
          <w:rFonts w:ascii="宋体" w:hAnsi="宋体"/>
          <w:b/>
          <w:bCs/>
          <w:color w:val="auto"/>
          <w:sz w:val="24"/>
          <w:highlight w:val="none"/>
        </w:rPr>
        <w:t xml:space="preserve">%</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对于未预留份额专门面向中小企业采购的采购项目，以及预留份额项目中的非预留部分采购包，且接受大中型企业与</w:t>
      </w:r>
      <w:r>
        <w:rPr>
          <w:rFonts w:ascii="宋体" w:hAnsi="宋体"/>
          <w:b/>
          <w:color w:val="auto"/>
          <w:sz w:val="24"/>
          <w:highlight w:val="none"/>
        </w:rPr>
        <w:t xml:space="preserve">小微企业</w:t>
      </w:r>
      <w:r>
        <w:rPr>
          <w:rFonts w:ascii="宋体" w:hAnsi="宋体"/>
          <w:color w:val="auto"/>
          <w:sz w:val="24"/>
          <w:highlight w:val="none"/>
        </w:rPr>
        <w:t xml:space="preserve">组成联合体或者允许大中型企业向一家或者多家</w:t>
      </w:r>
      <w:r>
        <w:rPr>
          <w:rFonts w:ascii="宋体" w:hAnsi="宋体"/>
          <w:b/>
          <w:color w:val="auto"/>
          <w:sz w:val="24"/>
          <w:highlight w:val="none"/>
        </w:rPr>
        <w:t xml:space="preserve">小微企业</w:t>
      </w:r>
      <w:r>
        <w:rPr>
          <w:rFonts w:ascii="宋体" w:hAnsi="宋体"/>
          <w:color w:val="auto"/>
          <w:sz w:val="24"/>
          <w:highlight w:val="none"/>
        </w:rPr>
        <w:t xml:space="preserve">分包的采购项目，对于联合协议或者分包意向协议约定</w:t>
      </w:r>
      <w:r>
        <w:rPr>
          <w:rFonts w:ascii="宋体" w:hAnsi="宋体"/>
          <w:b/>
          <w:color w:val="auto"/>
          <w:sz w:val="24"/>
          <w:highlight w:val="none"/>
        </w:rPr>
        <w:t xml:space="preserve">小微企业</w:t>
      </w:r>
      <w:r>
        <w:rPr>
          <w:rFonts w:ascii="宋体" w:hAnsi="宋体"/>
          <w:color w:val="auto"/>
          <w:sz w:val="24"/>
          <w:highlight w:val="none"/>
        </w:rPr>
        <w:t xml:space="preserve">的合同份额占到合同总金额 30%以上的联合体或者大中型企业的报价给予</w:t>
      </w:r>
      <w:r>
        <w:rPr>
          <w:rFonts w:hint="eastAsia" w:ascii="宋体" w:hAnsi="宋体"/>
          <w:color w:val="auto"/>
          <w:sz w:val="24"/>
          <w:highlight w:val="none"/>
          <w:u w:val="single"/>
        </w:rPr>
        <w:t xml:space="preserve">3</w:t>
      </w:r>
      <w:r>
        <w:rPr>
          <w:rFonts w:ascii="宋体" w:hAnsi="宋体"/>
          <w:color w:val="auto"/>
          <w:sz w:val="24"/>
          <w:highlight w:val="none"/>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clear" w:pos="1980" w:leader="none"/>
          <w:tab w:val="left" w:pos="2014" w:leader="none"/>
        </w:tabs>
        <w:rPr>
          <w:rFonts w:ascii="宋体" w:hAnsi="宋体"/>
          <w:color w:val="auto"/>
          <w:sz w:val="24"/>
          <w:highlight w:val="none"/>
        </w:rPr>
      </w:pPr>
      <w:r>
        <w:rPr>
          <w:rFonts w:ascii="宋体" w:hAnsi="宋体"/>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3"/>
        </w:numPr>
        <w:ind w:left="1077" w:hanging="720"/>
        <w:spacing w:line="360" w:lineRule="auto"/>
        <w:tabs>
          <w:tab w:val="left" w:pos="1080"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采购本国产品的支持政策</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投标人需按照招标文件的要求提供《关于符合本国产品标准的声明函》（以下简称《声明函》），如不提供将不享受本国产品价格评审优惠。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3"/>
        </w:numPr>
        <w:ind w:left="2035"/>
        <w:spacing w:line="360" w:lineRule="auto"/>
        <w:tabs>
          <w:tab w:val="left" w:pos="1080" w:leader="none"/>
          <w:tab w:val="left" w:pos="1589" w:leader="none"/>
          <w:tab w:val="left" w:pos="2035" w:leader="none"/>
        </w:tabs>
        <w:rPr>
          <w:rFonts w:hint="eastAsia" w:ascii="宋体" w:hAnsi="宋体" w:eastAsia="宋体"/>
          <w:color w:val="auto"/>
          <w:sz w:val="24"/>
          <w:highlight w:val="none"/>
        </w:rPr>
      </w:pPr>
      <w:r>
        <w:rPr>
          <w:rFonts w:hint="eastAsia" w:ascii="宋体" w:hAnsi="宋体" w:eastAsia="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left="1135"/>
        <w:spacing w:line="360" w:lineRule="auto"/>
        <w:tabs>
          <w:tab w:val="left" w:pos="1080" w:leader="none"/>
          <w:tab w:val="left" w:pos="1589" w:leader="none"/>
          <w:tab w:val="left" w:pos="2014" w:leader="none"/>
        </w:tabs>
        <w:rPr>
          <w:rFonts w:ascii="宋体" w:hAnsi="宋体"/>
          <w:color w:val="auto"/>
          <w:sz w:val="24"/>
          <w:highlight w:val="none"/>
        </w:rPr>
      </w:pPr>
      <w:r>
        <w:rPr>
          <w:rFonts w:ascii="宋体" w:hAnsi="宋体"/>
          <w:color w:val="auto"/>
          <w:sz w:val="24"/>
          <w:highlight w:val="none"/>
        </w:rPr>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投标文件的比较和评价</w:t>
      </w:r>
      <w:bookmarkEnd w:id="773"/>
      <w:r/>
      <w:bookmarkEnd w:id="774"/>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hint="eastAsia" w:ascii="宋体" w:hAnsi="宋体"/>
          <w:color w:val="auto"/>
          <w:sz w:val="24"/>
          <w:highlight w:val="none"/>
        </w:rPr>
        <w:t xml:space="preserve">■</w:t>
      </w:r>
      <w:r>
        <w:rPr>
          <w:rFonts w:ascii="宋体" w:hAnsi="宋体"/>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rFonts w:ascii="宋体" w:hAnsi="宋体"/>
          <w:color w:val="auto"/>
          <w:sz w:val="24"/>
          <w:highlight w:val="none"/>
        </w:rPr>
      </w:pPr>
      <w:r>
        <w:rPr>
          <w:rFonts w:ascii="宋体" w:hAnsi="宋体"/>
          <w:color w:val="auto"/>
          <w:sz w:val="24"/>
          <w:highlight w:val="none"/>
        </w:rPr>
        <w:t xml:space="preserve">□最低评标价法，指投标文件满足招标文件全部实质性要求，且投标报价最低的投标人为中标候选人的评标方法。</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auto"/>
          <w:sz w:val="24"/>
          <w:highlight w:val="none"/>
        </w:rPr>
        <w:t xml:space="preserve">投标无效</w:t>
      </w:r>
      <w:r>
        <w:rPr>
          <w:rFonts w:ascii="宋体" w:hAnsi="宋体"/>
          <w:color w:val="auto"/>
          <w:sz w:val="24"/>
          <w:highlight w:val="none"/>
        </w:rPr>
        <w:t xml:space="preserve">。</w:t>
      </w:r>
      <w:r/>
    </w:p>
    <w:p>
      <w:p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ascii="宋体" w:hAnsi="宋体"/>
          <w:color w:val="auto"/>
          <w:sz w:val="24"/>
          <w:highlight w:val="none"/>
          <w:u w:val="single"/>
        </w:rPr>
      </w:pPr>
      <w:r>
        <w:rPr>
          <w:rFonts w:ascii="宋体" w:hAnsi="宋体"/>
          <w:color w:val="auto"/>
          <w:sz w:val="24"/>
          <w:highlight w:val="none"/>
        </w:rPr>
        <w:t xml:space="preserve">□其他方式，具体要求：_____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非政府强制采购的节能产品或环境标志产品，依据品目清单和认证证书实施政府优先采购。优先采购的具体规定（如涉及）_____。</w:t>
      </w:r>
      <w:r/>
    </w:p>
    <w:p>
      <w:pPr>
        <w:numPr>
          <w:ilvl w:val="2"/>
          <w:numId w:val="13"/>
        </w:numPr>
        <w:ind w:left="2035"/>
        <w:spacing w:line="360" w:lineRule="auto"/>
        <w:tabs>
          <w:tab w:val="left" w:pos="1080" w:leader="none"/>
          <w:tab w:val="left" w:pos="1589" w:leader="none"/>
          <w:tab w:val="left" w:pos="2035" w:leader="none"/>
        </w:tabs>
        <w:rPr>
          <w:rFonts w:ascii="宋体" w:hAnsi="宋体"/>
          <w:color w:val="auto"/>
          <w:sz w:val="24"/>
          <w:highlight w:val="none"/>
        </w:rPr>
      </w:pPr>
      <w:r>
        <w:rPr>
          <w:rFonts w:ascii="宋体" w:hAnsi="宋体"/>
          <w:color w:val="auto"/>
          <w:sz w:val="24"/>
          <w:highlight w:val="none"/>
        </w:rPr>
        <w:t xml:space="preserve">关于无线局域网认证产品政府采购清单中的产品，优先采购的具体规定（如涉及）_____。</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确定</w:t>
      </w:r>
      <w:bookmarkStart w:id="790" w:name="_Toc164351640"/>
      <w:r/>
      <w:bookmarkStart w:id="791" w:name="_Toc151193644"/>
      <w:r/>
      <w:bookmarkStart w:id="792" w:name="_Toc150480784"/>
      <w:r/>
      <w:bookmarkStart w:id="793" w:name="_Toc305158814"/>
      <w:r/>
      <w:bookmarkStart w:id="794" w:name="_Toc151193934"/>
      <w:r/>
      <w:bookmarkStart w:id="795" w:name="_Toc195842911"/>
      <w:r/>
      <w:bookmarkStart w:id="796" w:name="_Toc127161460"/>
      <w:r/>
      <w:bookmarkStart w:id="797" w:name="_Toc265228384"/>
      <w:r/>
      <w:bookmarkStart w:id="798" w:name="_Toc127151546"/>
      <w:r/>
      <w:bookmarkStart w:id="799" w:name="_Toc164229241"/>
      <w:r/>
      <w:bookmarkStart w:id="800" w:name="_Toc164229387"/>
      <w:r/>
      <w:bookmarkStart w:id="801" w:name="_Ref467307010"/>
      <w:r/>
      <w:bookmarkStart w:id="802" w:name="_Toc151193860"/>
      <w:r/>
      <w:bookmarkStart w:id="803" w:name="_Toc151193716"/>
      <w:r/>
      <w:bookmarkStart w:id="804" w:name="_Toc305158888"/>
      <w:r/>
      <w:bookmarkStart w:id="805" w:name="_Toc150774646"/>
      <w:r/>
      <w:bookmarkStart w:id="806" w:name="_Toc164608815"/>
      <w:r/>
      <w:bookmarkStart w:id="807" w:name="_Toc127151747"/>
      <w:r/>
      <w:bookmarkStart w:id="808" w:name="_Toc164608660"/>
      <w:r/>
      <w:bookmarkStart w:id="809" w:name="_Toc226309790"/>
      <w:r/>
      <w:bookmarkStart w:id="810" w:name="_Toc226965736"/>
      <w:r/>
      <w:bookmarkStart w:id="811" w:name="_Toc520356170"/>
      <w:r/>
      <w:bookmarkStart w:id="812" w:name="_Toc150509297"/>
      <w:r/>
      <w:bookmarkStart w:id="813" w:name="_Toc226337242"/>
      <w:r/>
      <w:bookmarkStart w:id="814" w:name="_Toc142311048"/>
      <w:r/>
      <w:bookmarkStart w:id="815" w:name="_Toc151193788"/>
      <w:r/>
      <w:bookmarkStart w:id="816" w:name="_Toc150774751"/>
      <w:r/>
      <w:bookmarkStart w:id="817" w:name="_Toc226965819"/>
      <w:r/>
      <w:bookmarkStart w:id="818" w:name="_Toc264969236"/>
      <w:r/>
      <w:bookmarkStart w:id="819" w:name="_Toc149720839"/>
      <w:r/>
      <w:bookmarkStart w:id="820" w:name="_Toc151190173"/>
      <w:r>
        <w:rPr>
          <w:rFonts w:ascii="宋体" w:hAnsi="宋体"/>
          <w:color w:val="auto"/>
          <w:sz w:val="24"/>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int="default" w:hAnsi="宋体"/>
          <w:color w:val="auto"/>
          <w:sz w:val="24"/>
          <w:szCs w:val="24"/>
          <w:highlight w:val="none"/>
        </w:rPr>
        <w:t xml:space="preserve">□随机抽取</w:t>
      </w:r>
      <w:r/>
    </w:p>
    <w:p>
      <w:pPr>
        <w:pStyle w:val="1066"/>
        <w:ind w:left="993" w:firstLine="136"/>
        <w:spacing w:line="360" w:lineRule="auto"/>
        <w:tabs>
          <w:tab w:val="left" w:pos="900" w:leader="none"/>
          <w:tab w:val="left" w:pos="2127" w:leader="none"/>
        </w:tabs>
        <w:rPr>
          <w:rFonts w:hint="default" w:hAnsi="宋体"/>
          <w:color w:val="auto"/>
          <w:sz w:val="24"/>
          <w:szCs w:val="24"/>
          <w:highlight w:val="none"/>
        </w:rPr>
      </w:pPr>
      <w:r>
        <w:rPr>
          <w:rFonts w:hAnsi="宋体"/>
          <w:color w:val="auto"/>
          <w:sz w:val="24"/>
          <w:szCs w:val="24"/>
          <w:highlight w:val="none"/>
        </w:rPr>
        <w:t xml:space="preserve">■</w:t>
      </w:r>
      <w:r>
        <w:rPr>
          <w:rFonts w:hint="default" w:hAnsi="宋体"/>
          <w:color w:val="auto"/>
          <w:sz w:val="24"/>
          <w:szCs w:val="24"/>
          <w:highlight w:val="none"/>
        </w:rPr>
        <w:t xml:space="preserve">其他方式，具体要求：</w:t>
      </w:r>
      <w:r>
        <w:rPr>
          <w:rFonts w:hAnsi="宋体"/>
          <w:color w:val="auto"/>
          <w:sz w:val="24"/>
          <w:szCs w:val="24"/>
          <w:highlight w:val="none"/>
          <w:u w:val="single"/>
        </w:rPr>
        <w:t xml:space="preserve">投标总价最低的</w:t>
      </w:r>
      <w:r/>
    </w:p>
    <w:p>
      <w:pPr>
        <w:pStyle w:val="1066"/>
        <w:ind w:left="993" w:firstLine="136"/>
        <w:spacing w:line="360" w:lineRule="auto"/>
        <w:tabs>
          <w:tab w:val="left" w:pos="900" w:leader="none"/>
          <w:tab w:val="left" w:pos="2127" w:leader="none"/>
        </w:tabs>
        <w:rPr>
          <w:rFonts w:hint="default" w:hAnsi="宋体"/>
          <w:color w:val="auto"/>
          <w:sz w:val="24"/>
          <w:highlight w:val="none"/>
        </w:rPr>
      </w:pPr>
      <w:r>
        <w:rPr>
          <w:rFonts w:hAnsi="宋体"/>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评标委员会要对评分汇总情况进行复核，特别是对排名第一的、报价最低的、投标或</w:t>
      </w:r>
      <w:r>
        <w:rPr>
          <w:rFonts w:hint="eastAsia" w:ascii="宋体" w:hAnsi="宋体"/>
          <w:color w:val="auto"/>
          <w:sz w:val="24"/>
          <w:highlight w:val="none"/>
        </w:rPr>
        <w:t xml:space="preserve">响应</w:t>
      </w:r>
      <w:r>
        <w:rPr>
          <w:rFonts w:ascii="宋体" w:hAnsi="宋体"/>
          <w:color w:val="auto"/>
          <w:sz w:val="24"/>
          <w:highlight w:val="none"/>
        </w:rPr>
        <w:t xml:space="preserve">文件被认定为无效的情形进行重点复核。</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评标委员会将根据各投标人的评标排序，依次推荐本项目（</w:t>
      </w:r>
      <w:r>
        <w:rPr>
          <w:rFonts w:hint="eastAsia" w:ascii="宋体" w:hAnsi="宋体"/>
          <w:color w:val="auto"/>
          <w:sz w:val="24"/>
          <w:highlight w:val="none"/>
        </w:rPr>
        <w:t xml:space="preserve">各</w:t>
      </w:r>
      <w:r>
        <w:rPr>
          <w:rFonts w:ascii="宋体" w:hAnsi="宋体"/>
          <w:color w:val="auto"/>
          <w:sz w:val="24"/>
          <w:highlight w:val="none"/>
        </w:rPr>
        <w:t xml:space="preserve">采购包）的中标候选人，起草并签署评标报告。本项目（</w:t>
      </w:r>
      <w:r>
        <w:rPr>
          <w:rFonts w:hint="eastAsia" w:ascii="宋体" w:hAnsi="宋体"/>
          <w:color w:val="auto"/>
          <w:sz w:val="24"/>
          <w:highlight w:val="none"/>
        </w:rPr>
        <w:t xml:space="preserve">各</w:t>
      </w:r>
      <w:r>
        <w:rPr>
          <w:rFonts w:ascii="宋体" w:hAnsi="宋体"/>
          <w:color w:val="auto"/>
          <w:sz w:val="24"/>
          <w:highlight w:val="none"/>
        </w:rPr>
        <w:t xml:space="preserve">采购包）评标委员会共（各）推荐</w:t>
      </w:r>
      <w:r>
        <w:rPr>
          <w:rFonts w:hint="eastAsia" w:ascii="宋体" w:hAnsi="宋体"/>
          <w:color w:val="auto"/>
          <w:sz w:val="24"/>
          <w:highlight w:val="none"/>
        </w:rPr>
        <w:t xml:space="preserve">不少于3</w:t>
      </w:r>
      <w:r>
        <w:rPr>
          <w:rFonts w:ascii="宋体" w:hAnsi="宋体"/>
          <w:color w:val="auto"/>
          <w:sz w:val="24"/>
          <w:highlight w:val="none"/>
        </w:rPr>
        <w:t xml:space="preserve">名中标候选人。</w:t>
      </w:r>
      <w:r/>
    </w:p>
    <w:p>
      <w:pPr>
        <w:numPr>
          <w:ilvl w:val="0"/>
          <w:numId w:val="13"/>
        </w:numPr>
        <w:spacing w:line="360" w:lineRule="auto"/>
        <w:tabs>
          <w:tab w:val="left" w:pos="360" w:leader="none"/>
        </w:tabs>
        <w:rPr>
          <w:rFonts w:ascii="宋体" w:hAnsi="宋体"/>
          <w:color w:val="auto"/>
          <w:sz w:val="24"/>
          <w:highlight w:val="none"/>
        </w:rPr>
        <w:outlineLvl w:val="1"/>
      </w:pPr>
      <w:r>
        <w:rPr>
          <w:rFonts w:ascii="宋体" w:hAnsi="宋体"/>
          <w:color w:val="auto"/>
          <w:sz w:val="24"/>
          <w:highlight w:val="none"/>
        </w:rPr>
        <w:t xml:space="preserve">报告违法行为</w:t>
      </w:r>
      <w:r/>
    </w:p>
    <w:p>
      <w:pPr>
        <w:numPr>
          <w:ilvl w:val="1"/>
          <w:numId w:val="13"/>
        </w:numPr>
        <w:ind w:left="1077" w:hanging="720"/>
        <w:spacing w:line="360" w:lineRule="auto"/>
        <w:tabs>
          <w:tab w:val="left" w:pos="1080" w:leader="none"/>
        </w:tabs>
        <w:rPr>
          <w:rFonts w:ascii="宋体" w:hAnsi="宋体"/>
          <w:color w:val="auto"/>
          <w:sz w:val="24"/>
          <w:highlight w:val="none"/>
        </w:rPr>
      </w:pPr>
      <w:r>
        <w:rPr>
          <w:rFonts w:ascii="宋体" w:hAnsi="宋体"/>
          <w:color w:val="auto"/>
          <w:sz w:val="24"/>
          <w:highlight w:val="none"/>
        </w:rPr>
        <w:t xml:space="preserve">评标委员会在评标过程中发现投标人有行贿、提供虚假材料或者串通等违法行为时，有向采购人、采购代理机构或者有关部门报告的职责。</w:t>
      </w:r>
      <w:r/>
    </w:p>
    <w:p>
      <w:pPr>
        <w:numPr>
          <w:ilvl w:val="0"/>
          <w:numId w:val="15"/>
        </w:numPr>
        <w:widowControl/>
        <w:rPr>
          <w:rFonts w:ascii="宋体" w:hAnsi="宋体"/>
          <w:b/>
          <w:color w:val="auto"/>
          <w:sz w:val="24"/>
          <w:highlight w:val="none"/>
        </w:rPr>
      </w:pPr>
      <w:r>
        <w:rPr>
          <w:rFonts w:ascii="宋体" w:hAnsi="宋体"/>
          <w:b/>
          <w:color w:val="auto"/>
          <w:sz w:val="24"/>
          <w:highlight w:val="none"/>
        </w:rPr>
        <w:br w:type="page" w:clear="all"/>
      </w:r>
      <w:r>
        <w:rPr>
          <w:rFonts w:ascii="宋体" w:hAnsi="宋体"/>
          <w:b/>
          <w:color w:val="auto"/>
          <w:sz w:val="24"/>
          <w:highlight w:val="none"/>
        </w:rPr>
        <w:t xml:space="preserve">评标标准</w:t>
      </w:r>
      <w:r/>
    </w:p>
    <w:tbl>
      <w:tblPr>
        <w:tblStyle w:val="1052"/>
        <w:tblW w:w="497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4"/>
        <w:gridCol w:w="1261"/>
        <w:gridCol w:w="626"/>
        <w:gridCol w:w="3733"/>
        <w:gridCol w:w="2022"/>
      </w:tblGrid>
      <w:tr>
        <w:trPr/>
        <w:tc>
          <w:tcPr>
            <w:tcW w:w="604" w:type="dxa"/>
            <w:vAlign w:val="center"/>
            <w:textDirection w:val="lrTb"/>
            <w:noWrap w:val="false"/>
          </w:tcPr>
          <w:p>
            <w:pPr>
              <w:ind w:firstLine="28"/>
              <w:jc w:val="center"/>
              <w:spacing w:line="400" w:lineRule="exact"/>
              <w:rPr>
                <w:rFonts w:hint="eastAsia" w:ascii="宋体" w:hAnsi="宋体" w:cs="宋体"/>
                <w:b/>
                <w:color w:val="auto"/>
                <w:sz w:val="24"/>
              </w:rPr>
            </w:pPr>
            <w:r>
              <w:rPr>
                <w:rFonts w:hint="eastAsia" w:ascii="宋体" w:hAnsi="宋体" w:cs="宋体"/>
                <w:b/>
                <w:color w:val="auto"/>
                <w:sz w:val="24"/>
              </w:rPr>
              <w:t xml:space="preserve">序号</w:t>
            </w:r>
            <w:r/>
          </w:p>
        </w:tc>
        <w:tc>
          <w:tcPr>
            <w:tcW w:w="1263" w:type="dxa"/>
            <w:vAlign w:val="center"/>
            <w:textDirection w:val="lrTb"/>
            <w:noWrap w:val="false"/>
          </w:tcPr>
          <w:p>
            <w:pPr>
              <w:ind w:firstLine="28"/>
              <w:jc w:val="center"/>
              <w:spacing w:line="400" w:lineRule="exact"/>
              <w:rPr>
                <w:rFonts w:hint="eastAsia" w:ascii="宋体" w:hAnsi="宋体" w:cs="宋体"/>
                <w:b/>
                <w:color w:val="auto"/>
                <w:sz w:val="24"/>
              </w:rPr>
            </w:pPr>
            <w:r>
              <w:rPr>
                <w:rFonts w:hint="eastAsia" w:ascii="宋体" w:hAnsi="宋体" w:cs="宋体"/>
                <w:b/>
                <w:color w:val="auto"/>
                <w:sz w:val="24"/>
              </w:rPr>
              <w:t xml:space="preserve">评分因素</w:t>
            </w:r>
            <w:r/>
          </w:p>
        </w:tc>
        <w:tc>
          <w:tcPr>
            <w:tcW w:w="626" w:type="dxa"/>
            <w:vAlign w:val="center"/>
            <w:textDirection w:val="lrTb"/>
            <w:noWrap w:val="false"/>
          </w:tcPr>
          <w:p>
            <w:pPr>
              <w:ind w:firstLine="28"/>
              <w:jc w:val="center"/>
              <w:spacing w:line="400" w:lineRule="exact"/>
              <w:rPr>
                <w:rFonts w:hint="eastAsia" w:ascii="宋体" w:hAnsi="宋体" w:cs="宋体"/>
                <w:b/>
                <w:color w:val="auto"/>
                <w:sz w:val="24"/>
              </w:rPr>
            </w:pPr>
            <w:r>
              <w:rPr>
                <w:rFonts w:hint="eastAsia" w:ascii="宋体" w:hAnsi="宋体" w:cs="宋体"/>
                <w:b/>
                <w:color w:val="auto"/>
                <w:sz w:val="24"/>
              </w:rPr>
              <w:t xml:space="preserve">分值</w:t>
            </w:r>
            <w:r/>
          </w:p>
        </w:tc>
        <w:tc>
          <w:tcPr>
            <w:tcW w:w="3738" w:type="dxa"/>
            <w:vAlign w:val="center"/>
            <w:textDirection w:val="lrTb"/>
            <w:noWrap w:val="false"/>
          </w:tcPr>
          <w:p>
            <w:pPr>
              <w:ind w:firstLine="28"/>
              <w:jc w:val="center"/>
              <w:spacing w:line="400" w:lineRule="exact"/>
              <w:rPr>
                <w:rFonts w:hint="eastAsia" w:ascii="宋体" w:hAnsi="宋体" w:cs="宋体"/>
                <w:b/>
                <w:color w:val="auto"/>
                <w:sz w:val="24"/>
              </w:rPr>
            </w:pPr>
            <w:r>
              <w:rPr>
                <w:rFonts w:hint="eastAsia" w:ascii="宋体" w:hAnsi="宋体" w:cs="宋体"/>
                <w:b/>
                <w:color w:val="auto"/>
                <w:sz w:val="24"/>
              </w:rPr>
              <w:t xml:space="preserve">评分标准</w:t>
            </w:r>
            <w:r/>
          </w:p>
        </w:tc>
        <w:tc>
          <w:tcPr>
            <w:tcW w:w="2025" w:type="dxa"/>
            <w:vAlign w:val="center"/>
            <w:textDirection w:val="lrTb"/>
            <w:noWrap w:val="false"/>
          </w:tcPr>
          <w:p>
            <w:pPr>
              <w:pStyle w:val="1289"/>
              <w:spacing w:before="0" w:after="0" w:line="400" w:lineRule="exact"/>
              <w:rPr>
                <w:rFonts w:hint="eastAsia" w:ascii="宋体" w:hAnsi="宋体" w:eastAsia="宋体" w:cs="宋体"/>
                <w:color w:val="auto"/>
                <w:szCs w:val="24"/>
              </w:rPr>
            </w:pPr>
            <w:r>
              <w:rPr>
                <w:rFonts w:hint="eastAsia" w:ascii="宋体" w:hAnsi="宋体" w:eastAsia="宋体" w:cs="宋体"/>
                <w:color w:val="auto"/>
                <w:szCs w:val="24"/>
              </w:rPr>
              <w:t xml:space="preserve">说明</w:t>
            </w:r>
            <w:r/>
          </w:p>
        </w:tc>
      </w:tr>
      <w:tr>
        <w:trPr>
          <w:trHeight w:val="631"/>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1</w:t>
            </w:r>
            <w:r/>
          </w:p>
        </w:tc>
        <w:tc>
          <w:tcPr>
            <w:tcW w:w="1263"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价格分</w:t>
            </w:r>
            <w:r/>
          </w:p>
        </w:tc>
        <w:tc>
          <w:tcPr>
            <w:tcW w:w="626" w:type="dxa"/>
            <w:vAlign w:val="center"/>
            <w:textDirection w:val="lrTb"/>
            <w:noWrap w:val="false"/>
          </w:tcPr>
          <w:p>
            <w:pPr>
              <w:ind w:firstLine="28"/>
              <w:jc w:val="center"/>
              <w:spacing w:line="400" w:lineRule="exact"/>
              <w:rPr>
                <w:rFonts w:ascii="宋体" w:hAnsi="宋体" w:cs="宋体"/>
                <w:color w:val="auto"/>
                <w:sz w:val="24"/>
              </w:rPr>
            </w:pPr>
            <w:r>
              <w:rPr>
                <w:rFonts w:hint="eastAsia" w:ascii="宋体" w:hAnsi="宋体" w:cs="宋体"/>
                <w:color w:val="auto"/>
                <w:sz w:val="24"/>
              </w:rPr>
              <w:t xml:space="preserve">10</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满足招标文件要求且投标价格最低的投标报价为评标基准价，其价格分为满分</w:t>
            </w:r>
            <w:r>
              <w:rPr>
                <w:rFonts w:hint="eastAsia" w:ascii="宋体" w:hAnsi="宋体" w:cs="宋体"/>
                <w:color w:val="auto"/>
                <w:sz w:val="24"/>
                <w:lang w:val="en-US" w:eastAsia="zh-CN"/>
              </w:rPr>
              <w:t xml:space="preserve">10分</w:t>
            </w:r>
            <w:r>
              <w:rPr>
                <w:rFonts w:hint="eastAsia" w:ascii="宋体" w:hAnsi="宋体" w:cs="宋体"/>
                <w:color w:val="auto"/>
                <w:sz w:val="24"/>
              </w:rPr>
              <w:t xml:space="preserve">。其他投标人的价格分统一按照下列公式计算</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小数点后保留2位</w:t>
            </w:r>
            <w:r>
              <w:rPr>
                <w:rFonts w:hint="eastAsia" w:ascii="宋体" w:hAnsi="宋体" w:cs="宋体"/>
                <w:color w:val="auto"/>
                <w:sz w:val="24"/>
                <w:lang w:eastAsia="zh-CN"/>
              </w:rPr>
              <w:t xml:space="preserve">）</w:t>
            </w:r>
            <w:r>
              <w:rPr>
                <w:rFonts w:hint="eastAsia" w:ascii="宋体" w:hAnsi="宋体" w:cs="宋体"/>
                <w:color w:val="auto"/>
                <w:sz w:val="24"/>
              </w:rPr>
              <w:t xml:space="preserve">：</w:t>
            </w:r>
            <w:r/>
          </w:p>
          <w:p>
            <w:pPr>
              <w:spacing w:line="400" w:lineRule="exact"/>
              <w:rPr>
                <w:rFonts w:hint="default" w:ascii="宋体" w:hAnsi="宋体" w:eastAsia="宋体" w:cs="宋体"/>
                <w:color w:val="auto"/>
                <w:sz w:val="24"/>
                <w:lang w:val="en-US" w:eastAsia="zh-CN"/>
              </w:rPr>
            </w:pPr>
            <w:r>
              <w:rPr>
                <w:rFonts w:hint="eastAsia" w:ascii="宋体" w:hAnsi="宋体" w:cs="宋体"/>
                <w:color w:val="auto"/>
                <w:sz w:val="24"/>
              </w:rPr>
              <w:t xml:space="preserve">投标报价得分＝（评标基准价/投标报价）×</w:t>
            </w:r>
            <w:r>
              <w:rPr>
                <w:rFonts w:hint="eastAsia" w:ascii="宋体" w:hAnsi="宋体" w:cs="宋体"/>
                <w:color w:val="auto"/>
                <w:sz w:val="24"/>
                <w:lang w:val="en-US" w:eastAsia="zh-CN"/>
              </w:rPr>
              <w:t xml:space="preserve">10</w:t>
            </w:r>
            <w:r>
              <w:rPr>
                <w:rFonts w:hint="eastAsia" w:ascii="宋体" w:hAnsi="宋体" w:cs="宋体"/>
                <w:color w:val="auto"/>
                <w:sz w:val="24"/>
              </w:rPr>
              <w:t xml:space="preserve">×</w:t>
            </w:r>
            <w:r>
              <w:rPr>
                <w:rFonts w:hint="eastAsia" w:ascii="宋体" w:hAnsi="宋体" w:cs="宋体"/>
                <w:color w:val="auto"/>
                <w:sz w:val="24"/>
                <w:lang w:val="en-US" w:eastAsia="zh-CN"/>
              </w:rPr>
              <w:t xml:space="preserve">100%</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r>
      <w:tr>
        <w:trPr>
          <w:trHeight w:val="240"/>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2</w:t>
            </w:r>
            <w:r/>
          </w:p>
        </w:tc>
        <w:tc>
          <w:tcPr>
            <w:tcW w:w="1263"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主观分</w:t>
            </w:r>
            <w:r/>
          </w:p>
        </w:tc>
        <w:tc>
          <w:tcPr>
            <w:tcW w:w="626" w:type="dxa"/>
            <w:vAlign w:val="center"/>
            <w:textDirection w:val="lrTb"/>
            <w:noWrap w:val="false"/>
          </w:tcPr>
          <w:p>
            <w:pPr>
              <w:ind w:firstLine="28"/>
              <w:jc w:val="center"/>
              <w:spacing w:line="400" w:lineRule="exact"/>
              <w:widowControl/>
              <w:rPr>
                <w:rFonts w:ascii="宋体" w:hAnsi="宋体" w:cs="宋体"/>
                <w:color w:val="auto"/>
                <w:sz w:val="24"/>
              </w:rPr>
            </w:pPr>
            <w:r>
              <w:rPr>
                <w:rFonts w:hint="eastAsia" w:ascii="宋体" w:hAnsi="宋体" w:cs="宋体"/>
                <w:color w:val="auto"/>
                <w:sz w:val="24"/>
              </w:rPr>
              <w:t xml:space="preserve">50</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2.1</w:t>
            </w:r>
            <w:r/>
          </w:p>
        </w:tc>
        <w:tc>
          <w:tcPr>
            <w:tcW w:w="1263" w:type="dxa"/>
            <w:vAlign w:val="center"/>
            <w:textDirection w:val="lrTb"/>
            <w:noWrap w:val="false"/>
          </w:tcPr>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人员组织</w:t>
            </w:r>
            <w:r/>
          </w:p>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框架</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8</w:t>
            </w:r>
            <w:r/>
          </w:p>
        </w:tc>
        <w:tc>
          <w:tcPr>
            <w:tcW w:w="3738" w:type="dxa"/>
            <w:vAlign w:val="center"/>
            <w:textDirection w:val="lrTb"/>
            <w:noWrap w:val="false"/>
          </w:tcPr>
          <w:p>
            <w:pPr>
              <w:spacing w:line="400" w:lineRule="exact"/>
              <w:rPr>
                <w:rFonts w:hint="default" w:ascii="宋体" w:hAnsi="宋体" w:eastAsia="宋体" w:cs="宋体"/>
                <w:b/>
                <w:bCs/>
                <w:color w:val="auto"/>
                <w:sz w:val="24"/>
                <w:lang w:val="en-US" w:eastAsia="zh-CN"/>
              </w:rPr>
            </w:pPr>
            <w:r>
              <w:rPr>
                <w:rFonts w:hint="eastAsia" w:ascii="宋体" w:hAnsi="宋体" w:cs="宋体"/>
                <w:b/>
                <w:bCs/>
                <w:color w:val="auto"/>
                <w:sz w:val="24"/>
                <w:lang w:val="en-US" w:eastAsia="zh-CN"/>
              </w:rPr>
              <w:t xml:space="preserve">评委根据</w:t>
            </w:r>
            <w:r>
              <w:rPr>
                <w:rFonts w:hint="eastAsia" w:ascii="宋体" w:hAnsi="宋体" w:cs="宋体"/>
                <w:b/>
                <w:bCs/>
                <w:color w:val="auto"/>
                <w:sz w:val="24"/>
              </w:rPr>
              <w:t xml:space="preserve">投标人提供</w:t>
            </w:r>
            <w:r>
              <w:rPr>
                <w:rFonts w:hint="eastAsia" w:ascii="宋体" w:hAnsi="宋体" w:cs="宋体"/>
                <w:b/>
                <w:bCs/>
                <w:color w:val="auto"/>
                <w:sz w:val="24"/>
                <w:lang w:val="en-US" w:eastAsia="zh-CN"/>
              </w:rPr>
              <w:t xml:space="preserve">的</w:t>
            </w:r>
            <w:r>
              <w:rPr>
                <w:rFonts w:hint="eastAsia" w:ascii="宋体" w:hAnsi="宋体" w:cs="宋体"/>
                <w:b/>
                <w:bCs/>
                <w:color w:val="auto"/>
                <w:sz w:val="24"/>
              </w:rPr>
              <w:t xml:space="preserve">专项组织架构、岗位设置、岗位职责、内部管理制度、人员考核管理制度等内容</w:t>
            </w:r>
            <w:r>
              <w:rPr>
                <w:rFonts w:hint="eastAsia" w:ascii="宋体" w:hAnsi="宋体" w:cs="宋体"/>
                <w:b/>
                <w:bCs/>
                <w:color w:val="auto"/>
                <w:sz w:val="24"/>
                <w:lang w:val="en-US" w:eastAsia="zh-CN"/>
              </w:rPr>
              <w:t xml:space="preserve">进行综合打分：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方案内容完整且包括以上几方面的，可行性强，思路清晰，有重难点，贴合医院院区实际，管控措施可行性强</w:t>
            </w:r>
            <w:r>
              <w:rPr>
                <w:rFonts w:hint="eastAsia" w:ascii="宋体" w:hAnsi="宋体" w:cs="宋体"/>
                <w:color w:val="auto"/>
                <w:sz w:val="24"/>
                <w:lang w:eastAsia="zh-CN"/>
              </w:rPr>
              <w:t xml:space="preserve">，</w:t>
            </w:r>
            <w:r>
              <w:rPr>
                <w:rFonts w:hint="eastAsia" w:ascii="宋体" w:hAnsi="宋体" w:cs="宋体"/>
                <w:color w:val="auto"/>
                <w:sz w:val="24"/>
              </w:rPr>
              <w:t xml:space="preserve">得8分；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方案内容较完整，基本包括以上几方面，可行性一般，思路尚可，有简单重难点分析</w:t>
            </w:r>
            <w:r>
              <w:rPr>
                <w:rFonts w:hint="eastAsia" w:ascii="宋体" w:hAnsi="宋体" w:cs="宋体"/>
                <w:color w:val="auto"/>
                <w:sz w:val="24"/>
                <w:lang w:eastAsia="zh-CN"/>
              </w:rPr>
              <w:t xml:space="preserve">，</w:t>
            </w:r>
            <w:r>
              <w:rPr>
                <w:rFonts w:hint="eastAsia" w:ascii="宋体" w:hAnsi="宋体" w:cs="宋体"/>
                <w:color w:val="auto"/>
                <w:sz w:val="24"/>
              </w:rPr>
              <w:t xml:space="preserve">针对性管控措施较少的</w:t>
            </w:r>
            <w:r>
              <w:rPr>
                <w:rFonts w:hint="eastAsia" w:ascii="宋体" w:hAnsi="宋体" w:cs="宋体"/>
                <w:color w:val="auto"/>
                <w:sz w:val="24"/>
                <w:lang w:eastAsia="zh-CN"/>
              </w:rPr>
              <w:t xml:space="preserve">，</w:t>
            </w:r>
            <w:r>
              <w:rPr>
                <w:rFonts w:hint="eastAsia" w:ascii="宋体" w:hAnsi="宋体" w:cs="宋体"/>
                <w:color w:val="auto"/>
                <w:sz w:val="24"/>
              </w:rPr>
              <w:t xml:space="preserve">得6分；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简单</w:t>
            </w:r>
            <w:r>
              <w:rPr>
                <w:rFonts w:hint="eastAsia" w:ascii="宋体" w:hAnsi="宋体" w:cs="宋体"/>
                <w:color w:val="auto"/>
                <w:sz w:val="24"/>
              </w:rPr>
              <w:t xml:space="preserve">，</w:t>
            </w:r>
            <w:r>
              <w:rPr>
                <w:rFonts w:hint="eastAsia" w:ascii="宋体" w:hAnsi="宋体" w:cs="宋体"/>
                <w:color w:val="auto"/>
                <w:sz w:val="24"/>
                <w:lang w:val="en-US" w:eastAsia="zh-CN"/>
              </w:rPr>
              <w:t xml:space="preserve">欠缺</w:t>
            </w:r>
            <w:r>
              <w:rPr>
                <w:rFonts w:hint="eastAsia" w:ascii="宋体" w:hAnsi="宋体" w:cs="宋体"/>
                <w:color w:val="auto"/>
                <w:sz w:val="24"/>
              </w:rPr>
              <w:t xml:space="preserve">可行性，结合实际表述</w:t>
            </w:r>
            <w:r>
              <w:rPr>
                <w:rFonts w:hint="eastAsia" w:ascii="宋体" w:hAnsi="宋体" w:cs="宋体"/>
                <w:color w:val="auto"/>
                <w:sz w:val="24"/>
                <w:lang w:val="en-US" w:eastAsia="zh-CN"/>
              </w:rPr>
              <w:t xml:space="preserve">一般</w:t>
            </w:r>
            <w:r>
              <w:rPr>
                <w:rFonts w:hint="eastAsia" w:ascii="宋体" w:hAnsi="宋体" w:cs="宋体"/>
                <w:color w:val="auto"/>
                <w:sz w:val="24"/>
              </w:rPr>
              <w:t xml:space="preserve">的得4分；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方案内容有所缺失，可行性较差，思路不清晰，重难点分析不足，结合实际表述较差的得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spacing w:line="400" w:lineRule="exact"/>
              <w:rPr>
                <w:rFonts w:ascii="宋体" w:hAnsi="宋体" w:cs="宋体"/>
                <w:color w:val="auto"/>
                <w:sz w:val="24"/>
              </w:rPr>
            </w:pPr>
            <w:r>
              <w:rPr>
                <w:rFonts w:hint="eastAsia" w:ascii="宋体" w:hAnsi="宋体" w:cs="宋体"/>
                <w:color w:val="auto"/>
                <w:sz w:val="24"/>
              </w:rPr>
              <w:t xml:space="preserve">未提供不得分。</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ascii="宋体" w:hAnsi="宋体" w:cs="宋体"/>
                <w:color w:val="auto"/>
                <w:sz w:val="24"/>
              </w:rPr>
            </w:pPr>
            <w:r>
              <w:rPr>
                <w:rFonts w:hint="eastAsia" w:ascii="宋体" w:hAnsi="宋体" w:cs="宋体"/>
                <w:color w:val="auto"/>
                <w:sz w:val="24"/>
              </w:rPr>
              <w:t xml:space="preserve">2.2</w:t>
            </w:r>
            <w:r/>
          </w:p>
          <w:p>
            <w:pPr>
              <w:ind w:firstLine="28"/>
              <w:jc w:val="center"/>
              <w:spacing w:line="400" w:lineRule="exact"/>
              <w:rPr>
                <w:rFonts w:hint="eastAsia" w:ascii="宋体" w:hAnsi="宋体" w:cs="宋体"/>
                <w:color w:val="auto"/>
                <w:sz w:val="24"/>
              </w:rPr>
            </w:pPr>
            <w:r>
              <w:rPr>
                <w:rFonts w:hint="eastAsia" w:ascii="宋体" w:hAnsi="宋体" w:cs="宋体"/>
                <w:color w:val="auto"/>
                <w:sz w:val="24"/>
              </w:rPr>
            </w:r>
            <w:r/>
          </w:p>
        </w:tc>
        <w:tc>
          <w:tcPr>
            <w:tcW w:w="1263" w:type="dxa"/>
            <w:vAlign w:val="center"/>
            <w:textDirection w:val="lrTb"/>
            <w:noWrap w:val="false"/>
          </w:tcPr>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保安服务</w:t>
            </w:r>
            <w:r/>
          </w:p>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方案</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8</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b/>
                <w:bCs/>
                <w:color w:val="auto"/>
                <w:sz w:val="24"/>
                <w:lang w:val="en-US" w:eastAsia="zh-CN"/>
              </w:rPr>
              <w:t xml:space="preserve">评委根据</w:t>
            </w:r>
            <w:r>
              <w:rPr>
                <w:rFonts w:hint="eastAsia" w:ascii="宋体" w:hAnsi="宋体" w:cs="宋体"/>
                <w:b/>
                <w:bCs/>
                <w:color w:val="auto"/>
                <w:sz w:val="24"/>
              </w:rPr>
              <w:t xml:space="preserve">投标人提供</w:t>
            </w:r>
            <w:r>
              <w:rPr>
                <w:rFonts w:hint="eastAsia" w:ascii="宋体" w:hAnsi="宋体" w:cs="宋体"/>
                <w:b/>
                <w:bCs/>
                <w:color w:val="auto"/>
                <w:sz w:val="24"/>
                <w:lang w:val="en-US" w:eastAsia="zh-CN"/>
              </w:rPr>
              <w:t xml:space="preserve">的</w:t>
            </w:r>
            <w:r>
              <w:rPr>
                <w:rFonts w:hint="eastAsia" w:ascii="宋体" w:hAnsi="宋体" w:cs="宋体"/>
                <w:b/>
                <w:bCs/>
                <w:color w:val="auto"/>
                <w:sz w:val="24"/>
              </w:rPr>
              <w:t xml:space="preserve">保安服务方案，包括</w:t>
            </w:r>
            <w:r>
              <w:rPr>
                <w:rFonts w:hint="eastAsia" w:ascii="宋体" w:hAnsi="宋体" w:cs="宋体"/>
                <w:b/>
                <w:bCs/>
                <w:color w:val="auto"/>
                <w:sz w:val="24"/>
                <w:lang w:val="en-US" w:eastAsia="zh-CN"/>
              </w:rPr>
              <w:t xml:space="preserve">但不限于</w:t>
            </w:r>
            <w:r>
              <w:rPr>
                <w:rFonts w:hint="eastAsia" w:ascii="宋体" w:hAnsi="宋体" w:cs="宋体"/>
                <w:b/>
                <w:bCs/>
                <w:color w:val="auto"/>
                <w:sz w:val="24"/>
              </w:rPr>
              <w:t xml:space="preserve">服务质量监控措施、安全管理制度等内容</w:t>
            </w:r>
            <w:r>
              <w:rPr>
                <w:rFonts w:hint="eastAsia" w:ascii="宋体" w:hAnsi="宋体" w:cs="宋体"/>
                <w:b/>
                <w:bCs/>
                <w:color w:val="auto"/>
                <w:sz w:val="24"/>
                <w:lang w:val="en-US" w:eastAsia="zh-CN"/>
              </w:rPr>
              <w:t xml:space="preserve">进行综合打分：</w:t>
            </w:r>
            <w:r>
              <w:rPr>
                <w:rFonts w:hint="eastAsia" w:ascii="宋体" w:hAnsi="宋体" w:cs="宋体"/>
                <w:color w:val="auto"/>
                <w:sz w:val="24"/>
              </w:rPr>
              <w:t xml:space="preserve"> </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方案内容全面详细，服务质量监控措施有效，安全管理制度健全且切实可行的得8分；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方案内容较为全面，服务质量监控措施一般，安全管理制度较为健全较为可行的得6分；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简单</w:t>
            </w:r>
            <w:r>
              <w:rPr>
                <w:rFonts w:hint="eastAsia" w:ascii="宋体" w:hAnsi="宋体" w:cs="宋体"/>
                <w:color w:val="auto"/>
                <w:sz w:val="24"/>
              </w:rPr>
              <w:t xml:space="preserve">，服务质量监控措施</w:t>
            </w:r>
            <w:r>
              <w:rPr>
                <w:rFonts w:hint="eastAsia" w:ascii="宋体" w:hAnsi="宋体" w:cs="宋体"/>
                <w:color w:val="auto"/>
                <w:sz w:val="24"/>
                <w:lang w:val="en-US" w:eastAsia="zh-CN"/>
              </w:rPr>
              <w:t xml:space="preserve">有所欠缺</w:t>
            </w:r>
            <w:r>
              <w:rPr>
                <w:rFonts w:hint="eastAsia" w:ascii="宋体" w:hAnsi="宋体" w:cs="宋体"/>
                <w:color w:val="auto"/>
                <w:sz w:val="24"/>
              </w:rPr>
              <w:t xml:space="preserve">，安全管理制度</w:t>
            </w:r>
            <w:r>
              <w:rPr>
                <w:rFonts w:hint="eastAsia" w:ascii="宋体" w:hAnsi="宋体" w:cs="宋体"/>
                <w:color w:val="auto"/>
                <w:sz w:val="24"/>
                <w:lang w:val="en-US" w:eastAsia="zh-CN"/>
              </w:rPr>
              <w:t xml:space="preserve">不全面</w:t>
            </w:r>
            <w:r>
              <w:rPr>
                <w:rFonts w:hint="eastAsia" w:ascii="宋体" w:hAnsi="宋体" w:cs="宋体"/>
                <w:color w:val="auto"/>
                <w:sz w:val="24"/>
              </w:rPr>
              <w:t xml:space="preserve">的得4分；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方案内容有所欠缺，服务质量监控措施明显不足，安全管理制度</w:t>
            </w:r>
            <w:r>
              <w:rPr>
                <w:rFonts w:hint="eastAsia" w:ascii="宋体" w:hAnsi="宋体" w:cs="宋体"/>
                <w:color w:val="auto"/>
                <w:sz w:val="24"/>
                <w:lang w:val="en-US" w:eastAsia="zh-CN"/>
              </w:rPr>
              <w:t xml:space="preserve">缺乏</w:t>
            </w:r>
            <w:r>
              <w:rPr>
                <w:rFonts w:hint="eastAsia" w:ascii="宋体" w:hAnsi="宋体" w:cs="宋体"/>
                <w:color w:val="auto"/>
                <w:sz w:val="24"/>
              </w:rPr>
              <w:t xml:space="preserve">可行</w:t>
            </w:r>
            <w:r>
              <w:rPr>
                <w:rFonts w:hint="eastAsia" w:ascii="宋体" w:hAnsi="宋体" w:cs="宋体"/>
                <w:color w:val="auto"/>
                <w:sz w:val="24"/>
                <w:lang w:val="en-US" w:eastAsia="zh-CN"/>
              </w:rPr>
              <w:t xml:space="preserve">性</w:t>
            </w:r>
            <w:r>
              <w:rPr>
                <w:rFonts w:hint="eastAsia" w:ascii="宋体" w:hAnsi="宋体" w:cs="宋体"/>
                <w:color w:val="auto"/>
                <w:sz w:val="24"/>
              </w:rPr>
              <w:t xml:space="preserve">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spacing w:line="400" w:lineRule="exact"/>
              <w:rPr>
                <w:rFonts w:hint="eastAsia" w:ascii="宋体" w:hAnsi="宋体" w:cs="宋体"/>
                <w:color w:val="auto"/>
                <w:sz w:val="24"/>
              </w:rPr>
            </w:pPr>
            <w:r>
              <w:rPr>
                <w:rFonts w:hint="eastAsia" w:ascii="宋体" w:hAnsi="宋体" w:cs="宋体"/>
                <w:color w:val="auto"/>
                <w:sz w:val="24"/>
              </w:rPr>
              <w:t xml:space="preserve">未提供不得分。</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2.3</w:t>
            </w:r>
            <w:r/>
          </w:p>
        </w:tc>
        <w:tc>
          <w:tcPr>
            <w:tcW w:w="1263" w:type="dxa"/>
            <w:vAlign w:val="center"/>
            <w:textDirection w:val="lrTb"/>
            <w:noWrap w:val="false"/>
          </w:tcPr>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停车服务</w:t>
            </w:r>
            <w:r/>
          </w:p>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方案</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6</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b/>
                <w:bCs/>
                <w:color w:val="auto"/>
                <w:sz w:val="24"/>
                <w:lang w:val="en-US" w:eastAsia="zh-CN"/>
              </w:rPr>
              <w:t xml:space="preserve">评委根据</w:t>
            </w:r>
            <w:r>
              <w:rPr>
                <w:rFonts w:hint="eastAsia" w:ascii="宋体" w:hAnsi="宋体" w:cs="宋体"/>
                <w:b/>
                <w:bCs/>
                <w:color w:val="auto"/>
                <w:sz w:val="24"/>
              </w:rPr>
              <w:t xml:space="preserve">投标人提供</w:t>
            </w:r>
            <w:r>
              <w:rPr>
                <w:rFonts w:hint="eastAsia" w:ascii="宋体" w:hAnsi="宋体" w:cs="宋体"/>
                <w:b/>
                <w:bCs/>
                <w:color w:val="auto"/>
                <w:sz w:val="24"/>
                <w:lang w:val="en-US" w:eastAsia="zh-CN"/>
              </w:rPr>
              <w:t xml:space="preserve">的</w:t>
            </w:r>
            <w:r>
              <w:rPr>
                <w:rFonts w:hint="eastAsia" w:ascii="宋体" w:hAnsi="宋体" w:cs="宋体"/>
                <w:b/>
                <w:bCs/>
                <w:color w:val="auto"/>
                <w:sz w:val="24"/>
              </w:rPr>
              <w:t xml:space="preserve">停车服务方案，包括</w:t>
            </w:r>
            <w:r>
              <w:rPr>
                <w:rFonts w:hint="eastAsia" w:ascii="宋体" w:hAnsi="宋体" w:cs="宋体"/>
                <w:b/>
                <w:bCs/>
                <w:color w:val="auto"/>
                <w:sz w:val="24"/>
                <w:lang w:val="en-US" w:eastAsia="zh-CN"/>
              </w:rPr>
              <w:t xml:space="preserve">但不限于</w:t>
            </w:r>
            <w:r>
              <w:rPr>
                <w:rFonts w:hint="eastAsia" w:ascii="宋体" w:hAnsi="宋体" w:cs="宋体"/>
                <w:b/>
                <w:bCs/>
                <w:color w:val="auto"/>
                <w:sz w:val="24"/>
              </w:rPr>
              <w:t xml:space="preserve">停车场规划、车辆进出管理及服务</w:t>
            </w:r>
            <w:r>
              <w:rPr>
                <w:rFonts w:hint="eastAsia" w:ascii="宋体" w:hAnsi="宋体" w:cs="宋体"/>
                <w:b/>
                <w:bCs/>
                <w:color w:val="auto"/>
                <w:sz w:val="24"/>
                <w:lang w:val="en-US" w:eastAsia="zh-CN"/>
              </w:rPr>
              <w:t xml:space="preserve">规范</w:t>
            </w:r>
            <w:r>
              <w:rPr>
                <w:rFonts w:hint="eastAsia" w:ascii="宋体" w:hAnsi="宋体" w:cs="宋体"/>
                <w:b/>
                <w:bCs/>
                <w:color w:val="auto"/>
                <w:sz w:val="24"/>
              </w:rPr>
              <w:t xml:space="preserve">等内容内容</w:t>
            </w:r>
            <w:r>
              <w:rPr>
                <w:rFonts w:hint="eastAsia" w:ascii="宋体" w:hAnsi="宋体" w:cs="宋体"/>
                <w:b/>
                <w:bCs/>
                <w:color w:val="auto"/>
                <w:sz w:val="24"/>
                <w:lang w:val="en-US" w:eastAsia="zh-CN"/>
              </w:rPr>
              <w:t xml:space="preserve">进行综合打分：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方案内容全面细致，停车场规划合理，车辆进出管理高效有序，服务规范周全的得6分；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方案内容较为全面，停车场规划基本合理，车辆进出管理措施基本到位</w:t>
            </w:r>
            <w:r>
              <w:rPr>
                <w:rFonts w:hint="eastAsia" w:ascii="宋体" w:hAnsi="宋体" w:cs="宋体"/>
                <w:color w:val="auto"/>
                <w:sz w:val="24"/>
                <w:lang w:val="en-US" w:eastAsia="zh-CN"/>
              </w:rPr>
              <w:t xml:space="preserve">的</w:t>
            </w:r>
            <w:r>
              <w:rPr>
                <w:rFonts w:hint="eastAsia" w:ascii="宋体" w:hAnsi="宋体" w:cs="宋体"/>
                <w:color w:val="auto"/>
                <w:sz w:val="24"/>
              </w:rPr>
              <w:t xml:space="preserve">得4分；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方案内容有所欠缺，停车场规划不合理，车辆疏导管控方案薄弱的得2分；</w:t>
            </w:r>
            <w:r/>
          </w:p>
          <w:p>
            <w:pPr>
              <w:spacing w:line="400" w:lineRule="exact"/>
              <w:rPr>
                <w:rFonts w:hint="eastAsia" w:ascii="宋体" w:hAnsi="宋体" w:cs="宋体"/>
                <w:color w:val="auto"/>
                <w:sz w:val="24"/>
              </w:rPr>
            </w:pPr>
            <w:r>
              <w:rPr>
                <w:rFonts w:hint="eastAsia" w:ascii="宋体" w:hAnsi="宋体" w:cs="宋体"/>
                <w:color w:val="auto"/>
                <w:sz w:val="24"/>
              </w:rPr>
              <w:t xml:space="preserve">未提供不得分。</w:t>
            </w:r>
            <w:r/>
          </w:p>
        </w:tc>
        <w:tc>
          <w:tcPr>
            <w:tcW w:w="2025" w:type="dxa"/>
            <w:vAlign w:val="center"/>
            <w:textDirection w:val="lrTb"/>
            <w:noWrap w:val="false"/>
          </w:tcPr>
          <w:p>
            <w:pPr>
              <w:ind w:firstLine="480"/>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2.4</w:t>
            </w:r>
            <w:r/>
          </w:p>
        </w:tc>
        <w:tc>
          <w:tcPr>
            <w:tcW w:w="1263" w:type="dxa"/>
            <w:vAlign w:val="center"/>
            <w:textDirection w:val="lrTb"/>
            <w:noWrap w:val="false"/>
          </w:tcPr>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进场交接</w:t>
            </w:r>
            <w:r/>
          </w:p>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过渡方案</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6</w:t>
            </w:r>
            <w:r/>
          </w:p>
        </w:tc>
        <w:tc>
          <w:tcPr>
            <w:tcW w:w="3738" w:type="dxa"/>
            <w:vAlign w:val="center"/>
            <w:textDirection w:val="lrTb"/>
            <w:noWrap w:val="false"/>
          </w:tcPr>
          <w:p>
            <w:pPr>
              <w:spacing w:line="400" w:lineRule="exact"/>
              <w:rPr>
                <w:color w:val="auto"/>
              </w:rPr>
            </w:pPr>
            <w:r>
              <w:rPr>
                <w:rFonts w:hint="eastAsia" w:ascii="宋体" w:hAnsi="宋体" w:cs="宋体"/>
                <w:b/>
                <w:bCs/>
                <w:color w:val="auto"/>
                <w:sz w:val="24"/>
                <w:lang w:val="en-US" w:eastAsia="zh-CN"/>
              </w:rPr>
              <w:t xml:space="preserve">评委根据</w:t>
            </w:r>
            <w:r>
              <w:rPr>
                <w:rFonts w:hint="eastAsia" w:ascii="宋体" w:hAnsi="宋体" w:cs="宋体"/>
                <w:b/>
                <w:bCs/>
                <w:color w:val="auto"/>
                <w:sz w:val="24"/>
              </w:rPr>
              <w:t xml:space="preserve">投标人提供的进场交接过渡方案，包括</w:t>
            </w:r>
            <w:r>
              <w:rPr>
                <w:rFonts w:hint="eastAsia" w:ascii="宋体" w:hAnsi="宋体" w:cs="宋体"/>
                <w:b/>
                <w:bCs/>
                <w:color w:val="auto"/>
                <w:sz w:val="24"/>
                <w:lang w:val="en-US" w:eastAsia="zh-CN"/>
              </w:rPr>
              <w:t xml:space="preserve">但不限于</w:t>
            </w:r>
            <w:r>
              <w:rPr>
                <w:rFonts w:hint="eastAsia" w:ascii="宋体" w:hAnsi="宋体" w:cs="宋体"/>
                <w:b/>
                <w:bCs/>
                <w:color w:val="auto"/>
                <w:sz w:val="24"/>
              </w:rPr>
              <w:t xml:space="preserve">交接时间进度安排、人员培训、具体交接等内容内容</w:t>
            </w:r>
            <w:r>
              <w:rPr>
                <w:rFonts w:hint="eastAsia" w:ascii="宋体" w:hAnsi="宋体" w:cs="宋体"/>
                <w:b/>
                <w:bCs/>
                <w:color w:val="auto"/>
                <w:sz w:val="24"/>
                <w:lang w:val="en-US" w:eastAsia="zh-CN"/>
              </w:rPr>
              <w:t xml:space="preserve">进行综合打分：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方案内容全面细致，交接时间进度安排合理，人员培训到位，具体交接内容详尽无遗的得6分；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方案内容较为全面，交接时间进度安排基本合理，人员培训基本到位，具体交接内容较为详尽的得4分；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方案内容有所欠缺，交接时间进度安排不合理，人员培训不足，具体交接内容模糊不清的得2分；</w:t>
            </w:r>
            <w:r/>
          </w:p>
          <w:p>
            <w:pPr>
              <w:spacing w:line="400" w:lineRule="exact"/>
              <w:rPr>
                <w:rFonts w:hint="eastAsia" w:ascii="宋体" w:hAnsi="宋体" w:cs="宋体"/>
                <w:color w:val="auto"/>
                <w:sz w:val="24"/>
              </w:rPr>
            </w:pPr>
            <w:r>
              <w:rPr>
                <w:rFonts w:hint="eastAsia" w:ascii="宋体" w:hAnsi="宋体" w:cs="宋体"/>
                <w:color w:val="auto"/>
                <w:sz w:val="24"/>
              </w:rPr>
              <w:t xml:space="preserve">未提供不得分。</w:t>
            </w:r>
            <w:r/>
          </w:p>
        </w:tc>
        <w:tc>
          <w:tcPr>
            <w:tcW w:w="2025" w:type="dxa"/>
            <w:vAlign w:val="center"/>
            <w:textDirection w:val="lrTb"/>
            <w:noWrap w:val="false"/>
          </w:tcPr>
          <w:p>
            <w:pPr>
              <w:ind w:firstLine="480"/>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ascii="宋体" w:hAnsi="宋体" w:cs="宋体"/>
                <w:color w:val="auto"/>
                <w:sz w:val="24"/>
              </w:rPr>
            </w:pPr>
            <w:r>
              <w:rPr>
                <w:rFonts w:hint="eastAsia" w:ascii="宋体" w:hAnsi="宋体" w:cs="宋体"/>
                <w:color w:val="auto"/>
                <w:sz w:val="24"/>
              </w:rPr>
              <w:t xml:space="preserve">2.5</w:t>
            </w:r>
            <w:r/>
          </w:p>
        </w:tc>
        <w:tc>
          <w:tcPr>
            <w:tcW w:w="1263" w:type="dxa"/>
            <w:vAlign w:val="center"/>
            <w:textDirection w:val="lrTb"/>
            <w:noWrap w:val="false"/>
          </w:tcPr>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突发事件应急方案</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7</w:t>
            </w:r>
            <w:r/>
          </w:p>
        </w:tc>
        <w:tc>
          <w:tcPr>
            <w:tcW w:w="3738" w:type="dxa"/>
            <w:vAlign w:val="center"/>
            <w:textDirection w:val="lrTb"/>
            <w:noWrap w:val="false"/>
          </w:tcPr>
          <w:p>
            <w:pPr>
              <w:spacing w:line="400" w:lineRule="exact"/>
              <w:rPr>
                <w:rFonts w:hint="eastAsia" w:ascii="宋体" w:hAnsi="宋体" w:cs="宋体"/>
                <w:b/>
                <w:bCs/>
                <w:color w:val="auto"/>
                <w:sz w:val="24"/>
                <w:lang w:val="en-US" w:eastAsia="zh-CN"/>
              </w:rPr>
            </w:pPr>
            <w:r>
              <w:rPr>
                <w:rFonts w:hint="eastAsia" w:ascii="宋体" w:hAnsi="宋体" w:cs="宋体"/>
                <w:b/>
                <w:bCs/>
                <w:color w:val="auto"/>
                <w:sz w:val="24"/>
                <w:lang w:val="en-US" w:eastAsia="zh-CN"/>
              </w:rPr>
              <w:t xml:space="preserve">评委根据</w:t>
            </w:r>
            <w:r>
              <w:rPr>
                <w:rFonts w:hint="eastAsia" w:ascii="宋体" w:hAnsi="宋体" w:cs="宋体"/>
                <w:b/>
                <w:bCs/>
                <w:color w:val="auto"/>
                <w:sz w:val="24"/>
              </w:rPr>
              <w:t xml:space="preserve">投标人提供的突发事件应急预案，包括</w:t>
            </w:r>
            <w:r>
              <w:rPr>
                <w:rFonts w:hint="eastAsia" w:ascii="宋体" w:hAnsi="宋体" w:cs="宋体"/>
                <w:b/>
                <w:bCs/>
                <w:color w:val="auto"/>
                <w:sz w:val="24"/>
                <w:lang w:val="en-US" w:eastAsia="zh-CN"/>
              </w:rPr>
              <w:t xml:space="preserve">但不限于</w:t>
            </w:r>
            <w:r>
              <w:rPr>
                <w:rFonts w:hint="eastAsia" w:ascii="宋体" w:hAnsi="宋体" w:cs="宋体"/>
                <w:b/>
                <w:bCs/>
                <w:color w:val="auto"/>
                <w:sz w:val="24"/>
              </w:rPr>
              <w:t xml:space="preserve">覆盖医患纠纷、院内突发秩序事件、消防隐患及火情、极端天气、大型就诊高峰、重大活动安保、舆情处置、突发空岗补位等内容内容</w:t>
            </w:r>
            <w:r>
              <w:rPr>
                <w:rFonts w:hint="eastAsia" w:ascii="宋体" w:hAnsi="宋体" w:cs="宋体"/>
                <w:b/>
                <w:bCs/>
                <w:color w:val="auto"/>
                <w:sz w:val="24"/>
                <w:lang w:val="en-US" w:eastAsia="zh-CN"/>
              </w:rPr>
              <w:t xml:space="preserve">进行综合打分：</w:t>
            </w:r>
            <w:r/>
          </w:p>
          <w:p>
            <w:pPr>
              <w:jc w:val="left"/>
              <w:rPr>
                <w:rFonts w:hint="eastAsia" w:ascii="宋体" w:hAnsi="宋体" w:cs="宋体"/>
                <w:color w:val="auto"/>
                <w:sz w:val="24"/>
              </w:rPr>
            </w:pPr>
            <w:r>
              <w:rPr>
                <w:rFonts w:hint="eastAsia" w:ascii="宋体" w:hAnsi="宋体" w:cs="宋体"/>
                <w:color w:val="auto"/>
                <w:sz w:val="24"/>
              </w:rPr>
              <w:t xml:space="preserve">方案内容全面，针对各类应急预案齐全、处置流程清晰、人员分工明确、联动机制完善、贴合医院院区实际，可行性强得7分；</w:t>
            </w:r>
            <w:r/>
          </w:p>
          <w:p>
            <w:pPr>
              <w:jc w:val="left"/>
              <w:rPr>
                <w:rFonts w:hint="eastAsia" w:ascii="宋体" w:hAnsi="宋体" w:cs="宋体"/>
                <w:color w:val="auto"/>
                <w:sz w:val="24"/>
              </w:rPr>
            </w:pPr>
            <w:r>
              <w:rPr>
                <w:rFonts w:hint="eastAsia" w:ascii="宋体" w:hAnsi="宋体" w:cs="宋体"/>
                <w:color w:val="auto"/>
                <w:sz w:val="24"/>
              </w:rPr>
              <w:t xml:space="preserve">方案内容较为全面，针对应急预案较齐</w:t>
            </w:r>
            <w:r>
              <w:rPr>
                <w:rFonts w:hint="eastAsia" w:ascii="宋体" w:hAnsi="宋体"/>
                <w:color w:val="auto"/>
                <w:sz w:val="24"/>
              </w:rPr>
              <w:t xml:space="preserve">全、处置流程合理，可行性较强</w:t>
            </w:r>
            <w:r>
              <w:rPr>
                <w:rFonts w:hint="eastAsia" w:ascii="宋体" w:hAnsi="宋体" w:cs="宋体"/>
                <w:color w:val="auto"/>
                <w:sz w:val="24"/>
              </w:rPr>
              <w:t xml:space="preserve">得5分；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w:t>
            </w:r>
            <w:r>
              <w:rPr>
                <w:rFonts w:hint="eastAsia" w:ascii="宋体" w:hAnsi="宋体" w:cs="宋体"/>
                <w:color w:val="auto"/>
                <w:sz w:val="24"/>
                <w:lang w:val="en-US" w:eastAsia="zh-CN"/>
              </w:rPr>
              <w:t xml:space="preserve">简单</w:t>
            </w:r>
            <w:r>
              <w:rPr>
                <w:rFonts w:hint="eastAsia" w:ascii="宋体" w:hAnsi="宋体" w:cs="宋体"/>
                <w:color w:val="auto"/>
                <w:sz w:val="24"/>
              </w:rPr>
              <w:t xml:space="preserve">，针对</w:t>
            </w:r>
            <w:r>
              <w:rPr>
                <w:rFonts w:hint="eastAsia" w:ascii="宋体" w:hAnsi="宋体"/>
                <w:color w:val="auto"/>
                <w:sz w:val="24"/>
              </w:rPr>
              <w:t xml:space="preserve">应急预案基本齐全，基本满足项目需求</w:t>
            </w:r>
            <w:r>
              <w:rPr>
                <w:rFonts w:hint="eastAsia" w:ascii="宋体" w:hAnsi="宋体" w:cs="宋体"/>
                <w:color w:val="auto"/>
                <w:sz w:val="24"/>
              </w:rPr>
              <w:t xml:space="preserve">的得3分；</w:t>
            </w:r>
            <w:r/>
          </w:p>
          <w:p>
            <w:pPr>
              <w:spacing w:line="400" w:lineRule="exact"/>
              <w:rPr>
                <w:rFonts w:hint="eastAsia" w:ascii="宋体" w:hAnsi="宋体" w:cs="宋体"/>
                <w:color w:val="auto"/>
                <w:sz w:val="24"/>
              </w:rPr>
            </w:pPr>
            <w:r>
              <w:rPr>
                <w:rFonts w:hint="eastAsia" w:ascii="宋体" w:hAnsi="宋体" w:cs="宋体"/>
                <w:color w:val="auto"/>
                <w:sz w:val="24"/>
              </w:rPr>
              <w:t xml:space="preserve">方案内容有所欠缺，针对</w:t>
            </w:r>
            <w:r>
              <w:rPr>
                <w:rFonts w:hint="eastAsia" w:ascii="宋体" w:hAnsi="宋体"/>
                <w:color w:val="auto"/>
                <w:sz w:val="24"/>
              </w:rPr>
              <w:t xml:space="preserve">应急预案</w:t>
            </w:r>
            <w:r>
              <w:rPr>
                <w:rFonts w:hint="eastAsia" w:ascii="宋体" w:hAnsi="宋体"/>
                <w:color w:val="auto"/>
                <w:sz w:val="24"/>
                <w:lang w:val="en-US" w:eastAsia="zh-CN"/>
              </w:rPr>
              <w:t xml:space="preserve">不够全面</w:t>
            </w:r>
            <w:r>
              <w:rPr>
                <w:rFonts w:hint="eastAsia" w:ascii="宋体" w:hAnsi="宋体"/>
                <w:color w:val="auto"/>
                <w:sz w:val="24"/>
              </w:rPr>
              <w:t xml:space="preserve">，</w:t>
            </w:r>
            <w:r>
              <w:rPr>
                <w:rFonts w:hint="eastAsia" w:ascii="宋体" w:hAnsi="宋体"/>
                <w:color w:val="auto"/>
                <w:sz w:val="24"/>
                <w:lang w:val="en-US" w:eastAsia="zh-CN"/>
              </w:rPr>
              <w:t xml:space="preserve">部分</w:t>
            </w:r>
            <w:r>
              <w:rPr>
                <w:rFonts w:hint="eastAsia" w:ascii="宋体" w:hAnsi="宋体"/>
                <w:color w:val="auto"/>
                <w:sz w:val="24"/>
              </w:rPr>
              <w:t xml:space="preserve">满足项目需求</w:t>
            </w:r>
            <w:r>
              <w:rPr>
                <w:rFonts w:hint="eastAsia" w:ascii="宋体" w:hAnsi="宋体" w:cs="宋体"/>
                <w:color w:val="auto"/>
                <w:sz w:val="24"/>
              </w:rPr>
              <w:t xml:space="preserve">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spacing w:line="400" w:lineRule="exact"/>
              <w:rPr>
                <w:rFonts w:hint="eastAsia" w:ascii="宋体" w:hAnsi="宋体" w:cs="宋体"/>
                <w:color w:val="auto"/>
                <w:sz w:val="24"/>
              </w:rPr>
            </w:pPr>
            <w:r>
              <w:rPr>
                <w:rFonts w:hint="eastAsia" w:ascii="宋体" w:hAnsi="宋体" w:cs="宋体"/>
                <w:color w:val="auto"/>
                <w:sz w:val="24"/>
              </w:rPr>
              <w:t xml:space="preserve">未提供不得分。</w:t>
            </w:r>
            <w:r/>
          </w:p>
        </w:tc>
        <w:tc>
          <w:tcPr>
            <w:tcW w:w="2025" w:type="dxa"/>
            <w:vAlign w:val="center"/>
            <w:textDirection w:val="lrTb"/>
            <w:noWrap w:val="false"/>
          </w:tcPr>
          <w:p>
            <w:pPr>
              <w:ind w:firstLine="480"/>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ascii="宋体" w:hAnsi="宋体" w:cs="宋体"/>
                <w:color w:val="auto"/>
                <w:sz w:val="24"/>
              </w:rPr>
            </w:pPr>
            <w:r>
              <w:rPr>
                <w:rFonts w:hint="eastAsia" w:ascii="宋体" w:hAnsi="宋体" w:cs="宋体"/>
                <w:color w:val="auto"/>
                <w:sz w:val="24"/>
              </w:rPr>
              <w:t xml:space="preserve">2.6</w:t>
            </w:r>
            <w:r/>
          </w:p>
        </w:tc>
        <w:tc>
          <w:tcPr>
            <w:tcW w:w="1263" w:type="dxa"/>
            <w:vAlign w:val="center"/>
            <w:textDirection w:val="lrTb"/>
            <w:noWrap w:val="false"/>
          </w:tcPr>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服务质量管理目标和承诺</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7</w:t>
            </w:r>
            <w:r/>
          </w:p>
        </w:tc>
        <w:tc>
          <w:tcPr>
            <w:tcW w:w="3738" w:type="dxa"/>
            <w:vAlign w:val="center"/>
            <w:textDirection w:val="lrTb"/>
            <w:noWrap w:val="false"/>
          </w:tcPr>
          <w:p>
            <w:pPr>
              <w:spacing w:line="400" w:lineRule="exact"/>
              <w:rPr>
                <w:rFonts w:hint="eastAsia" w:ascii="宋体" w:hAnsi="宋体" w:cs="宋体"/>
                <w:b/>
                <w:bCs/>
                <w:color w:val="auto"/>
                <w:sz w:val="24"/>
              </w:rPr>
            </w:pPr>
            <w:r>
              <w:rPr>
                <w:rFonts w:hint="eastAsia" w:ascii="宋体" w:hAnsi="宋体" w:cs="宋体"/>
                <w:b/>
                <w:bCs/>
                <w:color w:val="auto"/>
                <w:sz w:val="24"/>
                <w:lang w:val="en-US" w:eastAsia="zh-CN"/>
              </w:rPr>
              <w:t xml:space="preserve">评委根据</w:t>
            </w:r>
            <w:r>
              <w:rPr>
                <w:rFonts w:hint="eastAsia" w:ascii="宋体" w:hAnsi="宋体" w:cs="宋体"/>
                <w:b/>
                <w:bCs/>
                <w:color w:val="auto"/>
                <w:sz w:val="24"/>
              </w:rPr>
              <w:t xml:space="preserve">投标人提供的针对本项目服务要求、队伍管理要求、日常工作要求等所作出的服务质量管理目标和承诺的内容</w:t>
            </w:r>
            <w:r>
              <w:rPr>
                <w:rFonts w:hint="eastAsia" w:ascii="宋体" w:hAnsi="宋体" w:cs="宋体"/>
                <w:b/>
                <w:bCs/>
                <w:color w:val="auto"/>
                <w:sz w:val="24"/>
                <w:lang w:val="en-US" w:eastAsia="zh-CN"/>
              </w:rPr>
              <w:t xml:space="preserve">进行综合打分：</w:t>
            </w:r>
            <w:r/>
          </w:p>
          <w:p>
            <w:pPr>
              <w:spacing w:line="400" w:lineRule="exact"/>
              <w:rPr>
                <w:rFonts w:hint="eastAsia" w:ascii="宋体" w:hAnsi="宋体" w:cs="宋体"/>
                <w:color w:val="auto"/>
                <w:sz w:val="24"/>
              </w:rPr>
            </w:pPr>
            <w:r>
              <w:rPr>
                <w:rFonts w:hint="eastAsia" w:ascii="宋体" w:hAnsi="宋体" w:cs="宋体"/>
                <w:color w:val="auto"/>
                <w:sz w:val="24"/>
              </w:rPr>
              <w:t xml:space="preserve">服务质量管理目标和承诺内容详实、具体，且符合项目实际需求，承诺明确、可执行性强，能够有效保障项目服务质量的得7分；</w:t>
            </w:r>
            <w:r/>
          </w:p>
          <w:p>
            <w:pPr>
              <w:spacing w:line="400" w:lineRule="exact"/>
              <w:rPr>
                <w:rFonts w:hint="eastAsia" w:ascii="宋体" w:hAnsi="宋体" w:cs="宋体"/>
                <w:color w:val="auto"/>
                <w:sz w:val="24"/>
              </w:rPr>
            </w:pPr>
            <w:r>
              <w:rPr>
                <w:rFonts w:hint="eastAsia" w:ascii="宋体" w:hAnsi="宋体" w:cs="宋体"/>
                <w:color w:val="auto"/>
                <w:sz w:val="24"/>
              </w:rPr>
              <w:t xml:space="preserve">服务质量管理目标和承诺内容较为详实，基本符合项目需求，承诺较为明确，但在某些方面可能存在不足或需要完善的得5分；</w:t>
            </w:r>
            <w:r/>
          </w:p>
          <w:p>
            <w:pPr>
              <w:spacing w:line="400" w:lineRule="exact"/>
              <w:rPr>
                <w:rFonts w:hint="eastAsia" w:ascii="宋体" w:hAnsi="宋体" w:cs="宋体"/>
                <w:color w:val="auto"/>
                <w:sz w:val="24"/>
              </w:rPr>
            </w:pPr>
            <w:r>
              <w:rPr>
                <w:rFonts w:hint="eastAsia" w:ascii="宋体" w:hAnsi="宋体" w:cs="宋体"/>
                <w:color w:val="auto"/>
                <w:sz w:val="24"/>
              </w:rPr>
              <w:t xml:space="preserve">服务质量管理目标和承诺内容较为简单，与项目实际需求存在一定差距，承诺不够明确或缺乏可执行性，难以保障项目服务质量的得3分；</w:t>
            </w:r>
            <w:r/>
          </w:p>
          <w:p>
            <w:pPr>
              <w:spacing w:line="400" w:lineRule="exact"/>
              <w:rPr>
                <w:rFonts w:hint="eastAsia" w:ascii="宋体" w:hAnsi="宋体" w:cs="宋体"/>
                <w:color w:val="auto"/>
                <w:sz w:val="24"/>
              </w:rPr>
            </w:pPr>
            <w:r>
              <w:rPr>
                <w:rFonts w:hint="eastAsia" w:ascii="宋体" w:hAnsi="宋体" w:cs="宋体"/>
                <w:color w:val="auto"/>
                <w:sz w:val="24"/>
              </w:rPr>
              <w:t xml:space="preserve">服务质量管理目标和承诺内容</w:t>
            </w:r>
            <w:r>
              <w:rPr>
                <w:rFonts w:hint="eastAsia" w:ascii="宋体" w:hAnsi="宋体" w:cs="宋体"/>
                <w:color w:val="auto"/>
                <w:sz w:val="24"/>
                <w:lang w:val="en-US" w:eastAsia="zh-CN"/>
              </w:rPr>
              <w:t xml:space="preserve">有所欠缺</w:t>
            </w:r>
            <w:r>
              <w:rPr>
                <w:rFonts w:hint="eastAsia" w:ascii="宋体" w:hAnsi="宋体" w:cs="宋体"/>
                <w:color w:val="auto"/>
                <w:sz w:val="24"/>
              </w:rPr>
              <w:t xml:space="preserve">，与项目实际需求</w:t>
            </w:r>
            <w:r>
              <w:rPr>
                <w:rFonts w:hint="eastAsia" w:ascii="宋体" w:hAnsi="宋体" w:cs="宋体"/>
                <w:color w:val="auto"/>
                <w:sz w:val="24"/>
                <w:lang w:val="en-US" w:eastAsia="zh-CN"/>
              </w:rPr>
              <w:t xml:space="preserve">不符</w:t>
            </w:r>
            <w:r>
              <w:rPr>
                <w:rFonts w:hint="eastAsia" w:ascii="宋体" w:hAnsi="宋体" w:cs="宋体"/>
                <w:color w:val="auto"/>
                <w:sz w:val="24"/>
              </w:rPr>
              <w:t xml:space="preserve">，</w:t>
            </w:r>
            <w:r>
              <w:rPr>
                <w:rFonts w:hint="eastAsia" w:ascii="宋体" w:hAnsi="宋体" w:cs="宋体"/>
                <w:color w:val="auto"/>
                <w:sz w:val="24"/>
                <w:lang w:val="en-US" w:eastAsia="zh-CN"/>
              </w:rPr>
              <w:t xml:space="preserve">无法</w:t>
            </w:r>
            <w:r>
              <w:rPr>
                <w:rFonts w:hint="eastAsia" w:ascii="宋体" w:hAnsi="宋体" w:cs="宋体"/>
                <w:color w:val="auto"/>
                <w:sz w:val="24"/>
              </w:rPr>
              <w:t xml:space="preserve">保障项目服务质量的得</w:t>
            </w:r>
            <w:r>
              <w:rPr>
                <w:rFonts w:hint="eastAsia" w:ascii="宋体" w:hAnsi="宋体" w:cs="宋体"/>
                <w:color w:val="auto"/>
                <w:sz w:val="24"/>
                <w:lang w:val="en-US" w:eastAsia="zh-CN"/>
              </w:rPr>
              <w:t xml:space="preserve">1</w:t>
            </w:r>
            <w:r>
              <w:rPr>
                <w:rFonts w:hint="eastAsia" w:ascii="宋体" w:hAnsi="宋体" w:cs="宋体"/>
                <w:color w:val="auto"/>
                <w:sz w:val="24"/>
              </w:rPr>
              <w:t xml:space="preserve">分；</w:t>
            </w:r>
            <w:r/>
          </w:p>
          <w:p>
            <w:pPr>
              <w:spacing w:line="400" w:lineRule="exact"/>
              <w:rPr>
                <w:rFonts w:hint="eastAsia" w:ascii="宋体" w:hAnsi="宋体" w:cs="宋体"/>
                <w:color w:val="auto"/>
                <w:sz w:val="24"/>
              </w:rPr>
            </w:pPr>
            <w:r>
              <w:rPr>
                <w:rFonts w:hint="eastAsia" w:ascii="宋体" w:hAnsi="宋体" w:cs="宋体"/>
                <w:color w:val="auto"/>
                <w:sz w:val="24"/>
              </w:rPr>
              <w:t xml:space="preserve">未提供不得分。</w:t>
            </w:r>
            <w:r/>
          </w:p>
        </w:tc>
        <w:tc>
          <w:tcPr>
            <w:tcW w:w="2025" w:type="dxa"/>
            <w:vAlign w:val="center"/>
            <w:textDirection w:val="lrTb"/>
            <w:noWrap w:val="false"/>
          </w:tcPr>
          <w:p>
            <w:pPr>
              <w:ind w:firstLine="480"/>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ascii="宋体" w:hAnsi="宋体" w:cs="宋体"/>
                <w:color w:val="auto"/>
                <w:sz w:val="24"/>
              </w:rPr>
            </w:pPr>
            <w:r>
              <w:rPr>
                <w:rFonts w:hint="eastAsia" w:ascii="宋体" w:hAnsi="宋体" w:cs="宋体"/>
                <w:color w:val="auto"/>
                <w:sz w:val="24"/>
              </w:rPr>
              <w:t xml:space="preserve">2.7</w:t>
            </w:r>
            <w:r/>
          </w:p>
        </w:tc>
        <w:tc>
          <w:tcPr>
            <w:tcW w:w="1263" w:type="dxa"/>
            <w:vAlign w:val="center"/>
            <w:textDirection w:val="lrTb"/>
            <w:noWrap w:val="false"/>
          </w:tcPr>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员工培训</w:t>
            </w:r>
            <w:r/>
          </w:p>
          <w:p>
            <w:pPr>
              <w:jc w:val="center"/>
              <w:spacing w:line="400" w:lineRule="exact"/>
              <w:widowControl/>
              <w:tabs>
                <w:tab w:val="left" w:pos="1200" w:leader="none"/>
              </w:tabs>
              <w:rPr>
                <w:rFonts w:hint="eastAsia" w:ascii="宋体" w:hAnsi="宋体" w:cs="宋体"/>
                <w:color w:val="auto"/>
                <w:sz w:val="24"/>
              </w:rPr>
            </w:pPr>
            <w:r>
              <w:rPr>
                <w:rFonts w:hint="eastAsia" w:ascii="宋体" w:hAnsi="宋体" w:cs="宋体"/>
                <w:color w:val="auto"/>
                <w:sz w:val="24"/>
              </w:rPr>
              <w:t xml:space="preserve">计划</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8</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b/>
                <w:bCs/>
                <w:color w:val="auto"/>
                <w:sz w:val="24"/>
                <w:lang w:val="en-US" w:eastAsia="zh-CN"/>
              </w:rPr>
              <w:t xml:space="preserve">评委根据</w:t>
            </w:r>
            <w:r>
              <w:rPr>
                <w:rFonts w:hint="eastAsia" w:ascii="宋体" w:hAnsi="宋体" w:cs="宋体"/>
                <w:b/>
                <w:bCs/>
                <w:color w:val="auto"/>
                <w:sz w:val="24"/>
              </w:rPr>
              <w:t xml:space="preserve">投标人提供</w:t>
            </w:r>
            <w:r>
              <w:rPr>
                <w:rFonts w:hint="eastAsia" w:ascii="宋体" w:hAnsi="宋体" w:cs="宋体"/>
                <w:b/>
                <w:bCs/>
                <w:color w:val="auto"/>
                <w:sz w:val="24"/>
                <w:lang w:val="en-US" w:eastAsia="zh-CN"/>
              </w:rPr>
              <w:t xml:space="preserve">的</w:t>
            </w:r>
            <w:r>
              <w:rPr>
                <w:rFonts w:hint="eastAsia" w:ascii="宋体" w:hAnsi="宋体" w:cs="宋体"/>
                <w:b/>
                <w:bCs/>
                <w:color w:val="auto"/>
                <w:sz w:val="24"/>
              </w:rPr>
              <w:t xml:space="preserve">对医院全体员工</w:t>
            </w:r>
            <w:r>
              <w:rPr>
                <w:rFonts w:hint="eastAsia" w:ascii="宋体" w:hAnsi="宋体" w:cs="宋体"/>
                <w:b/>
                <w:bCs/>
                <w:color w:val="auto"/>
                <w:sz w:val="24"/>
                <w:lang w:val="en-US" w:eastAsia="zh-CN"/>
              </w:rPr>
              <w:t xml:space="preserve">的</w:t>
            </w:r>
            <w:r>
              <w:rPr>
                <w:rFonts w:hint="eastAsia" w:ascii="宋体" w:hAnsi="宋体" w:cs="宋体"/>
                <w:b/>
                <w:bCs/>
                <w:color w:val="auto"/>
                <w:sz w:val="24"/>
              </w:rPr>
              <w:t xml:space="preserve">培训计划</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包括</w:t>
            </w:r>
            <w:r>
              <w:rPr>
                <w:rFonts w:hint="eastAsia" w:ascii="宋体" w:hAnsi="宋体" w:cs="宋体"/>
                <w:b/>
                <w:bCs/>
                <w:color w:val="auto"/>
                <w:sz w:val="24"/>
                <w:lang w:val="en-US" w:eastAsia="zh-CN"/>
              </w:rPr>
              <w:t xml:space="preserve">但不限于</w:t>
            </w:r>
            <w:r>
              <w:rPr>
                <w:rFonts w:hint="eastAsia" w:ascii="宋体" w:hAnsi="宋体" w:cs="宋体"/>
                <w:b/>
                <w:bCs/>
                <w:color w:val="auto"/>
                <w:sz w:val="24"/>
              </w:rPr>
              <w:t xml:space="preserve">培训周期、培训内容</w:t>
            </w:r>
            <w:r>
              <w:rPr>
                <w:rFonts w:hint="eastAsia" w:ascii="宋体" w:hAnsi="宋体" w:cs="宋体"/>
                <w:b/>
                <w:bCs/>
                <w:color w:val="auto"/>
                <w:sz w:val="24"/>
                <w:lang w:eastAsia="zh-CN"/>
              </w:rPr>
              <w:t xml:space="preserve">、</w:t>
            </w:r>
            <w:r>
              <w:rPr>
                <w:rFonts w:hint="eastAsia" w:ascii="宋体" w:hAnsi="宋体" w:cs="宋体"/>
                <w:b/>
                <w:bCs/>
                <w:color w:val="auto"/>
                <w:sz w:val="24"/>
              </w:rPr>
              <w:t xml:space="preserve">台账建立、考核标准评定等内容</w:t>
            </w:r>
            <w:r>
              <w:rPr>
                <w:rFonts w:hint="eastAsia" w:ascii="宋体" w:hAnsi="宋体" w:cs="宋体"/>
                <w:b/>
                <w:bCs/>
                <w:color w:val="auto"/>
                <w:sz w:val="24"/>
                <w:lang w:val="en-US" w:eastAsia="zh-CN"/>
              </w:rPr>
              <w:t xml:space="preserve">进行综合打分：</w:t>
            </w:r>
            <w:r/>
          </w:p>
          <w:p>
            <w:pPr>
              <w:spacing w:line="400" w:lineRule="exact"/>
              <w:rPr>
                <w:rFonts w:hint="eastAsia" w:ascii="宋体" w:hAnsi="宋体" w:cs="宋体"/>
                <w:color w:val="auto"/>
                <w:sz w:val="24"/>
              </w:rPr>
            </w:pPr>
            <w:r>
              <w:rPr>
                <w:rFonts w:hint="eastAsia" w:ascii="宋体" w:hAnsi="宋体" w:cs="宋体"/>
                <w:color w:val="auto"/>
                <w:sz w:val="24"/>
              </w:rPr>
              <w:t xml:space="preserve">提供的员工培训计划详尽且具有针对性，培训周期安排合理，培训内容覆盖全面，台账建立规范，考核标准明确、可量化，能够有效提升医院员工整体素质和服务水平的得8分；</w:t>
            </w:r>
            <w:r/>
          </w:p>
          <w:p>
            <w:pPr>
              <w:spacing w:line="400" w:lineRule="exact"/>
              <w:rPr>
                <w:rFonts w:hint="eastAsia" w:ascii="宋体" w:hAnsi="宋体" w:cs="宋体"/>
                <w:color w:val="auto"/>
                <w:sz w:val="24"/>
              </w:rPr>
            </w:pPr>
            <w:r>
              <w:rPr>
                <w:rFonts w:hint="eastAsia" w:ascii="宋体" w:hAnsi="宋体" w:cs="宋体"/>
                <w:color w:val="auto"/>
                <w:sz w:val="24"/>
              </w:rPr>
              <w:t xml:space="preserve">提供的员工培训计划较为详尽，培训周期和内容基本合理，台账建立较为规范，考核标准相对明确，提升医院员工整体素质和服务水平较为困难的得6分；</w:t>
            </w:r>
            <w:r/>
          </w:p>
          <w:p>
            <w:pPr>
              <w:spacing w:line="400" w:lineRule="exact"/>
              <w:rPr>
                <w:rFonts w:hint="eastAsia" w:ascii="宋体" w:hAnsi="宋体" w:cs="宋体"/>
                <w:color w:val="auto"/>
                <w:sz w:val="24"/>
              </w:rPr>
            </w:pPr>
            <w:r>
              <w:rPr>
                <w:rFonts w:hint="eastAsia" w:ascii="宋体" w:hAnsi="宋体" w:cs="宋体"/>
                <w:color w:val="auto"/>
                <w:sz w:val="24"/>
              </w:rPr>
              <w:t xml:space="preserve">提供的员工培训计划较为简单，培训周期和内容不够全面，台账建立不</w:t>
            </w:r>
            <w:r>
              <w:rPr>
                <w:rFonts w:hint="eastAsia" w:ascii="宋体" w:hAnsi="宋体" w:cs="宋体"/>
                <w:color w:val="auto"/>
                <w:sz w:val="24"/>
                <w:lang w:val="en-US" w:eastAsia="zh-CN"/>
              </w:rPr>
              <w:t xml:space="preserve">够</w:t>
            </w:r>
            <w:r>
              <w:rPr>
                <w:rFonts w:hint="eastAsia" w:ascii="宋体" w:hAnsi="宋体" w:cs="宋体"/>
                <w:color w:val="auto"/>
                <w:sz w:val="24"/>
              </w:rPr>
              <w:t xml:space="preserve">规范，考核标准不</w:t>
            </w:r>
            <w:r>
              <w:rPr>
                <w:rFonts w:hint="eastAsia" w:ascii="宋体" w:hAnsi="宋体" w:cs="宋体"/>
                <w:color w:val="auto"/>
                <w:sz w:val="24"/>
                <w:lang w:val="en-US" w:eastAsia="zh-CN"/>
              </w:rPr>
              <w:t xml:space="preserve">够</w:t>
            </w:r>
            <w:r>
              <w:rPr>
                <w:rFonts w:hint="eastAsia" w:ascii="宋体" w:hAnsi="宋体" w:cs="宋体"/>
                <w:color w:val="auto"/>
                <w:sz w:val="24"/>
              </w:rPr>
              <w:t xml:space="preserve">明确或难以量化，难以有效提升医院员工整体素质和服务水平的得4分；</w:t>
            </w:r>
            <w:r/>
          </w:p>
          <w:p>
            <w:pPr>
              <w:spacing w:line="400" w:lineRule="exact"/>
              <w:rPr>
                <w:rFonts w:hint="eastAsia" w:ascii="宋体" w:hAnsi="宋体" w:cs="宋体"/>
                <w:color w:val="auto"/>
                <w:sz w:val="24"/>
              </w:rPr>
            </w:pPr>
            <w:r>
              <w:rPr>
                <w:rFonts w:hint="eastAsia" w:ascii="宋体" w:hAnsi="宋体" w:cs="宋体"/>
                <w:color w:val="auto"/>
                <w:sz w:val="24"/>
              </w:rPr>
              <w:t xml:space="preserve">提供的员工培训计划</w:t>
            </w:r>
            <w:r>
              <w:rPr>
                <w:rFonts w:hint="eastAsia" w:ascii="宋体" w:hAnsi="宋体" w:cs="宋体"/>
                <w:color w:val="auto"/>
                <w:sz w:val="24"/>
                <w:lang w:val="en-US" w:eastAsia="zh-CN"/>
              </w:rPr>
              <w:t xml:space="preserve">简单</w:t>
            </w:r>
            <w:r>
              <w:rPr>
                <w:rFonts w:hint="eastAsia" w:ascii="宋体" w:hAnsi="宋体" w:cs="宋体"/>
                <w:color w:val="auto"/>
                <w:sz w:val="24"/>
              </w:rPr>
              <w:t xml:space="preserve">，培训周期和内容不全面或合理，台账建立不规范，考核标准不明确或难以量化，</w:t>
            </w:r>
            <w:r>
              <w:rPr>
                <w:rFonts w:hint="eastAsia" w:ascii="宋体" w:hAnsi="宋体" w:cs="宋体"/>
                <w:color w:val="auto"/>
                <w:sz w:val="24"/>
                <w:lang w:val="en-US" w:eastAsia="zh-CN"/>
              </w:rPr>
              <w:t xml:space="preserve">无法</w:t>
            </w:r>
            <w:r>
              <w:rPr>
                <w:rFonts w:hint="eastAsia" w:ascii="宋体" w:hAnsi="宋体" w:cs="宋体"/>
                <w:color w:val="auto"/>
                <w:sz w:val="24"/>
              </w:rPr>
              <w:t xml:space="preserve">有效提升医院员工整体素质和服务水平的得</w:t>
            </w:r>
            <w:r>
              <w:rPr>
                <w:rFonts w:hint="eastAsia" w:ascii="宋体" w:hAnsi="宋体" w:cs="宋体"/>
                <w:color w:val="auto"/>
                <w:sz w:val="24"/>
                <w:lang w:val="en-US" w:eastAsia="zh-CN"/>
              </w:rPr>
              <w:t xml:space="preserve">2</w:t>
            </w:r>
            <w:r>
              <w:rPr>
                <w:rFonts w:hint="eastAsia" w:ascii="宋体" w:hAnsi="宋体" w:cs="宋体"/>
                <w:color w:val="auto"/>
                <w:sz w:val="24"/>
              </w:rPr>
              <w:t xml:space="preserve">分；</w:t>
            </w:r>
            <w:r/>
          </w:p>
          <w:p>
            <w:pPr>
              <w:spacing w:line="400" w:lineRule="exact"/>
              <w:rPr>
                <w:rFonts w:ascii="宋体" w:hAnsi="宋体" w:cs="宋体"/>
                <w:color w:val="auto"/>
                <w:sz w:val="24"/>
              </w:rPr>
            </w:pPr>
            <w:r>
              <w:rPr>
                <w:rFonts w:hint="eastAsia" w:ascii="宋体" w:hAnsi="宋体" w:cs="宋体"/>
                <w:color w:val="auto"/>
                <w:sz w:val="24"/>
              </w:rPr>
              <w:t xml:space="preserve">未提供不得分。</w:t>
            </w:r>
            <w:r/>
          </w:p>
        </w:tc>
        <w:tc>
          <w:tcPr>
            <w:tcW w:w="2025" w:type="dxa"/>
            <w:vAlign w:val="center"/>
            <w:textDirection w:val="lrTb"/>
            <w:noWrap w:val="false"/>
          </w:tcPr>
          <w:p>
            <w:pPr>
              <w:ind w:firstLine="480"/>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3</w:t>
            </w:r>
            <w:r/>
          </w:p>
        </w:tc>
        <w:tc>
          <w:tcPr>
            <w:tcW w:w="1263"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客观分</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40</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r>
            <w:r/>
          </w:p>
        </w:tc>
        <w:tc>
          <w:tcPr>
            <w:tcW w:w="2025" w:type="dxa"/>
            <w:vAlign w:val="center"/>
            <w:textDirection w:val="lrTb"/>
            <w:noWrap w:val="false"/>
          </w:tcPr>
          <w:p>
            <w:pPr>
              <w:ind w:firstLine="480"/>
              <w:spacing w:line="400" w:lineRule="exact"/>
              <w:rPr>
                <w:rFonts w:hint="eastAsia" w:ascii="宋体" w:hAnsi="宋体" w:cs="宋体"/>
                <w:color w:val="auto"/>
                <w:sz w:val="24"/>
              </w:rPr>
            </w:pPr>
            <w:r>
              <w:rPr>
                <w:rFonts w:hint="eastAsia" w:ascii="宋体" w:hAnsi="宋体" w:cs="宋体"/>
                <w:color w:val="auto"/>
                <w:sz w:val="24"/>
              </w:rPr>
            </w:r>
            <w:r/>
          </w:p>
        </w:tc>
      </w:tr>
      <w:tr>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3.1</w:t>
            </w:r>
            <w:r/>
          </w:p>
        </w:tc>
        <w:tc>
          <w:tcPr>
            <w:tcW w:w="1263" w:type="dxa"/>
            <w:vAlign w:val="center"/>
            <w:textDirection w:val="lrTb"/>
            <w:noWrap w:val="false"/>
          </w:tcPr>
          <w:p>
            <w:pPr>
              <w:jc w:val="center"/>
              <w:spacing w:line="400" w:lineRule="exact"/>
              <w:widowControl/>
              <w:tabs>
                <w:tab w:val="left" w:pos="1200" w:leader="none"/>
              </w:tabs>
              <w:rPr>
                <w:rFonts w:ascii="宋体" w:hAnsi="宋体" w:cs="宋体"/>
                <w:color w:val="auto"/>
                <w:sz w:val="24"/>
              </w:rPr>
            </w:pPr>
            <w:r>
              <w:rPr>
                <w:rFonts w:hint="eastAsia" w:ascii="宋体" w:hAnsi="宋体" w:cs="宋体"/>
                <w:color w:val="auto"/>
                <w:sz w:val="24"/>
              </w:rPr>
              <w:t xml:space="preserve">同类项目业绩</w:t>
            </w:r>
            <w:r/>
          </w:p>
        </w:tc>
        <w:tc>
          <w:tcPr>
            <w:tcW w:w="626" w:type="dxa"/>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6</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投标人自2023年1月1日</w:t>
            </w:r>
            <w:r>
              <w:rPr>
                <w:rFonts w:hint="eastAsia" w:ascii="宋体" w:hAnsi="宋体" w:cs="宋体"/>
                <w:color w:val="auto"/>
                <w:sz w:val="24"/>
                <w:lang w:val="en-US" w:eastAsia="zh-CN"/>
              </w:rPr>
              <w:t xml:space="preserve">至本项目招标公告发布之日</w:t>
            </w:r>
            <w:r>
              <w:rPr>
                <w:rFonts w:hint="eastAsia" w:ascii="宋体" w:hAnsi="宋体" w:cs="宋体"/>
                <w:color w:val="auto"/>
                <w:sz w:val="24"/>
              </w:rPr>
              <w:t xml:space="preserve">（以合同签订时间为准）</w:t>
            </w:r>
            <w:r>
              <w:rPr>
                <w:rFonts w:hint="eastAsia" w:ascii="宋体" w:hAnsi="宋体" w:cs="宋体"/>
                <w:color w:val="auto"/>
                <w:sz w:val="24"/>
                <w:lang w:val="en-US" w:eastAsia="zh-CN"/>
              </w:rPr>
              <w:t xml:space="preserve">止</w:t>
            </w:r>
            <w:r>
              <w:rPr>
                <w:rFonts w:hint="eastAsia" w:ascii="宋体" w:hAnsi="宋体" w:cs="宋体"/>
                <w:color w:val="auto"/>
                <w:sz w:val="24"/>
              </w:rPr>
              <w:t xml:space="preserve">，</w:t>
            </w:r>
            <w:r>
              <w:rPr>
                <w:rFonts w:hint="eastAsia" w:ascii="宋体" w:hAnsi="宋体" w:cs="宋体"/>
                <w:color w:val="auto"/>
                <w:sz w:val="24"/>
                <w:lang w:val="en-US" w:eastAsia="zh-CN"/>
              </w:rPr>
              <w:t xml:space="preserve">具有同类</w:t>
            </w:r>
            <w:r>
              <w:rPr>
                <w:rFonts w:hint="eastAsia" w:ascii="宋体" w:hAnsi="宋体" w:cs="宋体"/>
                <w:color w:val="auto"/>
                <w:sz w:val="24"/>
              </w:rPr>
              <w:t xml:space="preserve">保安服务项目</w:t>
            </w:r>
            <w:r>
              <w:rPr>
                <w:rFonts w:hint="eastAsia" w:ascii="宋体" w:hAnsi="宋体" w:cs="宋体"/>
                <w:color w:val="auto"/>
                <w:sz w:val="24"/>
                <w:lang w:val="en-US" w:eastAsia="zh-CN"/>
              </w:rPr>
              <w:t xml:space="preserve">业绩的</w:t>
            </w:r>
            <w:r>
              <w:rPr>
                <w:rFonts w:hint="eastAsia" w:ascii="宋体" w:hAnsi="宋体" w:cs="宋体"/>
                <w:color w:val="auto"/>
                <w:sz w:val="24"/>
              </w:rPr>
              <w:t xml:space="preserve">，每提供一个</w:t>
            </w:r>
            <w:r>
              <w:rPr>
                <w:rFonts w:hint="eastAsia" w:ascii="宋体" w:hAnsi="宋体" w:cs="宋体"/>
                <w:color w:val="auto"/>
                <w:sz w:val="24"/>
                <w:lang w:val="en-US" w:eastAsia="zh-CN"/>
              </w:rPr>
              <w:t xml:space="preserve">有效业绩</w:t>
            </w:r>
            <w:r>
              <w:rPr>
                <w:rFonts w:hint="eastAsia" w:ascii="宋体" w:hAnsi="宋体" w:cs="宋体"/>
                <w:color w:val="auto"/>
                <w:sz w:val="24"/>
              </w:rPr>
              <w:t xml:space="preserve">合同得2分，</w:t>
            </w:r>
            <w:r>
              <w:rPr>
                <w:rFonts w:hint="eastAsia" w:ascii="宋体" w:hAnsi="宋体" w:cs="宋体"/>
                <w:bCs/>
                <w:color w:val="auto"/>
                <w:sz w:val="24"/>
              </w:rPr>
              <w:t xml:space="preserve">同一单位业绩不重复计分，</w:t>
            </w:r>
            <w:r>
              <w:rPr>
                <w:rFonts w:hint="eastAsia" w:ascii="宋体" w:hAnsi="宋体" w:cs="宋体"/>
                <w:color w:val="auto"/>
                <w:sz w:val="24"/>
              </w:rPr>
              <w:t xml:space="preserve">本项最高得6分。</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电子投标文件中</w:t>
            </w:r>
            <w:r>
              <w:rPr>
                <w:rFonts w:hint="eastAsia" w:ascii="宋体" w:hAnsi="宋体" w:cs="宋体"/>
                <w:color w:val="auto"/>
                <w:sz w:val="24"/>
              </w:rPr>
              <w:t xml:space="preserve">提供</w:t>
            </w:r>
            <w:r>
              <w:rPr>
                <w:rFonts w:hint="eastAsia" w:ascii="宋体" w:hAnsi="宋体" w:cs="宋体"/>
                <w:color w:val="auto"/>
                <w:sz w:val="24"/>
                <w:lang w:val="en-US" w:eastAsia="zh-CN"/>
              </w:rPr>
              <w:t xml:space="preserve">有效业绩完整</w:t>
            </w:r>
            <w:r>
              <w:rPr>
                <w:rFonts w:hint="eastAsia" w:ascii="宋体" w:hAnsi="宋体" w:cs="宋体"/>
                <w:color w:val="auto"/>
                <w:sz w:val="24"/>
              </w:rPr>
              <w:t xml:space="preserve">合同扫描件并加盖投标人</w:t>
            </w:r>
            <w:r>
              <w:rPr>
                <w:rFonts w:hint="eastAsia" w:hAnsi="宋体" w:cs="宋体"/>
                <w:color w:val="auto"/>
                <w:sz w:val="24"/>
                <w:lang w:val="en-US" w:eastAsia="zh-CN"/>
              </w:rPr>
              <w:t xml:space="preserve">电子</w:t>
            </w:r>
            <w:r>
              <w:rPr>
                <w:rFonts w:hint="eastAsia" w:ascii="宋体" w:hAnsi="宋体" w:cs="宋体"/>
                <w:color w:val="auto"/>
                <w:sz w:val="24"/>
              </w:rPr>
              <w:t xml:space="preserve">公章</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未按要求提供不得分</w:t>
            </w:r>
            <w:r>
              <w:rPr>
                <w:rFonts w:hint="eastAsia" w:ascii="宋体" w:hAnsi="宋体" w:cs="宋体"/>
                <w:color w:val="auto"/>
                <w:sz w:val="24"/>
              </w:rPr>
              <w:t xml:space="preserve">。</w:t>
            </w:r>
            <w:r/>
          </w:p>
        </w:tc>
      </w:tr>
      <w:tr>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3.2</w:t>
            </w:r>
            <w:r/>
          </w:p>
        </w:tc>
        <w:tc>
          <w:tcPr>
            <w:tcW w:w="1263"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行业表彰荣誉</w:t>
            </w:r>
            <w:r/>
          </w:p>
        </w:tc>
        <w:tc>
          <w:tcPr>
            <w:tcW w:w="626" w:type="dxa"/>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2</w:t>
            </w:r>
            <w:r/>
          </w:p>
        </w:tc>
        <w:tc>
          <w:tcPr>
            <w:tcW w:w="3738" w:type="dxa"/>
            <w:vAlign w:val="center"/>
            <w:textDirection w:val="lrTb"/>
            <w:noWrap w:val="false"/>
          </w:tcPr>
          <w:p>
            <w:pPr>
              <w:ind w:firstLine="28"/>
              <w:jc w:val="left"/>
              <w:spacing w:line="400" w:lineRule="exact"/>
              <w:rPr>
                <w:rFonts w:hint="eastAsia" w:ascii="宋体" w:hAnsi="宋体" w:cs="宋体"/>
                <w:color w:val="auto"/>
                <w:sz w:val="24"/>
              </w:rPr>
            </w:pPr>
            <w:r>
              <w:rPr>
                <w:rFonts w:hint="eastAsia" w:ascii="宋体" w:hAnsi="宋体" w:cs="宋体"/>
                <w:color w:val="auto"/>
                <w:sz w:val="24"/>
              </w:rPr>
              <w:t xml:space="preserve">自2023年1月1日</w:t>
            </w:r>
            <w:r>
              <w:rPr>
                <w:rFonts w:hint="eastAsia" w:ascii="宋体" w:hAnsi="宋体" w:cs="宋体"/>
                <w:color w:val="auto"/>
                <w:sz w:val="24"/>
                <w:lang w:val="en-US" w:eastAsia="zh-CN"/>
              </w:rPr>
              <w:t xml:space="preserve">至本项目招标公告发布之日止</w:t>
            </w:r>
            <w:r>
              <w:rPr>
                <w:rFonts w:hint="eastAsia" w:ascii="宋体" w:hAnsi="宋体" w:cs="宋体"/>
                <w:color w:val="auto"/>
                <w:sz w:val="24"/>
              </w:rPr>
              <w:t xml:space="preserve">，投标人获得</w:t>
            </w:r>
            <w:r>
              <w:rPr>
                <w:rFonts w:hint="eastAsia" w:ascii="宋体" w:hAnsi="宋体" w:cs="宋体"/>
                <w:color w:val="auto"/>
                <w:sz w:val="24"/>
                <w:lang w:val="en-US" w:eastAsia="zh-CN"/>
              </w:rPr>
              <w:t xml:space="preserve">过</w:t>
            </w:r>
            <w:r>
              <w:rPr>
                <w:rFonts w:hint="eastAsia" w:ascii="宋体" w:hAnsi="宋体" w:cs="宋体"/>
                <w:color w:val="auto"/>
                <w:sz w:val="24"/>
              </w:rPr>
              <w:t xml:space="preserve">公安保安行业主管部门颁发的表彰荣誉</w:t>
            </w:r>
            <w:r>
              <w:rPr>
                <w:rFonts w:hint="eastAsia" w:ascii="宋体" w:hAnsi="宋体" w:cs="宋体"/>
                <w:color w:val="auto"/>
                <w:sz w:val="24"/>
                <w:lang w:val="en-US" w:eastAsia="zh-CN"/>
              </w:rPr>
              <w:t xml:space="preserve">的</w:t>
            </w:r>
            <w:r>
              <w:rPr>
                <w:rFonts w:hint="eastAsia" w:ascii="宋体" w:hAnsi="宋体" w:cs="宋体"/>
                <w:color w:val="auto"/>
                <w:sz w:val="24"/>
              </w:rPr>
              <w:t xml:space="preserve">得2分。</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电子投标文件中</w:t>
            </w:r>
            <w:r>
              <w:rPr>
                <w:rFonts w:hint="eastAsia" w:ascii="宋体" w:hAnsi="宋体" w:cs="宋体"/>
                <w:color w:val="auto"/>
                <w:sz w:val="24"/>
              </w:rPr>
              <w:t xml:space="preserve">提供</w:t>
            </w:r>
            <w:r>
              <w:rPr>
                <w:rFonts w:hint="eastAsia" w:ascii="宋体" w:hAnsi="宋体" w:cs="宋体"/>
                <w:color w:val="auto"/>
                <w:sz w:val="24"/>
                <w:lang w:val="en-US" w:eastAsia="zh-CN"/>
              </w:rPr>
              <w:t xml:space="preserve">相关</w:t>
            </w:r>
            <w:r>
              <w:rPr>
                <w:rFonts w:hint="eastAsia" w:ascii="宋体" w:hAnsi="宋体" w:cs="宋体"/>
                <w:color w:val="auto"/>
                <w:sz w:val="24"/>
              </w:rPr>
              <w:t xml:space="preserve">荣誉证书（或奖牌）清晰的扫描件或公安保安行业主管部门发布的公示文件并加盖投标人</w:t>
            </w:r>
            <w:r>
              <w:rPr>
                <w:rFonts w:hint="eastAsia" w:ascii="宋体" w:hAnsi="宋体" w:cs="宋体"/>
                <w:color w:val="auto"/>
                <w:sz w:val="24"/>
                <w:lang w:val="en-US" w:eastAsia="zh-CN"/>
              </w:rPr>
              <w:t xml:space="preserve">电子</w:t>
            </w:r>
            <w:r>
              <w:rPr>
                <w:rFonts w:hint="eastAsia" w:ascii="宋体" w:hAnsi="宋体" w:cs="宋体"/>
                <w:color w:val="auto"/>
                <w:sz w:val="24"/>
              </w:rPr>
              <w:t xml:space="preserve">公章</w:t>
            </w: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未按要求提供不得分</w:t>
            </w:r>
            <w:r>
              <w:rPr>
                <w:rFonts w:hint="eastAsia" w:ascii="宋体" w:hAnsi="宋体" w:cs="宋体"/>
                <w:color w:val="auto"/>
                <w:sz w:val="24"/>
              </w:rPr>
              <w:t xml:space="preserve">。</w:t>
            </w:r>
            <w:r/>
          </w:p>
        </w:tc>
      </w:tr>
      <w:tr>
        <w:trPr/>
        <w:tc>
          <w:tcPr>
            <w:tcW w:w="604" w:type="dxa"/>
            <w:vAlign w:val="center"/>
            <w:textDirection w:val="lrTb"/>
            <w:noWrap w:val="false"/>
          </w:tcPr>
          <w:p>
            <w:pPr>
              <w:ind w:firstLine="28"/>
              <w:jc w:val="center"/>
              <w:spacing w:line="400" w:lineRule="exact"/>
              <w:rPr>
                <w:rFonts w:hint="eastAsia" w:ascii="宋体" w:hAnsi="宋体" w:cs="宋体"/>
                <w:color w:val="auto"/>
                <w:sz w:val="24"/>
              </w:rPr>
            </w:pPr>
            <w:r>
              <w:rPr>
                <w:rFonts w:hint="eastAsia" w:ascii="宋体" w:hAnsi="宋体" w:cs="宋体"/>
                <w:color w:val="auto"/>
                <w:sz w:val="24"/>
              </w:rPr>
              <w:t xml:space="preserve">3.3</w:t>
            </w:r>
            <w:r/>
          </w:p>
        </w:tc>
        <w:tc>
          <w:tcPr>
            <w:tcW w:w="1263"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体系</w:t>
            </w:r>
            <w:r>
              <w:rPr>
                <w:rFonts w:hint="eastAsia" w:ascii="宋体" w:hAnsi="宋体" w:cs="宋体"/>
                <w:color w:val="auto"/>
                <w:sz w:val="24"/>
              </w:rPr>
              <w:t xml:space="preserve">认证</w:t>
            </w:r>
            <w:r/>
          </w:p>
        </w:tc>
        <w:tc>
          <w:tcPr>
            <w:tcW w:w="626" w:type="dxa"/>
            <w:vAlign w:val="center"/>
            <w:textDirection w:val="lrTb"/>
            <w:noWrap w:val="false"/>
          </w:tcPr>
          <w:p>
            <w:pPr>
              <w:jc w:val="center"/>
              <w:spacing w:line="400" w:lineRule="exact"/>
              <w:widowControl/>
              <w:rPr>
                <w:rFonts w:hint="eastAsia" w:ascii="宋体" w:hAnsi="宋体" w:cs="宋体"/>
                <w:color w:val="auto"/>
                <w:sz w:val="24"/>
              </w:rPr>
            </w:pPr>
            <w:r>
              <w:rPr>
                <w:rFonts w:hint="eastAsia" w:ascii="宋体" w:hAnsi="宋体" w:cs="宋体"/>
                <w:color w:val="auto"/>
                <w:sz w:val="24"/>
              </w:rPr>
              <w:t xml:space="preserve">6</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rPr>
              <w:t xml:space="preserve">投标人具有</w:t>
            </w:r>
            <w:r>
              <w:rPr>
                <w:rFonts w:hint="eastAsia" w:ascii="宋体" w:hAnsi="宋体" w:cs="宋体"/>
                <w:color w:val="auto"/>
                <w:sz w:val="24"/>
                <w:lang w:val="zh-CN"/>
              </w:rPr>
              <w:t xml:space="preserve">有效的质量管理体系认证证书、环境管理体系认证证书、职业健康安全管理体系认证证书的，</w:t>
            </w:r>
            <w:r>
              <w:rPr>
                <w:rFonts w:hint="eastAsia" w:ascii="宋体" w:hAnsi="宋体" w:cs="宋体"/>
                <w:color w:val="auto"/>
                <w:sz w:val="24"/>
              </w:rPr>
              <w:t xml:space="preserve">每提供</w:t>
            </w:r>
            <w:r>
              <w:rPr>
                <w:rFonts w:hint="eastAsia" w:ascii="宋体" w:hAnsi="宋体" w:cs="宋体"/>
                <w:color w:val="auto"/>
                <w:sz w:val="24"/>
                <w:lang w:val="zh-CN"/>
              </w:rPr>
              <w:t xml:space="preserve">一个得</w:t>
            </w:r>
            <w:r>
              <w:rPr>
                <w:rFonts w:hint="eastAsia" w:ascii="宋体" w:hAnsi="宋体" w:cs="宋体"/>
                <w:color w:val="auto"/>
                <w:sz w:val="24"/>
              </w:rPr>
              <w:t xml:space="preserve">2</w:t>
            </w:r>
            <w:r>
              <w:rPr>
                <w:rFonts w:hint="eastAsia" w:ascii="宋体" w:hAnsi="宋体" w:cs="宋体"/>
                <w:color w:val="auto"/>
                <w:sz w:val="24"/>
                <w:lang w:val="zh-CN"/>
              </w:rPr>
              <w:t xml:space="preserve">分，最高得</w:t>
            </w:r>
            <w:r>
              <w:rPr>
                <w:rFonts w:hint="eastAsia" w:ascii="宋体" w:hAnsi="宋体" w:cs="宋体"/>
                <w:color w:val="auto"/>
                <w:sz w:val="24"/>
              </w:rPr>
              <w:t xml:space="preserve">6</w:t>
            </w:r>
            <w:r>
              <w:rPr>
                <w:rFonts w:hint="eastAsia" w:ascii="宋体" w:hAnsi="宋体" w:cs="宋体"/>
                <w:color w:val="auto"/>
                <w:sz w:val="24"/>
                <w:lang w:val="zh-CN"/>
              </w:rPr>
              <w:t xml:space="preserve">分</w:t>
            </w:r>
            <w:r>
              <w:rPr>
                <w:rFonts w:hint="eastAsia" w:ascii="宋体" w:hAnsi="宋体" w:cs="宋体"/>
                <w:color w:val="auto"/>
                <w:sz w:val="24"/>
              </w:rPr>
              <w:t xml:space="preserve">。</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电子投标文件中</w:t>
            </w:r>
            <w:r>
              <w:rPr>
                <w:rFonts w:hint="eastAsia" w:ascii="宋体" w:hAnsi="宋体" w:cs="宋体"/>
                <w:color w:val="auto"/>
                <w:sz w:val="24"/>
              </w:rPr>
              <w:t xml:space="preserve">提供</w:t>
            </w:r>
            <w:r>
              <w:rPr>
                <w:rFonts w:hint="eastAsia" w:ascii="宋体" w:hAnsi="宋体" w:eastAsia="宋体" w:cs="宋体"/>
                <w:color w:val="auto"/>
                <w:sz w:val="24"/>
                <w:lang w:val="en-US" w:eastAsia="zh-CN"/>
              </w:rPr>
              <w:t xml:space="preserve">上述有效认证</w:t>
            </w:r>
            <w:r>
              <w:rPr>
                <w:rFonts w:hint="eastAsia" w:ascii="宋体" w:hAnsi="宋体" w:eastAsia="宋体" w:cs="宋体"/>
                <w:color w:val="auto"/>
                <w:sz w:val="24"/>
              </w:rPr>
              <w:t xml:space="preserve">证书扫描件并加盖投标人</w:t>
            </w:r>
            <w:r>
              <w:rPr>
                <w:rFonts w:hint="eastAsia" w:hAnsi="宋体" w:cs="宋体"/>
                <w:color w:val="auto"/>
                <w:sz w:val="24"/>
                <w:lang w:val="en-US" w:eastAsia="zh-CN"/>
              </w:rPr>
              <w:t xml:space="preserve">电子</w:t>
            </w:r>
            <w:r>
              <w:rPr>
                <w:rFonts w:hint="eastAsia" w:ascii="宋体" w:hAnsi="宋体" w:eastAsia="宋体" w:cs="宋体"/>
                <w:color w:val="auto"/>
                <w:sz w:val="24"/>
              </w:rPr>
              <w:t xml:space="preserve">公章</w:t>
            </w:r>
            <w:r>
              <w:rPr>
                <w:rFonts w:hint="eastAsia" w:ascii="宋体" w:hAnsi="宋体" w:eastAsia="宋体" w:cs="宋体"/>
                <w:color w:val="auto"/>
                <w:sz w:val="24"/>
                <w:lang w:eastAsia="zh-CN"/>
              </w:rPr>
              <w:t xml:space="preserve">，</w:t>
            </w:r>
            <w:r>
              <w:rPr>
                <w:rFonts w:hint="eastAsia" w:ascii="宋体" w:hAnsi="宋体" w:eastAsia="宋体" w:cs="宋体"/>
                <w:color w:val="auto"/>
                <w:sz w:val="24"/>
                <w:lang w:val="en-US" w:eastAsia="zh-CN"/>
              </w:rPr>
              <w:t xml:space="preserve">未按要求提供不得分</w:t>
            </w:r>
            <w:r>
              <w:rPr>
                <w:rFonts w:hint="eastAsia" w:ascii="宋体" w:hAnsi="宋体" w:eastAsia="宋体" w:cs="宋体"/>
                <w:color w:val="auto"/>
                <w:sz w:val="24"/>
              </w:rPr>
              <w:t xml:space="preserve">。若证书经在国家认证认可监督管理委员会网站</w:t>
            </w:r>
            <w:r>
              <w:rPr>
                <w:rFonts w:hint="eastAsia" w:ascii="宋体" w:hAnsi="宋体" w:cs="宋体"/>
                <w:color w:val="auto"/>
                <w:sz w:val="24"/>
              </w:rPr>
              <w:t xml:space="preserve">查询为“无效”状态则不得分。</w:t>
            </w:r>
            <w:r/>
          </w:p>
        </w:tc>
      </w:tr>
      <w:tr>
        <w:trPr/>
        <w:tc>
          <w:tcPr>
            <w:tcW w:w="604" w:type="dxa"/>
            <w:vAlign w:val="center"/>
            <w:textDirection w:val="lrTb"/>
            <w:noWrap w:val="false"/>
          </w:tcPr>
          <w:p>
            <w:pPr>
              <w:ind w:firstLine="28"/>
              <w:jc w:val="center"/>
              <w:spacing w:line="400" w:lineRule="exact"/>
              <w:rPr>
                <w:rFonts w:ascii="宋体" w:hAnsi="宋体" w:cs="宋体"/>
                <w:color w:val="auto"/>
                <w:sz w:val="24"/>
              </w:rPr>
            </w:pPr>
            <w:r>
              <w:rPr>
                <w:rFonts w:hint="eastAsia" w:ascii="宋体" w:hAnsi="宋体" w:cs="宋体"/>
                <w:color w:val="auto"/>
                <w:sz w:val="24"/>
              </w:rPr>
              <w:t xml:space="preserve">3.4</w:t>
            </w:r>
            <w:r/>
          </w:p>
        </w:tc>
        <w:tc>
          <w:tcPr>
            <w:tcW w:w="1263" w:type="dxa"/>
            <w:vAlign w:val="center"/>
            <w:textDirection w:val="lrTb"/>
            <w:noWrap w:val="false"/>
          </w:tcPr>
          <w:p>
            <w:pPr>
              <w:jc w:val="center"/>
              <w:spacing w:line="400" w:lineRule="exact"/>
              <w:rPr>
                <w:rFonts w:hint="eastAsia" w:ascii="宋体" w:hAnsi="宋体" w:cs="宋体"/>
                <w:color w:val="auto"/>
                <w:spacing w:val="2"/>
                <w:sz w:val="24"/>
                <w:szCs w:val="24"/>
              </w:rPr>
            </w:pPr>
            <w:r>
              <w:rPr>
                <w:rFonts w:hint="eastAsia" w:ascii="宋体" w:hAnsi="宋体" w:cs="宋体"/>
                <w:color w:val="auto"/>
                <w:spacing w:val="2"/>
                <w:sz w:val="24"/>
                <w:szCs w:val="24"/>
              </w:rPr>
              <w:t xml:space="preserve">项目</w:t>
            </w:r>
            <w:r/>
          </w:p>
          <w:p>
            <w:pPr>
              <w:jc w:val="center"/>
              <w:spacing w:line="400" w:lineRule="exact"/>
              <w:rPr>
                <w:rFonts w:hint="eastAsia" w:ascii="宋体" w:hAnsi="宋体" w:cs="宋体"/>
                <w:color w:val="auto"/>
                <w:spacing w:val="2"/>
                <w:sz w:val="24"/>
                <w:szCs w:val="24"/>
              </w:rPr>
            </w:pPr>
            <w:r>
              <w:rPr>
                <w:rFonts w:hint="eastAsia" w:ascii="宋体" w:hAnsi="宋体" w:cs="宋体"/>
                <w:color w:val="auto"/>
                <w:spacing w:val="2"/>
                <w:sz w:val="24"/>
                <w:szCs w:val="24"/>
              </w:rPr>
              <w:t xml:space="preserve">负责人</w:t>
            </w:r>
            <w:r/>
          </w:p>
          <w:p>
            <w:pPr>
              <w:jc w:val="center"/>
              <w:spacing w:line="400" w:lineRule="exact"/>
              <w:rPr>
                <w:rFonts w:ascii="宋体" w:hAnsi="宋体" w:cs="宋体"/>
                <w:color w:val="auto"/>
                <w:sz w:val="24"/>
              </w:rPr>
            </w:pPr>
            <w:r>
              <w:rPr>
                <w:rFonts w:hint="eastAsia" w:ascii="宋体" w:hAnsi="宋体" w:cs="宋体"/>
                <w:color w:val="auto"/>
                <w:spacing w:val="2"/>
                <w:sz w:val="24"/>
                <w:szCs w:val="24"/>
              </w:rPr>
              <w:t xml:space="preserve">（秩序维护队长）</w:t>
            </w:r>
            <w:r/>
          </w:p>
        </w:tc>
        <w:tc>
          <w:tcPr>
            <w:tcW w:w="626" w:type="dxa"/>
            <w:vAlign w:val="center"/>
            <w:textDirection w:val="lrTb"/>
            <w:noWrap w:val="false"/>
          </w:tcPr>
          <w:p>
            <w:pPr>
              <w:jc w:val="center"/>
              <w:spacing w:line="400" w:lineRule="exact"/>
              <w:widowControl/>
              <w:rPr>
                <w:rFonts w:ascii="宋体" w:hAnsi="宋体" w:cs="宋体"/>
                <w:color w:val="auto"/>
                <w:sz w:val="24"/>
              </w:rPr>
            </w:pPr>
            <w:r>
              <w:rPr>
                <w:rFonts w:hint="eastAsia" w:ascii="宋体" w:hAnsi="宋体" w:cs="宋体"/>
                <w:color w:val="auto"/>
                <w:sz w:val="24"/>
              </w:rPr>
              <w:t xml:space="preserve">9</w:t>
            </w:r>
            <w:r/>
          </w:p>
        </w:tc>
        <w:tc>
          <w:tcPr>
            <w:tcW w:w="3738" w:type="dxa"/>
            <w:vAlign w:val="center"/>
            <w:textDirection w:val="lrTb"/>
            <w:noWrap w:val="false"/>
          </w:tcPr>
          <w:p>
            <w:pPr>
              <w:jc w:val="both"/>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投标人</w:t>
            </w:r>
            <w:r>
              <w:rPr>
                <w:rFonts w:hint="eastAsia" w:ascii="宋体" w:hAnsi="宋体" w:cs="宋体"/>
                <w:color w:val="auto"/>
                <w:sz w:val="24"/>
              </w:rPr>
              <w:t xml:space="preserve">拟派的</w:t>
            </w:r>
            <w:r>
              <w:rPr>
                <w:rFonts w:hint="eastAsia" w:ascii="宋体" w:hAnsi="宋体" w:cs="宋体"/>
                <w:color w:val="auto"/>
                <w:sz w:val="24"/>
                <w:lang w:val="en-US" w:eastAsia="zh-CN"/>
              </w:rPr>
              <w:t xml:space="preserve">本项目</w:t>
            </w:r>
            <w:r>
              <w:rPr>
                <w:rFonts w:hint="eastAsia" w:ascii="宋体" w:hAnsi="宋体" w:cs="宋体"/>
                <w:color w:val="auto"/>
                <w:spacing w:val="2"/>
                <w:sz w:val="24"/>
                <w:szCs w:val="24"/>
              </w:rPr>
              <w:t xml:space="preserve">负责人</w:t>
            </w:r>
            <w:r>
              <w:rPr>
                <w:rFonts w:hint="eastAsia" w:ascii="宋体" w:hAnsi="宋体" w:cs="宋体"/>
                <w:color w:val="auto"/>
                <w:sz w:val="24"/>
              </w:rPr>
              <w:t xml:space="preserve">（仅限1人）：</w:t>
            </w:r>
            <w:r/>
          </w:p>
          <w:p>
            <w:pPr>
              <w:spacing w:line="400" w:lineRule="exact"/>
              <w:rPr>
                <w:rFonts w:hint="eastAsia" w:ascii="宋体" w:hAnsi="宋体" w:eastAsia="宋体"/>
                <w:color w:val="auto"/>
                <w:sz w:val="24"/>
                <w:lang w:eastAsia="zh-CN"/>
              </w:rPr>
            </w:pPr>
            <w:r>
              <w:rPr>
                <w:rFonts w:hint="eastAsia" w:ascii="宋体" w:hAnsi="宋体" w:cs="宋体"/>
                <w:color w:val="auto"/>
                <w:sz w:val="24"/>
              </w:rPr>
              <w:t xml:space="preserve">（1</w:t>
            </w:r>
            <w:r>
              <w:rPr>
                <w:rFonts w:hint="eastAsia" w:ascii="宋体" w:hAnsi="宋体"/>
                <w:color w:val="auto"/>
                <w:sz w:val="24"/>
              </w:rPr>
              <w:t xml:space="preserve">）具有本科及以上学历得2分，大专学历得1分，最高得2分</w:t>
            </w:r>
            <w:r>
              <w:rPr>
                <w:rFonts w:hint="eastAsia" w:ascii="宋体" w:hAnsi="宋体"/>
                <w:color w:val="auto"/>
                <w:sz w:val="24"/>
                <w:lang w:eastAsia="zh-CN"/>
              </w:rPr>
              <w:t xml:space="preserve">；</w:t>
            </w:r>
            <w:r/>
          </w:p>
          <w:p>
            <w:pPr>
              <w:spacing w:line="400" w:lineRule="exact"/>
              <w:rPr>
                <w:rFonts w:hint="eastAsia" w:ascii="宋体" w:hAnsi="宋体" w:eastAsia="宋体"/>
                <w:color w:val="auto"/>
                <w:sz w:val="24"/>
                <w:lang w:eastAsia="zh-CN"/>
              </w:rPr>
            </w:pPr>
            <w:r>
              <w:rPr>
                <w:rFonts w:hint="eastAsia" w:ascii="宋体" w:hAnsi="宋体"/>
                <w:color w:val="auto"/>
                <w:sz w:val="24"/>
              </w:rPr>
              <w:t xml:space="preserve">（2）具有政府人社部门颁发的三级（高级）及以上保安员证得2分</w:t>
            </w:r>
            <w:r>
              <w:rPr>
                <w:rFonts w:hint="eastAsia" w:ascii="宋体" w:hAnsi="宋体"/>
                <w:color w:val="auto"/>
                <w:sz w:val="24"/>
                <w:lang w:eastAsia="zh-CN"/>
              </w:rPr>
              <w:t xml:space="preserve">；</w:t>
            </w:r>
            <w:r/>
          </w:p>
          <w:p>
            <w:pPr>
              <w:spacing w:line="400" w:lineRule="exact"/>
              <w:rPr>
                <w:rFonts w:hint="eastAsia" w:ascii="宋体" w:hAnsi="宋体" w:eastAsia="宋体"/>
                <w:color w:val="auto"/>
                <w:sz w:val="24"/>
                <w:lang w:eastAsia="zh-CN"/>
              </w:rPr>
            </w:pPr>
            <w:r>
              <w:rPr>
                <w:rFonts w:hint="eastAsia" w:ascii="宋体" w:hAnsi="宋体"/>
                <w:color w:val="auto"/>
                <w:sz w:val="24"/>
              </w:rPr>
              <w:t xml:space="preserve">（3）具有中级及以上建（构）筑物消防员或中级及以上消防设施操作员证书得2分</w:t>
            </w:r>
            <w:r>
              <w:rPr>
                <w:rFonts w:hint="eastAsia" w:ascii="宋体" w:hAnsi="宋体"/>
                <w:color w:val="auto"/>
                <w:sz w:val="24"/>
                <w:lang w:eastAsia="zh-CN"/>
              </w:rPr>
              <w:t xml:space="preserve">；</w:t>
            </w:r>
            <w:r/>
          </w:p>
          <w:p>
            <w:pPr>
              <w:spacing w:line="400" w:lineRule="exact"/>
              <w:rPr>
                <w:rFonts w:hint="eastAsia" w:ascii="宋体" w:hAnsi="宋体" w:eastAsia="宋体"/>
                <w:color w:val="auto"/>
                <w:sz w:val="24"/>
                <w:lang w:eastAsia="zh-CN"/>
              </w:rPr>
            </w:pPr>
            <w:r>
              <w:rPr>
                <w:rFonts w:hint="eastAsia" w:ascii="宋体" w:hAnsi="宋体"/>
                <w:color w:val="auto"/>
                <w:sz w:val="24"/>
              </w:rPr>
              <w:t xml:space="preserve">（4）具有应急管理部门颁发的应急救援员证书2分</w:t>
            </w:r>
            <w:r>
              <w:rPr>
                <w:rFonts w:hint="eastAsia" w:ascii="宋体" w:hAnsi="宋体"/>
                <w:color w:val="auto"/>
                <w:sz w:val="24"/>
                <w:lang w:eastAsia="zh-CN"/>
              </w:rPr>
              <w:t xml:space="preserve">；</w:t>
            </w:r>
            <w:r/>
          </w:p>
          <w:p>
            <w:pPr>
              <w:spacing w:line="400" w:lineRule="exact"/>
              <w:rPr>
                <w:rFonts w:hint="eastAsia" w:ascii="宋体" w:hAnsi="宋体" w:eastAsia="宋体"/>
                <w:color w:val="auto"/>
                <w:sz w:val="24"/>
                <w:lang w:eastAsia="zh-CN"/>
              </w:rPr>
            </w:pPr>
            <w:r>
              <w:rPr>
                <w:rFonts w:hint="eastAsia" w:ascii="宋体" w:hAnsi="宋体"/>
                <w:color w:val="auto"/>
                <w:sz w:val="24"/>
              </w:rPr>
              <w:t xml:space="preserve">（5）具有防暴恐指导员证书得1分</w:t>
            </w:r>
            <w:r>
              <w:rPr>
                <w:rFonts w:hint="eastAsia" w:ascii="宋体" w:hAnsi="宋体"/>
                <w:color w:val="auto"/>
                <w:sz w:val="24"/>
                <w:lang w:eastAsia="zh-CN"/>
              </w:rPr>
              <w:t xml:space="preserve">。</w:t>
            </w:r>
            <w:r/>
          </w:p>
          <w:p>
            <w:pPr>
              <w:spacing w:line="400" w:lineRule="exact"/>
              <w:rPr>
                <w:rFonts w:hint="eastAsia" w:ascii="宋体" w:hAnsi="宋体" w:cs="宋体"/>
                <w:color w:val="auto"/>
                <w:sz w:val="24"/>
              </w:rPr>
            </w:pPr>
            <w:r>
              <w:rPr>
                <w:rFonts w:hint="eastAsia" w:ascii="宋体" w:hAnsi="宋体"/>
                <w:color w:val="auto"/>
                <w:sz w:val="24"/>
              </w:rPr>
              <w:t xml:space="preserve">本项最高得9分。</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电子投标文件中</w:t>
            </w:r>
            <w:r>
              <w:rPr>
                <w:rFonts w:hint="eastAsia" w:ascii="宋体" w:hAnsi="宋体" w:cs="宋体"/>
                <w:color w:val="auto"/>
                <w:sz w:val="24"/>
              </w:rPr>
              <w:t xml:space="preserve">提供：</w:t>
            </w:r>
            <w:r/>
          </w:p>
          <w:p>
            <w:pPr>
              <w:spacing w:line="400" w:lineRule="exact"/>
              <w:rPr>
                <w:rFonts w:hint="eastAsia" w:ascii="宋体" w:hAnsi="宋体" w:eastAsia="宋体" w:cs="宋体"/>
                <w:color w:val="auto"/>
                <w:sz w:val="24"/>
              </w:rPr>
            </w:pPr>
            <w:r>
              <w:rPr>
                <w:rFonts w:hint="eastAsia" w:ascii="宋体" w:hAnsi="宋体" w:eastAsia="宋体" w:cs="宋体"/>
                <w:color w:val="auto"/>
                <w:sz w:val="24"/>
              </w:rPr>
              <w:t xml:space="preserve">1.相关证书扫描件并加盖投标人</w:t>
            </w:r>
            <w:r>
              <w:rPr>
                <w:rFonts w:hint="eastAsia" w:hAnsi="宋体" w:cs="宋体"/>
                <w:color w:val="auto"/>
                <w:sz w:val="24"/>
                <w:lang w:val="en-US" w:eastAsia="zh-CN"/>
              </w:rPr>
              <w:t xml:space="preserve">电子</w:t>
            </w:r>
            <w:r>
              <w:rPr>
                <w:rFonts w:hint="eastAsia" w:ascii="宋体" w:hAnsi="宋体" w:eastAsia="宋体" w:cs="宋体"/>
                <w:color w:val="auto"/>
                <w:sz w:val="24"/>
              </w:rPr>
              <w:t xml:space="preserve">公章；</w:t>
            </w:r>
            <w:r/>
          </w:p>
          <w:p>
            <w:pPr>
              <w:spacing w:line="400" w:lineRule="exact"/>
              <w:rPr>
                <w:rFonts w:hint="eastAsia" w:ascii="宋体" w:hAnsi="宋体" w:cs="宋体"/>
                <w:color w:val="auto"/>
                <w:sz w:val="24"/>
              </w:rPr>
            </w:pPr>
            <w:r>
              <w:rPr>
                <w:rFonts w:hint="eastAsia" w:ascii="宋体" w:hAnsi="宋体" w:eastAsia="宋体" w:cs="宋体"/>
                <w:color w:val="auto"/>
                <w:sz w:val="24"/>
              </w:rPr>
              <w:t xml:space="preserve">2.投标人为其缴纳的2026年</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月中任意1个月的社保缴纳证明材料扫描件并加盖投标人</w:t>
            </w:r>
            <w:r>
              <w:rPr>
                <w:rFonts w:hint="eastAsia" w:hAnsi="宋体" w:cs="宋体"/>
                <w:color w:val="auto"/>
                <w:sz w:val="24"/>
                <w:lang w:val="en-US" w:eastAsia="zh-CN"/>
              </w:rPr>
              <w:t xml:space="preserve">电子</w:t>
            </w:r>
            <w:r>
              <w:rPr>
                <w:rFonts w:hint="eastAsia" w:ascii="宋体" w:hAnsi="宋体" w:eastAsia="宋体" w:cs="宋体"/>
                <w:color w:val="auto"/>
                <w:sz w:val="24"/>
              </w:rPr>
              <w:t xml:space="preserve">公章。</w:t>
            </w:r>
            <w:r/>
          </w:p>
        </w:tc>
      </w:tr>
      <w:tr>
        <w:trPr/>
        <w:tc>
          <w:tcPr>
            <w:tcW w:w="604" w:type="dxa"/>
            <w:vAlign w:val="center"/>
            <w:textDirection w:val="lrTb"/>
            <w:noWrap w:val="false"/>
          </w:tcPr>
          <w:p>
            <w:pPr>
              <w:ind w:firstLine="28"/>
              <w:jc w:val="center"/>
              <w:spacing w:line="400" w:lineRule="exact"/>
              <w:rPr>
                <w:rFonts w:ascii="宋体" w:hAnsi="宋体" w:cs="宋体"/>
                <w:color w:val="auto"/>
                <w:sz w:val="24"/>
              </w:rPr>
            </w:pPr>
            <w:r>
              <w:rPr>
                <w:rFonts w:hint="eastAsia" w:ascii="宋体" w:hAnsi="宋体" w:cs="宋体"/>
                <w:color w:val="auto"/>
                <w:sz w:val="24"/>
              </w:rPr>
              <w:t xml:space="preserve">3.5</w:t>
            </w:r>
            <w:r/>
          </w:p>
        </w:tc>
        <w:tc>
          <w:tcPr>
            <w:tcW w:w="1263"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其他</w:t>
            </w:r>
            <w:r>
              <w:rPr>
                <w:rFonts w:hint="eastAsia" w:ascii="宋体" w:hAnsi="宋体" w:cs="宋体"/>
                <w:color w:val="auto"/>
                <w:sz w:val="24"/>
              </w:rPr>
              <w:t xml:space="preserve">人员（除</w:t>
            </w:r>
            <w:r>
              <w:rPr>
                <w:rFonts w:hint="eastAsia" w:ascii="宋体" w:hAnsi="宋体" w:cs="宋体"/>
                <w:color w:val="auto"/>
                <w:sz w:val="24"/>
                <w:lang w:val="en-US" w:eastAsia="zh-CN"/>
              </w:rPr>
              <w:t xml:space="preserve">项目负责人</w:t>
            </w:r>
            <w:r>
              <w:rPr>
                <w:rFonts w:hint="eastAsia" w:ascii="宋体" w:hAnsi="宋体" w:cs="宋体"/>
                <w:color w:val="auto"/>
                <w:sz w:val="24"/>
              </w:rPr>
              <w:t xml:space="preserve">外）</w:t>
            </w:r>
            <w:r/>
          </w:p>
        </w:tc>
        <w:tc>
          <w:tcPr>
            <w:tcW w:w="626"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14</w:t>
            </w:r>
            <w:r/>
          </w:p>
        </w:tc>
        <w:tc>
          <w:tcPr>
            <w:tcW w:w="3738"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投标人</w:t>
            </w:r>
            <w:r>
              <w:rPr>
                <w:rFonts w:hint="eastAsia" w:ascii="宋体" w:hAnsi="宋体" w:cs="宋体"/>
                <w:color w:val="auto"/>
                <w:sz w:val="24"/>
              </w:rPr>
              <w:t xml:space="preserve">拟派的</w:t>
            </w:r>
            <w:r>
              <w:rPr>
                <w:rFonts w:hint="eastAsia" w:ascii="宋体" w:hAnsi="宋体" w:cs="宋体"/>
                <w:color w:val="auto"/>
                <w:sz w:val="24"/>
                <w:lang w:val="en-US" w:eastAsia="zh-CN"/>
              </w:rPr>
              <w:t xml:space="preserve">其他</w:t>
            </w:r>
            <w:r>
              <w:rPr>
                <w:rFonts w:hint="eastAsia" w:ascii="宋体" w:hAnsi="宋体" w:cs="宋体"/>
                <w:color w:val="auto"/>
                <w:sz w:val="24"/>
              </w:rPr>
              <w:t xml:space="preserve">人员（除</w:t>
            </w:r>
            <w:r>
              <w:rPr>
                <w:rFonts w:hint="eastAsia" w:ascii="宋体" w:hAnsi="宋体" w:cs="宋体"/>
                <w:color w:val="auto"/>
                <w:sz w:val="24"/>
                <w:lang w:val="en-US" w:eastAsia="zh-CN"/>
              </w:rPr>
              <w:t xml:space="preserve">项目负责人</w:t>
            </w:r>
            <w:r>
              <w:rPr>
                <w:rFonts w:hint="eastAsia" w:ascii="宋体" w:hAnsi="宋体" w:cs="宋体"/>
                <w:color w:val="auto"/>
                <w:sz w:val="24"/>
              </w:rPr>
              <w:t xml:space="preserve">外）：</w:t>
            </w:r>
            <w:r/>
          </w:p>
          <w:p>
            <w:pPr>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（1）具有退伍军人证的，每有1人得1分，最高得2分</w:t>
            </w:r>
            <w:r>
              <w:rPr>
                <w:rFonts w:hint="eastAsia" w:ascii="宋体" w:hAnsi="宋体" w:cs="宋体"/>
                <w:color w:val="auto"/>
                <w:sz w:val="24"/>
                <w:lang w:eastAsia="zh-CN"/>
              </w:rPr>
              <w:t xml:space="preserve">；</w:t>
            </w:r>
            <w:r/>
          </w:p>
          <w:p>
            <w:pPr>
              <w:spacing w:line="400" w:lineRule="exact"/>
              <w:rPr>
                <w:rFonts w:hint="eastAsia" w:ascii="宋体" w:hAnsi="宋体" w:eastAsia="宋体" w:cs="宋体"/>
                <w:color w:val="auto"/>
                <w:sz w:val="24"/>
                <w:lang w:eastAsia="zh-CN"/>
              </w:rPr>
            </w:pPr>
            <w:r>
              <w:rPr>
                <w:rFonts w:hint="eastAsia" w:ascii="宋体" w:hAnsi="宋体" w:cs="宋体"/>
                <w:color w:val="auto"/>
                <w:sz w:val="24"/>
              </w:rPr>
              <w:t xml:space="preserve">（2）具有政府人社部门颁发的三级</w:t>
            </w:r>
            <w:r>
              <w:rPr>
                <w:rFonts w:hint="eastAsia" w:ascii="宋体" w:hAnsi="宋体"/>
                <w:color w:val="auto"/>
                <w:sz w:val="24"/>
              </w:rPr>
              <w:t xml:space="preserve">（高级）</w:t>
            </w:r>
            <w:r>
              <w:rPr>
                <w:rFonts w:hint="eastAsia" w:ascii="宋体" w:hAnsi="宋体" w:cs="宋体"/>
                <w:color w:val="auto"/>
                <w:sz w:val="24"/>
              </w:rPr>
              <w:t xml:space="preserve">及以上保安员证书的，每有1人得2分，最高得2分</w:t>
            </w:r>
            <w:r>
              <w:rPr>
                <w:rFonts w:hint="eastAsia" w:ascii="宋体" w:hAnsi="宋体" w:cs="宋体"/>
                <w:color w:val="auto"/>
                <w:sz w:val="24"/>
                <w:lang w:eastAsia="zh-CN"/>
              </w:rPr>
              <w:t xml:space="preserve">；</w:t>
            </w:r>
            <w:r/>
          </w:p>
          <w:p>
            <w:pPr>
              <w:spacing w:line="400" w:lineRule="exact"/>
              <w:rPr>
                <w:rFonts w:hint="eastAsia" w:ascii="宋体" w:hAnsi="宋体" w:cs="宋体"/>
                <w:color w:val="auto"/>
                <w:sz w:val="24"/>
              </w:rPr>
            </w:pPr>
            <w:r>
              <w:rPr>
                <w:rFonts w:hint="eastAsia" w:ascii="宋体" w:hAnsi="宋体" w:cs="宋体"/>
                <w:color w:val="auto"/>
                <w:sz w:val="24"/>
              </w:rPr>
              <w:t xml:space="preserve">（3）</w:t>
            </w:r>
            <w:r>
              <w:rPr>
                <w:rFonts w:hint="eastAsia" w:ascii="宋体" w:hAnsi="宋体"/>
                <w:color w:val="auto"/>
                <w:sz w:val="24"/>
              </w:rPr>
              <w:t xml:space="preserve">具有中级及以上建（构）筑物消防员或中级及以上消防设施操作员证书</w:t>
            </w:r>
            <w:r>
              <w:rPr>
                <w:rFonts w:hint="eastAsia" w:ascii="宋体" w:hAnsi="宋体"/>
                <w:color w:val="auto"/>
                <w:sz w:val="24"/>
                <w:lang w:val="en-US" w:eastAsia="zh-CN"/>
              </w:rPr>
              <w:t xml:space="preserve">的，</w:t>
            </w:r>
            <w:r>
              <w:rPr>
                <w:rFonts w:hint="eastAsia" w:ascii="宋体" w:hAnsi="宋体" w:cs="宋体"/>
                <w:color w:val="auto"/>
                <w:sz w:val="24"/>
              </w:rPr>
              <w:t xml:space="preserve">每有1人得2分，最高得10分。</w:t>
            </w:r>
            <w:r/>
          </w:p>
          <w:p>
            <w:pP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上述</w:t>
            </w:r>
            <w:r>
              <w:rPr>
                <w:rFonts w:hint="eastAsia" w:ascii="宋体" w:hAnsi="宋体" w:cs="宋体"/>
                <w:color w:val="auto"/>
                <w:sz w:val="24"/>
              </w:rPr>
              <w:t xml:space="preserve">人员同一人不重复得分，本项最高14分。</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电子投标文件中</w:t>
            </w:r>
            <w:r>
              <w:rPr>
                <w:rFonts w:hint="eastAsia" w:ascii="宋体" w:hAnsi="宋体" w:cs="宋体"/>
                <w:color w:val="auto"/>
                <w:sz w:val="24"/>
              </w:rPr>
              <w:t xml:space="preserve">提供：</w:t>
            </w:r>
            <w:r/>
          </w:p>
          <w:p>
            <w:pPr>
              <w:spacing w:line="400" w:lineRule="exact"/>
              <w:rPr>
                <w:rFonts w:hint="eastAsia" w:ascii="宋体" w:hAnsi="宋体" w:cs="宋体"/>
                <w:color w:val="auto"/>
                <w:sz w:val="24"/>
              </w:rPr>
            </w:pPr>
            <w:r>
              <w:rPr>
                <w:rFonts w:hint="eastAsia" w:ascii="宋体" w:hAnsi="宋体" w:cs="宋体"/>
                <w:color w:val="auto"/>
                <w:sz w:val="24"/>
              </w:rPr>
              <w:t xml:space="preserve">1.相关证书扫描件</w:t>
            </w:r>
            <w:r>
              <w:rPr>
                <w:rFonts w:hint="eastAsia" w:ascii="宋体" w:hAnsi="宋体" w:eastAsia="宋体" w:cs="宋体"/>
                <w:color w:val="auto"/>
                <w:sz w:val="24"/>
              </w:rPr>
              <w:t xml:space="preserve">并加盖投标人</w:t>
            </w:r>
            <w:r>
              <w:rPr>
                <w:rFonts w:hint="eastAsia" w:hAnsi="宋体" w:cs="宋体"/>
                <w:color w:val="auto"/>
                <w:sz w:val="24"/>
                <w:lang w:val="en-US" w:eastAsia="zh-CN"/>
              </w:rPr>
              <w:t xml:space="preserve">电子</w:t>
            </w:r>
            <w:r>
              <w:rPr>
                <w:rFonts w:hint="eastAsia" w:ascii="宋体" w:hAnsi="宋体" w:eastAsia="宋体" w:cs="宋体"/>
                <w:color w:val="auto"/>
                <w:sz w:val="24"/>
              </w:rPr>
              <w:t xml:space="preserve">公章</w:t>
            </w:r>
            <w:r>
              <w:rPr>
                <w:rFonts w:hint="eastAsia" w:ascii="宋体" w:hAnsi="宋体" w:cs="宋体"/>
                <w:color w:val="auto"/>
                <w:sz w:val="24"/>
              </w:rPr>
              <w:t xml:space="preserve">；</w:t>
            </w:r>
            <w:r/>
          </w:p>
          <w:p>
            <w:pPr>
              <w:spacing w:line="400" w:lineRule="exact"/>
              <w:rPr>
                <w:rFonts w:hint="eastAsia" w:ascii="宋体" w:hAnsi="宋体" w:cs="宋体"/>
                <w:color w:val="auto"/>
                <w:sz w:val="24"/>
              </w:rPr>
            </w:pPr>
            <w:r>
              <w:rPr>
                <w:rFonts w:hint="eastAsia" w:ascii="宋体" w:hAnsi="宋体" w:cs="宋体"/>
                <w:color w:val="auto"/>
                <w:sz w:val="24"/>
              </w:rPr>
              <w:t xml:space="preserve">2.</w:t>
            </w:r>
            <w:r>
              <w:rPr>
                <w:rFonts w:hint="eastAsia" w:ascii="宋体" w:hAnsi="宋体" w:eastAsia="宋体" w:cs="宋体"/>
                <w:color w:val="auto"/>
                <w:sz w:val="24"/>
              </w:rPr>
              <w:t xml:space="preserve">投标人为其缴纳的2026年</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月-2026年</w:t>
            </w:r>
            <w:r>
              <w:rPr>
                <w:rFonts w:hint="eastAsia" w:ascii="宋体" w:hAnsi="宋体" w:eastAsia="宋体" w:cs="宋体"/>
                <w:color w:val="auto"/>
                <w:sz w:val="24"/>
                <w:lang w:val="en-US" w:eastAsia="zh-CN"/>
              </w:rPr>
              <w:t xml:space="preserve">9</w:t>
            </w:r>
            <w:r>
              <w:rPr>
                <w:rFonts w:hint="eastAsia" w:ascii="宋体" w:hAnsi="宋体" w:eastAsia="宋体" w:cs="宋体"/>
                <w:color w:val="auto"/>
                <w:sz w:val="24"/>
              </w:rPr>
              <w:t xml:space="preserve">月中任意1个月的社保缴纳证明材料扫描件并加盖投标人</w:t>
            </w:r>
            <w:r>
              <w:rPr>
                <w:rFonts w:hint="eastAsia" w:hAnsi="宋体" w:cs="宋体"/>
                <w:color w:val="auto"/>
                <w:sz w:val="24"/>
                <w:lang w:val="en-US" w:eastAsia="zh-CN"/>
              </w:rPr>
              <w:t xml:space="preserve">电子</w:t>
            </w:r>
            <w:r>
              <w:rPr>
                <w:rFonts w:hint="eastAsia" w:ascii="宋体" w:hAnsi="宋体" w:eastAsia="宋体" w:cs="宋体"/>
                <w:color w:val="auto"/>
                <w:sz w:val="24"/>
              </w:rPr>
              <w:t xml:space="preserve">公章。</w:t>
            </w:r>
            <w:r/>
          </w:p>
        </w:tc>
      </w:tr>
      <w:tr>
        <w:trPr/>
        <w:tc>
          <w:tcPr>
            <w:tcW w:w="604" w:type="dxa"/>
            <w:vAlign w:val="center"/>
            <w:textDirection w:val="lrTb"/>
            <w:noWrap w:val="false"/>
          </w:tcPr>
          <w:p>
            <w:pPr>
              <w:ind w:firstLine="28"/>
              <w:jc w:val="center"/>
              <w:spacing w:line="400" w:lineRule="exact"/>
              <w:rPr>
                <w:rFonts w:ascii="宋体" w:hAnsi="宋体" w:cs="宋体"/>
                <w:color w:val="auto"/>
                <w:sz w:val="24"/>
              </w:rPr>
            </w:pPr>
            <w:r>
              <w:rPr>
                <w:rFonts w:hint="eastAsia" w:ascii="宋体" w:hAnsi="宋体" w:cs="宋体"/>
                <w:color w:val="auto"/>
                <w:sz w:val="24"/>
              </w:rPr>
              <w:t xml:space="preserve">3.6</w:t>
            </w:r>
            <w:r/>
          </w:p>
        </w:tc>
        <w:tc>
          <w:tcPr>
            <w:tcW w:w="1263" w:type="dxa"/>
            <w:vAlign w:val="center"/>
            <w:textDirection w:val="lrTb"/>
            <w:noWrap w:val="false"/>
          </w:tcPr>
          <w:p>
            <w:pPr>
              <w:jc w:val="center"/>
              <w:spacing w:line="400" w:lineRule="exact"/>
              <w:rPr>
                <w:rFonts w:hint="eastAsia" w:ascii="宋体" w:hAnsi="宋体" w:cs="宋体"/>
                <w:color w:val="auto"/>
                <w:sz w:val="24"/>
              </w:rPr>
            </w:pPr>
            <w:r>
              <w:rPr>
                <w:rFonts w:hint="eastAsia" w:ascii="宋体" w:hAnsi="宋体" w:cs="宋体"/>
                <w:color w:val="auto"/>
                <w:sz w:val="24"/>
                <w:lang w:eastAsia="en-US"/>
              </w:rPr>
              <w:t xml:space="preserve">安保信息化管理系统</w:t>
            </w:r>
            <w:r/>
          </w:p>
        </w:tc>
        <w:tc>
          <w:tcPr>
            <w:tcW w:w="626" w:type="dxa"/>
            <w:vAlign w:val="center"/>
            <w:textDirection w:val="lrTb"/>
            <w:noWrap w:val="false"/>
          </w:tcPr>
          <w:p>
            <w:pPr>
              <w:jc w:val="center"/>
              <w:spacing w:line="400" w:lineRule="exact"/>
              <w:rPr>
                <w:rFonts w:ascii="宋体" w:hAnsi="宋体" w:cs="宋体"/>
                <w:color w:val="auto"/>
                <w:sz w:val="24"/>
              </w:rPr>
            </w:pPr>
            <w:r>
              <w:rPr>
                <w:rFonts w:hint="eastAsia" w:ascii="宋体" w:hAnsi="宋体" w:cs="宋体"/>
                <w:color w:val="auto"/>
                <w:sz w:val="24"/>
              </w:rPr>
              <w:t xml:space="preserve">3</w:t>
            </w:r>
            <w:r/>
          </w:p>
        </w:tc>
        <w:tc>
          <w:tcPr>
            <w:tcW w:w="3738" w:type="dxa"/>
            <w:vAlign w:val="center"/>
            <w:textDirection w:val="lrTb"/>
            <w:noWrap w:val="false"/>
          </w:tcPr>
          <w:p>
            <w:pPr>
              <w:spacing w:line="360" w:lineRule="auto"/>
              <w:rPr>
                <w:rFonts w:hint="eastAsia" w:ascii="宋体" w:hAnsi="宋体" w:cs="宋体"/>
                <w:color w:val="auto"/>
                <w:sz w:val="24"/>
              </w:rPr>
            </w:pPr>
            <w:r>
              <w:rPr>
                <w:rFonts w:hint="eastAsia" w:ascii="宋体" w:hAnsi="宋体"/>
                <w:color w:val="auto"/>
                <w:sz w:val="24"/>
              </w:rPr>
              <w:t xml:space="preserve">投标人承诺为本项目免费投入安保信息化管理系统，系统功能至少包含：人员档案管理、电子工牌、考勤打卡、线上巡更打卡</w:t>
            </w:r>
            <w:r>
              <w:rPr>
                <w:rFonts w:hint="eastAsia" w:ascii="宋体" w:hAnsi="宋体"/>
                <w:color w:val="auto"/>
                <w:sz w:val="24"/>
                <w:lang w:val="en-US" w:eastAsia="zh-CN"/>
              </w:rPr>
              <w:t xml:space="preserve">等</w:t>
            </w:r>
            <w:r>
              <w:rPr>
                <w:rFonts w:hint="eastAsia" w:ascii="宋体" w:hAnsi="宋体"/>
                <w:color w:val="auto"/>
                <w:sz w:val="24"/>
              </w:rPr>
              <w:t xml:space="preserve">，满足院区安保数字化管控需求</w:t>
            </w:r>
            <w:r>
              <w:rPr>
                <w:rFonts w:hint="eastAsia" w:ascii="宋体" w:hAnsi="宋体"/>
                <w:color w:val="auto"/>
                <w:sz w:val="24"/>
                <w:lang w:val="en-US" w:eastAsia="zh-CN"/>
              </w:rPr>
              <w:t xml:space="preserve">的</w:t>
            </w:r>
            <w:r>
              <w:rPr>
                <w:rFonts w:hint="eastAsia" w:ascii="宋体" w:hAnsi="宋体"/>
                <w:color w:val="auto"/>
                <w:sz w:val="24"/>
              </w:rPr>
              <w:t xml:space="preserve">得3分。</w:t>
            </w:r>
            <w:r/>
          </w:p>
        </w:tc>
        <w:tc>
          <w:tcPr>
            <w:tcW w:w="2025" w:type="dxa"/>
            <w:vAlign w:val="center"/>
            <w:textDirection w:val="lrTb"/>
            <w:noWrap w:val="false"/>
          </w:tcPr>
          <w:p>
            <w:pPr>
              <w:spacing w:line="400" w:lineRule="exact"/>
              <w:rPr>
                <w:rFonts w:hint="eastAsia" w:ascii="宋体" w:hAnsi="宋体" w:cs="宋体"/>
                <w:color w:val="auto"/>
                <w:sz w:val="24"/>
              </w:rPr>
            </w:pPr>
            <w:r>
              <w:rPr>
                <w:rFonts w:hint="eastAsia" w:ascii="宋体" w:hAnsi="宋体" w:cs="宋体"/>
                <w:color w:val="auto"/>
                <w:sz w:val="24"/>
                <w:lang w:val="en-US" w:eastAsia="zh-CN"/>
              </w:rPr>
              <w:t xml:space="preserve">电子投标文件中</w:t>
            </w:r>
            <w:r>
              <w:rPr>
                <w:rFonts w:hint="eastAsia" w:ascii="宋体" w:hAnsi="宋体" w:cs="宋体"/>
                <w:color w:val="auto"/>
                <w:sz w:val="24"/>
              </w:rPr>
              <w:t xml:space="preserve">提供：</w:t>
            </w:r>
            <w:r/>
          </w:p>
          <w:p>
            <w:pPr>
              <w:spacing w:line="400" w:lineRule="exact"/>
              <w:rPr>
                <w:rFonts w:hint="eastAsia" w:hAnsi="宋体" w:cs="宋体"/>
                <w:color w:val="auto"/>
                <w:sz w:val="24"/>
              </w:rPr>
            </w:pPr>
            <w:r>
              <w:rPr>
                <w:rFonts w:hint="eastAsia" w:hAnsi="宋体" w:cs="宋体"/>
                <w:color w:val="auto"/>
                <w:sz w:val="24"/>
                <w:lang w:val="en-US" w:eastAsia="zh-CN"/>
              </w:rPr>
              <w:t xml:space="preserve">1.</w:t>
            </w:r>
            <w:r>
              <w:rPr>
                <w:rFonts w:hint="eastAsia" w:hAnsi="宋体" w:cs="宋体"/>
                <w:color w:val="auto"/>
                <w:sz w:val="24"/>
              </w:rPr>
              <w:t xml:space="preserve">自主研发</w:t>
            </w:r>
            <w:r>
              <w:rPr>
                <w:rFonts w:hint="eastAsia" w:hAnsi="宋体" w:cs="宋体"/>
                <w:color w:val="auto"/>
                <w:sz w:val="24"/>
                <w:lang w:val="en-US" w:eastAsia="zh-CN"/>
              </w:rPr>
              <w:t xml:space="preserve">的提供</w:t>
            </w:r>
            <w:r>
              <w:rPr>
                <w:rFonts w:hint="eastAsia" w:hAnsi="宋体" w:cs="宋体"/>
                <w:color w:val="auto"/>
                <w:sz w:val="24"/>
              </w:rPr>
              <w:t xml:space="preserve">软件著作权证书</w:t>
            </w:r>
            <w:r>
              <w:rPr>
                <w:rFonts w:hint="eastAsia" w:hAnsi="宋体" w:cs="宋体"/>
                <w:color w:val="auto"/>
                <w:sz w:val="24"/>
                <w:lang w:val="en-US" w:eastAsia="zh-CN"/>
              </w:rPr>
              <w:t xml:space="preserve">扫描件及</w:t>
            </w:r>
            <w:r>
              <w:rPr>
                <w:rFonts w:hint="eastAsia" w:hAnsi="宋体" w:cs="宋体"/>
                <w:color w:val="auto"/>
                <w:sz w:val="24"/>
              </w:rPr>
              <w:t xml:space="preserve">承诺函（履约期间免费开通使用，无平台使用费</w:t>
            </w:r>
            <w:r>
              <w:rPr>
                <w:rFonts w:hint="eastAsia" w:hAnsi="宋体" w:cs="宋体"/>
                <w:color w:val="auto"/>
                <w:sz w:val="24"/>
                <w:lang w:val="en-US" w:eastAsia="zh-CN"/>
              </w:rPr>
              <w:t xml:space="preserve">,</w:t>
            </w:r>
            <w:r>
              <w:rPr>
                <w:rFonts w:hint="eastAsia" w:hAnsi="宋体" w:cs="宋体"/>
                <w:color w:val="auto"/>
                <w:sz w:val="24"/>
              </w:rPr>
              <w:t xml:space="preserve">中标后按照采购人要求完成账号开通、点位配置、人员操作培训）</w:t>
            </w:r>
            <w:r>
              <w:rPr>
                <w:rFonts w:hint="eastAsia" w:hAnsi="宋体" w:cs="宋体"/>
                <w:color w:val="auto"/>
                <w:sz w:val="24"/>
                <w:lang w:val="en-US" w:eastAsia="zh-CN"/>
              </w:rPr>
              <w:t xml:space="preserve">并</w:t>
            </w:r>
            <w:r>
              <w:rPr>
                <w:rFonts w:hint="eastAsia" w:hAnsi="宋体" w:cs="宋体"/>
                <w:color w:val="auto"/>
                <w:sz w:val="24"/>
              </w:rPr>
              <w:t xml:space="preserve">加盖</w:t>
            </w:r>
            <w:r>
              <w:rPr>
                <w:rFonts w:hint="eastAsia" w:ascii="宋体" w:hAnsi="宋体" w:eastAsia="宋体" w:cs="宋体"/>
                <w:color w:val="auto"/>
                <w:sz w:val="24"/>
              </w:rPr>
              <w:t xml:space="preserve">投标人</w:t>
            </w:r>
            <w:r>
              <w:rPr>
                <w:rFonts w:hint="eastAsia" w:hAnsi="宋体" w:cs="宋体"/>
                <w:color w:val="auto"/>
                <w:sz w:val="24"/>
                <w:lang w:val="en-US" w:eastAsia="zh-CN"/>
              </w:rPr>
              <w:t xml:space="preserve">电子</w:t>
            </w:r>
            <w:r>
              <w:rPr>
                <w:rFonts w:hint="eastAsia" w:ascii="宋体" w:hAnsi="宋体" w:eastAsia="宋体" w:cs="宋体"/>
                <w:color w:val="auto"/>
                <w:sz w:val="24"/>
              </w:rPr>
              <w:t xml:space="preserve">公章</w:t>
            </w:r>
            <w:r>
              <w:rPr>
                <w:rFonts w:hint="eastAsia" w:hAnsi="宋体" w:cs="宋体"/>
                <w:color w:val="auto"/>
                <w:sz w:val="24"/>
              </w:rPr>
              <w:t xml:space="preserve">；</w:t>
            </w:r>
            <w:r/>
          </w:p>
          <w:p>
            <w:pPr>
              <w:spacing w:line="400" w:lineRule="exact"/>
              <w:rPr>
                <w:rFonts w:ascii="宋体" w:hAnsi="宋体" w:cs="宋体"/>
                <w:color w:val="auto"/>
                <w:sz w:val="24"/>
              </w:rPr>
            </w:pPr>
            <w:r>
              <w:rPr>
                <w:rFonts w:hint="eastAsia" w:hAnsi="宋体" w:cs="宋体"/>
                <w:color w:val="auto"/>
                <w:sz w:val="24"/>
                <w:lang w:val="en-US" w:eastAsia="zh-CN"/>
              </w:rPr>
              <w:t xml:space="preserve">2.</w:t>
            </w:r>
            <w:r>
              <w:rPr>
                <w:rFonts w:hint="eastAsia" w:hAnsi="宋体" w:cs="宋体"/>
                <w:color w:val="auto"/>
                <w:sz w:val="24"/>
              </w:rPr>
              <w:t xml:space="preserve">外购系统</w:t>
            </w:r>
            <w:r>
              <w:rPr>
                <w:rFonts w:hint="eastAsia" w:hAnsi="宋体" w:cs="宋体"/>
                <w:color w:val="auto"/>
                <w:sz w:val="24"/>
                <w:lang w:val="en-US" w:eastAsia="zh-CN"/>
              </w:rPr>
              <w:t xml:space="preserve">的提供</w:t>
            </w:r>
            <w:r>
              <w:rPr>
                <w:rFonts w:hint="eastAsia" w:hAnsi="宋体" w:cs="宋体"/>
                <w:color w:val="auto"/>
                <w:sz w:val="24"/>
              </w:rPr>
              <w:t xml:space="preserve">软件采购合同、有效发票</w:t>
            </w:r>
            <w:r>
              <w:rPr>
                <w:rFonts w:hint="eastAsia" w:hAnsi="宋体" w:cs="宋体"/>
                <w:color w:val="auto"/>
                <w:sz w:val="24"/>
                <w:lang w:val="en-US" w:eastAsia="zh-CN"/>
              </w:rPr>
              <w:t xml:space="preserve">及</w:t>
            </w:r>
            <w:r>
              <w:rPr>
                <w:rFonts w:hint="eastAsia" w:hAnsi="宋体" w:cs="宋体"/>
                <w:color w:val="auto"/>
                <w:sz w:val="24"/>
              </w:rPr>
              <w:t xml:space="preserve">承诺函（履约期间免费开通使用，无平台使用费</w:t>
            </w:r>
            <w:r>
              <w:rPr>
                <w:rFonts w:hint="eastAsia" w:hAnsi="宋体" w:cs="宋体"/>
                <w:color w:val="auto"/>
                <w:sz w:val="24"/>
                <w:lang w:val="en-US" w:eastAsia="zh-CN"/>
              </w:rPr>
              <w:t xml:space="preserve">,</w:t>
            </w:r>
            <w:r>
              <w:rPr>
                <w:rFonts w:hint="eastAsia" w:hAnsi="宋体" w:cs="宋体"/>
                <w:color w:val="auto"/>
                <w:sz w:val="24"/>
              </w:rPr>
              <w:t xml:space="preserve">中标后按照采购人要求完成账号开通、点位配置、人员操作培训）</w:t>
            </w:r>
            <w:r>
              <w:rPr>
                <w:rFonts w:hint="eastAsia" w:hAnsi="宋体" w:cs="宋体"/>
                <w:color w:val="auto"/>
                <w:sz w:val="24"/>
                <w:lang w:val="en-US" w:eastAsia="zh-CN"/>
              </w:rPr>
              <w:t xml:space="preserve">并</w:t>
            </w:r>
            <w:r>
              <w:rPr>
                <w:rFonts w:hint="eastAsia" w:hAnsi="宋体" w:cs="宋体"/>
                <w:color w:val="auto"/>
                <w:sz w:val="24"/>
              </w:rPr>
              <w:t xml:space="preserve">加盖</w:t>
            </w:r>
            <w:r>
              <w:rPr>
                <w:rFonts w:hint="eastAsia" w:ascii="宋体" w:hAnsi="宋体" w:eastAsia="宋体" w:cs="宋体"/>
                <w:color w:val="auto"/>
                <w:sz w:val="24"/>
              </w:rPr>
              <w:t xml:space="preserve">投标人</w:t>
            </w:r>
            <w:r>
              <w:rPr>
                <w:rFonts w:hint="eastAsia" w:hAnsi="宋体" w:cs="宋体"/>
                <w:color w:val="auto"/>
                <w:sz w:val="24"/>
                <w:lang w:val="en-US" w:eastAsia="zh-CN"/>
              </w:rPr>
              <w:t xml:space="preserve">电子</w:t>
            </w:r>
            <w:r>
              <w:rPr>
                <w:rFonts w:hint="eastAsia" w:ascii="宋体" w:hAnsi="宋体" w:eastAsia="宋体" w:cs="宋体"/>
                <w:color w:val="auto"/>
                <w:sz w:val="24"/>
              </w:rPr>
              <w:t xml:space="preserve">公章</w:t>
            </w:r>
            <w:r>
              <w:rPr>
                <w:rFonts w:hint="eastAsia" w:hAnsi="宋体" w:cs="宋体"/>
                <w:color w:val="auto"/>
                <w:sz w:val="24"/>
                <w:lang w:eastAsia="zh-CN"/>
              </w:rPr>
              <w:t xml:space="preserve">。</w:t>
            </w:r>
            <w:r/>
          </w:p>
        </w:tc>
      </w:tr>
    </w:tbl>
    <w:p>
      <w:pPr>
        <w:rPr>
          <w:rFonts w:hint="eastAsia"/>
          <w:color w:val="auto"/>
        </w:rPr>
      </w:pPr>
      <w:r>
        <w:rPr>
          <w:rFonts w:hint="eastAsia"/>
          <w:color w:val="auto"/>
        </w:rPr>
      </w:r>
      <w:r/>
    </w:p>
    <w:p>
      <w:pPr>
        <w:ind w:firstLine="482"/>
        <w:jc w:val="left"/>
        <w:spacing w:line="400" w:lineRule="atLeast"/>
        <w:rPr>
          <w:rFonts w:hint="eastAsia" w:ascii="宋体" w:hAnsi="宋体" w:cs="宋体"/>
          <w:bCs/>
          <w:color w:val="auto"/>
          <w:sz w:val="24"/>
          <w:highlight w:val="none"/>
        </w:rPr>
      </w:pPr>
      <w:r>
        <w:rPr>
          <w:rFonts w:hint="eastAsia" w:ascii="宋体" w:hAnsi="宋体" w:cs="宋体"/>
          <w:b/>
          <w:bCs w:val="0"/>
          <w:color w:val="auto"/>
          <w:sz w:val="24"/>
          <w:highlight w:val="none"/>
        </w:rPr>
        <w:t xml:space="preserve">注：</w:t>
      </w:r>
      <w:r>
        <w:rPr>
          <w:rFonts w:hint="eastAsia" w:ascii="宋体" w:hAnsi="宋体" w:cs="宋体"/>
          <w:bCs/>
          <w:color w:val="auto"/>
          <w:sz w:val="24"/>
          <w:highlight w:val="none"/>
        </w:rPr>
        <w:t xml:space="preserve">1.评分细则中要求提供的证明文件及资料等在投标文件中提供扫描件，并加盖公章。</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2．评审时，未能按以上要求提供相应证明（扫描件）的，不作为评审依据，不得分。</w:t>
      </w:r>
      <w:r/>
    </w:p>
    <w:p>
      <w:pPr>
        <w:ind w:firstLine="480"/>
        <w:jc w:val="left"/>
        <w:spacing w:line="400" w:lineRule="atLeast"/>
        <w:rPr>
          <w:rFonts w:hint="eastAsia" w:ascii="宋体" w:hAnsi="宋体" w:cs="宋体"/>
          <w:bCs/>
          <w:color w:val="auto"/>
          <w:sz w:val="24"/>
          <w:highlight w:val="none"/>
        </w:rPr>
      </w:pPr>
      <w:r>
        <w:rPr>
          <w:rFonts w:hint="eastAsia" w:ascii="宋体" w:hAnsi="宋体" w:cs="宋体"/>
          <w:bCs/>
          <w:color w:val="auto"/>
          <w:sz w:val="24"/>
          <w:highlight w:val="none"/>
        </w:rPr>
        <w:t xml:space="preserve">3.为便于评审，请投标人按系统招标文件模版样式，结合招标文件项目需求和评分标准，逐条对应编制投标文件。</w:t>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br w:type="page" w:clear="all"/>
      </w:r>
      <w:bookmarkStart w:id="821" w:name="_Toc28307"/>
      <w:r>
        <w:rPr>
          <w:rFonts w:ascii="宋体" w:hAnsi="宋体"/>
          <w:b/>
          <w:color w:val="auto"/>
          <w:sz w:val="36"/>
          <w:szCs w:val="36"/>
          <w:highlight w:val="none"/>
        </w:rPr>
        <w:t xml:space="preserve">第五章   采购需求</w:t>
      </w:r>
      <w:bookmarkEnd w:id="821"/>
      <w:r/>
      <w:r/>
    </w:p>
    <w:p>
      <w:pPr>
        <w:ind w:firstLine="490"/>
        <w:spacing w:line="360" w:lineRule="auto"/>
        <w:rPr>
          <w:rFonts w:hint="eastAsia" w:ascii="宋体" w:hAnsi="宋体" w:eastAsia="宋体" w:cs="宋体"/>
          <w:b/>
          <w:bCs/>
          <w:color w:val="auto"/>
          <w:spacing w:val="2"/>
          <w:sz w:val="24"/>
          <w:highlight w:val="none"/>
        </w:rPr>
      </w:pPr>
      <w:r>
        <w:rPr>
          <w:rFonts w:hint="eastAsia" w:ascii="宋体" w:hAnsi="宋体" w:eastAsia="宋体" w:cs="宋体"/>
          <w:b/>
          <w:bCs/>
          <w:color w:val="auto"/>
          <w:spacing w:val="2"/>
          <w:sz w:val="24"/>
          <w:highlight w:val="none"/>
        </w:rPr>
        <w:t xml:space="preserve">一、项目概况</w:t>
      </w:r>
      <w:r/>
    </w:p>
    <w:p>
      <w:pPr>
        <w:ind w:firstLine="490"/>
        <w:spacing w:line="360" w:lineRule="auto"/>
        <w:rPr>
          <w:rFonts w:ascii="宋体" w:hAnsi="宋体" w:cs="宋体"/>
          <w:b/>
          <w:bCs/>
          <w:color w:val="auto"/>
          <w:spacing w:val="2"/>
          <w:sz w:val="24"/>
          <w:szCs w:val="24"/>
        </w:rPr>
      </w:pPr>
      <w:r>
        <w:rPr>
          <w:rFonts w:hint="eastAsia" w:ascii="宋体" w:hAnsi="宋体" w:cs="宋体"/>
          <w:b/>
          <w:bCs/>
          <w:color w:val="auto"/>
          <w:spacing w:val="2"/>
          <w:sz w:val="24"/>
          <w:szCs w:val="24"/>
        </w:rPr>
        <w:t xml:space="preserve">（一）</w:t>
      </w:r>
      <w:r>
        <w:rPr>
          <w:rFonts w:hint="eastAsia" w:ascii="宋体" w:hAnsi="宋体" w:cs="宋体"/>
          <w:b/>
          <w:bCs/>
          <w:color w:val="auto"/>
          <w:spacing w:val="2"/>
          <w:sz w:val="24"/>
          <w:szCs w:val="24"/>
          <w:lang w:val="en-US" w:eastAsia="zh-CN"/>
        </w:rPr>
        <w:t xml:space="preserve">项目</w:t>
      </w:r>
      <w:r>
        <w:rPr>
          <w:rFonts w:hint="eastAsia" w:ascii="宋体" w:hAnsi="宋体" w:cs="宋体"/>
          <w:b/>
          <w:bCs/>
          <w:color w:val="auto"/>
          <w:spacing w:val="2"/>
          <w:sz w:val="24"/>
          <w:szCs w:val="24"/>
        </w:rPr>
        <w:t xml:space="preserve">基本情况</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本项目为常州市第三人民医院老院区保安服务采购项目，院区地址位于常州市兰陵北路300号，实行封闭式安全管理。院区占地面积5.1万㎡，建筑总面积约10.87万㎡，包含8栋建筑、21个病区、2个门诊部，属于人员高度密集、医患流动量大、突发事件多发的公共医疗场所，对安保值守、秩序管控、消防值守、应急处置能力要求极高。</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采购人现有配套安防系统：视频监控系统、消防控制系统、报警系统、门禁系统、对讲系统、电子巡更系统、停车场管理系统，中标人需依托现有系统开展常态化安保服务、日常巡查及应急处置工作。</w:t>
      </w:r>
      <w:r/>
    </w:p>
    <w:p>
      <w:pPr>
        <w:ind w:firstLine="490"/>
        <w:spacing w:line="360" w:lineRule="auto"/>
        <w:rPr>
          <w:rFonts w:ascii="宋体" w:hAnsi="宋体" w:cs="宋体"/>
          <w:b/>
          <w:bCs/>
          <w:color w:val="auto"/>
          <w:spacing w:val="2"/>
          <w:sz w:val="24"/>
          <w:szCs w:val="24"/>
        </w:rPr>
      </w:pPr>
      <w:r>
        <w:rPr>
          <w:rFonts w:hint="eastAsia" w:ascii="宋体" w:hAnsi="宋体" w:cs="宋体"/>
          <w:b/>
          <w:bCs/>
          <w:color w:val="auto"/>
          <w:spacing w:val="2"/>
          <w:sz w:val="24"/>
          <w:szCs w:val="24"/>
        </w:rPr>
        <w:t xml:space="preserve">★（二）保安人员要求说明：（总人数46人）本项目拟配备的各类人员数量不得少于以下约定：</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1.项目负责人（秩序维护队长）1名：男性，年龄55周岁之内，</w:t>
      </w:r>
      <w:r>
        <w:rPr>
          <w:rFonts w:hint="eastAsia" w:ascii="宋体" w:hAnsi="宋体" w:cs="宋体"/>
          <w:color w:val="auto"/>
          <w:spacing w:val="2"/>
          <w:sz w:val="24"/>
          <w:szCs w:val="24"/>
          <w:lang w:val="en-US" w:eastAsia="zh-CN"/>
        </w:rPr>
        <w:t xml:space="preserve">须具</w:t>
      </w:r>
      <w:r>
        <w:rPr>
          <w:rFonts w:hint="eastAsia" w:ascii="宋体" w:hAnsi="宋体" w:cs="宋体"/>
          <w:color w:val="auto"/>
          <w:spacing w:val="2"/>
          <w:sz w:val="24"/>
          <w:szCs w:val="24"/>
        </w:rPr>
        <w:t xml:space="preserve">有5年</w:t>
      </w:r>
      <w:r>
        <w:rPr>
          <w:rFonts w:hint="eastAsia" w:ascii="宋体" w:hAnsi="宋体" w:cs="宋体"/>
          <w:color w:val="auto"/>
          <w:spacing w:val="2"/>
          <w:sz w:val="24"/>
          <w:szCs w:val="24"/>
          <w:lang w:val="en-US" w:eastAsia="zh-CN"/>
        </w:rPr>
        <w:t xml:space="preserve">及</w:t>
      </w:r>
      <w:r>
        <w:rPr>
          <w:rFonts w:hint="eastAsia" w:ascii="宋体" w:hAnsi="宋体" w:cs="宋体"/>
          <w:color w:val="auto"/>
          <w:spacing w:val="2"/>
          <w:sz w:val="24"/>
          <w:szCs w:val="24"/>
        </w:rPr>
        <w:t xml:space="preserve">以上保安队长工作经历</w:t>
      </w:r>
      <w:r>
        <w:rPr>
          <w:rFonts w:hint="eastAsia" w:ascii="宋体" w:hAnsi="宋体" w:cs="宋体"/>
          <w:color w:val="auto"/>
          <w:spacing w:val="2"/>
          <w:sz w:val="24"/>
          <w:szCs w:val="24"/>
          <w:lang w:val="en-US" w:eastAsia="zh-CN"/>
        </w:rPr>
        <w:t xml:space="preserve">且同时具有</w:t>
      </w:r>
      <w:r>
        <w:rPr>
          <w:rFonts w:hint="eastAsia" w:ascii="宋体" w:hAnsi="宋体" w:cs="宋体"/>
          <w:color w:val="auto"/>
          <w:spacing w:val="2"/>
          <w:sz w:val="24"/>
          <w:szCs w:val="24"/>
        </w:rPr>
        <w:t xml:space="preserve">保安</w:t>
      </w:r>
      <w:r>
        <w:rPr>
          <w:rFonts w:hint="eastAsia" w:ascii="宋体" w:hAnsi="宋体" w:cs="宋体"/>
          <w:color w:val="auto"/>
          <w:spacing w:val="2"/>
          <w:sz w:val="24"/>
          <w:szCs w:val="24"/>
          <w:lang w:val="en-US" w:eastAsia="zh-CN"/>
        </w:rPr>
        <w:t xml:space="preserve">员</w:t>
      </w:r>
      <w:r>
        <w:rPr>
          <w:rFonts w:hint="eastAsia" w:ascii="宋体" w:hAnsi="宋体" w:cs="宋体"/>
          <w:color w:val="auto"/>
          <w:spacing w:val="2"/>
          <w:sz w:val="24"/>
          <w:szCs w:val="24"/>
        </w:rPr>
        <w:t xml:space="preserve">证。</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2</w:t>
      </w:r>
      <w:r>
        <w:rPr>
          <w:rFonts w:hint="eastAsia" w:ascii="宋体" w:hAnsi="宋体" w:cs="宋体"/>
          <w:color w:val="auto"/>
          <w:spacing w:val="2"/>
          <w:sz w:val="24"/>
          <w:szCs w:val="24"/>
          <w:lang w:val="en-US" w:eastAsia="zh-CN"/>
        </w:rPr>
        <w:t xml:space="preserve">.</w:t>
      </w:r>
      <w:r>
        <w:rPr>
          <w:rFonts w:hint="eastAsia" w:ascii="宋体" w:hAnsi="宋体" w:cs="宋体"/>
          <w:color w:val="auto"/>
          <w:spacing w:val="2"/>
          <w:sz w:val="24"/>
          <w:szCs w:val="24"/>
        </w:rPr>
        <w:t xml:space="preserve">内勤工作人员3名：年龄不超过4</w:t>
      </w:r>
      <w:r>
        <w:rPr>
          <w:rFonts w:ascii="宋体" w:hAnsi="宋体" w:cs="宋体"/>
          <w:color w:val="auto"/>
          <w:spacing w:val="2"/>
          <w:sz w:val="24"/>
          <w:szCs w:val="24"/>
        </w:rPr>
        <w:t xml:space="preserve">5</w:t>
      </w:r>
      <w:r>
        <w:rPr>
          <w:rFonts w:hint="eastAsia" w:ascii="宋体" w:hAnsi="宋体" w:cs="宋体"/>
          <w:color w:val="auto"/>
          <w:spacing w:val="2"/>
          <w:sz w:val="24"/>
          <w:szCs w:val="24"/>
        </w:rPr>
        <w:t xml:space="preserve">周岁，</w:t>
      </w:r>
      <w:r>
        <w:rPr>
          <w:rFonts w:hint="eastAsia" w:ascii="宋体" w:hAnsi="宋体" w:cs="宋体"/>
          <w:color w:val="auto"/>
          <w:spacing w:val="2"/>
          <w:sz w:val="24"/>
          <w:szCs w:val="24"/>
          <w:lang w:val="en-US" w:eastAsia="zh-CN"/>
        </w:rPr>
        <w:t xml:space="preserve">均须具有</w:t>
      </w:r>
      <w:r>
        <w:rPr>
          <w:rFonts w:hint="eastAsia" w:ascii="宋体" w:hAnsi="宋体" w:cs="宋体"/>
          <w:color w:val="auto"/>
          <w:spacing w:val="2"/>
          <w:sz w:val="24"/>
          <w:szCs w:val="24"/>
        </w:rPr>
        <w:t xml:space="preserve">大专及以上学历</w:t>
      </w:r>
      <w:r>
        <w:rPr>
          <w:rFonts w:hint="eastAsia" w:ascii="宋体" w:hAnsi="宋体" w:cs="宋体"/>
          <w:color w:val="auto"/>
          <w:spacing w:val="2"/>
          <w:sz w:val="24"/>
          <w:szCs w:val="24"/>
          <w:lang w:val="en-US" w:eastAsia="zh-CN"/>
        </w:rPr>
        <w:t xml:space="preserve">且同时具有3</w:t>
      </w:r>
      <w:r>
        <w:rPr>
          <w:rFonts w:hint="eastAsia" w:ascii="宋体" w:hAnsi="宋体" w:cs="宋体"/>
          <w:color w:val="auto"/>
          <w:spacing w:val="2"/>
          <w:sz w:val="24"/>
          <w:szCs w:val="24"/>
        </w:rPr>
        <w:t xml:space="preserve">年</w:t>
      </w:r>
      <w:r>
        <w:rPr>
          <w:rFonts w:hint="eastAsia" w:ascii="宋体" w:hAnsi="宋体" w:cs="宋体"/>
          <w:color w:val="auto"/>
          <w:spacing w:val="2"/>
          <w:sz w:val="24"/>
          <w:szCs w:val="24"/>
          <w:lang w:val="en-US" w:eastAsia="zh-CN"/>
        </w:rPr>
        <w:t xml:space="preserve">及</w:t>
      </w:r>
      <w:r>
        <w:rPr>
          <w:rFonts w:hint="eastAsia" w:ascii="宋体" w:hAnsi="宋体" w:cs="宋体"/>
          <w:color w:val="auto"/>
          <w:spacing w:val="2"/>
          <w:sz w:val="24"/>
          <w:szCs w:val="24"/>
        </w:rPr>
        <w:t xml:space="preserve">以上</w:t>
      </w:r>
      <w:r>
        <w:rPr>
          <w:rFonts w:hint="eastAsia" w:ascii="宋体" w:hAnsi="宋体" w:cs="宋体"/>
          <w:color w:val="auto"/>
          <w:spacing w:val="2"/>
          <w:sz w:val="24"/>
          <w:szCs w:val="24"/>
          <w:lang w:val="en-US" w:eastAsia="zh-CN"/>
        </w:rPr>
        <w:t xml:space="preserve">相关</w:t>
      </w:r>
      <w:r>
        <w:rPr>
          <w:rFonts w:hint="eastAsia" w:ascii="宋体" w:hAnsi="宋体" w:cs="宋体"/>
          <w:color w:val="auto"/>
          <w:spacing w:val="2"/>
          <w:sz w:val="24"/>
          <w:szCs w:val="24"/>
        </w:rPr>
        <w:t xml:space="preserve">工作经历，</w:t>
      </w:r>
      <w:r>
        <w:rPr>
          <w:rFonts w:hint="eastAsia" w:ascii="宋体" w:hAnsi="宋体" w:cs="宋体"/>
          <w:color w:val="auto"/>
          <w:spacing w:val="2"/>
          <w:sz w:val="24"/>
          <w:szCs w:val="24"/>
          <w:lang w:val="en-US" w:eastAsia="zh-CN"/>
        </w:rPr>
        <w:t xml:space="preserve">能</w:t>
      </w:r>
      <w:r>
        <w:rPr>
          <w:rFonts w:hint="eastAsia" w:ascii="宋体" w:hAnsi="宋体" w:cs="宋体"/>
          <w:color w:val="auto"/>
          <w:spacing w:val="2"/>
          <w:sz w:val="24"/>
          <w:szCs w:val="24"/>
        </w:rPr>
        <w:t xml:space="preserve">熟练使用电脑及Office办公软件，具备文档编辑、资料整理、台账登记等内勤工作能力。</w:t>
      </w:r>
      <w:r/>
    </w:p>
    <w:p>
      <w:pPr>
        <w:numPr>
          <w:ilvl w:val="0"/>
          <w:numId w:val="0"/>
        </w:numPr>
        <w:ind w:firstLine="488"/>
        <w:spacing w:line="360" w:lineRule="auto"/>
        <w:tabs>
          <w:tab w:val="left" w:pos="751" w:leader="none"/>
        </w:tabs>
        <w:rPr>
          <w:rFonts w:hint="eastAsia" w:ascii="宋体" w:hAnsi="宋体" w:cs="宋体"/>
          <w:color w:val="auto"/>
          <w:spacing w:val="2"/>
          <w:sz w:val="24"/>
          <w:szCs w:val="24"/>
        </w:rPr>
      </w:pPr>
      <w:r>
        <w:rPr>
          <w:rFonts w:hint="eastAsia" w:ascii="宋体" w:hAnsi="宋体" w:cs="宋体"/>
          <w:color w:val="auto"/>
          <w:spacing w:val="2"/>
          <w:sz w:val="24"/>
          <w:szCs w:val="24"/>
          <w:lang w:val="en-US" w:eastAsia="zh-CN"/>
        </w:rPr>
        <w:t xml:space="preserve">3.</w:t>
      </w:r>
      <w:r>
        <w:rPr>
          <w:rFonts w:hint="eastAsia" w:ascii="宋体" w:hAnsi="宋体" w:cs="宋体"/>
          <w:color w:val="auto"/>
          <w:spacing w:val="2"/>
          <w:sz w:val="24"/>
          <w:szCs w:val="24"/>
        </w:rPr>
        <w:t xml:space="preserve">消控人员6名：其中年龄</w:t>
      </w:r>
      <w:r>
        <w:rPr>
          <w:rFonts w:hint="eastAsia" w:ascii="宋体" w:hAnsi="宋体" w:cs="宋体"/>
          <w:color w:val="auto"/>
          <w:spacing w:val="2"/>
          <w:sz w:val="24"/>
          <w:szCs w:val="24"/>
          <w:lang w:val="en-US" w:eastAsia="zh-CN"/>
        </w:rPr>
        <w:t xml:space="preserve">在</w:t>
      </w:r>
      <w:r>
        <w:rPr>
          <w:rFonts w:hint="eastAsia" w:ascii="宋体" w:hAnsi="宋体" w:cs="宋体"/>
          <w:color w:val="auto"/>
          <w:spacing w:val="2"/>
          <w:sz w:val="24"/>
          <w:szCs w:val="24"/>
        </w:rPr>
        <w:t xml:space="preserve">50周岁以内</w:t>
      </w:r>
      <w:r>
        <w:rPr>
          <w:rFonts w:hint="eastAsia" w:ascii="宋体" w:hAnsi="宋体" w:cs="宋体"/>
          <w:color w:val="auto"/>
          <w:spacing w:val="2"/>
          <w:sz w:val="24"/>
          <w:szCs w:val="24"/>
          <w:lang w:val="en-US" w:eastAsia="zh-CN"/>
        </w:rPr>
        <w:t xml:space="preserve">的</w:t>
      </w:r>
      <w:r>
        <w:rPr>
          <w:rFonts w:hint="eastAsia" w:ascii="宋体" w:hAnsi="宋体" w:cs="宋体"/>
          <w:color w:val="auto"/>
          <w:spacing w:val="2"/>
          <w:sz w:val="24"/>
          <w:szCs w:val="24"/>
        </w:rPr>
        <w:t xml:space="preserve">不少于3名。</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4.应急小分队6名：年龄不超过45周岁，</w:t>
      </w:r>
      <w:r>
        <w:rPr>
          <w:rFonts w:hint="eastAsia" w:ascii="宋体" w:hAnsi="宋体" w:cs="宋体"/>
          <w:color w:val="auto"/>
          <w:spacing w:val="2"/>
          <w:sz w:val="24"/>
          <w:szCs w:val="24"/>
          <w:lang w:val="en-US" w:eastAsia="zh-CN"/>
        </w:rPr>
        <w:t xml:space="preserve">均须</w:t>
      </w:r>
      <w:r>
        <w:rPr>
          <w:rFonts w:hint="eastAsia" w:ascii="宋体" w:hAnsi="宋体" w:cs="宋体"/>
          <w:color w:val="auto"/>
          <w:spacing w:val="2"/>
          <w:sz w:val="24"/>
          <w:szCs w:val="24"/>
        </w:rPr>
        <w:t xml:space="preserve">具备保安</w:t>
      </w:r>
      <w:r>
        <w:rPr>
          <w:rFonts w:hint="eastAsia" w:ascii="宋体" w:hAnsi="宋体" w:cs="宋体"/>
          <w:color w:val="auto"/>
          <w:spacing w:val="2"/>
          <w:sz w:val="24"/>
          <w:szCs w:val="24"/>
          <w:lang w:val="en-US" w:eastAsia="zh-CN"/>
        </w:rPr>
        <w:t xml:space="preserve">员</w:t>
      </w:r>
      <w:r>
        <w:rPr>
          <w:rFonts w:hint="eastAsia" w:ascii="宋体" w:hAnsi="宋体" w:cs="宋体"/>
          <w:color w:val="auto"/>
          <w:spacing w:val="2"/>
          <w:sz w:val="24"/>
          <w:szCs w:val="24"/>
        </w:rPr>
        <w:t xml:space="preserve">证</w:t>
      </w:r>
      <w:r>
        <w:rPr>
          <w:rFonts w:hint="eastAsia" w:ascii="宋体" w:hAnsi="宋体" w:cs="宋体"/>
          <w:color w:val="auto"/>
          <w:spacing w:val="2"/>
          <w:sz w:val="24"/>
          <w:szCs w:val="24"/>
          <w:lang w:eastAsia="zh-CN"/>
        </w:rPr>
        <w:t xml:space="preserve">，</w:t>
      </w:r>
      <w:r>
        <w:rPr>
          <w:rFonts w:hint="eastAsia" w:ascii="宋体" w:hAnsi="宋体" w:cs="宋体"/>
          <w:color w:val="auto"/>
          <w:spacing w:val="2"/>
          <w:sz w:val="24"/>
          <w:szCs w:val="24"/>
          <w:lang w:val="en-US" w:eastAsia="zh-CN"/>
        </w:rPr>
        <w:t xml:space="preserve">有</w:t>
      </w:r>
      <w:r>
        <w:rPr>
          <w:rFonts w:hint="eastAsia" w:ascii="宋体" w:hAnsi="宋体" w:cs="宋体"/>
          <w:color w:val="auto"/>
          <w:spacing w:val="2"/>
          <w:sz w:val="24"/>
          <w:szCs w:val="24"/>
        </w:rPr>
        <w:t xml:space="preserve">突发事件处置和应急救援能力。</w:t>
      </w:r>
      <w:r/>
    </w:p>
    <w:p>
      <w:pPr>
        <w:ind w:firstLine="488"/>
        <w:spacing w:line="360" w:lineRule="auto"/>
        <w:rPr>
          <w:rFonts w:hint="eastAsia" w:ascii="宋体" w:hAnsi="宋体" w:eastAsia="宋体" w:cs="宋体"/>
          <w:color w:val="auto"/>
          <w:spacing w:val="2"/>
          <w:sz w:val="24"/>
          <w:szCs w:val="24"/>
          <w:lang w:eastAsia="zh-CN"/>
        </w:rPr>
      </w:pPr>
      <w:r>
        <w:rPr>
          <w:rFonts w:hint="eastAsia" w:ascii="宋体" w:hAnsi="宋体" w:cs="宋体"/>
          <w:color w:val="auto"/>
          <w:spacing w:val="2"/>
          <w:sz w:val="24"/>
          <w:szCs w:val="24"/>
        </w:rPr>
        <w:t xml:space="preserve">5.保安人员</w:t>
      </w:r>
      <w:r>
        <w:rPr>
          <w:rFonts w:ascii="宋体" w:hAnsi="宋体" w:cs="宋体"/>
          <w:color w:val="auto"/>
          <w:spacing w:val="2"/>
          <w:sz w:val="24"/>
          <w:szCs w:val="24"/>
        </w:rPr>
        <w:t xml:space="preserve">30</w:t>
      </w:r>
      <w:r>
        <w:rPr>
          <w:rFonts w:hint="eastAsia" w:ascii="宋体" w:hAnsi="宋体" w:cs="宋体"/>
          <w:color w:val="auto"/>
          <w:spacing w:val="2"/>
          <w:sz w:val="24"/>
          <w:szCs w:val="24"/>
        </w:rPr>
        <w:t xml:space="preserve">名</w:t>
      </w:r>
      <w:r>
        <w:rPr>
          <w:rFonts w:hint="eastAsia" w:ascii="宋体" w:hAnsi="宋体" w:cs="宋体"/>
          <w:color w:val="auto"/>
          <w:spacing w:val="2"/>
          <w:sz w:val="24"/>
          <w:szCs w:val="24"/>
          <w:lang w:eastAsia="zh-CN"/>
        </w:rPr>
        <w:t xml:space="preserve">：</w:t>
      </w:r>
      <w:r>
        <w:rPr>
          <w:rFonts w:hint="eastAsia" w:ascii="宋体" w:hAnsi="宋体" w:cs="宋体"/>
          <w:color w:val="auto"/>
          <w:spacing w:val="2"/>
          <w:sz w:val="24"/>
          <w:szCs w:val="24"/>
        </w:rPr>
        <w:t xml:space="preserve">人员年龄原则在20—6</w:t>
      </w:r>
      <w:r>
        <w:rPr>
          <w:rFonts w:ascii="宋体" w:hAnsi="宋体" w:cs="宋体"/>
          <w:color w:val="auto"/>
          <w:spacing w:val="2"/>
          <w:sz w:val="24"/>
          <w:szCs w:val="24"/>
        </w:rPr>
        <w:t xml:space="preserve">3</w:t>
      </w:r>
      <w:r>
        <w:rPr>
          <w:rFonts w:hint="eastAsia" w:ascii="宋体" w:hAnsi="宋体" w:cs="宋体"/>
          <w:color w:val="auto"/>
          <w:spacing w:val="2"/>
          <w:sz w:val="24"/>
          <w:szCs w:val="24"/>
        </w:rPr>
        <w:t xml:space="preserve">周岁之内，个别队员（占比不超过5</w:t>
      </w:r>
      <w:r>
        <w:rPr>
          <w:rFonts w:ascii="宋体" w:hAnsi="宋体" w:cs="宋体"/>
          <w:color w:val="auto"/>
          <w:spacing w:val="2"/>
          <w:sz w:val="24"/>
          <w:szCs w:val="24"/>
        </w:rPr>
        <w:t xml:space="preserve">%</w:t>
      </w:r>
      <w:r>
        <w:rPr>
          <w:rFonts w:hint="eastAsia" w:ascii="宋体" w:hAnsi="宋体" w:cs="宋体"/>
          <w:color w:val="auto"/>
          <w:spacing w:val="2"/>
          <w:sz w:val="24"/>
          <w:szCs w:val="24"/>
        </w:rPr>
        <w:t xml:space="preserve">）年龄可以放宽在65周岁。所有人员</w:t>
      </w:r>
      <w:r>
        <w:rPr>
          <w:rFonts w:hint="eastAsia" w:ascii="宋体" w:hAnsi="宋体" w:cs="宋体"/>
          <w:color w:val="auto"/>
          <w:spacing w:val="2"/>
          <w:sz w:val="24"/>
          <w:szCs w:val="24"/>
          <w:lang w:val="en-US" w:eastAsia="zh-CN"/>
        </w:rPr>
        <w:t xml:space="preserve">均</w:t>
      </w:r>
      <w:r>
        <w:rPr>
          <w:rFonts w:hint="eastAsia" w:ascii="宋体" w:hAnsi="宋体" w:cs="宋体"/>
          <w:color w:val="auto"/>
          <w:spacing w:val="2"/>
          <w:sz w:val="24"/>
          <w:szCs w:val="24"/>
        </w:rPr>
        <w:t xml:space="preserve">须持有保安</w:t>
      </w:r>
      <w:r>
        <w:rPr>
          <w:rFonts w:hint="eastAsia" w:ascii="宋体" w:hAnsi="宋体" w:cs="宋体"/>
          <w:color w:val="auto"/>
          <w:spacing w:val="2"/>
          <w:sz w:val="24"/>
          <w:szCs w:val="24"/>
          <w:lang w:val="en-US" w:eastAsia="zh-CN"/>
        </w:rPr>
        <w:t xml:space="preserve">员</w:t>
      </w:r>
      <w:r>
        <w:rPr>
          <w:rFonts w:hint="eastAsia" w:ascii="宋体" w:hAnsi="宋体" w:cs="宋体"/>
          <w:color w:val="auto"/>
          <w:spacing w:val="2"/>
          <w:sz w:val="24"/>
          <w:szCs w:val="24"/>
        </w:rPr>
        <w:t xml:space="preserve">证</w:t>
      </w:r>
      <w:r>
        <w:rPr>
          <w:rFonts w:hint="eastAsia" w:ascii="宋体" w:hAnsi="宋体" w:cs="宋体"/>
          <w:color w:val="auto"/>
          <w:spacing w:val="2"/>
          <w:sz w:val="24"/>
          <w:szCs w:val="24"/>
          <w:lang w:eastAsia="zh-CN"/>
        </w:rPr>
        <w:t xml:space="preserve">。</w:t>
      </w:r>
      <w:r/>
    </w:p>
    <w:p>
      <w:pPr>
        <w:ind w:firstLine="482"/>
        <w:spacing w:line="360" w:lineRule="auto"/>
        <w:rPr>
          <w:rFonts w:hint="eastAsia" w:ascii="宋体" w:hAnsi="宋体" w:cs="宋体"/>
          <w:color w:val="auto"/>
          <w:spacing w:val="2"/>
          <w:sz w:val="24"/>
          <w:szCs w:val="24"/>
          <w:highlight w:val="none"/>
        </w:rPr>
      </w:pPr>
      <w:r>
        <w:rPr>
          <w:rFonts w:hint="eastAsia" w:ascii="宋体" w:hAnsi="宋体" w:cs="宋体"/>
          <w:b/>
          <w:bCs/>
          <w:color w:val="auto"/>
          <w:sz w:val="24"/>
          <w:highlight w:val="none"/>
          <w:lang w:val="en-US" w:eastAsia="zh-CN"/>
        </w:rPr>
        <w:t xml:space="preserve">注：打</w:t>
      </w:r>
      <w:r>
        <w:rPr>
          <w:rFonts w:hint="eastAsia" w:ascii="宋体" w:hAnsi="宋体" w:cs="宋体"/>
          <w:color w:val="auto"/>
          <w:spacing w:val="2"/>
          <w:sz w:val="24"/>
          <w:szCs w:val="24"/>
          <w:highlight w:val="none"/>
        </w:rPr>
        <w:t xml:space="preserve">★</w:t>
      </w:r>
      <w:r>
        <w:rPr>
          <w:rFonts w:hint="eastAsia" w:ascii="宋体" w:hAnsi="宋体" w:cs="宋体"/>
          <w:b/>
          <w:bCs/>
          <w:color w:val="auto"/>
          <w:spacing w:val="2"/>
          <w:sz w:val="24"/>
          <w:szCs w:val="24"/>
          <w:highlight w:val="none"/>
          <w:lang w:val="en-US" w:eastAsia="zh-CN"/>
        </w:rPr>
        <w:t xml:space="preserve">项</w:t>
      </w:r>
      <w:r>
        <w:rPr>
          <w:rFonts w:hint="eastAsia" w:ascii="宋体" w:hAnsi="宋体" w:cs="宋体"/>
          <w:b/>
          <w:bCs/>
          <w:color w:val="auto"/>
          <w:sz w:val="24"/>
          <w:highlight w:val="none"/>
        </w:rPr>
        <w:t xml:space="preserve">为实质性</w:t>
      </w:r>
      <w:r>
        <w:rPr>
          <w:rFonts w:hint="eastAsia" w:ascii="宋体" w:hAnsi="宋体" w:cs="宋体"/>
          <w:b/>
          <w:bCs/>
          <w:color w:val="auto"/>
          <w:sz w:val="24"/>
          <w:highlight w:val="none"/>
          <w:lang w:val="en-US" w:eastAsia="zh-CN"/>
        </w:rPr>
        <w:t xml:space="preserve">响应</w:t>
      </w:r>
      <w:r>
        <w:rPr>
          <w:rFonts w:hint="eastAsia" w:ascii="宋体" w:hAnsi="宋体" w:cs="宋体"/>
          <w:b/>
          <w:bCs/>
          <w:color w:val="auto"/>
          <w:sz w:val="24"/>
          <w:highlight w:val="none"/>
        </w:rPr>
        <w:t xml:space="preserve">要求</w:t>
      </w:r>
      <w:r>
        <w:rPr>
          <w:rFonts w:hint="eastAsia" w:ascii="宋体" w:hAnsi="宋体" w:cs="宋体"/>
          <w:b/>
          <w:bCs/>
          <w:color w:val="auto"/>
          <w:sz w:val="24"/>
          <w:highlight w:val="none"/>
          <w:lang w:eastAsia="zh-CN"/>
        </w:rPr>
        <w:t xml:space="preserve">，</w:t>
      </w:r>
      <w:r>
        <w:rPr>
          <w:rFonts w:hint="eastAsia" w:ascii="宋体" w:hAnsi="宋体" w:cs="宋体"/>
          <w:b/>
          <w:bCs/>
          <w:color w:val="auto"/>
          <w:spacing w:val="2"/>
          <w:sz w:val="24"/>
          <w:szCs w:val="24"/>
          <w:highlight w:val="none"/>
          <w:lang w:val="en-US" w:eastAsia="zh-CN"/>
        </w:rPr>
        <w:t xml:space="preserve">电子投标文件中须提供承诺函（格式自拟）并加盖投标人电子公章，未提供</w:t>
      </w:r>
      <w:r>
        <w:rPr>
          <w:rFonts w:hint="eastAsia" w:ascii="宋体" w:hAnsi="宋体" w:cs="宋体"/>
          <w:b/>
          <w:bCs/>
          <w:color w:val="auto"/>
          <w:sz w:val="24"/>
          <w:highlight w:val="none"/>
          <w:lang w:val="en-US" w:eastAsia="zh-CN"/>
        </w:rPr>
        <w:t xml:space="preserve">则视为无效投标处理。</w:t>
      </w:r>
      <w:r>
        <w:rPr>
          <w:highlight w:val="none"/>
        </w:rPr>
      </w:r>
    </w:p>
    <w:p>
      <w:pPr>
        <w:ind w:firstLine="490"/>
        <w:spacing w:line="360" w:lineRule="auto"/>
        <w:rPr>
          <w:rFonts w:hint="eastAsia" w:ascii="宋体" w:hAnsi="宋体" w:cs="宋体"/>
          <w:b/>
          <w:bCs/>
          <w:color w:val="auto"/>
          <w:spacing w:val="2"/>
          <w:sz w:val="24"/>
          <w:szCs w:val="24"/>
          <w:highlight w:val="none"/>
        </w:rPr>
      </w:pPr>
      <w:r>
        <w:rPr>
          <w:rFonts w:hint="eastAsia" w:ascii="宋体" w:hAnsi="宋体" w:cs="宋体"/>
          <w:b/>
          <w:bCs/>
          <w:color w:val="auto"/>
          <w:spacing w:val="2"/>
          <w:sz w:val="24"/>
          <w:szCs w:val="24"/>
          <w:highlight w:val="none"/>
        </w:rPr>
        <w:t xml:space="preserve">（三）工作时间：</w:t>
      </w:r>
      <w:r>
        <w:rPr>
          <w:highlight w:val="none"/>
        </w:rP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1.本项目实行24小时不间断值守，全年无休日。保安人员通过轮班制安排工作与休息，每连续工作6日内至少安排1日休息。</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2.具体班次及工时安排以排班表为准，但每周平均工作时间不超过法定标准。</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3.队员每月可以休息4天。</w:t>
      </w:r>
      <w:r/>
    </w:p>
    <w:p>
      <w:pPr>
        <w:ind w:firstLine="490"/>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t xml:space="preserve">（四）岗位设置及岗位职责明细</w:t>
      </w:r>
      <w:r/>
    </w:p>
    <w:p>
      <w:pPr>
        <w:ind w:firstLine="488"/>
        <w:spacing w:line="360" w:lineRule="auto"/>
        <w:rPr>
          <w:rFonts w:hint="eastAsia" w:ascii="宋体" w:hAnsi="宋体" w:cs="宋体"/>
          <w:b w:val="0"/>
          <w:bCs w:val="0"/>
          <w:color w:val="auto"/>
          <w:spacing w:val="2"/>
          <w:sz w:val="24"/>
          <w:highlight w:val="none"/>
        </w:rPr>
      </w:pPr>
      <w:r>
        <w:rPr>
          <w:rFonts w:hint="eastAsia" w:ascii="宋体" w:hAnsi="宋体" w:cs="宋体"/>
          <w:b w:val="0"/>
          <w:bCs w:val="0"/>
          <w:color w:val="auto"/>
          <w:spacing w:val="2"/>
          <w:sz w:val="24"/>
          <w:highlight w:val="none"/>
        </w:rPr>
        <w:t xml:space="preserve">本项目岗位配置及工作职责如下：</w:t>
      </w:r>
      <w:r/>
    </w:p>
    <w:tbl>
      <w:tblPr>
        <w:tblStyle w:val="1052"/>
        <w:tblW w:w="9894" w:type="dxa"/>
        <w:jc w:val="center"/>
        <w:tblLayout w:type="autofit"/>
        <w:tblCellMar>
          <w:left w:w="108" w:type="dxa"/>
          <w:top w:w="0" w:type="dxa"/>
          <w:right w:w="108" w:type="dxa"/>
          <w:bottom w:w="0" w:type="dxa"/>
        </w:tblCellMar>
        <w:tblLook w:val="04A0" w:firstRow="1" w:lastRow="0" w:firstColumn="1" w:lastColumn="0" w:noHBand="0" w:noVBand="1"/>
      </w:tblPr>
      <w:tblGrid>
        <w:gridCol w:w="2029"/>
        <w:gridCol w:w="6639"/>
        <w:gridCol w:w="1226"/>
      </w:tblGrid>
      <w:tr>
        <w:trPr>
          <w:jc w:val="center"/>
          <w:trHeight w:val="800"/>
        </w:trPr>
        <w:tc>
          <w:tcPr>
            <w:tcBorders>
              <w:top w:val="single" w:color="000000" w:sz="8"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eastAsia="宋体" w:cs="宋体"/>
                <w:b/>
                <w:bCs/>
                <w:color w:val="auto"/>
                <w:sz w:val="24"/>
                <w:szCs w:val="24"/>
                <w:lang w:val="en-US" w:eastAsia="zh-CN" w:bidi="ar"/>
              </w:rPr>
            </w:pPr>
            <w:r>
              <w:rPr>
                <w:rFonts w:hint="eastAsia" w:ascii="宋体" w:hAnsi="宋体" w:cs="宋体"/>
                <w:b/>
                <w:bCs/>
                <w:color w:val="auto"/>
                <w:sz w:val="24"/>
                <w:szCs w:val="24"/>
                <w:lang w:bidi="ar"/>
              </w:rPr>
              <w:t xml:space="preserve">岗位</w:t>
            </w:r>
            <w:r>
              <w:rPr>
                <w:rFonts w:hint="eastAsia" w:ascii="宋体" w:hAnsi="宋体" w:cs="宋体"/>
                <w:b/>
                <w:bCs/>
                <w:color w:val="auto"/>
                <w:sz w:val="24"/>
                <w:szCs w:val="24"/>
                <w:lang w:val="en-US" w:eastAsia="zh-CN" w:bidi="ar"/>
              </w:rPr>
              <w:t xml:space="preserve">名称</w:t>
            </w:r>
            <w:r/>
          </w:p>
        </w:tc>
        <w:tc>
          <w:tcPr>
            <w:tcBorders>
              <w:top w:val="single" w:color="000000" w:sz="8" w:space="0"/>
              <w:left w:val="none" w:color="000000" w:sz="4" w:space="0"/>
              <w:bottom w:val="single" w:color="000000" w:sz="8" w:space="0"/>
              <w:right w:val="single" w:color="000000" w:sz="8" w:space="0"/>
            </w:tcBorders>
            <w:tcW w:w="6639" w:type="dxa"/>
            <w:vAlign w:val="center"/>
            <w:textDirection w:val="lrTb"/>
            <w:noWrap w:val="false"/>
          </w:tcPr>
          <w:p>
            <w:pPr>
              <w:jc w:val="center"/>
              <w:spacing w:line="360" w:lineRule="auto"/>
              <w:widowControl/>
              <w:rPr>
                <w:rFonts w:hint="eastAsia" w:ascii="宋体" w:hAnsi="宋体" w:cs="宋体"/>
                <w:b/>
                <w:bCs/>
                <w:color w:val="auto"/>
                <w:sz w:val="24"/>
                <w:szCs w:val="24"/>
                <w:lang w:bidi="ar"/>
              </w:rPr>
            </w:pPr>
            <w:r>
              <w:rPr>
                <w:rFonts w:hint="eastAsia" w:ascii="宋体" w:hAnsi="宋体" w:cs="宋体"/>
                <w:b/>
                <w:bCs/>
                <w:color w:val="auto"/>
                <w:sz w:val="24"/>
                <w:szCs w:val="24"/>
                <w:lang w:bidi="ar"/>
              </w:rPr>
              <w:t xml:space="preserve">核心岗位职责</w:t>
            </w:r>
            <w:r/>
          </w:p>
        </w:tc>
        <w:tc>
          <w:tcPr>
            <w:tcBorders>
              <w:top w:val="single" w:color="000000" w:sz="8"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hint="eastAsia" w:ascii="宋体" w:hAnsi="宋体" w:cs="宋体"/>
                <w:b/>
                <w:bCs/>
                <w:color w:val="auto"/>
                <w:sz w:val="24"/>
                <w:szCs w:val="24"/>
                <w:lang w:bidi="ar"/>
              </w:rPr>
            </w:pPr>
            <w:r>
              <w:rPr>
                <w:rFonts w:hint="eastAsia" w:ascii="宋体" w:hAnsi="宋体" w:cs="宋体"/>
                <w:b/>
                <w:bCs/>
                <w:color w:val="auto"/>
                <w:sz w:val="24"/>
                <w:szCs w:val="24"/>
                <w:lang w:val="en-US" w:eastAsia="zh-CN" w:bidi="ar"/>
              </w:rPr>
              <w:t xml:space="preserve">配置</w:t>
            </w:r>
            <w:r>
              <w:rPr>
                <w:rFonts w:hint="eastAsia" w:ascii="宋体" w:hAnsi="宋体" w:cs="宋体"/>
                <w:b/>
                <w:bCs/>
                <w:color w:val="auto"/>
                <w:sz w:val="24"/>
                <w:szCs w:val="24"/>
                <w:lang w:bidi="ar"/>
              </w:rPr>
              <w:t xml:space="preserve">人数</w:t>
            </w:r>
            <w:r/>
          </w:p>
        </w:tc>
      </w:tr>
      <w:tr>
        <w:trPr>
          <w:jc w:val="center"/>
          <w:trHeight w:val="680"/>
        </w:trPr>
        <w:tc>
          <w:tcPr>
            <w:tcBorders>
              <w:top w:val="none" w:color="000000" w:sz="4"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秩序维护队长</w:t>
            </w:r>
            <w:r/>
          </w:p>
        </w:tc>
        <w:tc>
          <w:tcPr>
            <w:tcBorders>
              <w:top w:val="none" w:color="000000" w:sz="4" w:space="0"/>
              <w:left w:val="none" w:color="000000" w:sz="4" w:space="0"/>
              <w:bottom w:val="single" w:color="000000" w:sz="8" w:space="0"/>
              <w:right w:val="single" w:color="000000" w:sz="8" w:space="0"/>
            </w:tcBorders>
            <w:tcW w:w="6639" w:type="dxa"/>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全面负责保安队伍的日常管理事务，保证队伍稳定，负责向医院保卫科书面汇报工作。院区安保事务开展情况及治安信息，配合医院对医院内违规事件的处理；组织开展保安业务培训和预案演练，制定医院内重大活动的安全保卫方案。</w:t>
            </w:r>
            <w:r/>
          </w:p>
        </w:tc>
        <w:tc>
          <w:tcPr>
            <w:tcBorders>
              <w:top w:val="none" w:color="000000" w:sz="4"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w:t>
            </w:r>
            <w:r/>
          </w:p>
        </w:tc>
      </w:tr>
      <w:tr>
        <w:trPr>
          <w:jc w:val="center"/>
          <w:trHeight w:val="800"/>
        </w:trPr>
        <w:tc>
          <w:tcPr>
            <w:tcBorders>
              <w:top w:val="none" w:color="000000" w:sz="4"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内勤</w:t>
            </w:r>
            <w:r/>
          </w:p>
        </w:tc>
        <w:tc>
          <w:tcPr>
            <w:tcBorders>
              <w:top w:val="none" w:color="000000" w:sz="4" w:space="0"/>
              <w:left w:val="none" w:color="000000" w:sz="4" w:space="0"/>
              <w:bottom w:val="single" w:color="000000" w:sz="8" w:space="0"/>
              <w:right w:val="single" w:color="000000" w:sz="8" w:space="0"/>
            </w:tcBorders>
            <w:tcW w:w="6639" w:type="dxa"/>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负责台账资料、排班考勤、物资及内勤事务。</w:t>
            </w:r>
            <w:r/>
          </w:p>
        </w:tc>
        <w:tc>
          <w:tcPr>
            <w:tcBorders>
              <w:top w:val="none" w:color="000000" w:sz="4"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w:t>
            </w:r>
            <w:r/>
          </w:p>
        </w:tc>
      </w:tr>
      <w:tr>
        <w:trPr>
          <w:jc w:val="center"/>
          <w:trHeight w:val="800"/>
        </w:trPr>
        <w:tc>
          <w:tcPr>
            <w:tcBorders>
              <w:top w:val="none" w:color="000000" w:sz="4"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秩序及车辆管控（含白班、夜班班长各1名）</w:t>
            </w:r>
            <w:r/>
          </w:p>
        </w:tc>
        <w:tc>
          <w:tcPr>
            <w:tcBorders>
              <w:top w:val="none" w:color="000000" w:sz="4" w:space="0"/>
              <w:left w:val="none" w:color="000000" w:sz="4" w:space="0"/>
              <w:bottom w:val="single" w:color="000000" w:sz="8" w:space="0"/>
              <w:right w:val="single" w:color="000000" w:sz="8" w:space="0"/>
            </w:tcBorders>
            <w:tcW w:w="6639" w:type="dxa"/>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维护院区和大楼公共秩序，疏导人车通行，引导车辆有序停放，整治乱停乱放。</w:t>
            </w:r>
            <w:r/>
          </w:p>
        </w:tc>
        <w:tc>
          <w:tcPr>
            <w:tcBorders>
              <w:top w:val="none" w:color="000000" w:sz="4"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w:t>
            </w:r>
            <w:r>
              <w:rPr>
                <w:rFonts w:ascii="宋体" w:hAnsi="宋体" w:cs="宋体"/>
                <w:color w:val="auto"/>
                <w:sz w:val="24"/>
                <w:szCs w:val="24"/>
                <w:lang w:bidi="ar"/>
              </w:rPr>
              <w:t xml:space="preserve">5</w:t>
            </w:r>
            <w:r/>
          </w:p>
        </w:tc>
      </w:tr>
      <w:tr>
        <w:trPr>
          <w:jc w:val="center"/>
          <w:trHeight w:val="800"/>
        </w:trPr>
        <w:tc>
          <w:tcPr>
            <w:tcBorders>
              <w:top w:val="none" w:color="000000" w:sz="4"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停车场收费岗</w:t>
            </w:r>
            <w:r/>
          </w:p>
        </w:tc>
        <w:tc>
          <w:tcPr>
            <w:tcBorders>
              <w:top w:val="none" w:color="000000" w:sz="4" w:space="0"/>
              <w:left w:val="none" w:color="000000" w:sz="4" w:space="0"/>
              <w:bottom w:val="single" w:color="000000" w:sz="8" w:space="0"/>
              <w:right w:val="single" w:color="000000" w:sz="8" w:space="0"/>
            </w:tcBorders>
            <w:tcW w:w="6639" w:type="dxa"/>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管理车辆进出停放，做好收费、秩序疏导。</w:t>
            </w:r>
            <w:r/>
          </w:p>
        </w:tc>
        <w:tc>
          <w:tcPr>
            <w:tcBorders>
              <w:top w:val="none" w:color="000000" w:sz="4"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4</w:t>
            </w:r>
            <w:r/>
          </w:p>
        </w:tc>
      </w:tr>
      <w:tr>
        <w:trPr>
          <w:jc w:val="center"/>
          <w:trHeight w:val="800"/>
        </w:trPr>
        <w:tc>
          <w:tcPr>
            <w:tcBorders>
              <w:top w:val="none" w:color="000000" w:sz="4"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院内接驳车岗</w:t>
            </w:r>
            <w:r/>
          </w:p>
        </w:tc>
        <w:tc>
          <w:tcPr>
            <w:tcBorders>
              <w:top w:val="none" w:color="000000" w:sz="4" w:space="0"/>
              <w:left w:val="none" w:color="000000" w:sz="4" w:space="0"/>
              <w:bottom w:val="single" w:color="000000" w:sz="8" w:space="0"/>
              <w:right w:val="single" w:color="000000" w:sz="8" w:space="0"/>
            </w:tcBorders>
            <w:tcW w:w="6639" w:type="dxa"/>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负责院内接驳车的安全驾驶，乘车引导。</w:t>
            </w:r>
            <w:r/>
          </w:p>
        </w:tc>
        <w:tc>
          <w:tcPr>
            <w:tcBorders>
              <w:top w:val="none" w:color="000000" w:sz="4"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w:t>
            </w:r>
            <w:r/>
          </w:p>
        </w:tc>
      </w:tr>
      <w:tr>
        <w:trPr>
          <w:jc w:val="center"/>
          <w:trHeight w:val="800"/>
        </w:trPr>
        <w:tc>
          <w:tcPr>
            <w:tcBorders>
              <w:top w:val="none" w:color="000000" w:sz="4"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消控室（含班长1名）</w:t>
            </w:r>
            <w:r/>
          </w:p>
        </w:tc>
        <w:tc>
          <w:tcPr>
            <w:tcBorders>
              <w:top w:val="none" w:color="000000" w:sz="4" w:space="0"/>
              <w:left w:val="none" w:color="000000" w:sz="4" w:space="0"/>
              <w:bottom w:val="single" w:color="000000" w:sz="8" w:space="0"/>
              <w:right w:val="single" w:color="000000" w:sz="8" w:space="0"/>
            </w:tcBorders>
            <w:tcW w:w="6639" w:type="dxa"/>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值守消防监控设备，报警处置、记录消防相关信息。</w:t>
            </w:r>
            <w:r/>
          </w:p>
        </w:tc>
        <w:tc>
          <w:tcPr>
            <w:tcBorders>
              <w:top w:val="none" w:color="000000" w:sz="4"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6</w:t>
            </w:r>
            <w:r/>
          </w:p>
        </w:tc>
      </w:tr>
      <w:tr>
        <w:trPr>
          <w:jc w:val="center"/>
          <w:trHeight w:val="800"/>
        </w:trPr>
        <w:tc>
          <w:tcPr>
            <w:tcBorders>
              <w:top w:val="none" w:color="000000" w:sz="4"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应急小分队</w:t>
            </w:r>
            <w:r/>
          </w:p>
        </w:tc>
        <w:tc>
          <w:tcPr>
            <w:tcBorders>
              <w:top w:val="none" w:color="000000" w:sz="4" w:space="0"/>
              <w:left w:val="none" w:color="000000" w:sz="4" w:space="0"/>
              <w:bottom w:val="single" w:color="000000" w:sz="8" w:space="0"/>
              <w:right w:val="single" w:color="000000" w:sz="8" w:space="0"/>
            </w:tcBorders>
            <w:tcW w:w="6639" w:type="dxa"/>
            <w:vAlign w:val="center"/>
            <w:textDirection w:val="lrTb"/>
            <w:noWrap w:val="false"/>
          </w:tcPr>
          <w:p>
            <w:pPr>
              <w:jc w:val="left"/>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快速响应险情、纠纷、突发事件，执行应急处置任务。</w:t>
            </w:r>
            <w:r/>
          </w:p>
        </w:tc>
        <w:tc>
          <w:tcPr>
            <w:tcBorders>
              <w:top w:val="none" w:color="000000" w:sz="4"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6</w:t>
            </w:r>
            <w:r/>
          </w:p>
        </w:tc>
      </w:tr>
      <w:tr>
        <w:trPr>
          <w:jc w:val="center"/>
          <w:trHeight w:val="800"/>
        </w:trPr>
        <w:tc>
          <w:tcPr>
            <w:tcBorders>
              <w:top w:val="none" w:color="000000" w:sz="4" w:space="0"/>
              <w:left w:val="single" w:color="000000" w:sz="8" w:space="0"/>
              <w:bottom w:val="single" w:color="000000" w:sz="8" w:space="0"/>
              <w:right w:val="single" w:color="000000" w:sz="8" w:space="0"/>
            </w:tcBorders>
            <w:tcW w:w="202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合计</w:t>
            </w:r>
            <w:r/>
          </w:p>
        </w:tc>
        <w:tc>
          <w:tcPr>
            <w:tcBorders>
              <w:top w:val="none" w:color="000000" w:sz="4" w:space="0"/>
              <w:left w:val="none" w:color="000000" w:sz="4" w:space="0"/>
              <w:bottom w:val="single" w:color="000000" w:sz="8" w:space="0"/>
              <w:right w:val="single" w:color="000000" w:sz="8" w:space="0"/>
            </w:tcBorders>
            <w:tcW w:w="6639"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tcBorders>
              <w:top w:val="none" w:color="000000" w:sz="4" w:space="0"/>
              <w:left w:val="none" w:color="000000" w:sz="4" w:space="0"/>
              <w:bottom w:val="single" w:color="000000" w:sz="8" w:space="0"/>
              <w:right w:val="single" w:color="000000" w:sz="8" w:space="0"/>
            </w:tcBorders>
            <w:tcW w:w="1226" w:type="dxa"/>
            <w:vAlign w:val="center"/>
            <w:textDirection w:val="lrTb"/>
            <w:noWrap w:val="false"/>
          </w:tcPr>
          <w:p>
            <w:pPr>
              <w:jc w:val="center"/>
              <w:spacing w:line="360" w:lineRule="auto"/>
              <w:widowControl/>
              <w:rPr>
                <w:rFonts w:ascii="宋体" w:hAnsi="宋体" w:cs="宋体"/>
                <w:color w:val="auto"/>
                <w:sz w:val="24"/>
                <w:szCs w:val="24"/>
                <w:lang w:bidi="ar"/>
              </w:rPr>
            </w:pPr>
            <w:r>
              <w:rPr>
                <w:rFonts w:hint="eastAsia" w:ascii="宋体" w:hAnsi="宋体" w:cs="宋体"/>
                <w:color w:val="auto"/>
                <w:sz w:val="24"/>
                <w:szCs w:val="24"/>
                <w:lang w:bidi="ar"/>
              </w:rPr>
              <w:t xml:space="preserve">46</w:t>
            </w:r>
            <w:r/>
          </w:p>
        </w:tc>
      </w:tr>
    </w:tbl>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★1、因医院特殊需要，要求法定节假日、周六</w:t>
      </w:r>
      <w:r>
        <w:rPr>
          <w:rFonts w:hint="eastAsia" w:ascii="宋体" w:hAnsi="宋体" w:cs="宋体"/>
          <w:color w:val="auto"/>
          <w:spacing w:val="2"/>
          <w:sz w:val="24"/>
          <w:szCs w:val="24"/>
          <w:lang w:eastAsia="zh-CN"/>
        </w:rPr>
        <w:t xml:space="preserve">、</w:t>
      </w:r>
      <w:r>
        <w:rPr>
          <w:rFonts w:hint="eastAsia" w:ascii="宋体" w:hAnsi="宋体" w:cs="宋体"/>
          <w:color w:val="auto"/>
          <w:spacing w:val="2"/>
          <w:sz w:val="24"/>
          <w:szCs w:val="24"/>
          <w:lang w:val="en-US" w:eastAsia="zh-CN"/>
        </w:rPr>
        <w:t xml:space="preserve">周</w:t>
      </w:r>
      <w:r>
        <w:rPr>
          <w:rFonts w:hint="eastAsia" w:ascii="宋体" w:hAnsi="宋体" w:cs="宋体"/>
          <w:color w:val="auto"/>
          <w:spacing w:val="2"/>
          <w:sz w:val="24"/>
          <w:szCs w:val="24"/>
        </w:rPr>
        <w:t xml:space="preserve">日班上班员工总人数不得低于29人。</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★2、参加本项目保安人员实际岗位应不得低于46人。</w:t>
      </w:r>
      <w:r/>
    </w:p>
    <w:p>
      <w:pPr>
        <w:ind w:firstLine="488"/>
        <w:spacing w:line="360" w:lineRule="auto"/>
        <w:rPr>
          <w:rFonts w:hint="eastAsia" w:ascii="宋体" w:hAnsi="宋体" w:cs="宋体"/>
          <w:color w:val="auto"/>
          <w:spacing w:val="2"/>
          <w:sz w:val="24"/>
          <w:szCs w:val="24"/>
        </w:rPr>
      </w:pPr>
      <w:r>
        <w:rPr>
          <w:rFonts w:hint="eastAsia" w:ascii="宋体" w:hAnsi="宋体" w:cs="宋体"/>
          <w:color w:val="auto"/>
          <w:spacing w:val="2"/>
          <w:sz w:val="24"/>
          <w:szCs w:val="24"/>
        </w:rPr>
        <w:t xml:space="preserve">★3、投标人报价时，必须严格执行常州市政府用工工资标准的有关规定，核算为上述人员缴纳的劳动报酬、福利待遇、意外险、按劳动法缴纳社会保险、劳动保护、工伤抚恤等所有费用，维护和保障员工的合法权益。未核算入报价的，视为无效报价处理。</w:t>
      </w:r>
      <w:r/>
    </w:p>
    <w:p>
      <w:pPr>
        <w:ind w:firstLine="482"/>
        <w:spacing w:line="360" w:lineRule="auto"/>
        <w:rPr>
          <w:rFonts w:hint="eastAsia" w:ascii="宋体" w:hAnsi="宋体" w:cs="宋体"/>
          <w:color w:val="auto"/>
          <w:spacing w:val="2"/>
          <w:sz w:val="24"/>
          <w:szCs w:val="24"/>
        </w:rPr>
      </w:pPr>
      <w:r>
        <w:rPr>
          <w:rFonts w:hint="eastAsia" w:ascii="宋体" w:hAnsi="宋体" w:cs="宋体"/>
          <w:b/>
          <w:bCs/>
          <w:color w:val="auto"/>
          <w:sz w:val="24"/>
          <w:lang w:val="en-US" w:eastAsia="zh-CN"/>
        </w:rPr>
        <w:t xml:space="preserve">注：打</w:t>
      </w:r>
      <w:r>
        <w:rPr>
          <w:rFonts w:hint="eastAsia" w:ascii="宋体" w:hAnsi="宋体" w:cs="宋体"/>
          <w:color w:val="auto"/>
          <w:spacing w:val="2"/>
          <w:sz w:val="24"/>
          <w:szCs w:val="24"/>
        </w:rPr>
        <w:t xml:space="preserve">★</w:t>
      </w:r>
      <w:r>
        <w:rPr>
          <w:rFonts w:hint="eastAsia" w:ascii="宋体" w:hAnsi="宋体" w:cs="宋体"/>
          <w:color w:val="auto"/>
          <w:spacing w:val="2"/>
          <w:sz w:val="24"/>
          <w:szCs w:val="24"/>
          <w:lang w:val="en-US" w:eastAsia="zh-CN"/>
        </w:rPr>
        <w:t xml:space="preserve">项</w:t>
      </w:r>
      <w:r>
        <w:rPr>
          <w:rFonts w:hint="eastAsia" w:ascii="宋体" w:hAnsi="宋体" w:cs="宋体"/>
          <w:b/>
          <w:bCs/>
          <w:color w:val="auto"/>
          <w:sz w:val="24"/>
        </w:rPr>
        <w:t xml:space="preserve">为实质性</w:t>
      </w:r>
      <w:r>
        <w:rPr>
          <w:rFonts w:hint="eastAsia" w:ascii="宋体" w:hAnsi="宋体" w:cs="宋体"/>
          <w:b/>
          <w:bCs/>
          <w:color w:val="auto"/>
          <w:sz w:val="24"/>
          <w:lang w:val="en-US" w:eastAsia="zh-CN"/>
        </w:rPr>
        <w:t xml:space="preserve">响应</w:t>
      </w:r>
      <w:r>
        <w:rPr>
          <w:rFonts w:hint="eastAsia" w:ascii="宋体" w:hAnsi="宋体" w:cs="宋体"/>
          <w:b/>
          <w:bCs/>
          <w:color w:val="auto"/>
          <w:sz w:val="24"/>
        </w:rPr>
        <w:t xml:space="preserve">要求</w:t>
      </w:r>
      <w:r>
        <w:rPr>
          <w:rFonts w:hint="eastAsia" w:ascii="宋体" w:hAnsi="宋体" w:cs="宋体"/>
          <w:b/>
          <w:bCs/>
          <w:color w:val="auto"/>
          <w:sz w:val="24"/>
          <w:lang w:eastAsia="zh-CN"/>
        </w:rPr>
        <w:t xml:space="preserve">，</w:t>
      </w:r>
      <w:r>
        <w:rPr>
          <w:rFonts w:hint="eastAsia" w:ascii="宋体" w:hAnsi="宋体" w:cs="宋体"/>
          <w:b/>
          <w:bCs/>
          <w:color w:val="auto"/>
          <w:sz w:val="24"/>
          <w:lang w:val="en-US" w:eastAsia="zh-CN"/>
        </w:rPr>
        <w:t xml:space="preserve">不满足则视为无效投标处理。</w:t>
      </w:r>
      <w:r/>
    </w:p>
    <w:p>
      <w:pPr>
        <w:ind w:firstLine="490"/>
        <w:spacing w:line="360" w:lineRule="auto"/>
        <w:rPr>
          <w:rFonts w:hint="eastAsia" w:ascii="宋体" w:hAnsi="宋体" w:cs="宋体"/>
          <w:b/>
          <w:bCs/>
          <w:color w:val="auto"/>
          <w:spacing w:val="2"/>
          <w:sz w:val="24"/>
          <w:highlight w:val="none"/>
        </w:rPr>
      </w:pPr>
      <w:r>
        <w:rPr>
          <w:rFonts w:hint="eastAsia" w:ascii="宋体" w:hAnsi="宋体" w:cs="宋体"/>
          <w:b/>
          <w:bCs/>
          <w:color w:val="auto"/>
          <w:spacing w:val="2"/>
          <w:sz w:val="24"/>
          <w:highlight w:val="none"/>
        </w:rPr>
        <w:t xml:space="preserve">（五）物资装备配置要求（中标人自理）</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1.中标人提供保安队办公用品：电脑2台、打印机1台、复印机1台及耗材。</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2.中标人负责对讲机（数字）、执法记录仪更新及维修。</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3.中标人负责保安装备的采购及巡逻电瓶车2辆（车辆标准要符合医院要求）。</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4.中标人每季度提供保安队员手套1副、按实际情况提供雨衣、雨伞、套鞋。</w:t>
      </w:r>
      <w:r/>
    </w:p>
    <w:p>
      <w:pPr>
        <w:ind w:firstLine="480"/>
        <w:spacing w:line="360" w:lineRule="auto"/>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5.以上中标人提供物品，合同期满后归中标人所有，其中，电脑、对讲机、执法记录仪必须经技术处理后给中标人带回。</w:t>
      </w:r>
      <w:r/>
    </w:p>
    <w:p>
      <w:pPr>
        <w:ind w:firstLine="482"/>
        <w:spacing w:line="360" w:lineRule="auto"/>
        <w:rPr>
          <w:rFonts w:hint="eastAsia" w:ascii="宋体" w:hAnsi="宋体" w:cs="宋体"/>
          <w:b/>
          <w:bCs/>
          <w:color w:val="auto"/>
          <w:sz w:val="24"/>
          <w:szCs w:val="24"/>
        </w:rPr>
      </w:pPr>
      <w:r>
        <w:rPr>
          <w:rFonts w:hint="eastAsia" w:ascii="宋体" w:hAnsi="宋体" w:cs="宋体"/>
          <w:b/>
          <w:bCs/>
          <w:color w:val="auto"/>
          <w:sz w:val="24"/>
          <w:szCs w:val="24"/>
        </w:rPr>
        <w:t xml:space="preserve">二、保安服务内容及管理标准</w:t>
      </w:r>
      <w:r/>
    </w:p>
    <w:p>
      <w:pPr>
        <w:ind w:firstLine="482"/>
        <w:spacing w:line="360" w:lineRule="auto"/>
        <w:rPr>
          <w:rFonts w:ascii="宋体" w:hAnsi="宋体" w:cs="宋体"/>
          <w:b/>
          <w:bCs/>
          <w:color w:val="auto"/>
          <w:sz w:val="24"/>
          <w:szCs w:val="24"/>
        </w:rPr>
      </w:pPr>
      <w:r>
        <w:rPr>
          <w:rFonts w:hint="eastAsia" w:ascii="宋体" w:hAnsi="宋体" w:cs="宋体"/>
          <w:b/>
          <w:bCs/>
          <w:color w:val="auto"/>
          <w:sz w:val="24"/>
          <w:szCs w:val="24"/>
        </w:rPr>
        <w:t xml:space="preserve">（一）核心服务内容：</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中标人全权负责常州市第三人民医院老院区整体安保服务工作，包含但不限于：院区治安巡逻、消防控制室持证值守、视频监控巡查、出入口岗亭值守、院区停车管理及收费、人车秩序疏导、财务协助押款、医患纠纷调解处置、安全隐患排查、重大活动安保、突发事件应急处置、院区全域安全秩序保障等全部安保相关工作。</w:t>
      </w:r>
      <w:r/>
    </w:p>
    <w:p>
      <w:pPr>
        <w:ind w:firstLine="482"/>
        <w:spacing w:line="360" w:lineRule="auto"/>
        <w:rPr>
          <w:rFonts w:ascii="宋体" w:hAnsi="宋体" w:cs="宋体"/>
          <w:b/>
          <w:bCs/>
          <w:color w:val="auto"/>
          <w:sz w:val="24"/>
          <w:szCs w:val="24"/>
        </w:rPr>
      </w:pPr>
      <w:r>
        <w:rPr>
          <w:rFonts w:hint="eastAsia" w:ascii="宋体" w:hAnsi="宋体" w:cs="宋体"/>
          <w:b/>
          <w:bCs/>
          <w:color w:val="auto"/>
          <w:sz w:val="24"/>
          <w:szCs w:val="24"/>
        </w:rPr>
        <w:t xml:space="preserve">（二）管理服务质量目标标准：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1.质量目标要求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（1）依托行业标准，根据院方管理规定与服务要求，制订切实可行的医院保安服务整体方案和应急预案，突发事件反应迅速，处置有力。</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（2）依法办事，文明值勤，严格管理，保障医院财产、人身不受侵害，维护正常的医疗、科研、生活秩序。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（3）全年无责任事故和责任案件发生，职工有安全感，对医院保安服务满意率在90%以上。</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2.服务要求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（1）树立“服务第一，客户至上”的思想，切实维护医院安全。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（2）管理坚持原则、精细管理；服务以人为本、主动热情；处理问题高度警惕、有理有节。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（3）上岗人员仪表整洁，业务操作规范，礼貌待人，保持工作环境卫生整洁。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（4）依法办事，文明执勤，不与职工和就医病人发生争吵，杜绝与职工、就诊病人发生肢体冲突；做到打不还手、骂不还口。</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（5）医院职工有求必应，有险情必出。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3.队伍建设与管理要求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（1）中标人负责提供进驻保安人员值勤所需的装备、器材、通讯设备的维修及更新、常用办公用品及耗材。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（2）从医院安全实际出发，经常性开展在岗人员消防、治安、交通等工作的业务培训和应急预案演练。</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（3）内部管理体制健全，设立保安队长，全面负责日常保安队伍的规范化管理。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中标人必须采取切实有效措施保持保安队伍的稳定，严格控制非违纪人员轮换岗比例，合同期限内轮换岗保安人数不得超过合同编制的50%；保安队长更换，应提前一个月以书面形式通知医院，其他队员更换要提前三天告知医院；确保服务质量不因人员变动而受影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（5）保安应聘、录用、离职等管理规范，政审、档案手续齐全，保安人员资料必须报保卫处备案。</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4.人员素质要求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（1）保安从业人员应知法，懂法，守法，依法办事，必须严格遵守保安从业规范，模范遵守院方安全管理规定。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（2）保安队长要有较高的政治思想素养和业务水平，有较强的组织协调能力，受过专门的保安业务培训。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（3）保安人员身体健康，没有传染病及精神病等不能控制自己行为能力的疾病病史，体貌端正，无犯罪记录和其他劣迹。</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（4）所聘用的保安人员应有吃苦耐劳的精神和高度的责任感，受过专门岗前培训，熟知医院的管理规定，严格履行岗位职责，善于发现各类问题，具备一定的管理经验和处理突发事件能力。</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（5）保安队长要加强对保安业务的管理，确保保安在医院内无违规事件发生。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（6）所聘保安人员不得在医院内从事与保安工作无关的活动。</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5.工作衔接要求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（1）根据行业服务标准与院方规定要求，投标人独立运作，落实医院安全保卫整体方案，并结合医院变化，在实践中不断完善；不允许以其他形式向第三方转移保安服务。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（2）保安队长须与后勤保障中心保持必要的工作交流，每天必须向医院后勤保障中心口头汇报工作，每月一次向医院书面汇报所承担的保安工作开展情况及信息反馈，重大情况须及时报告。</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（3）做好详细的执勤记录，原始台帐保存完好，以备后勤保障中心核查。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（4）协同其它治安协防组织，形成群防群治体系。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（5）与医院物业协作，内外联动，开展一体化安全防范协作。</w:t>
      </w:r>
      <w:r/>
    </w:p>
    <w:p>
      <w:pPr>
        <w:ind w:firstLine="482"/>
        <w:spacing w:line="360" w:lineRule="auto"/>
        <w:rPr>
          <w:rFonts w:ascii="宋体" w:hAnsi="宋体" w:cs="宋体"/>
          <w:b/>
          <w:bCs/>
          <w:color w:val="auto"/>
          <w:sz w:val="24"/>
          <w:szCs w:val="24"/>
        </w:rPr>
      </w:pPr>
      <w:r>
        <w:rPr>
          <w:rFonts w:hint="eastAsia" w:ascii="宋体" w:hAnsi="宋体" w:cs="宋体"/>
          <w:b/>
          <w:bCs/>
          <w:color w:val="auto"/>
          <w:sz w:val="24"/>
          <w:szCs w:val="24"/>
        </w:rPr>
        <w:t xml:space="preserve">（三）保安服务质量与考核</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1.医院将对保安服务质量进行全过程监控，投标人日常工作不到位、不达标、或有违约现象，将依据合同约定，做出相应的违约处理与处罚。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2.中标人员工应遵纪守法，对突发事件处理的及时率为100%，有效投诉处理率达100%，投诉回复率达100%。</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3.保安人员在岗履行工作职责期间，发生自身的人身伤害、伤亡，均由投标人负责处理并承担全部责任，医院不承担任何责任。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4.中标人违反国家相关法规，与聘用人员发生纠纷，均由中标人负责调解与处理，医院不承担责任，必要时追诉中标人的刑事责任。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5.中标人在保安服务中违反国家相关法规或保安行业规范，因过失造成他人人身伤害、伤亡的，均由中标人负责处理并承担全部责任，医院不承担任何责任。</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中标人必须保证派驻医院保安员的稳定性，如保安员有调离或离职应得到医院后勤保障中心批准；如发现中标人不报后勤保障中心同意就对保安人员调整调离的，每人次扣当月考核分3分，如发现未经后勤保障中心同意调整保安队长的扣除当季考核分10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7.保安人员必须经过保安培训持上岗证上岗，杜绝因管理失职而造成的火灾、治安、交通、刑事等事故。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缺员必须第一时间向采购人汇报，如不汇报，被甲方发现则按所缺人数的每人每月服务费的1.5倍扣除。所缺人员必须在三天内补齐，如三天没有补齐，则按每人每天150-500元的标准扣除（包括三天）。缺员超过一个月及以上院方有权终止合同。累计全年所缺人次的天数超过90天，院方有权终止合同。</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9.中标后未能按采购人要求履行合同，达不到考核要求，采购人有权终止合同，中标人以合同价的10%作为违约金赔付采购人。</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10.常州市第三人民医院</w:t>
      </w:r>
      <w:r>
        <w:rPr>
          <w:rFonts w:hint="eastAsia" w:ascii="宋体" w:hAnsi="宋体" w:cs="宋体"/>
          <w:b w:val="0"/>
          <w:bCs/>
          <w:color w:val="auto"/>
          <w:sz w:val="24"/>
          <w:highlight w:val="none"/>
          <w:lang w:val="en-US" w:eastAsia="zh-CN"/>
        </w:rPr>
        <w:t xml:space="preserve">保安月度工作考核表</w:t>
      </w:r>
      <w:r>
        <w:rPr>
          <w:rFonts w:hint="eastAsia" w:ascii="宋体" w:hAnsi="宋体" w:cs="宋体"/>
          <w:b w:val="0"/>
          <w:bCs/>
          <w:color w:val="auto"/>
          <w:sz w:val="24"/>
          <w:szCs w:val="24"/>
        </w:rPr>
        <w:t xml:space="preserve">。</w:t>
      </w:r>
      <w:r/>
    </w:p>
    <w:tbl>
      <w:tblPr>
        <w:tblStyle w:val="1052"/>
        <w:tblW w:w="10561" w:type="dxa"/>
        <w:tblInd w:w="-109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975"/>
        <w:gridCol w:w="1598"/>
        <w:gridCol w:w="4627"/>
        <w:gridCol w:w="600"/>
        <w:gridCol w:w="435"/>
        <w:gridCol w:w="836"/>
        <w:gridCol w:w="530"/>
      </w:tblGrid>
      <w:tr>
        <w:trPr>
          <w:trHeight w:val="690"/>
        </w:trPr>
        <w:tc>
          <w:tcPr>
            <w:gridSpan w:val="8"/>
            <w:shd w:val="clear" w:color="auto" w:fill="auto"/>
            <w:tcBorders>
              <w:top w:val="none" w:color="000000" w:sz="4" w:space="0"/>
              <w:left w:val="none" w:color="000000" w:sz="4" w:space="0"/>
              <w:bottom w:val="none" w:color="000000" w:sz="4" w:space="0"/>
              <w:right w:val="none" w:color="000000" w:sz="4" w:space="0"/>
            </w:tcBorders>
            <w:tcW w:w="105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保安月度工作考核表</w:t>
            </w:r>
            <w:r/>
          </w:p>
        </w:tc>
      </w:tr>
      <w:tr>
        <w:trPr>
          <w:trHeight w:val="612"/>
        </w:trPr>
        <w:tc>
          <w:tcPr>
            <w:gridSpan w:val="8"/>
            <w:shd w:val="clear" w:color="auto" w:fill="auto"/>
            <w:tcBorders>
              <w:top w:val="none" w:color="000000" w:sz="4" w:space="0"/>
              <w:left w:val="none" w:color="000000" w:sz="4" w:space="0"/>
              <w:bottom w:val="none" w:color="000000" w:sz="4" w:space="0"/>
              <w:right w:val="none" w:color="000000" w:sz="4" w:space="0"/>
            </w:tcBorders>
            <w:tcW w:w="10561"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考核部门：                        </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 考核期间：   </w:t>
            </w:r>
            <w:r/>
          </w:p>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考核日期：                          考核人：                      被考核保安公司： </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考核类别</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考核内容及标准</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扣分原因</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备注</w:t>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一、保安服务合同与制度执行</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保安服务</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合同履约</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保安公司按时履行合同约定的各项义务，服务频次和范围符合合同要求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服务方案</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编制</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保安服务方案完整、针对性强，每月按时提交月度工作计划</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规章制度</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建设</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保安服务各项规章制度健全，上墙公示并严格执行</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二、车辆收费出入及道路车辆交通引导管理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收费岗值守</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值班在岗，无脱岗睡岗现象，值班态度端正</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车辆出入</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管理</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值守到位，秩序维护良好，引导规范，车辆通行有序无遗漏无违规放行</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233"/>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交通引导</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高峰时段安排专人在院区主干道、出入口进行交通疏导，确保车辆通行有序，无拥堵现象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233"/>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停车管理</w:t>
            </w:r>
            <w:r/>
          </w:p>
        </w:tc>
        <w:tc>
          <w:tcPr>
            <w:shd w:val="clear" w:color="auto" w:fill="auto"/>
            <w:tcBorders>
              <w:top w:val="single" w:color="000000" w:sz="4" w:space="0"/>
              <w:left w:val="none" w:color="000000" w:sz="4" w:space="0"/>
              <w:bottom w:val="single" w:color="000000" w:sz="4" w:space="0"/>
              <w:right w:val="single" w:color="000000" w:sz="4" w:space="0"/>
            </w:tcBorders>
            <w:tcW w:w="4627"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规范机动车停放秩序，引导车辆按位停放，定期排查清理长期占位车辆，保障停车资源合理利用</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233"/>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电动车管理</w:t>
            </w:r>
            <w:r/>
          </w:p>
        </w:tc>
        <w:tc>
          <w:tcPr>
            <w:shd w:val="clear" w:color="auto" w:fill="auto"/>
            <w:tcBorders>
              <w:top w:val="none" w:color="000000" w:sz="4" w:space="0"/>
              <w:left w:val="none" w:color="000000" w:sz="4" w:space="0"/>
              <w:bottom w:val="none" w:color="000000" w:sz="4" w:space="0"/>
              <w:right w:val="none" w:color="000000" w:sz="4" w:space="0"/>
            </w:tcBorders>
            <w:tcW w:w="4627" w:type="dxa"/>
            <w:vAlign w:val="top"/>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电动车专用停放区域，规范充电管理，严禁电动车进楼入户、飞线充电，定期开展违规停放整治。</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三、巡逻守护</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巡逻频次</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与路线</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严格按照规定巡逻频次和路线执行，无漏巡缺巡，巡逻签到完整</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巡逻记录</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与异常处理</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巡逻记录详实规范，发现异常情况及时报告并妥善处理</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重点区域</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管控</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对重点区域、重点时段加强巡逻管控，防范措施到位</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四、消控室管理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监控设备</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运行</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视频监控设备运行正常，画面清晰，录像保存完整，无设备故障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233"/>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消防设备</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运行</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火灾自动报警系统、消防联动控制设备、消防电话等消防设施运行正常，无故障报警未处置情况，设备巡检、故障报修记录完整规范。</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233"/>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消控值守</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与记录</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消控室24小时双人持证上岗值守，值班记录、火警处置记录、设备运行日志填写规范完整，发现火警信号第一时间按流程核实处置，无漏报、</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五、消防安全管理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（9分）</w:t>
            </w:r>
            <w:r/>
          </w:p>
        </w:tc>
        <w:tc>
          <w:tcPr>
            <w:shd w:val="clear" w:color="auto" w:fill="auto"/>
            <w:tcBorders>
              <w:top w:val="none" w:color="000000" w:sz="4" w:space="0"/>
              <w:left w:val="none" w:color="000000" w:sz="4" w:space="0"/>
              <w:bottom w:val="none" w:color="000000" w:sz="4" w:space="0"/>
              <w:right w:val="none" w:color="000000" w:sz="4" w:space="0"/>
            </w:tcBorders>
            <w:tcW w:w="1598"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日常防火</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是否按规定次数完成日间、夜间、重点部位巡查</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消防设施</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巡查</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每月定期对消防设施进行巡查，发现损坏及时报告并跟踪处理</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233"/>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消防通道</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与火险隐患排查</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消防通道畅通无阻，火险隐患及时发现上报，无消防安全盲区</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六、突发事件应急处置</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（6分）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突发事件</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响应</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突发事件发生后保安人员响应迅速、处置得当，损失控制到位</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演练开展</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定期组织消防和反恐应急演练并有演练记录，演练效果良好，人员熟悉流程</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七、保安人员管理与培训</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人员资质</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与配置</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保安人员持证上岗、资质有效，人员配置数量和质量符合合同要求</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岗前与在岗培训</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新入职保安人员岗前培训合格上岗，定期开展在岗培训并有培训记录</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仪容仪表与行为规范</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保安人员仪容整洁、着装规范、言行文明，无投诉举报</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八、值班与交接班管理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（8分）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值班制度</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落实</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值班制度健全并严格执行，值班人员按时到岗，无空岗漏岗</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1223"/>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交接班与</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值班日志</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交接班手续规范、记录完整，值班日志填写及时准确</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九、客户满意度</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服务质量</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评价</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保安服务态度好、工作认真负责、问题解决及时，使用单位评价良好</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投诉处理</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对客户投诉响应迅速、处理到位，有投诉登记和处理回访记录</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沟通协调</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与单方单位沟通协调顺畅，定期汇报保安工作情况，配合度高</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十、安全生产与纪律作风</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（12分）</w:t>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安全制度</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落实</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保安公司安全生产制度健全并严格执行，有安全检查记录</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纪律作风</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保安人员纪律作风良好，无违纪违规现象，无盗窃打架等事件</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bottom"/>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事故处理</w:t>
            </w:r>
            <w:r/>
          </w:p>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与报告</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发生安全事件按规定及时报告并妥善处理，有事件分析报告</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6" w:type="dxa"/>
            <w:vAlign w:val="bottom"/>
            <w:textDirection w:val="lrTb"/>
            <w:noWrap/>
          </w:tcPr>
          <w:p>
            <w:pP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21"/>
        </w:trPr>
        <w:tc>
          <w:tcPr>
            <w:gridSpan w:val="4"/>
            <w:shd w:val="clear" w:color="auto" w:fill="auto"/>
            <w:tcBorders>
              <w:top w:val="single" w:color="000000" w:sz="4" w:space="0"/>
              <w:left w:val="single" w:color="000000" w:sz="4" w:space="0"/>
              <w:bottom w:val="single" w:color="000000" w:sz="4" w:space="0"/>
              <w:right w:val="single" w:color="000000" w:sz="4" w:space="0"/>
            </w:tcBorders>
            <w:tcW w:w="81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合  计  与  得  分</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none" w:color="000000" w:sz="4" w:space="0"/>
            </w:tcBorders>
            <w:tcW w:w="836" w:type="dxa"/>
            <w:vAlign w:val="center"/>
            <w:textDirection w:val="lrTb"/>
            <w:noWrap w:val="false"/>
          </w:tcPr>
          <w:p>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c>
          <w:tcPr>
            <w:shd w:val="clear" w:color="auto" w:fill="auto"/>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sz w:val="24"/>
                <w:szCs w:val="24"/>
                <w:u w:val="none"/>
              </w:rPr>
            </w:r>
            <w:r/>
          </w:p>
        </w:tc>
      </w:tr>
      <w:tr>
        <w:trPr>
          <w:trHeight w:val="621"/>
        </w:trPr>
        <w:tc>
          <w:tcPr>
            <w:gridSpan w:val="8"/>
            <w:shd w:val="clear" w:color="auto" w:fill="auto"/>
            <w:tcBorders>
              <w:top w:val="single" w:color="000000" w:sz="4" w:space="0"/>
              <w:left w:val="single" w:color="000000" w:sz="4" w:space="0"/>
              <w:bottom w:val="single" w:color="000000" w:sz="4" w:space="0"/>
              <w:right w:val="single" w:color="000000" w:sz="4" w:space="0"/>
            </w:tcBorders>
            <w:tcW w:w="10561" w:type="dxa"/>
            <w:vAlign w:val="center"/>
            <w:textDirection w:val="lrTb"/>
            <w:noWrap/>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评定等级：  优秀（≥90分） </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 □    </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良好（80-89分）  □    </w:t>
            </w:r>
            <w:r>
              <w:rPr>
                <w:rFonts w:hint="eastAsia" w:ascii="宋体" w:hAnsi="宋体" w:cs="宋体"/>
                <w:i w:val="0"/>
                <w:iCs w:val="0"/>
                <w:color w:val="auto"/>
                <w:sz w:val="24"/>
                <w:szCs w:val="24"/>
                <w:u w:val="none"/>
                <w:lang w:val="en-US" w:eastAsia="zh-CN" w:bidi="ar"/>
              </w:rPr>
              <w:t xml:space="preserve"> </w:t>
            </w:r>
            <w:r>
              <w:rPr>
                <w:rFonts w:hint="eastAsia" w:ascii="宋体" w:hAnsi="宋体" w:eastAsia="宋体" w:cs="宋体"/>
                <w:i w:val="0"/>
                <w:iCs w:val="0"/>
                <w:color w:val="auto"/>
                <w:sz w:val="24"/>
                <w:szCs w:val="24"/>
                <w:u w:val="none"/>
                <w:lang w:val="en-US" w:eastAsia="zh-CN" w:bidi="ar"/>
              </w:rPr>
              <w:t xml:space="preserve">合格（70-79分）  □   </w:t>
            </w:r>
            <w:r/>
          </w:p>
          <w:p>
            <w:pPr>
              <w:ind w:firstLine="1440"/>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不合格（&lt;70分）  □</w:t>
            </w:r>
            <w:r/>
          </w:p>
        </w:tc>
      </w:tr>
      <w:tr>
        <w:trPr>
          <w:trHeight w:val="700"/>
        </w:trPr>
        <w:tc>
          <w:tcPr>
            <w:gridSpan w:val="8"/>
            <w:shd w:val="clear" w:color="auto" w:fill="auto"/>
            <w:tcBorders>
              <w:top w:val="single" w:color="000000" w:sz="4" w:space="0"/>
              <w:left w:val="single" w:color="000000" w:sz="4" w:space="0"/>
              <w:bottom w:val="single" w:color="000000" w:sz="4" w:space="0"/>
              <w:right w:val="single" w:color="000000" w:sz="4" w:space="0"/>
            </w:tcBorders>
            <w:tcW w:w="10561" w:type="dxa"/>
            <w:vAlign w:val="top"/>
            <w:vMerge w:val="restart"/>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存在问题及整改意见：</w:t>
            </w:r>
            <w:r/>
          </w:p>
        </w:tc>
      </w:tr>
      <w:tr>
        <w:trPr>
          <w:trHeight w:val="681"/>
        </w:trPr>
        <w:tc>
          <w:tcPr>
            <w:gridSpan w:val="3"/>
            <w:shd w:val="clear" w:color="auto" w:fill="auto"/>
            <w:tcBorders>
              <w:top w:val="none" w:color="000000" w:sz="4" w:space="0"/>
              <w:left w:val="none" w:color="000000" w:sz="4" w:space="0"/>
              <w:bottom w:val="none" w:color="000000" w:sz="4" w:space="0"/>
              <w:right w:val="none" w:color="000000" w:sz="4" w:space="0"/>
            </w:tcBorders>
            <w:tcW w:w="3533"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审核人签字：                        日期：        </w:t>
            </w:r>
            <w:r/>
          </w:p>
        </w:tc>
        <w:tc>
          <w:tcPr>
            <w:shd w:val="clear" w:color="auto" w:fill="auto"/>
            <w:tcBorders>
              <w:top w:val="none" w:color="000000" w:sz="4" w:space="0"/>
              <w:left w:val="none" w:color="000000" w:sz="4" w:space="0"/>
              <w:bottom w:val="none" w:color="000000" w:sz="4" w:space="0"/>
              <w:right w:val="none" w:color="000000" w:sz="4" w:space="0"/>
            </w:tcBorders>
            <w:tcW w:w="4627"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保安公司负责人签字：                     日期：     </w:t>
            </w:r>
            <w:r/>
          </w:p>
        </w:tc>
        <w:tc>
          <w:tcPr>
            <w:gridSpan w:val="4"/>
            <w:shd w:val="clear" w:color="auto" w:fill="auto"/>
            <w:tcBorders>
              <w:top w:val="none" w:color="000000" w:sz="4" w:space="0"/>
              <w:left w:val="none" w:color="000000" w:sz="4" w:space="0"/>
              <w:bottom w:val="none" w:color="000000" w:sz="4" w:space="0"/>
              <w:right w:val="none" w:color="000000" w:sz="4" w:space="0"/>
            </w:tcBorders>
            <w:tcW w:w="2401"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审批人签字：                    日期：</w:t>
            </w:r>
            <w:r/>
          </w:p>
        </w:tc>
      </w:tr>
      <w:tr>
        <w:trPr>
          <w:trHeight w:val="767"/>
        </w:trPr>
        <w:tc>
          <w:tcPr>
            <w:gridSpan w:val="8"/>
            <w:shd w:val="clear" w:color="auto" w:fill="auto"/>
            <w:tcBorders>
              <w:top w:val="none" w:color="000000" w:sz="4" w:space="0"/>
              <w:left w:val="none" w:color="000000" w:sz="4" w:space="0"/>
              <w:bottom w:val="none" w:color="000000" w:sz="4" w:space="0"/>
              <w:right w:val="none" w:color="000000" w:sz="4" w:space="0"/>
            </w:tcBorders>
            <w:tcW w:w="10561" w:type="dxa"/>
            <w:vAlign w:val="bottom"/>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注：1、考核评分采用扣分制，每项满分按分值计算，未达标项按标准扣分；2、考核结果作为保安公司绩效考核及合同续签的重要依据；3、本表一份，考核部门留存。</w:t>
            </w:r>
            <w:r/>
          </w:p>
        </w:tc>
      </w:tr>
    </w:tbl>
    <w:p>
      <w:pPr>
        <w:rPr>
          <w:rFonts w:ascii="宋体" w:hAnsi="宋体" w:cs="宋体"/>
          <w:b/>
          <w:color w:val="auto"/>
          <w:sz w:val="24"/>
        </w:rPr>
      </w:pPr>
      <w:r>
        <w:rPr>
          <w:rFonts w:hint="eastAsia" w:ascii="宋体" w:hAnsi="宋体" w:cs="宋体"/>
          <w:b/>
          <w:color w:val="auto"/>
          <w:sz w:val="24"/>
        </w:rPr>
        <w:t xml:space="preserve">以上内容由采购方负责考核</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三、委托管理范围（事项）：</w:t>
      </w:r>
      <w:r/>
    </w:p>
    <w:p>
      <w:pPr>
        <w:ind w:firstLine="480"/>
        <w:spacing w:line="360" w:lineRule="auto"/>
        <w:rPr>
          <w:rFonts w:ascii="宋体" w:hAnsi="宋体" w:cs="宋体"/>
          <w:color w:val="auto"/>
          <w:sz w:val="24"/>
        </w:rPr>
      </w:pPr>
      <w:r>
        <w:rPr>
          <w:rFonts w:hint="eastAsia" w:ascii="宋体" w:hAnsi="宋体" w:cs="宋体"/>
          <w:color w:val="auto"/>
          <w:sz w:val="24"/>
        </w:rPr>
        <w:t xml:space="preserve">1.医院24小时门岗管理；</w:t>
      </w:r>
      <w:r/>
    </w:p>
    <w:p>
      <w:pPr>
        <w:ind w:firstLine="480"/>
        <w:spacing w:line="360" w:lineRule="auto"/>
        <w:rPr>
          <w:rFonts w:ascii="宋体" w:hAnsi="宋体" w:cs="宋体"/>
          <w:color w:val="auto"/>
          <w:sz w:val="24"/>
        </w:rPr>
      </w:pPr>
      <w:r>
        <w:rPr>
          <w:rFonts w:hint="eastAsia" w:ascii="宋体" w:hAnsi="宋体" w:cs="宋体"/>
          <w:color w:val="auto"/>
          <w:sz w:val="24"/>
        </w:rPr>
        <w:t xml:space="preserve">2.医院治安秩序的维护和消防工作，包括负责门卫周边车辆秩序的管理及医院内路面车辆的有序停放</w:t>
      </w:r>
      <w:r/>
    </w:p>
    <w:p>
      <w:pPr>
        <w:ind w:firstLine="480"/>
        <w:spacing w:line="360" w:lineRule="auto"/>
        <w:rPr>
          <w:rFonts w:ascii="宋体" w:hAnsi="宋体" w:cs="宋体"/>
          <w:color w:val="auto"/>
          <w:sz w:val="24"/>
        </w:rPr>
      </w:pPr>
      <w:r>
        <w:rPr>
          <w:rFonts w:hint="eastAsia" w:ascii="宋体" w:hAnsi="宋体" w:cs="宋体"/>
          <w:color w:val="auto"/>
          <w:sz w:val="24"/>
        </w:rPr>
        <w:t xml:space="preserve">3.医院内定时定点巡逻检查，重点部位的定点守护。</w:t>
      </w:r>
      <w:r/>
    </w:p>
    <w:p>
      <w:pPr>
        <w:ind w:firstLine="480"/>
        <w:spacing w:line="360" w:lineRule="auto"/>
        <w:rPr>
          <w:rFonts w:ascii="宋体" w:hAnsi="宋体" w:cs="宋体"/>
          <w:color w:val="auto"/>
          <w:sz w:val="24"/>
        </w:rPr>
      </w:pPr>
      <w:r>
        <w:rPr>
          <w:rFonts w:hint="eastAsia" w:ascii="宋体" w:hAnsi="宋体" w:cs="宋体"/>
          <w:color w:val="auto"/>
          <w:sz w:val="24"/>
        </w:rPr>
        <w:t xml:space="preserve">4.医院重大活动的安全警戒与秩序保障；配合医院做好重大事件的保卫工作。</w:t>
      </w:r>
      <w:r/>
    </w:p>
    <w:p>
      <w:pPr>
        <w:ind w:firstLine="480"/>
        <w:spacing w:line="360" w:lineRule="auto"/>
        <w:rPr>
          <w:rFonts w:ascii="宋体" w:hAnsi="宋体" w:cs="宋体"/>
          <w:color w:val="auto"/>
          <w:sz w:val="24"/>
        </w:rPr>
      </w:pPr>
      <w:r>
        <w:rPr>
          <w:rFonts w:hint="eastAsia" w:ascii="宋体" w:hAnsi="宋体" w:cs="宋体"/>
          <w:color w:val="auto"/>
          <w:sz w:val="24"/>
        </w:rPr>
        <w:t xml:space="preserve">5.配合</w:t>
      </w:r>
      <w:r>
        <w:rPr>
          <w:rFonts w:hint="eastAsia" w:ascii="宋体" w:hAnsi="宋体" w:cs="宋体"/>
          <w:color w:val="auto"/>
          <w:sz w:val="24"/>
          <w:szCs w:val="24"/>
        </w:rPr>
        <w:t xml:space="preserve">后勤保障中心</w:t>
      </w:r>
      <w:r>
        <w:rPr>
          <w:rFonts w:hint="eastAsia" w:ascii="宋体" w:hAnsi="宋体" w:cs="宋体"/>
          <w:color w:val="auto"/>
          <w:sz w:val="24"/>
        </w:rPr>
        <w:t xml:space="preserve">，受理医院内各类纠纷和治安案件，并配合医院对违规事件的调查，协助公安机关对案件的排查。</w:t>
      </w:r>
      <w:r/>
    </w:p>
    <w:p>
      <w:pPr>
        <w:ind w:firstLine="480"/>
        <w:spacing w:line="360" w:lineRule="auto"/>
        <w:rPr>
          <w:rFonts w:ascii="宋体" w:hAnsi="宋体" w:cs="宋体"/>
          <w:color w:val="auto"/>
          <w:sz w:val="24"/>
        </w:rPr>
      </w:pPr>
      <w:r>
        <w:rPr>
          <w:rFonts w:hint="eastAsia" w:ascii="宋体" w:hAnsi="宋体" w:cs="宋体"/>
          <w:color w:val="auto"/>
          <w:sz w:val="24"/>
        </w:rPr>
        <w:t xml:space="preserve">6.医院内突发性事件处置、灾害预防、火灾扑救，发现和制止医院内暴力事件，随时准备提供紧急救助。</w:t>
      </w:r>
      <w:r/>
    </w:p>
    <w:p>
      <w:pPr>
        <w:ind w:firstLine="480"/>
        <w:spacing w:line="360" w:lineRule="auto"/>
        <w:rPr>
          <w:rFonts w:ascii="宋体" w:hAnsi="宋体" w:cs="宋体"/>
          <w:color w:val="auto"/>
          <w:sz w:val="24"/>
        </w:rPr>
      </w:pPr>
      <w:r>
        <w:rPr>
          <w:rFonts w:hint="eastAsia" w:ascii="宋体" w:hAnsi="宋体" w:cs="宋体"/>
          <w:color w:val="auto"/>
          <w:sz w:val="24"/>
        </w:rPr>
        <w:t xml:space="preserve">7.医院内公共部位安全隐患的检查、排除及上报；纠正违规及不文明行为；有针对性地开展安全教育和提电扇、空调、取暖器）、通讯工具、照明设施、警具等的维护；故意损坏、恶意使用或丢失全额赔偿。</w:t>
      </w:r>
      <w:r/>
    </w:p>
    <w:p>
      <w:pPr>
        <w:ind w:firstLine="480"/>
        <w:spacing w:line="360" w:lineRule="auto"/>
        <w:rPr>
          <w:rFonts w:ascii="宋体" w:hAnsi="宋体" w:cs="宋体"/>
          <w:color w:val="auto"/>
          <w:sz w:val="24"/>
        </w:rPr>
      </w:pPr>
      <w:r>
        <w:rPr>
          <w:rFonts w:hint="eastAsia" w:ascii="宋体" w:hAnsi="宋体" w:cs="宋体"/>
          <w:color w:val="auto"/>
          <w:sz w:val="24"/>
        </w:rPr>
        <w:t xml:space="preserve">9.其它属于保安服务范围内的工作以及医院临时交办的任务。</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四、保安托管服务质量及效果要求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1.具有合理人员配置组织结构：</w:t>
      </w:r>
      <w:r/>
    </w:p>
    <w:p>
      <w:pPr>
        <w:ind w:firstLine="480"/>
        <w:spacing w:line="360" w:lineRule="auto"/>
        <w:rPr>
          <w:rFonts w:ascii="宋体" w:hAnsi="宋体" w:cs="宋体"/>
          <w:color w:val="auto"/>
          <w:sz w:val="24"/>
        </w:rPr>
      </w:pPr>
      <w:r>
        <w:rPr>
          <w:rFonts w:hint="eastAsia" w:ascii="宋体" w:hAnsi="宋体" w:cs="宋体"/>
          <w:color w:val="auto"/>
          <w:sz w:val="24"/>
        </w:rPr>
        <w:t xml:space="preserve">针对医院实际情况，投标单位应踏勘现场并在投标文件中要明确说明工作人员数量、工作内容和标准等，在保证完成任务的前提下体现合理性，提供项目配置人员表、拟委派的保安管理项目负责人的情况简介及项目经历、其他骨干人员工作简历及项目经历、保安从业人员的数量、专业分工、专业配备、专业技能要求、年龄构成、培训计划及内容、上岗标准等，其表格自制。</w:t>
      </w:r>
      <w:r/>
    </w:p>
    <w:p>
      <w:pPr>
        <w:ind w:firstLine="480"/>
        <w:spacing w:line="360" w:lineRule="auto"/>
        <w:rPr>
          <w:rFonts w:ascii="宋体" w:hAnsi="宋体" w:cs="宋体"/>
          <w:color w:val="auto"/>
          <w:sz w:val="24"/>
        </w:rPr>
      </w:pPr>
      <w:r>
        <w:rPr>
          <w:rFonts w:hint="eastAsia" w:ascii="宋体" w:hAnsi="宋体" w:cs="宋体"/>
          <w:color w:val="auto"/>
          <w:sz w:val="24"/>
        </w:rPr>
        <w:t xml:space="preserve">根据专业服务的要求，服务人员要统一着装、持证上岗、尽职尽责，岗位职责公开公布。所有保安管理服务人员均要求品行端正，具体岗位职责要求如下：</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（1）保安队长：代表公司全面负责保安队伍的日常管理事务，严格保安队伍纪律管理，奖优罚劣；承担保安违规违纪的连带责任；实行人性化管理，关心队员疾</w:t>
      </w:r>
      <w:r>
        <w:rPr>
          <w:rFonts w:hint="eastAsia" w:ascii="宋体" w:hAnsi="宋体" w:cs="宋体"/>
          <w:color w:val="auto"/>
          <w:sz w:val="24"/>
        </w:rPr>
        <w:t xml:space="preserve">苦，掌握队员的思想动态，充分调动队员积极性，努力保证队伍稳定；传达落实医院的服务要求与管理规定，组织实施并不断完善医院安全保卫整体方案；结合医院发展实际情况，适时做出岗位调整，完善各岗位职责；有针对性地开展安全教育和提示；每月定期向医院后勤保障中心书面汇报工作开展情况及治安信息，重大情况及时报告；配合医院对医院内违规事件的处理；组织开展保安业务培训和预案演练，制订医院内重大活动的安全保卫方案；建立健全录用保安人员档案资料及校方所属设备资产的领用维修台帐；负责保安人员的日常考勤，及时通报保安人员到岗换岗情况。</w:t>
      </w:r>
      <w:r/>
    </w:p>
    <w:p>
      <w:pPr>
        <w:ind w:firstLine="480"/>
        <w:spacing w:line="360" w:lineRule="auto"/>
        <w:rPr>
          <w:rFonts w:ascii="宋体" w:hAnsi="宋体" w:cs="宋体"/>
          <w:color w:val="auto"/>
          <w:sz w:val="24"/>
        </w:rPr>
      </w:pPr>
      <w:r>
        <w:rPr>
          <w:rFonts w:hint="eastAsia" w:ascii="宋体" w:hAnsi="宋体" w:cs="宋体"/>
          <w:color w:val="auto"/>
          <w:sz w:val="24"/>
        </w:rPr>
        <w:t xml:space="preserve">（2）班长：以身作则、吃苦在先、讲求奉献；贯彻落实医院任务要求与保安队长的工作安排，组织实施医院安全保卫整体方案；负责安排保安的日常工作，参与保安值勤，增援重点岗位；督促检查在岗人员履行岗位职责情况，纠正队员违规违纪行为；坚持讲评，不流于形式，形成良好的队风；处理各岗位的突发事件，重大情况及时报告；妥善保管好医院提供的设备器材，严格设备交接班制度；组织指挥保安队员做好医院重大活动的安全保卫与秩序保障工作；将各岗位的执勤情况汇总记录。</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2.保安管理服务事项：</w:t>
      </w:r>
      <w:r/>
    </w:p>
    <w:p>
      <w:pPr>
        <w:ind w:firstLine="480"/>
        <w:spacing w:line="360" w:lineRule="auto"/>
        <w:rPr>
          <w:rFonts w:ascii="宋体" w:hAnsi="宋体" w:cs="宋体"/>
          <w:color w:val="auto"/>
          <w:sz w:val="24"/>
        </w:rPr>
      </w:pPr>
      <w:r>
        <w:rPr>
          <w:rFonts w:hint="eastAsia" w:ascii="宋体" w:hAnsi="宋体" w:cs="宋体"/>
          <w:color w:val="auto"/>
          <w:sz w:val="24"/>
        </w:rPr>
        <w:t xml:space="preserve">（1）实行24小时值班巡逻制度，确保区域内无火灾、无刑事事故、无安全隐患发生。有应急处理计划和措施，如有事故发生，能做到及时报警、保护现场，防止事态进一步恶化，事件处理及时率100％。</w:t>
      </w:r>
      <w:r/>
    </w:p>
    <w:p>
      <w:pPr>
        <w:ind w:firstLine="480"/>
        <w:spacing w:line="360" w:lineRule="auto"/>
        <w:rPr>
          <w:rFonts w:ascii="宋体" w:hAnsi="宋体" w:cs="宋体"/>
          <w:color w:val="auto"/>
          <w:sz w:val="24"/>
        </w:rPr>
      </w:pPr>
      <w:r>
        <w:rPr>
          <w:rFonts w:hint="eastAsia" w:ascii="宋体" w:hAnsi="宋体" w:cs="宋体"/>
          <w:color w:val="auto"/>
          <w:sz w:val="24"/>
        </w:rPr>
        <w:t xml:space="preserve">（2）全院车辆收费和车辆管理，确保全院的自行车、电动车、摩托车、汽车按指定地点停放并进行管理，保证院区道路畅通无阻。</w:t>
      </w:r>
      <w:r/>
    </w:p>
    <w:p>
      <w:pPr>
        <w:ind w:firstLine="480"/>
        <w:spacing w:line="360" w:lineRule="auto"/>
        <w:rPr>
          <w:rFonts w:ascii="宋体" w:hAnsi="宋体" w:cs="宋体"/>
          <w:color w:val="auto"/>
          <w:sz w:val="24"/>
        </w:rPr>
      </w:pPr>
      <w:r>
        <w:rPr>
          <w:rFonts w:hint="eastAsia" w:ascii="宋体" w:hAnsi="宋体" w:cs="宋体"/>
          <w:color w:val="auto"/>
          <w:sz w:val="24"/>
        </w:rPr>
        <w:t xml:space="preserve">（3）院区无上门推销现象。</w:t>
      </w:r>
      <w:r/>
    </w:p>
    <w:p>
      <w:pPr>
        <w:ind w:firstLine="480"/>
        <w:spacing w:line="360" w:lineRule="auto"/>
        <w:rPr>
          <w:rFonts w:ascii="宋体" w:hAnsi="宋体" w:cs="宋体"/>
          <w:color w:val="auto"/>
          <w:sz w:val="24"/>
        </w:rPr>
      </w:pPr>
      <w:r>
        <w:rPr>
          <w:rFonts w:hint="eastAsia" w:ascii="宋体" w:hAnsi="宋体" w:cs="宋体"/>
          <w:color w:val="auto"/>
          <w:sz w:val="24"/>
        </w:rPr>
        <w:t xml:space="preserve">（4）严格执行消防操作规程，定期进行消防演习，保证消防通道畅通，消防器材可随时启用。</w:t>
      </w:r>
      <w:r/>
    </w:p>
    <w:p>
      <w:pPr>
        <w:ind w:firstLine="480"/>
        <w:spacing w:line="360" w:lineRule="auto"/>
        <w:rPr>
          <w:rFonts w:ascii="宋体" w:hAnsi="宋体" w:cs="宋体"/>
          <w:color w:val="auto"/>
          <w:sz w:val="24"/>
        </w:rPr>
      </w:pPr>
      <w:r>
        <w:rPr>
          <w:rFonts w:hint="eastAsia" w:ascii="宋体" w:hAnsi="宋体" w:cs="宋体"/>
          <w:color w:val="auto"/>
          <w:sz w:val="24"/>
        </w:rPr>
        <w:t xml:space="preserve">（5）做好消控、监控设备管理台帐。做好门岗车辆收费管理台帐。做好安全巡查台帐。</w:t>
      </w:r>
      <w:r/>
    </w:p>
    <w:p>
      <w:pPr>
        <w:ind w:firstLine="480"/>
        <w:spacing w:line="360" w:lineRule="auto"/>
        <w:rPr>
          <w:rFonts w:ascii="宋体" w:hAnsi="宋体" w:cs="宋体"/>
          <w:color w:val="auto"/>
          <w:sz w:val="24"/>
        </w:rPr>
      </w:pPr>
      <w:r>
        <w:rPr>
          <w:rFonts w:hint="eastAsia" w:ascii="宋体" w:hAnsi="宋体" w:cs="宋体"/>
          <w:color w:val="auto"/>
          <w:sz w:val="24"/>
        </w:rPr>
        <w:t xml:space="preserve">（6）坚守岗位，认真交接班，做好值班记录，保管好保安资料、设备。</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五、建立健全保安管理制度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根据常州市第三人民医院的具体情况，受托单位应制定有关制度，如企业内部管理制度，日常服务的运作管理制度等。主要包括以下内容：包括保安队管理制度、车辆管理制度、值班巡逻制度、交接班制度、奖惩制度、军事化训练制度、会议制度、保安行为规范、管理人员岗位责任制、经济考核制度、考核奖惩制度、见义勇为奖励制度、消防巡查制度、综合服务制度、保安执勤制度、24小时值班制度、进退场交接制度、应急预案、对各项制度的监督落实制度。</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六、公共秩序服务</w:t>
      </w:r>
      <w:r/>
    </w:p>
    <w:p>
      <w:pPr>
        <w:ind w:firstLine="480"/>
        <w:spacing w:line="360" w:lineRule="auto"/>
        <w:rPr>
          <w:rFonts w:ascii="宋体" w:hAnsi="宋体" w:cs="宋体"/>
          <w:color w:val="auto"/>
          <w:sz w:val="24"/>
        </w:rPr>
      </w:pPr>
      <w:r>
        <w:rPr>
          <w:rFonts w:hint="eastAsia" w:ascii="宋体" w:hAnsi="宋体" w:cs="宋体"/>
          <w:color w:val="auto"/>
          <w:sz w:val="24"/>
        </w:rPr>
        <w:t xml:space="preserve">1.实行24小时值班巡逻制度，确保医院内无火灾、无刑事责任事故；有应急处理计划和措施，如有事故发生，能做到及时报警、保护现场，防止事态进一步恶化，事件处理及时率100%；</w:t>
      </w:r>
      <w:r/>
    </w:p>
    <w:p>
      <w:pPr>
        <w:ind w:firstLine="480"/>
        <w:spacing w:line="360" w:lineRule="auto"/>
        <w:rPr>
          <w:rFonts w:ascii="宋体" w:hAnsi="宋体" w:cs="宋体"/>
          <w:color w:val="auto"/>
          <w:sz w:val="24"/>
        </w:rPr>
      </w:pPr>
      <w:r>
        <w:rPr>
          <w:rFonts w:hint="eastAsia" w:ascii="宋体" w:hAnsi="宋体" w:cs="宋体"/>
          <w:color w:val="auto"/>
          <w:sz w:val="24"/>
        </w:rPr>
        <w:t xml:space="preserve">2.严格执行消防每日巡查制度，及时发现和排除安全隐患；</w:t>
      </w:r>
      <w:r/>
    </w:p>
    <w:p>
      <w:pPr>
        <w:ind w:firstLine="480"/>
        <w:spacing w:line="360" w:lineRule="auto"/>
        <w:rPr>
          <w:rFonts w:ascii="宋体" w:hAnsi="宋体" w:cs="宋体"/>
          <w:color w:val="auto"/>
          <w:sz w:val="24"/>
        </w:rPr>
      </w:pPr>
      <w:r>
        <w:rPr>
          <w:rFonts w:hint="eastAsia" w:ascii="宋体" w:hAnsi="宋体" w:cs="宋体"/>
          <w:color w:val="auto"/>
          <w:sz w:val="24"/>
        </w:rPr>
        <w:t xml:space="preserve">3.机动车和非机动车按指定地点停放并进行管理；做好停车场收费管理工作。</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七、保安档案、资料管理</w:t>
      </w:r>
      <w:r/>
    </w:p>
    <w:p>
      <w:pPr>
        <w:ind w:firstLine="480"/>
        <w:spacing w:line="360" w:lineRule="auto"/>
        <w:rPr>
          <w:rFonts w:ascii="宋体" w:hAnsi="宋体" w:cs="宋体"/>
          <w:color w:val="auto"/>
          <w:sz w:val="24"/>
        </w:rPr>
      </w:pPr>
      <w:r>
        <w:rPr>
          <w:rFonts w:hint="eastAsia" w:ascii="宋体" w:hAnsi="宋体" w:cs="宋体"/>
          <w:color w:val="auto"/>
          <w:sz w:val="24"/>
        </w:rPr>
        <w:t xml:space="preserve">加强有关安保档案和资料的管理，档案和资料管理包括：设备使用档案、突发性事件处理档案、员工投诉和意见档案、物品领用及消耗档案、安全管理记录档案、人事管理及人员培训档案；保安应聘、录用、离职等管理档案规范，手续齐全，相应资料（身份证复印件）必须报医院后勤保障中心备案。</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八、其他明确事项</w:t>
      </w:r>
      <w:r/>
    </w:p>
    <w:p>
      <w:pPr>
        <w:ind w:firstLine="480"/>
        <w:spacing w:line="360" w:lineRule="auto"/>
        <w:rPr>
          <w:rFonts w:ascii="宋体" w:hAnsi="宋体" w:cs="宋体"/>
          <w:color w:val="auto"/>
          <w:sz w:val="24"/>
        </w:rPr>
      </w:pPr>
      <w:r>
        <w:rPr>
          <w:rFonts w:hint="eastAsia" w:ascii="宋体" w:hAnsi="宋体" w:cs="宋体"/>
          <w:color w:val="auto"/>
          <w:sz w:val="24"/>
        </w:rPr>
        <w:t xml:space="preserve">1.中标人必须根据</w:t>
      </w:r>
      <w:r>
        <w:rPr>
          <w:rFonts w:hint="eastAsia" w:ascii="宋体" w:hAnsi="宋体" w:cs="宋体"/>
          <w:color w:val="auto"/>
          <w:sz w:val="24"/>
          <w:lang w:val="en-US" w:eastAsia="zh-CN"/>
        </w:rPr>
        <w:t xml:space="preserve">招标</w:t>
      </w:r>
      <w:r>
        <w:rPr>
          <w:rFonts w:hint="eastAsia" w:ascii="宋体" w:hAnsi="宋体" w:cs="宋体"/>
          <w:color w:val="auto"/>
          <w:sz w:val="24"/>
        </w:rPr>
        <w:t xml:space="preserve">文件提供各项管理标准，岗位职责及工作程序，自查考核和服务承诺；必须遵守常州市第三人民医院的各项制度和管理规定。</w:t>
      </w:r>
      <w:r/>
    </w:p>
    <w:p>
      <w:pPr>
        <w:ind w:firstLine="480"/>
        <w:spacing w:line="360" w:lineRule="auto"/>
        <w:rPr>
          <w:rFonts w:ascii="宋体" w:hAnsi="宋体" w:cs="宋体"/>
          <w:color w:val="auto"/>
          <w:sz w:val="24"/>
        </w:rPr>
      </w:pPr>
      <w:r>
        <w:rPr>
          <w:rFonts w:hint="eastAsia" w:ascii="宋体" w:hAnsi="宋体" w:cs="宋体"/>
          <w:color w:val="auto"/>
          <w:sz w:val="24"/>
        </w:rPr>
        <w:t xml:space="preserve">2.所有人员必须在上岗前签订劳动合同并按照国家有关规定参加企业职工社会保险（五险）。报价时必须按照项目所在地的相关规定来核算，为了投标的公平公正性，低于项目所在地社会最低工资待遇或违反项目所在地最低企业缴纳企业职工社会保险（含对缴纳基数和缴纳比例的规定）的，作为无效投标处理。外市或其他地区来投标的投标人请自行查询项目所在地的最低工资和社保缴纳基数及比例的要求，因自己的疏忽所造成的后果由投标人自行承担，项目实施期间，未按要求缴纳社保的，采购人可扣除相应费用，情节严重的，可终止服务合同。</w:t>
      </w:r>
      <w:r/>
    </w:p>
    <w:p>
      <w:pPr>
        <w:ind w:firstLine="480"/>
        <w:spacing w:line="360" w:lineRule="auto"/>
        <w:rPr>
          <w:rFonts w:ascii="宋体" w:hAnsi="宋体" w:cs="宋体"/>
          <w:color w:val="auto"/>
          <w:sz w:val="24"/>
        </w:rPr>
      </w:pPr>
      <w:r>
        <w:rPr>
          <w:rFonts w:hint="eastAsia" w:ascii="宋体" w:hAnsi="宋体" w:cs="宋体"/>
          <w:color w:val="auto"/>
          <w:sz w:val="24"/>
        </w:rPr>
        <w:t xml:space="preserve">3.项目总价应包括招标文件所确定的采购范围相应服务的各项应有费用，以及为完成该项服务项目所涉及到的一切相关费用，包括但不限于：税金、人员工资、社保、福利等政策性调整因素以及其他政策性文件规定的各项应有费用。项目成交总价一经确定，服务期内不调整。</w:t>
      </w:r>
      <w:r/>
    </w:p>
    <w:p>
      <w:pPr>
        <w:ind w:firstLine="480"/>
        <w:spacing w:line="360" w:lineRule="auto"/>
        <w:rPr>
          <w:rFonts w:ascii="宋体" w:hAnsi="宋体" w:cs="宋体"/>
          <w:color w:val="auto"/>
          <w:sz w:val="24"/>
        </w:rPr>
      </w:pPr>
      <w:r>
        <w:rPr>
          <w:rFonts w:hint="eastAsia" w:ascii="宋体" w:hAnsi="宋体" w:cs="宋体"/>
          <w:color w:val="auto"/>
          <w:sz w:val="24"/>
        </w:rPr>
        <w:t xml:space="preserve">4.保安队长更换，应提前一个月以书面形式通知采购人,其他队员更换要提前三天告知医院；确保服务质量不因人员变动而受影响。</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九、明确保安管理目标</w:t>
      </w:r>
      <w:r/>
    </w:p>
    <w:p>
      <w:pPr>
        <w:ind w:firstLine="480"/>
        <w:spacing w:line="360" w:lineRule="auto"/>
        <w:rPr>
          <w:rFonts w:ascii="宋体" w:hAnsi="宋体" w:cs="宋体"/>
          <w:color w:val="auto"/>
          <w:sz w:val="24"/>
        </w:rPr>
      </w:pPr>
      <w:r>
        <w:rPr>
          <w:rFonts w:hint="eastAsia" w:ascii="宋体" w:hAnsi="宋体" w:cs="宋体"/>
          <w:color w:val="auto"/>
          <w:sz w:val="24"/>
        </w:rPr>
        <w:t xml:space="preserve">1.依托行业标准，根据医院管理规定与服务要求，制订切实可行的医院保安服务整体方案和应急预案，突发事件反应迅速，预案处置有力；具有明确的、符合医院特色的管理质量、目标和长效管理方法。</w:t>
      </w:r>
      <w:r/>
    </w:p>
    <w:p>
      <w:pPr>
        <w:ind w:firstLine="480"/>
        <w:spacing w:line="360" w:lineRule="auto"/>
        <w:rPr>
          <w:rFonts w:ascii="宋体" w:hAnsi="宋体" w:cs="宋体"/>
          <w:color w:val="auto"/>
          <w:sz w:val="24"/>
        </w:rPr>
      </w:pPr>
      <w:r>
        <w:rPr>
          <w:rFonts w:hint="eastAsia" w:ascii="宋体" w:hAnsi="宋体" w:cs="宋体"/>
          <w:color w:val="auto"/>
          <w:sz w:val="24"/>
        </w:rPr>
        <w:t xml:space="preserve">2.依法办事，文明值勤，严格管理，保障医院财产和人身不受侵害，维护正常的就医秩序，为医院树立良好的服务形象。</w:t>
      </w:r>
      <w:r/>
    </w:p>
    <w:p>
      <w:pPr>
        <w:ind w:firstLine="480"/>
        <w:spacing w:line="360" w:lineRule="auto"/>
        <w:rPr>
          <w:rFonts w:ascii="宋体" w:hAnsi="宋体" w:cs="宋体"/>
          <w:color w:val="auto"/>
          <w:sz w:val="24"/>
        </w:rPr>
      </w:pPr>
      <w:r>
        <w:rPr>
          <w:rFonts w:hint="eastAsia" w:ascii="宋体" w:hAnsi="宋体" w:cs="宋体"/>
          <w:color w:val="auto"/>
          <w:sz w:val="24"/>
        </w:rPr>
        <w:t xml:space="preserve">3.全年无责任事故和责任案件发生，员工有安全感，对医院保安服务满意率在90%以上。</w:t>
      </w:r>
      <w:r/>
    </w:p>
    <w:p>
      <w:pPr>
        <w:ind w:firstLine="482"/>
        <w:spacing w:line="360" w:lineRule="auto"/>
        <w:rPr>
          <w:rFonts w:ascii="宋体" w:hAnsi="宋体" w:cs="宋体"/>
          <w:b/>
          <w:color w:val="auto"/>
          <w:sz w:val="24"/>
        </w:rPr>
      </w:pPr>
      <w:r>
        <w:rPr>
          <w:rFonts w:hint="eastAsia" w:ascii="宋体" w:hAnsi="宋体" w:cs="宋体"/>
          <w:b/>
          <w:color w:val="auto"/>
          <w:sz w:val="24"/>
        </w:rPr>
        <w:t xml:space="preserve">十、奖励与处罚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1.医院后勤保障中心代表常州市第三人民医院行使日常的管理检查和考核工作。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2.依据《月度考核表》进行考核。</w:t>
      </w:r>
      <w:r/>
    </w:p>
    <w:p>
      <w:pPr>
        <w:ind w:firstLine="480"/>
        <w:spacing w:line="360" w:lineRule="auto"/>
        <w:rPr>
          <w:rFonts w:ascii="宋体" w:hAnsi="宋体" w:cs="宋体"/>
          <w:color w:val="auto"/>
          <w:sz w:val="24"/>
        </w:rPr>
      </w:pPr>
      <w:r>
        <w:rPr>
          <w:rFonts w:hint="eastAsia" w:ascii="宋体" w:hAnsi="宋体" w:cs="宋体"/>
          <w:color w:val="auto"/>
          <w:sz w:val="24"/>
        </w:rPr>
        <w:t xml:space="preserve">3.投标人必须接受常州市第三人民医院后勤保障中心的业务指导和监督管理。</w:t>
      </w:r>
      <w:r/>
    </w:p>
    <w:p>
      <w:pPr>
        <w:ind w:firstLine="480"/>
        <w:spacing w:line="360" w:lineRule="auto"/>
        <w:rPr>
          <w:rFonts w:ascii="宋体" w:hAnsi="宋体" w:cs="宋体"/>
          <w:color w:val="auto"/>
          <w:sz w:val="24"/>
        </w:rPr>
      </w:pPr>
      <w:r>
        <w:rPr>
          <w:rFonts w:hint="eastAsia" w:ascii="宋体" w:hAnsi="宋体" w:cs="宋体"/>
          <w:color w:val="auto"/>
          <w:sz w:val="24"/>
        </w:rPr>
        <w:t xml:space="preserve">4.考核结果定期通过书面形式送交中标人，考核结果与奖惩挂钩。</w:t>
      </w:r>
      <w:r/>
    </w:p>
    <w:p>
      <w:pPr>
        <w:ind w:firstLine="482"/>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十一、报价方式</w:t>
      </w:r>
      <w:r/>
    </w:p>
    <w:p>
      <w:pPr>
        <w:ind w:firstLine="480"/>
        <w:spacing w:line="360" w:lineRule="auto"/>
        <w:rPr>
          <w:rFonts w:hint="eastAsia" w:ascii="宋体" w:hAnsi="宋体" w:cs="宋体"/>
          <w:color w:val="auto"/>
          <w:sz w:val="24"/>
        </w:rPr>
      </w:pPr>
      <w:r>
        <w:rPr>
          <w:rFonts w:hint="eastAsia" w:ascii="宋体" w:hAnsi="宋体" w:cs="宋体"/>
          <w:color w:val="auto"/>
          <w:sz w:val="24"/>
          <w:highlight w:val="none"/>
          <w:lang w:val="en-US" w:eastAsia="zh-CN"/>
        </w:rPr>
        <w:t xml:space="preserve">1.</w:t>
      </w:r>
      <w:r>
        <w:rPr>
          <w:rFonts w:hint="eastAsia" w:ascii="宋体" w:hAnsi="宋体" w:cs="宋体"/>
          <w:color w:val="auto"/>
          <w:sz w:val="24"/>
        </w:rPr>
        <w:t xml:space="preserve">本项目投标报价为</w:t>
      </w:r>
      <w:r>
        <w:rPr>
          <w:rFonts w:hint="eastAsia" w:ascii="宋体" w:hAnsi="宋体" w:cs="宋体"/>
          <w:b/>
          <w:bCs/>
          <w:color w:val="auto"/>
          <w:sz w:val="24"/>
          <w:u w:val="single"/>
        </w:rPr>
        <w:t xml:space="preserve">固定总价</w:t>
      </w:r>
      <w:r>
        <w:rPr>
          <w:rFonts w:hint="eastAsia" w:ascii="宋体" w:hAnsi="宋体" w:cs="宋体"/>
          <w:color w:val="auto"/>
          <w:sz w:val="24"/>
        </w:rPr>
        <w:t xml:space="preserve">，投</w:t>
      </w:r>
      <w:r>
        <w:rPr>
          <w:rFonts w:hint="eastAsia" w:ascii="宋体" w:hAnsi="宋体" w:cs="宋体"/>
          <w:color w:val="auto"/>
          <w:sz w:val="24"/>
        </w:rPr>
        <w:t xml:space="preserve">标总价应包括招标文件所确定的招标范围相应服务的提供、员工工资、社会保险费、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中标人应保障服务人员的基本法定待遇，但采购人并不为此支付增加的有关费用。</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szCs w:val="24"/>
          <w:lang w:val="en-US" w:eastAsia="zh-CN"/>
        </w:rPr>
        <w:t xml:space="preserve">2.</w:t>
      </w:r>
      <w:r>
        <w:rPr>
          <w:rFonts w:hint="eastAsia" w:ascii="宋体" w:hAnsi="宋体" w:cs="宋体"/>
          <w:b/>
          <w:color w:val="auto"/>
          <w:sz w:val="24"/>
        </w:rPr>
        <w:t xml:space="preserve">投标人必须严格执行常州市政府用工工资标准的有关规定，并承担其雇员的劳动报酬、福利待遇、按劳动法缴纳社会保险、劳动保护、工伤抚恤等所有用人费用，维护和保障员工的合法权益</w:t>
      </w:r>
      <w:r>
        <w:rPr>
          <w:rFonts w:hint="eastAsia" w:ascii="宋体" w:hAnsi="宋体" w:cs="宋体"/>
          <w:b/>
          <w:color w:val="auto"/>
          <w:sz w:val="24"/>
          <w:lang w:eastAsia="zh-CN"/>
        </w:rPr>
        <w:t xml:space="preserve">。</w:t>
      </w:r>
      <w:r>
        <w:rPr>
          <w:rFonts w:hint="eastAsia" w:ascii="宋体" w:hAnsi="宋体" w:cs="宋体"/>
          <w:color w:val="auto"/>
          <w:sz w:val="24"/>
          <w:highlight w:val="none"/>
        </w:rPr>
        <w:t xml:space="preserve">中标人必须严格按照《劳动法》及相关规定， 规范用工及支付职工薪酬，不得拖欠克扣员工应有待遇， 确保职工的相关权益，从而保证用工合法性和人员队伍稳定性。如因用工不规范或薪酬问题等产生的纠纷与采购人无关，由中标人负责解决。如发生债权、债务纠纷和工伤等责任事故，均由中标人承担。中标人应为所有服务人员购买意外伤害保险等，并自行承担日常工作中产生的各项安全事故的责任。中标人对发生的一般突发性事件必须有相应的应对措施。因中标人责任造成的财产损失、丢失，中标人应负责全额赔偿。</w:t>
      </w:r>
      <w:r/>
    </w:p>
    <w:p>
      <w:pPr>
        <w:ind w:firstLine="482"/>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十二、服务期限</w:t>
      </w:r>
      <w:r/>
    </w:p>
    <w:p>
      <w:pPr>
        <w:ind w:firstLine="480"/>
        <w:jc w:val="left"/>
        <w:spacing w:line="360" w:lineRule="auto"/>
        <w:rPr>
          <w:rFonts w:hint="eastAsia" w:ascii="宋体" w:hAnsi="宋体" w:cs="宋体"/>
          <w:bCs/>
          <w:color w:val="auto"/>
          <w:sz w:val="24"/>
        </w:rPr>
      </w:pPr>
      <w:r>
        <w:rPr>
          <w:rFonts w:hint="eastAsia" w:ascii="宋体" w:hAnsi="宋体" w:cs="宋体"/>
          <w:bCs/>
          <w:color w:val="auto"/>
          <w:sz w:val="24"/>
        </w:rPr>
        <w:t xml:space="preserve">服务期限为两年，合同一年一签，其中：前三个月为试用期，试用期满须经采购人考核，考核不合格，采购人有权解除合同。</w:t>
      </w:r>
      <w:r>
        <w:rPr>
          <w:rFonts w:hint="eastAsia" w:ascii="宋体" w:hAnsi="宋体" w:cs="宋体"/>
          <w:bCs/>
          <w:color w:val="auto"/>
          <w:sz w:val="24"/>
          <w:lang w:val="en-US" w:eastAsia="zh-CN"/>
        </w:rPr>
        <w:t xml:space="preserve">首</w:t>
      </w:r>
      <w:r>
        <w:rPr>
          <w:rFonts w:hint="eastAsia" w:ascii="宋体" w:hAnsi="宋体" w:cs="宋体"/>
          <w:bCs/>
          <w:color w:val="auto"/>
          <w:sz w:val="24"/>
        </w:rPr>
        <w:t xml:space="preserve">年合同期满经采购人考核合格后续签下一年度合同（考核分数年平均低于85分不得续签）。</w:t>
      </w:r>
      <w:r/>
    </w:p>
    <w:p>
      <w:pPr>
        <w:ind w:firstLine="482"/>
        <w:jc w:val="left"/>
        <w:spacing w:line="360" w:lineRule="auto"/>
        <w:rPr>
          <w:rFonts w:hint="eastAsia" w:ascii="宋体" w:hAnsi="宋体" w:cs="宋体"/>
          <w:b/>
          <w:color w:val="auto"/>
          <w:sz w:val="24"/>
          <w:highlight w:val="none"/>
          <w:lang w:val="en-US" w:eastAsia="zh-CN"/>
        </w:rPr>
      </w:pPr>
      <w:r>
        <w:rPr>
          <w:rFonts w:hint="eastAsia" w:ascii="宋体" w:hAnsi="宋体" w:cs="宋体"/>
          <w:b/>
          <w:color w:val="auto"/>
          <w:sz w:val="24"/>
          <w:highlight w:val="none"/>
          <w:lang w:val="en-US" w:eastAsia="zh-CN"/>
        </w:rPr>
        <w:t xml:space="preserve">十三、付款方式</w:t>
      </w:r>
      <w:r/>
    </w:p>
    <w:p>
      <w:pPr>
        <w:ind w:firstLine="480"/>
        <w:spacing w:line="360" w:lineRule="auto"/>
        <w:rPr>
          <w:rFonts w:hint="eastAsia" w:ascii="宋体" w:hAnsi="宋体" w:cs="宋体"/>
          <w:color w:val="auto"/>
          <w:sz w:val="24"/>
        </w:rPr>
      </w:pPr>
      <w:r/>
      <w:bookmarkStart w:id="822" w:name="_Toc8697"/>
      <w:r>
        <w:rPr>
          <w:rFonts w:hint="eastAsia" w:ascii="宋体" w:hAnsi="宋体" w:cs="宋体"/>
          <w:color w:val="auto"/>
          <w:sz w:val="24"/>
        </w:rPr>
        <w:t xml:space="preserve">1.本合同项下所有款项均以人民币支付。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保安管理服务费的结算形式（包干制）：费用按月结算，自合同生效日期服务满一个月后对中标人进行考核结算，由中标人开出合法发票并附费用清单，采购人自接收到发票之日起确认无误后，按照付款审批流程及时将每月应付款项全额汇给中标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3.支付方式：银行转账、承兑汇票及供应链等。</w:t>
      </w:r>
      <w:r/>
    </w:p>
    <w:p>
      <w:pPr>
        <w:ind w:firstLine="480"/>
        <w:spacing w:line="360" w:lineRule="auto"/>
        <w:rPr>
          <w:rFonts w:ascii="宋体" w:hAnsi="宋体" w:cs="宋体"/>
          <w:color w:val="auto"/>
          <w:sz w:val="24"/>
        </w:rPr>
      </w:pPr>
      <w:r>
        <w:rPr>
          <w:rFonts w:ascii="宋体" w:hAnsi="宋体" w:cs="宋体"/>
          <w:color w:val="auto"/>
          <w:sz w:val="24"/>
        </w:rPr>
        <w:t xml:space="preserve">4</w:t>
      </w:r>
      <w:r>
        <w:rPr>
          <w:rFonts w:hint="eastAsia" w:ascii="宋体" w:hAnsi="宋体" w:cs="宋体"/>
          <w:color w:val="auto"/>
          <w:sz w:val="24"/>
        </w:rPr>
        <w:t xml:space="preserve">.按照中国现行税法规定的税费由中标人自行负担。</w:t>
      </w:r>
      <w:r/>
    </w:p>
    <w:p>
      <w:pPr>
        <w:rPr>
          <w:rFonts w:ascii="宋体" w:hAnsi="宋体"/>
          <w:b/>
          <w:color w:val="auto"/>
          <w:sz w:val="36"/>
          <w:szCs w:val="36"/>
          <w:highlight w:val="none"/>
        </w:rPr>
      </w:pPr>
      <w:r>
        <w:rPr>
          <w:rFonts w:ascii="宋体" w:hAnsi="宋体"/>
          <w:b/>
          <w:color w:val="auto"/>
          <w:sz w:val="36"/>
          <w:szCs w:val="36"/>
          <w:highlight w:val="none"/>
        </w:rPr>
        <w:br w:type="page" w:clear="all"/>
      </w:r>
      <w:r/>
    </w:p>
    <w:p>
      <w:pPr>
        <w:jc w:val="center"/>
        <w:spacing w:line="440" w:lineRule="exact"/>
        <w:rPr>
          <w:rFonts w:ascii="宋体" w:hAnsi="宋体"/>
          <w:b/>
          <w:color w:val="auto"/>
          <w:sz w:val="36"/>
          <w:szCs w:val="36"/>
          <w:highlight w:val="none"/>
        </w:rPr>
      </w:pPr>
      <w:r>
        <w:rPr>
          <w:rFonts w:ascii="宋体" w:hAnsi="宋体"/>
          <w:b/>
          <w:color w:val="auto"/>
          <w:sz w:val="36"/>
          <w:szCs w:val="36"/>
          <w:highlight w:val="none"/>
        </w:rPr>
        <w:t xml:space="preserve">第六章   拟签订的合同文本</w:t>
      </w:r>
      <w:bookmarkEnd w:id="822"/>
      <w:r/>
      <w:r/>
    </w:p>
    <w:p>
      <w:pPr>
        <w:ind w:firstLine="480"/>
        <w:spacing w:line="360" w:lineRule="auto"/>
        <w:rPr>
          <w:color w:val="auto"/>
          <w:sz w:val="24"/>
          <w:highlight w:val="none"/>
        </w:rPr>
      </w:pPr>
      <w:r/>
      <w:bookmarkStart w:id="823" w:name="_Hlk146638433"/>
      <w:r/>
      <w:r/>
    </w:p>
    <w:p>
      <w:pPr>
        <w:ind w:firstLine="480"/>
        <w:spacing w:line="360" w:lineRule="auto"/>
        <w:rPr>
          <w:color w:val="auto"/>
          <w:sz w:val="24"/>
          <w:highlight w:val="none"/>
        </w:rPr>
      </w:pPr>
      <w:r>
        <w:rPr>
          <w:rFonts w:hint="eastAsia"/>
          <w:color w:val="auto"/>
          <w:sz w:val="24"/>
          <w:highlight w:val="none"/>
        </w:rPr>
        <w:t xml:space="preserve">招标单位</w:t>
      </w:r>
      <w:r>
        <w:rPr>
          <w:color w:val="auto"/>
          <w:sz w:val="24"/>
          <w:highlight w:val="none"/>
        </w:rPr>
        <w:t xml:space="preserve">（</w:t>
      </w:r>
      <w:r>
        <w:rPr>
          <w:rFonts w:hint="eastAsia"/>
          <w:color w:val="auto"/>
          <w:sz w:val="24"/>
          <w:highlight w:val="none"/>
        </w:rPr>
        <w:t xml:space="preserve">甲方</w:t>
      </w:r>
      <w:r>
        <w:rPr>
          <w:color w:val="auto"/>
          <w:sz w:val="24"/>
          <w:highlight w:val="none"/>
        </w:rPr>
        <w:t xml:space="preserve">）</w:t>
      </w:r>
      <w:r>
        <w:rPr>
          <w:rFonts w:hint="eastAsia"/>
          <w:color w:val="auto"/>
          <w:sz w:val="24"/>
          <w:highlight w:val="none"/>
        </w:rPr>
        <w:t xml:space="preserve">：                        合同编号：</w:t>
      </w:r>
      <w:r/>
    </w:p>
    <w:p>
      <w:pPr>
        <w:ind w:firstLine="480"/>
        <w:spacing w:line="360" w:lineRule="auto"/>
        <w:rPr>
          <w:color w:val="auto"/>
          <w:sz w:val="24"/>
          <w:highlight w:val="none"/>
        </w:rPr>
      </w:pPr>
      <w:r>
        <w:rPr>
          <w:rFonts w:hint="eastAsia"/>
          <w:color w:val="auto"/>
          <w:sz w:val="24"/>
          <w:highlight w:val="none"/>
        </w:rPr>
        <w:t xml:space="preserve">中标单位</w:t>
      </w:r>
      <w:r>
        <w:rPr>
          <w:color w:val="auto"/>
          <w:sz w:val="24"/>
          <w:highlight w:val="none"/>
        </w:rPr>
        <w:t xml:space="preserve">（</w:t>
      </w:r>
      <w:r>
        <w:rPr>
          <w:rFonts w:hint="eastAsia"/>
          <w:color w:val="auto"/>
          <w:sz w:val="24"/>
          <w:highlight w:val="none"/>
        </w:rPr>
        <w:t xml:space="preserve">乙方</w:t>
      </w:r>
      <w:r>
        <w:rPr>
          <w:color w:val="auto"/>
          <w:sz w:val="24"/>
          <w:highlight w:val="none"/>
        </w:rPr>
        <w:t xml:space="preserve">）</w:t>
      </w:r>
      <w:r>
        <w:rPr>
          <w:rFonts w:hint="eastAsia"/>
          <w:color w:val="auto"/>
          <w:sz w:val="24"/>
          <w:highlight w:val="none"/>
        </w:rPr>
        <w:t xml:space="preserve">：                        签订地点：</w:t>
      </w:r>
      <w:bookmarkEnd w:id="823"/>
      <w:r/>
      <w:r/>
    </w:p>
    <w:p>
      <w:pPr>
        <w:pStyle w:val="1066"/>
        <w:ind w:firstLine="480"/>
        <w:spacing w:line="360" w:lineRule="exact"/>
        <w:rPr>
          <w:rFonts w:hint="default" w:cs="宋体"/>
          <w:color w:val="auto"/>
          <w:sz w:val="24"/>
          <w:szCs w:val="24"/>
          <w:highlight w:val="none"/>
        </w:rPr>
      </w:pPr>
      <w:r>
        <w:rPr>
          <w:rFonts w:hint="default" w:cs="宋体"/>
          <w:color w:val="auto"/>
          <w:sz w:val="24"/>
          <w:szCs w:val="24"/>
          <w:highlight w:val="none"/>
        </w:rPr>
      </w:r>
      <w:r/>
    </w:p>
    <w:p>
      <w:pPr>
        <w:pStyle w:val="1066"/>
        <w:ind w:firstLine="484"/>
        <w:spacing w:line="360" w:lineRule="auto"/>
        <w:rPr>
          <w:rFonts w:cs="宋体"/>
          <w:color w:val="auto"/>
          <w:sz w:val="24"/>
          <w:szCs w:val="24"/>
          <w:highlight w:val="none"/>
        </w:rPr>
      </w:pPr>
      <w:r>
        <w:rPr>
          <w:rFonts w:cs="宋体"/>
          <w:color w:val="auto"/>
          <w:sz w:val="24"/>
          <w:szCs w:val="24"/>
          <w:highlight w:val="none"/>
        </w:rPr>
        <w:t xml:space="preserve">甲、乙双方依据《中华人民共和国民法典》以及有关法律、法规的规定，经协商一致，订立本合同，以便共同遵守。</w:t>
      </w:r>
      <w:r/>
    </w:p>
    <w:p>
      <w:pPr>
        <w:pStyle w:val="1066"/>
        <w:ind w:firstLine="487"/>
        <w:spacing w:line="360" w:lineRule="auto"/>
        <w:rPr>
          <w:rFonts w:cs="宋体"/>
          <w:b/>
          <w:color w:val="auto"/>
          <w:sz w:val="24"/>
          <w:szCs w:val="24"/>
          <w:highlight w:val="none"/>
        </w:rPr>
      </w:pPr>
      <w:r>
        <w:rPr>
          <w:rFonts w:cs="宋体"/>
          <w:b/>
          <w:color w:val="auto"/>
          <w:sz w:val="24"/>
          <w:szCs w:val="24"/>
          <w:highlight w:val="none"/>
        </w:rPr>
        <w:t xml:space="preserve">第一条 合同标的</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乙方根据甲方需求提供下列服务：</w:t>
      </w:r>
      <w:r>
        <w:rPr>
          <w:rFonts w:hint="eastAsia" w:ascii="宋体" w:hAnsi="宋体" w:cs="宋体"/>
          <w:b/>
          <w:bCs/>
          <w:color w:val="auto"/>
          <w:sz w:val="24"/>
          <w:highlight w:val="none"/>
          <w:u w:val="single"/>
          <w:lang w:val="zh-CN"/>
        </w:rPr>
        <w:t xml:space="preserve">常州市第三人民医院保安服务项目</w:t>
      </w:r>
      <w:r>
        <w:rPr>
          <w:rFonts w:hint="eastAsia" w:ascii="宋体" w:hAnsi="宋体" w:eastAsia="宋体" w:cs="宋体"/>
          <w:b/>
          <w:bCs/>
          <w:color w:val="auto"/>
          <w:sz w:val="24"/>
          <w:highlight w:val="none"/>
          <w:u w:val="single"/>
          <w:lang w:val="zh-CN"/>
        </w:rPr>
        <w:t xml:space="preserve">。其内容包含：监控、消控室值班；门卫岗亭的停车收费；院区停车管理；治安、消防安全巡查；协助财务押款；医患纠纷应急处理及全院安全保卫等工作</w:t>
      </w:r>
      <w:r>
        <w:rPr>
          <w:rFonts w:hint="eastAsia" w:ascii="宋体" w:hAnsi="宋体" w:cs="宋体"/>
          <w:b/>
          <w:color w:val="auto"/>
          <w:sz w:val="24"/>
          <w:highlight w:val="none"/>
          <w:lang w:val="zh-CN"/>
        </w:rPr>
        <w:t xml:space="preserve">。</w:t>
      </w:r>
      <w:r>
        <w:rPr>
          <w:rFonts w:hint="eastAsia" w:ascii="宋体" w:hAnsi="宋体" w:cs="宋体"/>
          <w:color w:val="auto"/>
          <w:sz w:val="24"/>
          <w:highlight w:val="none"/>
        </w:rPr>
        <w:t xml:space="preserve">系指根据合同规定乙方须承担与服务有关的所有辅助服务</w:t>
      </w:r>
      <w:r>
        <w:rPr>
          <w:rFonts w:hint="eastAsia" w:ascii="宋体" w:hAnsi="宋体" w:cs="宋体"/>
          <w:color w:val="auto"/>
          <w:sz w:val="24"/>
          <w:highlight w:val="none"/>
          <w:lang w:val="zh-CN"/>
        </w:rPr>
        <w:t xml:space="preserve">。</w:t>
      </w:r>
      <w:r/>
    </w:p>
    <w:p>
      <w:pPr>
        <w:pStyle w:val="1066"/>
        <w:ind w:firstLine="487"/>
        <w:spacing w:line="360" w:lineRule="auto"/>
        <w:rPr>
          <w:rFonts w:cs="宋体"/>
          <w:b/>
          <w:color w:val="auto"/>
          <w:sz w:val="24"/>
          <w:szCs w:val="24"/>
          <w:highlight w:val="none"/>
        </w:rPr>
      </w:pPr>
      <w:r>
        <w:rPr>
          <w:rFonts w:cs="宋体"/>
          <w:b/>
          <w:color w:val="auto"/>
          <w:sz w:val="24"/>
          <w:szCs w:val="24"/>
          <w:highlight w:val="none"/>
        </w:rPr>
        <w:t xml:space="preserve">第二条 合同价格</w:t>
      </w:r>
      <w:r/>
    </w:p>
    <w:p>
      <w:pPr>
        <w:pStyle w:val="1066"/>
        <w:ind w:firstLine="487"/>
        <w:jc w:val="left"/>
        <w:spacing w:line="360" w:lineRule="auto"/>
        <w:rPr>
          <w:rFonts w:cs="宋体"/>
          <w:b/>
          <w:color w:val="auto"/>
          <w:sz w:val="24"/>
          <w:szCs w:val="24"/>
          <w:highlight w:val="none"/>
        </w:rPr>
      </w:pPr>
      <w:r>
        <w:rPr>
          <w:rFonts w:cs="宋体"/>
          <w:b/>
          <w:color w:val="auto"/>
          <w:sz w:val="24"/>
          <w:szCs w:val="24"/>
          <w:highlight w:val="none"/>
        </w:rPr>
        <w:t xml:space="preserve">签约合同总价（人民币，下同）：</w:t>
      </w:r>
      <w:r>
        <w:rPr>
          <w:rFonts w:cs="宋体"/>
          <w:b/>
          <w:color w:val="auto"/>
          <w:sz w:val="24"/>
          <w:szCs w:val="24"/>
          <w:highlight w:val="none"/>
          <w:u w:val="single"/>
        </w:rPr>
        <w:t xml:space="preserve">   </w:t>
      </w:r>
      <w:r>
        <w:rPr>
          <w:rFonts w:hint="eastAsia" w:cs="宋体"/>
          <w:b/>
          <w:color w:val="auto"/>
          <w:sz w:val="24"/>
          <w:szCs w:val="24"/>
          <w:highlight w:val="none"/>
          <w:u w:val="single"/>
          <w:lang w:val="en-US" w:eastAsia="zh-CN"/>
        </w:rPr>
        <w:t xml:space="preserve">  </w:t>
      </w:r>
      <w:r>
        <w:rPr>
          <w:rFonts w:cs="宋体"/>
          <w:b/>
          <w:color w:val="auto"/>
          <w:sz w:val="24"/>
          <w:szCs w:val="24"/>
          <w:highlight w:val="none"/>
          <w:u w:val="single"/>
        </w:rPr>
        <w:t xml:space="preserve">   </w:t>
      </w:r>
      <w:r>
        <w:rPr>
          <w:rFonts w:cs="宋体"/>
          <w:b/>
          <w:color w:val="auto"/>
          <w:sz w:val="24"/>
          <w:szCs w:val="24"/>
          <w:highlight w:val="none"/>
        </w:rPr>
        <w:t xml:space="preserve">元（小写：</w:t>
      </w:r>
      <w:r>
        <w:rPr>
          <w:rFonts w:cs="宋体"/>
          <w:b/>
          <w:color w:val="auto"/>
          <w:sz w:val="24"/>
          <w:szCs w:val="24"/>
          <w:highlight w:val="none"/>
          <w:u w:val="single"/>
        </w:rPr>
        <w:t xml:space="preserve">           </w:t>
      </w:r>
      <w:r>
        <w:rPr>
          <w:rFonts w:cs="宋体"/>
          <w:b/>
          <w:color w:val="auto"/>
          <w:sz w:val="24"/>
          <w:szCs w:val="24"/>
          <w:highlight w:val="none"/>
        </w:rPr>
        <w:t xml:space="preserve">）。 </w:t>
      </w:r>
      <w:r/>
    </w:p>
    <w:p>
      <w:pPr>
        <w:ind w:firstLine="480"/>
        <w:spacing w:line="360" w:lineRule="auto"/>
        <w:rPr>
          <w:rFonts w:hint="eastAsia" w:ascii="宋体" w:hAnsi="宋体" w:cs="宋体"/>
          <w:color w:val="auto"/>
          <w:sz w:val="24"/>
        </w:rPr>
      </w:pPr>
      <w:r>
        <w:rPr>
          <w:rFonts w:cs="宋体"/>
          <w:color w:val="auto"/>
          <w:sz w:val="24"/>
          <w:szCs w:val="24"/>
          <w:highlight w:val="none"/>
        </w:rPr>
        <w:t xml:space="preserve">本合同总价</w:t>
      </w:r>
      <w:r>
        <w:rPr>
          <w:rFonts w:hint="eastAsia" w:ascii="宋体" w:hAnsi="宋体" w:cs="宋体"/>
          <w:color w:val="auto"/>
          <w:sz w:val="24"/>
        </w:rPr>
        <w:t xml:space="preserve">应包括招标文件所确定的招标范围相应服务的提供、员工工资、社会保险费、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w:t>
      </w:r>
      <w:r>
        <w:rPr>
          <w:rFonts w:hint="eastAsia" w:ascii="宋体" w:hAnsi="宋体" w:cs="宋体"/>
          <w:color w:val="auto"/>
          <w:sz w:val="24"/>
          <w:lang w:val="en-US" w:eastAsia="zh-CN"/>
        </w:rPr>
        <w:t xml:space="preserve">乙方</w:t>
      </w:r>
      <w:r>
        <w:rPr>
          <w:rFonts w:hint="eastAsia" w:ascii="宋体" w:hAnsi="宋体" w:cs="宋体"/>
          <w:color w:val="auto"/>
          <w:sz w:val="24"/>
        </w:rPr>
        <w:t xml:space="preserve">应保障服务人员的基本法定待遇，但</w:t>
      </w:r>
      <w:r>
        <w:rPr>
          <w:rFonts w:hint="eastAsia" w:ascii="宋体" w:hAnsi="宋体" w:cs="宋体"/>
          <w:color w:val="auto"/>
          <w:sz w:val="24"/>
          <w:lang w:val="en-US" w:eastAsia="zh-CN"/>
        </w:rPr>
        <w:t xml:space="preserve">甲方</w:t>
      </w:r>
      <w:r>
        <w:rPr>
          <w:rFonts w:hint="eastAsia" w:ascii="宋体" w:hAnsi="宋体" w:cs="宋体"/>
          <w:color w:val="auto"/>
          <w:sz w:val="24"/>
        </w:rPr>
        <w:t xml:space="preserve">并不为此支付增加的有关费用。</w:t>
      </w:r>
      <w:r/>
    </w:p>
    <w:p>
      <w:pPr>
        <w:pStyle w:val="1066"/>
        <w:ind w:firstLine="484"/>
        <w:spacing w:line="360" w:lineRule="auto"/>
        <w:rPr>
          <w:rFonts w:cs="宋体"/>
          <w:color w:val="auto"/>
          <w:sz w:val="24"/>
          <w:szCs w:val="24"/>
          <w:highlight w:val="none"/>
        </w:rPr>
      </w:pPr>
      <w:r>
        <w:rPr>
          <w:rFonts w:cs="宋体"/>
          <w:color w:val="auto"/>
          <w:sz w:val="24"/>
          <w:szCs w:val="24"/>
          <w:highlight w:val="none"/>
        </w:rPr>
        <w:t xml:space="preserve">本合同总价款还包含乙方应当提供的伴随服务/售后服务费用。</w:t>
      </w:r>
      <w:r/>
    </w:p>
    <w:p>
      <w:pPr>
        <w:pStyle w:val="1066"/>
        <w:ind w:firstLine="482"/>
        <w:spacing w:line="360" w:lineRule="auto"/>
        <w:rPr>
          <w:rFonts w:cs="宋体"/>
          <w:b/>
          <w:color w:val="auto"/>
          <w:sz w:val="24"/>
          <w:szCs w:val="24"/>
          <w:highlight w:val="none"/>
        </w:rPr>
      </w:pPr>
      <w:r>
        <w:rPr>
          <w:rFonts w:cs="宋体"/>
          <w:b/>
          <w:color w:val="auto"/>
          <w:sz w:val="24"/>
          <w:szCs w:val="24"/>
          <w:highlight w:val="none"/>
        </w:rPr>
        <w:t xml:space="preserve">第三条 合同履行期限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本项目服务期限为</w:t>
      </w:r>
      <w:bookmarkStart w:id="824" w:name="OLE_LINK5"/>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 </w:t>
      </w:r>
      <w:r>
        <w:rPr>
          <w:rFonts w:hint="eastAsia" w:ascii="宋体" w:hAnsi="宋体" w:cs="宋体"/>
          <w:color w:val="auto"/>
          <w:sz w:val="24"/>
          <w:highlight w:val="none"/>
          <w:u w:val="single"/>
        </w:rPr>
        <w:t xml:space="preserve"> </w:t>
      </w:r>
      <w:bookmarkEnd w:id="824"/>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日），合同一年一签。本合同履行期限自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日。其中：前三个月为试用期，试用期满须经</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考核，考核不合格，</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有权解除合同。</w:t>
      </w:r>
      <w:r>
        <w:rPr>
          <w:rFonts w:hint="eastAsia" w:ascii="宋体" w:hAnsi="宋体" w:cs="宋体"/>
          <w:color w:val="auto"/>
          <w:sz w:val="24"/>
          <w:highlight w:val="none"/>
          <w:lang w:val="en-US" w:eastAsia="zh-CN"/>
        </w:rPr>
        <w:t xml:space="preserve">首</w:t>
      </w:r>
      <w:r>
        <w:rPr>
          <w:rFonts w:hint="eastAsia" w:ascii="宋体" w:hAnsi="宋体" w:cs="宋体"/>
          <w:color w:val="auto"/>
          <w:sz w:val="24"/>
          <w:highlight w:val="none"/>
        </w:rPr>
        <w:t xml:space="preserve">年合同期满经</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考核合格后续签下一年度合同（考核分数年平均低于85分不得续签）。</w:t>
      </w:r>
      <w:r/>
    </w:p>
    <w:p>
      <w:pPr>
        <w:pStyle w:val="1066"/>
        <w:ind w:firstLine="482"/>
        <w:spacing w:line="360" w:lineRule="auto"/>
        <w:rPr>
          <w:rFonts w:cs="宋体"/>
          <w:b/>
          <w:color w:val="auto"/>
          <w:sz w:val="24"/>
          <w:szCs w:val="24"/>
          <w:highlight w:val="none"/>
        </w:rPr>
      </w:pPr>
      <w:r>
        <w:rPr>
          <w:rFonts w:cs="宋体"/>
          <w:b/>
          <w:color w:val="auto"/>
          <w:sz w:val="24"/>
          <w:szCs w:val="24"/>
          <w:highlight w:val="none"/>
        </w:rPr>
        <w:t xml:space="preserve">第四条 组成本合同的有关文件</w:t>
      </w:r>
      <w:r/>
    </w:p>
    <w:p>
      <w:pPr>
        <w:pStyle w:val="1066"/>
        <w:ind w:firstLine="484"/>
        <w:spacing w:line="360" w:lineRule="auto"/>
        <w:rPr>
          <w:rFonts w:cs="宋体"/>
          <w:color w:val="auto"/>
          <w:sz w:val="24"/>
          <w:szCs w:val="24"/>
          <w:highlight w:val="none"/>
        </w:rPr>
      </w:pPr>
      <w:r>
        <w:rPr>
          <w:rFonts w:cs="宋体"/>
          <w:color w:val="auto"/>
          <w:sz w:val="24"/>
          <w:szCs w:val="24"/>
          <w:highlight w:val="none"/>
        </w:rPr>
        <w:t xml:space="preserve">下列与本次招标活动有关的文件及有关附件是本合同不可分割的组成部分，与本合同具有同等法律效力，这些文件包括但不限于：</w:t>
      </w:r>
      <w:r/>
    </w:p>
    <w:p>
      <w:pPr>
        <w:pStyle w:val="1066"/>
        <w:ind w:firstLine="484"/>
        <w:spacing w:line="360" w:lineRule="auto"/>
        <w:rPr>
          <w:rFonts w:cs="宋体"/>
          <w:color w:val="auto"/>
          <w:sz w:val="24"/>
          <w:szCs w:val="24"/>
          <w:highlight w:val="none"/>
        </w:rPr>
      </w:pPr>
      <w:r>
        <w:rPr>
          <w:rFonts w:cs="宋体"/>
          <w:color w:val="auto"/>
          <w:sz w:val="24"/>
          <w:szCs w:val="24"/>
          <w:highlight w:val="none"/>
        </w:rPr>
        <w:t xml:space="preserve">（1）招标文件（编号：   ）     （2）乙方提供的投标文件； </w:t>
      </w:r>
      <w:r/>
    </w:p>
    <w:p>
      <w:pPr>
        <w:pStyle w:val="1066"/>
        <w:ind w:firstLine="484"/>
        <w:spacing w:line="360" w:lineRule="auto"/>
        <w:rPr>
          <w:rFonts w:cs="宋体"/>
          <w:color w:val="auto"/>
          <w:sz w:val="24"/>
          <w:szCs w:val="24"/>
          <w:highlight w:val="none"/>
        </w:rPr>
      </w:pPr>
      <w:r>
        <w:rPr>
          <w:rFonts w:cs="宋体"/>
          <w:color w:val="auto"/>
          <w:sz w:val="24"/>
          <w:szCs w:val="24"/>
          <w:highlight w:val="none"/>
        </w:rPr>
        <w:t xml:space="preserve">（3）中标通知书；              （4）甲乙双方商定的其他文件等。</w:t>
      </w:r>
      <w:r/>
    </w:p>
    <w:p>
      <w:pPr>
        <w:ind w:firstLine="487"/>
        <w:spacing w:line="360" w:lineRule="auto"/>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rPr>
        <w:t xml:space="preserve">第五条 </w:t>
      </w:r>
      <w:r>
        <w:rPr>
          <w:rFonts w:hint="eastAsia" w:ascii="宋体" w:hAnsi="宋体" w:cs="宋体"/>
          <w:b/>
          <w:color w:val="auto"/>
          <w:sz w:val="24"/>
          <w:highlight w:val="none"/>
          <w:lang w:val="en-US" w:eastAsia="zh-CN"/>
        </w:rPr>
        <w:t xml:space="preserve">付款方式</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1.本合同项下所有款项均以人民币支付。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2.保安管理服务费的结算形式（包干制）：费用按月结算，自合同生效日期服务满一个月后对</w:t>
      </w:r>
      <w:r>
        <w:rPr>
          <w:rFonts w:hint="eastAsia" w:ascii="宋体" w:hAnsi="宋体" w:cs="宋体"/>
          <w:color w:val="auto"/>
          <w:sz w:val="24"/>
          <w:lang w:val="en-US" w:eastAsia="zh-CN"/>
        </w:rPr>
        <w:t xml:space="preserve">乙方</w:t>
      </w:r>
      <w:r>
        <w:rPr>
          <w:rFonts w:hint="eastAsia" w:ascii="宋体" w:hAnsi="宋体" w:cs="宋体"/>
          <w:color w:val="auto"/>
          <w:sz w:val="24"/>
        </w:rPr>
        <w:t xml:space="preserve">进行考核结算，由</w:t>
      </w:r>
      <w:r>
        <w:rPr>
          <w:rFonts w:hint="eastAsia" w:ascii="宋体" w:hAnsi="宋体" w:cs="宋体"/>
          <w:color w:val="auto"/>
          <w:sz w:val="24"/>
          <w:lang w:val="en-US" w:eastAsia="zh-CN"/>
        </w:rPr>
        <w:t xml:space="preserve">乙方</w:t>
      </w:r>
      <w:r>
        <w:rPr>
          <w:rFonts w:hint="eastAsia" w:ascii="宋体" w:hAnsi="宋体" w:cs="宋体"/>
          <w:color w:val="auto"/>
          <w:sz w:val="24"/>
        </w:rPr>
        <w:t xml:space="preserve">开出合法发票并附费用清单，</w:t>
      </w:r>
      <w:r>
        <w:rPr>
          <w:rFonts w:hint="eastAsia" w:ascii="宋体" w:hAnsi="宋体" w:cs="宋体"/>
          <w:color w:val="auto"/>
          <w:sz w:val="24"/>
          <w:lang w:val="en-US" w:eastAsia="zh-CN"/>
        </w:rPr>
        <w:t xml:space="preserve">甲方</w:t>
      </w:r>
      <w:r>
        <w:rPr>
          <w:rFonts w:hint="eastAsia" w:ascii="宋体" w:hAnsi="宋体" w:cs="宋体"/>
          <w:color w:val="auto"/>
          <w:sz w:val="24"/>
        </w:rPr>
        <w:t xml:space="preserve">自接收到发票之日起确认无误后，按照付款审批流程及时将每月应付款项全额汇给中标人。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3.支付方式：银行转账、承兑汇票及供应链等。</w:t>
      </w:r>
      <w:r/>
    </w:p>
    <w:p>
      <w:pPr>
        <w:ind w:firstLine="480"/>
        <w:spacing w:line="360" w:lineRule="auto"/>
        <w:rPr>
          <w:rFonts w:ascii="宋体" w:hAnsi="宋体" w:cs="宋体"/>
          <w:color w:val="auto"/>
          <w:sz w:val="24"/>
        </w:rPr>
      </w:pPr>
      <w:r>
        <w:rPr>
          <w:rFonts w:ascii="宋体" w:hAnsi="宋体" w:cs="宋体"/>
          <w:color w:val="auto"/>
          <w:sz w:val="24"/>
        </w:rPr>
        <w:t xml:space="preserve">4</w:t>
      </w:r>
      <w:r>
        <w:rPr>
          <w:rFonts w:hint="eastAsia" w:ascii="宋体" w:hAnsi="宋体" w:cs="宋体"/>
          <w:color w:val="auto"/>
          <w:sz w:val="24"/>
        </w:rPr>
        <w:t xml:space="preserve">.按照中国现行税法规定的税费由</w:t>
      </w:r>
      <w:r>
        <w:rPr>
          <w:rFonts w:hint="eastAsia" w:ascii="宋体" w:hAnsi="宋体" w:cs="宋体"/>
          <w:color w:val="auto"/>
          <w:sz w:val="24"/>
          <w:lang w:val="en-US" w:eastAsia="zh-CN"/>
        </w:rPr>
        <w:t xml:space="preserve">乙方</w:t>
      </w:r>
      <w:r>
        <w:rPr>
          <w:rFonts w:hint="eastAsia" w:ascii="宋体" w:hAnsi="宋体" w:cs="宋体"/>
          <w:color w:val="auto"/>
          <w:sz w:val="24"/>
        </w:rPr>
        <w:t xml:space="preserve">自行负担。</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第六条 双方权利义务</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1. 甲方权利义务：</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（1）要求乙方按本合同范围内容进行规范服务，并对乙方的工作进行考核，提出改进意见；</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（2）不得干涉乙方依法或依本合同规定内容所进行的管理活动；</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（3）负责处理非乙方原因而产生的各种纠纷；</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（4）审定乙方撰写的管理制度、流程；并监督乙方对制度流程的完善、改进；</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（5）检查监督乙方服务工作的实施及制度的执行情况，对违约情况进行处理；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（6）审定乙方提出的管理服务工作计划；</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（7）提供乙方进行管理服务所必需的水、电供应（水、电费用由甲方承担）；</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（8）协助乙方做好安全保卫服务工作；</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（9）法规、政策规定由甲方承担的其他责任。</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2. 乙方权利义务：</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（1）根据有关法律、法规、本合同的规定及服务区域的实际情况，制定安全保卫服务管理制度及管理方案，以及年度管理计划等工作目标；</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（2）定期向甲方呈报服务计划；</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（3）自主开展各项管理活动，但不得侵害甲方及他人的合法权益，不得利用提供服务的便利获取不当利益；</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（4）乙方各岗位员工要求统一服装，并由乙方负责员工工作服的配备和洗涤；</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（5）乙方服务人员100%经过岗前或在岗培训合格方能独立上岗；</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（6）乙方有责任配合甲方接受上级领导部门的监督、检查，并提供必要的资料；</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（7）乙方自行负责其招聘员工的一切工资、福利、住宿、社会保险；如发生工伤、疾病乃至死亡的一切责任及费用由乙方全部负责；乙方应严格遵守国家有关的法律、法规及行业标准；</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（8）根据有关法律、法规的规定和本合同的规定，向甲方收取服务费用；</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（9）建立、保存服务档案，及时向甲方公告本管理区域内的重大安保服务事项；</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（10）乙方不得擅自转让本合同项下的各项业务；</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（11）合同终止时，向甲方移交全部管理用房、档案资料和属甲方所有的其他资产，并办理交接手续；</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（12）合同期满或因甲方原因提前终止的，如甲方暂未确定新服务单位，乙方应继续按原合同标准提供服务，甲方按原合同标准继续支付费用，直至新单位进场为止；</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（13）法规、政策规定由乙方承担的其他责任。</w:t>
      </w:r>
      <w:r/>
    </w:p>
    <w:p>
      <w:pPr>
        <w:ind w:firstLine="482"/>
        <w:spacing w:line="360" w:lineRule="auto"/>
        <w:rPr>
          <w:rFonts w:hint="eastAsia" w:ascii="宋体" w:hAnsi="宋体" w:cs="宋体"/>
          <w:b/>
          <w:bCs w:val="0"/>
          <w:color w:val="auto"/>
          <w:sz w:val="24"/>
          <w:highlight w:val="none"/>
        </w:rPr>
      </w:pPr>
      <w:r>
        <w:rPr>
          <w:rFonts w:hint="eastAsia" w:ascii="宋体" w:hAnsi="宋体" w:cs="宋体"/>
          <w:b/>
          <w:bCs w:val="0"/>
          <w:color w:val="auto"/>
          <w:sz w:val="24"/>
          <w:highlight w:val="none"/>
        </w:rPr>
        <w:t xml:space="preserve">3. 免责条款：</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因下列情形之一导致乙方无法履行合同或造成损失的，乙方不承担责任：</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（1）天灾、地震等不可抗力事件；</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（2）甲方或第三人的故意或重大过失行为；</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（3）因服务区域建筑或设施本身固有瑕疵所致，且乙方已尽到合理注意和提醒义务；</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（4）乙方已书面建议甲方采取改善措施，甲方未采纳而导致损害发生的；</w:t>
      </w:r>
      <w:r/>
    </w:p>
    <w:p>
      <w:pPr>
        <w:ind w:firstLine="480"/>
        <w:spacing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（5）为维护公众或甲方合法权益，在紧急情况下（如煤气泄漏、漏电、火灾、水管破裂、救助人命、协助公安机关执行任务等）采取合理紧急避险措施所造成的必要财产损失，但超过必要限度的除外。</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第六条 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1.如乙方不能按约定进行服务的，甲方有权解除合同，有权要求乙方按照合同总价5%的标准支付违约金，解除合同的通知自发出之日生效。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2.甲方未按合同规定的期限向乙方支付货款的，每逾期1天甲方向乙方偿付欠款总额的5‰滞纳金，但累计滞纳金总额不超过欠款总额的5%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3.乙方未按本合同的规定和“服务承诺”提供伴随服务的，甲方有权提前解除本合同，同时乙方应按合同总价款的5 %向甲方承担违约责任。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5.乙方属虚假承诺，或是由于乙方的过错造成合同无法继续履行的，应向甲方支付不少于合同总价30%违约金，若该违约金不足以弥补甲方损失，则应当赔偿甲方所有损失。</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6.其他未尽事宜，以《民法典》等有关法律法规规定为准，无相关规定的，双方协商解决。</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第七条 合同的变更和终止</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1.本合同一经签订，甲乙双方不得擅自变更、中止或终止合同。</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2.除发生法律规定的不能预见、不能避免并不能克服的客观情况外，甲乙双方不得放弃或拒绝履行合同。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第八条 合同的转让</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乙方不得擅自部分或全部转让其应履行的合同义务。</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第九条 不可抗力</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第十条 争议的解决</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1.因履行本合同引起的或与本合同有关的争议，甲、乙双方应首先通过友好协商解决，如果协商不能解决争议，则采取以下第（ ）种方式解决争议：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（1）向甲方所在地人民法院提起诉讼；</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（2）向甲方所在地仲裁委员会按其仲裁规则申请仲裁。</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如没有约定，默认采取第2种方式解决争议。</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2.在法院审理和仲裁期间，除有争议部分外，本合同其他部分应继续履行。</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第十一条 诚实信用 </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乙方应诚实信用，严格按照竞争性磋商文件要求和磋商承诺履行合同，不向甲方进行商业贿赂或者提供不正当利益。</w:t>
      </w:r>
      <w:r/>
    </w:p>
    <w:p>
      <w:pPr>
        <w:ind w:firstLine="487"/>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第十二条 合同生效及其他</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1.本合同自经甲乙双方授权代表签订并加盖公章后，自签订之日起生效。</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2.本合同一式伍份，甲乙双方各执贰份，代理机构执壹份存档。</w:t>
      </w:r>
      <w:r/>
    </w:p>
    <w:p>
      <w:pPr>
        <w:ind w:firstLine="4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3.本合同应按照中华人民共和国的现行法律进行解释。</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p>
      <w:pPr>
        <w:ind w:firstLine="24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甲方(签章):常州市第三人民医院                乙    方：</w:t>
      </w:r>
      <w:r/>
    </w:p>
    <w:p>
      <w:pPr>
        <w:ind w:firstLine="240"/>
        <w:spacing w:line="360" w:lineRule="auto"/>
        <w:rPr>
          <w:rFonts w:ascii="宋体" w:hAnsi="宋体" w:eastAsia="宋体"/>
          <w:color w:val="auto"/>
          <w:sz w:val="24"/>
          <w:highlight w:val="none"/>
        </w:rPr>
      </w:pPr>
      <w:r>
        <w:rPr>
          <w:rFonts w:ascii="宋体" w:hAnsi="宋体" w:eastAsia="宋体"/>
          <w:color w:val="auto"/>
          <w:sz w:val="24"/>
          <w:highlight w:val="none"/>
        </w:rPr>
      </w:r>
      <w:r/>
    </w:p>
    <w:p>
      <w:pPr>
        <w:ind w:firstLine="24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法人代表：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乙方授权代表：  </w:t>
      </w:r>
      <w:r/>
    </w:p>
    <w:p>
      <w:pPr>
        <w:ind w:firstLine="240"/>
        <w:spacing w:line="360" w:lineRule="auto"/>
        <w:rPr>
          <w:rFonts w:ascii="宋体" w:hAnsi="宋体" w:eastAsia="宋体"/>
          <w:color w:val="auto"/>
          <w:sz w:val="24"/>
          <w:highlight w:val="none"/>
        </w:rPr>
      </w:pPr>
      <w:r>
        <w:rPr>
          <w:rFonts w:ascii="宋体" w:hAnsi="宋体" w:eastAsia="宋体"/>
          <w:color w:val="auto"/>
          <w:sz w:val="24"/>
          <w:highlight w:val="none"/>
        </w:rPr>
      </w:r>
      <w:r/>
    </w:p>
    <w:p>
      <w:pPr>
        <w:ind w:firstLine="24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分管院长：                                   法人代表：</w:t>
      </w:r>
      <w:r/>
    </w:p>
    <w:p>
      <w:pPr>
        <w:ind w:firstLine="144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                                        </w:t>
      </w:r>
      <w:r/>
    </w:p>
    <w:p>
      <w:pPr>
        <w:ind w:firstLine="24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 经手人：                                 </w:t>
      </w:r>
      <w:r>
        <w:rPr>
          <w:rFonts w:ascii="宋体" w:hAnsi="宋体" w:eastAsia="宋体"/>
          <w:color w:val="auto"/>
          <w:sz w:val="24"/>
          <w:highlight w:val="none"/>
        </w:rPr>
        <w:t xml:space="preserve">  </w:t>
      </w:r>
      <w:r>
        <w:rPr>
          <w:rFonts w:hint="eastAsia" w:ascii="宋体" w:hAnsi="宋体" w:eastAsia="宋体"/>
          <w:color w:val="auto"/>
          <w:sz w:val="24"/>
          <w:highlight w:val="none"/>
        </w:rPr>
        <w:t xml:space="preserve"> 联系电话：</w:t>
      </w:r>
      <w:r/>
    </w:p>
    <w:p>
      <w:pPr>
        <w:ind w:firstLine="240"/>
        <w:spacing w:line="360" w:lineRule="auto"/>
        <w:rPr>
          <w:rFonts w:ascii="宋体" w:hAnsi="宋体" w:eastAsia="宋体"/>
          <w:color w:val="auto"/>
          <w:sz w:val="24"/>
          <w:highlight w:val="none"/>
        </w:rPr>
      </w:pPr>
      <w:r>
        <w:rPr>
          <w:rFonts w:hint="eastAsia" w:ascii="宋体" w:hAnsi="宋体" w:eastAsia="宋体"/>
          <w:color w:val="auto"/>
          <w:sz w:val="24"/>
          <w:highlight w:val="none"/>
        </w:rPr>
        <w:t xml:space="preserve">                                      </w:t>
      </w:r>
      <w:r>
        <w:rPr>
          <w:rFonts w:ascii="宋体" w:hAnsi="宋体" w:eastAsia="宋体"/>
          <w:color w:val="auto"/>
          <w:sz w:val="24"/>
          <w:highlight w:val="none"/>
        </w:rPr>
        <w:t xml:space="preserve">         </w:t>
      </w:r>
      <w:r/>
    </w:p>
    <w:p>
      <w:pPr>
        <w:ind w:firstLine="24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日期：                                    </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 xml:space="preserve">日期：</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ind w:firstLine="24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签订日期：</w:t>
      </w:r>
      <w:r/>
    </w:p>
    <w:p>
      <w:pPr>
        <w:ind w:firstLine="480"/>
        <w:jc w:val="left"/>
        <w:spacing w:after="120"/>
        <w:rPr>
          <w:rFonts w:hint="eastAsia" w:ascii="宋体" w:hAnsi="宋体" w:eastAsia="宋体"/>
          <w:b w:val="0"/>
          <w:color w:val="auto"/>
          <w:sz w:val="24"/>
          <w:szCs w:val="24"/>
          <w:highlight w:val="none"/>
        </w:rPr>
      </w:pPr>
      <w:r>
        <w:rPr>
          <w:rFonts w:hint="eastAsia" w:ascii="宋体" w:hAnsi="宋体" w:eastAsia="宋体"/>
          <w:b w:val="0"/>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482"/>
        <w:jc w:val="left"/>
        <w:spacing w:after="120"/>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r>
      <w:r/>
    </w:p>
    <w:p>
      <w:pPr>
        <w:ind w:firstLine="361"/>
        <w:jc w:val="left"/>
        <w:keepLines w:val="0"/>
        <w:keepNext w:val="0"/>
        <w:pageBreakBefore w:val="0"/>
        <w:spacing w:after="120" w:line="280" w:lineRule="exact"/>
        <w:widowControl w:val="off"/>
        <w:rPr>
          <w:rFonts w:hint="eastAsia" w:ascii="宋体" w:hAnsi="宋体" w:eastAsia="宋体"/>
          <w:b/>
          <w:bCs/>
          <w:color w:val="auto"/>
          <w:sz w:val="18"/>
          <w:szCs w:val="18"/>
          <w:highlight w:val="none"/>
        </w:rPr>
      </w:pPr>
      <w:r>
        <w:rPr>
          <w:rFonts w:hint="eastAsia" w:ascii="宋体" w:hAnsi="宋体" w:eastAsia="宋体"/>
          <w:b/>
          <w:bCs/>
          <w:color w:val="auto"/>
          <w:sz w:val="18"/>
          <w:szCs w:val="18"/>
          <w:highlight w:val="none"/>
        </w:rPr>
      </w:r>
      <w:r/>
    </w:p>
    <w:p>
      <w:pPr>
        <w:ind w:firstLine="361"/>
        <w:jc w:val="left"/>
        <w:keepLines w:val="0"/>
        <w:keepNext w:val="0"/>
        <w:pageBreakBefore w:val="0"/>
        <w:spacing w:after="120" w:line="280" w:lineRule="exact"/>
        <w:widowControl w:val="off"/>
        <w:rPr>
          <w:rFonts w:ascii="宋体" w:hAnsi="宋体" w:cs="宋体"/>
          <w:b/>
          <w:color w:val="auto"/>
          <w:sz w:val="24"/>
          <w:highlight w:val="none"/>
        </w:rPr>
      </w:pPr>
      <w:r>
        <w:rPr>
          <w:rFonts w:hint="eastAsia" w:ascii="宋体" w:hAnsi="宋体" w:eastAsia="宋体"/>
          <w:b/>
          <w:bCs/>
          <w:color w:val="auto"/>
          <w:sz w:val="18"/>
          <w:szCs w:val="18"/>
          <w:highlight w:val="none"/>
        </w:rPr>
        <w:t xml:space="preserve">注：</w:t>
      </w:r>
      <w:r>
        <w:rPr>
          <w:rFonts w:hint="eastAsia" w:ascii="宋体" w:hAnsi="宋体" w:eastAsia="宋体"/>
          <w:b w:val="0"/>
          <w:color w:val="auto"/>
          <w:sz w:val="18"/>
          <w:szCs w:val="18"/>
          <w:highlight w:val="none"/>
        </w:rPr>
        <w:t xml:space="preserve">以上是合同的简易模版，仅供甲乙双方签订合同时参考，具体条款详见采购文件中所对应的采购内容及要求，其余条款按照《中华人民共和国民法典》、其他有关法律、行政法规以及省、市、区规范性文件规定，由甲乙双方协商一致后自拟合同。 </w:t>
      </w:r>
      <w:r>
        <w:rPr>
          <w:rFonts w:hint="eastAsia" w:ascii="宋体" w:hAnsi="宋体" w:cs="宋体"/>
          <w:b/>
          <w:color w:val="auto"/>
          <w:sz w:val="18"/>
          <w:szCs w:val="18"/>
          <w:highlight w:val="none"/>
        </w:rPr>
        <w:br w:type="page" w:clear="all"/>
      </w:r>
      <w:r>
        <w:rPr>
          <w:rFonts w:hint="eastAsia" w:ascii="宋体" w:hAnsi="宋体" w:cs="宋体"/>
          <w:b/>
          <w:color w:val="auto"/>
          <w:sz w:val="24"/>
          <w:highlight w:val="none"/>
        </w:rPr>
        <w:t xml:space="preserve">附：             </w:t>
      </w:r>
      <w:r/>
    </w:p>
    <w:p>
      <w:pPr>
        <w:pStyle w:val="1043"/>
        <w:keepLines w:val="0"/>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廉政责任书</w:t>
      </w:r>
      <w:r/>
    </w:p>
    <w:p>
      <w:pPr>
        <w:pStyle w:val="1082"/>
        <w:ind w:firstLine="480"/>
        <w:spacing w:after="319" w:afterAutospacing="0" w:line="360" w:lineRule="auto"/>
        <w:rPr>
          <w:color w:val="auto"/>
          <w:highlight w:val="none"/>
        </w:rPr>
      </w:pPr>
      <w:r>
        <w:rPr>
          <w:rFonts w:hint="eastAsia"/>
          <w:color w:val="auto"/>
          <w:highlight w:val="none"/>
        </w:rPr>
        <w:t xml:space="preserve">招标单位（甲方）：                     中标单位（乙方）：</w:t>
      </w:r>
      <w:r/>
    </w:p>
    <w:p>
      <w:pPr>
        <w:pStyle w:val="1082"/>
        <w:ind w:firstLine="480"/>
        <w:spacing w:before="0" w:beforeAutospacing="0" w:after="0" w:afterAutospacing="0" w:line="312"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p>
    <w:p>
      <w:pPr>
        <w:pStyle w:val="1082"/>
        <w:ind w:firstLine="480"/>
        <w:spacing w:before="0" w:beforeAutospacing="0" w:after="0" w:afterAutospacing="0" w:line="312"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1082"/>
        <w:ind w:firstLine="480"/>
        <w:spacing w:before="0" w:beforeAutospacing="0" w:after="0" w:afterAutospacing="0" w:line="312"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1082"/>
        <w:ind w:firstLine="720"/>
        <w:spacing w:before="0" w:beforeAutospacing="0" w:after="0" w:afterAutospacing="0"/>
        <w:rPr>
          <w:bCs/>
          <w:color w:val="auto"/>
          <w:highlight w:val="none"/>
        </w:rPr>
      </w:pPr>
      <w:r>
        <w:rPr>
          <w:bCs/>
          <w:color w:val="auto"/>
          <w:highlight w:val="none"/>
        </w:rPr>
      </w:r>
      <w:r/>
    </w:p>
    <w:p>
      <w:pPr>
        <w:pStyle w:val="1082"/>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1082"/>
        <w:spacing w:before="0" w:beforeAutospacing="0" w:after="0" w:afterAutospacing="0"/>
        <w:rPr>
          <w:bCs/>
          <w:color w:val="auto"/>
          <w:highlight w:val="none"/>
        </w:rPr>
      </w:pPr>
      <w:r>
        <w:rPr>
          <w:rFonts w:hint="eastAsia"/>
          <w:bCs/>
          <w:color w:val="auto"/>
          <w:highlight w:val="none"/>
        </w:rPr>
        <w:t xml:space="preserve">             </w:t>
      </w:r>
      <w:r/>
    </w:p>
    <w:p>
      <w:pPr>
        <w:pStyle w:val="1082"/>
        <w:ind w:firstLine="1920"/>
        <w:spacing w:before="0" w:beforeAutospacing="0" w:after="0" w:afterAutospacing="0"/>
        <w:rPr>
          <w:color w:val="auto"/>
          <w:highlight w:val="none"/>
        </w:rPr>
      </w:pPr>
      <w:r>
        <w:rPr>
          <w:rFonts w:hint="eastAsia"/>
          <w:bCs/>
          <w:color w:val="auto"/>
          <w:highlight w:val="none"/>
        </w:rPr>
        <w:t xml:space="preserve"> 年   月   日                            年   月   日</w:t>
      </w:r>
      <w:r/>
    </w:p>
    <w:p>
      <w:pP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outlineLvl w:val="0"/>
      </w:pPr>
      <w:r/>
      <w:bookmarkStart w:id="825" w:name="_Toc25594"/>
      <w:r>
        <w:rPr>
          <w:rFonts w:ascii="宋体" w:hAnsi="宋体"/>
          <w:b/>
          <w:color w:val="auto"/>
          <w:sz w:val="36"/>
          <w:szCs w:val="36"/>
          <w:highlight w:val="none"/>
        </w:rPr>
        <w:br w:type="page" w:clear="all"/>
      </w:r>
      <w:r>
        <w:rPr>
          <w:rFonts w:ascii="宋体" w:hAnsi="宋体"/>
          <w:b/>
          <w:color w:val="auto"/>
          <w:sz w:val="36"/>
          <w:szCs w:val="36"/>
          <w:highlight w:val="none"/>
        </w:rPr>
        <w:t xml:space="preserve">第七章   投标文件格式</w:t>
      </w:r>
      <w:bookmarkEnd w:id="825"/>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b/>
          <w:color w:val="auto"/>
          <w:sz w:val="24"/>
          <w:highlight w:val="none"/>
        </w:rPr>
      </w:pPr>
      <w:r>
        <w:rPr>
          <w:rFonts w:ascii="宋体" w:hAnsi="宋体"/>
          <w:b/>
          <w:color w:val="auto"/>
          <w:sz w:val="24"/>
          <w:highlight w:val="none"/>
        </w:rPr>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b/>
          <w:color w:val="auto"/>
          <w:sz w:val="24"/>
          <w:highlight w:val="none"/>
        </w:rPr>
        <w:t xml:space="preserve">投标人编制文件须知</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2、</w:t>
      </w:r>
      <w:r>
        <w:rPr>
          <w:rFonts w:ascii="宋体" w:hAnsi="宋体"/>
          <w:color w:val="auto"/>
          <w:sz w:val="24"/>
          <w:highlight w:val="none"/>
        </w:rPr>
        <w:t xml:space="preserve">对于招标文件中标记了“实质性格式”文件的，</w:t>
      </w:r>
      <w:r>
        <w:rPr>
          <w:rFonts w:ascii="宋体" w:hAnsi="宋体"/>
          <w:color w:val="auto"/>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auto"/>
          <w:sz w:val="24"/>
          <w:highlight w:val="none"/>
        </w:rPr>
        <w:t xml:space="preserve">否则</w:t>
      </w:r>
      <w:r>
        <w:rPr>
          <w:rFonts w:ascii="宋体" w:hAnsi="宋体"/>
          <w:b/>
          <w:color w:val="auto"/>
          <w:sz w:val="24"/>
          <w:highlight w:val="none"/>
        </w:rPr>
        <w:t xml:space="preserve">投标无效</w:t>
      </w:r>
      <w:r>
        <w:rPr>
          <w:rFonts w:ascii="宋体" w:hAnsi="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ascii="宋体" w:hAnsi="宋体"/>
          <w:color w:val="auto"/>
          <w:sz w:val="24"/>
          <w:highlight w:val="none"/>
        </w:rPr>
      </w:pPr>
      <w:r>
        <w:rPr>
          <w:rFonts w:ascii="宋体" w:hAnsi="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olor w:val="auto"/>
          <w:sz w:val="24"/>
          <w:highlight w:val="none"/>
        </w:rPr>
      </w:pPr>
      <w:r>
        <w:rPr>
          <w:rFonts w:hint="eastAsia" w:ascii="宋体" w:hAnsi="宋体"/>
          <w:color w:val="auto"/>
          <w:sz w:val="24"/>
          <w:highlight w:val="none"/>
        </w:rPr>
        <w:t xml:space="preserve">4、实行电子化不见面交易方式的，加盖公章、签名等均通过</w:t>
      </w:r>
      <w:r>
        <w:rPr>
          <w:rFonts w:ascii="宋体" w:hAnsi="宋体"/>
          <w:color w:val="auto"/>
          <w:sz w:val="24"/>
          <w:highlight w:val="none"/>
        </w:rPr>
        <w:t xml:space="preserve">投标文件编制工具</w:t>
      </w:r>
      <w:r>
        <w:rPr>
          <w:rFonts w:hint="eastAsia" w:ascii="宋体" w:hAnsi="宋体"/>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jc w:val="left"/>
        <w:widowControl/>
        <w:rPr>
          <w:rFonts w:ascii="宋体" w:hAnsi="宋体"/>
          <w:b/>
          <w:color w:val="auto"/>
          <w:sz w:val="30"/>
          <w:szCs w:val="20"/>
          <w:highlight w:val="none"/>
        </w:rPr>
      </w:pPr>
      <w:r>
        <w:rPr>
          <w:rFonts w:ascii="宋体" w:hAnsi="宋体"/>
          <w:color w:val="auto"/>
          <w:sz w:val="24"/>
          <w:highlight w:val="none"/>
        </w:rPr>
        <w:br w:type="page" w:clear="all"/>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rPr>
          <w:rFonts w:ascii="宋体" w:hAnsi="宋体"/>
          <w:b/>
          <w:color w:val="auto"/>
          <w:spacing w:val="20"/>
          <w:sz w:val="24"/>
          <w:highlight w:val="none"/>
        </w:rPr>
        <w:t xml:space="preserve">一、资格证明文件格式</w:t>
      </w:r>
      <w:r/>
    </w:p>
    <w:p>
      <w:pPr>
        <w:rPr>
          <w:rFonts w:ascii="宋体" w:hAnsi="宋体"/>
          <w:b/>
          <w:color w:val="auto"/>
          <w:spacing w:val="20"/>
          <w:szCs w:val="21"/>
          <w:highlight w:val="none"/>
        </w:rPr>
      </w:pPr>
      <w:r>
        <w:rPr>
          <w:rFonts w:ascii="宋体" w:hAnsi="宋体"/>
          <w:b/>
          <w:color w:val="auto"/>
          <w:spacing w:val="20"/>
          <w:szCs w:val="21"/>
          <w:highlight w:val="none"/>
        </w:rPr>
      </w:r>
      <w:r/>
    </w:p>
    <w:p>
      <w:pPr>
        <w:rPr>
          <w:rFonts w:ascii="宋体" w:hAnsi="宋体"/>
          <w:b/>
          <w:color w:val="auto"/>
          <w:sz w:val="24"/>
          <w:highlight w:val="none"/>
        </w:rPr>
      </w:pPr>
      <w:r>
        <w:rPr>
          <w:rFonts w:ascii="宋体" w:hAnsi="宋体"/>
          <w:b/>
          <w:color w:val="auto"/>
          <w:spacing w:val="20"/>
          <w:sz w:val="24"/>
          <w:highlight w:val="none"/>
        </w:rPr>
        <w:t xml:space="preserve">投标文件</w:t>
      </w:r>
      <w:r>
        <w:rPr>
          <w:rFonts w:ascii="宋体" w:hAnsi="宋体"/>
          <w:b/>
          <w:color w:val="auto"/>
          <w:sz w:val="24"/>
          <w:highlight w:val="none"/>
        </w:rPr>
        <w:t xml:space="preserve">封面（非实质性格式）</w:t>
      </w:r>
      <w:r/>
    </w:p>
    <w:p>
      <w:pPr>
        <w:jc w:val="center"/>
        <w:rPr>
          <w:rFonts w:ascii="宋体" w:hAnsi="宋体"/>
          <w:color w:val="auto"/>
          <w:szCs w:val="21"/>
          <w:highlight w:val="none"/>
        </w:rPr>
      </w:pPr>
      <w:r>
        <w:rPr>
          <w:rFonts w:ascii="宋体" w:hAnsi="宋体"/>
          <w:color w:val="auto"/>
          <w:szCs w:val="21"/>
          <w:highlight w:val="none"/>
        </w:rPr>
      </w:r>
      <w:r/>
    </w:p>
    <w:p>
      <w:pPr>
        <w:jc w:val="center"/>
        <w:rPr>
          <w:rFonts w:ascii="宋体" w:hAnsi="宋体"/>
          <w:b/>
          <w:color w:val="auto"/>
          <w:spacing w:val="60"/>
          <w:sz w:val="84"/>
          <w:szCs w:val="84"/>
          <w:highlight w:val="none"/>
        </w:rPr>
      </w:pPr>
      <w:r>
        <w:rPr>
          <w:rFonts w:ascii="宋体" w:hAnsi="宋体"/>
          <w:b/>
          <w:color w:val="auto"/>
          <w:spacing w:val="60"/>
          <w:sz w:val="84"/>
          <w:szCs w:val="84"/>
          <w:highlight w:val="none"/>
        </w:rPr>
        <w:t xml:space="preserve">投 标 文 件</w:t>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963"/>
        <w:rPr>
          <w:rFonts w:ascii="宋体" w:hAnsi="宋体"/>
          <w:b/>
          <w:color w:val="auto"/>
          <w:spacing w:val="60"/>
          <w:sz w:val="52"/>
          <w:szCs w:val="52"/>
          <w:highlight w:val="none"/>
        </w:rPr>
      </w:pPr>
      <w:r>
        <w:rPr>
          <w:rFonts w:ascii="宋体" w:hAnsi="宋体"/>
          <w:b/>
          <w:color w:val="auto"/>
          <w:spacing w:val="60"/>
          <w:sz w:val="52"/>
          <w:szCs w:val="5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542"/>
        <w:rPr>
          <w:rFonts w:ascii="宋体" w:hAnsi="宋体"/>
          <w:b/>
          <w:color w:val="auto"/>
          <w:spacing w:val="20"/>
          <w:sz w:val="32"/>
          <w:szCs w:val="32"/>
          <w:highlight w:val="none"/>
        </w:rPr>
      </w:pPr>
      <w:r>
        <w:rPr>
          <w:rFonts w:ascii="宋体" w:hAnsi="宋体"/>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rFonts w:ascii="宋体" w:hAnsi="宋体"/>
          <w:b/>
          <w:color w:val="auto"/>
          <w:sz w:val="32"/>
          <w:szCs w:val="32"/>
          <w:highlight w:val="none"/>
        </w:rPr>
      </w:pPr>
      <w:r>
        <w:rPr>
          <w:rFonts w:ascii="宋体" w:hAnsi="宋体"/>
          <w:b/>
          <w:color w:val="auto"/>
          <w:sz w:val="32"/>
          <w:szCs w:val="32"/>
          <w:highlight w:val="none"/>
        </w:rPr>
      </w:r>
      <w:r/>
    </w:p>
    <w:p>
      <w:pPr>
        <w:jc w:val="center"/>
        <w:rPr>
          <w:rFonts w:ascii="宋体" w:hAnsi="宋体"/>
          <w:b/>
          <w:color w:val="auto"/>
          <w:sz w:val="32"/>
          <w:szCs w:val="32"/>
          <w:highlight w:val="none"/>
        </w:rPr>
      </w:pPr>
      <w:r>
        <w:rPr>
          <w:rFonts w:ascii="宋体" w:hAnsi="宋体"/>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1 </w:t>
      </w:r>
      <w:r>
        <w:rPr>
          <w:rFonts w:ascii="宋体" w:hAnsi="宋体"/>
          <w:color w:val="auto"/>
          <w:sz w:val="24"/>
          <w:highlight w:val="none"/>
        </w:rPr>
        <w:t xml:space="preserve">满足《中华人民共和国政府采购法》第二十二条规定及法律法规的其他规定</w:t>
      </w:r>
      <w:r/>
    </w:p>
    <w:p>
      <w:pPr>
        <w:pStyle w:val="1044"/>
        <w:rPr>
          <w:rFonts w:hAnsi="宋体"/>
          <w:b w:val="0"/>
          <w:bCs/>
          <w:color w:val="auto"/>
          <w:highlight w:val="none"/>
          <w:u w:val="none"/>
        </w:rPr>
      </w:pPr>
      <w:r>
        <w:rPr>
          <w:rFonts w:hAnsi="宋体"/>
          <w:b w:val="0"/>
          <w:color w:val="auto"/>
          <w:highlight w:val="none"/>
          <w:u w:val="none"/>
        </w:rPr>
        <w:t xml:space="preserve">1-</w:t>
      </w:r>
      <w:r>
        <w:rPr>
          <w:rFonts w:hint="eastAsia" w:hAnsi="宋体"/>
          <w:b w:val="0"/>
          <w:color w:val="auto"/>
          <w:highlight w:val="none"/>
          <w:u w:val="none"/>
        </w:rPr>
        <w:t xml:space="preserve">1</w:t>
      </w:r>
      <w:r>
        <w:rPr>
          <w:rFonts w:hAnsi="宋体"/>
          <w:b w:val="0"/>
          <w:color w:val="auto"/>
          <w:highlight w:val="none"/>
          <w:u w:val="none"/>
        </w:rPr>
        <w:t xml:space="preserve"> 投标人资格声明</w:t>
      </w:r>
      <w:r>
        <w:rPr>
          <w:rFonts w:hint="eastAsia" w:hAnsi="宋体"/>
          <w:b w:val="0"/>
          <w:color w:val="auto"/>
          <w:highlight w:val="none"/>
          <w:u w:val="none"/>
        </w:rPr>
        <w:t xml:space="preserve">函</w:t>
      </w:r>
      <w:r>
        <w:rPr>
          <w:rFonts w:hAnsi="宋体"/>
          <w:b w:val="0"/>
          <w:color w:val="auto"/>
          <w:highlight w:val="none"/>
          <w:u w:val="none"/>
        </w:rPr>
        <w:t xml:space="preserve">（实质性格式）</w:t>
      </w:r>
      <w:r/>
    </w:p>
    <w:p>
      <w:pPr>
        <w:jc w:val="center"/>
        <w:spacing w:before="159"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59"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055"/>
        <w:ind w:firstLine="480"/>
        <w:spacing w:line="460" w:lineRule="exact"/>
        <w:rPr>
          <w:rFonts w:hAnsi="宋体"/>
          <w:color w:val="auto"/>
          <w:highlight w:val="none"/>
        </w:rPr>
      </w:pPr>
      <w:r>
        <w:rPr>
          <w:rFonts w:hAnsi="宋体"/>
          <w:color w:val="auto"/>
          <w:highlight w:val="none"/>
        </w:rPr>
      </w:r>
      <w:r/>
    </w:p>
    <w:p>
      <w:pPr>
        <w:pStyle w:val="1055"/>
        <w:ind w:firstLine="480"/>
        <w:spacing w:line="460" w:lineRule="exact"/>
        <w:rPr>
          <w:rFonts w:hAnsi="宋体"/>
          <w:color w:val="auto"/>
          <w:highlight w:val="none"/>
        </w:rPr>
      </w:pPr>
      <w:r>
        <w:rPr>
          <w:rFonts w:hint="eastAsia" w:hAnsi="宋体"/>
          <w:color w:val="auto"/>
          <w:highlight w:val="none"/>
        </w:rPr>
        <w:t xml:space="preserve">致：常州盈泰招标有限公司</w:t>
      </w:r>
      <w:r/>
    </w:p>
    <w:p>
      <w:pPr>
        <w:pStyle w:val="1055"/>
        <w:ind w:firstLine="960"/>
        <w:spacing w:line="460" w:lineRule="exact"/>
        <w:rPr>
          <w:rFonts w:hAnsi="宋体"/>
          <w:color w:val="auto"/>
          <w:highlight w:val="none"/>
          <w:u w:val="single"/>
        </w:rPr>
      </w:pPr>
      <w:r>
        <w:rPr>
          <w:rFonts w:hint="eastAsia" w:hAnsi="宋体"/>
          <w:color w:val="auto"/>
          <w:highlight w:val="none"/>
          <w:u w:val="single"/>
        </w:rPr>
        <w:t xml:space="preserve">（采购人名称）</w:t>
      </w:r>
      <w:r/>
    </w:p>
    <w:p>
      <w:pPr>
        <w:pStyle w:val="1055"/>
        <w:ind w:firstLine="480"/>
        <w:spacing w:line="460" w:lineRule="exact"/>
        <w:rPr>
          <w:rFonts w:hAnsi="宋体"/>
          <w:color w:val="auto"/>
          <w:highlight w:val="none"/>
        </w:rPr>
      </w:pPr>
      <w:r>
        <w:rPr>
          <w:rFonts w:hAnsi="宋体"/>
          <w:color w:val="auto"/>
          <w:highlight w:val="none"/>
        </w:rPr>
      </w:r>
      <w:r/>
    </w:p>
    <w:p>
      <w:pPr>
        <w:pStyle w:val="1055"/>
        <w:ind w:firstLine="480"/>
        <w:spacing w:line="460" w:lineRule="exact"/>
        <w:rPr>
          <w:rFonts w:hAnsi="宋体"/>
          <w:color w:val="auto"/>
          <w:highlight w:val="none"/>
        </w:rPr>
      </w:pPr>
      <w:r>
        <w:rPr>
          <w:rFonts w:hint="eastAsia" w:hAnsi="宋体"/>
          <w:color w:val="auto"/>
          <w:highlight w:val="none"/>
        </w:rPr>
        <w:t xml:space="preserve">按照《中华人民共和国政府采购法》第二十二条和招标文件的规定，我单位郑重声明如下：</w:t>
      </w:r>
      <w:r/>
    </w:p>
    <w:p>
      <w:pPr>
        <w:pStyle w:val="1055"/>
        <w:ind w:firstLine="480"/>
        <w:spacing w:line="460" w:lineRule="exact"/>
        <w:rPr>
          <w:rFonts w:hAnsi="宋体"/>
          <w:color w:val="auto"/>
          <w:highlight w:val="none"/>
        </w:rPr>
      </w:pPr>
      <w:r>
        <w:rPr>
          <w:rFonts w:hint="eastAsia" w:hAnsi="宋体"/>
          <w:color w:val="auto"/>
          <w:highlight w:val="none"/>
        </w:rPr>
        <w:t xml:space="preserve">一、我单位是按照中华人民共和国法律规定登记注册的，注册地点为</w:t>
      </w:r>
      <w:r>
        <w:rPr>
          <w:rFonts w:hint="eastAsia" w:hAnsi="宋体"/>
          <w:color w:val="auto"/>
          <w:highlight w:val="none"/>
          <w:u w:val="single"/>
        </w:rPr>
        <w:t xml:space="preserve">         </w:t>
      </w:r>
      <w:r>
        <w:rPr>
          <w:rFonts w:hint="eastAsia" w:hAnsi="宋体"/>
          <w:color w:val="auto"/>
          <w:highlight w:val="none"/>
        </w:rPr>
        <w:t xml:space="preserve">，全称为</w:t>
      </w:r>
      <w:r>
        <w:rPr>
          <w:rFonts w:hint="eastAsia" w:hAnsi="宋体"/>
          <w:color w:val="auto"/>
          <w:highlight w:val="none"/>
          <w:u w:val="single"/>
        </w:rPr>
        <w:t xml:space="preserve">        </w:t>
      </w:r>
      <w:r>
        <w:rPr>
          <w:rFonts w:hint="eastAsia" w:hAnsi="宋体"/>
          <w:color w:val="auto"/>
          <w:highlight w:val="none"/>
        </w:rPr>
        <w:t xml:space="preserve">，统一社会信用代码为</w:t>
      </w:r>
      <w:r>
        <w:rPr>
          <w:rFonts w:hint="eastAsia" w:hAnsi="宋体"/>
          <w:color w:val="auto"/>
          <w:highlight w:val="none"/>
          <w:u w:val="single"/>
        </w:rPr>
        <w:t xml:space="preserve">           </w:t>
      </w:r>
      <w:r>
        <w:rPr>
          <w:rFonts w:hint="eastAsia" w:hAnsi="宋体"/>
          <w:color w:val="auto"/>
          <w:highlight w:val="none"/>
        </w:rPr>
        <w:t xml:space="preserve"> ，法定代表人（单位负责人）为</w:t>
      </w:r>
      <w:r>
        <w:rPr>
          <w:rFonts w:hint="eastAsia" w:hAnsi="宋体"/>
          <w:color w:val="auto"/>
          <w:highlight w:val="none"/>
          <w:u w:val="single"/>
        </w:rPr>
        <w:t xml:space="preserve">         </w:t>
      </w:r>
      <w:r>
        <w:rPr>
          <w:rFonts w:hint="eastAsia" w:hAnsi="宋体"/>
          <w:color w:val="auto"/>
          <w:highlight w:val="none"/>
        </w:rPr>
        <w:t xml:space="preserve">，具有独立承担民事责任的能力</w:t>
      </w:r>
      <w:r>
        <w:rPr>
          <w:rFonts w:hint="eastAsia" w:hAnsi="宋体"/>
          <w:b/>
          <w:color w:val="auto"/>
          <w:highlight w:val="none"/>
        </w:rPr>
        <w:t xml:space="preserve">（如属于分公司经总公司授权参与项目，由总公司承担民事责任的，需提供总公司项目授权书）</w:t>
      </w:r>
      <w:r>
        <w:rPr>
          <w:rFonts w:hint="eastAsia" w:hAnsi="宋体"/>
          <w:color w:val="auto"/>
          <w:highlight w:val="none"/>
        </w:rPr>
        <w:t xml:space="preserve">。</w:t>
      </w:r>
      <w:r/>
    </w:p>
    <w:p>
      <w:pPr>
        <w:pStyle w:val="1055"/>
        <w:ind w:firstLine="480"/>
        <w:spacing w:line="460" w:lineRule="exact"/>
        <w:rPr>
          <w:rFonts w:hAnsi="宋体"/>
          <w:color w:val="auto"/>
          <w:highlight w:val="none"/>
        </w:rPr>
      </w:pPr>
      <w:r>
        <w:rPr>
          <w:rFonts w:hint="eastAsia" w:hAnsi="宋体"/>
          <w:color w:val="auto"/>
          <w:highlight w:val="none"/>
        </w:rPr>
        <w:t xml:space="preserve">二、我单位具有良好的商业信誉（指投标人经营状况良好，无本资格声明第十条情形）和健全的财务会计制度。</w:t>
      </w:r>
      <w:r/>
    </w:p>
    <w:p>
      <w:pPr>
        <w:pStyle w:val="1055"/>
        <w:ind w:firstLine="480"/>
        <w:spacing w:line="460" w:lineRule="exact"/>
        <w:rPr>
          <w:rFonts w:hAnsi="宋体"/>
          <w:color w:val="auto"/>
          <w:highlight w:val="none"/>
        </w:rPr>
      </w:pPr>
      <w:r>
        <w:rPr>
          <w:rFonts w:hint="eastAsia" w:hAnsi="宋体"/>
          <w:color w:val="auto"/>
          <w:highlight w:val="none"/>
        </w:rPr>
        <w:t xml:space="preserve">三、我单位依法进行纳税和社会保险申报并实际履行了义务。</w:t>
      </w:r>
      <w:r/>
    </w:p>
    <w:p>
      <w:pPr>
        <w:pStyle w:val="1055"/>
        <w:ind w:firstLine="480"/>
        <w:spacing w:line="460" w:lineRule="exact"/>
        <w:rPr>
          <w:rFonts w:hAnsi="宋体"/>
          <w:color w:val="auto"/>
          <w:highlight w:val="none"/>
        </w:rPr>
      </w:pPr>
      <w:r>
        <w:rPr>
          <w:rFonts w:hint="eastAsia" w:hAnsi="宋体"/>
          <w:color w:val="auto"/>
          <w:highlight w:val="none"/>
        </w:rPr>
        <w:t xml:space="preserve">四、我单位具有履行本项目采购合同所必需的设备和专业技术能力，并具有履行合同的良好</w:t>
      </w:r>
      <w:r>
        <w:rPr>
          <w:rFonts w:hAnsi="宋体"/>
          <w:color w:val="auto"/>
          <w:highlight w:val="none"/>
        </w:rPr>
        <w:t xml:space="preserve">记录</w:t>
      </w:r>
      <w:r>
        <w:rPr>
          <w:rFonts w:hint="eastAsia" w:hAnsi="宋体"/>
          <w:color w:val="auto"/>
          <w:highlight w:val="none"/>
        </w:rPr>
        <w:t xml:space="preserve">。为履行本项采购合同我单位具备如下主要设备和主要专业技术能力:</w:t>
      </w:r>
      <w:r/>
    </w:p>
    <w:p>
      <w:pPr>
        <w:pStyle w:val="1055"/>
        <w:ind w:firstLine="480"/>
        <w:spacing w:line="460" w:lineRule="exact"/>
        <w:rPr>
          <w:rFonts w:hAnsi="宋体"/>
          <w:color w:val="auto"/>
          <w:highlight w:val="none"/>
        </w:rPr>
      </w:pPr>
      <w:r>
        <w:rPr>
          <w:rFonts w:hint="eastAsia" w:hAnsi="宋体"/>
          <w:color w:val="auto"/>
          <w:highlight w:val="none"/>
        </w:rPr>
        <w:t xml:space="preserve">主要设备有：</w:t>
      </w:r>
      <w:r>
        <w:rPr>
          <w:rFonts w:hAnsi="宋体"/>
          <w:color w:val="auto"/>
          <w:highlight w:val="none"/>
          <w:u w:val="single"/>
        </w:rPr>
        <w:t xml:space="preserve">       </w:t>
      </w:r>
      <w:r>
        <w:rPr>
          <w:rFonts w:hint="eastAsia" w:hAnsi="宋体"/>
          <w:color w:val="auto"/>
          <w:highlight w:val="none"/>
          <w:u w:val="single"/>
        </w:rPr>
        <w:t xml:space="preserve">     </w:t>
      </w:r>
      <w:r>
        <w:rPr>
          <w:rFonts w:hAnsi="宋体"/>
          <w:color w:val="auto"/>
          <w:highlight w:val="none"/>
          <w:u w:val="single"/>
        </w:rPr>
        <w:t xml:space="preserve">     </w:t>
      </w:r>
      <w:r/>
    </w:p>
    <w:p>
      <w:pPr>
        <w:pStyle w:val="1055"/>
        <w:ind w:firstLine="480"/>
        <w:spacing w:line="460" w:lineRule="exact"/>
        <w:rPr>
          <w:rFonts w:hAnsi="宋体"/>
          <w:color w:val="auto"/>
          <w:highlight w:val="none"/>
        </w:rPr>
      </w:pPr>
      <w:r>
        <w:rPr>
          <w:rFonts w:hint="eastAsia" w:hAnsi="宋体"/>
          <w:color w:val="auto"/>
          <w:highlight w:val="none"/>
        </w:rPr>
        <w:t xml:space="preserve">主要专业技术能力有：</w:t>
      </w:r>
      <w:r>
        <w:rPr>
          <w:rFonts w:hint="eastAsia" w:hAnsi="宋体"/>
          <w:color w:val="auto"/>
          <w:highlight w:val="none"/>
          <w:u w:val="single"/>
        </w:rPr>
        <w:t xml:space="preserve">                 </w:t>
      </w:r>
      <w:r/>
    </w:p>
    <w:p>
      <w:pPr>
        <w:pStyle w:val="1055"/>
        <w:ind w:firstLine="480"/>
        <w:spacing w:line="460" w:lineRule="exact"/>
        <w:rPr>
          <w:rFonts w:hAnsi="宋体"/>
          <w:color w:val="auto"/>
          <w:highlight w:val="none"/>
        </w:rPr>
      </w:pPr>
      <w:r>
        <w:rPr>
          <w:rFonts w:hint="eastAsia" w:hAnsi="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55"/>
        <w:ind w:firstLine="480"/>
        <w:spacing w:line="460" w:lineRule="exact"/>
        <w:rPr>
          <w:rFonts w:hAnsi="宋体"/>
          <w:color w:val="auto"/>
          <w:highlight w:val="none"/>
        </w:rPr>
      </w:pPr>
      <w:r>
        <w:rPr>
          <w:rFonts w:hint="eastAsia" w:hAnsi="宋体"/>
          <w:color w:val="auto"/>
          <w:highlight w:val="none"/>
        </w:rPr>
        <w:t xml:space="preserve">六、我单位具备法律、行政法规规定的其他条件。</w:t>
      </w:r>
      <w:r/>
    </w:p>
    <w:p>
      <w:pPr>
        <w:pStyle w:val="1055"/>
        <w:ind w:firstLine="480"/>
        <w:spacing w:line="460" w:lineRule="exact"/>
        <w:rPr>
          <w:rFonts w:hAnsi="宋体"/>
          <w:color w:val="auto"/>
          <w:highlight w:val="none"/>
        </w:rPr>
      </w:pPr>
      <w:r>
        <w:rPr>
          <w:rFonts w:hint="eastAsia" w:hAnsi="宋体"/>
          <w:color w:val="auto"/>
          <w:highlight w:val="none"/>
        </w:rPr>
        <w:t xml:space="preserve">七、与我单位存在“单位负责人为同一人或者存在直接控股、管理关系”的其他单位信息如下（如无此情形的，填写“无”）：</w:t>
      </w:r>
      <w:r/>
    </w:p>
    <w:p>
      <w:pPr>
        <w:pStyle w:val="1055"/>
        <w:ind w:firstLine="480"/>
        <w:spacing w:line="460" w:lineRule="exact"/>
        <w:rPr>
          <w:rFonts w:hAnsi="宋体"/>
          <w:color w:val="auto"/>
          <w:highlight w:val="none"/>
        </w:rPr>
      </w:pPr>
      <w:r>
        <w:rPr>
          <w:rFonts w:hint="eastAsia" w:hAnsi="宋体"/>
          <w:color w:val="auto"/>
          <w:highlight w:val="none"/>
        </w:rPr>
        <w:t xml:space="preserve">1、与我单位的法定代表人（单位负责人）为同一人的其他单位如下：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5"/>
        <w:ind w:firstLine="480"/>
        <w:spacing w:line="460" w:lineRule="exact"/>
        <w:rPr>
          <w:rFonts w:hAnsi="宋体"/>
          <w:color w:val="auto"/>
          <w:highlight w:val="none"/>
        </w:rPr>
      </w:pPr>
      <w:r>
        <w:rPr>
          <w:rFonts w:hint="eastAsia" w:hAnsi="宋体"/>
          <w:color w:val="auto"/>
          <w:highlight w:val="none"/>
        </w:rPr>
        <w:t xml:space="preserve">2、我单位直接控股的其他单位如下：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5"/>
        <w:ind w:firstLine="480"/>
        <w:spacing w:line="460" w:lineRule="exact"/>
        <w:rPr>
          <w:rFonts w:hAnsi="宋体"/>
          <w:color w:val="auto"/>
          <w:highlight w:val="none"/>
        </w:rPr>
      </w:pPr>
      <w:r>
        <w:rPr>
          <w:rFonts w:hint="eastAsia" w:hAnsi="宋体"/>
          <w:color w:val="auto"/>
          <w:highlight w:val="none"/>
        </w:rPr>
        <w:t xml:space="preserve">3、与我单位存在管理关系的其他单位如下：</w:t>
      </w:r>
      <w:r>
        <w:rPr>
          <w:rFonts w:hint="eastAsia" w:hAnsi="宋体"/>
          <w:color w:val="auto"/>
          <w:highlight w:val="none"/>
          <w:u w:val="single"/>
        </w:rPr>
        <w:t xml:space="preserve">              </w:t>
      </w:r>
      <w:r>
        <w:rPr>
          <w:rFonts w:hint="eastAsia" w:hAnsi="宋体"/>
          <w:color w:val="auto"/>
          <w:highlight w:val="none"/>
        </w:rPr>
        <w:t xml:space="preserve"> </w:t>
      </w:r>
      <w:r/>
    </w:p>
    <w:p>
      <w:pPr>
        <w:pStyle w:val="1055"/>
        <w:ind w:firstLine="480"/>
        <w:spacing w:line="460" w:lineRule="exact"/>
        <w:rPr>
          <w:rFonts w:hAnsi="宋体"/>
          <w:color w:val="auto"/>
          <w:highlight w:val="none"/>
        </w:rPr>
      </w:pPr>
      <w:r>
        <w:rPr>
          <w:rFonts w:hint="eastAsia" w:hAnsi="宋体"/>
          <w:color w:val="auto"/>
          <w:highlight w:val="none"/>
        </w:rPr>
        <w:t xml:space="preserve">八、</w:t>
      </w:r>
      <w:r>
        <w:rPr>
          <w:rFonts w:hAnsi="宋体"/>
          <w:color w:val="auto"/>
          <w:highlight w:val="none"/>
        </w:rPr>
        <w:t xml:space="preserve">我</w:t>
      </w:r>
      <w:r>
        <w:rPr>
          <w:rFonts w:hint="eastAsia" w:hAnsi="宋体"/>
          <w:color w:val="auto"/>
          <w:highlight w:val="none"/>
        </w:rPr>
        <w:t xml:space="preserve">单位</w:t>
      </w:r>
      <w:r>
        <w:rPr>
          <w:rFonts w:hAnsi="宋体"/>
          <w:color w:val="auto"/>
          <w:highlight w:val="none"/>
        </w:rPr>
        <w:t xml:space="preserve">不属于为本项目提供整体设计、规范编制或者项目管理、监理、检测等服务的投标人。</w:t>
      </w:r>
      <w:r/>
    </w:p>
    <w:p>
      <w:pPr>
        <w:pStyle w:val="1055"/>
        <w:ind w:firstLine="480"/>
        <w:spacing w:line="460" w:lineRule="exact"/>
        <w:rPr>
          <w:rFonts w:hAnsi="宋体"/>
          <w:color w:val="auto"/>
          <w:highlight w:val="none"/>
        </w:rPr>
      </w:pPr>
      <w:r>
        <w:rPr>
          <w:rFonts w:hint="eastAsia" w:hAnsi="宋体"/>
          <w:color w:val="auto"/>
          <w:highlight w:val="none"/>
        </w:rPr>
        <w:t xml:space="preserve">九、</w:t>
      </w:r>
      <w:r>
        <w:rPr>
          <w:rFonts w:hAnsi="宋体"/>
          <w:color w:val="auto"/>
          <w:highlight w:val="none"/>
        </w:rPr>
        <w:t xml:space="preserve">我单位无以下不良信用记录情形：</w:t>
      </w:r>
      <w:r/>
    </w:p>
    <w:p>
      <w:pPr>
        <w:pStyle w:val="1055"/>
        <w:ind w:firstLine="480"/>
        <w:spacing w:line="460" w:lineRule="exact"/>
        <w:rPr>
          <w:rFonts w:hAnsi="宋体"/>
          <w:color w:val="auto"/>
          <w:highlight w:val="none"/>
        </w:rPr>
      </w:pPr>
      <w:r>
        <w:rPr>
          <w:rFonts w:hAnsi="宋体"/>
          <w:color w:val="auto"/>
          <w:highlight w:val="none"/>
        </w:rPr>
        <w:t xml:space="preserve">1</w:t>
      </w:r>
      <w:r>
        <w:rPr>
          <w:rFonts w:hint="eastAsia" w:hAnsi="宋体"/>
          <w:color w:val="auto"/>
          <w:highlight w:val="none"/>
        </w:rPr>
        <w:t xml:space="preserve">、在“信用中国”网站被列入失信被执行人和重大税收违法案件当事人名单；</w:t>
      </w:r>
      <w:r/>
    </w:p>
    <w:p>
      <w:pPr>
        <w:pStyle w:val="1055"/>
        <w:ind w:firstLine="480"/>
        <w:spacing w:line="460" w:lineRule="exact"/>
        <w:rPr>
          <w:rFonts w:hAnsi="宋体"/>
          <w:color w:val="auto"/>
          <w:highlight w:val="none"/>
        </w:rPr>
      </w:pPr>
      <w:r>
        <w:rPr>
          <w:rFonts w:hAnsi="宋体"/>
          <w:color w:val="auto"/>
          <w:highlight w:val="none"/>
        </w:rPr>
        <w:t xml:space="preserve">2</w:t>
      </w:r>
      <w:r>
        <w:rPr>
          <w:rFonts w:hint="eastAsia" w:hAnsi="宋体"/>
          <w:color w:val="auto"/>
          <w:highlight w:val="none"/>
        </w:rPr>
        <w:t xml:space="preserve">、在“中国政府采购网”网站被列入政府采购严重违法失信行为记录名单；</w:t>
      </w:r>
      <w:r/>
    </w:p>
    <w:p>
      <w:pPr>
        <w:pStyle w:val="1055"/>
        <w:ind w:firstLine="480"/>
        <w:spacing w:line="460" w:lineRule="exact"/>
        <w:rPr>
          <w:rFonts w:hAnsi="宋体"/>
          <w:color w:val="auto"/>
          <w:highlight w:val="none"/>
        </w:rPr>
      </w:pPr>
      <w:r>
        <w:rPr>
          <w:rFonts w:hAnsi="宋体"/>
          <w:color w:val="auto"/>
          <w:highlight w:val="none"/>
        </w:rPr>
        <w:t xml:space="preserve">3</w:t>
      </w:r>
      <w:r>
        <w:rPr>
          <w:rFonts w:hint="eastAsia" w:hAnsi="宋体"/>
          <w:color w:val="auto"/>
          <w:highlight w:val="none"/>
        </w:rPr>
        <w:t xml:space="preserve">、</w:t>
      </w:r>
      <w:r>
        <w:rPr>
          <w:rFonts w:hAnsi="宋体"/>
          <w:color w:val="auto"/>
          <w:highlight w:val="none"/>
        </w:rPr>
        <w:t xml:space="preserve">不符合《政府采购法》第二十二条规定的条件。</w:t>
      </w:r>
      <w:r/>
    </w:p>
    <w:p>
      <w:pPr>
        <w:pStyle w:val="1055"/>
        <w:ind w:firstLine="480"/>
        <w:spacing w:line="460" w:lineRule="exact"/>
        <w:rPr>
          <w:rFonts w:hAnsi="宋体"/>
          <w:b/>
          <w:bCs/>
          <w:color w:val="auto"/>
          <w:highlight w:val="none"/>
        </w:rPr>
      </w:pPr>
      <w:r>
        <w:rPr>
          <w:rFonts w:hint="eastAsia" w:hAnsi="宋体"/>
          <w:b/>
          <w:bCs/>
          <w:color w:val="auto"/>
          <w:highlight w:val="none"/>
        </w:rPr>
        <w:t xml:space="preserve">十、我单位法定代表人的社保缴纳单位为： </w:t>
      </w:r>
      <w:r>
        <w:rPr>
          <w:rFonts w:hint="eastAsia" w:hAnsi="宋体"/>
          <w:b/>
          <w:bCs/>
          <w:color w:val="auto"/>
          <w:highlight w:val="none"/>
          <w:u w:val="single"/>
        </w:rPr>
        <w:t xml:space="preserve">       </w:t>
      </w:r>
      <w:r>
        <w:rPr>
          <w:rFonts w:hint="eastAsia" w:hAnsi="宋体"/>
          <w:b/>
          <w:bCs/>
          <w:color w:val="auto"/>
          <w:highlight w:val="none"/>
        </w:rPr>
        <w:t xml:space="preserve">。（请投标人如实填写）</w:t>
      </w:r>
      <w:r/>
    </w:p>
    <w:p>
      <w:pPr>
        <w:pStyle w:val="1055"/>
        <w:ind w:firstLine="480"/>
        <w:spacing w:line="460" w:lineRule="exact"/>
        <w:rPr>
          <w:rFonts w:hAnsi="宋体"/>
          <w:color w:val="auto"/>
          <w:highlight w:val="none"/>
        </w:rPr>
      </w:pPr>
      <w:r>
        <w:rPr>
          <w:rFonts w:hint="eastAsia" w:hAnsi="宋体"/>
          <w:color w:val="auto"/>
          <w:highlight w:val="none"/>
        </w:rPr>
        <w:t xml:space="preserve">我单位保证上述声明的事项都是真实的，如有虚假，我单位愿意承担相应的法律责任，并承担因此所造成的一切损失。</w:t>
      </w:r>
      <w:r/>
    </w:p>
    <w:p>
      <w:pPr>
        <w:pStyle w:val="1055"/>
        <w:ind w:firstLine="480"/>
        <w:spacing w:line="460" w:lineRule="exact"/>
        <w:rPr>
          <w:rFonts w:hAnsi="宋体"/>
          <w:color w:val="auto"/>
          <w:highlight w:val="none"/>
        </w:rPr>
      </w:pPr>
      <w:r>
        <w:rPr>
          <w:rFonts w:hAnsi="宋体"/>
          <w:color w:val="auto"/>
          <w:highlight w:val="none"/>
        </w:rPr>
      </w:r>
      <w:r/>
    </w:p>
    <w:p>
      <w:pPr>
        <w:pStyle w:val="1055"/>
        <w:ind w:firstLine="480"/>
        <w:spacing w:line="460" w:lineRule="exact"/>
        <w:rPr>
          <w:rFonts w:hAnsi="宋体"/>
          <w:color w:val="auto"/>
          <w:highlight w:val="none"/>
        </w:rPr>
      </w:pPr>
      <w:r>
        <w:rPr>
          <w:rFonts w:hAnsi="宋体"/>
          <w:color w:val="auto"/>
          <w:highlight w:val="none"/>
        </w:rPr>
      </w:r>
      <w:r/>
    </w:p>
    <w:p>
      <w:pPr>
        <w:pStyle w:val="1055"/>
        <w:ind w:firstLine="480"/>
        <w:spacing w:line="460" w:lineRule="exact"/>
        <w:rPr>
          <w:rFonts w:hAnsi="宋体"/>
          <w:color w:val="auto"/>
          <w:highlight w:val="none"/>
        </w:rPr>
      </w:pPr>
      <w:r>
        <w:rPr>
          <w:rFonts w:hint="eastAsia" w:hAnsi="宋体"/>
          <w:color w:val="auto"/>
          <w:highlight w:val="none"/>
        </w:rPr>
        <w:t xml:space="preserve">            投标人：（加盖公章）</w:t>
      </w:r>
      <w:r/>
    </w:p>
    <w:p>
      <w:pPr>
        <w:pStyle w:val="1055"/>
        <w:ind w:firstLine="480"/>
        <w:spacing w:line="460" w:lineRule="exact"/>
        <w:rPr>
          <w:rFonts w:hAnsi="宋体"/>
          <w:color w:val="auto"/>
          <w:highlight w:val="none"/>
        </w:rPr>
      </w:pPr>
      <w:r>
        <w:rPr>
          <w:rFonts w:hint="eastAsia" w:hAnsi="宋体"/>
          <w:color w:val="auto"/>
          <w:highlight w:val="none"/>
        </w:rPr>
        <w:t xml:space="preserve">            法定代表人（或单位负责人）签字或盖章：</w:t>
      </w:r>
      <w:r/>
    </w:p>
    <w:p>
      <w:pPr>
        <w:pStyle w:val="1055"/>
        <w:ind w:firstLine="3360"/>
        <w:spacing w:line="460" w:lineRule="exact"/>
        <w:rPr>
          <w:rFonts w:hAnsi="宋体"/>
          <w:color w:val="auto"/>
          <w:highlight w:val="none"/>
        </w:rPr>
      </w:pPr>
      <w:r>
        <w:rPr>
          <w:rFonts w:hint="eastAsia" w:hAnsi="宋体"/>
          <w:color w:val="auto"/>
          <w:highlight w:val="none"/>
        </w:rPr>
        <w:t xml:space="preserve">日期：      年  月  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ascii="宋体" w:hAnsi="宋体"/>
          <w:color w:val="auto"/>
          <w:sz w:val="24"/>
          <w:highlight w:val="none"/>
        </w:rPr>
        <w:t xml:space="preserve">说明：</w:t>
      </w:r>
      <w:r>
        <w:rPr>
          <w:rFonts w:hint="eastAsia" w:ascii="宋体" w:hAnsi="宋体"/>
          <w:color w:val="auto"/>
          <w:sz w:val="24"/>
          <w:highlight w:val="none"/>
        </w:rPr>
        <w:t xml:space="preserve">投标人承诺不实的，依据《政府采购法》第七十七条“提供虚假材料谋取中标、成交的”有关规定予以处理</w:t>
      </w:r>
      <w:r>
        <w:rPr>
          <w:rFonts w:ascii="宋体" w:hAnsi="宋体"/>
          <w:color w:val="auto"/>
          <w:sz w:val="24"/>
          <w:highlight w:val="none"/>
        </w:rPr>
        <w:t xml:space="preserve">。</w:t>
      </w:r>
      <w:r/>
    </w:p>
    <w:p>
      <w:pPr>
        <w:spacing w:line="360" w:lineRule="auto"/>
        <w:tabs>
          <w:tab w:val="left" w:pos="5580" w:leader="none"/>
        </w:tabs>
        <w:rPr>
          <w:rFonts w:ascii="宋体" w:hAnsi="宋体"/>
          <w:color w:val="auto"/>
          <w:sz w:val="24"/>
          <w:highlight w:val="none"/>
        </w:rPr>
        <w:sectPr>
          <w:footnotePr/>
          <w:endnotePr/>
          <w:type w:val="nextPage"/>
          <w:pgSz w:w="11905" w:h="16838" w:orient="portrait"/>
          <w:pgMar w:top="1440" w:right="1803" w:bottom="1440" w:left="1803" w:header="850" w:footer="992" w:gutter="0"/>
          <w:cols w:num="1" w:sep="0" w:space="720" w:equalWidth="1"/>
          <w:docGrid w:linePitch="360"/>
        </w:sectPr>
      </w:pPr>
      <w:r>
        <w:rPr>
          <w:rFonts w:ascii="宋体" w:hAnsi="宋体"/>
          <w:color w:val="auto"/>
          <w:sz w:val="24"/>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2 落实政府采购政策需满足的资格要求</w:t>
      </w:r>
      <w:r>
        <w:rPr>
          <w:rFonts w:hint="eastAsia" w:ascii="宋体" w:hAnsi="宋体"/>
          <w:color w:val="auto"/>
          <w:sz w:val="24"/>
          <w:szCs w:val="20"/>
          <w:highlight w:val="none"/>
        </w:rPr>
        <w:t xml:space="preserve">： </w:t>
      </w:r>
      <w:r/>
    </w:p>
    <w:p>
      <w:pPr>
        <w:jc w:val="left"/>
        <w:spacing w:line="360" w:lineRule="auto"/>
        <w:widowControl/>
        <w:rPr>
          <w:color w:val="auto"/>
          <w:sz w:val="24"/>
          <w:szCs w:val="20"/>
        </w:rPr>
      </w:pPr>
      <w:r>
        <w:rPr>
          <w:rFonts w:hint="eastAsia"/>
          <w:color w:val="auto"/>
          <w:sz w:val="24"/>
          <w:szCs w:val="20"/>
        </w:rPr>
        <w:t xml:space="preserve">2-1  </w:t>
      </w:r>
      <w:r>
        <w:rPr>
          <w:color w:val="auto"/>
          <w:sz w:val="24"/>
          <w:szCs w:val="20"/>
        </w:rPr>
        <w:t xml:space="preserve">中小企业声明函</w:t>
      </w:r>
      <w:r/>
    </w:p>
    <w:p>
      <w:pPr>
        <w:spacing w:line="360" w:lineRule="auto"/>
        <w:tabs>
          <w:tab w:val="left" w:pos="5580" w:leader="none"/>
        </w:tabs>
        <w:rPr>
          <w:color w:val="auto"/>
          <w:sz w:val="24"/>
        </w:rPr>
      </w:pPr>
      <w:r>
        <w:rPr>
          <w:color w:val="auto"/>
          <w:sz w:val="24"/>
        </w:rPr>
        <w:t xml:space="preserve">说明：</w:t>
      </w:r>
      <w:r/>
    </w:p>
    <w:p>
      <w:pPr>
        <w:spacing w:line="360" w:lineRule="auto"/>
        <w:tabs>
          <w:tab w:val="left" w:pos="5580" w:leader="none"/>
        </w:tabs>
        <w:rPr>
          <w:color w:val="auto"/>
          <w:sz w:val="24"/>
        </w:rPr>
      </w:pPr>
      <w:r>
        <w:rPr>
          <w:color w:val="auto"/>
          <w:sz w:val="24"/>
        </w:rPr>
        <w:t xml:space="preserve">（1）如本项目（包）不专门面向中小企业预留采购份额，</w:t>
      </w:r>
      <w:r>
        <w:rPr>
          <w:rFonts w:hint="eastAsia"/>
          <w:color w:val="auto"/>
          <w:sz w:val="24"/>
        </w:rPr>
        <w:t xml:space="preserve">供应商非必须</w:t>
      </w:r>
      <w:r>
        <w:rPr>
          <w:color w:val="auto"/>
          <w:sz w:val="24"/>
        </w:rPr>
        <w:t xml:space="preserve">提供</w:t>
      </w:r>
      <w:r>
        <w:rPr>
          <w:rFonts w:hint="eastAsia"/>
          <w:color w:val="auto"/>
          <w:sz w:val="24"/>
        </w:rPr>
        <w:t xml:space="preserve">；当小微企业拟享受中小企业扶持政策时，仍应提供</w:t>
      </w:r>
      <w:r>
        <w:rPr>
          <w:color w:val="auto"/>
          <w:sz w:val="24"/>
        </w:rPr>
        <w:t xml:space="preserve">《中小企业声明函》</w:t>
      </w:r>
      <w:r>
        <w:rPr>
          <w:rFonts w:hint="eastAsia"/>
          <w:color w:val="auto"/>
          <w:sz w:val="24"/>
        </w:rPr>
        <w:t xml:space="preserve">，</w:t>
      </w:r>
      <w:r>
        <w:rPr>
          <w:color w:val="auto"/>
          <w:sz w:val="24"/>
        </w:rPr>
        <w:t xml:space="preserve">否则不得享受相关中小企业扶持政策。</w:t>
      </w:r>
      <w:r/>
    </w:p>
    <w:p>
      <w:pPr>
        <w:spacing w:line="360" w:lineRule="auto"/>
        <w:tabs>
          <w:tab w:val="left" w:pos="5580" w:leader="none"/>
        </w:tabs>
        <w:rPr>
          <w:color w:val="auto"/>
          <w:sz w:val="24"/>
        </w:rPr>
      </w:pPr>
      <w:r>
        <w:rPr>
          <w:color w:val="auto"/>
          <w:sz w:val="24"/>
        </w:rPr>
        <w:t xml:space="preserve">（2）如本项目（包）专门面向中小/小微企业采购，须提供《中小企业声明函》</w:t>
      </w:r>
      <w:r>
        <w:rPr>
          <w:color w:val="auto"/>
          <w:sz w:val="24"/>
          <w:szCs w:val="20"/>
        </w:rPr>
        <w:t xml:space="preserve">（实质性格式）</w:t>
      </w:r>
      <w:r>
        <w:rPr>
          <w:color w:val="auto"/>
          <w:sz w:val="24"/>
        </w:rPr>
        <w:t xml:space="preserve">。</w:t>
      </w:r>
      <w:r/>
    </w:p>
    <w:p>
      <w:pPr>
        <w:spacing w:line="360" w:lineRule="auto"/>
        <w:tabs>
          <w:tab w:val="left" w:pos="5580" w:leader="none"/>
        </w:tabs>
        <w:rPr>
          <w:color w:val="auto"/>
          <w:sz w:val="24"/>
        </w:rPr>
      </w:pPr>
      <w:r>
        <w:rPr>
          <w:color w:val="auto"/>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rPr>
      </w:pPr>
      <w:r>
        <w:rPr>
          <w:color w:val="auto"/>
          <w:sz w:val="24"/>
        </w:rPr>
        <w:t xml:space="preserve">（4）其它</w:t>
      </w:r>
      <w:r/>
    </w:p>
    <w:p>
      <w:pPr>
        <w:spacing w:line="360" w:lineRule="auto"/>
        <w:tabs>
          <w:tab w:val="left" w:pos="5580" w:leader="none"/>
        </w:tabs>
        <w:rPr>
          <w:color w:val="auto"/>
          <w:sz w:val="24"/>
        </w:rPr>
      </w:pPr>
      <w:r>
        <w:rPr>
          <w:color w:val="auto"/>
          <w:sz w:val="24"/>
        </w:rPr>
        <w:t xml:space="preserve">1）中小企业参加政府采购活动，应当出具此格式文件。《中小企业声明函》由参加政府采购活动的供应商出具。联合体</w:t>
      </w:r>
      <w:r>
        <w:rPr>
          <w:rFonts w:hint="eastAsia"/>
          <w:color w:val="auto"/>
          <w:sz w:val="24"/>
        </w:rPr>
        <w:t xml:space="preserve">响应</w:t>
      </w:r>
      <w:r>
        <w:rPr>
          <w:color w:val="auto"/>
          <w:sz w:val="24"/>
        </w:rPr>
        <w:t xml:space="preserve">的，《中小企业声明函》由牵头人出具。</w:t>
      </w:r>
      <w:r/>
    </w:p>
    <w:p>
      <w:pPr>
        <w:spacing w:line="360" w:lineRule="auto"/>
        <w:tabs>
          <w:tab w:val="left" w:pos="5580" w:leader="none"/>
        </w:tabs>
        <w:rPr>
          <w:color w:val="auto"/>
          <w:sz w:val="24"/>
        </w:rPr>
      </w:pPr>
      <w:r>
        <w:rPr>
          <w:color w:val="auto"/>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rPr>
      </w:pPr>
      <w:r>
        <w:rPr>
          <w:color w:val="auto"/>
          <w:sz w:val="24"/>
        </w:rPr>
        <w:t xml:space="preserve">3）对于多标的的采购项目，供应商应充分、准确地了解所投产品制造企业信息。对相关情况了解不清楚的，不建议填报本声明函。</w:t>
      </w:r>
      <w:r/>
    </w:p>
    <w:p>
      <w:pPr>
        <w:spacing w:line="360" w:lineRule="auto"/>
        <w:tabs>
          <w:tab w:val="left" w:pos="5580" w:leader="none"/>
        </w:tabs>
        <w:rPr>
          <w:color w:val="auto"/>
          <w:sz w:val="24"/>
        </w:rPr>
      </w:pPr>
      <w:r>
        <w:rPr>
          <w:color w:val="auto"/>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jc w:val="left"/>
        <w:widowControl/>
        <w:rPr>
          <w:rFonts w:ascii="宋体" w:hAnsi="宋体"/>
          <w:color w:val="auto"/>
          <w:sz w:val="24"/>
        </w:rPr>
      </w:pPr>
      <w:r>
        <w:rPr>
          <w:rFonts w:ascii="宋体" w:hAnsi="宋体"/>
          <w:color w:val="auto"/>
          <w:sz w:val="24"/>
        </w:rPr>
      </w:r>
      <w:r/>
    </w:p>
    <w:p>
      <w:pPr>
        <w:pStyle w:val="1084"/>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1084"/>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pStyle w:val="1084"/>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jc w:val="center"/>
        <w:spacing w:before="240" w:after="240" w:line="360" w:lineRule="auto"/>
        <w:rPr>
          <w:b/>
          <w:bCs/>
          <w:color w:val="auto"/>
          <w:sz w:val="36"/>
          <w:szCs w:val="36"/>
        </w:rPr>
      </w:pPr>
      <w:r>
        <w:rPr>
          <w:b/>
          <w:bCs/>
          <w:color w:val="auto"/>
          <w:sz w:val="36"/>
          <w:szCs w:val="36"/>
        </w:rPr>
        <w:t xml:space="preserve">中小企业声明函（工程、服务）格式</w:t>
      </w:r>
      <w:r/>
    </w:p>
    <w:p>
      <w:pPr>
        <w:ind w:left="220" w:right="415" w:firstLine="640"/>
        <w:jc w:val="left"/>
        <w:spacing w:line="360" w:lineRule="auto"/>
        <w:rPr>
          <w:color w:val="auto"/>
          <w:sz w:val="24"/>
        </w:rPr>
      </w:pPr>
      <w:r>
        <w:rPr>
          <w:color w:val="auto"/>
          <w:sz w:val="24"/>
        </w:rPr>
        <w:t xml:space="preserve">本公司（联合体）郑重声明，根据《政府采购促进中小企业发展管理办法》（财库﹝2020﹞46号）的规定，本公司（联合体）参加</w:t>
      </w:r>
      <w:r>
        <w:rPr>
          <w:i/>
          <w:color w:val="auto"/>
          <w:sz w:val="24"/>
          <w:u w:val="single"/>
        </w:rPr>
        <w:t xml:space="preserve">（单位名称）</w:t>
      </w:r>
      <w:r>
        <w:rPr>
          <w:color w:val="auto"/>
          <w:sz w:val="24"/>
        </w:rPr>
        <w:t xml:space="preserve">的</w:t>
      </w:r>
      <w:r>
        <w:rPr>
          <w:i/>
          <w:color w:val="auto"/>
          <w:sz w:val="24"/>
          <w:u w:val="single"/>
        </w:rPr>
        <w:t xml:space="preserve">（项目名称）</w:t>
      </w:r>
      <w:r>
        <w:rPr>
          <w:color w:val="auto"/>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6"/>
        </w:numPr>
        <w:ind w:left="284" w:right="236" w:firstLine="576"/>
        <w:jc w:val="left"/>
        <w:spacing w:line="360" w:lineRule="auto"/>
        <w:tabs>
          <w:tab w:val="left" w:pos="1276" w:leader="none"/>
          <w:tab w:val="left" w:pos="5005" w:leader="none"/>
          <w:tab w:val="left" w:pos="7227" w:leader="none"/>
        </w:tabs>
        <w:rPr>
          <w:color w:val="auto"/>
          <w:sz w:val="24"/>
        </w:rPr>
      </w:pPr>
      <w:r>
        <w:rPr>
          <w:i/>
          <w:color w:val="auto"/>
          <w:sz w:val="24"/>
          <w:u w:val="single"/>
        </w:rPr>
        <w:t xml:space="preserve">（标的名称）</w:t>
      </w:r>
      <w:r>
        <w:rPr>
          <w:color w:val="auto"/>
          <w:sz w:val="24"/>
        </w:rPr>
        <w:t xml:space="preserve">，属于</w:t>
      </w:r>
      <w:r>
        <w:rPr>
          <w:i/>
          <w:color w:val="auto"/>
          <w:sz w:val="24"/>
        </w:rPr>
        <w:t xml:space="preserve">（</w:t>
      </w:r>
      <w:r>
        <w:rPr>
          <w:i/>
          <w:color w:val="auto"/>
          <w:sz w:val="24"/>
          <w:u w:val="single"/>
        </w:rPr>
        <w:t xml:space="preserve">采购文件中明确的所属行业）</w:t>
      </w:r>
      <w:r>
        <w:rPr>
          <w:color w:val="auto"/>
          <w:sz w:val="24"/>
        </w:rPr>
        <w:t xml:space="preserve">；承建（承接）企业为</w:t>
      </w:r>
      <w:r>
        <w:rPr>
          <w:i/>
          <w:color w:val="auto"/>
          <w:sz w:val="24"/>
          <w:u w:val="single"/>
        </w:rPr>
        <w:t xml:space="preserve">（企业名称）</w:t>
      </w:r>
      <w:r>
        <w:rPr>
          <w:color w:val="auto"/>
          <w:sz w:val="24"/>
        </w:rPr>
        <w:t xml:space="preserve">，从业人员</w:t>
      </w:r>
      <w:r>
        <w:rPr>
          <w:color w:val="auto"/>
          <w:sz w:val="24"/>
          <w:u w:val="single"/>
        </w:rPr>
        <w:tab/>
      </w:r>
      <w:r>
        <w:rPr>
          <w:color w:val="auto"/>
          <w:sz w:val="24"/>
        </w:rPr>
        <w:t xml:space="preserve">人，营业收入为</w:t>
      </w:r>
      <w:r>
        <w:rPr>
          <w:color w:val="auto"/>
          <w:sz w:val="24"/>
          <w:u w:val="single"/>
        </w:rPr>
        <w:tab/>
      </w:r>
      <w:r>
        <w:rPr>
          <w:color w:val="auto"/>
          <w:sz w:val="24"/>
        </w:rPr>
        <w:t xml:space="preserve">万元，资产总额为</w:t>
      </w:r>
      <w:r>
        <w:rPr>
          <w:color w:val="auto"/>
          <w:sz w:val="24"/>
          <w:u w:val="single"/>
        </w:rPr>
        <w:tab/>
      </w:r>
      <w:r>
        <w:rPr>
          <w:color w:val="auto"/>
          <w:sz w:val="24"/>
        </w:rPr>
        <w:t xml:space="preserve">万元</w:t>
      </w:r>
      <w:r>
        <w:rPr>
          <w:color w:val="auto"/>
        </w:rPr>
        <w:fldChar w:fldCharType="begin"/>
      </w:r>
      <w:r>
        <w:rPr>
          <w:color w:val="auto"/>
        </w:rPr>
        <w:instrText xml:space="preserve"> HYPERLINK \l "_bookmark1" </w:instrText>
      </w:r>
      <w:r>
        <w:rPr>
          <w:color w:val="auto"/>
        </w:rPr>
        <w:fldChar w:fldCharType="separate"/>
      </w:r>
      <w:r>
        <w:rPr>
          <w:color w:val="auto"/>
          <w:position w:val="16"/>
          <w:sz w:val="24"/>
        </w:rPr>
        <w:t xml:space="preserve">1</w:t>
      </w:r>
      <w:r>
        <w:rPr>
          <w:color w:val="auto"/>
          <w:position w:val="16"/>
          <w:sz w:val="24"/>
        </w:rPr>
        <w:fldChar w:fldCharType="end"/>
      </w:r>
      <w:r>
        <w:rPr>
          <w:color w:val="auto"/>
          <w:sz w:val="24"/>
        </w:rPr>
        <w:t xml:space="preserve">，属于</w:t>
      </w:r>
      <w:r>
        <w:rPr>
          <w:i/>
          <w:color w:val="auto"/>
          <w:sz w:val="24"/>
          <w:u w:val="single"/>
        </w:rPr>
        <w:t xml:space="preserve">（中型企业、小型企业、微型企业）</w:t>
      </w:r>
      <w:r>
        <w:rPr>
          <w:color w:val="auto"/>
          <w:sz w:val="24"/>
        </w:rPr>
        <w:t xml:space="preserve">；</w:t>
      </w:r>
      <w:r/>
    </w:p>
    <w:p>
      <w:pPr>
        <w:numPr>
          <w:ilvl w:val="0"/>
          <w:numId w:val="16"/>
        </w:numPr>
        <w:ind w:left="205" w:right="258" w:firstLine="655"/>
        <w:jc w:val="left"/>
        <w:spacing w:line="360" w:lineRule="auto"/>
        <w:tabs>
          <w:tab w:val="left" w:pos="1243" w:leader="none"/>
          <w:tab w:val="left" w:pos="1806" w:leader="none"/>
          <w:tab w:val="left" w:pos="5005" w:leader="none"/>
          <w:tab w:val="left" w:pos="7213" w:leader="none"/>
        </w:tabs>
        <w:rPr>
          <w:color w:val="auto"/>
          <w:sz w:val="24"/>
        </w:rPr>
      </w:pPr>
      <w:r>
        <w:rPr>
          <w:i/>
          <w:color w:val="auto"/>
          <w:sz w:val="24"/>
          <w:u w:val="single"/>
        </w:rPr>
        <w:t xml:space="preserve">（标的名称）</w:t>
      </w:r>
      <w:r>
        <w:rPr>
          <w:color w:val="auto"/>
          <w:sz w:val="24"/>
        </w:rPr>
        <w:t xml:space="preserve">，属于</w:t>
      </w:r>
      <w:r>
        <w:rPr>
          <w:i/>
          <w:color w:val="auto"/>
          <w:sz w:val="24"/>
        </w:rPr>
        <w:t xml:space="preserve">（</w:t>
      </w:r>
      <w:r>
        <w:rPr>
          <w:i/>
          <w:color w:val="auto"/>
          <w:sz w:val="24"/>
          <w:u w:val="single"/>
        </w:rPr>
        <w:t xml:space="preserve">采购文件中明确的所属行业）</w:t>
      </w:r>
      <w:r>
        <w:rPr>
          <w:color w:val="auto"/>
          <w:sz w:val="24"/>
        </w:rPr>
        <w:t xml:space="preserve">；承建（承接）企业为</w:t>
      </w:r>
      <w:r>
        <w:rPr>
          <w:i/>
          <w:color w:val="auto"/>
          <w:sz w:val="24"/>
          <w:u w:val="single"/>
        </w:rPr>
        <w:t xml:space="preserve">（企业名称）</w:t>
      </w:r>
      <w:r>
        <w:rPr>
          <w:color w:val="auto"/>
          <w:sz w:val="24"/>
        </w:rPr>
        <w:t xml:space="preserve">，从业人员</w:t>
      </w:r>
      <w:r>
        <w:rPr>
          <w:color w:val="auto"/>
          <w:sz w:val="24"/>
          <w:u w:val="single"/>
        </w:rPr>
        <w:tab/>
      </w:r>
      <w:r>
        <w:rPr>
          <w:color w:val="auto"/>
          <w:sz w:val="24"/>
        </w:rPr>
        <w:t xml:space="preserve">人，营业收入为</w:t>
      </w:r>
      <w:r>
        <w:rPr>
          <w:color w:val="auto"/>
          <w:sz w:val="24"/>
          <w:u w:val="single"/>
        </w:rPr>
        <w:tab/>
      </w:r>
      <w:r>
        <w:rPr>
          <w:color w:val="auto"/>
          <w:sz w:val="24"/>
        </w:rPr>
        <w:t xml:space="preserve">万元，资产总额为</w:t>
      </w:r>
      <w:r>
        <w:rPr>
          <w:color w:val="auto"/>
          <w:sz w:val="24"/>
          <w:u w:val="single"/>
        </w:rPr>
        <w:tab/>
      </w:r>
      <w:r>
        <w:rPr>
          <w:color w:val="auto"/>
          <w:sz w:val="24"/>
        </w:rPr>
        <w:t xml:space="preserve">万元，属于</w:t>
      </w:r>
      <w:r>
        <w:rPr>
          <w:i/>
          <w:color w:val="auto"/>
          <w:sz w:val="24"/>
          <w:u w:val="single"/>
        </w:rPr>
        <w:t xml:space="preserve">（中型企业、小型企业、微型企业）</w:t>
      </w:r>
      <w:r>
        <w:rPr>
          <w:color w:val="auto"/>
          <w:sz w:val="24"/>
        </w:rPr>
        <w:t xml:space="preserve">；</w:t>
      </w:r>
      <w:r/>
    </w:p>
    <w:p>
      <w:pPr>
        <w:ind w:left="860"/>
        <w:jc w:val="left"/>
        <w:spacing w:line="360" w:lineRule="auto"/>
        <w:rPr>
          <w:color w:val="auto"/>
          <w:sz w:val="24"/>
        </w:rPr>
      </w:pPr>
      <w:r>
        <w:rPr>
          <w:color w:val="auto"/>
          <w:sz w:val="24"/>
        </w:rPr>
        <w:t xml:space="preserve">……</w:t>
      </w:r>
      <w:r/>
    </w:p>
    <w:p>
      <w:pPr>
        <w:ind w:left="220" w:right="417" w:firstLine="645"/>
        <w:spacing w:line="360" w:lineRule="auto"/>
        <w:rPr>
          <w:color w:val="auto"/>
          <w:sz w:val="24"/>
        </w:rPr>
      </w:pPr>
      <w:r>
        <w:rPr>
          <w:color w:val="auto"/>
          <w:sz w:val="24"/>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rPr>
      </w:pPr>
      <w:r>
        <w:rPr>
          <w:color w:val="auto"/>
          <w:sz w:val="24"/>
        </w:rPr>
        <w:t xml:space="preserve">本企业对上述声明内容的真实性负责。如有虚假，将依法承担相应责任。</w:t>
      </w:r>
      <w:r/>
    </w:p>
    <w:p>
      <w:pPr>
        <w:ind w:firstLine="504"/>
        <w:spacing w:line="360" w:lineRule="auto"/>
        <w:rPr>
          <w:color w:val="auto"/>
          <w:spacing w:val="6"/>
          <w:sz w:val="24"/>
        </w:rPr>
      </w:pPr>
      <w:r>
        <w:rPr>
          <w:color w:val="auto"/>
          <w:spacing w:val="6"/>
          <w:sz w:val="24"/>
        </w:rPr>
      </w:r>
      <w:r/>
    </w:p>
    <w:p>
      <w:pPr>
        <w:ind w:right="360" w:firstLine="480"/>
        <w:jc w:val="right"/>
        <w:spacing w:line="360" w:lineRule="auto"/>
        <w:rPr>
          <w:color w:val="auto"/>
          <w:sz w:val="24"/>
        </w:rPr>
      </w:pPr>
      <w:r>
        <w:rPr>
          <w:color w:val="auto"/>
          <w:sz w:val="24"/>
        </w:rPr>
      </w:r>
      <w:r/>
    </w:p>
    <w:p>
      <w:pPr>
        <w:ind w:right="360" w:firstLine="480"/>
        <w:jc w:val="right"/>
        <w:spacing w:line="360" w:lineRule="auto"/>
        <w:rPr>
          <w:color w:val="auto"/>
          <w:sz w:val="24"/>
        </w:rPr>
      </w:pPr>
      <w:r>
        <w:rPr>
          <w:color w:val="auto"/>
          <w:sz w:val="24"/>
        </w:rPr>
        <w:t xml:space="preserve">企业名称（加盖公章）：________</w:t>
      </w:r>
      <w:r/>
    </w:p>
    <w:p>
      <w:pPr>
        <w:ind w:right="360" w:firstLine="480"/>
        <w:jc w:val="right"/>
        <w:spacing w:line="360" w:lineRule="auto"/>
        <w:rPr>
          <w:color w:val="auto"/>
          <w:sz w:val="24"/>
        </w:rPr>
      </w:pPr>
      <w:r>
        <w:rPr>
          <w:color w:val="auto"/>
          <w:sz w:val="24"/>
        </w:rPr>
        <w:t xml:space="preserve">日 期：________</w:t>
      </w:r>
      <w:r/>
    </w:p>
    <w:p>
      <w:pPr>
        <w:ind w:right="360" w:firstLine="480"/>
        <w:jc w:val="right"/>
        <w:spacing w:line="360" w:lineRule="auto"/>
        <w:rPr>
          <w:color w:val="auto"/>
          <w:sz w:val="24"/>
        </w:rPr>
      </w:pPr>
      <w:r>
        <w:rPr>
          <w:color w:val="auto"/>
          <w:sz w:val="24"/>
        </w:rPr>
      </w:r>
      <w:r/>
    </w:p>
    <w:p>
      <w:pPr>
        <w:jc w:val="left"/>
        <w:rPr>
          <w:color w:val="auto"/>
          <w:sz w:val="24"/>
          <w:szCs w:val="21"/>
        </w:rPr>
      </w:pPr>
      <w:r>
        <w:rPr>
          <w:color w:val="auto"/>
          <w:sz w:val="24"/>
          <w:szCs w:val="21"/>
        </w:rPr>
      </w:r>
      <w:r/>
    </w:p>
    <w:tbl>
      <w:tblPr>
        <w:tblStyle w:val="105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99"/>
      </w:tblGrid>
      <w:tr>
        <w:trPr/>
        <w:tc>
          <w:tcPr>
            <w:tcW w:w="8946" w:type="dxa"/>
            <w:vAlign w:val="top"/>
            <w:textDirection w:val="lrTb"/>
            <w:noWrap w:val="false"/>
          </w:tcPr>
          <w:p>
            <w:pPr>
              <w:jc w:val="left"/>
              <w:rPr>
                <w:color w:val="auto"/>
                <w:szCs w:val="21"/>
              </w:rPr>
            </w:pPr>
            <w:r>
              <w:rPr>
                <w:color w:val="auto"/>
                <w:szCs w:val="21"/>
                <w:vertAlign w:val="superscript"/>
              </w:rPr>
              <w:t xml:space="preserve">1</w:t>
            </w:r>
            <w:r>
              <w:rPr>
                <w:color w:val="auto"/>
                <w:szCs w:val="21"/>
              </w:rPr>
              <w:t xml:space="preserve">从业人员、营业收入、资产总额填报上一年度数据，无上一年度数据的新成立企业可不填报。</w:t>
            </w:r>
            <w:r/>
          </w:p>
        </w:tc>
      </w:tr>
    </w:tbl>
    <w:p>
      <w:pPr>
        <w:jc w:val="center"/>
        <w:spacing w:line="360" w:lineRule="auto"/>
        <w:rPr>
          <w:rFonts w:ascii="宋体" w:hAnsi="宋体"/>
          <w:color w:val="auto"/>
          <w:sz w:val="24"/>
          <w:szCs w:val="20"/>
        </w:rPr>
        <w:outlineLvl w:val="2"/>
      </w:pPr>
      <w:r>
        <w:rPr>
          <w:rFonts w:ascii="宋体" w:hAnsi="宋体"/>
          <w:color w:val="auto"/>
          <w:sz w:val="24"/>
          <w:szCs w:val="20"/>
        </w:rPr>
        <w:br w:type="page" w:clear="all"/>
      </w:r>
      <w:r/>
    </w:p>
    <w:p>
      <w:pPr>
        <w:jc w:val="center"/>
        <w:spacing w:line="360" w:lineRule="auto"/>
        <w:rPr>
          <w:rFonts w:ascii="宋体" w:hAnsi="宋体"/>
          <w:color w:val="auto"/>
          <w:sz w:val="36"/>
          <w:szCs w:val="36"/>
        </w:rPr>
        <w:outlineLvl w:val="2"/>
      </w:pPr>
      <w:r>
        <w:rPr>
          <w:rFonts w:ascii="宋体" w:hAnsi="宋体"/>
          <w:b/>
          <w:bCs/>
          <w:color w:val="auto"/>
          <w:sz w:val="36"/>
          <w:szCs w:val="36"/>
        </w:rPr>
        <w:t xml:space="preserve">残疾人福利性单位声明函格式</w:t>
      </w:r>
      <w:r/>
    </w:p>
    <w:p>
      <w:pPr>
        <w:ind w:firstLine="504"/>
        <w:spacing w:line="588" w:lineRule="exact"/>
        <w:rPr>
          <w:rFonts w:ascii="宋体" w:hAnsi="宋体"/>
          <w:color w:val="auto"/>
          <w:spacing w:val="6"/>
          <w:sz w:val="24"/>
        </w:rPr>
      </w:pPr>
      <w:r>
        <w:rPr>
          <w:rFonts w:ascii="宋体" w:hAnsi="宋体"/>
          <w:color w:val="auto"/>
          <w:spacing w:val="6"/>
          <w:sz w:val="24"/>
        </w:rPr>
        <w:t xml:space="preserve">本单位郑重声明，根据《财政部 民政部 中国残疾人联合会关于促进残疾人就业政府采购政策的通知》（财库</w:t>
      </w:r>
      <w:r>
        <w:rPr>
          <w:rFonts w:ascii="宋体" w:hAnsi="宋体"/>
          <w:color w:val="auto"/>
          <w:sz w:val="24"/>
        </w:rPr>
        <w:t xml:space="preserve">〔2017〕141</w:t>
      </w:r>
      <w:r>
        <w:rPr>
          <w:rFonts w:ascii="宋体" w:hAnsi="宋体"/>
          <w:color w:val="auto"/>
          <w:spacing w:val="6"/>
          <w:sz w:val="24"/>
        </w:rPr>
        <w:t xml:space="preserve">号）的规定，本单位</w:t>
      </w:r>
      <w:r>
        <w:rPr>
          <w:rFonts w:ascii="宋体" w:hAnsi="宋体"/>
          <w:b/>
          <w:color w:val="auto"/>
          <w:sz w:val="24"/>
        </w:rPr>
        <w:t xml:space="preserve">（请进行勾选）</w:t>
      </w:r>
      <w:r>
        <w:rPr>
          <w:rFonts w:ascii="宋体" w:hAnsi="宋体"/>
          <w:color w:val="auto"/>
          <w:spacing w:val="6"/>
          <w:sz w:val="24"/>
        </w:rPr>
        <w:t xml:space="preserve">：</w:t>
      </w:r>
      <w:r/>
    </w:p>
    <w:p>
      <w:pPr>
        <w:ind w:firstLine="482"/>
        <w:spacing w:line="588" w:lineRule="exact"/>
        <w:rPr>
          <w:rFonts w:ascii="宋体" w:hAnsi="宋体"/>
          <w:b/>
          <w:color w:val="auto"/>
          <w:spacing w:val="6"/>
          <w:sz w:val="24"/>
        </w:rPr>
      </w:pPr>
      <w:r>
        <w:rPr>
          <w:rFonts w:ascii="宋体" w:hAnsi="宋体"/>
          <w:b/>
          <w:color w:val="auto"/>
          <w:sz w:val="24"/>
        </w:rPr>
        <w:t xml:space="preserve">□</w:t>
      </w:r>
      <w:r>
        <w:rPr>
          <w:rFonts w:ascii="宋体" w:hAnsi="宋体"/>
          <w:b/>
          <w:color w:val="auto"/>
          <w:spacing w:val="6"/>
          <w:sz w:val="24"/>
        </w:rPr>
        <w:t xml:space="preserve">不属于符合条件的残疾人福利性单位。</w:t>
      </w:r>
      <w:r/>
    </w:p>
    <w:p>
      <w:pPr>
        <w:ind w:firstLine="482"/>
        <w:spacing w:line="588" w:lineRule="exact"/>
        <w:rPr>
          <w:rFonts w:ascii="宋体" w:hAnsi="宋体"/>
          <w:color w:val="auto"/>
          <w:spacing w:val="6"/>
          <w:sz w:val="24"/>
        </w:rPr>
      </w:pPr>
      <w:r>
        <w:rPr>
          <w:rFonts w:ascii="宋体" w:hAnsi="宋体"/>
          <w:b/>
          <w:color w:val="auto"/>
          <w:sz w:val="24"/>
        </w:rPr>
        <w:t xml:space="preserve">□</w:t>
      </w:r>
      <w:r>
        <w:rPr>
          <w:rFonts w:ascii="宋体" w:hAnsi="宋体"/>
          <w:b/>
          <w:color w:val="auto"/>
          <w:spacing w:val="6"/>
          <w:sz w:val="24"/>
        </w:rPr>
        <w:t xml:space="preserve">属于符合条件的残疾人福利性单位，</w:t>
      </w:r>
      <w:r>
        <w:rPr>
          <w:rFonts w:ascii="宋体" w:hAnsi="宋体"/>
          <w:color w:val="auto"/>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auto"/>
          <w:spacing w:val="6"/>
          <w:sz w:val="24"/>
        </w:rPr>
      </w:pPr>
      <w:r>
        <w:rPr>
          <w:rFonts w:ascii="宋体" w:hAnsi="宋体"/>
          <w:b/>
          <w:color w:val="auto"/>
          <w:spacing w:val="6"/>
          <w:sz w:val="24"/>
        </w:rPr>
        <w:t xml:space="preserve">本单位对上述声明的真实性负责。如有虚假，将依法承担相应责任。</w:t>
      </w:r>
      <w:r/>
    </w:p>
    <w:p>
      <w:pPr>
        <w:ind w:firstLine="504"/>
        <w:spacing w:line="588" w:lineRule="exact"/>
        <w:rPr>
          <w:rFonts w:ascii="宋体" w:hAnsi="宋体"/>
          <w:color w:val="auto"/>
          <w:spacing w:val="6"/>
          <w:sz w:val="24"/>
        </w:rPr>
      </w:pPr>
      <w:r>
        <w:rPr>
          <w:rFonts w:ascii="宋体" w:hAnsi="宋体"/>
          <w:color w:val="auto"/>
          <w:spacing w:val="6"/>
          <w:sz w:val="24"/>
        </w:rPr>
      </w:r>
      <w:r/>
    </w:p>
    <w:p>
      <w:pPr>
        <w:ind w:firstLine="504"/>
        <w:spacing w:line="588" w:lineRule="exact"/>
        <w:rPr>
          <w:rFonts w:ascii="宋体" w:hAnsi="宋体"/>
          <w:color w:val="auto"/>
          <w:spacing w:val="6"/>
          <w:sz w:val="24"/>
        </w:rPr>
      </w:pPr>
      <w:r>
        <w:rPr>
          <w:rFonts w:ascii="宋体" w:hAnsi="宋体"/>
          <w:color w:val="auto"/>
          <w:spacing w:val="6"/>
          <w:sz w:val="24"/>
        </w:rPr>
      </w:r>
      <w:r/>
    </w:p>
    <w:p>
      <w:pPr>
        <w:ind w:right="1560" w:firstLine="504"/>
        <w:jc w:val="center"/>
        <w:spacing w:line="588" w:lineRule="exact"/>
        <w:tabs>
          <w:tab w:val="left" w:pos="4860" w:leader="none"/>
        </w:tabs>
        <w:rPr>
          <w:rFonts w:ascii="宋体" w:hAnsi="宋体"/>
          <w:color w:val="auto"/>
          <w:spacing w:val="6"/>
          <w:sz w:val="24"/>
        </w:rPr>
      </w:pPr>
      <w:r>
        <w:rPr>
          <w:rFonts w:ascii="宋体" w:hAnsi="宋体"/>
          <w:color w:val="auto"/>
          <w:spacing w:val="6"/>
          <w:sz w:val="24"/>
        </w:rPr>
        <w:t xml:space="preserve">               单位名称（加盖公章）：</w:t>
      </w:r>
      <w:r/>
    </w:p>
    <w:p>
      <w:pPr>
        <w:ind w:right="1560" w:firstLine="504"/>
        <w:jc w:val="center"/>
        <w:spacing w:line="588" w:lineRule="exact"/>
        <w:tabs>
          <w:tab w:val="left" w:pos="4860" w:leader="none"/>
        </w:tabs>
        <w:rPr>
          <w:rFonts w:ascii="宋体" w:hAnsi="宋体"/>
          <w:color w:val="auto"/>
          <w:spacing w:val="6"/>
          <w:sz w:val="24"/>
        </w:rPr>
      </w:pPr>
      <w:r>
        <w:rPr>
          <w:rFonts w:ascii="宋体" w:hAnsi="宋体"/>
          <w:color w:val="auto"/>
          <w:spacing w:val="6"/>
          <w:sz w:val="24"/>
        </w:rPr>
        <w:t xml:space="preserve">  日  期：</w:t>
      </w:r>
      <w:r/>
    </w:p>
    <w:p>
      <w:pPr>
        <w:jc w:val="left"/>
        <w:widowControl/>
        <w:rPr>
          <w:rFonts w:ascii="宋体" w:hAnsi="宋体"/>
          <w:color w:val="auto"/>
          <w:sz w:val="24"/>
        </w:rPr>
      </w:pPr>
      <w:r>
        <w:rPr>
          <w:rFonts w:ascii="宋体" w:hAnsi="宋体"/>
          <w:color w:val="auto"/>
          <w:sz w:val="24"/>
        </w:rPr>
      </w:r>
      <w:r/>
    </w:p>
    <w:p>
      <w:pPr>
        <w:spacing w:line="360" w:lineRule="auto"/>
        <w:rPr>
          <w:rFonts w:ascii="宋体" w:hAnsi="宋体"/>
          <w:color w:val="auto"/>
          <w:sz w:val="24"/>
          <w:szCs w:val="20"/>
          <w:highlight w:val="none"/>
        </w:rPr>
        <w:outlineLvl w:val="2"/>
      </w:pPr>
      <w:r>
        <w:rPr>
          <w:rFonts w:ascii="宋体" w:hAnsi="宋体"/>
          <w:color w:val="auto"/>
          <w:sz w:val="24"/>
          <w:szCs w:val="20"/>
        </w:rPr>
        <w:br w:type="page" w:clear="all"/>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t xml:space="preserve">3 本项目的特定资格要求</w:t>
      </w:r>
      <w:r/>
    </w:p>
    <w:p>
      <w:pPr>
        <w:spacing w:line="360" w:lineRule="auto"/>
        <w:tabs>
          <w:tab w:val="left" w:pos="900" w:leader="none"/>
          <w:tab w:val="left" w:pos="1134" w:leader="none"/>
          <w:tab w:val="left" w:pos="1589" w:leader="none"/>
          <w:tab w:val="left" w:pos="5521" w:leader="none"/>
        </w:tabs>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900" w:leader="none"/>
          <w:tab w:val="left" w:pos="1134" w:leader="none"/>
          <w:tab w:val="left" w:pos="1589" w:leader="none"/>
          <w:tab w:val="left" w:pos="5521" w:leader="none"/>
        </w:tabs>
        <w:rPr>
          <w:rFonts w:hint="eastAsia" w:ascii="宋体" w:hAnsi="宋体"/>
          <w:color w:val="auto"/>
          <w:sz w:val="24"/>
          <w:szCs w:val="20"/>
          <w:highlight w:val="none"/>
        </w:rPr>
      </w:pPr>
      <w:r>
        <w:rPr>
          <w:rFonts w:ascii="宋体" w:hAnsi="宋体"/>
          <w:color w:val="auto"/>
          <w:sz w:val="24"/>
          <w:szCs w:val="20"/>
          <w:highlight w:val="none"/>
        </w:rPr>
        <w:t xml:space="preserve">3-2其他特定资格要求</w:t>
      </w:r>
      <w:r>
        <w:rPr>
          <w:rFonts w:hint="eastAsia" w:ascii="宋体" w:hAnsi="宋体"/>
          <w:color w:val="auto"/>
          <w:sz w:val="24"/>
          <w:szCs w:val="20"/>
          <w:highlight w:val="none"/>
        </w:rPr>
        <w:t xml:space="preserve">：</w:t>
      </w:r>
      <w:r/>
    </w:p>
    <w:p>
      <w:pPr>
        <w:spacing w:line="360" w:lineRule="auto"/>
        <w:tabs>
          <w:tab w:val="left" w:pos="900" w:leader="none"/>
          <w:tab w:val="left" w:pos="1134" w:leader="none"/>
          <w:tab w:val="left" w:pos="1589" w:leader="none"/>
          <w:tab w:val="left" w:pos="5521" w:leader="none"/>
        </w:tabs>
        <w:rPr>
          <w:b/>
          <w:bCs/>
          <w:color w:val="auto"/>
          <w:sz w:val="24"/>
          <w:highlight w:val="none"/>
        </w:rPr>
      </w:pPr>
      <w:r>
        <w:rPr>
          <w:rFonts w:hint="eastAsia" w:ascii="宋体" w:hAnsi="宋体"/>
          <w:b/>
          <w:bCs/>
          <w:color w:val="auto"/>
          <w:sz w:val="24"/>
          <w:szCs w:val="20"/>
          <w:highlight w:val="none"/>
        </w:rPr>
        <w:t xml:space="preserve">投标人</w:t>
      </w:r>
      <w:r>
        <w:rPr>
          <w:rFonts w:hint="eastAsia" w:ascii="宋体" w:hAnsi="宋体"/>
          <w:b/>
          <w:bCs/>
          <w:color w:val="auto"/>
          <w:sz w:val="24"/>
          <w:szCs w:val="20"/>
          <w:highlight w:val="none"/>
          <w:lang w:val="en-US" w:eastAsia="zh-CN"/>
        </w:rPr>
        <w:t xml:space="preserve">须</w:t>
      </w:r>
      <w:r>
        <w:rPr>
          <w:rFonts w:hint="eastAsia" w:ascii="宋体" w:hAnsi="宋体"/>
          <w:b/>
          <w:bCs/>
          <w:color w:val="auto"/>
          <w:sz w:val="24"/>
          <w:szCs w:val="20"/>
          <w:highlight w:val="none"/>
        </w:rPr>
        <w:t xml:space="preserve">具有公安部门审批颁发的有效的《保安服务许可证》。</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jc w:val="center"/>
        <w:widowControl/>
        <w:rPr>
          <w:rFonts w:ascii="宋体" w:hAnsi="宋体"/>
          <w:b/>
          <w:color w:val="auto"/>
          <w:sz w:val="32"/>
          <w:szCs w:val="32"/>
          <w:highlight w:val="none"/>
        </w:rPr>
      </w:pPr>
      <w:r>
        <w:rPr>
          <w:rFonts w:ascii="宋体" w:hAnsi="宋体"/>
          <w:color w:val="auto"/>
          <w:sz w:val="24"/>
          <w:szCs w:val="20"/>
          <w:highlight w:val="none"/>
        </w:rPr>
        <w:br w:type="page" w:clear="all"/>
      </w:r>
      <w:r>
        <w:rPr>
          <w:rFonts w:ascii="宋体" w:hAnsi="宋体"/>
          <w:b/>
          <w:color w:val="auto"/>
          <w:sz w:val="32"/>
          <w:szCs w:val="32"/>
          <w:highlight w:val="none"/>
        </w:rPr>
        <w:t xml:space="preserve">二、商务技术文件格式</w:t>
      </w:r>
      <w:bookmarkStart w:id="826" w:name="_Toc226965829"/>
      <w:r/>
      <w:bookmarkStart w:id="827" w:name="_Toc226337252"/>
      <w:r/>
      <w:bookmarkStart w:id="828" w:name="_Ref467988698"/>
      <w:r/>
      <w:bookmarkStart w:id="829" w:name="_Toc150774761"/>
      <w:r/>
      <w:bookmarkStart w:id="830" w:name="_Toc195842921"/>
      <w:r/>
      <w:bookmarkStart w:id="831" w:name="_Toc150480794"/>
      <w:r/>
      <w:bookmarkStart w:id="832" w:name="_Toc226965746"/>
      <w:r/>
      <w:bookmarkStart w:id="833" w:name="_Toc142311058"/>
      <w:r/>
      <w:bookmarkStart w:id="834" w:name="_Toc226309800"/>
      <w:r/>
      <w:bookmarkStart w:id="835" w:name="_Toc480942349"/>
      <w:r/>
      <w:bookmarkStart w:id="836" w:name="_Toc520356217"/>
      <w:r/>
      <w:bookmarkStart w:id="837" w:name="_Toc127151556"/>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highlight w:val="none"/>
        </w:rPr>
        <w:t xml:space="preserve">1</w:t>
      </w:r>
      <w:r>
        <w:rPr>
          <w:rFonts w:ascii="宋体" w:hAnsi="宋体"/>
          <w:color w:val="auto"/>
          <w:sz w:val="24"/>
          <w:szCs w:val="20"/>
          <w:highlight w:val="none"/>
        </w:rPr>
        <w:t xml:space="preserve">  </w:t>
      </w:r>
      <w:r>
        <w:rPr>
          <w:rFonts w:ascii="宋体" w:hAnsi="宋体"/>
          <w:color w:val="auto"/>
          <w:sz w:val="24"/>
          <w:highlight w:val="none"/>
        </w:rPr>
        <w:t xml:space="preserve">投标</w:t>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rPr>
          <w:rFonts w:hint="eastAsia" w:ascii="宋体" w:hAnsi="宋体"/>
          <w:color w:val="auto"/>
          <w:sz w:val="24"/>
          <w:highlight w:val="none"/>
        </w:rPr>
        <w:t xml:space="preserve">函</w:t>
      </w:r>
      <w:r>
        <w:rPr>
          <w:rFonts w:ascii="宋体" w:hAnsi="宋体"/>
          <w:color w:val="auto"/>
          <w:sz w:val="24"/>
          <w:szCs w:val="20"/>
          <w:highlight w:val="none"/>
        </w:rPr>
        <w:t xml:space="preserve">（实质性格式）</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投标函</w:t>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t xml:space="preserve">致：</w:t>
      </w:r>
      <w:r>
        <w:rPr>
          <w:rFonts w:ascii="宋体" w:hAnsi="宋体"/>
          <w:color w:val="auto"/>
          <w:sz w:val="24"/>
          <w:highlight w:val="none"/>
          <w:u w:val="single"/>
        </w:rPr>
        <w:t xml:space="preserve">（采购人或采购代理机构）</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 我方</w:t>
      </w:r>
      <w:r>
        <w:rPr>
          <w:rFonts w:ascii="宋体" w:hAnsi="宋体"/>
          <w:color w:val="auto"/>
          <w:sz w:val="24"/>
          <w:highlight w:val="none"/>
        </w:rPr>
        <w:t xml:space="preserve">已详细审查全部招标文件</w:t>
      </w:r>
      <w:r>
        <w:rPr>
          <w:rFonts w:ascii="宋体" w:hAnsi="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（1）本投标有效期为自提交投标文件的截止之日起</w:t>
      </w:r>
      <w:r>
        <w:rPr>
          <w:rFonts w:hint="eastAsia" w:ascii="宋体" w:hAnsi="宋体"/>
          <w:color w:val="auto"/>
          <w:sz w:val="24"/>
          <w:highlight w:val="none"/>
        </w:rPr>
        <w:t xml:space="preserve">60</w:t>
      </w:r>
      <w:r>
        <w:rPr>
          <w:rFonts w:ascii="宋体" w:hAnsi="宋体"/>
          <w:color w:val="auto"/>
          <w:sz w:val="24"/>
          <w:szCs w:val="20"/>
          <w:highlight w:val="none"/>
        </w:rPr>
        <w:t xml:space="preserve">个日历日。</w:t>
      </w:r>
      <w:r/>
    </w:p>
    <w:p>
      <w:pPr>
        <w:ind w:left="360" w:firstLine="72"/>
        <w:spacing w:line="360" w:lineRule="auto"/>
        <w:tabs>
          <w:tab w:val="left" w:pos="720" w:leader="none"/>
          <w:tab w:val="left" w:pos="900" w:leader="none"/>
        </w:tabs>
        <w:rPr>
          <w:rFonts w:ascii="宋体" w:hAnsi="宋体"/>
          <w:color w:val="auto"/>
          <w:sz w:val="24"/>
          <w:szCs w:val="20"/>
          <w:highlight w:val="none"/>
        </w:rPr>
      </w:pPr>
      <w:r>
        <w:rPr>
          <w:rFonts w:ascii="宋体" w:hAnsi="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ascii="宋体" w:hAnsi="宋体"/>
          <w:color w:val="auto"/>
          <w:sz w:val="24"/>
          <w:highlight w:val="none"/>
        </w:rPr>
      </w:pPr>
      <w:r>
        <w:rPr>
          <w:rFonts w:ascii="宋体" w:hAnsi="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ascii="宋体" w:hAnsi="宋体"/>
          <w:color w:val="auto"/>
          <w:sz w:val="24"/>
          <w:highlight w:val="none"/>
        </w:rPr>
      </w:pPr>
      <w:r>
        <w:rPr>
          <w:rFonts w:ascii="宋体" w:hAnsi="宋体"/>
          <w:color w:val="auto"/>
          <w:sz w:val="24"/>
          <w:highlight w:val="none"/>
        </w:rPr>
        <w:t xml:space="preserve">2. 其他补充条款（如有）：</w:t>
      </w:r>
      <w:r>
        <w:rPr>
          <w:rFonts w:ascii="宋体" w:hAnsi="宋体"/>
          <w:color w:val="auto"/>
          <w:sz w:val="24"/>
          <w:szCs w:val="20"/>
          <w:highlight w:val="none"/>
        </w:rPr>
        <w:t xml:space="preserve">___________</w:t>
      </w:r>
      <w:r>
        <w:rPr>
          <w:rFonts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与本投标有关的一切正式往来信函请寄：</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电话_________________________</w:t>
      </w:r>
      <w:r>
        <w:rPr>
          <w:rFonts w:hint="eastAsia" w:ascii="宋体" w:hAnsi="宋体"/>
          <w:color w:val="auto"/>
          <w:sz w:val="24"/>
          <w:szCs w:val="20"/>
          <w:highlight w:val="none"/>
        </w:rPr>
        <w:t xml:space="preserve"> </w:t>
      </w:r>
      <w:r>
        <w:rPr>
          <w:rFonts w:ascii="宋体" w:hAnsi="宋体"/>
          <w:color w:val="auto"/>
          <w:sz w:val="24"/>
          <w:szCs w:val="20"/>
          <w:highlight w:val="none"/>
        </w:rPr>
        <w:t xml:space="preserve">电子函件_________________________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ind w:left="420"/>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ind w:left="420"/>
        <w:spacing w:line="360" w:lineRule="auto"/>
        <w:tabs>
          <w:tab w:val="left" w:pos="5580" w:leader="none"/>
        </w:tabs>
        <w:rPr>
          <w:rFonts w:ascii="宋体" w:hAnsi="宋体"/>
          <w:color w:val="auto"/>
          <w:sz w:val="24"/>
          <w:szCs w:val="20"/>
          <w:highlight w:val="none"/>
          <w:u w:val="single"/>
        </w:rPr>
      </w:pPr>
      <w:r>
        <w:rPr>
          <w:rFonts w:ascii="宋体" w:hAnsi="宋体"/>
          <w:color w:val="auto"/>
          <w:sz w:val="24"/>
          <w:szCs w:val="20"/>
          <w:highlight w:val="none"/>
          <w:u w:val="single"/>
        </w:rPr>
      </w:r>
      <w:r/>
    </w:p>
    <w:p>
      <w:pPr>
        <w:jc w:val="left"/>
        <w:widowControl/>
        <w:rPr>
          <w:rFonts w:ascii="宋体" w:hAnsi="宋体"/>
          <w:color w:val="auto"/>
          <w:sz w:val="24"/>
          <w:highlight w:val="none"/>
        </w:rPr>
      </w:pPr>
      <w:r/>
      <w:bookmarkStart w:id="838" w:name="_Hlt520355938"/>
      <w:r/>
      <w:bookmarkEnd w:id="838"/>
      <w:r/>
      <w:bookmarkStart w:id="839" w:name="_Hlt520356243"/>
      <w:r/>
      <w:bookmarkEnd w:id="839"/>
      <w:r>
        <w:rPr>
          <w:rFonts w:ascii="宋体" w:hAnsi="宋体"/>
          <w:color w:val="auto"/>
          <w:sz w:val="24"/>
          <w:highlight w:val="none"/>
        </w:rPr>
        <w:br w:type="page" w:clear="all"/>
      </w: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法定代表人资格证明书</w:t>
      </w:r>
      <w:r>
        <w:rPr>
          <w:rFonts w:ascii="宋体" w:hAnsi="宋体"/>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053"/>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105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投标人为自然人的情形，可不提供本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3  政府采购投标人信用承诺书</w:t>
      </w:r>
      <w:r>
        <w:rPr>
          <w:rFonts w:ascii="宋体" w:hAnsi="宋体"/>
          <w:color w:val="auto"/>
          <w:sz w:val="24"/>
          <w:szCs w:val="20"/>
          <w:highlight w:val="none"/>
        </w:rPr>
        <w:t xml:space="preserve">（实质性格式）</w:t>
      </w:r>
      <w:r/>
    </w:p>
    <w:p>
      <w:pPr>
        <w:jc w:val="center"/>
        <w:spacing w:line="560" w:lineRule="exact"/>
        <w:rPr>
          <w:rFonts w:ascii="宋体" w:hAnsi="宋体"/>
          <w:b/>
          <w:color w:val="auto"/>
          <w:sz w:val="32"/>
          <w:szCs w:val="32"/>
          <w:highlight w:val="none"/>
        </w:rPr>
      </w:pPr>
      <w:r>
        <w:rPr>
          <w:rFonts w:hint="eastAsia" w:ascii="宋体" w:hAnsi="宋体"/>
          <w:b/>
          <w:color w:val="auto"/>
          <w:sz w:val="32"/>
          <w:szCs w:val="32"/>
          <w:highlight w:val="none"/>
        </w:rPr>
        <w:t xml:space="preserve">政府采购投标人信用承诺书</w:t>
      </w:r>
      <w:r/>
    </w:p>
    <w:p>
      <w:pPr>
        <w:ind w:firstLine="640"/>
        <w:rPr>
          <w:rFonts w:ascii="宋体" w:hAnsi="宋体"/>
          <w:color w:val="auto"/>
          <w:highlight w:val="none"/>
        </w:rPr>
      </w:pPr>
      <w:r>
        <w:rPr>
          <w:rFonts w:ascii="宋体" w:hAnsi="宋体"/>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为维护公开、公平、公正的政府采购市场秩序，树立诚实守信的投标人形象，本单位在参与政府采购活动中,自愿作出以下承诺：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二、本单位已经阅读并充分理解《常州市政府采购投标人信用管理暂行办法》，自愿按照《常州市政府采购投标人信用管理暂行办法》规定，发生失信行为将记录并公开到“信用常州”、常州市政府采购网。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292"/>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ind w:left="420"/>
        <w:spacing w:line="360" w:lineRule="auto"/>
        <w:tabs>
          <w:tab w:val="left" w:pos="5580" w:leader="none"/>
        </w:tabs>
        <w:rPr>
          <w:rFonts w:ascii="宋体" w:hAnsi="宋体"/>
          <w:color w:val="auto"/>
          <w:sz w:val="24"/>
          <w:szCs w:val="20"/>
          <w:highlight w:val="none"/>
        </w:rPr>
      </w:pPr>
      <w:r/>
      <w:bookmarkStart w:id="840" w:name="_Hlt520274065"/>
      <w:r/>
      <w:bookmarkEnd w:id="840"/>
      <w:r/>
      <w:bookmarkStart w:id="841" w:name="_Hlt520273711"/>
      <w:r/>
      <w:bookmarkEnd w:id="841"/>
      <w:r/>
      <w:bookmarkStart w:id="842" w:name="_Hlt520350918"/>
      <w:r/>
      <w:bookmarkEnd w:id="842"/>
      <w:r/>
      <w:bookmarkStart w:id="843" w:name="_Hlt520355504"/>
      <w:r/>
      <w:bookmarkEnd w:id="843"/>
      <w:r/>
      <w:bookmarkStart w:id="844" w:name="_Hlt520343392"/>
      <w:r/>
      <w:bookmarkEnd w:id="844"/>
      <w:r/>
      <w:bookmarkStart w:id="845" w:name="_Hlt520274407"/>
      <w:r/>
      <w:bookmarkEnd w:id="845"/>
      <w:r/>
      <w:bookmarkStart w:id="846" w:name="_Hlt520343000"/>
      <w:r/>
      <w:bookmarkEnd w:id="846"/>
      <w:r/>
      <w:bookmarkStart w:id="847" w:name="_Hlt520274393"/>
      <w:r/>
      <w:bookmarkEnd w:id="847"/>
      <w:r/>
      <w:bookmarkStart w:id="848" w:name="_Hlt520274121"/>
      <w:r/>
      <w:bookmarkEnd w:id="848"/>
      <w:r/>
      <w:bookmarkStart w:id="849" w:name="_Hlt520271212"/>
      <w:r/>
      <w:bookmarkEnd w:id="849"/>
      <w:r/>
      <w:bookmarkStart w:id="850" w:name="_Toc226965747"/>
      <w:r/>
      <w:bookmarkStart w:id="851" w:name="_Toc264969247"/>
      <w:r/>
      <w:bookmarkStart w:id="852" w:name="_Toc226965830"/>
      <w:r/>
      <w:bookmarkStart w:id="853" w:name="_Toc150774762"/>
      <w:r/>
      <w:bookmarkStart w:id="854" w:name="_Toc305158899"/>
      <w:r/>
      <w:bookmarkStart w:id="855" w:name="_Toc480942350"/>
      <w:r/>
      <w:bookmarkStart w:id="856" w:name="_Toc305158825"/>
      <w:r/>
      <w:bookmarkStart w:id="857" w:name="_Toc226309801"/>
      <w:r/>
      <w:bookmarkStart w:id="858" w:name="_Ref467988705"/>
      <w:r/>
      <w:bookmarkStart w:id="859" w:name="_Toc195842922"/>
      <w:r/>
      <w:bookmarkStart w:id="860" w:name="_Toc142311059"/>
      <w:r/>
      <w:bookmarkStart w:id="861" w:name="_Toc265228395"/>
      <w:r/>
      <w:bookmarkStart w:id="862" w:name="_Toc127151557"/>
      <w:r/>
      <w:bookmarkStart w:id="863" w:name="_Toc226337253"/>
      <w:r/>
      <w:bookmarkStart w:id="864" w:name="_Toc520356218"/>
      <w:r/>
      <w:bookmarkStart w:id="865" w:name="_Toc150480795"/>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r>
        <w:rPr>
          <w:rFonts w:hint="eastAsia" w:ascii="宋体" w:hAnsi="宋体"/>
          <w:color w:val="auto"/>
          <w:sz w:val="24"/>
          <w:highlight w:val="none"/>
        </w:rPr>
        <w:t xml:space="preserve">4  投标人管理关系或控股关系信息情况表</w:t>
      </w:r>
      <w:r>
        <w:rPr>
          <w:color w:val="auto"/>
          <w:sz w:val="24"/>
          <w:szCs w:val="20"/>
          <w:highlight w:val="none"/>
        </w:rPr>
        <w:t xml:space="preserve">（实质性格式）</w:t>
      </w:r>
      <w:r/>
    </w:p>
    <w:p>
      <w:pPr>
        <w:spacing w:line="360" w:lineRule="auto"/>
        <w:rPr>
          <w:color w:val="auto"/>
          <w:sz w:val="24"/>
          <w:highlight w:val="none"/>
        </w:rPr>
        <w:outlineLvl w:val="0"/>
      </w:pPr>
      <w:r>
        <w:rPr>
          <w:color w:val="auto"/>
          <w:sz w:val="24"/>
          <w:highlight w:val="none"/>
        </w:rPr>
      </w:r>
      <w:r/>
    </w:p>
    <w:p>
      <w:pPr>
        <w:ind w:firstLine="560"/>
        <w:jc w:val="center"/>
        <w:spacing w:line="520" w:lineRule="exact"/>
        <w:rPr>
          <w:rFonts w:ascii="黑体" w:hAnsi="黑体" w:eastAsia="黑体"/>
          <w:b/>
          <w:color w:val="auto"/>
          <w:sz w:val="32"/>
          <w:szCs w:val="32"/>
          <w:highlight w:val="none"/>
        </w:rPr>
        <w:outlineLvl w:val="0"/>
      </w:pPr>
      <w:r/>
      <w:bookmarkStart w:id="866" w:name="_Toc25548"/>
      <w:r>
        <w:rPr>
          <w:rFonts w:hint="eastAsia" w:ascii="宋体" w:hAnsi="宋体" w:cs="宋体"/>
          <w:b/>
          <w:color w:val="auto"/>
          <w:sz w:val="28"/>
          <w:szCs w:val="28"/>
          <w:highlight w:val="none"/>
        </w:rPr>
        <w:t xml:space="preserve">投标人管理关系或控股关系信息情况表</w:t>
      </w:r>
      <w:bookmarkEnd w:id="866"/>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投标人名称：</w:t>
      </w:r>
      <w:r/>
    </w:p>
    <w:tbl>
      <w:tblPr>
        <w:tblStyle w:val="10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法定代表人</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成立日期</w:t>
            </w:r>
            <w:r/>
          </w:p>
        </w:tc>
        <w:tc>
          <w:tcPr>
            <w:tcW w:w="2808"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412"/>
        </w:trPr>
        <w:tc>
          <w:tcPr>
            <w:tcW w:w="2496" w:type="dxa"/>
            <w:vAlign w:val="center"/>
            <w:textDirection w:val="lrTb"/>
            <w:noWrap w:val="false"/>
          </w:tcPr>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企业地址</w:t>
            </w:r>
            <w:r/>
          </w:p>
        </w:tc>
        <w:tc>
          <w:tcPr>
            <w:tcW w:w="1994"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c>
          <w:tcPr>
            <w:tcW w:w="1453"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注册资本</w:t>
            </w:r>
            <w:r/>
          </w:p>
        </w:tc>
        <w:tc>
          <w:tcPr>
            <w:tcW w:w="2808" w:type="dxa"/>
            <w:vAlign w:val="center"/>
            <w:textDirection w:val="lrTb"/>
            <w:noWrap w:val="false"/>
          </w:tcPr>
          <w:p>
            <w:pPr>
              <w:ind w:firstLine="1836"/>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万元</w:t>
            </w:r>
            <w:r/>
          </w:p>
        </w:tc>
      </w:tr>
      <w:tr>
        <w:trPr>
          <w:cantSplit/>
          <w:jc w:val="center"/>
          <w:trHeight w:val="412"/>
        </w:trPr>
        <w:tc>
          <w:tcPr>
            <w:tcW w:w="2496" w:type="dxa"/>
            <w:vAlign w:val="center"/>
            <w:textDirection w:val="lrTb"/>
            <w:noWrap w:val="false"/>
          </w:tcPr>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tc>
        <w:tc>
          <w:tcPr>
            <w:gridSpan w:val="3"/>
            <w:tcW w:w="6255" w:type="dxa"/>
            <w:vAlign w:val="center"/>
            <w:textDirection w:val="lrTb"/>
            <w:noWrap w:val="false"/>
          </w:tcPr>
          <w:p>
            <w:pPr>
              <w:ind w:firstLine="560"/>
              <w:jc w:val="left"/>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1549"/>
        </w:trPr>
        <w:tc>
          <w:tcPr>
            <w:tcW w:w="2496" w:type="dxa"/>
            <w:vAlign w:val="center"/>
            <w:textDirection w:val="lrTb"/>
            <w:noWrap w:val="false"/>
          </w:tcPr>
          <w:p>
            <w:pPr>
              <w:ind w:firstLine="560"/>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股东信息</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股东1持股比例：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股东2（姓名或单位名称）：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股东2持股比例：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公司是否有直接控股、管理关系的关联企业（在</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中进行勾选）</w:t>
            </w:r>
            <w:r/>
          </w:p>
        </w:tc>
        <w:tc>
          <w:tcPr>
            <w:gridSpan w:val="3"/>
            <w:tcW w:w="6255" w:type="dxa"/>
            <w:vAlign w:val="center"/>
            <w:textDirection w:val="lrTb"/>
            <w:noWrap w:val="false"/>
          </w:tcPr>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□无直接控股、管理关系的关联企业</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□有直接控股、管理关系的关联企业，关联信息如下：</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企业1名称：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企业2名称：</w:t>
            </w:r>
            <w:r/>
          </w:p>
          <w:p>
            <w:pPr>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（直接控股□（持股比例：    % ；管理关系□）</w:t>
            </w:r>
            <w:r/>
          </w:p>
          <w:p>
            <w:pPr>
              <w:jc w:val="left"/>
              <w:pageBreakBefore/>
              <w:spacing w:line="400" w:lineRule="exact"/>
              <w:rPr>
                <w:rFonts w:ascii="宋体" w:hAnsi="宋体" w:cs="宋体"/>
                <w:color w:val="auto"/>
                <w:sz w:val="24"/>
                <w:highlight w:val="none"/>
              </w:rPr>
            </w:pPr>
            <w:r>
              <w:rPr>
                <w:rFonts w:hint="eastAsia" w:ascii="宋体" w:hAnsi="宋体" w:cs="宋体"/>
                <w:color w:val="auto"/>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本单位承诺：</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上述信息内容与本单位提供给注册登记部门、行业管理部门、司法部门、行业组织以及在采购活动中提交的所有资料均合法、真实、有效，无任何伪造、修改、虚假</w:t>
            </w:r>
            <w:r>
              <w:rPr>
                <w:rFonts w:hint="eastAsia" w:ascii="宋体" w:hAnsi="宋体" w:cs="宋体"/>
                <w:color w:val="auto"/>
                <w:sz w:val="24"/>
                <w:highlight w:val="none"/>
                <w:lang w:val="en-US" w:eastAsia="zh-CN"/>
              </w:rPr>
              <w:t xml:space="preserve">成分</w:t>
            </w:r>
            <w:r>
              <w:rPr>
                <w:rFonts w:hint="eastAsia" w:ascii="宋体" w:hAnsi="宋体" w:cs="宋体"/>
                <w:color w:val="auto"/>
                <w:sz w:val="24"/>
                <w:highlight w:val="none"/>
              </w:rPr>
              <w:t xml:space="preserve">，对所提供信息的真实性、完整性、准确性负责。</w:t>
            </w:r>
            <w:r/>
          </w:p>
          <w:p>
            <w:pPr>
              <w:numPr>
                <w:ilvl w:val="0"/>
                <w:numId w:val="17"/>
              </w:num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自觉接受行政管理、监督部门、行业组织、社会公众的监督。</w:t>
            </w:r>
            <w:r/>
          </w:p>
          <w:p>
            <w:pPr>
              <w:ind w:firstLine="561"/>
              <w:jc w:val="left"/>
              <w:spacing w:line="400" w:lineRule="exact"/>
              <w:rPr>
                <w:rFonts w:ascii="宋体" w:hAnsi="宋体" w:cs="宋体"/>
                <w:color w:val="auto"/>
                <w:sz w:val="24"/>
                <w:highlight w:val="none"/>
              </w:rPr>
            </w:pPr>
            <w:r>
              <w:rPr>
                <w:rFonts w:hint="eastAsia" w:ascii="宋体" w:hAnsi="宋体" w:cs="宋体"/>
                <w:color w:val="auto"/>
                <w:sz w:val="24"/>
                <w:highlight w:val="none"/>
              </w:rPr>
              <w:t xml:space="preserve">3.若违背承诺约定，经查实，愿意接受相关部门、采购人的处理，承担违约责任，并依法承担相应的法律责任。</w:t>
            </w:r>
            <w:r/>
          </w:p>
          <w:p>
            <w:pPr>
              <w:ind w:firstLine="561"/>
              <w:jc w:val="left"/>
              <w:spacing w:line="500" w:lineRule="exact"/>
              <w:rPr>
                <w:rFonts w:ascii="宋体" w:hAnsi="宋体" w:cs="宋体"/>
                <w:color w:val="auto"/>
                <w:sz w:val="24"/>
                <w:highlight w:val="none"/>
              </w:rPr>
            </w:pPr>
            <w:r>
              <w:rPr>
                <w:rFonts w:ascii="宋体" w:hAnsi="宋体" w:cs="宋体"/>
                <w:color w:val="auto"/>
                <w:sz w:val="24"/>
                <w:highlight w:val="none"/>
              </w:rPr>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投标人（盖章）：</w:t>
            </w:r>
            <w:r/>
          </w:p>
          <w:p>
            <w:pPr>
              <w:ind w:firstLine="561"/>
              <w:jc w:val="left"/>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法定代表人（签字名盖章）：</w:t>
            </w:r>
            <w:r/>
          </w:p>
          <w:p>
            <w:pPr>
              <w:ind w:firstLine="560"/>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                                             日期：   年  月  日</w:t>
            </w:r>
            <w:r/>
          </w:p>
        </w:tc>
      </w:tr>
    </w:tbl>
    <w:p>
      <w:pPr>
        <w:rPr>
          <w:color w:val="auto"/>
          <w:highlight w:val="none"/>
        </w:rPr>
      </w:pPr>
      <w:r>
        <w:rPr>
          <w:color w:val="auto"/>
          <w:highlight w:val="none"/>
        </w:rPr>
      </w:r>
      <w:r/>
    </w:p>
    <w:p>
      <w:pPr>
        <w:jc w:val="left"/>
        <w:widowControl/>
        <w:rPr>
          <w:rFonts w:ascii="宋体" w:hAnsi="宋体"/>
          <w:color w:val="auto"/>
          <w:sz w:val="24"/>
          <w:szCs w:val="20"/>
          <w:highlight w:val="none"/>
        </w:rPr>
      </w:pPr>
      <w:r>
        <w:rPr>
          <w:rFonts w:hint="eastAsia" w:ascii="宋体" w:hAnsi="宋体"/>
          <w:color w:val="auto"/>
          <w:sz w:val="24"/>
          <w:szCs w:val="20"/>
          <w:highlight w:val="none"/>
        </w:rPr>
        <w:br w:type="page" w:clear="all"/>
      </w:r>
      <w:r>
        <w:rPr>
          <w:rFonts w:hint="eastAsia" w:ascii="宋体" w:hAnsi="宋体"/>
          <w:color w:val="auto"/>
          <w:sz w:val="24"/>
          <w:szCs w:val="20"/>
          <w:highlight w:val="none"/>
        </w:rPr>
        <w:t xml:space="preserve">5</w:t>
      </w:r>
      <w:r>
        <w:rPr>
          <w:rFonts w:ascii="宋体" w:hAnsi="宋体"/>
          <w:color w:val="auto"/>
          <w:sz w:val="24"/>
          <w:szCs w:val="20"/>
          <w:highlight w:val="none"/>
        </w:rPr>
        <w:t xml:space="preserve">  开标一览表</w:t>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
    </w:p>
    <w:p>
      <w:pPr>
        <w:jc w:val="center"/>
        <w:spacing w:line="360" w:lineRule="exact"/>
        <w:rPr>
          <w:rFonts w:ascii="宋体" w:hAnsi="宋体"/>
          <w:b/>
          <w:color w:val="auto"/>
          <w:sz w:val="36"/>
          <w:szCs w:val="36"/>
          <w:highlight w:val="none"/>
        </w:rPr>
      </w:pPr>
      <w:r/>
      <w:bookmarkStart w:id="867" w:name="_Toc164608672"/>
      <w:r/>
      <w:bookmarkStart w:id="868" w:name="_Toc226337254"/>
      <w:r/>
      <w:bookmarkStart w:id="869" w:name="_Toc226965748"/>
      <w:r/>
      <w:bookmarkStart w:id="870" w:name="_Toc226965831"/>
      <w:r/>
      <w:bookmarkStart w:id="871" w:name="_Toc264969248"/>
      <w:r/>
      <w:bookmarkStart w:id="872" w:name="_Toc265228396"/>
      <w:r/>
      <w:bookmarkStart w:id="873" w:name="_Toc305158900"/>
      <w:r/>
      <w:bookmarkStart w:id="874" w:name="_Toc226309802"/>
      <w:r/>
      <w:bookmarkStart w:id="875" w:name="_Toc305158826"/>
      <w:r/>
      <w:bookmarkStart w:id="876" w:name="_Toc195842923"/>
      <w:r/>
      <w:bookmarkStart w:id="877" w:name="_Toc164608827"/>
      <w:r>
        <w:rPr>
          <w:rFonts w:hint="eastAsia" w:ascii="宋体" w:hAnsi="宋体"/>
          <w:b/>
          <w:color w:val="auto"/>
          <w:sz w:val="36"/>
          <w:szCs w:val="36"/>
          <w:highlight w:val="none"/>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
    </w:p>
    <w:p>
      <w:pPr>
        <w:jc w:val="left"/>
        <w:spacing w:line="360" w:lineRule="auto"/>
        <w:tabs>
          <w:tab w:val="left" w:pos="1800" w:leader="none"/>
          <w:tab w:val="left" w:pos="5580" w:leader="none"/>
        </w:tabs>
        <w:rPr>
          <w:rFonts w:ascii="宋体" w:hAnsi="宋体"/>
          <w:i/>
          <w:color w:val="auto"/>
          <w:sz w:val="24"/>
          <w:highlight w:val="none"/>
        </w:rPr>
      </w:pPr>
      <w:r>
        <w:rPr>
          <w:rFonts w:ascii="宋体" w:hAnsi="宋体"/>
          <w:i/>
          <w:color w:val="auto"/>
          <w:sz w:val="24"/>
          <w:highlight w:val="none"/>
        </w:rPr>
      </w:r>
      <w:r/>
    </w:p>
    <w:p>
      <w:pPr>
        <w:tabs>
          <w:tab w:val="left" w:pos="1800" w:leader="none"/>
          <w:tab w:val="left" w:pos="5580" w:leader="none"/>
        </w:tabs>
        <w:rPr>
          <w:color w:val="auto"/>
          <w:sz w:val="24"/>
          <w:highlight w:val="none"/>
        </w:rPr>
      </w:pPr>
      <w:r/>
      <w:bookmarkStart w:id="878" w:name="_Toc226965749"/>
      <w:r/>
      <w:bookmarkStart w:id="879" w:name="_Toc305158827"/>
      <w:r/>
      <w:bookmarkStart w:id="880" w:name="_Toc127151558"/>
      <w:r/>
      <w:bookmarkStart w:id="881" w:name="_Toc265228397"/>
      <w:r/>
      <w:bookmarkStart w:id="882" w:name="_Toc226965832"/>
      <w:r/>
      <w:bookmarkStart w:id="883" w:name="_Toc305158901"/>
      <w:r/>
      <w:bookmarkStart w:id="884" w:name="_Toc150480796"/>
      <w:r/>
      <w:bookmarkStart w:id="885" w:name="_Toc150774763"/>
      <w:r/>
      <w:bookmarkStart w:id="886" w:name="_Toc264969249"/>
      <w:r/>
      <w:bookmarkStart w:id="887" w:name="_Toc195842924"/>
      <w:r/>
      <w:bookmarkStart w:id="888" w:name="_Toc226309803"/>
      <w:r/>
      <w:bookmarkStart w:id="889" w:name="_Toc226337255"/>
      <w:r/>
      <w:bookmarkStart w:id="890" w:name="_Toc142311060"/>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项目名称：____________</w:t>
      </w:r>
      <w:r>
        <w:rPr>
          <w:rFonts w:hint="eastAsia"/>
          <w:color w:val="auto"/>
          <w:sz w:val="24"/>
          <w:highlight w:val="none"/>
        </w:rPr>
        <w:t xml:space="preserve">  </w:t>
      </w:r>
      <w:r>
        <w:rPr>
          <w:color w:val="auto"/>
          <w:sz w:val="24"/>
          <w:highlight w:val="none"/>
        </w:rPr>
        <w:t xml:space="preserve">报价单位：人民币元</w:t>
      </w:r>
      <w:r/>
    </w:p>
    <w:p>
      <w:pPr>
        <w:pStyle w:val="1053"/>
        <w:rPr>
          <w:color w:val="auto"/>
        </w:rPr>
      </w:pPr>
      <w:r>
        <w:rPr>
          <w:color w:val="auto"/>
        </w:rPr>
      </w:r>
      <w:r/>
    </w:p>
    <w:tbl>
      <w:tblPr>
        <w:tblStyle w:val="1052"/>
        <w:tblW w:w="52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4"/>
        <w:gridCol w:w="3146"/>
        <w:gridCol w:w="2422"/>
        <w:gridCol w:w="2330"/>
      </w:tblGrid>
      <w:tr>
        <w:trPr>
          <w:jc w:val="center"/>
          <w:trHeight w:val="531"/>
        </w:trPr>
        <w:tc>
          <w:tcPr>
            <w:tcBorders>
              <w:top w:val="single" w:color="auto" w:sz="4" w:space="0"/>
              <w:left w:val="single" w:color="auto" w:sz="4" w:space="0"/>
              <w:bottom w:val="single" w:color="auto" w:sz="4" w:space="0"/>
              <w:right w:val="single" w:color="auto" w:sz="4" w:space="0"/>
            </w:tcBorders>
            <w:tcW w:w="462" w:type="pct"/>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07" w:type="pct"/>
            <w:vAlign w:val="center"/>
            <w:vMerge w:val="restart"/>
            <w:textDirection w:val="lrTb"/>
            <w:noWrap w:val="false"/>
          </w:tcPr>
          <w:p>
            <w:pPr>
              <w:jc w:val="center"/>
              <w:tabs>
                <w:tab w:val="left" w:pos="5580" w:leader="none"/>
              </w:tabs>
              <w:rPr>
                <w:b/>
                <w:color w:val="auto"/>
                <w:sz w:val="24"/>
                <w:highlight w:val="none"/>
              </w:rPr>
            </w:pPr>
            <w:r>
              <w:rPr>
                <w:rFonts w:ascii="宋体" w:hAnsi="宋体"/>
                <w:b/>
                <w:color w:val="auto"/>
                <w:sz w:val="24"/>
                <w:highlight w:val="none"/>
              </w:rPr>
              <w:t xml:space="preserve">投标人名称</w:t>
            </w:r>
            <w:r/>
          </w:p>
        </w:tc>
        <w:tc>
          <w:tcPr>
            <w:gridSpan w:val="2"/>
            <w:tcBorders>
              <w:top w:val="single" w:color="auto" w:sz="4" w:space="0"/>
              <w:left w:val="single" w:color="auto" w:sz="4" w:space="0"/>
              <w:bottom w:val="single" w:color="auto" w:sz="4" w:space="0"/>
              <w:right w:val="single" w:color="auto" w:sz="4" w:space="0"/>
            </w:tcBorders>
            <w:tcW w:w="2729"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Borders>
              <w:top w:val="single" w:color="auto" w:sz="4" w:space="0"/>
              <w:left w:val="single" w:color="auto" w:sz="4" w:space="0"/>
              <w:bottom w:val="single" w:color="auto" w:sz="4" w:space="0"/>
              <w:right w:val="single" w:color="auto" w:sz="4" w:space="0"/>
            </w:tcBorders>
            <w:tcW w:w="462" w:type="pct"/>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1807" w:type="pct"/>
            <w:vAlign w:val="center"/>
            <w:vMerge w:val="continue"/>
            <w:textDirection w:val="lrTb"/>
            <w:noWrap w:val="false"/>
          </w:tcPr>
          <w:p>
            <w:pPr>
              <w:jc w:val="left"/>
              <w:widowControl/>
              <w:rPr>
                <w:b/>
                <w:color w:val="auto"/>
                <w:sz w:val="24"/>
                <w:highlight w:val="none"/>
              </w:rPr>
            </w:pPr>
            <w:r>
              <w:rPr>
                <w:b/>
                <w:color w:val="auto"/>
                <w:sz w:val="24"/>
                <w:highlight w:val="none"/>
              </w:rPr>
            </w:r>
            <w:r/>
          </w:p>
        </w:tc>
        <w:tc>
          <w:tcPr>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Borders>
              <w:top w:val="single" w:color="auto" w:sz="4" w:space="0"/>
              <w:left w:val="single" w:color="auto" w:sz="4" w:space="0"/>
              <w:bottom w:val="single" w:color="auto" w:sz="4" w:space="0"/>
              <w:right w:val="single" w:color="auto" w:sz="4" w:space="0"/>
            </w:tcBorders>
            <w:tcW w:w="1338" w:type="pct"/>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807"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338" w:type="pct"/>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rFonts w:ascii="宋体" w:hAnsi="宋体"/>
          <w:color w:val="auto"/>
          <w:sz w:val="24"/>
          <w:highlight w:val="none"/>
        </w:rPr>
      </w:pPr>
      <w:r>
        <w:rPr>
          <w:rFonts w:ascii="宋体" w:hAnsi="宋体"/>
          <w:color w:val="auto"/>
          <w:sz w:val="24"/>
          <w:highlight w:val="none"/>
        </w:rPr>
      </w:r>
      <w:r/>
    </w:p>
    <w:p>
      <w:pPr>
        <w:jc w:val="left"/>
        <w:rPr>
          <w:rFonts w:ascii="宋体" w:hAnsi="宋体"/>
          <w:color w:val="auto"/>
          <w:sz w:val="24"/>
          <w:szCs w:val="20"/>
          <w:highlight w:val="none"/>
        </w:rPr>
      </w:pPr>
      <w:r>
        <w:rPr>
          <w:rFonts w:ascii="宋体" w:hAnsi="宋体"/>
          <w:color w:val="auto"/>
          <w:sz w:val="24"/>
          <w:highlight w:val="none"/>
        </w:rPr>
        <w:t xml:space="preserve">注：1</w:t>
      </w:r>
      <w:r>
        <w:rPr>
          <w:rFonts w:ascii="宋体" w:hAnsi="宋体"/>
          <w:color w:val="auto"/>
          <w:sz w:val="24"/>
          <w:szCs w:val="20"/>
          <w:highlight w:val="none"/>
        </w:rPr>
        <w:t xml:space="preserve">.此表中，每包的投标报价应和《投标分项报价表》中的总价相一致。</w:t>
      </w:r>
      <w:r/>
    </w:p>
    <w:p>
      <w:pPr>
        <w:ind w:firstLine="480"/>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2.本表必须按包分别填写。</w:t>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spacing w:line="360" w:lineRule="auto"/>
        <w:rPr>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6</w:t>
      </w:r>
      <w:r>
        <w:rPr>
          <w:rFonts w:ascii="宋体" w:hAnsi="宋体"/>
          <w:color w:val="auto"/>
          <w:sz w:val="24"/>
          <w:szCs w:val="20"/>
          <w:highlight w:val="none"/>
        </w:rPr>
        <w:t xml:space="preserve">  </w:t>
      </w:r>
      <w:r>
        <w:rPr>
          <w:color w:val="auto"/>
          <w:sz w:val="24"/>
          <w:szCs w:val="20"/>
          <w:highlight w:val="none"/>
        </w:rPr>
        <w:t xml:space="preserve">投标分项报价表</w:t>
      </w:r>
      <w:r/>
    </w:p>
    <w:p>
      <w:pPr>
        <w:jc w:val="left"/>
        <w:spacing w:line="312"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exact"/>
        <w:rPr>
          <w:b/>
          <w:color w:val="auto"/>
          <w:sz w:val="36"/>
          <w:szCs w:val="36"/>
          <w:highlight w:val="none"/>
        </w:rPr>
      </w:pPr>
      <w:r>
        <w:rPr>
          <w:rFonts w:hint="eastAsia"/>
          <w:b/>
          <w:color w:val="auto"/>
          <w:sz w:val="36"/>
          <w:szCs w:val="36"/>
          <w:highlight w:val="none"/>
        </w:rPr>
        <w:t xml:space="preserve">投标分项报价表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r>
      <w:r/>
    </w:p>
    <w:p>
      <w:pPr>
        <w:tabs>
          <w:tab w:val="left" w:pos="1800" w:leader="none"/>
          <w:tab w:val="left" w:pos="5580" w:leader="none"/>
        </w:tabs>
        <w:rPr>
          <w:color w:val="auto"/>
          <w:sz w:val="24"/>
          <w:highlight w:val="none"/>
        </w:rPr>
      </w:pPr>
      <w:r>
        <w:rPr>
          <w:color w:val="auto"/>
          <w:sz w:val="24"/>
          <w:highlight w:val="none"/>
        </w:rPr>
        <w:t xml:space="preserve">项目编号/包号：___________</w:t>
      </w:r>
      <w:r>
        <w:rPr>
          <w:rFonts w:hint="eastAsia"/>
          <w:color w:val="auto"/>
          <w:sz w:val="24"/>
          <w:highlight w:val="none"/>
        </w:rPr>
        <w:t xml:space="preserve">  </w:t>
      </w:r>
      <w:r>
        <w:rPr>
          <w:color w:val="auto"/>
          <w:sz w:val="24"/>
          <w:highlight w:val="none"/>
        </w:rPr>
        <w:t xml:space="preserve"> 项目名称：____________</w:t>
      </w:r>
      <w:r>
        <w:rPr>
          <w:rFonts w:hint="eastAsia"/>
          <w:color w:val="auto"/>
          <w:sz w:val="24"/>
          <w:highlight w:val="none"/>
        </w:rPr>
        <w:t xml:space="preserve">  </w:t>
      </w:r>
      <w:r>
        <w:rPr>
          <w:color w:val="auto"/>
          <w:sz w:val="24"/>
          <w:highlight w:val="none"/>
        </w:rPr>
        <w:t xml:space="preserve">报价单位：人民币元</w:t>
      </w:r>
      <w:r/>
    </w:p>
    <w:p>
      <w:pPr>
        <w:jc w:val="left"/>
        <w:tabs>
          <w:tab w:val="left" w:pos="1800" w:leader="none"/>
          <w:tab w:val="left" w:pos="5580" w:leader="none"/>
        </w:tabs>
        <w:rPr>
          <w:color w:val="auto"/>
          <w:sz w:val="24"/>
          <w:highlight w:val="none"/>
        </w:rPr>
      </w:pPr>
      <w:r>
        <w:rPr>
          <w:color w:val="auto"/>
          <w:sz w:val="24"/>
          <w:highlight w:val="none"/>
        </w:rPr>
      </w:r>
      <w:r/>
    </w:p>
    <w:tbl>
      <w:tblPr>
        <w:tblStyle w:val="1052"/>
        <w:tblW w:w="96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3"/>
        <w:gridCol w:w="1485"/>
        <w:gridCol w:w="814"/>
        <w:gridCol w:w="1064"/>
        <w:gridCol w:w="1036"/>
        <w:gridCol w:w="1037"/>
        <w:gridCol w:w="750"/>
        <w:gridCol w:w="2713"/>
      </w:tblGrid>
      <w:tr>
        <w:trPr>
          <w:jc w:val="center"/>
          <w:trHeight w:val="506"/>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序号</w:t>
            </w:r>
            <w:r/>
          </w:p>
        </w:tc>
        <w:tc>
          <w:tcPr>
            <w:tcW w:w="1485"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岗位名称</w:t>
            </w:r>
            <w:r/>
          </w:p>
        </w:tc>
        <w:tc>
          <w:tcPr>
            <w:tcW w:w="814"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服务范围</w:t>
            </w:r>
            <w:r/>
          </w:p>
        </w:tc>
        <w:tc>
          <w:tcPr>
            <w:tcW w:w="1064"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服务</w:t>
            </w:r>
            <w:r/>
          </w:p>
          <w:p>
            <w:pPr>
              <w:jc w:val="center"/>
              <w:rPr>
                <w:rFonts w:hint="eastAsia" w:ascii="宋体" w:hAnsi="宋体" w:cs="宋体"/>
                <w:color w:val="auto"/>
                <w:sz w:val="24"/>
                <w:szCs w:val="24"/>
                <w:highlight w:val="none"/>
              </w:rPr>
            </w:pPr>
            <w:r>
              <w:rPr>
                <w:rFonts w:hint="eastAsia"/>
                <w:b/>
                <w:bCs/>
                <w:color w:val="auto"/>
                <w:sz w:val="24"/>
                <w:szCs w:val="24"/>
                <w:highlight w:val="none"/>
              </w:rPr>
              <w:t xml:space="preserve">要求</w:t>
            </w:r>
            <w:r/>
          </w:p>
        </w:tc>
        <w:tc>
          <w:tcPr>
            <w:tcW w:w="1036"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服务时间（月）</w:t>
            </w:r>
            <w:r/>
          </w:p>
        </w:tc>
        <w:tc>
          <w:tcPr>
            <w:tcW w:w="1037"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服务</w:t>
            </w:r>
            <w:r/>
          </w:p>
          <w:p>
            <w:pPr>
              <w:jc w:val="center"/>
              <w:rPr>
                <w:rFonts w:hint="eastAsia"/>
                <w:b/>
                <w:bCs/>
                <w:color w:val="auto"/>
                <w:sz w:val="24"/>
                <w:szCs w:val="24"/>
                <w:highlight w:val="none"/>
              </w:rPr>
            </w:pPr>
            <w:r>
              <w:rPr>
                <w:rFonts w:hint="eastAsia"/>
                <w:b/>
                <w:bCs/>
                <w:color w:val="auto"/>
                <w:sz w:val="24"/>
                <w:szCs w:val="24"/>
                <w:highlight w:val="none"/>
              </w:rPr>
              <w:t xml:space="preserve">标准</w:t>
            </w:r>
            <w:r/>
          </w:p>
        </w:tc>
        <w:tc>
          <w:tcPr>
            <w:tcW w:w="750" w:type="dxa"/>
            <w:vAlign w:val="center"/>
            <w:textDirection w:val="lrTb"/>
            <w:noWrap w:val="false"/>
          </w:tcPr>
          <w:p>
            <w:pPr>
              <w:jc w:val="center"/>
              <w:rPr>
                <w:rFonts w:hint="eastAsia"/>
                <w:b/>
                <w:bCs/>
                <w:color w:val="auto"/>
                <w:sz w:val="24"/>
                <w:szCs w:val="24"/>
                <w:highlight w:val="none"/>
              </w:rPr>
            </w:pPr>
            <w:r>
              <w:rPr>
                <w:rFonts w:hint="eastAsia"/>
                <w:b/>
                <w:bCs/>
                <w:color w:val="auto"/>
                <w:sz w:val="24"/>
                <w:szCs w:val="24"/>
                <w:highlight w:val="none"/>
              </w:rPr>
              <w:t xml:space="preserve">服务</w:t>
            </w:r>
            <w:r/>
          </w:p>
          <w:p>
            <w:pPr>
              <w:jc w:val="center"/>
              <w:rPr>
                <w:rFonts w:hint="eastAsia"/>
                <w:b/>
                <w:bCs/>
                <w:color w:val="auto"/>
                <w:sz w:val="24"/>
                <w:szCs w:val="24"/>
                <w:highlight w:val="none"/>
              </w:rPr>
            </w:pPr>
            <w:r>
              <w:rPr>
                <w:rFonts w:hint="eastAsia"/>
                <w:b/>
                <w:bCs/>
                <w:color w:val="auto"/>
                <w:sz w:val="24"/>
                <w:szCs w:val="24"/>
                <w:highlight w:val="none"/>
              </w:rPr>
              <w:t xml:space="preserve">人数</w:t>
            </w:r>
            <w:r/>
          </w:p>
        </w:tc>
        <w:tc>
          <w:tcPr>
            <w:tcW w:w="271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等线"/>
                <w:b/>
                <w:bCs/>
                <w:color w:val="auto"/>
                <w:sz w:val="24"/>
                <w:szCs w:val="24"/>
                <w:highlight w:val="none"/>
              </w:rPr>
              <w:t xml:space="preserve">备注</w:t>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48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秩序维护</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队长</w:t>
            </w:r>
            <w:r/>
          </w:p>
        </w:tc>
        <w:tc>
          <w:tcPr>
            <w:tcW w:w="814" w:type="dxa"/>
            <w:vAlign w:val="center"/>
            <w:vMerge w:val="restart"/>
            <w:textDirection w:val="lrTb"/>
            <w:noWrap w:val="false"/>
          </w:tcPr>
          <w:p>
            <w:pPr>
              <w:rPr>
                <w:rFonts w:ascii="Calibri" w:hAnsi="Calibri" w:cs="宋体"/>
                <w:color w:val="auto"/>
                <w:sz w:val="24"/>
                <w:szCs w:val="24"/>
                <w:highlight w:val="none"/>
                <w:lang w:bidi="ar"/>
              </w:rPr>
            </w:pPr>
            <w:r>
              <w:rPr>
                <w:rFonts w:hint="eastAsia" w:ascii="Calibri" w:hAnsi="Calibri" w:cs="宋体"/>
                <w:color w:val="auto"/>
                <w:sz w:val="24"/>
                <w:szCs w:val="24"/>
                <w:highlight w:val="none"/>
                <w:lang w:bidi="ar"/>
              </w:rPr>
              <w:t xml:space="preserve">详见商务要求中的服务范围</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64" w:type="dxa"/>
            <w:vAlign w:val="center"/>
            <w:vMerge w:val="restart"/>
            <w:textDirection w:val="lrTb"/>
            <w:noWrap w:val="false"/>
          </w:tcPr>
          <w:p>
            <w:pPr>
              <w:rPr>
                <w:rFonts w:ascii="Calibri" w:hAnsi="Calibri" w:cs="宋体"/>
                <w:color w:val="auto"/>
                <w:sz w:val="24"/>
                <w:szCs w:val="24"/>
                <w:highlight w:val="none"/>
                <w:lang w:bidi="ar"/>
              </w:rPr>
            </w:pPr>
            <w:r/>
            <w:bookmarkStart w:id="891" w:name="OLE_LINK26"/>
            <w:r/>
            <w:r/>
          </w:p>
          <w:p>
            <w:pPr>
              <w:rPr>
                <w:rFonts w:ascii="Calibri" w:hAnsi="Calibri" w:cs="宋体"/>
                <w:color w:val="auto"/>
                <w:sz w:val="24"/>
                <w:szCs w:val="24"/>
                <w:highlight w:val="none"/>
                <w:lang w:bidi="ar"/>
              </w:rPr>
            </w:pPr>
            <w:r>
              <w:rPr>
                <w:rFonts w:ascii="Calibri" w:hAnsi="Calibri" w:cs="宋体"/>
                <w:color w:val="auto"/>
                <w:sz w:val="24"/>
                <w:szCs w:val="24"/>
                <w:highlight w:val="none"/>
                <w:lang w:bidi="ar"/>
              </w:rPr>
            </w:r>
            <w:r/>
          </w:p>
          <w:p>
            <w:pPr>
              <w:rPr>
                <w:rFonts w:ascii="Calibri" w:hAnsi="Calibri" w:cs="宋体"/>
                <w:color w:val="auto"/>
                <w:sz w:val="24"/>
                <w:szCs w:val="24"/>
                <w:highlight w:val="none"/>
                <w:lang w:bidi="ar"/>
              </w:rPr>
            </w:pPr>
            <w:r>
              <w:rPr>
                <w:rFonts w:hint="eastAsia" w:ascii="Calibri" w:hAnsi="Calibri" w:cs="宋体"/>
                <w:color w:val="auto"/>
                <w:sz w:val="24"/>
                <w:szCs w:val="24"/>
                <w:highlight w:val="none"/>
                <w:lang w:bidi="ar"/>
              </w:rPr>
              <w:t xml:space="preserve">详见商务要求中的服务要求</w:t>
            </w:r>
            <w:bookmarkEnd w:id="891"/>
            <w:r/>
            <w:r/>
          </w:p>
          <w:p>
            <w:pPr>
              <w:rPr>
                <w:rFonts w:hint="eastAsia" w:ascii="宋体" w:hAnsi="宋体" w:cs="宋体"/>
                <w:color w:val="auto"/>
                <w:sz w:val="24"/>
                <w:szCs w:val="24"/>
                <w:highlight w:val="none"/>
              </w:rPr>
            </w:pPr>
            <w:r>
              <w:rPr>
                <w:rFonts w:hint="eastAsia" w:ascii="Calibri" w:hAnsi="Calibri" w:cs="宋体"/>
                <w:color w:val="auto"/>
                <w:sz w:val="24"/>
                <w:szCs w:val="24"/>
                <w:highlight w:val="none"/>
                <w:lang w:bidi="ar"/>
              </w:rPr>
              <w:t xml:space="preserve">　</w:t>
            </w:r>
            <w:r/>
          </w:p>
          <w:p>
            <w:pPr>
              <w:rPr>
                <w:rFonts w:hint="eastAsia" w:ascii="宋体" w:hAnsi="宋体" w:cs="宋体"/>
                <w:color w:val="auto"/>
                <w:sz w:val="24"/>
                <w:szCs w:val="24"/>
                <w:highlight w:val="none"/>
              </w:rPr>
            </w:pPr>
            <w:r>
              <w:rPr>
                <w:rFonts w:hint="eastAsia" w:ascii="Calibri" w:hAnsi="Calibri" w:cs="宋体"/>
                <w:color w:val="auto"/>
                <w:sz w:val="24"/>
                <w:szCs w:val="24"/>
                <w:highlight w:val="none"/>
                <w:lang w:bidi="ar"/>
              </w:rPr>
              <w:t xml:space="preserve">　</w:t>
            </w:r>
            <w:r/>
          </w:p>
          <w:p>
            <w:pPr>
              <w:rPr>
                <w:rFonts w:hint="eastAsia" w:ascii="宋体" w:hAnsi="宋体" w:cs="宋体"/>
                <w:color w:val="auto"/>
                <w:sz w:val="24"/>
                <w:szCs w:val="24"/>
                <w:highlight w:val="none"/>
              </w:rPr>
            </w:pPr>
            <w:r>
              <w:rPr>
                <w:rFonts w:hint="eastAsia" w:ascii="Calibri" w:hAnsi="Calibri" w:cs="宋体"/>
                <w:color w:val="auto"/>
                <w:sz w:val="24"/>
                <w:szCs w:val="24"/>
                <w:highlight w:val="none"/>
                <w:lang w:bidi="ar"/>
              </w:rPr>
              <w:t xml:space="preserve">　</w:t>
            </w:r>
            <w:r/>
          </w:p>
        </w:tc>
        <w:tc>
          <w:tcPr>
            <w:tcW w:w="1036" w:type="dxa"/>
            <w:vAlign w:val="center"/>
            <w:vMerge w:val="restart"/>
            <w:textDirection w:val="lrTb"/>
            <w:noWrap w:val="false"/>
          </w:tcPr>
          <w:p>
            <w:pPr>
              <w:jc w:val="center"/>
              <w:rPr>
                <w:rFonts w:ascii="Calibri" w:hAnsi="Calibri" w:cs="宋体"/>
                <w:color w:val="auto"/>
                <w:sz w:val="24"/>
                <w:szCs w:val="24"/>
                <w:highlight w:val="none"/>
                <w:lang w:bidi="ar"/>
              </w:rPr>
            </w:pPr>
            <w:r>
              <w:rPr>
                <w:rFonts w:hint="eastAsia" w:ascii="Calibri" w:hAnsi="Calibri" w:cs="宋体"/>
                <w:color w:val="auto"/>
                <w:sz w:val="24"/>
                <w:szCs w:val="24"/>
                <w:highlight w:val="none"/>
                <w:lang w:val="en-US" w:eastAsia="zh-CN" w:bidi="ar"/>
              </w:rPr>
              <w:t xml:space="preserve">24</w:t>
            </w:r>
            <w:r>
              <w:rPr>
                <w:rFonts w:hint="eastAsia" w:ascii="Calibri" w:hAnsi="Calibri" w:cs="宋体"/>
                <w:color w:val="auto"/>
                <w:sz w:val="24"/>
                <w:szCs w:val="24"/>
                <w:highlight w:val="none"/>
                <w:lang w:bidi="ar"/>
              </w:rPr>
              <w:t xml:space="preserve">个月</w:t>
            </w:r>
            <w:r/>
          </w:p>
        </w:tc>
        <w:tc>
          <w:tcPr>
            <w:tcW w:w="1037" w:type="dxa"/>
            <w:vAlign w:val="center"/>
            <w:vMerge w:val="restart"/>
            <w:textDirection w:val="lrTb"/>
            <w:noWrap w:val="false"/>
          </w:tcPr>
          <w:p>
            <w:pPr>
              <w:rPr>
                <w:rFonts w:hint="eastAsia" w:ascii="宋体" w:hAnsi="宋体" w:cs="宋体"/>
                <w:color w:val="auto"/>
                <w:sz w:val="24"/>
                <w:szCs w:val="24"/>
                <w:highlight w:val="none"/>
              </w:rPr>
            </w:pPr>
            <w:r>
              <w:rPr>
                <w:rFonts w:hint="eastAsia" w:ascii="Calibri" w:hAnsi="Calibri" w:cs="宋体"/>
                <w:color w:val="auto"/>
                <w:sz w:val="24"/>
                <w:szCs w:val="24"/>
                <w:highlight w:val="none"/>
                <w:lang w:bidi="ar"/>
              </w:rPr>
              <w:t xml:space="preserve">详见</w:t>
            </w:r>
            <w:r>
              <w:rPr>
                <w:rFonts w:hint="eastAsia" w:cs="宋体"/>
                <w:color w:val="auto"/>
                <w:sz w:val="24"/>
                <w:szCs w:val="24"/>
                <w:highlight w:val="none"/>
                <w:lang w:bidi="ar"/>
              </w:rPr>
              <w:t xml:space="preserve">考核办法中的质量考核表</w:t>
            </w:r>
            <w:r/>
          </w:p>
        </w:tc>
        <w:tc>
          <w:tcPr>
            <w:tcW w:w="7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1</w:t>
            </w:r>
            <w:r/>
          </w:p>
        </w:tc>
        <w:tc>
          <w:tcPr>
            <w:tcW w:w="2713" w:type="dxa"/>
            <w:vAlign w:val="center"/>
            <w:vMerge w:val="restart"/>
            <w:textDirection w:val="lrTb"/>
            <w:noWrap w:val="false"/>
          </w:tcPr>
          <w:p>
            <w:pPr>
              <w:jc w:val="left"/>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包括招标文件所确定的招标范围相应服务的提供、</w:t>
            </w:r>
            <w:bookmarkStart w:id="920" w:name="_GoBack"/>
            <w:r>
              <w:rPr>
                <w:rFonts w:hint="eastAsia" w:ascii="宋体" w:hAnsi="宋体" w:cs="宋体"/>
                <w:color w:val="auto"/>
                <w:sz w:val="24"/>
                <w:szCs w:val="24"/>
                <w:highlight w:val="none"/>
              </w:rPr>
              <w:t xml:space="preserve">员工工资</w:t>
            </w:r>
            <w:bookmarkEnd w:id="920"/>
            <w:r>
              <w:rPr>
                <w:rFonts w:hint="eastAsia" w:ascii="宋体" w:hAnsi="宋体" w:cs="宋体"/>
                <w:color w:val="auto"/>
                <w:sz w:val="24"/>
                <w:szCs w:val="24"/>
                <w:highlight w:val="none"/>
              </w:rPr>
              <w:t xml:space="preserve">、社会保险费、加班费（包括全年法定假日、双休日及职工带薪年假加班费，不包括使用人特别要求所产生的加班费）、福利费、体检费、培训费（至少每季度一次）、制服费（服务人员必须统一配置工作服装）、其他人员费用支出、行政办公费、低值耗材费、固定资产折旧费、公共设施日常运行及维护、物价风险、政策性风险、合理利润、税费和规费等一切费用。如国家出台最低基本工资和最低社会保险缴纳基数标准等规定，中标人应保障服务人员的基本法定待遇，但采购人并不为此支付增加的有关费用。</w:t>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48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内勤</w:t>
            </w:r>
            <w:r/>
          </w:p>
        </w:tc>
        <w:tc>
          <w:tcPr>
            <w:tcW w:w="81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ascii="Calibri" w:hAnsi="Calibri" w:cs="宋体"/>
                <w:color w:val="auto"/>
                <w:sz w:val="24"/>
                <w:szCs w:val="24"/>
                <w:highlight w:val="none"/>
                <w:lang w:bidi="ar"/>
              </w:rPr>
            </w:pPr>
            <w:r>
              <w:rPr>
                <w:rFonts w:ascii="Calibri" w:hAnsi="Calibri" w:cs="宋体"/>
                <w:color w:val="auto"/>
                <w:sz w:val="24"/>
                <w:szCs w:val="24"/>
                <w:highlight w:val="none"/>
                <w:lang w:bidi="ar"/>
              </w:rPr>
            </w:r>
            <w:r/>
          </w:p>
        </w:tc>
        <w:tc>
          <w:tcPr>
            <w:tcW w:w="1037"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7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3</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148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秩序及车辆管控（含白班、夜班班长各1名）</w:t>
            </w:r>
            <w:r/>
          </w:p>
        </w:tc>
        <w:tc>
          <w:tcPr>
            <w:tcW w:w="814"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ascii="Calibri" w:hAnsi="Calibri" w:cs="宋体"/>
                <w:color w:val="auto"/>
                <w:sz w:val="24"/>
                <w:szCs w:val="24"/>
                <w:highlight w:val="none"/>
                <w:lang w:bidi="ar"/>
              </w:rPr>
            </w:pPr>
            <w:r>
              <w:rPr>
                <w:rFonts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2</w:t>
            </w:r>
            <w:r>
              <w:rPr>
                <w:rFonts w:ascii="宋体" w:hAnsi="宋体" w:cs="宋体"/>
                <w:color w:val="auto"/>
                <w:sz w:val="24"/>
                <w:szCs w:val="24"/>
                <w:lang w:bidi="ar"/>
              </w:rPr>
              <w:t xml:space="preserve">5</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148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停车场收</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费岗</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4</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1485" w:type="dxa"/>
            <w:vAlign w:val="center"/>
            <w:textDirection w:val="lrTb"/>
            <w:noWrap w:val="false"/>
          </w:tcPr>
          <w:p>
            <w:pPr>
              <w:jc w:val="center"/>
              <w:spacing w:line="360" w:lineRule="auto"/>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院内接驳</w:t>
            </w:r>
            <w:r/>
          </w:p>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车岗</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1</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148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消控室（含班长1名）</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6</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918"/>
        </w:trPr>
        <w:tc>
          <w:tcPr>
            <w:tcW w:w="743"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1485"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应急小分队</w:t>
            </w:r>
            <w:r/>
          </w:p>
        </w:tc>
        <w:tc>
          <w:tcPr>
            <w:tcW w:w="814" w:type="dxa"/>
            <w:vAlign w:val="center"/>
            <w:vMerge w:val="continue"/>
            <w:textDirection w:val="lrTb"/>
            <w:noWrap w:val="false"/>
          </w:tcPr>
          <w:p>
            <w:pPr>
              <w:jc w:val="cente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64" w:type="dxa"/>
            <w:vAlign w:val="center"/>
            <w:vMerge w:val="continue"/>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036" w:type="dxa"/>
            <w:vAlign w:val="center"/>
            <w:vMerge w:val="continue"/>
            <w:textDirection w:val="lrTb"/>
            <w:noWrap w:val="false"/>
          </w:tcPr>
          <w:p>
            <w:pPr>
              <w:rPr>
                <w:rFonts w:hint="eastAsia" w:ascii="Calibri" w:hAnsi="Calibri" w:cs="宋体"/>
                <w:color w:val="auto"/>
                <w:sz w:val="24"/>
                <w:szCs w:val="24"/>
                <w:highlight w:val="none"/>
                <w:lang w:bidi="ar"/>
              </w:rPr>
            </w:pPr>
            <w:r>
              <w:rPr>
                <w:rFonts w:hint="eastAsia" w:ascii="Calibri" w:hAnsi="Calibri" w:cs="宋体"/>
                <w:color w:val="auto"/>
                <w:sz w:val="24"/>
                <w:szCs w:val="24"/>
                <w:highlight w:val="none"/>
                <w:lang w:bidi="ar"/>
              </w:rPr>
            </w:r>
            <w:r/>
          </w:p>
        </w:tc>
        <w:tc>
          <w:tcPr>
            <w:tcW w:w="1037" w:type="dxa"/>
            <w:vAlign w:val="center"/>
            <w:vMerge w:val="continue"/>
            <w:textDirection w:val="lrTb"/>
            <w:noWrap w:val="false"/>
          </w:tcPr>
          <w:p>
            <w:pPr>
              <w:jc w:val="left"/>
              <w:spacing w:before="100" w:beforeAutospacing="1" w:after="100" w:afterAutospacing="1"/>
              <w:widowControl/>
              <w:rPr>
                <w:rFonts w:hint="eastAsia" w:ascii="宋体" w:hAnsi="宋体" w:cs="等线"/>
                <w:color w:val="auto"/>
                <w:sz w:val="24"/>
                <w:szCs w:val="24"/>
                <w:highlight w:val="none"/>
              </w:rPr>
            </w:pPr>
            <w:r>
              <w:rPr>
                <w:rFonts w:hint="eastAsia" w:ascii="宋体" w:hAnsi="宋体" w:cs="等线"/>
                <w:color w:val="auto"/>
                <w:sz w:val="24"/>
                <w:szCs w:val="24"/>
                <w:highlight w:val="none"/>
              </w:rPr>
            </w:r>
            <w:r/>
          </w:p>
        </w:tc>
        <w:tc>
          <w:tcPr>
            <w:tcW w:w="750" w:type="dxa"/>
            <w:vAlign w:val="center"/>
            <w:textDirection w:val="lrTb"/>
            <w:noWrap w:val="false"/>
          </w:tcPr>
          <w:p>
            <w:pPr>
              <w:jc w:val="center"/>
              <w:spacing w:line="360" w:lineRule="auto"/>
              <w:widowControl/>
              <w:rPr>
                <w:rFonts w:hint="eastAsia" w:ascii="宋体" w:hAnsi="宋体" w:cs="宋体"/>
                <w:color w:val="auto"/>
                <w:sz w:val="24"/>
                <w:szCs w:val="24"/>
                <w:highlight w:val="none"/>
              </w:rPr>
            </w:pPr>
            <w:r>
              <w:rPr>
                <w:rFonts w:hint="eastAsia" w:ascii="宋体" w:hAnsi="宋体" w:cs="宋体"/>
                <w:color w:val="auto"/>
                <w:sz w:val="24"/>
                <w:szCs w:val="24"/>
                <w:lang w:bidi="ar"/>
              </w:rPr>
              <w:t xml:space="preserve">6</w:t>
            </w:r>
            <w:r/>
          </w:p>
        </w:tc>
        <w:tc>
          <w:tcPr>
            <w:tcW w:w="2713" w:type="dxa"/>
            <w:vAlign w:val="center"/>
            <w:vMerge w:val="continue"/>
            <w:textDirection w:val="lrTb"/>
            <w:noWrap w:val="false"/>
          </w:tcPr>
          <w:p>
            <w:pPr>
              <w:rPr>
                <w:rFonts w:ascii="Calibri" w:hAnsi="Calibri"/>
                <w:color w:val="auto"/>
                <w:sz w:val="24"/>
                <w:szCs w:val="24"/>
                <w:highlight w:val="none"/>
              </w:rPr>
            </w:pPr>
            <w:r>
              <w:rPr>
                <w:rFonts w:ascii="Calibri" w:hAnsi="Calibri"/>
                <w:color w:val="auto"/>
                <w:sz w:val="24"/>
                <w:szCs w:val="24"/>
                <w:highlight w:val="none"/>
              </w:rPr>
            </w:r>
            <w:r/>
          </w:p>
        </w:tc>
      </w:tr>
      <w:tr>
        <w:trPr>
          <w:jc w:val="center"/>
          <w:trHeight w:val="591"/>
        </w:trPr>
        <w:tc>
          <w:tcPr>
            <w:gridSpan w:val="2"/>
            <w:tcW w:w="2228" w:type="dxa"/>
            <w:vAlign w:val="center"/>
            <w:textDirection w:val="lrTb"/>
            <w:noWrap w:val="false"/>
          </w:tcPr>
          <w:p>
            <w:pPr>
              <w:jc w:val="center"/>
              <w:spacing w:before="100" w:beforeAutospacing="1" w:after="100" w:afterAutospacing="1"/>
              <w:widowControl/>
              <w:rPr>
                <w:rFonts w:hint="eastAsia" w:ascii="宋体" w:hAnsi="宋体" w:cs="宋体"/>
                <w:b/>
                <w:bCs/>
                <w:color w:val="auto"/>
                <w:sz w:val="24"/>
                <w:szCs w:val="24"/>
                <w:highlight w:val="none"/>
              </w:rPr>
            </w:pPr>
            <w:r>
              <w:rPr>
                <w:rFonts w:hint="eastAsia" w:ascii="Calibri" w:hAnsi="Calibri" w:cs="宋体"/>
                <w:b/>
                <w:bCs/>
                <w:color w:val="auto"/>
                <w:sz w:val="24"/>
                <w:szCs w:val="24"/>
                <w:highlight w:val="none"/>
              </w:rPr>
              <w:t xml:space="preserve">每</w:t>
            </w:r>
            <w:r>
              <w:rPr>
                <w:rFonts w:hint="eastAsia" w:ascii="Calibri" w:hAnsi="Calibri" w:cs="宋体"/>
                <w:b/>
                <w:bCs/>
                <w:color w:val="auto"/>
                <w:sz w:val="24"/>
                <w:szCs w:val="24"/>
                <w:highlight w:val="none"/>
                <w:lang w:val="en-US" w:eastAsia="zh-CN"/>
              </w:rPr>
              <w:t xml:space="preserve">年</w:t>
            </w:r>
            <w:r>
              <w:rPr>
                <w:rFonts w:hint="eastAsia" w:ascii="Calibri" w:hAnsi="Calibri" w:cs="宋体"/>
                <w:b/>
                <w:bCs/>
                <w:color w:val="auto"/>
                <w:sz w:val="24"/>
                <w:szCs w:val="24"/>
                <w:highlight w:val="none"/>
              </w:rPr>
              <w:t xml:space="preserve">投标单价</w:t>
            </w:r>
            <w:r/>
          </w:p>
        </w:tc>
        <w:tc>
          <w:tcPr>
            <w:gridSpan w:val="6"/>
            <w:tcW w:w="7414"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Height w:val="39"/>
        </w:trPr>
        <w:tc>
          <w:tcPr>
            <w:gridSpan w:val="2"/>
            <w:tcW w:w="2228" w:type="dxa"/>
            <w:vAlign w:val="center"/>
            <w:textDirection w:val="lrTb"/>
            <w:noWrap w:val="false"/>
          </w:tcPr>
          <w:p>
            <w:pPr>
              <w:jc w:val="center"/>
              <w:spacing w:before="100" w:beforeAutospacing="1" w:after="100" w:afterAutospacing="1"/>
              <w:widowControl/>
              <w:rPr>
                <w:rFonts w:hint="eastAsia" w:ascii="宋体" w:hAnsi="宋体" w:eastAsia="宋体" w:cs="宋体"/>
                <w:bCs/>
                <w:color w:val="auto"/>
                <w:sz w:val="24"/>
                <w:szCs w:val="24"/>
                <w:highlight w:val="none"/>
                <w:lang w:eastAsia="zh-CN"/>
              </w:rPr>
            </w:pPr>
            <w:r>
              <w:rPr>
                <w:rFonts w:hint="eastAsia" w:ascii="宋体" w:hAnsi="宋体" w:cs="等线"/>
                <w:b/>
                <w:color w:val="auto"/>
                <w:sz w:val="24"/>
                <w:szCs w:val="24"/>
                <w:highlight w:val="none"/>
              </w:rPr>
              <w:t xml:space="preserve">投标报价</w:t>
            </w:r>
            <w:r>
              <w:rPr>
                <w:rFonts w:hint="eastAsia" w:ascii="宋体" w:hAnsi="宋体" w:cs="等线"/>
                <w:b/>
                <w:color w:val="auto"/>
                <w:sz w:val="24"/>
                <w:szCs w:val="24"/>
                <w:highlight w:val="none"/>
                <w:lang w:eastAsia="zh-CN"/>
              </w:rPr>
              <w:t xml:space="preserve">（</w:t>
            </w:r>
            <w:r>
              <w:rPr>
                <w:rFonts w:hint="eastAsia" w:ascii="宋体" w:hAnsi="宋体" w:cs="等线"/>
                <w:b/>
                <w:color w:val="auto"/>
                <w:sz w:val="24"/>
                <w:szCs w:val="24"/>
                <w:highlight w:val="none"/>
                <w:lang w:val="en-US" w:eastAsia="zh-CN"/>
              </w:rPr>
              <w:t xml:space="preserve">二年</w:t>
            </w:r>
            <w:r>
              <w:rPr>
                <w:rFonts w:hint="eastAsia" w:ascii="宋体" w:hAnsi="宋体" w:cs="等线"/>
                <w:b/>
                <w:color w:val="auto"/>
                <w:sz w:val="24"/>
                <w:szCs w:val="24"/>
                <w:highlight w:val="none"/>
                <w:lang w:eastAsia="zh-CN"/>
              </w:rPr>
              <w:t xml:space="preserve">）</w:t>
            </w:r>
            <w:r/>
          </w:p>
        </w:tc>
        <w:tc>
          <w:tcPr>
            <w:gridSpan w:val="6"/>
            <w:tcW w:w="7414" w:type="dxa"/>
            <w:vAlign w:val="center"/>
            <w:textDirection w:val="lrTb"/>
            <w:noWrap w:val="false"/>
          </w:tcPr>
          <w:p>
            <w:pPr>
              <w:jc w:val="center"/>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left"/>
              <w:spacing w:before="100" w:beforeAutospacing="1" w:after="100" w:afterAutospacing="1"/>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注：1.本表应按包分别填写。</w:t>
      </w:r>
      <w:r/>
    </w:p>
    <w:p>
      <w:pPr>
        <w:ind w:firstLine="480"/>
        <w:jc w:val="left"/>
        <w:tabs>
          <w:tab w:val="left" w:pos="1800" w:leader="none"/>
          <w:tab w:val="left" w:pos="5580" w:leader="none"/>
        </w:tabs>
        <w:rPr>
          <w:color w:val="auto"/>
          <w:sz w:val="24"/>
          <w:highlight w:val="none"/>
        </w:rPr>
      </w:pPr>
      <w:r>
        <w:rPr>
          <w:color w:val="auto"/>
          <w:sz w:val="24"/>
          <w:highlight w:val="none"/>
        </w:rPr>
        <w:t xml:space="preserve">2.如果不提供分项报价将视为没有实质性响应招标文件。</w:t>
      </w:r>
      <w:r/>
    </w:p>
    <w:p>
      <w:pPr>
        <w:ind w:firstLine="480"/>
        <w:jc w:val="left"/>
        <w:tabs>
          <w:tab w:val="left" w:pos="1800" w:leader="none"/>
          <w:tab w:val="left" w:pos="5580" w:leader="none"/>
        </w:tabs>
        <w:rPr>
          <w:color w:val="auto"/>
          <w:sz w:val="24"/>
          <w:highlight w:val="none"/>
        </w:rPr>
      </w:pPr>
      <w:r>
        <w:rPr>
          <w:color w:val="auto"/>
          <w:sz w:val="24"/>
          <w:highlight w:val="none"/>
        </w:rPr>
        <w:t xml:space="preserve">3.</w:t>
      </w:r>
      <w:r>
        <w:rPr>
          <w:rFonts w:hint="eastAsia"/>
          <w:color w:val="auto"/>
          <w:sz w:val="24"/>
          <w:highlight w:val="none"/>
        </w:rPr>
        <w:t xml:space="preserve">本表行数可以按照项目分项情况增加。</w:t>
      </w:r>
      <w:r/>
    </w:p>
    <w:p>
      <w:pPr>
        <w:ind w:firstLine="480"/>
        <w:jc w:val="left"/>
        <w:tabs>
          <w:tab w:val="left" w:pos="1800" w:leader="none"/>
          <w:tab w:val="left" w:pos="5580" w:leader="none"/>
        </w:tabs>
        <w:rPr>
          <w:color w:val="auto"/>
          <w:sz w:val="24"/>
          <w:highlight w:val="none"/>
        </w:rPr>
      </w:pPr>
      <w:r>
        <w:rPr>
          <w:rFonts w:hint="eastAsia"/>
          <w:color w:val="auto"/>
          <w:sz w:val="24"/>
          <w:highlight w:val="none"/>
        </w:rPr>
        <w:t xml:space="preserve">4.</w:t>
      </w:r>
      <w:r>
        <w:rPr>
          <w:color w:val="auto"/>
          <w:sz w:val="24"/>
          <w:highlight w:val="none"/>
        </w:rPr>
        <w:t xml:space="preserve">上述各项的</w:t>
      </w:r>
      <w:r>
        <w:rPr>
          <w:rFonts w:hint="eastAsia"/>
          <w:color w:val="auto"/>
          <w:sz w:val="24"/>
          <w:highlight w:val="none"/>
        </w:rPr>
        <w:t xml:space="preserve">服务内容如表格中填写不下的</w:t>
      </w:r>
      <w:r>
        <w:rPr>
          <w:color w:val="auto"/>
          <w:sz w:val="24"/>
          <w:highlight w:val="none"/>
        </w:rPr>
        <w:t xml:space="preserve">，可</w:t>
      </w:r>
      <w:r>
        <w:rPr>
          <w:rFonts w:hint="eastAsia"/>
          <w:color w:val="auto"/>
          <w:sz w:val="24"/>
          <w:highlight w:val="none"/>
        </w:rPr>
        <w:t xml:space="preserve">以逐项</w:t>
      </w:r>
      <w:r>
        <w:rPr>
          <w:color w:val="auto"/>
          <w:sz w:val="24"/>
          <w:highlight w:val="none"/>
        </w:rPr>
        <w:t xml:space="preserve">另页描述。</w:t>
      </w:r>
      <w:r/>
    </w:p>
    <w:p>
      <w:pPr>
        <w:spacing w:before="25" w:after="25" w:line="360" w:lineRule="auto"/>
        <w:rPr>
          <w:color w:val="auto"/>
          <w:sz w:val="24"/>
          <w:highlight w:val="none"/>
          <w:lang w:val="zh-CN"/>
        </w:rPr>
      </w:pPr>
      <w:r>
        <w:rPr>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日期：________年______月______日    </w:t>
      </w:r>
      <w:r/>
    </w:p>
    <w:p>
      <w:pPr>
        <w:jc w:val="left"/>
        <w:widowControl/>
        <w:rPr>
          <w:rFonts w:ascii="宋体" w:hAnsi="宋体"/>
          <w:color w:val="auto"/>
          <w:sz w:val="24"/>
          <w:szCs w:val="20"/>
          <w:highlight w:val="none"/>
        </w:rPr>
      </w:pPr>
      <w:r>
        <w:rPr>
          <w:rFonts w:ascii="宋体" w:hAnsi="宋体"/>
          <w:color w:val="auto"/>
          <w:sz w:val="24"/>
          <w:szCs w:val="20"/>
          <w:highlight w:val="none"/>
        </w:rPr>
        <w:br w:type="page" w:clear="all"/>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Start w:id="892" w:name="_Toc142311062"/>
      <w:r/>
      <w:bookmarkStart w:id="893" w:name="_Toc226337258"/>
      <w:r/>
      <w:bookmarkStart w:id="894" w:name="_Toc305158904"/>
      <w:r/>
      <w:bookmarkStart w:id="895" w:name="_Toc127151562"/>
      <w:r/>
      <w:bookmarkStart w:id="896" w:name="_Toc150774765"/>
      <w:r/>
      <w:bookmarkStart w:id="897" w:name="_Toc264969252"/>
      <w:r/>
      <w:bookmarkStart w:id="898" w:name="_Toc226309806"/>
      <w:r/>
      <w:bookmarkStart w:id="899" w:name="_Toc226965835"/>
      <w:r/>
      <w:bookmarkStart w:id="900" w:name="_Toc150480798"/>
      <w:r/>
      <w:bookmarkStart w:id="901" w:name="_Toc195842927"/>
      <w:r/>
      <w:bookmarkStart w:id="902" w:name="_Toc226965752"/>
      <w:r/>
      <w:bookmarkStart w:id="903" w:name="_Toc265228400"/>
      <w:r/>
      <w:bookmarkStart w:id="904" w:name="_Toc305158830"/>
      <w:r/>
      <w:bookmarkStart w:id="905" w:name="_Toc264969251"/>
      <w:r/>
      <w:bookmarkStart w:id="906" w:name="_Toc226965751"/>
      <w:r/>
      <w:bookmarkStart w:id="907" w:name="_Toc305158829"/>
      <w:r/>
      <w:bookmarkStart w:id="908" w:name="_Toc305158903"/>
      <w:r/>
      <w:bookmarkStart w:id="909" w:name="_Toc226309805"/>
      <w:r/>
      <w:bookmarkStart w:id="910" w:name="_Toc142311061"/>
      <w:r/>
      <w:bookmarkStart w:id="911" w:name="_Toc150774764"/>
      <w:r/>
      <w:bookmarkStart w:id="912" w:name="_Toc150480797"/>
      <w:r/>
      <w:bookmarkStart w:id="913" w:name="_Toc226965834"/>
      <w:r/>
      <w:bookmarkStart w:id="914" w:name="_Toc226337257"/>
      <w:r/>
      <w:bookmarkStart w:id="915" w:name="_Toc127151561"/>
      <w:r/>
      <w:bookmarkStart w:id="916" w:name="_Toc265228399"/>
      <w:r/>
      <w:bookmarkStart w:id="917" w:name="_Toc195842926"/>
      <w:r>
        <w:rPr>
          <w:rFonts w:hint="eastAsia" w:ascii="宋体" w:hAnsi="宋体"/>
          <w:color w:val="auto"/>
          <w:sz w:val="24"/>
          <w:szCs w:val="20"/>
          <w:highlight w:val="none"/>
        </w:rPr>
        <w:t xml:space="preserve">7</w:t>
      </w:r>
      <w:r>
        <w:rPr>
          <w:rFonts w:ascii="宋体" w:hAnsi="宋体"/>
          <w:color w:val="auto"/>
          <w:sz w:val="24"/>
          <w:szCs w:val="20"/>
          <w:highlight w:val="none"/>
        </w:rPr>
        <w:t xml:space="preserve"> 合同条款偏离表</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color w:val="auto"/>
          <w:sz w:val="24"/>
          <w:szCs w:val="20"/>
          <w:highlight w:val="none"/>
        </w:rPr>
        <w:t xml:space="preserve">（实质性格式）</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jc w:val="center"/>
        <w:spacing w:line="360" w:lineRule="auto"/>
        <w:tabs>
          <w:tab w:val="left" w:pos="2775" w:leader="none"/>
          <w:tab w:val="center" w:pos="4153" w:leader="none"/>
        </w:tabs>
        <w:rPr>
          <w:rFonts w:ascii="宋体" w:hAnsi="宋体"/>
          <w:b/>
          <w:color w:val="auto"/>
          <w:sz w:val="36"/>
          <w:szCs w:val="36"/>
          <w:highlight w:val="none"/>
        </w:rPr>
      </w:pPr>
      <w:r>
        <w:rPr>
          <w:rFonts w:hint="eastAsia" w:ascii="宋体" w:hAnsi="宋体"/>
          <w:b/>
          <w:color w:val="auto"/>
          <w:sz w:val="36"/>
          <w:szCs w:val="36"/>
          <w:highlight w:val="none"/>
        </w:rPr>
        <w:t xml:space="preserve">合同条款偏离表</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ind w:firstLine="360"/>
        <w:jc w:val="left"/>
        <w:spacing w:line="360" w:lineRule="auto"/>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项目编号/包号：_________________     项目名称：___________________</w:t>
      </w:r>
      <w:r/>
    </w:p>
    <w:tbl>
      <w:tblPr>
        <w:tblStyle w:val="10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193"/>
        <w:gridCol w:w="1729"/>
        <w:gridCol w:w="1730"/>
        <w:gridCol w:w="2099"/>
        <w:gridCol w:w="729"/>
      </w:tblGrid>
      <w:tr>
        <w:trPr>
          <w:jc w:val="center"/>
          <w:trHeight w:val="930"/>
        </w:trPr>
        <w:tc>
          <w:tcPr>
            <w:gridSpan w:val="6"/>
            <w:tcW w:w="0" w:type="auto"/>
            <w:vAlign w:val="center"/>
            <w:textDirection w:val="lrTb"/>
            <w:noWrap w:val="false"/>
          </w:tcPr>
          <w:p>
            <w:pPr>
              <w:jc w:val="left"/>
              <w:rPr>
                <w:rFonts w:ascii="宋体" w:hAnsi="宋体"/>
                <w:b/>
                <w:color w:val="auto"/>
                <w:sz w:val="24"/>
                <w:highlight w:val="none"/>
              </w:rPr>
            </w:pPr>
            <w:r>
              <w:rPr>
                <w:rFonts w:ascii="宋体" w:hAnsi="宋体"/>
                <w:b/>
                <w:color w:val="auto"/>
                <w:sz w:val="24"/>
                <w:highlight w:val="none"/>
              </w:rPr>
              <w:t xml:space="preserve">对本</w:t>
            </w:r>
            <w:r>
              <w:rPr>
                <w:rFonts w:hint="eastAsia" w:ascii="宋体" w:hAnsi="宋体"/>
                <w:b/>
                <w:color w:val="auto"/>
                <w:sz w:val="24"/>
                <w:highlight w:val="none"/>
              </w:rPr>
              <w:t xml:space="preserve">项目</w:t>
            </w:r>
            <w:r>
              <w:rPr>
                <w:rFonts w:ascii="宋体" w:hAnsi="宋体"/>
                <w:b/>
                <w:color w:val="auto"/>
                <w:sz w:val="24"/>
                <w:highlight w:val="none"/>
              </w:rPr>
              <w:t xml:space="preserve">合同条款的偏离情况（请进行勾选）：</w:t>
            </w:r>
            <w:r/>
          </w:p>
          <w:p>
            <w:pPr>
              <w:jc w:val="left"/>
              <w:rPr>
                <w:rFonts w:ascii="宋体" w:hAnsi="宋体"/>
                <w:b/>
                <w:color w:val="auto"/>
                <w:sz w:val="24"/>
                <w:highlight w:val="none"/>
              </w:rPr>
            </w:pPr>
            <w:r>
              <w:rPr>
                <w:rFonts w:ascii="宋体" w:hAnsi="宋体"/>
                <w:b/>
                <w:color w:val="auto"/>
                <w:sz w:val="24"/>
                <w:highlight w:val="none"/>
              </w:rPr>
              <w:t xml:space="preserve">□无偏离</w:t>
            </w:r>
            <w:r>
              <w:rPr>
                <w:rFonts w:ascii="宋体" w:hAnsi="宋体"/>
                <w:color w:val="auto"/>
                <w:sz w:val="24"/>
                <w:highlight w:val="none"/>
              </w:rPr>
              <w:t xml:space="preserve">（</w:t>
            </w:r>
            <w:r>
              <w:rPr>
                <w:rFonts w:ascii="宋体" w:hAnsi="宋体"/>
                <w:color w:val="auto"/>
                <w:sz w:val="24"/>
                <w:szCs w:val="21"/>
                <w:highlight w:val="none"/>
              </w:rPr>
              <w:t xml:space="preserve">如无偏离，仅勾选无偏离即可</w:t>
            </w:r>
            <w:r>
              <w:rPr>
                <w:rFonts w:ascii="宋体" w:hAnsi="宋体"/>
                <w:color w:val="auto"/>
                <w:sz w:val="24"/>
                <w:highlight w:val="none"/>
              </w:rPr>
              <w:t xml:space="preserve">）</w:t>
            </w:r>
            <w:r/>
          </w:p>
          <w:p>
            <w:pPr>
              <w:jc w:val="left"/>
              <w:rPr>
                <w:rFonts w:ascii="宋体" w:hAnsi="宋体"/>
                <w:color w:val="auto"/>
                <w:sz w:val="24"/>
                <w:highlight w:val="none"/>
              </w:rPr>
            </w:pPr>
            <w:r>
              <w:rPr>
                <w:rFonts w:ascii="宋体" w:hAnsi="宋体"/>
                <w:b/>
                <w:color w:val="auto"/>
                <w:sz w:val="24"/>
                <w:highlight w:val="none"/>
              </w:rPr>
              <w:t xml:space="preserve">□有偏离</w:t>
            </w:r>
            <w:r>
              <w:rPr>
                <w:rFonts w:ascii="宋体" w:hAnsi="宋体"/>
                <w:color w:val="auto"/>
                <w:sz w:val="24"/>
                <w:highlight w:val="none"/>
              </w:rPr>
              <w:t xml:space="preserve">（</w:t>
            </w:r>
            <w:r>
              <w:rPr>
                <w:rFonts w:ascii="宋体" w:hAnsi="宋体"/>
                <w:color w:val="auto"/>
                <w:sz w:val="24"/>
                <w:szCs w:val="21"/>
                <w:highlight w:val="none"/>
              </w:rPr>
              <w:t xml:space="preserve">如有偏离，</w:t>
            </w:r>
            <w:r>
              <w:rPr>
                <w:rFonts w:ascii="宋体" w:hAnsi="宋体"/>
                <w:color w:val="auto"/>
                <w:sz w:val="24"/>
                <w:highlight w:val="none"/>
              </w:rPr>
              <w:t xml:space="preserve">则</w:t>
            </w:r>
            <w:r>
              <w:rPr>
                <w:rFonts w:hint="eastAsia" w:ascii="宋体" w:hAnsi="宋体"/>
                <w:color w:val="auto"/>
                <w:sz w:val="24"/>
                <w:highlight w:val="none"/>
              </w:rPr>
              <w:t xml:space="preserve">应</w:t>
            </w:r>
            <w:r>
              <w:rPr>
                <w:rFonts w:ascii="宋体" w:hAnsi="宋体"/>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条目号（页码）</w:t>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szCs w:val="21"/>
                <w:highlight w:val="none"/>
              </w:rPr>
              <w:t xml:space="preserve">招标文件</w:t>
            </w:r>
            <w:r>
              <w:rPr>
                <w:rFonts w:ascii="宋体" w:hAnsi="宋体"/>
                <w:color w:val="auto"/>
                <w:sz w:val="24"/>
                <w:highlight w:val="none"/>
              </w:rPr>
              <w:t xml:space="preserve">要求</w:t>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投标文件内容</w:t>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83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301"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7"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00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45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788"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对合同条款中的所有要求，除本表所列明的所有偏离外，均视作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 </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spacing w:line="360" w:lineRule="auto"/>
        <w:rPr>
          <w:rFonts w:ascii="宋体" w:hAnsi="宋体"/>
          <w:color w:val="auto"/>
          <w:sz w:val="24"/>
          <w:szCs w:val="20"/>
          <w:highlight w:val="none"/>
        </w:rPr>
      </w:pPr>
      <w:r>
        <w:rPr>
          <w:rFonts w:ascii="宋体" w:hAnsi="宋体"/>
          <w:color w:val="auto"/>
          <w:sz w:val="24"/>
          <w:szCs w:val="20"/>
          <w:highlight w:val="none"/>
        </w:rPr>
      </w:r>
      <w:r/>
    </w:p>
    <w:p>
      <w:pPr>
        <w:spacing w:before="25" w:after="25" w:line="360" w:lineRule="auto"/>
        <w:rPr>
          <w:rFonts w:ascii="宋体" w:hAnsi="宋体"/>
          <w:color w:val="auto"/>
          <w:sz w:val="24"/>
          <w:highlight w:val="none"/>
          <w:lang w:val="zh-CN"/>
        </w:rPr>
      </w:pPr>
      <w:r>
        <w:rPr>
          <w:rFonts w:ascii="宋体" w:hAnsi="宋体"/>
          <w:color w:val="auto"/>
          <w:sz w:val="24"/>
          <w:highlight w:val="none"/>
          <w:lang w:val="zh-CN"/>
        </w:rPr>
        <w:t xml:space="preserve">                      </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br w:type="page" w:clear="all"/>
      </w:r>
      <w:r>
        <w:rPr>
          <w:rFonts w:hint="eastAsia" w:ascii="宋体" w:hAnsi="宋体"/>
          <w:color w:val="auto"/>
          <w:sz w:val="24"/>
          <w:szCs w:val="20"/>
          <w:highlight w:val="none"/>
        </w:rPr>
        <w:t xml:space="preserve">8</w:t>
      </w:r>
      <w:r>
        <w:rPr>
          <w:rFonts w:ascii="宋体" w:hAnsi="宋体"/>
          <w:color w:val="auto"/>
          <w:sz w:val="24"/>
          <w:szCs w:val="20"/>
          <w:highlight w:val="none"/>
        </w:rPr>
        <w:t xml:space="preserve"> </w:t>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bookmarkEnd w:id="917"/>
      <w:r>
        <w:rPr>
          <w:rFonts w:ascii="宋体" w:hAnsi="宋体"/>
          <w:color w:val="auto"/>
          <w:sz w:val="24"/>
          <w:szCs w:val="20"/>
          <w:highlight w:val="none"/>
        </w:rPr>
        <w:t xml:space="preserve">采购需求偏离表</w:t>
      </w:r>
      <w:r>
        <w:rPr>
          <w:rFonts w:hint="eastAsia" w:ascii="宋体" w:hAnsi="宋体"/>
          <w:color w:val="auto"/>
          <w:sz w:val="24"/>
          <w:szCs w:val="20"/>
          <w:highlight w:val="none"/>
        </w:rPr>
        <w:t xml:space="preserve">（实质性格式）</w:t>
      </w:r>
      <w:r/>
    </w:p>
    <w:p>
      <w:pPr>
        <w:jc w:val="center"/>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6"/>
          <w:szCs w:val="36"/>
          <w:highlight w:val="none"/>
        </w:rPr>
      </w:pPr>
      <w:r>
        <w:rPr>
          <w:rFonts w:hint="eastAsia" w:ascii="宋体" w:hAnsi="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rPr>
        <w:t xml:space="preserve">项目编号/包号：______________     项目名称：_____________________</w:t>
      </w:r>
      <w:r/>
    </w:p>
    <w:tbl>
      <w:tblPr>
        <w:tblStyle w:val="105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序号</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招标文件条目号(页码)</w:t>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招标文件要求</w:t>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投标响应内容</w:t>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偏离情况</w:t>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jc w:val="center"/>
          <w:trHeight w:val="930"/>
        </w:trPr>
        <w:tc>
          <w:tcPr>
            <w:tcW w:w="7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1482"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384"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126"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875"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009" w:type="dxa"/>
            <w:vAlign w:val="center"/>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ind w:firstLine="360"/>
        <w:jc w:val="left"/>
        <w:spacing w:line="360" w:lineRule="auto"/>
        <w:tabs>
          <w:tab w:val="left" w:pos="1800" w:leader="none"/>
          <w:tab w:val="left" w:pos="5580" w:leader="none"/>
        </w:tabs>
        <w:rPr>
          <w:rFonts w:ascii="宋体" w:hAnsi="宋体"/>
          <w:color w:val="auto"/>
          <w:sz w:val="24"/>
          <w:highlight w:val="none"/>
          <w:u w:val="single"/>
        </w:rPr>
      </w:pPr>
      <w:r>
        <w:rPr>
          <w:rFonts w:ascii="宋体" w:hAnsi="宋体"/>
          <w:color w:val="auto"/>
          <w:sz w:val="24"/>
          <w:highlight w:val="none"/>
          <w:u w:val="singl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注：</w:t>
      </w:r>
      <w:r/>
    </w:p>
    <w:p>
      <w:pPr>
        <w:jc w:val="left"/>
        <w:tabs>
          <w:tab w:val="left" w:pos="1800" w:leader="none"/>
          <w:tab w:val="left" w:pos="5580"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 对招标文件中的所有商务、技术要求，除本表所列明的所有偏离外，均视作</w:t>
      </w:r>
      <w:r>
        <w:rPr>
          <w:rFonts w:hint="eastAsia" w:ascii="宋体" w:hAnsi="宋体"/>
          <w:color w:val="auto"/>
          <w:sz w:val="24"/>
          <w:highlight w:val="none"/>
        </w:rPr>
        <w:t xml:space="preserve">投标人</w:t>
      </w:r>
      <w:r>
        <w:rPr>
          <w:rFonts w:ascii="宋体" w:hAnsi="宋体"/>
          <w:color w:val="auto"/>
          <w:sz w:val="24"/>
          <w:highlight w:val="none"/>
        </w:rPr>
        <w:t xml:space="preserve">已对之理解和</w:t>
      </w:r>
      <w:r>
        <w:rPr>
          <w:rFonts w:hint="eastAsia" w:ascii="宋体" w:hAnsi="宋体"/>
          <w:color w:val="auto"/>
          <w:sz w:val="24"/>
          <w:highlight w:val="none"/>
        </w:rPr>
        <w:t xml:space="preserve">响应</w:t>
      </w:r>
      <w:r>
        <w:rPr>
          <w:rFonts w:ascii="宋体" w:hAnsi="宋体"/>
          <w:color w:val="auto"/>
          <w:sz w:val="24"/>
          <w:highlight w:val="none"/>
        </w:rPr>
        <w:t xml:space="preserve">。</w:t>
      </w:r>
      <w:r>
        <w:rPr>
          <w:rFonts w:hint="eastAsia" w:ascii="宋体" w:hAnsi="宋体"/>
          <w:color w:val="auto"/>
          <w:sz w:val="24"/>
          <w:highlight w:val="none"/>
        </w:rPr>
        <w:t xml:space="preserve">此表中若无任何文字说明，内容为空白，</w:t>
      </w:r>
      <w:r>
        <w:rPr>
          <w:rFonts w:hint="eastAsia" w:ascii="宋体" w:hAnsi="宋体"/>
          <w:b/>
          <w:color w:val="auto"/>
          <w:sz w:val="24"/>
          <w:highlight w:val="none"/>
        </w:rPr>
        <w:t xml:space="preserve">投标无效。</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“偏离情况”列应</w:t>
      </w:r>
      <w:r>
        <w:rPr>
          <w:rFonts w:ascii="宋体" w:hAnsi="宋体"/>
          <w:color w:val="auto"/>
          <w:sz w:val="24"/>
          <w:highlight w:val="none"/>
        </w:rPr>
        <w:t xml:space="preserve">据实</w:t>
      </w:r>
      <w:r>
        <w:rPr>
          <w:rFonts w:hint="eastAsia" w:ascii="宋体" w:hAnsi="宋体"/>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rFonts w:hint="eastAsia"/>
          <w:color w:val="auto"/>
          <w:sz w:val="24"/>
          <w:highlight w:val="none"/>
        </w:rPr>
        <w:t xml:space="preserve">3.</w:t>
      </w:r>
      <w:r>
        <w:rPr>
          <w:rFonts w:hint="eastAsia"/>
          <w:color w:val="auto"/>
          <w:sz w:val="24"/>
          <w:highlight w:val="none"/>
          <w:lang w:val="en-US" w:eastAsia="zh-CN"/>
        </w:rPr>
        <w:t xml:space="preserve"> </w:t>
      </w:r>
      <w:r>
        <w:rPr>
          <w:rFonts w:hint="eastAsia"/>
          <w:color w:val="auto"/>
          <w:sz w:val="24"/>
          <w:highlight w:val="none"/>
        </w:rPr>
        <w:t xml:space="preserve">如无偏离，请在表格中填“无偏离”。</w:t>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jc w:val="left"/>
        <w:tabs>
          <w:tab w:val="left" w:pos="1800" w:leader="none"/>
          <w:tab w:val="left" w:pos="5580" w:leader="none"/>
        </w:tabs>
        <w:rPr>
          <w:rFonts w:ascii="宋体" w:hAnsi="宋体"/>
          <w:color w:val="auto"/>
          <w:sz w:val="24"/>
          <w:highlight w:val="none"/>
        </w:rPr>
      </w:pPr>
      <w:r>
        <w:rPr>
          <w:rFonts w:ascii="宋体" w:hAnsi="宋体"/>
          <w:color w:val="auto"/>
          <w:sz w:val="24"/>
          <w:highlight w:val="none"/>
        </w:rPr>
      </w:r>
      <w:r/>
    </w:p>
    <w:p>
      <w:pPr>
        <w:rPr>
          <w:rFonts w:ascii="宋体" w:hAnsi="宋体"/>
          <w:color w:val="auto"/>
          <w:sz w:val="24"/>
          <w:szCs w:val="20"/>
          <w:highlight w:val="none"/>
        </w:rPr>
      </w:pPr>
      <w:r>
        <w:rPr>
          <w:rFonts w:ascii="宋体" w:hAnsi="宋体"/>
          <w:color w:val="auto"/>
          <w:sz w:val="24"/>
          <w:szCs w:val="20"/>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hint="eastAsia" w:ascii="宋体" w:hAnsi="宋体"/>
          <w:color w:val="auto"/>
          <w:sz w:val="24"/>
          <w:szCs w:val="20"/>
          <w:highlight w:val="none"/>
        </w:rPr>
      </w:pPr>
      <w:r>
        <w:rPr>
          <w:rFonts w:hint="eastAsia" w:ascii="宋体" w:hAnsi="宋体"/>
          <w:color w:val="auto"/>
          <w:sz w:val="24"/>
          <w:szCs w:val="20"/>
          <w:highlight w:val="none"/>
        </w:rPr>
        <w:br w:type="page" w:clear="all"/>
      </w:r>
      <w:r/>
    </w:p>
    <w:p>
      <w:pPr>
        <w:rPr>
          <w:rFonts w:hint="eastAsia" w:ascii="宋体" w:hAnsi="宋体" w:eastAsia="宋体"/>
          <w:color w:val="auto"/>
          <w:sz w:val="24"/>
          <w:szCs w:val="20"/>
          <w:highlight w:val="none"/>
        </w:rPr>
      </w:pPr>
      <w:r>
        <w:rPr>
          <w:rFonts w:hint="eastAsia" w:ascii="宋体" w:hAnsi="宋体"/>
          <w:color w:val="auto"/>
          <w:sz w:val="24"/>
          <w:szCs w:val="20"/>
          <w:highlight w:val="none"/>
          <w:lang w:val="en-US" w:eastAsia="zh-CN"/>
        </w:rPr>
        <w:t xml:space="preserve">9</w:t>
      </w:r>
      <w:r>
        <w:rPr>
          <w:rFonts w:hint="eastAsia" w:ascii="宋体" w:hAnsi="宋体" w:eastAsia="宋体"/>
          <w:color w:val="auto"/>
          <w:sz w:val="24"/>
          <w:szCs w:val="20"/>
          <w:highlight w:val="none"/>
        </w:rPr>
        <w:t xml:space="preserve">  项目实施方案等，包括但不限于如下主题：</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1）项目组织实施方案；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2）项目管理方案；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3）拟达到的标准，配备的人员、设备配置等；</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4）培训方案、技术支持等方案；</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5）优惠条款或承诺；</w:t>
      </w:r>
      <w:r/>
    </w:p>
    <w:p>
      <w:pPr>
        <w:ind w:firstLine="480"/>
        <w:spacing w:line="560" w:lineRule="exact"/>
        <w:rPr>
          <w:rFonts w:ascii="宋体" w:hAnsi="宋体"/>
          <w:color w:val="auto"/>
          <w:sz w:val="24"/>
          <w:szCs w:val="20"/>
          <w:highlight w:val="none"/>
        </w:rPr>
      </w:pPr>
      <w:r>
        <w:rPr>
          <w:rFonts w:hint="eastAsia" w:ascii="宋体" w:hAnsi="宋体"/>
          <w:color w:val="auto"/>
          <w:sz w:val="24"/>
          <w:szCs w:val="20"/>
          <w:highlight w:val="none"/>
        </w:rPr>
        <w:t xml:space="preserve">6）其他。</w:t>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rPr>
          <w:rFonts w:ascii="宋体" w:hAnsi="宋体"/>
          <w:color w:val="auto"/>
          <w:sz w:val="24"/>
          <w:szCs w:val="20"/>
          <w:highlight w:val="none"/>
        </w:rPr>
      </w:pPr>
      <w:r>
        <w:rPr>
          <w:rFonts w:hint="eastAsia" w:ascii="宋体" w:hAnsi="宋体"/>
          <w:color w:val="auto"/>
          <w:sz w:val="24"/>
          <w:szCs w:val="20"/>
          <w:highlight w:val="none"/>
          <w:lang w:val="en-US" w:eastAsia="zh-CN"/>
        </w:rPr>
        <w:t xml:space="preserve">10</w:t>
      </w:r>
      <w:r>
        <w:rPr>
          <w:rFonts w:hint="eastAsia" w:ascii="宋体" w:hAnsi="宋体"/>
          <w:color w:val="auto"/>
          <w:sz w:val="24"/>
          <w:szCs w:val="20"/>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注：参加本项目人员须是投标人正式职工。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sz w:val="24"/>
          <w:szCs w:val="20"/>
          <w:highlight w:val="none"/>
        </w:rPr>
      </w:pPr>
      <w:r>
        <w:rPr>
          <w:rFonts w:ascii="宋体" w:hAnsi="宋体"/>
          <w:color w:val="auto"/>
          <w:sz w:val="22"/>
          <w:highlight w:val="none"/>
        </w:rPr>
        <w:br w:type="page" w:clear="all"/>
      </w:r>
      <w:bookmarkStart w:id="918" w:name="_Toc288738397"/>
      <w:r/>
      <w:bookmarkStart w:id="919" w:name="_Toc288738839"/>
      <w:r>
        <w:rPr>
          <w:rFonts w:hint="eastAsia" w:ascii="宋体" w:hAnsi="宋体"/>
          <w:color w:val="auto"/>
          <w:sz w:val="24"/>
          <w:szCs w:val="20"/>
          <w:highlight w:val="none"/>
          <w:lang w:val="en-US" w:eastAsia="zh-CN"/>
        </w:rPr>
        <w:t xml:space="preserve">11</w:t>
      </w:r>
      <w:r>
        <w:rPr>
          <w:rFonts w:hint="eastAsia" w:ascii="宋体" w:hAnsi="宋体"/>
          <w:color w:val="auto"/>
          <w:sz w:val="24"/>
          <w:szCs w:val="20"/>
          <w:highlight w:val="none"/>
        </w:rPr>
        <w:t xml:space="preserve">  相关业绩案例一览表</w:t>
      </w:r>
      <w:r/>
    </w:p>
    <w:p>
      <w:pPr>
        <w:rPr>
          <w:rFonts w:ascii="宋体" w:hAnsi="宋体"/>
          <w:color w:val="auto"/>
          <w:sz w:val="24"/>
          <w:szCs w:val="20"/>
          <w:highlight w:val="none"/>
        </w:rPr>
      </w:pPr>
      <w:r>
        <w:rPr>
          <w:rFonts w:ascii="宋体" w:hAnsi="宋体"/>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18"/>
      <w:r/>
      <w:bookmarkEnd w:id="919"/>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1052"/>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投标人名称（加盖公章）</w:t>
      </w:r>
      <w:r>
        <w:rPr>
          <w:rFonts w:hint="eastAsia" w:ascii="宋体" w:hAnsi="宋体"/>
          <w:color w:val="auto"/>
          <w:sz w:val="24"/>
          <w:szCs w:val="20"/>
          <w:highlight w:val="none"/>
        </w:rPr>
        <w:t xml:space="preserve">：</w:t>
      </w:r>
      <w:r>
        <w:rPr>
          <w:rFonts w:ascii="宋体" w:hAnsi="宋体"/>
          <w:color w:val="auto"/>
          <w:sz w:val="24"/>
          <w:szCs w:val="20"/>
          <w:highlight w:val="none"/>
        </w:rPr>
        <w:t xml:space="preserve">___________</w:t>
      </w:r>
      <w:r/>
    </w:p>
    <w:p>
      <w:pPr>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日期：_________年______月______日    </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ascii="宋体" w:hAnsi="宋体"/>
          <w:color w:val="auto"/>
          <w:sz w:val="24"/>
          <w:szCs w:val="20"/>
          <w:highlight w:val="none"/>
        </w:rPr>
      </w:r>
      <w:r/>
    </w:p>
    <w:p>
      <w:pPr>
        <w:spacing w:line="360" w:lineRule="auto"/>
        <w:rPr>
          <w:rFonts w:ascii="宋体" w:hAnsi="宋体"/>
          <w:color w:val="auto"/>
          <w:sz w:val="24"/>
          <w:szCs w:val="20"/>
          <w:highlight w:val="none"/>
        </w:rPr>
        <w:outlineLvl w:val="2"/>
      </w:pPr>
      <w:r>
        <w:rPr>
          <w:rFonts w:hint="eastAsia" w:ascii="宋体" w:hAnsi="宋体"/>
          <w:color w:val="auto"/>
          <w:sz w:val="24"/>
          <w:szCs w:val="20"/>
          <w:highlight w:val="none"/>
          <w:lang w:val="en-US" w:eastAsia="zh-CN"/>
        </w:rPr>
        <w:t xml:space="preserve">12</w:t>
      </w:r>
      <w:r>
        <w:rPr>
          <w:rFonts w:hint="eastAsia" w:ascii="宋体" w:hAnsi="宋体"/>
          <w:color w:val="auto"/>
          <w:sz w:val="24"/>
          <w:szCs w:val="20"/>
          <w:highlight w:val="none"/>
        </w:rPr>
        <w:t xml:space="preserve">  </w:t>
      </w:r>
      <w:r>
        <w:rPr>
          <w:rFonts w:ascii="宋体" w:hAnsi="宋体"/>
          <w:color w:val="auto"/>
          <w:sz w:val="24"/>
          <w:szCs w:val="20"/>
          <w:highlight w:val="none"/>
        </w:rPr>
        <w:t xml:space="preserve">招标文件要求提供或投标人认为应附的其他材料</w:t>
      </w:r>
      <w:r/>
    </w:p>
    <w:p>
      <w:pPr>
        <w:jc w:val="left"/>
        <w:widowControl/>
        <w:rPr>
          <w:rFonts w:ascii="宋体" w:hAnsi="宋体"/>
          <w:b/>
          <w:color w:val="auto"/>
          <w:sz w:val="36"/>
          <w:szCs w:val="36"/>
          <w:highlight w:val="none"/>
        </w:rPr>
      </w:pPr>
      <w:r>
        <w:rPr>
          <w:rFonts w:ascii="宋体" w:hAnsi="宋体"/>
          <w:b/>
          <w:color w:val="auto"/>
          <w:sz w:val="36"/>
          <w:szCs w:val="36"/>
          <w:highlight w:val="none"/>
        </w:rPr>
      </w:r>
      <w:r/>
    </w:p>
    <w:p>
      <w:pPr>
        <w:jc w:val="left"/>
        <w:widowControl/>
        <w:rPr>
          <w:rFonts w:ascii="宋体" w:hAnsi="宋体"/>
          <w:b/>
          <w:color w:val="auto"/>
          <w:sz w:val="36"/>
          <w:szCs w:val="36"/>
          <w:highlight w:val="none"/>
        </w:rPr>
      </w:pPr>
      <w:r>
        <w:rPr>
          <w:rFonts w:ascii="宋体" w:hAnsi="宋体"/>
          <w:b/>
          <w:color w:val="auto"/>
          <w:sz w:val="36"/>
          <w:szCs w:val="36"/>
          <w:highlight w:val="none"/>
        </w:rPr>
      </w:r>
      <w:r/>
    </w:p>
    <w:sectPr>
      <w:headerReference w:type="even" r:id="rId14"/>
      <w:headerReference w:type="first" r:id="rId15"/>
      <w:footerReference w:type="even" r:id="rId23"/>
      <w:footerReference w:type="first" r:id="rId24"/>
      <w:footnotePr/>
      <w:endnotePr/>
      <w:type w:val="nextPage"/>
      <w:pgSz w:w="11905"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Wingdings">
    <w:panose1 w:val="05000000000000000000"/>
  </w:font>
  <w:font w:name="等线">
    <w:panose1 w:val="02010600030101010101"/>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ESI黑体-GB2312">
    <w:panose1 w:val="020B0503020202020204"/>
  </w:font>
  <w:font w:name="Cambria">
    <w:panose1 w:val="02040503050406030204"/>
  </w:font>
  <w:font w:name="Courier New">
    <w:panose1 w:val="02070309020205020404"/>
  </w:font>
  <w:font w:name="华文中宋">
    <w:panose1 w:val="02010600040101010101"/>
  </w:font>
  <w:font w:name="Verdana">
    <w:panose1 w:val="020B0604030504040204"/>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ind w:right="360"/>
      <w:rPr>
        <w:rStyle w:val="1091"/>
      </w:rPr>
      <w:framePr w:wrap="around" w:vAnchor="text" w:hAnchor="margin" w:y="1"/>
    </w:pPr>
    <w:r/>
    <w:r/>
  </w:p>
  <w:p>
    <w:pPr>
      <w:pStyle w:val="107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center" w:y="1"/>
    </w:pPr>
    <w:r>
      <w:fldChar w:fldCharType="begin"/>
    </w:r>
    <w:r>
      <w:rPr>
        <w:rStyle w:val="1091"/>
      </w:rPr>
      <w:instrText xml:space="preserve">PAGE  </w:instrText>
    </w:r>
    <w:r>
      <w:fldChar w:fldCharType="end"/>
    </w:r>
    <w:r/>
  </w:p>
  <w:p>
    <w:pPr>
      <w:pStyle w:val="107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
  </w:p>
  <w:p>
    <w:pPr>
      <w:pStyle w:val="107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3510" cy="290830"/>
              <wp:effectExtent l="0" t="0" r="0" b="4445"/>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43510" cy="290830"/>
                      </a:xfrm>
                      <a:prstGeom prst="rect">
                        <a:avLst/>
                      </a:prstGeom>
                      <a:noFill/>
                      <a:ln>
                        <a:noFill/>
                      </a:ln>
                    </wps:spPr>
                    <wps:txbx>
                      <w:txbxContent>
                        <w:p>
                          <w:pPr>
                            <w:pStyle w:val="1071"/>
                          </w:pPr>
                          <w:r>
                            <w:fldChar w:fldCharType="begin"/>
                          </w:r>
                          <w:r>
                            <w:instrText xml:space="preserve"> PAGE  \* MERGEFORMAT </w:instrText>
                          </w:r>
                          <w:r>
                            <w:fldChar w:fldCharType="separate"/>
                          </w:r>
                          <w:r>
                            <w:t xml:space="preserve">8</w:t>
                          </w:r>
                          <w:r>
                            <w:fldChar w:fldCharType="end"/>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1.3pt;height:22.9pt;mso-wrap-distance-left:9.0pt;mso-wrap-distance-top:0.0pt;mso-wrap-distance-right:9.0pt;mso-wrap-distance-bottom:0.0pt;v-text-anchor:top;visibility:visible;" filled="f" stroked="f">
              <v:textbox inset="0,0,0,0">
                <w:txbxContent>
                  <w:p>
                    <w:pPr>
                      <w:pStyle w:val="107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rPr>
        <w:rStyle w:val="1091"/>
      </w:rPr>
      <w:framePr w:wrap="around" w:vAnchor="text" w:hAnchor="margin" w:xAlign="right" w:y="1"/>
    </w:pPr>
    <w:r>
      <w:rPr>
        <w:rStyle w:val="1091"/>
      </w:rPr>
      <w:fldChar w:fldCharType="begin"/>
    </w:r>
    <w:r>
      <w:rPr>
        <w:rStyle w:val="1091"/>
      </w:rPr>
      <w:instrText xml:space="preserve">PAGE  </w:instrText>
    </w:r>
    <w:r>
      <w:rPr>
        <w:rStyle w:val="1091"/>
      </w:rPr>
      <w:fldChar w:fldCharType="end"/>
    </w:r>
    <w:r/>
  </w:p>
  <w:p>
    <w:pPr>
      <w:pStyle w:val="1071"/>
      <w:ind w:right="360"/>
    </w:pPr>
    <w:r/>
    <w:r/>
  </w:p>
  <w:p>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155"/>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lowerLetter"/>
      <w:pStyle w:val="1229"/>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4">
    <w:multiLevelType w:val="hybridMultilevel"/>
    <w:lvl w:ilvl="0">
      <w:start w:val="1"/>
      <w:numFmt w:val="decimal"/>
      <w:pStyle w:val="1200"/>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9"/>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48"/>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85"/>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84"/>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93"/>
      <w:isLgl/>
      <w:suff w:val="nothing"/>
      <w:lvlText w:val="%1.%2.%3.%4.%5.%6　"/>
      <w:lvlJc w:val="left"/>
      <w:pPr>
        <w:ind w:left="-25" w:firstLine="0"/>
      </w:pPr>
      <w:rPr>
        <w:rFonts w:hint="default" w:ascii="Times New Roman" w:hAnsi="Times New Roman" w:eastAsia="宋体"/>
        <w:b/>
        <w:i w:val="0"/>
        <w:sz w:val="28"/>
      </w:rPr>
    </w:lvl>
    <w:lvl w:ilvl="6">
      <w:start w:val="1"/>
      <w:numFmt w:val="lowerLetter"/>
      <w:pStyle w:val="1206"/>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69"/>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6">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87"/>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54"/>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1242" w:hanging="382"/>
      </w:pPr>
      <w:rPr>
        <w:rFonts w:hint="default" w:ascii="仿宋" w:hAnsi="仿宋" w:eastAsia="仿宋" w:cs="仿宋"/>
        <w:spacing w:val="0"/>
        <w:sz w:val="32"/>
        <w:szCs w:val="32"/>
      </w:rPr>
    </w:lvl>
    <w:lvl w:ilvl="1">
      <w:start w:val="0"/>
      <w:numFmt w:val="bullet"/>
      <w:isLgl w:val="false"/>
      <w:suff w:val="tab"/>
      <w:lvlText w:val="•"/>
      <w:lvlJc w:val="left"/>
      <w:pPr>
        <w:ind w:left="2010" w:hanging="382"/>
      </w:pPr>
      <w:rPr>
        <w:rFonts w:hint="default"/>
      </w:rPr>
    </w:lvl>
    <w:lvl w:ilvl="2">
      <w:start w:val="0"/>
      <w:numFmt w:val="bullet"/>
      <w:isLgl w:val="false"/>
      <w:suff w:val="tab"/>
      <w:lvlText w:val="•"/>
      <w:lvlJc w:val="left"/>
      <w:pPr>
        <w:ind w:left="2781" w:hanging="382"/>
      </w:pPr>
      <w:rPr>
        <w:rFonts w:hint="default"/>
      </w:rPr>
    </w:lvl>
    <w:lvl w:ilvl="3">
      <w:start w:val="0"/>
      <w:numFmt w:val="bullet"/>
      <w:isLgl w:val="false"/>
      <w:suff w:val="tab"/>
      <w:lvlText w:val="•"/>
      <w:lvlJc w:val="left"/>
      <w:pPr>
        <w:ind w:left="3551" w:hanging="382"/>
      </w:pPr>
      <w:rPr>
        <w:rFonts w:hint="default"/>
      </w:rPr>
    </w:lvl>
    <w:lvl w:ilvl="4">
      <w:start w:val="0"/>
      <w:numFmt w:val="bullet"/>
      <w:isLgl w:val="false"/>
      <w:suff w:val="tab"/>
      <w:lvlText w:val="•"/>
      <w:lvlJc w:val="left"/>
      <w:pPr>
        <w:ind w:left="4322" w:hanging="382"/>
      </w:pPr>
      <w:rPr>
        <w:rFonts w:hint="default"/>
      </w:rPr>
    </w:lvl>
    <w:lvl w:ilvl="5">
      <w:start w:val="0"/>
      <w:numFmt w:val="bullet"/>
      <w:isLgl w:val="false"/>
      <w:suff w:val="tab"/>
      <w:lvlText w:val="•"/>
      <w:lvlJc w:val="left"/>
      <w:pPr>
        <w:ind w:left="5093" w:hanging="382"/>
      </w:pPr>
      <w:rPr>
        <w:rFonts w:hint="default"/>
      </w:rPr>
    </w:lvl>
    <w:lvl w:ilvl="6">
      <w:start w:val="0"/>
      <w:numFmt w:val="bullet"/>
      <w:isLgl w:val="false"/>
      <w:suff w:val="tab"/>
      <w:lvlText w:val="•"/>
      <w:lvlJc w:val="left"/>
      <w:pPr>
        <w:ind w:left="5863" w:hanging="382"/>
      </w:pPr>
      <w:rPr>
        <w:rFonts w:hint="default"/>
      </w:rPr>
    </w:lvl>
    <w:lvl w:ilvl="7">
      <w:start w:val="0"/>
      <w:numFmt w:val="bullet"/>
      <w:isLgl w:val="false"/>
      <w:suff w:val="tab"/>
      <w:lvlText w:val="•"/>
      <w:lvlJc w:val="left"/>
      <w:pPr>
        <w:ind w:left="6634" w:hanging="382"/>
      </w:pPr>
      <w:rPr>
        <w:rFonts w:hint="default"/>
      </w:rPr>
    </w:lvl>
    <w:lvl w:ilvl="8">
      <w:start w:val="0"/>
      <w:numFmt w:val="bullet"/>
      <w:isLgl w:val="false"/>
      <w:suff w:val="tab"/>
      <w:lvlText w:val="•"/>
      <w:lvlJc w:val="left"/>
      <w:pPr>
        <w:ind w:left="7404" w:hanging="382"/>
      </w:pPr>
      <w:rPr>
        <w:rFonts w:hint="default"/>
      </w:rPr>
    </w:lvl>
  </w:abstractNum>
  <w:abstractNum w:abstractNumId="10">
    <w:multiLevelType w:val="hybridMultilevel"/>
    <w:lvl w:ilvl="0">
      <w:start w:val="1"/>
      <w:numFmt w:val="decimal"/>
      <w:pStyle w:val="1254"/>
      <w:isLgl w:val="false"/>
      <w:suff w:val="tab"/>
      <w:lvlText w:val="%1"/>
      <w:lvlJc w:val="left"/>
      <w:pPr>
        <w:ind w:left="680" w:hanging="680"/>
      </w:pPr>
      <w:rPr>
        <w:rFonts w:hint="eastAsia" w:ascii="宋体" w:hAnsi="宋体" w:eastAsia="宋体"/>
      </w:rPr>
    </w:lvl>
    <w:lvl w:ilvl="1">
      <w:start w:val="1"/>
      <w:numFmt w:val="decimal"/>
      <w:pStyle w:val="1255"/>
      <w:isLgl w:val="false"/>
      <w:suff w:val="tab"/>
      <w:lvlText w:val="%1.%2"/>
      <w:lvlJc w:val="left"/>
      <w:pPr>
        <w:ind w:left="851" w:hanging="851"/>
      </w:pPr>
      <w:rPr>
        <w:rFonts w:hint="eastAsia" w:ascii="宋体" w:hAnsi="宋体" w:eastAsia="宋体"/>
        <w:color w:val="auto"/>
      </w:rPr>
    </w:lvl>
    <w:lvl w:ilvl="2">
      <w:start w:val="1"/>
      <w:numFmt w:val="decimal"/>
      <w:pStyle w:val="125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chineseCountingThousand"/>
      <w:pStyle w:val="1075"/>
      <w:isLgl w:val="false"/>
      <w:suff w:val="tab"/>
      <w:lvlText w:val="%1、"/>
      <w:lvlJc w:val="left"/>
      <w:pPr>
        <w:ind w:left="420" w:hanging="420"/>
      </w:pPr>
      <w:rPr>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12"/>
  </w:num>
  <w:num w:numId="2">
    <w:abstractNumId w:val="5"/>
  </w:num>
  <w:num w:numId="3">
    <w:abstractNumId w:val="8"/>
  </w:num>
  <w:num w:numId="4">
    <w:abstractNumId w:val="2"/>
  </w:num>
  <w:num w:numId="5">
    <w:abstractNumId w:val="6"/>
  </w:num>
  <w:num w:numId="6">
    <w:abstractNumId w:val="4"/>
  </w:num>
  <w:num w:numId="7">
    <w:abstractNumId w:val="3"/>
  </w:num>
  <w:num w:numId="8">
    <w:abstractNumId w:val="10"/>
  </w:num>
  <w:num w:numId="9">
    <w:abstractNumId w:val="7"/>
  </w:num>
  <w:num w:numId="10">
    <w:abstractNumId w:val="13"/>
  </w:num>
  <w:num w:numId="11">
    <w:abstractNumId w:val="1"/>
  </w:num>
  <w:num w:numId="12">
    <w:abstractNumId w:val="14"/>
  </w:num>
  <w:num w:numId="13">
    <w:abstractNumId w:val="11"/>
  </w:num>
  <w:num w:numId="14">
    <w:abstractNumId w:val="16"/>
  </w:num>
  <w:num w:numId="15">
    <w:abstractNumId w:val="15"/>
  </w:num>
  <w:num w:numId="16">
    <w:abstractNumId w:val="9"/>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0">
    <w:name w:val="Heading 1 Char"/>
    <w:basedOn w:val="1051"/>
    <w:link w:val="1042"/>
    <w:uiPriority w:val="9"/>
    <w:rPr>
      <w:rFonts w:ascii="Arial" w:hAnsi="Arial" w:eastAsia="Arial" w:cs="Arial"/>
      <w:sz w:val="40"/>
      <w:szCs w:val="40"/>
    </w:rPr>
  </w:style>
  <w:style w:type="character" w:styleId="891">
    <w:name w:val="Heading 2 Char"/>
    <w:basedOn w:val="1051"/>
    <w:link w:val="1043"/>
    <w:uiPriority w:val="9"/>
    <w:rPr>
      <w:rFonts w:ascii="Arial" w:hAnsi="Arial" w:eastAsia="Arial" w:cs="Arial"/>
      <w:sz w:val="34"/>
    </w:rPr>
  </w:style>
  <w:style w:type="character" w:styleId="892">
    <w:name w:val="Heading 3 Char"/>
    <w:basedOn w:val="1051"/>
    <w:link w:val="1044"/>
    <w:uiPriority w:val="9"/>
    <w:rPr>
      <w:rFonts w:ascii="Arial" w:hAnsi="Arial" w:eastAsia="Arial" w:cs="Arial"/>
      <w:sz w:val="30"/>
      <w:szCs w:val="30"/>
    </w:rPr>
  </w:style>
  <w:style w:type="character" w:styleId="893">
    <w:name w:val="Heading 4 Char"/>
    <w:basedOn w:val="1051"/>
    <w:link w:val="1045"/>
    <w:uiPriority w:val="9"/>
    <w:rPr>
      <w:rFonts w:ascii="Arial" w:hAnsi="Arial" w:eastAsia="Arial" w:cs="Arial"/>
      <w:b/>
      <w:bCs/>
      <w:sz w:val="26"/>
      <w:szCs w:val="26"/>
    </w:rPr>
  </w:style>
  <w:style w:type="character" w:styleId="894">
    <w:name w:val="Heading 5 Char"/>
    <w:basedOn w:val="1051"/>
    <w:link w:val="1046"/>
    <w:uiPriority w:val="9"/>
    <w:rPr>
      <w:rFonts w:ascii="Arial" w:hAnsi="Arial" w:eastAsia="Arial" w:cs="Arial"/>
      <w:b/>
      <w:bCs/>
      <w:sz w:val="24"/>
      <w:szCs w:val="24"/>
    </w:rPr>
  </w:style>
  <w:style w:type="character" w:styleId="895">
    <w:name w:val="Heading 6 Char"/>
    <w:basedOn w:val="1051"/>
    <w:link w:val="1047"/>
    <w:uiPriority w:val="9"/>
    <w:rPr>
      <w:rFonts w:ascii="Arial" w:hAnsi="Arial" w:eastAsia="Arial" w:cs="Arial"/>
      <w:b/>
      <w:bCs/>
      <w:sz w:val="22"/>
      <w:szCs w:val="22"/>
    </w:rPr>
  </w:style>
  <w:style w:type="character" w:styleId="896">
    <w:name w:val="Heading 7 Char"/>
    <w:basedOn w:val="1051"/>
    <w:link w:val="1048"/>
    <w:uiPriority w:val="9"/>
    <w:rPr>
      <w:rFonts w:ascii="Arial" w:hAnsi="Arial" w:eastAsia="Arial" w:cs="Arial"/>
      <w:b/>
      <w:bCs/>
      <w:i/>
      <w:iCs/>
      <w:sz w:val="22"/>
      <w:szCs w:val="22"/>
    </w:rPr>
  </w:style>
  <w:style w:type="character" w:styleId="897">
    <w:name w:val="Heading 8 Char"/>
    <w:basedOn w:val="1051"/>
    <w:link w:val="1049"/>
    <w:uiPriority w:val="9"/>
    <w:rPr>
      <w:rFonts w:ascii="Arial" w:hAnsi="Arial" w:eastAsia="Arial" w:cs="Arial"/>
      <w:i/>
      <w:iCs/>
      <w:sz w:val="22"/>
      <w:szCs w:val="22"/>
    </w:rPr>
  </w:style>
  <w:style w:type="character" w:styleId="898">
    <w:name w:val="Heading 9 Char"/>
    <w:basedOn w:val="1051"/>
    <w:link w:val="1050"/>
    <w:uiPriority w:val="9"/>
    <w:rPr>
      <w:rFonts w:ascii="Arial" w:hAnsi="Arial" w:eastAsia="Arial" w:cs="Arial"/>
      <w:i/>
      <w:iCs/>
      <w:sz w:val="21"/>
      <w:szCs w:val="21"/>
    </w:rPr>
  </w:style>
  <w:style w:type="character" w:styleId="899">
    <w:name w:val="Title Char"/>
    <w:basedOn w:val="1051"/>
    <w:link w:val="1084"/>
    <w:uiPriority w:val="10"/>
    <w:rPr>
      <w:sz w:val="48"/>
      <w:szCs w:val="48"/>
    </w:rPr>
  </w:style>
  <w:style w:type="character" w:styleId="900">
    <w:name w:val="Subtitle Char"/>
    <w:basedOn w:val="1051"/>
    <w:link w:val="1075"/>
    <w:uiPriority w:val="11"/>
    <w:rPr>
      <w:sz w:val="24"/>
      <w:szCs w:val="24"/>
    </w:rPr>
  </w:style>
  <w:style w:type="paragraph" w:styleId="901">
    <w:name w:val="Quote"/>
    <w:basedOn w:val="1041"/>
    <w:next w:val="1041"/>
    <w:link w:val="902"/>
    <w:uiPriority w:val="29"/>
    <w:qFormat/>
    <w:pPr>
      <w:ind w:left="720" w:right="720"/>
    </w:pPr>
    <w:rPr>
      <w:i/>
    </w:rPr>
  </w:style>
  <w:style w:type="character" w:styleId="902">
    <w:name w:val="Quote Char"/>
    <w:link w:val="901"/>
    <w:uiPriority w:val="29"/>
    <w:rPr>
      <w:i/>
    </w:rPr>
  </w:style>
  <w:style w:type="paragraph" w:styleId="903">
    <w:name w:val="Intense Quote"/>
    <w:basedOn w:val="1041"/>
    <w:next w:val="1041"/>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character" w:styleId="905">
    <w:name w:val="Header Char"/>
    <w:basedOn w:val="1051"/>
    <w:link w:val="1072"/>
    <w:uiPriority w:val="99"/>
  </w:style>
  <w:style w:type="character" w:styleId="906">
    <w:name w:val="Footer Char"/>
    <w:basedOn w:val="1051"/>
    <w:link w:val="1071"/>
    <w:uiPriority w:val="99"/>
  </w:style>
  <w:style w:type="character" w:styleId="907">
    <w:name w:val="Caption Char"/>
    <w:basedOn w:val="1056"/>
    <w:link w:val="1071"/>
    <w:uiPriority w:val="99"/>
  </w:style>
  <w:style w:type="table" w:styleId="908">
    <w:name w:val="Table Grid Light"/>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09">
    <w:name w:val="Plain Table 1"/>
    <w:basedOn w:val="10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0">
    <w:name w:val="Plain Table 2"/>
    <w:basedOn w:val="10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3"/>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2">
    <w:name w:val="Plain Table 4"/>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3">
    <w:name w:val="Plain Table 5"/>
    <w:basedOn w:val="10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4">
    <w:name w:val="Grid Table 1 Light"/>
    <w:basedOn w:val="10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5">
    <w:name w:val="Grid Table 1 Light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6">
    <w:name w:val="Grid Table 1 Light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7">
    <w:name w:val="Grid Table 1 Light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8">
    <w:name w:val="Grid Table 1 Light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19">
    <w:name w:val="Grid Table 1 Light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0">
    <w:name w:val="Grid Table 1 Light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1">
    <w:name w:val="Grid Table 2"/>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2">
    <w:name w:val="Grid Table 2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3">
    <w:name w:val="Grid Table 2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2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2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2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7">
    <w:name w:val="Grid Table 2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8">
    <w:name w:val="Grid Table 3"/>
    <w:basedOn w:val="10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29">
    <w:name w:val="Grid Table 3 - Accent 1"/>
    <w:basedOn w:val="10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2"/>
    <w:basedOn w:val="10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3"/>
    <w:basedOn w:val="10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4"/>
    <w:basedOn w:val="10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5"/>
    <w:basedOn w:val="10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6"/>
    <w:basedOn w:val="10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10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4 - Accent 1"/>
    <w:basedOn w:val="10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7">
    <w:name w:val="Grid Table 4 - Accent 2"/>
    <w:basedOn w:val="10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8">
    <w:name w:val="Grid Table 4 - Accent 3"/>
    <w:basedOn w:val="10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39">
    <w:name w:val="Grid Table 4 - Accent 4"/>
    <w:basedOn w:val="10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0">
    <w:name w:val="Grid Table 4 - Accent 5"/>
    <w:basedOn w:val="10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1">
    <w:name w:val="Grid Table 4 - Accent 6"/>
    <w:basedOn w:val="10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2">
    <w:name w:val="Grid Table 5 Dark"/>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3">
    <w:name w:val="Grid Table 5 Dark- Accent 1"/>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44">
    <w:name w:val="Grid Table 5 Dark - Accent 2"/>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45">
    <w:name w:val="Grid Table 5 Dark - Accent 3"/>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46">
    <w:name w:val="Grid Table 5 Dark- Accent 4"/>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47">
    <w:name w:val="Grid Table 5 Dark - Accent 5"/>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48">
    <w:name w:val="Grid Table 5 Dark - Accent 6"/>
    <w:basedOn w:val="10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49">
    <w:name w:val="Grid Table 6 Colorful"/>
    <w:basedOn w:val="10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0">
    <w:name w:val="Grid Table 6 Colorful - Accent 1"/>
    <w:basedOn w:val="10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51">
    <w:name w:val="Grid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52">
    <w:name w:val="Grid Table 6 Colorful - Accent 3"/>
    <w:basedOn w:val="10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53">
    <w:name w:val="Grid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54">
    <w:name w:val="Grid Table 6 Colorful - Accent 5"/>
    <w:basedOn w:val="10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5">
    <w:name w:val="Grid Table 6 Colorful - Accent 6"/>
    <w:basedOn w:val="10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6">
    <w:name w:val="Grid Table 7 Colorful"/>
    <w:basedOn w:val="10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7">
    <w:name w:val="Grid Table 7 Colorful - Accent 1"/>
    <w:basedOn w:val="10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8">
    <w:name w:val="Grid Table 7 Colorful - Accent 2"/>
    <w:basedOn w:val="10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7 Colorful - Accent 3"/>
    <w:basedOn w:val="10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7 Colorful - Accent 4"/>
    <w:basedOn w:val="10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7 Colorful - Accent 5"/>
    <w:basedOn w:val="10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2">
    <w:name w:val="Grid Table 7 Colorful - Accent 6"/>
    <w:basedOn w:val="10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3">
    <w:name w:val="List Table 1 Light"/>
    <w:basedOn w:val="10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name w:val="List Table 1 Light - Accent 1"/>
    <w:basedOn w:val="105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5">
    <w:name w:val="List Table 1 Light - Accent 2"/>
    <w:basedOn w:val="105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6">
    <w:name w:val="List Table 1 Light - Accent 3"/>
    <w:basedOn w:val="105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7">
    <w:name w:val="List Table 1 Light - Accent 4"/>
    <w:basedOn w:val="105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8">
    <w:name w:val="List Table 1 Light - Accent 5"/>
    <w:basedOn w:val="105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69">
    <w:name w:val="List Table 1 Light - Accent 6"/>
    <w:basedOn w:val="105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0">
    <w:name w:val="List Table 2"/>
    <w:basedOn w:val="10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1">
    <w:name w:val="List Table 2 - Accent 1"/>
    <w:basedOn w:val="10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2">
    <w:name w:val="List Table 2 - Accent 2"/>
    <w:basedOn w:val="10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3">
    <w:name w:val="List Table 2 - Accent 3"/>
    <w:basedOn w:val="10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4">
    <w:name w:val="List Table 2 - Accent 4"/>
    <w:basedOn w:val="10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5">
    <w:name w:val="List Table 2 - Accent 5"/>
    <w:basedOn w:val="10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6">
    <w:name w:val="List Table 2 - Accent 6"/>
    <w:basedOn w:val="10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7">
    <w:name w:val="List Table 3"/>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8">
    <w:name w:val="List Table 3 - Accent 1"/>
    <w:basedOn w:val="10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79">
    <w:name w:val="List Table 3 - Accent 2"/>
    <w:basedOn w:val="10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80">
    <w:name w:val="List Table 3 - Accent 3"/>
    <w:basedOn w:val="10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81">
    <w:name w:val="List Table 3 - Accent 4"/>
    <w:basedOn w:val="10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82">
    <w:name w:val="List Table 3 - Accent 5"/>
    <w:basedOn w:val="10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83">
    <w:name w:val="List Table 3 - Accent 6"/>
    <w:basedOn w:val="10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84">
    <w:name w:val="List Table 4"/>
    <w:basedOn w:val="10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5">
    <w:name w:val="List Table 4 - Accent 1"/>
    <w:basedOn w:val="10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86">
    <w:name w:val="List Table 4 - Accent 2"/>
    <w:basedOn w:val="10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87">
    <w:name w:val="List Table 4 - Accent 3"/>
    <w:basedOn w:val="10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88">
    <w:name w:val="List Table 4 - Accent 4"/>
    <w:basedOn w:val="10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89">
    <w:name w:val="List Table 4 - Accent 5"/>
    <w:basedOn w:val="10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90">
    <w:name w:val="List Table 4 - Accent 6"/>
    <w:basedOn w:val="10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91">
    <w:name w:val="List Table 5 Dark"/>
    <w:basedOn w:val="10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5 Dark - Accent 1"/>
    <w:basedOn w:val="10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2"/>
    <w:basedOn w:val="10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3"/>
    <w:basedOn w:val="10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4"/>
    <w:basedOn w:val="10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5"/>
    <w:basedOn w:val="10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6"/>
    <w:basedOn w:val="10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6 Colorful"/>
    <w:basedOn w:val="10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9">
    <w:name w:val="List Table 6 Colorful - Accent 1"/>
    <w:basedOn w:val="10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000">
    <w:name w:val="List Table 6 Colorful - Accent 2"/>
    <w:basedOn w:val="10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001">
    <w:name w:val="List Table 6 Colorful - Accent 3"/>
    <w:basedOn w:val="10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002">
    <w:name w:val="List Table 6 Colorful - Accent 4"/>
    <w:basedOn w:val="10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003">
    <w:name w:val="List Table 6 Colorful - Accent 5"/>
    <w:basedOn w:val="10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004">
    <w:name w:val="List Table 6 Colorful - Accent 6"/>
    <w:basedOn w:val="10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005">
    <w:name w:val="List Table 7 Colorful"/>
    <w:basedOn w:val="10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6">
    <w:name w:val="List Table 7 Colorful - Accent 1"/>
    <w:basedOn w:val="10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1007">
    <w:name w:val="List Table 7 Colorful - Accent 2"/>
    <w:basedOn w:val="10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1008">
    <w:name w:val="List Table 7 Colorful - Accent 3"/>
    <w:basedOn w:val="10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1009">
    <w:name w:val="List Table 7 Colorful - Accent 4"/>
    <w:basedOn w:val="10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1010">
    <w:name w:val="List Table 7 Colorful - Accent 5"/>
    <w:basedOn w:val="10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1011">
    <w:name w:val="List Table 7 Colorful - Accent 6"/>
    <w:basedOn w:val="10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1012">
    <w:name w:val="Lined - Accent"/>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3">
    <w:name w:val="Lined - Accent 1"/>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14">
    <w:name w:val="Lined - Accent 2"/>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15">
    <w:name w:val="Lined - Accent 3"/>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16">
    <w:name w:val="Lined - Accent 4"/>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17">
    <w:name w:val="Lined - Accent 5"/>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18">
    <w:name w:val="Lined - Accent 6"/>
    <w:basedOn w:val="10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19">
    <w:name w:val="Bordered &amp; Lined - Accent"/>
    <w:basedOn w:val="10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0">
    <w:name w:val="Bordered &amp; Lined - Accent 1"/>
    <w:basedOn w:val="10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021">
    <w:name w:val="Bordered &amp; Lined - Accent 2"/>
    <w:basedOn w:val="10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022">
    <w:name w:val="Bordered &amp; Lined - Accent 3"/>
    <w:basedOn w:val="10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023">
    <w:name w:val="Bordered &amp; Lined - Accent 4"/>
    <w:basedOn w:val="10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024">
    <w:name w:val="Bordered &amp; Lined - Accent 5"/>
    <w:basedOn w:val="10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025">
    <w:name w:val="Bordered &amp; Lined - Accent 6"/>
    <w:basedOn w:val="10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026">
    <w:name w:val="Bordered"/>
    <w:basedOn w:val="10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7">
    <w:name w:val="Bordered - Accent 1"/>
    <w:basedOn w:val="10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8">
    <w:name w:val="Bordered - Accent 2"/>
    <w:basedOn w:val="10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29">
    <w:name w:val="Bordered - Accent 3"/>
    <w:basedOn w:val="10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0">
    <w:name w:val="Bordered - Accent 4"/>
    <w:basedOn w:val="10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1">
    <w:name w:val="Bordered - Accent 5"/>
    <w:basedOn w:val="10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2">
    <w:name w:val="Bordered - Accent 6"/>
    <w:basedOn w:val="10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33">
    <w:name w:val="footnote text"/>
    <w:basedOn w:val="1041"/>
    <w:link w:val="1034"/>
    <w:uiPriority w:val="99"/>
    <w:semiHidden/>
    <w:unhideWhenUsed/>
    <w:pPr>
      <w:spacing w:after="40" w:line="240" w:lineRule="auto"/>
    </w:pPr>
    <w:rPr>
      <w:sz w:val="18"/>
    </w:rPr>
  </w:style>
  <w:style w:type="character" w:styleId="1034">
    <w:name w:val="Footnote Text Char"/>
    <w:link w:val="1033"/>
    <w:uiPriority w:val="99"/>
    <w:rPr>
      <w:sz w:val="18"/>
    </w:rPr>
  </w:style>
  <w:style w:type="character" w:styleId="1035">
    <w:name w:val="footnote reference"/>
    <w:basedOn w:val="1051"/>
    <w:uiPriority w:val="99"/>
    <w:unhideWhenUsed/>
    <w:rPr>
      <w:vertAlign w:val="superscript"/>
    </w:rPr>
  </w:style>
  <w:style w:type="paragraph" w:styleId="1036">
    <w:name w:val="endnote text"/>
    <w:basedOn w:val="1041"/>
    <w:link w:val="1037"/>
    <w:uiPriority w:val="99"/>
    <w:semiHidden/>
    <w:unhideWhenUsed/>
    <w:pPr>
      <w:spacing w:after="0" w:line="240" w:lineRule="auto"/>
    </w:pPr>
    <w:rPr>
      <w:sz w:val="20"/>
    </w:rPr>
  </w:style>
  <w:style w:type="character" w:styleId="1037">
    <w:name w:val="Endnote Text Char"/>
    <w:link w:val="1036"/>
    <w:uiPriority w:val="99"/>
    <w:rPr>
      <w:sz w:val="20"/>
    </w:rPr>
  </w:style>
  <w:style w:type="character" w:styleId="1038">
    <w:name w:val="endnote reference"/>
    <w:basedOn w:val="1051"/>
    <w:uiPriority w:val="99"/>
    <w:semiHidden/>
    <w:unhideWhenUsed/>
    <w:rPr>
      <w:vertAlign w:val="superscript"/>
    </w:rPr>
  </w:style>
  <w:style w:type="paragraph" w:styleId="1039">
    <w:name w:val="TOC Heading"/>
    <w:uiPriority w:val="39"/>
    <w:unhideWhenUsed/>
  </w:style>
  <w:style w:type="paragraph" w:styleId="1040">
    <w:name w:val="table of figures"/>
    <w:basedOn w:val="1041"/>
    <w:next w:val="1041"/>
    <w:uiPriority w:val="99"/>
    <w:unhideWhenUsed/>
    <w:pPr>
      <w:spacing w:after="0" w:afterAutospacing="0"/>
    </w:pPr>
  </w:style>
  <w:style w:type="paragraph" w:styleId="1041" w:default="1">
    <w:name w:val="Normal"/>
    <w:next w:val="1053"/>
    <w:uiPriority w:val="0"/>
    <w:qFormat/>
    <w:pPr>
      <w:jc w:val="both"/>
      <w:widowControl w:val="off"/>
    </w:pPr>
    <w:rPr>
      <w:rFonts w:ascii="Times New Roman" w:hAnsi="Times New Roman" w:eastAsia="宋体" w:cs="Times New Roman"/>
      <w:sz w:val="21"/>
      <w:szCs w:val="24"/>
      <w:lang w:val="en-US" w:eastAsia="zh-CN" w:bidi="ar-SA"/>
    </w:rPr>
  </w:style>
  <w:style w:type="paragraph" w:styleId="1042">
    <w:name w:val="Heading 1"/>
    <w:basedOn w:val="1041"/>
    <w:next w:val="1041"/>
    <w:link w:val="1097"/>
    <w:uiPriority w:val="0"/>
    <w:qFormat/>
    <w:pPr>
      <w:jc w:val="center"/>
      <w:keepLines/>
      <w:keepNext/>
      <w:spacing w:before="240" w:after="120" w:line="300" w:lineRule="auto"/>
      <w:outlineLvl w:val="0"/>
    </w:pPr>
    <w:rPr>
      <w:rFonts w:ascii="宋体"/>
      <w:b/>
      <w:sz w:val="32"/>
      <w:szCs w:val="20"/>
    </w:rPr>
  </w:style>
  <w:style w:type="paragraph" w:styleId="1043">
    <w:name w:val="Heading 2"/>
    <w:basedOn w:val="1041"/>
    <w:next w:val="1041"/>
    <w:link w:val="1098"/>
    <w:uiPriority w:val="0"/>
    <w:qFormat/>
    <w:pPr>
      <w:jc w:val="center"/>
      <w:keepLines/>
      <w:keepNext/>
      <w:spacing w:before="120" w:line="300" w:lineRule="auto"/>
      <w:outlineLvl w:val="1"/>
    </w:pPr>
    <w:rPr>
      <w:rFonts w:ascii="Arial" w:hAnsi="Arial" w:eastAsia="黑体"/>
      <w:b/>
      <w:sz w:val="30"/>
      <w:szCs w:val="20"/>
    </w:rPr>
  </w:style>
  <w:style w:type="paragraph" w:styleId="1044">
    <w:name w:val="Heading 3"/>
    <w:basedOn w:val="1041"/>
    <w:next w:val="1041"/>
    <w:link w:val="1099"/>
    <w:uiPriority w:val="0"/>
    <w:qFormat/>
    <w:pPr>
      <w:jc w:val="left"/>
      <w:keepLines/>
      <w:keepNext/>
      <w:spacing w:before="360" w:after="120"/>
      <w:outlineLvl w:val="2"/>
    </w:pPr>
    <w:rPr>
      <w:rFonts w:ascii="宋体"/>
      <w:b/>
      <w:sz w:val="24"/>
      <w:szCs w:val="20"/>
      <w:u w:val="single"/>
    </w:rPr>
  </w:style>
  <w:style w:type="paragraph" w:styleId="1045">
    <w:name w:val="Heading 4"/>
    <w:basedOn w:val="1041"/>
    <w:next w:val="1041"/>
    <w:link w:val="1100"/>
    <w:uiPriority w:val="0"/>
    <w:qFormat/>
    <w:pPr>
      <w:keepLines/>
      <w:keepNext/>
      <w:spacing w:before="280" w:after="290" w:line="376" w:lineRule="atLeast"/>
      <w:outlineLvl w:val="3"/>
    </w:pPr>
    <w:rPr>
      <w:rFonts w:ascii="Arial" w:hAnsi="Arial" w:eastAsia="黑体"/>
      <w:b/>
      <w:sz w:val="28"/>
      <w:szCs w:val="20"/>
    </w:rPr>
  </w:style>
  <w:style w:type="paragraph" w:styleId="1046">
    <w:name w:val="Heading 5"/>
    <w:basedOn w:val="1041"/>
    <w:next w:val="1041"/>
    <w:link w:val="1101"/>
    <w:uiPriority w:val="0"/>
    <w:qFormat/>
    <w:pPr>
      <w:keepLines/>
      <w:keepNext/>
      <w:spacing w:before="280" w:after="290" w:line="376" w:lineRule="atLeast"/>
      <w:outlineLvl w:val="4"/>
    </w:pPr>
    <w:rPr>
      <w:b/>
      <w:sz w:val="28"/>
      <w:szCs w:val="20"/>
    </w:rPr>
  </w:style>
  <w:style w:type="paragraph" w:styleId="1047">
    <w:name w:val="Heading 6"/>
    <w:basedOn w:val="1041"/>
    <w:next w:val="1041"/>
    <w:link w:val="1102"/>
    <w:uiPriority w:val="0"/>
    <w:qFormat/>
    <w:pPr>
      <w:keepLines/>
      <w:keepNext/>
      <w:spacing w:before="240" w:after="64" w:line="320" w:lineRule="atLeast"/>
      <w:outlineLvl w:val="5"/>
    </w:pPr>
    <w:rPr>
      <w:rFonts w:ascii="Arial" w:hAnsi="Arial" w:eastAsia="黑体"/>
      <w:b/>
      <w:sz w:val="24"/>
      <w:szCs w:val="20"/>
    </w:rPr>
  </w:style>
  <w:style w:type="paragraph" w:styleId="1048">
    <w:name w:val="Heading 7"/>
    <w:basedOn w:val="1041"/>
    <w:next w:val="1041"/>
    <w:link w:val="1103"/>
    <w:uiPriority w:val="0"/>
    <w:qFormat/>
    <w:pPr>
      <w:keepLines/>
      <w:keepNext/>
      <w:spacing w:before="240" w:after="64" w:line="320" w:lineRule="atLeast"/>
      <w:outlineLvl w:val="6"/>
    </w:pPr>
    <w:rPr>
      <w:b/>
      <w:sz w:val="24"/>
      <w:szCs w:val="20"/>
    </w:rPr>
  </w:style>
  <w:style w:type="paragraph" w:styleId="1049">
    <w:name w:val="Heading 8"/>
    <w:basedOn w:val="1041"/>
    <w:next w:val="1041"/>
    <w:link w:val="1104"/>
    <w:uiPriority w:val="0"/>
    <w:qFormat/>
    <w:pPr>
      <w:keepLines/>
      <w:keepNext/>
      <w:spacing w:before="240" w:after="64" w:line="320" w:lineRule="atLeast"/>
      <w:outlineLvl w:val="7"/>
    </w:pPr>
    <w:rPr>
      <w:rFonts w:ascii="Arial" w:hAnsi="Arial" w:eastAsia="黑体"/>
      <w:sz w:val="24"/>
      <w:szCs w:val="20"/>
    </w:rPr>
  </w:style>
  <w:style w:type="paragraph" w:styleId="1050">
    <w:name w:val="Heading 9"/>
    <w:basedOn w:val="1041"/>
    <w:next w:val="1041"/>
    <w:link w:val="1105"/>
    <w:uiPriority w:val="0"/>
    <w:qFormat/>
    <w:pPr>
      <w:keepLines/>
      <w:keepNext/>
      <w:spacing w:before="240" w:after="64" w:line="320" w:lineRule="atLeast"/>
      <w:outlineLvl w:val="8"/>
    </w:pPr>
    <w:rPr>
      <w:rFonts w:ascii="Arial" w:hAnsi="Arial" w:eastAsia="黑体"/>
      <w:szCs w:val="20"/>
    </w:rPr>
  </w:style>
  <w:style w:type="character" w:styleId="1051" w:default="1">
    <w:name w:val="Default Paragraph Font"/>
    <w:uiPriority w:val="1"/>
    <w:semiHidden/>
    <w:unhideWhenUsed/>
    <w:qFormat/>
  </w:style>
  <w:style w:type="table" w:styleId="1052" w:default="1">
    <w:name w:val="Normal Table"/>
    <w:uiPriority w:val="99"/>
    <w:semiHidden/>
    <w:unhideWhenUsed/>
    <w:qFormat/>
    <w:tblPr>
      <w:tblCellMar>
        <w:left w:w="108" w:type="dxa"/>
        <w:top w:w="0" w:type="dxa"/>
        <w:right w:w="108" w:type="dxa"/>
        <w:bottom w:w="0" w:type="dxa"/>
      </w:tblCellMar>
    </w:tblPr>
  </w:style>
  <w:style w:type="paragraph" w:styleId="1053">
    <w:name w:val="Body Text"/>
    <w:basedOn w:val="1041"/>
    <w:next w:val="1041"/>
    <w:link w:val="1110"/>
    <w:uiPriority w:val="0"/>
    <w:qFormat/>
    <w:pPr>
      <w:spacing w:before="120" w:line="22" w:lineRule="atLeast"/>
      <w:tabs>
        <w:tab w:val="left" w:pos="567" w:leader="none"/>
      </w:tabs>
    </w:pPr>
    <w:rPr>
      <w:rFonts w:ascii="宋体" w:hAnsi="宋体"/>
      <w:sz w:val="24"/>
    </w:rPr>
  </w:style>
  <w:style w:type="paragraph" w:styleId="1054">
    <w:name w:val="toc 7"/>
    <w:basedOn w:val="1041"/>
    <w:next w:val="1041"/>
    <w:uiPriority w:val="0"/>
    <w:qFormat/>
    <w:pPr>
      <w:ind w:left="2520"/>
    </w:pPr>
  </w:style>
  <w:style w:type="paragraph" w:styleId="1055">
    <w:name w:val="Normal Indent"/>
    <w:basedOn w:val="1041"/>
    <w:next w:val="1041"/>
    <w:link w:val="1106"/>
    <w:uiPriority w:val="0"/>
    <w:qFormat/>
    <w:pPr>
      <w:ind w:firstLine="420"/>
      <w:jc w:val="left"/>
    </w:pPr>
    <w:rPr>
      <w:rFonts w:ascii="宋体"/>
      <w:sz w:val="24"/>
    </w:rPr>
  </w:style>
  <w:style w:type="paragraph" w:styleId="1056">
    <w:name w:val="Caption"/>
    <w:basedOn w:val="1041"/>
    <w:next w:val="1041"/>
    <w:uiPriority w:val="0"/>
    <w:qFormat/>
    <w:pPr>
      <w:spacing w:line="480" w:lineRule="auto"/>
    </w:pPr>
    <w:rPr>
      <w:rFonts w:ascii="华文中宋" w:hAnsi="华文中宋" w:eastAsia="华文中宋"/>
      <w:sz w:val="36"/>
      <w:szCs w:val="20"/>
    </w:rPr>
  </w:style>
  <w:style w:type="paragraph" w:styleId="1057">
    <w:name w:val="Document Map"/>
    <w:basedOn w:val="1041"/>
    <w:link w:val="1107"/>
    <w:uiPriority w:val="0"/>
    <w:qFormat/>
    <w:pPr>
      <w:shd w:val="clear" w:color="auto" w:fill="000080"/>
    </w:pPr>
  </w:style>
  <w:style w:type="paragraph" w:styleId="1058">
    <w:name w:val="annotation text"/>
    <w:basedOn w:val="1041"/>
    <w:link w:val="1108"/>
    <w:uiPriority w:val="99"/>
    <w:qFormat/>
    <w:pPr>
      <w:jc w:val="left"/>
    </w:pPr>
  </w:style>
  <w:style w:type="paragraph" w:styleId="1059">
    <w:name w:val="Body Text 3"/>
    <w:basedOn w:val="1041"/>
    <w:link w:val="1109"/>
    <w:uiPriority w:val="0"/>
    <w:qFormat/>
    <w:pPr>
      <w:spacing w:after="120"/>
    </w:pPr>
    <w:rPr>
      <w:sz w:val="16"/>
      <w:szCs w:val="16"/>
    </w:rPr>
  </w:style>
  <w:style w:type="paragraph" w:styleId="1060">
    <w:name w:val="Body Text Indent"/>
    <w:basedOn w:val="1041"/>
    <w:next w:val="1041"/>
    <w:link w:val="1111"/>
    <w:uiPriority w:val="0"/>
    <w:qFormat/>
    <w:pPr>
      <w:ind w:firstLine="570"/>
      <w:spacing w:line="360" w:lineRule="auto"/>
    </w:pPr>
    <w:rPr>
      <w:sz w:val="24"/>
    </w:rPr>
  </w:style>
  <w:style w:type="paragraph" w:styleId="1061">
    <w:name w:val="List 2"/>
    <w:basedOn w:val="1041"/>
    <w:uiPriority w:val="0"/>
    <w:qFormat/>
    <w:pPr>
      <w:ind w:left="100" w:hanging="200"/>
    </w:pPr>
  </w:style>
  <w:style w:type="paragraph" w:styleId="1062">
    <w:name w:val="Block Text"/>
    <w:basedOn w:val="1041"/>
    <w:uiPriority w:val="0"/>
    <w:qFormat/>
    <w:pPr>
      <w:ind w:left="480" w:right="-341" w:firstLine="513"/>
      <w:widowControl/>
    </w:pPr>
    <w:rPr>
      <w:sz w:val="24"/>
      <w:szCs w:val="20"/>
    </w:rPr>
  </w:style>
  <w:style w:type="paragraph" w:styleId="1063">
    <w:name w:val="index 4"/>
    <w:basedOn w:val="1041"/>
    <w:next w:val="1041"/>
    <w:uiPriority w:val="0"/>
    <w:qFormat/>
    <w:pPr>
      <w:ind w:left="600"/>
    </w:pPr>
    <w:rPr>
      <w:rFonts w:ascii="Verdana" w:hAnsi="Verdana"/>
      <w:szCs w:val="20"/>
    </w:rPr>
  </w:style>
  <w:style w:type="paragraph" w:styleId="1064">
    <w:name w:val="toc 5"/>
    <w:basedOn w:val="1041"/>
    <w:next w:val="1041"/>
    <w:uiPriority w:val="0"/>
    <w:qFormat/>
    <w:pPr>
      <w:ind w:left="1680"/>
    </w:pPr>
  </w:style>
  <w:style w:type="paragraph" w:styleId="1065">
    <w:name w:val="toc 3"/>
    <w:basedOn w:val="1041"/>
    <w:next w:val="1041"/>
    <w:uiPriority w:val="39"/>
    <w:qFormat/>
    <w:pPr>
      <w:ind w:left="840"/>
    </w:pPr>
  </w:style>
  <w:style w:type="paragraph" w:styleId="1066">
    <w:name w:val="Plain Text"/>
    <w:basedOn w:val="1041"/>
    <w:next w:val="1055"/>
    <w:link w:val="1112"/>
    <w:uiPriority w:val="99"/>
    <w:qFormat/>
    <w:rPr>
      <w:rFonts w:hint="eastAsia" w:ascii="宋体" w:hAnsi="Courier New"/>
      <w:szCs w:val="20"/>
    </w:rPr>
  </w:style>
  <w:style w:type="paragraph" w:styleId="1067">
    <w:name w:val="toc 8"/>
    <w:basedOn w:val="1041"/>
    <w:next w:val="1041"/>
    <w:uiPriority w:val="0"/>
    <w:qFormat/>
    <w:pPr>
      <w:ind w:left="2940"/>
    </w:pPr>
  </w:style>
  <w:style w:type="paragraph" w:styleId="1068">
    <w:name w:val="Date"/>
    <w:basedOn w:val="1041"/>
    <w:next w:val="1041"/>
    <w:link w:val="1113"/>
    <w:uiPriority w:val="0"/>
    <w:qFormat/>
    <w:pPr>
      <w:ind w:left="100"/>
    </w:pPr>
    <w:rPr>
      <w:rFonts w:ascii="仿宋_GB2312" w:hAnsi="宋体" w:eastAsia="仿宋_GB2312"/>
      <w:color w:val="000000"/>
      <w:sz w:val="24"/>
    </w:rPr>
  </w:style>
  <w:style w:type="paragraph" w:styleId="1069">
    <w:name w:val="Body Text Indent 2"/>
    <w:basedOn w:val="1041"/>
    <w:link w:val="1114"/>
    <w:uiPriority w:val="0"/>
    <w:qFormat/>
    <w:pPr>
      <w:ind w:firstLine="480"/>
    </w:pPr>
    <w:rPr>
      <w:rFonts w:ascii="仿宋_GB2312" w:eastAsia="仿宋_GB2312"/>
      <w:sz w:val="24"/>
    </w:rPr>
  </w:style>
  <w:style w:type="paragraph" w:styleId="1070">
    <w:name w:val="Balloon Text"/>
    <w:basedOn w:val="1041"/>
    <w:link w:val="1115"/>
    <w:uiPriority w:val="0"/>
    <w:qFormat/>
    <w:rPr>
      <w:sz w:val="18"/>
      <w:szCs w:val="18"/>
    </w:rPr>
  </w:style>
  <w:style w:type="paragraph" w:styleId="1071">
    <w:name w:val="Footer"/>
    <w:basedOn w:val="1041"/>
    <w:link w:val="1116"/>
    <w:uiPriority w:val="99"/>
    <w:qFormat/>
    <w:pPr>
      <w:jc w:val="left"/>
      <w:tabs>
        <w:tab w:val="center" w:pos="4153" w:leader="none"/>
        <w:tab w:val="right" w:pos="8306" w:leader="none"/>
      </w:tabs>
    </w:pPr>
    <w:rPr>
      <w:rFonts w:ascii="宋体"/>
      <w:sz w:val="18"/>
      <w:szCs w:val="20"/>
    </w:rPr>
  </w:style>
  <w:style w:type="paragraph" w:styleId="1072">
    <w:name w:val="Header"/>
    <w:basedOn w:val="1041"/>
    <w:link w:val="1117"/>
    <w:uiPriority w:val="0"/>
    <w:qFormat/>
    <w:pPr>
      <w:jc w:val="center"/>
      <w:tabs>
        <w:tab w:val="center" w:pos="4153" w:leader="none"/>
        <w:tab w:val="right" w:pos="8306" w:leader="none"/>
      </w:tabs>
      <w:pBdr>
        <w:bottom w:val="single" w:color="auto" w:sz="6" w:space="1"/>
      </w:pBdr>
    </w:pPr>
    <w:rPr>
      <w:sz w:val="18"/>
      <w:szCs w:val="18"/>
    </w:rPr>
  </w:style>
  <w:style w:type="paragraph" w:styleId="1073">
    <w:name w:val="toc 1"/>
    <w:basedOn w:val="1041"/>
    <w:next w:val="1041"/>
    <w:uiPriority w:val="39"/>
    <w:qFormat/>
    <w:pPr>
      <w:spacing w:line="300" w:lineRule="auto"/>
      <w:tabs>
        <w:tab w:val="left" w:pos="1050" w:leader="none"/>
        <w:tab w:val="right" w:pos="8937" w:leader="dot"/>
      </w:tabs>
    </w:pPr>
    <w:rPr>
      <w:rFonts w:ascii="宋体" w:hAnsi="宋体"/>
      <w:b/>
      <w:sz w:val="24"/>
    </w:rPr>
  </w:style>
  <w:style w:type="paragraph" w:styleId="1074">
    <w:name w:val="toc 4"/>
    <w:basedOn w:val="1041"/>
    <w:next w:val="1041"/>
    <w:uiPriority w:val="0"/>
    <w:qFormat/>
    <w:pPr>
      <w:ind w:left="1260"/>
    </w:pPr>
  </w:style>
  <w:style w:type="paragraph" w:styleId="1075">
    <w:name w:val="Subtitle"/>
    <w:basedOn w:val="1041"/>
    <w:next w:val="1041"/>
    <w:uiPriority w:val="0"/>
    <w:qFormat/>
    <w:pPr>
      <w:numPr>
        <w:ilvl w:val="0"/>
        <w:numId w:val="1"/>
      </w:numPr>
      <w:ind w:left="0" w:firstLine="0"/>
      <w:jc w:val="left"/>
      <w:spacing w:before="240" w:after="60"/>
      <w:outlineLvl w:val="0"/>
    </w:pPr>
    <w:rPr>
      <w:rFonts w:ascii="Cambria" w:hAnsi="Cambria"/>
      <w:b/>
      <w:bCs/>
      <w:sz w:val="30"/>
      <w:szCs w:val="32"/>
    </w:rPr>
  </w:style>
  <w:style w:type="paragraph" w:styleId="1076">
    <w:name w:val="List"/>
    <w:basedOn w:val="1041"/>
    <w:uiPriority w:val="0"/>
    <w:qFormat/>
    <w:pPr>
      <w:contextualSpacing/>
      <w:ind w:left="200" w:hanging="200"/>
    </w:pPr>
  </w:style>
  <w:style w:type="paragraph" w:styleId="1077">
    <w:name w:val="toc 6"/>
    <w:basedOn w:val="1041"/>
    <w:next w:val="1041"/>
    <w:uiPriority w:val="0"/>
    <w:qFormat/>
    <w:pPr>
      <w:ind w:left="2100"/>
    </w:pPr>
  </w:style>
  <w:style w:type="paragraph" w:styleId="1078">
    <w:name w:val="Body Text Indent 3"/>
    <w:basedOn w:val="1041"/>
    <w:link w:val="1118"/>
    <w:uiPriority w:val="0"/>
    <w:qFormat/>
    <w:pPr>
      <w:ind w:left="720" w:firstLine="480"/>
      <w:jc w:val="left"/>
      <w:spacing w:before="120" w:line="22" w:lineRule="atLeast"/>
    </w:pPr>
    <w:rPr>
      <w:rFonts w:ascii="宋体"/>
      <w:sz w:val="24"/>
      <w:szCs w:val="20"/>
    </w:rPr>
  </w:style>
  <w:style w:type="paragraph" w:styleId="1079">
    <w:name w:val="toc 2"/>
    <w:basedOn w:val="1041"/>
    <w:next w:val="1041"/>
    <w:uiPriority w:val="39"/>
    <w:qFormat/>
    <w:pPr>
      <w:ind w:left="420"/>
      <w:spacing w:line="312" w:lineRule="auto"/>
      <w:tabs>
        <w:tab w:val="right" w:pos="8937" w:leader="dot"/>
      </w:tabs>
    </w:pPr>
  </w:style>
  <w:style w:type="paragraph" w:styleId="1080">
    <w:name w:val="toc 9"/>
    <w:basedOn w:val="1041"/>
    <w:next w:val="1041"/>
    <w:uiPriority w:val="0"/>
    <w:qFormat/>
    <w:pPr>
      <w:ind w:left="3360"/>
    </w:pPr>
  </w:style>
  <w:style w:type="paragraph" w:styleId="1081">
    <w:name w:val="HTML Preformatted"/>
    <w:basedOn w:val="1041"/>
    <w:link w:val="111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82">
    <w:name w:val="Normal (Web)"/>
    <w:basedOn w:val="1041"/>
    <w:uiPriority w:val="0"/>
    <w:unhideWhenUsed/>
    <w:qFormat/>
    <w:pPr>
      <w:jc w:val="left"/>
      <w:spacing w:before="100" w:beforeAutospacing="1" w:after="100" w:afterAutospacing="1"/>
      <w:widowControl/>
    </w:pPr>
    <w:rPr>
      <w:rFonts w:ascii="宋体" w:hAnsi="宋体" w:cs="宋体"/>
      <w:sz w:val="24"/>
    </w:rPr>
  </w:style>
  <w:style w:type="paragraph" w:styleId="1083">
    <w:name w:val="index 1"/>
    <w:basedOn w:val="1041"/>
    <w:next w:val="1041"/>
    <w:uiPriority w:val="0"/>
    <w:qFormat/>
    <w:rPr>
      <w:szCs w:val="20"/>
    </w:rPr>
  </w:style>
  <w:style w:type="paragraph" w:styleId="1084">
    <w:name w:val="Title"/>
    <w:basedOn w:val="1041"/>
    <w:link w:val="1120"/>
    <w:uiPriority w:val="0"/>
    <w:qFormat/>
    <w:pPr>
      <w:jc w:val="center"/>
      <w:outlineLvl w:val="0"/>
    </w:pPr>
    <w:rPr>
      <w:b/>
      <w:sz w:val="32"/>
      <w:szCs w:val="20"/>
    </w:rPr>
  </w:style>
  <w:style w:type="paragraph" w:styleId="1085">
    <w:name w:val="annotation subject"/>
    <w:basedOn w:val="1058"/>
    <w:next w:val="1058"/>
    <w:link w:val="1121"/>
    <w:uiPriority w:val="0"/>
    <w:qFormat/>
    <w:rPr>
      <w:b/>
      <w:bCs/>
    </w:rPr>
  </w:style>
  <w:style w:type="paragraph" w:styleId="1086">
    <w:name w:val="Body Text First Indent"/>
    <w:basedOn w:val="1053"/>
    <w:uiPriority w:val="99"/>
    <w:unhideWhenUsed/>
    <w:qFormat/>
    <w:pPr>
      <w:ind w:firstLine="420"/>
    </w:pPr>
  </w:style>
  <w:style w:type="paragraph" w:styleId="1087">
    <w:name w:val="Body Text First Indent 2"/>
    <w:basedOn w:val="1060"/>
    <w:link w:val="1122"/>
    <w:uiPriority w:val="0"/>
    <w:qFormat/>
    <w:pPr>
      <w:ind w:left="420" w:firstLine="420"/>
      <w:spacing w:after="120" w:line="480" w:lineRule="exact"/>
    </w:pPr>
    <w:rPr>
      <w:szCs w:val="20"/>
    </w:rPr>
  </w:style>
  <w:style w:type="table" w:styleId="1088">
    <w:name w:val="Table Grid"/>
    <w:basedOn w:val="105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9">
    <w:name w:val="Medium Grid 1 Accent 2"/>
    <w:basedOn w:val="1052"/>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0">
    <w:name w:val="Strong"/>
    <w:uiPriority w:val="22"/>
    <w:qFormat/>
    <w:rPr>
      <w:b/>
      <w:bCs/>
    </w:rPr>
  </w:style>
  <w:style w:type="character" w:styleId="1091">
    <w:name w:val="page number"/>
    <w:uiPriority w:val="0"/>
    <w:qFormat/>
  </w:style>
  <w:style w:type="character" w:styleId="1092">
    <w:name w:val="FollowedHyperlink"/>
    <w:uiPriority w:val="0"/>
    <w:qFormat/>
    <w:rPr>
      <w:color w:val="800080"/>
      <w:u w:val="single"/>
    </w:rPr>
  </w:style>
  <w:style w:type="character" w:styleId="1093">
    <w:name w:val="Emphasis"/>
    <w:uiPriority w:val="20"/>
    <w:qFormat/>
    <w:rPr>
      <w:color w:val="cc0033"/>
    </w:rPr>
  </w:style>
  <w:style w:type="character" w:styleId="1094">
    <w:name w:val="Hyperlink"/>
    <w:uiPriority w:val="99"/>
    <w:qFormat/>
    <w:rPr>
      <w:color w:val="0000ff"/>
      <w:u w:val="single"/>
    </w:rPr>
  </w:style>
  <w:style w:type="character" w:styleId="1095">
    <w:name w:val="annotation reference"/>
    <w:uiPriority w:val="99"/>
    <w:qFormat/>
    <w:rPr>
      <w:sz w:val="21"/>
      <w:szCs w:val="21"/>
    </w:rPr>
  </w:style>
  <w:style w:type="character" w:styleId="1096">
    <w:name w:val="HTML Cite"/>
    <w:uiPriority w:val="0"/>
    <w:qFormat/>
    <w:rPr>
      <w:i/>
      <w:iCs/>
    </w:rPr>
  </w:style>
  <w:style w:type="character" w:styleId="1097" w:customStyle="1">
    <w:name w:val="标题 1 字符"/>
    <w:link w:val="1042"/>
    <w:uiPriority w:val="0"/>
    <w:qFormat/>
    <w:rPr>
      <w:rFonts w:ascii="宋体"/>
      <w:b/>
      <w:sz w:val="32"/>
    </w:rPr>
  </w:style>
  <w:style w:type="character" w:styleId="1098" w:customStyle="1">
    <w:name w:val="标题 2 字符"/>
    <w:link w:val="1043"/>
    <w:uiPriority w:val="0"/>
    <w:qFormat/>
    <w:rPr>
      <w:rFonts w:ascii="Arial" w:hAnsi="Arial" w:eastAsia="黑体"/>
      <w:b/>
      <w:sz w:val="30"/>
      <w:lang w:val="en-US" w:eastAsia="zh-CN" w:bidi="ar-SA"/>
    </w:rPr>
  </w:style>
  <w:style w:type="character" w:styleId="1099" w:customStyle="1">
    <w:name w:val="标题 3 字符"/>
    <w:link w:val="1044"/>
    <w:uiPriority w:val="0"/>
    <w:qFormat/>
    <w:rPr>
      <w:rFonts w:ascii="宋体" w:eastAsia="宋体"/>
      <w:b/>
      <w:sz w:val="24"/>
      <w:u w:val="single"/>
      <w:lang w:val="en-US" w:eastAsia="zh-CN" w:bidi="ar-SA"/>
    </w:rPr>
  </w:style>
  <w:style w:type="character" w:styleId="1100" w:customStyle="1">
    <w:name w:val="标题 4 字符"/>
    <w:link w:val="1045"/>
    <w:uiPriority w:val="0"/>
    <w:qFormat/>
    <w:rPr>
      <w:rFonts w:ascii="Arial" w:hAnsi="Arial" w:eastAsia="黑体"/>
      <w:b/>
      <w:sz w:val="28"/>
    </w:rPr>
  </w:style>
  <w:style w:type="character" w:styleId="1101" w:customStyle="1">
    <w:name w:val="标题 5 字符"/>
    <w:link w:val="1046"/>
    <w:uiPriority w:val="0"/>
    <w:qFormat/>
    <w:rPr>
      <w:b/>
      <w:sz w:val="28"/>
    </w:rPr>
  </w:style>
  <w:style w:type="character" w:styleId="1102" w:customStyle="1">
    <w:name w:val="标题 6 字符"/>
    <w:link w:val="1047"/>
    <w:uiPriority w:val="0"/>
    <w:qFormat/>
    <w:rPr>
      <w:rFonts w:ascii="Arial" w:hAnsi="Arial" w:eastAsia="黑体"/>
      <w:b/>
      <w:sz w:val="24"/>
    </w:rPr>
  </w:style>
  <w:style w:type="character" w:styleId="1103" w:customStyle="1">
    <w:name w:val="标题 7 字符"/>
    <w:link w:val="1048"/>
    <w:uiPriority w:val="0"/>
    <w:qFormat/>
    <w:rPr>
      <w:b/>
      <w:sz w:val="24"/>
    </w:rPr>
  </w:style>
  <w:style w:type="character" w:styleId="1104" w:customStyle="1">
    <w:name w:val="标题 8 字符"/>
    <w:link w:val="1049"/>
    <w:uiPriority w:val="0"/>
    <w:qFormat/>
    <w:rPr>
      <w:rFonts w:ascii="Arial" w:hAnsi="Arial" w:eastAsia="黑体"/>
      <w:sz w:val="24"/>
    </w:rPr>
  </w:style>
  <w:style w:type="character" w:styleId="1105" w:customStyle="1">
    <w:name w:val="标题 9 字符"/>
    <w:link w:val="1050"/>
    <w:uiPriority w:val="0"/>
    <w:qFormat/>
    <w:rPr>
      <w:rFonts w:ascii="Arial" w:hAnsi="Arial" w:eastAsia="黑体"/>
      <w:sz w:val="21"/>
    </w:rPr>
  </w:style>
  <w:style w:type="character" w:styleId="1106" w:customStyle="1">
    <w:name w:val="正文缩进 字符1"/>
    <w:link w:val="1055"/>
    <w:uiPriority w:val="0"/>
    <w:qFormat/>
    <w:rPr>
      <w:rFonts w:ascii="宋体" w:eastAsia="宋体"/>
      <w:sz w:val="24"/>
      <w:szCs w:val="24"/>
      <w:lang w:val="en-US" w:eastAsia="zh-CN" w:bidi="ar-SA"/>
    </w:rPr>
  </w:style>
  <w:style w:type="character" w:styleId="1107" w:customStyle="1">
    <w:name w:val="文档结构图 字符"/>
    <w:link w:val="1057"/>
    <w:uiPriority w:val="0"/>
    <w:qFormat/>
    <w:rPr>
      <w:sz w:val="21"/>
      <w:szCs w:val="24"/>
      <w:shd w:val="clear" w:color="auto" w:fill="000080"/>
    </w:rPr>
  </w:style>
  <w:style w:type="character" w:styleId="1108" w:customStyle="1">
    <w:name w:val="批注文字 字符1"/>
    <w:link w:val="1058"/>
    <w:uiPriority w:val="99"/>
    <w:qFormat/>
    <w:rPr>
      <w:sz w:val="21"/>
      <w:szCs w:val="24"/>
    </w:rPr>
  </w:style>
  <w:style w:type="character" w:styleId="1109" w:customStyle="1">
    <w:name w:val="正文文本 3 字符"/>
    <w:link w:val="1059"/>
    <w:uiPriority w:val="0"/>
    <w:qFormat/>
    <w:rPr>
      <w:sz w:val="16"/>
      <w:szCs w:val="16"/>
    </w:rPr>
  </w:style>
  <w:style w:type="character" w:styleId="1110" w:customStyle="1">
    <w:name w:val="正文文本 字符"/>
    <w:link w:val="1053"/>
    <w:uiPriority w:val="0"/>
    <w:qFormat/>
    <w:rPr>
      <w:rFonts w:ascii="宋体" w:hAnsi="宋体"/>
      <w:sz w:val="24"/>
      <w:szCs w:val="24"/>
    </w:rPr>
  </w:style>
  <w:style w:type="character" w:styleId="1111" w:customStyle="1">
    <w:name w:val="正文文本缩进 字符"/>
    <w:link w:val="1060"/>
    <w:uiPriority w:val="0"/>
    <w:qFormat/>
    <w:rPr>
      <w:rFonts w:eastAsia="宋体"/>
      <w:sz w:val="24"/>
      <w:szCs w:val="24"/>
      <w:lang w:val="en-US" w:eastAsia="zh-CN" w:bidi="ar-SA"/>
    </w:rPr>
  </w:style>
  <w:style w:type="character" w:styleId="1112" w:customStyle="1">
    <w:name w:val="纯文本 字符2"/>
    <w:link w:val="1066"/>
    <w:uiPriority w:val="0"/>
    <w:qFormat/>
    <w:rPr>
      <w:rFonts w:hint="eastAsia" w:ascii="宋体" w:hAnsi="Courier New" w:eastAsia="宋体" w:cs="宋体"/>
      <w:sz w:val="21"/>
    </w:rPr>
  </w:style>
  <w:style w:type="character" w:styleId="1113" w:customStyle="1">
    <w:name w:val="日期 字符"/>
    <w:link w:val="1068"/>
    <w:uiPriority w:val="0"/>
    <w:qFormat/>
    <w:rPr>
      <w:rFonts w:ascii="仿宋_GB2312" w:hAnsi="宋体" w:eastAsia="仿宋_GB2312"/>
      <w:color w:val="000000"/>
      <w:sz w:val="24"/>
      <w:szCs w:val="24"/>
    </w:rPr>
  </w:style>
  <w:style w:type="character" w:styleId="1114" w:customStyle="1">
    <w:name w:val="正文文本缩进 2 字符"/>
    <w:link w:val="1069"/>
    <w:uiPriority w:val="0"/>
    <w:qFormat/>
    <w:rPr>
      <w:rFonts w:ascii="仿宋_GB2312" w:eastAsia="仿宋_GB2312"/>
      <w:sz w:val="24"/>
      <w:szCs w:val="24"/>
    </w:rPr>
  </w:style>
  <w:style w:type="character" w:styleId="1115" w:customStyle="1">
    <w:name w:val="批注框文本 字符"/>
    <w:link w:val="1070"/>
    <w:uiPriority w:val="0"/>
    <w:qFormat/>
    <w:rPr>
      <w:sz w:val="18"/>
      <w:szCs w:val="18"/>
    </w:rPr>
  </w:style>
  <w:style w:type="character" w:styleId="1116" w:customStyle="1">
    <w:name w:val="页脚 字符"/>
    <w:link w:val="1071"/>
    <w:uiPriority w:val="99"/>
    <w:qFormat/>
    <w:rPr>
      <w:rFonts w:ascii="宋体" w:eastAsia="宋体"/>
      <w:sz w:val="18"/>
      <w:lang w:val="en-US" w:eastAsia="zh-CN" w:bidi="ar-SA"/>
    </w:rPr>
  </w:style>
  <w:style w:type="character" w:styleId="1117" w:customStyle="1">
    <w:name w:val="页眉 字符"/>
    <w:link w:val="1072"/>
    <w:uiPriority w:val="0"/>
    <w:qFormat/>
    <w:rPr>
      <w:rFonts w:eastAsia="宋体"/>
      <w:sz w:val="18"/>
      <w:szCs w:val="18"/>
      <w:lang w:val="en-US" w:eastAsia="zh-CN" w:bidi="ar-SA"/>
    </w:rPr>
  </w:style>
  <w:style w:type="character" w:styleId="1118" w:customStyle="1">
    <w:name w:val="正文文本缩进 3 字符"/>
    <w:link w:val="1078"/>
    <w:uiPriority w:val="0"/>
    <w:qFormat/>
    <w:rPr>
      <w:rFonts w:ascii="宋体"/>
      <w:sz w:val="24"/>
    </w:rPr>
  </w:style>
  <w:style w:type="character" w:styleId="1119" w:customStyle="1">
    <w:name w:val="HTML 预设格式 字符"/>
    <w:link w:val="1081"/>
    <w:uiPriority w:val="0"/>
    <w:qFormat/>
    <w:rPr>
      <w:rFonts w:ascii="宋体" w:hAnsi="宋体" w:cs="宋体"/>
      <w:sz w:val="24"/>
      <w:szCs w:val="24"/>
    </w:rPr>
  </w:style>
  <w:style w:type="character" w:styleId="1120" w:customStyle="1">
    <w:name w:val="标题 字符"/>
    <w:link w:val="1084"/>
    <w:uiPriority w:val="0"/>
    <w:qFormat/>
    <w:rPr>
      <w:b/>
      <w:sz w:val="32"/>
    </w:rPr>
  </w:style>
  <w:style w:type="character" w:styleId="1121" w:customStyle="1">
    <w:name w:val="批注主题 字符"/>
    <w:link w:val="1085"/>
    <w:uiPriority w:val="0"/>
    <w:qFormat/>
    <w:rPr>
      <w:rFonts w:ascii="Times New Roman" w:hAnsi="Times New Roman" w:eastAsia="宋体" w:cs="Times New Roman"/>
      <w:b/>
      <w:bCs/>
      <w:sz w:val="21"/>
      <w:szCs w:val="24"/>
      <w:lang w:val="en-US" w:eastAsia="zh-CN" w:bidi="ar-SA"/>
    </w:rPr>
  </w:style>
  <w:style w:type="character" w:styleId="1122" w:customStyle="1">
    <w:name w:val="正文首行缩进 2 字符"/>
    <w:link w:val="1087"/>
    <w:uiPriority w:val="0"/>
    <w:qFormat/>
    <w:rPr>
      <w:rFonts w:eastAsia="宋体"/>
      <w:sz w:val="24"/>
      <w:szCs w:val="24"/>
      <w:lang w:val="en-US" w:eastAsia="zh-CN" w:bidi="ar-SA"/>
    </w:rPr>
  </w:style>
  <w:style w:type="character" w:styleId="1123" w:customStyle="1">
    <w:name w:val="标题 2 Char"/>
    <w:uiPriority w:val="0"/>
    <w:qFormat/>
    <w:rPr>
      <w:rFonts w:ascii="Arial" w:hAnsi="Arial" w:eastAsia="黑体"/>
      <w:b/>
      <w:sz w:val="30"/>
      <w:lang w:val="en-US" w:eastAsia="zh-CN" w:bidi="ar-SA"/>
    </w:rPr>
  </w:style>
  <w:style w:type="paragraph" w:styleId="1124" w:customStyle="1">
    <w:name w:val="Default"/>
    <w:next w:val="1041"/>
    <w:uiPriority w:val="0"/>
    <w:qFormat/>
    <w:pPr>
      <w:widowControl w:val="off"/>
    </w:pPr>
    <w:rPr>
      <w:rFonts w:ascii="Symbol" w:hAnsi="Symbol" w:eastAsia="宋体" w:cs="Symbol"/>
      <w:color w:val="000000"/>
      <w:sz w:val="24"/>
      <w:szCs w:val="24"/>
      <w:lang w:val="en-US" w:eastAsia="zh-CN" w:bidi="ar-SA"/>
    </w:rPr>
  </w:style>
  <w:style w:type="character" w:styleId="1125" w:customStyle="1">
    <w:name w:val="批注文字 字符"/>
    <w:uiPriority w:val="99"/>
    <w:qFormat/>
    <w:rPr>
      <w:rFonts w:ascii="Times New Roman" w:hAnsi="Times New Roman" w:eastAsia="宋体" w:cs="Times New Roman"/>
      <w:sz w:val="24"/>
      <w:lang w:val="en-US" w:eastAsia="zh-CN" w:bidi="ar-SA"/>
    </w:rPr>
  </w:style>
  <w:style w:type="character" w:styleId="1126" w:customStyle="1">
    <w:name w:val="c21"/>
    <w:uiPriority w:val="0"/>
    <w:qFormat/>
    <w:rPr>
      <w:rFonts w:hint="default" w:ascii="ˎ̥" w:hAnsi="ˎ̥"/>
      <w:color w:val="000000"/>
      <w:sz w:val="20"/>
      <w:szCs w:val="20"/>
      <w:u w:val="none"/>
    </w:rPr>
  </w:style>
  <w:style w:type="character" w:styleId="1127" w:customStyle="1">
    <w:name w:val="title4"/>
    <w:uiPriority w:val="0"/>
    <w:qFormat/>
    <w:rPr>
      <w:b/>
      <w:bCs/>
      <w:color w:val="1d87b3"/>
      <w:sz w:val="15"/>
      <w:szCs w:val="15"/>
    </w:rPr>
  </w:style>
  <w:style w:type="character" w:styleId="1128" w:customStyle="1">
    <w:name w:val="标题 2 Char Char"/>
    <w:uiPriority w:val="0"/>
    <w:qFormat/>
    <w:rPr>
      <w:rFonts w:ascii="Arial" w:hAnsi="Arial" w:eastAsia="黑体"/>
      <w:b/>
      <w:bCs/>
      <w:sz w:val="32"/>
      <w:szCs w:val="32"/>
      <w:lang w:val="en-US" w:eastAsia="zh-CN" w:bidi="ar-SA"/>
    </w:rPr>
  </w:style>
  <w:style w:type="character" w:styleId="1129" w:customStyle="1">
    <w:name w:val="black1"/>
    <w:uiPriority w:val="0"/>
    <w:qFormat/>
    <w:rPr>
      <w:color w:val="000000"/>
    </w:rPr>
  </w:style>
  <w:style w:type="character" w:styleId="1130" w:customStyle="1">
    <w:name w:val="street-address"/>
    <w:uiPriority w:val="0"/>
    <w:qFormat/>
  </w:style>
  <w:style w:type="character" w:styleId="1131" w:customStyle="1">
    <w:name w:val="locality"/>
    <w:uiPriority w:val="0"/>
    <w:qFormat/>
  </w:style>
  <w:style w:type="character" w:styleId="1132" w:customStyle="1">
    <w:name w:val="正文文本缩进 Char1"/>
    <w:link w:val="1133"/>
    <w:uiPriority w:val="0"/>
    <w:qFormat/>
    <w:rPr>
      <w:rFonts w:ascii="宋体" w:hAnsi="宋体" w:eastAsia="宋体"/>
      <w:sz w:val="24"/>
      <w:szCs w:val="24"/>
      <w:lang w:bidi="ar-SA"/>
    </w:rPr>
  </w:style>
  <w:style w:type="paragraph" w:styleId="1133" w:customStyle="1">
    <w:name w:val="正文文本缩进1"/>
    <w:basedOn w:val="1041"/>
    <w:link w:val="1132"/>
    <w:uiPriority w:val="0"/>
    <w:qFormat/>
    <w:pPr>
      <w:ind w:firstLine="480"/>
      <w:spacing w:line="480" w:lineRule="exact"/>
    </w:pPr>
    <w:rPr>
      <w:rFonts w:ascii="宋体" w:hAnsi="宋体"/>
      <w:sz w:val="24"/>
    </w:rPr>
  </w:style>
  <w:style w:type="character" w:styleId="1134" w:customStyle="1">
    <w:name w:val="Char Char11"/>
    <w:uiPriority w:val="0"/>
    <w:qFormat/>
    <w:rPr>
      <w:rFonts w:ascii="宋体" w:eastAsia="宋体"/>
      <w:b/>
      <w:sz w:val="24"/>
      <w:u w:val="single"/>
      <w:lang w:val="en-US" w:eastAsia="zh-CN" w:bidi="ar-SA"/>
    </w:rPr>
  </w:style>
  <w:style w:type="character" w:styleId="1135" w:customStyle="1">
    <w:name w:val="txt"/>
    <w:uiPriority w:val="0"/>
    <w:qFormat/>
  </w:style>
  <w:style w:type="character" w:styleId="1136" w:customStyle="1">
    <w:name w:val="正文缩进 Char Char"/>
    <w:link w:val="1137"/>
    <w:uiPriority w:val="0"/>
    <w:qFormat/>
    <w:rPr>
      <w:rFonts w:ascii="宋体" w:eastAsia="宋体"/>
      <w:color w:val="000000"/>
      <w:sz w:val="28"/>
      <w:lang w:bidi="ar-SA"/>
    </w:rPr>
  </w:style>
  <w:style w:type="paragraph" w:styleId="1137" w:customStyle="1">
    <w:name w:val="正文缩进1"/>
    <w:basedOn w:val="1041"/>
    <w:link w:val="1136"/>
    <w:uiPriority w:val="0"/>
    <w:qFormat/>
    <w:pPr>
      <w:ind w:firstLine="567"/>
      <w:spacing w:line="480" w:lineRule="exact"/>
      <w:widowControl/>
    </w:pPr>
    <w:rPr>
      <w:rFonts w:ascii="宋体"/>
      <w:color w:val="000000"/>
      <w:sz w:val="28"/>
      <w:szCs w:val="20"/>
    </w:rPr>
  </w:style>
  <w:style w:type="character" w:styleId="1138" w:customStyle="1">
    <w:name w:val="普通文字1 Char1"/>
    <w:uiPriority w:val="0"/>
    <w:qFormat/>
    <w:rPr>
      <w:rFonts w:ascii="宋体" w:hAnsi="Courier New" w:eastAsia="宋体"/>
      <w:sz w:val="21"/>
      <w:lang w:val="en-US" w:eastAsia="zh-CN" w:bidi="ar-SA"/>
    </w:rPr>
  </w:style>
  <w:style w:type="character" w:styleId="1139" w:customStyle="1">
    <w:name w:val="chanpin1"/>
    <w:uiPriority w:val="0"/>
    <w:qFormat/>
    <w:rPr>
      <w:rFonts w:hint="default" w:ascii="ˎ̥" w:hAnsi="ˎ̥"/>
      <w:color w:val="000000"/>
      <w:sz w:val="20"/>
      <w:szCs w:val="20"/>
      <w:u w:val="none"/>
    </w:rPr>
  </w:style>
  <w:style w:type="character" w:styleId="1140" w:customStyle="1">
    <w:name w:val="列出段落 字符"/>
    <w:link w:val="1141"/>
    <w:uiPriority w:val="34"/>
    <w:qFormat/>
    <w:rPr>
      <w:rFonts w:ascii="Calibri" w:hAnsi="Calibri" w:eastAsia="宋体"/>
      <w:sz w:val="21"/>
      <w:szCs w:val="22"/>
      <w:lang w:val="en-US" w:eastAsia="zh-CN" w:bidi="ar-SA"/>
    </w:rPr>
  </w:style>
  <w:style w:type="paragraph" w:styleId="1141">
    <w:name w:val="List Paragraph"/>
    <w:basedOn w:val="1041"/>
    <w:link w:val="1140"/>
    <w:uiPriority w:val="34"/>
    <w:qFormat/>
    <w:pPr>
      <w:ind w:firstLine="420"/>
    </w:pPr>
    <w:rPr>
      <w:rFonts w:ascii="Calibri" w:hAnsi="Calibri"/>
      <w:szCs w:val="22"/>
    </w:rPr>
  </w:style>
  <w:style w:type="character" w:styleId="1142" w:customStyle="1">
    <w:name w:val="标题 3 Char Char"/>
    <w:uiPriority w:val="0"/>
    <w:qFormat/>
    <w:rPr>
      <w:rFonts w:eastAsia="宋体"/>
      <w:b/>
      <w:bCs/>
      <w:sz w:val="32"/>
      <w:szCs w:val="32"/>
      <w:lang w:val="en-US" w:eastAsia="zh-CN" w:bidi="ar-SA"/>
    </w:rPr>
  </w:style>
  <w:style w:type="character" w:styleId="1143" w:customStyle="1">
    <w:name w:val="段1 Char"/>
    <w:uiPriority w:val="0"/>
    <w:qFormat/>
    <w:rPr>
      <w:rFonts w:ascii="宋体" w:eastAsia="宋体"/>
      <w:sz w:val="24"/>
      <w:lang w:val="en-US" w:eastAsia="zh-CN" w:bidi="ar-SA"/>
    </w:rPr>
  </w:style>
  <w:style w:type="character" w:styleId="1144" w:customStyle="1">
    <w:name w:val="chanpin拷贝"/>
    <w:uiPriority w:val="0"/>
    <w:qFormat/>
  </w:style>
  <w:style w:type="character" w:styleId="1145" w:customStyle="1">
    <w:name w:val="纯文本 Char1"/>
    <w:uiPriority w:val="0"/>
    <w:qFormat/>
    <w:rPr>
      <w:rFonts w:ascii="宋体" w:hAnsi="Courier New" w:eastAsia="宋体"/>
      <w:sz w:val="21"/>
      <w:lang w:val="en-US" w:eastAsia="zh-CN" w:bidi="ar-SA"/>
    </w:rPr>
  </w:style>
  <w:style w:type="character" w:styleId="1146" w:customStyle="1">
    <w:name w:val="apple-style-span"/>
    <w:uiPriority w:val="0"/>
    <w:qFormat/>
    <w:rPr>
      <w:rFonts w:cs="Times New Roman"/>
    </w:rPr>
  </w:style>
  <w:style w:type="paragraph" w:styleId="1147" w:customStyle="1">
    <w:name w:val="二级条标题"/>
    <w:basedOn w:val="1148"/>
    <w:next w:val="1041"/>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48" w:customStyle="1">
    <w:name w:val="一级条标题"/>
    <w:basedOn w:val="1149"/>
    <w:next w:val="1041"/>
    <w:uiPriority w:val="0"/>
    <w:qFormat/>
    <w:pPr>
      <w:numPr>
        <w:ilvl w:val="1"/>
      </w:numPr>
      <w:ind w:left="0" w:hanging="840"/>
      <w:tabs>
        <w:tab w:val="left" w:pos="360" w:leader="none"/>
        <w:tab w:val="left" w:pos="840" w:leader="none"/>
      </w:tabs>
      <w:outlineLvl w:val="1"/>
    </w:pPr>
  </w:style>
  <w:style w:type="paragraph" w:styleId="1149" w:customStyle="1">
    <w:name w:val="章标题"/>
    <w:next w:val="1041"/>
    <w:uiPriority w:val="0"/>
    <w:qFormat/>
    <w:pPr>
      <w:numPr>
        <w:ilvl w:val="0"/>
        <w:numId w:val="2"/>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150" w:customStyle="1">
    <w:name w:val="font7"/>
    <w:basedOn w:val="1041"/>
    <w:uiPriority w:val="0"/>
    <w:qFormat/>
    <w:pPr>
      <w:jc w:val="left"/>
      <w:spacing w:before="100" w:beforeAutospacing="1" w:after="100" w:afterAutospacing="1"/>
      <w:widowControl/>
    </w:pPr>
    <w:rPr>
      <w:rFonts w:eastAsia="Arial Unicode MS"/>
      <w:b/>
      <w:bCs/>
      <w:color w:val="000000"/>
      <w:sz w:val="20"/>
      <w:szCs w:val="20"/>
    </w:rPr>
  </w:style>
  <w:style w:type="paragraph" w:styleId="1151" w:customStyle="1">
    <w:name w:val="字元 字元"/>
    <w:basedOn w:val="1041"/>
    <w:uiPriority w:val="0"/>
    <w:qFormat/>
    <w:rPr>
      <w:rFonts w:ascii="Tahoma" w:hAnsi="Tahoma"/>
      <w:sz w:val="24"/>
      <w:szCs w:val="20"/>
    </w:rPr>
  </w:style>
  <w:style w:type="paragraph" w:styleId="1152" w:customStyle="1">
    <w:name w:val="Char3 Char Char Char"/>
    <w:basedOn w:val="1041"/>
    <w:uiPriority w:val="0"/>
    <w:qFormat/>
    <w:rPr>
      <w:rFonts w:ascii="Tahoma" w:hAnsi="Tahoma"/>
      <w:sz w:val="24"/>
      <w:szCs w:val="20"/>
    </w:rPr>
  </w:style>
  <w:style w:type="paragraph" w:styleId="1153" w:customStyle="1">
    <w:name w:val="font6"/>
    <w:basedOn w:val="1041"/>
    <w:uiPriority w:val="0"/>
    <w:qFormat/>
    <w:pPr>
      <w:jc w:val="left"/>
      <w:spacing w:before="100" w:beforeAutospacing="1" w:after="100" w:afterAutospacing="1"/>
      <w:widowControl/>
    </w:pPr>
    <w:rPr>
      <w:rFonts w:ascii="宋体" w:hAnsi="宋体" w:cs="宋体"/>
      <w:sz w:val="20"/>
      <w:szCs w:val="20"/>
    </w:rPr>
  </w:style>
  <w:style w:type="paragraph" w:styleId="1154" w:customStyle="1">
    <w:name w:val="项目编号2"/>
    <w:basedOn w:val="1155"/>
    <w:uiPriority w:val="0"/>
    <w:qFormat/>
    <w:pPr>
      <w:numPr>
        <w:numId w:val="3"/>
      </w:numPr>
    </w:pPr>
  </w:style>
  <w:style w:type="paragraph" w:styleId="1155" w:customStyle="1">
    <w:name w:val="项目编号1"/>
    <w:basedOn w:val="1041"/>
    <w:uiPriority w:val="0"/>
    <w:qFormat/>
    <w:pPr>
      <w:numPr>
        <w:ilvl w:val="0"/>
        <w:numId w:val="4"/>
      </w:numPr>
      <w:spacing w:before="100" w:beforeAutospacing="1" w:after="100" w:afterAutospacing="1" w:line="360" w:lineRule="auto"/>
    </w:pPr>
    <w:rPr>
      <w:sz w:val="24"/>
    </w:rPr>
  </w:style>
  <w:style w:type="paragraph" w:styleId="1156" w:customStyle="1">
    <w:name w:val="图中文字"/>
    <w:basedOn w:val="1041"/>
    <w:uiPriority w:val="0"/>
    <w:qFormat/>
    <w:pPr>
      <w:jc w:val="center"/>
      <w:spacing w:line="0" w:lineRule="atLeast"/>
    </w:pPr>
    <w:rPr>
      <w:sz w:val="24"/>
      <w:szCs w:val="20"/>
    </w:rPr>
  </w:style>
  <w:style w:type="paragraph" w:styleId="1157" w:customStyle="1">
    <w:name w:val="xl46"/>
    <w:basedOn w:val="104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58" w:customStyle="1">
    <w:name w:val="xl25"/>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59" w:customStyle="1">
    <w:name w:val="Char2"/>
    <w:basedOn w:val="1041"/>
    <w:uiPriority w:val="0"/>
    <w:qFormat/>
    <w:rPr>
      <w:rFonts w:ascii="Tahoma" w:hAnsi="Tahoma"/>
      <w:sz w:val="24"/>
      <w:szCs w:val="20"/>
    </w:rPr>
  </w:style>
  <w:style w:type="paragraph" w:styleId="1160" w:customStyle="1">
    <w:name w:val="xl35"/>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1" w:customStyle="1">
    <w:name w:val="xl4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62" w:customStyle="1">
    <w:name w:val="xl5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63" w:customStyle="1">
    <w:name w:val="xl43"/>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64" w:customStyle="1">
    <w:name w:val="background1"/>
    <w:basedOn w:val="1041"/>
    <w:uiPriority w:val="0"/>
    <w:qFormat/>
    <w:pPr>
      <w:jc w:val="left"/>
      <w:spacing w:before="100" w:beforeAutospacing="1" w:after="100" w:afterAutospacing="1"/>
      <w:widowControl/>
    </w:pPr>
    <w:rPr>
      <w:rFonts w:ascii="宋体" w:hAnsi="宋体" w:cs="宋体"/>
      <w:sz w:val="24"/>
    </w:rPr>
  </w:style>
  <w:style w:type="paragraph" w:styleId="1165" w:customStyle="1">
    <w:name w:val="Char Char Char Char Char Char Char"/>
    <w:basedOn w:val="1041"/>
    <w:uiPriority w:val="0"/>
    <w:qFormat/>
    <w:pPr>
      <w:ind w:firstLine="200"/>
      <w:spacing w:line="360" w:lineRule="auto"/>
    </w:pPr>
    <w:rPr>
      <w:rFonts w:eastAsia="仿宋_GB2312"/>
      <w:sz w:val="24"/>
    </w:rPr>
  </w:style>
  <w:style w:type="paragraph" w:styleId="1166" w:customStyle="1">
    <w:name w:val="xl38"/>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67" w:customStyle="1">
    <w:name w:val="xl36"/>
    <w:basedOn w:val="104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68" w:customStyle="1">
    <w:name w:val="正文 + 宋体"/>
    <w:basedOn w:val="1041"/>
    <w:uiPriority w:val="0"/>
    <w:qFormat/>
    <w:pPr>
      <w:ind w:left="360" w:hanging="360"/>
      <w:jc w:val="left"/>
      <w:widowControl/>
    </w:pPr>
    <w:rPr>
      <w:rFonts w:ascii="宋体" w:hAnsi="宋体" w:cs="宋体"/>
      <w:b/>
      <w:bCs/>
      <w:color w:val="000000"/>
      <w:sz w:val="18"/>
      <w:szCs w:val="18"/>
    </w:rPr>
  </w:style>
  <w:style w:type="paragraph" w:styleId="1169" w:customStyle="1">
    <w:name w:val="正文列项_数字"/>
    <w:basedOn w:val="1041"/>
    <w:uiPriority w:val="0"/>
    <w:qFormat/>
    <w:pPr>
      <w:numPr>
        <w:ilvl w:val="7"/>
        <w:numId w:val="2"/>
      </w:numPr>
      <w:ind w:left="680" w:hanging="150"/>
      <w:spacing w:line="460" w:lineRule="exact"/>
      <w:tabs>
        <w:tab w:val="clear" w:pos="860" w:leader="none"/>
      </w:tabs>
      <w:outlineLvl w:val="7"/>
    </w:pPr>
    <w:rPr>
      <w:rFonts w:ascii="宋体"/>
      <w:sz w:val="28"/>
      <w:szCs w:val="20"/>
    </w:rPr>
  </w:style>
  <w:style w:type="paragraph" w:styleId="1170" w:customStyle="1">
    <w:name w:val="xl3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1" w:customStyle="1">
    <w:name w:val="xl37"/>
    <w:basedOn w:val="104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2" w:customStyle="1">
    <w:name w:val="xl32"/>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3" w:customStyle="1">
    <w:name w:val="font8"/>
    <w:basedOn w:val="1041"/>
    <w:uiPriority w:val="0"/>
    <w:qFormat/>
    <w:pPr>
      <w:jc w:val="left"/>
      <w:spacing w:before="100" w:beforeAutospacing="1" w:after="100" w:afterAutospacing="1"/>
      <w:widowControl/>
    </w:pPr>
    <w:rPr>
      <w:sz w:val="36"/>
      <w:szCs w:val="36"/>
    </w:rPr>
  </w:style>
  <w:style w:type="paragraph" w:styleId="1174" w:customStyle="1">
    <w:name w:val="Char"/>
    <w:basedOn w:val="1041"/>
    <w:uiPriority w:val="0"/>
    <w:qFormat/>
    <w:pPr>
      <w:tabs>
        <w:tab w:val="left" w:pos="360" w:leader="none"/>
      </w:tabs>
    </w:pPr>
    <w:rPr>
      <w:sz w:val="24"/>
    </w:rPr>
  </w:style>
  <w:style w:type="paragraph" w:styleId="1175" w:customStyle="1">
    <w:name w:val="Char Char Char Char Char Char Char Char Char Char Char Char Char Char Char Char"/>
    <w:basedOn w:val="1041"/>
    <w:uiPriority w:val="0"/>
    <w:qFormat/>
    <w:pPr>
      <w:jc w:val="center"/>
      <w:spacing w:after="160" w:line="240" w:lineRule="exact"/>
      <w:widowControl/>
    </w:pPr>
    <w:rPr>
      <w:rFonts w:ascii="宋体" w:hAnsi="宋体"/>
      <w:b/>
      <w:sz w:val="30"/>
      <w:szCs w:val="30"/>
      <w:lang w:eastAsia="en-US"/>
    </w:rPr>
  </w:style>
  <w:style w:type="paragraph" w:styleId="1176" w:customStyle="1">
    <w:name w:val="xl45"/>
    <w:basedOn w:val="10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77" w:customStyle="1">
    <w:name w:val="Char Char1 Char Char Char Char Char Char"/>
    <w:basedOn w:val="1041"/>
    <w:uiPriority w:val="0"/>
    <w:qFormat/>
    <w:pPr>
      <w:jc w:val="left"/>
      <w:spacing w:after="160" w:line="240" w:lineRule="exact"/>
      <w:widowControl/>
    </w:pPr>
    <w:rPr>
      <w:rFonts w:ascii="Verdana" w:hAnsi="Verdana" w:eastAsia="仿宋_GB2312"/>
      <w:sz w:val="24"/>
      <w:szCs w:val="20"/>
      <w:lang w:eastAsia="en-US"/>
    </w:rPr>
  </w:style>
  <w:style w:type="paragraph" w:styleId="1178" w:customStyle="1">
    <w:name w:val="Char Char1"/>
    <w:basedOn w:val="1057"/>
    <w:uiPriority w:val="0"/>
    <w:qFormat/>
    <w:rPr>
      <w:rFonts w:ascii="Tahoma" w:hAnsi="Tahoma"/>
      <w:sz w:val="24"/>
    </w:rPr>
  </w:style>
  <w:style w:type="paragraph" w:styleId="1179" w:customStyle="1">
    <w:name w:val="xl26"/>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80" w:customStyle="1">
    <w:name w:val="xl30"/>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81" w:customStyle="1">
    <w:name w:val="xl41"/>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82" w:customStyle="1">
    <w:name w:val="样式 宋体 五号 行距: 单倍行距"/>
    <w:basedOn w:val="1041"/>
    <w:uiPriority w:val="0"/>
    <w:qFormat/>
    <w:pPr>
      <w:jc w:val="left"/>
    </w:pPr>
    <w:rPr>
      <w:rFonts w:ascii="宋体" w:hAnsi="宋体"/>
      <w:szCs w:val="20"/>
    </w:rPr>
  </w:style>
  <w:style w:type="paragraph" w:styleId="1183" w:customStyle="1">
    <w:name w:val="Char1 Char Char Char1"/>
    <w:basedOn w:val="1041"/>
    <w:uiPriority w:val="0"/>
    <w:qFormat/>
    <w:rPr>
      <w:rFonts w:ascii="Tahoma" w:hAnsi="Tahoma" w:cs="仿宋_GB2312"/>
      <w:sz w:val="24"/>
      <w:szCs w:val="28"/>
    </w:rPr>
  </w:style>
  <w:style w:type="paragraph" w:styleId="1184" w:customStyle="1">
    <w:name w:val="四级条标题"/>
    <w:basedOn w:val="1185"/>
    <w:next w:val="1041"/>
    <w:uiPriority w:val="0"/>
    <w:qFormat/>
    <w:pPr>
      <w:numPr>
        <w:ilvl w:val="4"/>
      </w:numPr>
      <w:ind w:left="0" w:hanging="840"/>
      <w:tabs>
        <w:tab w:val="left" w:pos="360" w:leader="none"/>
        <w:tab w:val="left" w:pos="840" w:leader="none"/>
      </w:tabs>
      <w:outlineLvl w:val="4"/>
    </w:pPr>
  </w:style>
  <w:style w:type="paragraph" w:styleId="1185" w:customStyle="1">
    <w:name w:val="三级条标题"/>
    <w:basedOn w:val="1147"/>
    <w:next w:val="1041"/>
    <w:uiPriority w:val="0"/>
    <w:qFormat/>
    <w:pPr>
      <w:numPr>
        <w:ilvl w:val="3"/>
        <w:numId w:val="2"/>
      </w:numPr>
      <w:ind w:left="0" w:hanging="840"/>
      <w:outlineLvl w:val="3"/>
    </w:pPr>
  </w:style>
  <w:style w:type="paragraph" w:styleId="1186"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187" w:customStyle="1">
    <w:name w:val="样式 标题 2 + 宋体 五号 行距: 单倍行距"/>
    <w:basedOn w:val="1043"/>
    <w:uiPriority w:val="0"/>
    <w:qFormat/>
    <w:pPr>
      <w:numPr>
        <w:ilvl w:val="1"/>
        <w:numId w:val="5"/>
      </w:numPr>
      <w:jc w:val="left"/>
      <w:spacing w:before="260" w:after="260" w:line="240" w:lineRule="auto"/>
    </w:pPr>
    <w:rPr>
      <w:rFonts w:ascii="宋体" w:hAnsi="宋体" w:eastAsia="宋体"/>
      <w:bCs/>
      <w:sz w:val="21"/>
    </w:rPr>
  </w:style>
  <w:style w:type="paragraph" w:styleId="1188" w:customStyle="1">
    <w:name w:val="List Paragraph1"/>
    <w:basedOn w:val="1041"/>
    <w:uiPriority w:val="0"/>
    <w:qFormat/>
    <w:pPr>
      <w:ind w:firstLine="420"/>
    </w:pPr>
    <w:rPr>
      <w:rFonts w:ascii="Calibri" w:hAnsi="Calibri"/>
      <w:szCs w:val="22"/>
    </w:rPr>
  </w:style>
  <w:style w:type="paragraph" w:styleId="1189" w:customStyle="1">
    <w:name w:val="项目符号1"/>
    <w:basedOn w:val="1190"/>
    <w:uiPriority w:val="0"/>
    <w:qFormat/>
    <w:pPr>
      <w:ind w:left="-25" w:firstLine="0"/>
    </w:pPr>
  </w:style>
  <w:style w:type="paragraph" w:styleId="1190" w:customStyle="1">
    <w:name w:val="正文文本样式"/>
    <w:basedOn w:val="1041"/>
    <w:uiPriority w:val="0"/>
    <w:qFormat/>
    <w:pPr>
      <w:ind w:firstLine="482"/>
      <w:spacing w:line="360" w:lineRule="auto"/>
    </w:pPr>
    <w:rPr>
      <w:rFonts w:cs="宋体"/>
      <w:sz w:val="24"/>
      <w:szCs w:val="20"/>
    </w:rPr>
  </w:style>
  <w:style w:type="paragraph" w:styleId="1191" w:customStyle="1">
    <w:name w:val="xl27"/>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2" w:customStyle="1">
    <w:name w:val="font5"/>
    <w:basedOn w:val="1041"/>
    <w:uiPriority w:val="0"/>
    <w:qFormat/>
    <w:pPr>
      <w:jc w:val="left"/>
      <w:spacing w:before="100" w:beforeAutospacing="1" w:after="100" w:afterAutospacing="1"/>
      <w:widowControl/>
    </w:pPr>
    <w:rPr>
      <w:rFonts w:ascii="宋体" w:hAnsi="宋体" w:cs="宋体"/>
      <w:sz w:val="18"/>
      <w:szCs w:val="18"/>
    </w:rPr>
  </w:style>
  <w:style w:type="paragraph" w:styleId="1193" w:customStyle="1">
    <w:name w:val="五级条标题"/>
    <w:basedOn w:val="1184"/>
    <w:next w:val="1041"/>
    <w:uiPriority w:val="0"/>
    <w:qFormat/>
    <w:pPr>
      <w:numPr>
        <w:ilvl w:val="5"/>
      </w:numPr>
      <w:ind w:left="0" w:hanging="840"/>
      <w:outlineLvl w:val="5"/>
    </w:pPr>
  </w:style>
  <w:style w:type="paragraph" w:styleId="1194" w:customStyle="1">
    <w:name w:val="xl49"/>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95" w:customStyle="1">
    <w:name w:val="文档正文"/>
    <w:basedOn w:val="1041"/>
    <w:uiPriority w:val="0"/>
    <w:qFormat/>
    <w:pPr>
      <w:spacing w:before="120" w:after="120" w:line="180" w:lineRule="auto"/>
    </w:pPr>
    <w:rPr>
      <w:rFonts w:ascii="Arial" w:hAnsi="Arial"/>
      <w:szCs w:val="20"/>
    </w:rPr>
  </w:style>
  <w:style w:type="paragraph" w:styleId="1196" w:customStyle="1">
    <w:name w:val="xl33"/>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97" w:customStyle="1">
    <w:name w:val="xl42"/>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98" w:customStyle="1">
    <w:name w:val="Char Char Char1 Char"/>
    <w:basedOn w:val="1041"/>
    <w:uiPriority w:val="0"/>
    <w:qFormat/>
    <w:rPr>
      <w:rFonts w:ascii="Tahoma" w:hAnsi="Tahoma"/>
      <w:sz w:val="24"/>
      <w:szCs w:val="20"/>
    </w:rPr>
  </w:style>
  <w:style w:type="paragraph" w:styleId="1199" w:customStyle="1">
    <w:name w:val="xl44"/>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200" w:customStyle="1">
    <w:name w:val="1名"/>
    <w:basedOn w:val="1041"/>
    <w:uiPriority w:val="0"/>
    <w:qFormat/>
    <w:pPr>
      <w:numPr>
        <w:ilvl w:val="0"/>
        <w:numId w:val="6"/>
      </w:numPr>
      <w:spacing w:before="120"/>
    </w:pPr>
    <w:rPr>
      <w:rFonts w:ascii="宋体"/>
      <w:sz w:val="28"/>
      <w:szCs w:val="20"/>
    </w:rPr>
  </w:style>
  <w:style w:type="paragraph" w:styleId="1201" w:customStyle="1">
    <w:name w:val="font9"/>
    <w:basedOn w:val="104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02" w:customStyle="1">
    <w:name w:val="Char Char Char1 Char1"/>
    <w:basedOn w:val="1041"/>
    <w:uiPriority w:val="0"/>
    <w:qFormat/>
    <w:rPr>
      <w:rFonts w:ascii="Tahoma" w:hAnsi="Tahoma"/>
      <w:sz w:val="24"/>
      <w:szCs w:val="20"/>
    </w:rPr>
  </w:style>
  <w:style w:type="paragraph" w:styleId="1203" w:customStyle="1">
    <w:name w:val="Char Char Char Char Char Char Char Char Char Char"/>
    <w:basedOn w:val="1041"/>
    <w:uiPriority w:val="0"/>
    <w:qFormat/>
  </w:style>
  <w:style w:type="paragraph" w:styleId="1204" w:customStyle="1">
    <w:name w:val="Char Char1 Char Char Char Char Char Char Char Char"/>
    <w:basedOn w:val="1041"/>
    <w:uiPriority w:val="0"/>
    <w:qFormat/>
    <w:pPr>
      <w:jc w:val="left"/>
      <w:spacing w:after="160" w:line="240" w:lineRule="exact"/>
      <w:widowControl/>
    </w:pPr>
    <w:rPr>
      <w:rFonts w:ascii="Verdana" w:hAnsi="Verdana"/>
      <w:sz w:val="20"/>
      <w:szCs w:val="20"/>
      <w:lang w:eastAsia="en-US"/>
    </w:rPr>
  </w:style>
  <w:style w:type="paragraph" w:styleId="1205" w:customStyle="1">
    <w:name w:val="Char1"/>
    <w:basedOn w:val="1041"/>
    <w:uiPriority w:val="0"/>
    <w:qFormat/>
    <w:pPr>
      <w:tabs>
        <w:tab w:val="left" w:pos="360" w:leader="none"/>
      </w:tabs>
    </w:pPr>
    <w:rPr>
      <w:sz w:val="24"/>
    </w:rPr>
  </w:style>
  <w:style w:type="paragraph" w:styleId="1206" w:customStyle="1">
    <w:name w:val="正文列项_字母"/>
    <w:basedOn w:val="1041"/>
    <w:uiPriority w:val="0"/>
    <w:qFormat/>
    <w:pPr>
      <w:numPr>
        <w:ilvl w:val="6"/>
        <w:numId w:val="2"/>
      </w:numPr>
      <w:ind w:left="480" w:hanging="180"/>
      <w:spacing w:line="460" w:lineRule="exact"/>
      <w:tabs>
        <w:tab w:val="clear" w:pos="635" w:leader="none"/>
      </w:tabs>
      <w:outlineLvl w:val="6"/>
    </w:pPr>
    <w:rPr>
      <w:rFonts w:ascii="宋体"/>
      <w:sz w:val="28"/>
      <w:szCs w:val="20"/>
    </w:rPr>
  </w:style>
  <w:style w:type="paragraph" w:styleId="1207" w:customStyle="1">
    <w:name w:val="xl2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208" w:customStyle="1">
    <w:name w:val="xl47"/>
    <w:basedOn w:val="104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09" w:customStyle="1">
    <w:name w:val="默认段落字体 Para Char Char Char Char"/>
    <w:basedOn w:val="1041"/>
    <w:uiPriority w:val="0"/>
    <w:qFormat/>
    <w:rPr>
      <w:rFonts w:ascii="Arial" w:hAnsi="Arial" w:cs="Arial"/>
      <w:szCs w:val="21"/>
    </w:rPr>
  </w:style>
  <w:style w:type="paragraph" w:styleId="1210" w:customStyle="1">
    <w:name w:val="xl48"/>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211" w:customStyle="1">
    <w:name w:val="xl3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212" w:customStyle="1">
    <w:name w:val="xl53"/>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3" w:customStyle="1">
    <w:name w:val="Char Char Char"/>
    <w:basedOn w:val="1041"/>
    <w:uiPriority w:val="0"/>
    <w:qFormat/>
    <w:rPr>
      <w:rFonts w:ascii="Tahoma" w:hAnsi="Tahoma"/>
      <w:sz w:val="24"/>
      <w:szCs w:val="20"/>
    </w:rPr>
  </w:style>
  <w:style w:type="paragraph" w:styleId="1214" w:customStyle="1">
    <w:name w:val="xl50"/>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215" w:customStyle="1">
    <w:name w:val="缺省文本"/>
    <w:basedOn w:val="1041"/>
    <w:uiPriority w:val="0"/>
    <w:qFormat/>
    <w:pPr>
      <w:jc w:val="left"/>
    </w:pPr>
    <w:rPr>
      <w:sz w:val="24"/>
    </w:rPr>
  </w:style>
  <w:style w:type="paragraph" w:styleId="1216" w:customStyle="1">
    <w:name w:val="Char Char Char1"/>
    <w:basedOn w:val="1041"/>
    <w:uiPriority w:val="0"/>
    <w:qFormat/>
    <w:rPr>
      <w:rFonts w:ascii="Tahoma" w:hAnsi="Tahoma"/>
      <w:sz w:val="24"/>
      <w:szCs w:val="20"/>
    </w:rPr>
  </w:style>
  <w:style w:type="paragraph" w:styleId="1217" w:customStyle="1">
    <w:name w:val="Char Char Char Char Char Char Char1"/>
    <w:basedOn w:val="1041"/>
    <w:uiPriority w:val="0"/>
    <w:qFormat/>
    <w:pPr>
      <w:ind w:firstLine="200"/>
      <w:spacing w:line="360" w:lineRule="auto"/>
    </w:pPr>
    <w:rPr>
      <w:rFonts w:eastAsia="仿宋_GB2312"/>
      <w:sz w:val="24"/>
    </w:rPr>
  </w:style>
  <w:style w:type="paragraph" w:styleId="1218" w:customStyle="1">
    <w:name w:val="xl51"/>
    <w:basedOn w:val="10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19" w:customStyle="1">
    <w:name w:val="样式2"/>
    <w:basedOn w:val="1083"/>
    <w:uiPriority w:val="0"/>
    <w:qFormat/>
    <w:pPr>
      <w:jc w:val="center"/>
      <w:spacing w:line="360" w:lineRule="auto"/>
    </w:pPr>
    <w:rPr>
      <w:sz w:val="24"/>
    </w:rPr>
  </w:style>
  <w:style w:type="paragraph" w:styleId="1220" w:customStyle="1">
    <w:name w:val="xl24"/>
    <w:basedOn w:val="10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221" w:customStyle="1">
    <w:name w:val="xl29"/>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22" w:customStyle="1">
    <w:name w:val="正文 + 楷体_GB2312"/>
    <w:basedOn w:val="1041"/>
    <w:uiPriority w:val="0"/>
    <w:qFormat/>
    <w:pPr>
      <w:jc w:val="left"/>
      <w:widowControl/>
    </w:pPr>
    <w:rPr>
      <w:rFonts w:ascii="楷体_GB2312" w:eastAsia="楷体_GB2312" w:cs="Arial"/>
      <w:sz w:val="24"/>
    </w:rPr>
  </w:style>
  <w:style w:type="paragraph" w:styleId="1223" w:customStyle="1">
    <w:name w:val="xl34"/>
    <w:basedOn w:val="10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224" w:customStyle="1">
    <w:name w:val="1 Char Char Char Char"/>
    <w:basedOn w:val="1041"/>
    <w:uiPriority w:val="0"/>
    <w:qFormat/>
    <w:rPr>
      <w:rFonts w:ascii="Tahoma" w:hAnsi="Tahoma"/>
      <w:sz w:val="24"/>
      <w:szCs w:val="20"/>
    </w:rPr>
  </w:style>
  <w:style w:type="paragraph" w:styleId="1225" w:customStyle="1">
    <w:name w:val="列出段落1"/>
    <w:basedOn w:val="1041"/>
    <w:uiPriority w:val="0"/>
    <w:qFormat/>
    <w:pPr>
      <w:ind w:firstLine="420"/>
    </w:pPr>
    <w:rPr>
      <w:rFonts w:ascii="Calibri" w:hAnsi="Calibri"/>
      <w:szCs w:val="22"/>
    </w:rPr>
  </w:style>
  <w:style w:type="paragraph" w:styleId="1226" w:customStyle="1">
    <w:name w:val="default"/>
    <w:basedOn w:val="1041"/>
    <w:uiPriority w:val="0"/>
    <w:qFormat/>
    <w:pPr>
      <w:jc w:val="left"/>
      <w:spacing w:before="100" w:beforeAutospacing="1" w:after="100" w:afterAutospacing="1"/>
      <w:widowControl/>
    </w:pPr>
    <w:rPr>
      <w:rFonts w:ascii="宋体" w:hAnsi="宋体" w:cs="宋体"/>
      <w:sz w:val="24"/>
    </w:rPr>
  </w:style>
  <w:style w:type="paragraph" w:styleId="1227" w:customStyle="1">
    <w:name w:val="字元 字元1"/>
    <w:basedOn w:val="1041"/>
    <w:uiPriority w:val="0"/>
    <w:qFormat/>
    <w:rPr>
      <w:rFonts w:ascii="Tahoma" w:hAnsi="Tahoma"/>
      <w:sz w:val="24"/>
      <w:szCs w:val="20"/>
    </w:rPr>
  </w:style>
  <w:style w:type="paragraph" w:styleId="1228" w:customStyle="1">
    <w:name w:val="_Style 160"/>
    <w:uiPriority w:val="0"/>
    <w:qFormat/>
    <w:rPr>
      <w:rFonts w:ascii="Times New Roman" w:hAnsi="Times New Roman" w:eastAsia="宋体" w:cs="Times New Roman"/>
      <w:sz w:val="21"/>
      <w:szCs w:val="24"/>
      <w:lang w:val="en-US" w:eastAsia="zh-CN" w:bidi="ar-SA"/>
    </w:rPr>
  </w:style>
  <w:style w:type="paragraph" w:styleId="1229" w:customStyle="1">
    <w:name w:val="项目编号3"/>
    <w:basedOn w:val="1190"/>
    <w:uiPriority w:val="0"/>
    <w:qFormat/>
    <w:pPr>
      <w:numPr>
        <w:ilvl w:val="0"/>
        <w:numId w:val="7"/>
      </w:numPr>
    </w:pPr>
  </w:style>
  <w:style w:type="paragraph" w:styleId="1230" w:customStyle="1">
    <w:name w:val="Char21"/>
    <w:basedOn w:val="1041"/>
    <w:uiPriority w:val="0"/>
    <w:qFormat/>
    <w:rPr>
      <w:rFonts w:ascii="Tahoma" w:hAnsi="Tahoma"/>
      <w:sz w:val="24"/>
      <w:szCs w:val="20"/>
    </w:rPr>
  </w:style>
  <w:style w:type="paragraph" w:styleId="1231" w:customStyle="1">
    <w:name w:val="表格文字"/>
    <w:basedOn w:val="1060"/>
    <w:uiPriority w:val="0"/>
    <w:qFormat/>
    <w:pPr>
      <w:ind w:firstLine="0"/>
      <w:spacing w:before="20" w:after="20" w:line="240" w:lineRule="auto"/>
    </w:pPr>
    <w:rPr>
      <w:rFonts w:ascii="Century Gothic" w:hAnsi="Century Gothic"/>
      <w:sz w:val="20"/>
      <w:szCs w:val="20"/>
    </w:rPr>
  </w:style>
  <w:style w:type="paragraph" w:styleId="1232" w:customStyle="1">
    <w:name w:val="Char Char Char Char Char Char Char Char Char Char1"/>
    <w:basedOn w:val="1041"/>
    <w:uiPriority w:val="0"/>
    <w:qFormat/>
    <w:rPr>
      <w:rFonts w:ascii="宋体" w:hAnsi="宋体" w:cs="Courier New"/>
      <w:sz w:val="32"/>
      <w:szCs w:val="32"/>
    </w:rPr>
  </w:style>
  <w:style w:type="paragraph" w:styleId="1233" w:customStyle="1">
    <w:name w:val="正文文本样式 加粗"/>
    <w:basedOn w:val="1190"/>
    <w:uiPriority w:val="0"/>
    <w:qFormat/>
    <w:rPr>
      <w:b/>
    </w:rPr>
  </w:style>
  <w:style w:type="paragraph" w:styleId="1234" w:customStyle="1">
    <w:name w:val="Char2 Char Char Char Char Char Char"/>
    <w:basedOn w:val="1041"/>
    <w:uiPriority w:val="0"/>
    <w:qFormat/>
    <w:pPr>
      <w:jc w:val="center"/>
      <w:spacing w:line="400" w:lineRule="exact"/>
      <w:widowControl/>
    </w:pPr>
  </w:style>
  <w:style w:type="paragraph" w:styleId="1235" w:customStyle="1">
    <w:name w:val="Char Char4"/>
    <w:basedOn w:val="1041"/>
    <w:uiPriority w:val="0"/>
    <w:qFormat/>
    <w:pPr>
      <w:jc w:val="center"/>
      <w:spacing w:line="400" w:lineRule="exact"/>
      <w:widowControl/>
    </w:pPr>
  </w:style>
  <w:style w:type="paragraph" w:styleId="1236" w:customStyle="1">
    <w:name w:val="Char3 Char Char Char1"/>
    <w:basedOn w:val="1041"/>
    <w:uiPriority w:val="0"/>
    <w:qFormat/>
    <w:rPr>
      <w:rFonts w:ascii="Tahoma" w:hAnsi="Tahoma"/>
      <w:sz w:val="24"/>
      <w:szCs w:val="20"/>
    </w:rPr>
  </w:style>
  <w:style w:type="paragraph" w:styleId="123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238" w:customStyle="1">
    <w:name w:val="22222222222222"/>
    <w:basedOn w:val="1041"/>
    <w:uiPriority w:val="0"/>
    <w:qFormat/>
    <w:pPr>
      <w:ind w:firstLine="480"/>
      <w:jc w:val="left"/>
      <w:spacing w:line="360" w:lineRule="auto"/>
      <w:widowControl/>
    </w:pPr>
    <w:rPr>
      <w:color w:val="ff0000"/>
      <w:sz w:val="24"/>
      <w:szCs w:val="20"/>
    </w:rPr>
  </w:style>
  <w:style w:type="character" w:styleId="1239" w:customStyle="1">
    <w:name w:val="中等深浅网格 1 - 强调文字颜色 2 Char"/>
    <w:link w:val="1240"/>
    <w:uiPriority w:val="0"/>
    <w:qFormat/>
    <w:rPr>
      <w:sz w:val="21"/>
      <w:szCs w:val="24"/>
      <w:lang w:val="zh-CN" w:eastAsia="zh-CN" w:bidi="ar-SA"/>
    </w:rPr>
  </w:style>
  <w:style w:type="paragraph" w:styleId="1240" w:customStyle="1">
    <w:name w:val="1"/>
    <w:link w:val="1239"/>
    <w:uiPriority w:val="0"/>
    <w:qFormat/>
    <w:rPr>
      <w:rFonts w:ascii="Times New Roman" w:hAnsi="Times New Roman" w:eastAsia="宋体" w:cs="Times New Roman"/>
      <w:sz w:val="21"/>
      <w:szCs w:val="24"/>
      <w:lang w:val="zh-CN" w:eastAsia="zh-CN" w:bidi="ar-SA"/>
    </w:rPr>
  </w:style>
  <w:style w:type="paragraph" w:styleId="1241" w:customStyle="1">
    <w:name w:val="图文"/>
    <w:basedOn w:val="1041"/>
    <w:uiPriority w:val="0"/>
    <w:qFormat/>
    <w:pPr>
      <w:spacing w:after="50" w:line="360" w:lineRule="auto"/>
    </w:pPr>
    <w:rPr>
      <w:sz w:val="24"/>
    </w:rPr>
  </w:style>
  <w:style w:type="paragraph" w:styleId="1242" w:customStyle="1">
    <w:name w:val="xl23"/>
    <w:basedOn w:val="1041"/>
    <w:uiPriority w:val="0"/>
    <w:qFormat/>
    <w:pPr>
      <w:spacing w:before="100" w:beforeAutospacing="1" w:after="100" w:afterAutospacing="1" w:line="360" w:lineRule="auto"/>
      <w:widowControl/>
    </w:pPr>
    <w:rPr>
      <w:sz w:val="24"/>
      <w:szCs w:val="20"/>
    </w:rPr>
  </w:style>
  <w:style w:type="paragraph" w:styleId="1243" w:customStyle="1">
    <w:name w:val="正文表格"/>
    <w:basedOn w:val="1041"/>
    <w:link w:val="1244"/>
    <w:uiPriority w:val="0"/>
    <w:qFormat/>
    <w:pPr>
      <w:jc w:val="left"/>
    </w:pPr>
    <w:rPr>
      <w:rFonts w:ascii="宋体" w:hAnsi="宋体"/>
      <w:color w:val="000000"/>
      <w:szCs w:val="21"/>
    </w:rPr>
  </w:style>
  <w:style w:type="character" w:styleId="1244" w:customStyle="1">
    <w:name w:val="正文表格 Char"/>
    <w:link w:val="1243"/>
    <w:uiPriority w:val="0"/>
    <w:qFormat/>
    <w:rPr>
      <w:rFonts w:ascii="宋体" w:hAnsi="宋体"/>
      <w:color w:val="000000"/>
      <w:sz w:val="21"/>
      <w:szCs w:val="21"/>
    </w:rPr>
  </w:style>
  <w:style w:type="paragraph" w:styleId="1245" w:customStyle="1">
    <w:name w:val="正文重点"/>
    <w:basedOn w:val="1041"/>
    <w:link w:val="1246"/>
    <w:uiPriority w:val="0"/>
    <w:qFormat/>
    <w:pPr>
      <w:ind w:firstLine="482"/>
      <w:jc w:val="left"/>
      <w:spacing w:line="360" w:lineRule="auto"/>
    </w:pPr>
    <w:rPr>
      <w:b/>
      <w:sz w:val="24"/>
      <w:szCs w:val="20"/>
    </w:rPr>
  </w:style>
  <w:style w:type="character" w:styleId="1246" w:customStyle="1">
    <w:name w:val="正文重点 Char"/>
    <w:link w:val="1245"/>
    <w:uiPriority w:val="0"/>
    <w:qFormat/>
    <w:rPr>
      <w:b/>
      <w:sz w:val="24"/>
    </w:rPr>
  </w:style>
  <w:style w:type="paragraph" w:styleId="1247" w:customStyle="1">
    <w:name w:val="标题1-附件"/>
    <w:basedOn w:val="1042"/>
    <w:uiPriority w:val="0"/>
    <w:qFormat/>
    <w:pPr>
      <w:jc w:val="left"/>
    </w:pPr>
    <w:rPr>
      <w:sz w:val="24"/>
      <w:szCs w:val="24"/>
    </w:rPr>
  </w:style>
  <w:style w:type="paragraph" w:styleId="1248" w:customStyle="1">
    <w:name w:val="正文小标题"/>
    <w:basedOn w:val="1041"/>
    <w:next w:val="1055"/>
    <w:link w:val="1249"/>
    <w:uiPriority w:val="0"/>
    <w:qFormat/>
    <w:pPr>
      <w:ind w:firstLine="482"/>
      <w:jc w:val="left"/>
      <w:spacing w:before="312" w:after="312"/>
    </w:pPr>
    <w:rPr>
      <w:rFonts w:ascii="宋体" w:hAnsi="宋体"/>
      <w:b/>
      <w:i/>
      <w:color w:val="ff0000"/>
      <w:sz w:val="24"/>
      <w:szCs w:val="20"/>
    </w:rPr>
  </w:style>
  <w:style w:type="character" w:styleId="1249" w:customStyle="1">
    <w:name w:val="正文小标题 Char"/>
    <w:link w:val="1248"/>
    <w:uiPriority w:val="0"/>
    <w:qFormat/>
    <w:rPr>
      <w:rFonts w:ascii="宋体" w:hAnsi="宋体"/>
      <w:b/>
      <w:i/>
      <w:color w:val="ff0000"/>
      <w:sz w:val="24"/>
    </w:rPr>
  </w:style>
  <w:style w:type="paragraph" w:styleId="1250" w:customStyle="1">
    <w:name w:val="正文大标题"/>
    <w:basedOn w:val="1248"/>
    <w:next w:val="1055"/>
    <w:link w:val="1251"/>
    <w:uiPriority w:val="0"/>
    <w:qFormat/>
    <w:pPr>
      <w:jc w:val="center"/>
    </w:pPr>
    <w:rPr>
      <w:i w:val="0"/>
      <w:color w:val="000000"/>
      <w:sz w:val="28"/>
      <w:szCs w:val="21"/>
    </w:rPr>
  </w:style>
  <w:style w:type="character" w:styleId="1251" w:customStyle="1">
    <w:name w:val="正文大标题 Char"/>
    <w:link w:val="1250"/>
    <w:uiPriority w:val="0"/>
    <w:qFormat/>
    <w:rPr>
      <w:rFonts w:ascii="宋体" w:hAnsi="宋体"/>
      <w:b/>
      <w:color w:val="000000"/>
      <w:sz w:val="28"/>
      <w:szCs w:val="21"/>
    </w:rPr>
  </w:style>
  <w:style w:type="paragraph" w:styleId="1252" w:customStyle="1">
    <w:name w:val="注释"/>
    <w:basedOn w:val="1041"/>
    <w:link w:val="1253"/>
    <w:uiPriority w:val="0"/>
    <w:qFormat/>
    <w:pPr>
      <w:ind w:left="420" w:hanging="420"/>
      <w:jc w:val="left"/>
    </w:pPr>
    <w:rPr>
      <w:rFonts w:ascii="宋体" w:hAnsi="宋体"/>
      <w:szCs w:val="21"/>
    </w:rPr>
  </w:style>
  <w:style w:type="character" w:styleId="1253" w:customStyle="1">
    <w:name w:val="注释 Char"/>
    <w:link w:val="1252"/>
    <w:uiPriority w:val="0"/>
    <w:qFormat/>
    <w:rPr>
      <w:rFonts w:ascii="宋体" w:hAnsi="宋体"/>
      <w:sz w:val="21"/>
      <w:szCs w:val="21"/>
    </w:rPr>
  </w:style>
  <w:style w:type="paragraph" w:styleId="1254" w:customStyle="1">
    <w:name w:val="正文须知-1级"/>
    <w:basedOn w:val="1041"/>
    <w:next w:val="1041"/>
    <w:uiPriority w:val="0"/>
    <w:qFormat/>
    <w:pPr>
      <w:numPr>
        <w:ilvl w:val="0"/>
        <w:numId w:val="8"/>
      </w:numPr>
      <w:spacing w:line="300" w:lineRule="auto"/>
    </w:pPr>
    <w:rPr>
      <w:rFonts w:ascii="宋体" w:hAnsi="Calibri"/>
      <w:sz w:val="24"/>
      <w:szCs w:val="21"/>
    </w:rPr>
  </w:style>
  <w:style w:type="paragraph" w:styleId="1255" w:customStyle="1">
    <w:name w:val="正文须知-2级"/>
    <w:basedOn w:val="1041"/>
    <w:uiPriority w:val="0"/>
    <w:qFormat/>
    <w:pPr>
      <w:numPr>
        <w:ilvl w:val="1"/>
        <w:numId w:val="8"/>
      </w:numPr>
      <w:spacing w:line="300" w:lineRule="auto"/>
    </w:pPr>
    <w:rPr>
      <w:rFonts w:ascii="宋体" w:hAnsi="Calibri"/>
      <w:sz w:val="24"/>
      <w:szCs w:val="21"/>
    </w:rPr>
  </w:style>
  <w:style w:type="paragraph" w:styleId="1256" w:customStyle="1">
    <w:name w:val="正文须知-3级"/>
    <w:basedOn w:val="1041"/>
    <w:uiPriority w:val="0"/>
    <w:qFormat/>
    <w:pPr>
      <w:numPr>
        <w:ilvl w:val="2"/>
        <w:numId w:val="8"/>
      </w:numPr>
      <w:ind w:hanging="355"/>
      <w:spacing w:line="300" w:lineRule="auto"/>
    </w:pPr>
    <w:rPr>
      <w:rFonts w:ascii="宋体" w:hAnsi="Calibri"/>
      <w:sz w:val="24"/>
      <w:szCs w:val="21"/>
    </w:rPr>
  </w:style>
  <w:style w:type="character" w:styleId="1257" w:customStyle="1">
    <w:name w:val="纯文本 字符"/>
    <w:uiPriority w:val="99"/>
    <w:qFormat/>
    <w:rPr>
      <w:rFonts w:ascii="宋体" w:hAnsi="Courier New" w:eastAsia="宋体" w:cs="Times New Roman"/>
      <w:sz w:val="21"/>
      <w:szCs w:val="21"/>
      <w:lang w:val="en-US" w:eastAsia="zh-CN" w:bidi="ar-SA"/>
    </w:rPr>
  </w:style>
  <w:style w:type="paragraph" w:styleId="1258" w:customStyle="1">
    <w:name w:val="表格1"/>
    <w:basedOn w:val="1041"/>
    <w:uiPriority w:val="0"/>
    <w:qFormat/>
    <w:pPr>
      <w:ind w:firstLine="480"/>
      <w:jc w:val="center"/>
    </w:pPr>
    <w:rPr>
      <w:sz w:val="24"/>
      <w:szCs w:val="20"/>
    </w:rPr>
  </w:style>
  <w:style w:type="character" w:styleId="1259" w:customStyle="1">
    <w:name w:val="纯文本 字符1"/>
    <w:uiPriority w:val="0"/>
    <w:qFormat/>
    <w:rPr>
      <w:rFonts w:ascii="宋体" w:hAnsi="Courier New"/>
    </w:rPr>
  </w:style>
  <w:style w:type="character" w:styleId="1260" w:customStyle="1">
    <w:name w:val="bjh-p"/>
    <w:uiPriority w:val="0"/>
    <w:qFormat/>
  </w:style>
  <w:style w:type="paragraph" w:styleId="1261" w:customStyle="1">
    <w:name w:val="无标题条"/>
    <w:next w:val="1041"/>
    <w:uiPriority w:val="0"/>
    <w:qFormat/>
    <w:pPr>
      <w:jc w:val="both"/>
    </w:pPr>
    <w:rPr>
      <w:rFonts w:ascii="Times New Roman" w:hAnsi="Times New Roman" w:eastAsia="宋体" w:cs="Times New Roman"/>
      <w:sz w:val="21"/>
      <w:lang w:val="en-US" w:eastAsia="zh-CN" w:bidi="ar-SA"/>
    </w:rPr>
  </w:style>
  <w:style w:type="character" w:styleId="1262" w:customStyle="1">
    <w:name w:val="正文格式 Char"/>
    <w:link w:val="1263"/>
    <w:uiPriority w:val="0"/>
    <w:qFormat/>
    <w:rPr>
      <w:rFonts w:ascii="宋体" w:hAnsi="宋体"/>
      <w:sz w:val="24"/>
      <w:szCs w:val="24"/>
      <w:lang w:val="en-GB"/>
    </w:rPr>
  </w:style>
  <w:style w:type="paragraph" w:styleId="1263" w:customStyle="1">
    <w:name w:val="正文格式"/>
    <w:basedOn w:val="1041"/>
    <w:link w:val="1262"/>
    <w:uiPriority w:val="0"/>
    <w:qFormat/>
    <w:pPr>
      <w:ind w:firstLine="480"/>
      <w:spacing w:line="360" w:lineRule="auto"/>
    </w:pPr>
    <w:rPr>
      <w:rFonts w:ascii="宋体" w:hAnsi="宋体"/>
      <w:sz w:val="24"/>
      <w:lang w:val="en-GB"/>
    </w:rPr>
  </w:style>
  <w:style w:type="character" w:styleId="1264" w:customStyle="1">
    <w:name w:val="标题 3 Char"/>
    <w:uiPriority w:val="0"/>
    <w:qFormat/>
    <w:rPr>
      <w:rFonts w:ascii="宋体" w:eastAsia="宋体"/>
      <w:b/>
      <w:sz w:val="24"/>
      <w:u w:val="single"/>
      <w:lang w:val="en-US" w:eastAsia="zh-CN" w:bidi="ar-SA"/>
    </w:rPr>
  </w:style>
  <w:style w:type="character" w:styleId="1265" w:customStyle="1">
    <w:name w:val="正文缩进 Char"/>
    <w:uiPriority w:val="0"/>
    <w:qFormat/>
    <w:rPr>
      <w:rFonts w:ascii="宋体" w:eastAsia="宋体"/>
      <w:sz w:val="24"/>
      <w:szCs w:val="24"/>
      <w:lang w:val="en-US" w:eastAsia="zh-CN" w:bidi="ar-SA"/>
    </w:rPr>
  </w:style>
  <w:style w:type="character" w:styleId="1266" w:customStyle="1">
    <w:name w:val="Char Char111"/>
    <w:uiPriority w:val="0"/>
    <w:qFormat/>
    <w:rPr>
      <w:rFonts w:ascii="宋体" w:eastAsia="宋体"/>
      <w:b/>
      <w:sz w:val="24"/>
      <w:u w:val="single"/>
      <w:lang w:val="en-US" w:eastAsia="zh-CN" w:bidi="ar-SA"/>
    </w:rPr>
  </w:style>
  <w:style w:type="character" w:styleId="1267" w:customStyle="1">
    <w:name w:val="正文文本缩进 Char"/>
    <w:uiPriority w:val="0"/>
    <w:qFormat/>
    <w:rPr>
      <w:rFonts w:eastAsia="宋体"/>
      <w:sz w:val="24"/>
      <w:szCs w:val="24"/>
      <w:lang w:val="en-US" w:eastAsia="zh-CN" w:bidi="ar-SA"/>
    </w:rPr>
  </w:style>
  <w:style w:type="character" w:styleId="1268" w:customStyle="1">
    <w:name w:val="列出段落 Char"/>
    <w:uiPriority w:val="0"/>
    <w:qFormat/>
    <w:rPr>
      <w:rFonts w:ascii="Calibri" w:hAnsi="Calibri" w:eastAsia="宋体"/>
      <w:sz w:val="21"/>
      <w:szCs w:val="22"/>
      <w:lang w:val="en-US" w:eastAsia="zh-CN" w:bidi="ar-SA"/>
    </w:rPr>
  </w:style>
  <w:style w:type="character" w:styleId="1269" w:customStyle="1">
    <w:name w:val="页眉 Char"/>
    <w:uiPriority w:val="0"/>
    <w:qFormat/>
    <w:rPr>
      <w:rFonts w:eastAsia="宋体"/>
      <w:sz w:val="18"/>
      <w:szCs w:val="18"/>
      <w:lang w:val="en-US" w:eastAsia="zh-CN" w:bidi="ar-SA"/>
    </w:rPr>
  </w:style>
  <w:style w:type="paragraph" w:styleId="1270" w:customStyle="1">
    <w:name w:val="字元 字元2"/>
    <w:basedOn w:val="1041"/>
    <w:uiPriority w:val="0"/>
    <w:qFormat/>
    <w:rPr>
      <w:rFonts w:ascii="Tahoma" w:hAnsi="Tahoma"/>
      <w:sz w:val="24"/>
      <w:szCs w:val="20"/>
    </w:rPr>
  </w:style>
  <w:style w:type="paragraph" w:styleId="1271" w:customStyle="1">
    <w:name w:val="Char3 Char Char Char2"/>
    <w:basedOn w:val="1041"/>
    <w:uiPriority w:val="0"/>
    <w:qFormat/>
    <w:rPr>
      <w:rFonts w:ascii="Tahoma" w:hAnsi="Tahoma"/>
      <w:sz w:val="24"/>
      <w:szCs w:val="20"/>
    </w:rPr>
  </w:style>
  <w:style w:type="paragraph" w:styleId="1272" w:customStyle="1">
    <w:name w:val="正文文本缩进2"/>
    <w:basedOn w:val="1041"/>
    <w:uiPriority w:val="0"/>
    <w:qFormat/>
    <w:pPr>
      <w:ind w:firstLine="480"/>
      <w:spacing w:line="480" w:lineRule="exact"/>
    </w:pPr>
    <w:rPr>
      <w:rFonts w:ascii="宋体" w:hAnsi="宋体"/>
      <w:sz w:val="24"/>
      <w:lang w:val="zh-CN"/>
    </w:rPr>
  </w:style>
  <w:style w:type="paragraph" w:styleId="1273" w:customStyle="1">
    <w:name w:val="Char3"/>
    <w:basedOn w:val="1041"/>
    <w:uiPriority w:val="0"/>
    <w:qFormat/>
    <w:pPr>
      <w:tabs>
        <w:tab w:val="left" w:pos="360" w:leader="none"/>
      </w:tabs>
    </w:pPr>
    <w:rPr>
      <w:sz w:val="24"/>
    </w:rPr>
  </w:style>
  <w:style w:type="paragraph" w:styleId="1274" w:customStyle="1">
    <w:name w:val="Char Char Char Char Char Char Char Char Char Char Char Char Char Char Char Char1"/>
    <w:basedOn w:val="1041"/>
    <w:uiPriority w:val="0"/>
    <w:qFormat/>
    <w:pPr>
      <w:jc w:val="center"/>
      <w:spacing w:after="160" w:line="240" w:lineRule="exact"/>
      <w:widowControl/>
    </w:pPr>
    <w:rPr>
      <w:rFonts w:ascii="宋体" w:hAnsi="宋体"/>
      <w:b/>
      <w:sz w:val="30"/>
      <w:szCs w:val="30"/>
      <w:lang w:eastAsia="en-US"/>
    </w:rPr>
  </w:style>
  <w:style w:type="paragraph" w:styleId="1275" w:customStyle="1">
    <w:name w:val="Char Char1 Char Char Char Char Char Char1"/>
    <w:basedOn w:val="1041"/>
    <w:uiPriority w:val="0"/>
    <w:qFormat/>
    <w:pPr>
      <w:jc w:val="left"/>
      <w:spacing w:after="160" w:line="240" w:lineRule="exact"/>
      <w:widowControl/>
    </w:pPr>
    <w:rPr>
      <w:rFonts w:ascii="Verdana" w:hAnsi="Verdana" w:eastAsia="仿宋_GB2312"/>
      <w:sz w:val="24"/>
      <w:szCs w:val="20"/>
      <w:lang w:eastAsia="en-US"/>
    </w:rPr>
  </w:style>
  <w:style w:type="paragraph" w:styleId="1276" w:customStyle="1">
    <w:name w:val="列出段落2"/>
    <w:basedOn w:val="1041"/>
    <w:uiPriority w:val="0"/>
    <w:qFormat/>
    <w:pPr>
      <w:ind w:firstLine="420"/>
    </w:pPr>
    <w:rPr>
      <w:rFonts w:ascii="Calibri" w:hAnsi="Calibri"/>
      <w:szCs w:val="22"/>
    </w:rPr>
  </w:style>
  <w:style w:type="paragraph" w:styleId="1277" w:customStyle="1">
    <w:name w:val="Char Char Char1 Char2"/>
    <w:basedOn w:val="1041"/>
    <w:uiPriority w:val="0"/>
    <w:qFormat/>
    <w:rPr>
      <w:rFonts w:ascii="Tahoma" w:hAnsi="Tahoma"/>
      <w:sz w:val="24"/>
      <w:szCs w:val="20"/>
    </w:rPr>
  </w:style>
  <w:style w:type="paragraph" w:styleId="1278" w:customStyle="1">
    <w:name w:val="Char Char Char2"/>
    <w:basedOn w:val="1041"/>
    <w:uiPriority w:val="0"/>
    <w:qFormat/>
    <w:rPr>
      <w:rFonts w:ascii="Tahoma" w:hAnsi="Tahoma"/>
      <w:sz w:val="24"/>
      <w:szCs w:val="20"/>
    </w:rPr>
  </w:style>
  <w:style w:type="paragraph" w:styleId="1279" w:customStyle="1">
    <w:name w:val="Char Char Char Char Char Char Char2"/>
    <w:basedOn w:val="1041"/>
    <w:uiPriority w:val="0"/>
    <w:qFormat/>
    <w:pPr>
      <w:ind w:firstLine="200"/>
      <w:spacing w:line="360" w:lineRule="auto"/>
    </w:pPr>
    <w:rPr>
      <w:rFonts w:eastAsia="仿宋_GB2312"/>
      <w:sz w:val="24"/>
    </w:rPr>
  </w:style>
  <w:style w:type="paragraph" w:styleId="1280" w:customStyle="1">
    <w:name w:val="正文缩进2"/>
    <w:basedOn w:val="1041"/>
    <w:uiPriority w:val="0"/>
    <w:qFormat/>
    <w:pPr>
      <w:ind w:firstLine="567"/>
      <w:spacing w:line="480" w:lineRule="exact"/>
      <w:widowControl/>
    </w:pPr>
    <w:rPr>
      <w:rFonts w:ascii="宋体"/>
      <w:color w:val="000000"/>
      <w:sz w:val="28"/>
      <w:szCs w:val="20"/>
      <w:lang w:val="zh-CN"/>
    </w:rPr>
  </w:style>
  <w:style w:type="paragraph" w:styleId="1281" w:customStyle="1">
    <w:name w:val="修订1"/>
    <w:uiPriority w:val="0"/>
    <w:qFormat/>
    <w:rPr>
      <w:rFonts w:ascii="Times New Roman" w:hAnsi="Times New Roman" w:eastAsia="宋体" w:cs="Times New Roman"/>
      <w:sz w:val="21"/>
      <w:szCs w:val="24"/>
      <w:lang w:val="en-US" w:eastAsia="zh-CN" w:bidi="ar-SA"/>
    </w:rPr>
  </w:style>
  <w:style w:type="paragraph" w:styleId="1282" w:customStyle="1">
    <w:name w:val="Char22"/>
    <w:basedOn w:val="1041"/>
    <w:uiPriority w:val="0"/>
    <w:qFormat/>
    <w:rPr>
      <w:rFonts w:ascii="Tahoma" w:hAnsi="Tahoma"/>
      <w:sz w:val="24"/>
      <w:szCs w:val="20"/>
    </w:rPr>
  </w:style>
  <w:style w:type="paragraph" w:styleId="1283" w:customStyle="1">
    <w:name w:val="Char Char Char Char Char Char Char Char Char Char2"/>
    <w:basedOn w:val="1041"/>
    <w:uiPriority w:val="0"/>
    <w:qFormat/>
    <w:rPr>
      <w:rFonts w:ascii="宋体" w:hAnsi="宋体" w:cs="Courier New"/>
      <w:sz w:val="32"/>
      <w:szCs w:val="32"/>
    </w:rPr>
  </w:style>
  <w:style w:type="paragraph" w:styleId="1284" w:customStyle="1">
    <w:name w:val="Char2 Char Char Char Char Char Char1"/>
    <w:basedOn w:val="1041"/>
    <w:uiPriority w:val="0"/>
    <w:qFormat/>
    <w:pPr>
      <w:jc w:val="center"/>
      <w:spacing w:line="400" w:lineRule="exact"/>
      <w:widowControl/>
    </w:pPr>
  </w:style>
  <w:style w:type="character" w:styleId="1285" w:customStyle="1">
    <w:name w:val="页脚 Char"/>
    <w:uiPriority w:val="0"/>
    <w:qFormat/>
    <w:rPr>
      <w:rFonts w:ascii="宋体" w:eastAsia="宋体"/>
      <w:sz w:val="18"/>
      <w:lang w:val="en-US" w:eastAsia="zh-CN" w:bidi="ar-SA"/>
    </w:rPr>
  </w:style>
  <w:style w:type="paragraph" w:styleId="1286" w:customStyle="1">
    <w:name w:val="Char Char41"/>
    <w:basedOn w:val="1041"/>
    <w:uiPriority w:val="0"/>
    <w:qFormat/>
    <w:pPr>
      <w:jc w:val="center"/>
      <w:spacing w:line="400" w:lineRule="exact"/>
      <w:widowControl/>
    </w:pPr>
  </w:style>
  <w:style w:type="character" w:styleId="1287" w:customStyle="1">
    <w:name w:val="批注文字 Char"/>
    <w:uiPriority w:val="99"/>
    <w:qFormat/>
    <w:rPr>
      <w:sz w:val="21"/>
      <w:szCs w:val="24"/>
    </w:rPr>
  </w:style>
  <w:style w:type="character" w:styleId="1288" w:customStyle="1">
    <w:name w:val="标题 Char"/>
    <w:uiPriority w:val="0"/>
    <w:qFormat/>
    <w:rPr>
      <w:b/>
      <w:sz w:val="32"/>
    </w:rPr>
  </w:style>
  <w:style w:type="paragraph" w:styleId="1289" w:customStyle="1">
    <w:name w:val="图例"/>
    <w:basedOn w:val="1041"/>
    <w:uiPriority w:val="0"/>
    <w:qFormat/>
    <w:pPr>
      <w:jc w:val="center"/>
      <w:spacing w:before="120" w:after="120" w:line="360" w:lineRule="auto"/>
    </w:pPr>
    <w:rPr>
      <w:rFonts w:eastAsia="仿宋_GB2312"/>
      <w:b/>
      <w:sz w:val="24"/>
      <w:szCs w:val="20"/>
    </w:rPr>
  </w:style>
  <w:style w:type="table" w:styleId="1290"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1" w:customStyle="1">
    <w:name w:val="Table Paragraph"/>
    <w:basedOn w:val="1041"/>
    <w:uiPriority w:val="1"/>
    <w:qFormat/>
    <w:pPr>
      <w:jc w:val="left"/>
    </w:pPr>
    <w:rPr>
      <w:rFonts w:ascii="宋体" w:hAnsi="宋体" w:cs="宋体"/>
      <w:sz w:val="22"/>
      <w:szCs w:val="22"/>
      <w:lang w:eastAsia="en-US"/>
    </w:rPr>
  </w:style>
  <w:style w:type="paragraph" w:styleId="1292" w:customStyle="1">
    <w:name w:val="成文日期"/>
    <w:basedOn w:val="1041"/>
    <w:link w:val="1293"/>
    <w:uiPriority w:val="0"/>
    <w:qFormat/>
    <w:pPr>
      <w:ind w:right="400" w:firstLine="200"/>
      <w:jc w:val="right"/>
      <w:spacing w:line="570" w:lineRule="exact"/>
    </w:pPr>
    <w:rPr>
      <w:rFonts w:ascii="仿宋_GB2312" w:eastAsia="仿宋_GB2312"/>
      <w:sz w:val="32"/>
      <w:szCs w:val="20"/>
    </w:rPr>
  </w:style>
  <w:style w:type="character" w:styleId="1293" w:customStyle="1">
    <w:name w:val="成文日期 Char"/>
    <w:link w:val="1292"/>
    <w:uiPriority w:val="0"/>
    <w:qFormat/>
    <w:rPr>
      <w:rFonts w:ascii="仿宋_GB2312" w:eastAsia="仿宋_GB2312"/>
      <w:sz w:val="32"/>
    </w:rPr>
  </w:style>
  <w:style w:type="paragraph" w:styleId="1294" w:customStyle="1">
    <w:name w:val="Revision1"/>
    <w:uiPriority w:val="99"/>
    <w:unhideWhenUsed/>
    <w:qFormat/>
    <w:rPr>
      <w:rFonts w:ascii="Times New Roman" w:hAnsi="Times New Roman" w:eastAsia="宋体" w:cs="Times New Roman"/>
      <w:sz w:val="21"/>
      <w:szCs w:val="24"/>
      <w:lang w:val="en-US" w:eastAsia="zh-CN" w:bidi="ar-SA"/>
    </w:rPr>
  </w:style>
  <w:style w:type="character" w:styleId="1295" w:customStyle="1">
    <w:name w:val="正文缩进 字符"/>
    <w:uiPriority w:val="0"/>
    <w:qFormat/>
    <w:rPr>
      <w:rFonts w:ascii="宋体" w:hAnsi="宋体" w:eastAsia="宋体"/>
      <w:sz w:val="24"/>
      <w:szCs w:val="24"/>
    </w:rPr>
  </w:style>
  <w:style w:type="character" w:styleId="1296" w:customStyle="1">
    <w:name w:val="NormalCharacter"/>
    <w:uiPriority w:val="0"/>
    <w:qFormat/>
  </w:style>
  <w:style w:type="character" w:styleId="1297" w:customStyle="1">
    <w:name w:val="正文缩进 Char1"/>
    <w:uiPriority w:val="0"/>
    <w:qFormat/>
    <w:rPr>
      <w:rFonts w:ascii="宋体" w:hAnsi="宋体" w:eastAsia="宋体"/>
      <w:sz w:val="24"/>
    </w:rPr>
  </w:style>
  <w:style w:type="paragraph" w:styleId="1298" w:customStyle="1">
    <w:name w:val="索引 11"/>
    <w:basedOn w:val="1041"/>
    <w:next w:val="1041"/>
    <w:uiPriority w:val="0"/>
    <w:qFormat/>
    <w:pPr>
      <w:spacing w:line="360" w:lineRule="auto"/>
    </w:pPr>
    <w:rPr>
      <w:rFonts w:ascii="仿宋_GB2312" w:eastAsia="仿宋_GB2312"/>
      <w:sz w:val="24"/>
      <w:szCs w:val="20"/>
    </w:rPr>
  </w:style>
  <w:style w:type="paragraph" w:styleId="1299" w:customStyle="1">
    <w:name w:val="样式 标题 1 + 宋体 居中 段前: 17 磅 段后: 16.5 磅"/>
    <w:basedOn w:val="1042"/>
    <w:uiPriority w:val="0"/>
    <w:qFormat/>
    <w:pPr>
      <w:ind w:left="840" w:hanging="420"/>
      <w:pageBreakBefore/>
      <w:widowControl/>
      <w:tabs>
        <w:tab w:val="left" w:pos="840" w:leader="none"/>
      </w:tabs>
    </w:pPr>
    <w:rPr>
      <w:rFonts w:ascii="华文中宋" w:hAnsi="华文中宋" w:eastAsia="华文中宋" w:cs="宋体"/>
      <w:sz w:val="28"/>
    </w:rPr>
  </w:style>
  <w:style w:type="paragraph" w:styleId="1300" w:customStyle="1">
    <w:name w:val="表格"/>
    <w:basedOn w:val="1041"/>
    <w:next w:val="1041"/>
    <w:uiPriority w:val="0"/>
    <w:qFormat/>
    <w:pPr>
      <w:jc w:val="left"/>
      <w:widowControl/>
    </w:pPr>
    <w:rPr>
      <w:rFonts w:ascii="宋体" w:hAnsi="宋体" w:eastAsia="仿宋"/>
      <w:sz w:val="18"/>
      <w:lang w:val="zh-CN" w:bidi="zh-CN"/>
    </w:rPr>
  </w:style>
  <w:style w:type="paragraph" w:styleId="1301" w:customStyle="1">
    <w:name w:val="目录 53"/>
    <w:next w:val="1041"/>
    <w:uiPriority w:val="0"/>
    <w:qFormat/>
    <w:pPr>
      <w:ind w:left="1275"/>
      <w:jc w:val="both"/>
    </w:pPr>
    <w:rPr>
      <w:rFonts w:ascii="Times New Roman" w:hAnsi="Times New Roman" w:eastAsia="宋体" w:cs="Times New Roman"/>
      <w:sz w:val="21"/>
      <w:lang w:val="en-US" w:eastAsia="zh-CN" w:bidi="ar-SA"/>
    </w:rPr>
  </w:style>
  <w:style w:type="paragraph" w:styleId="1302" w:customStyle="1">
    <w:name w:val="表格正文"/>
    <w:basedOn w:val="1041"/>
    <w:uiPriority w:val="0"/>
    <w:qFormat/>
    <w:pPr>
      <w:spacing w:before="40" w:after="40"/>
    </w:pPr>
    <w:rPr>
      <w:szCs w:val="21"/>
    </w:rPr>
  </w:style>
  <w:style w:type="character" w:styleId="1303" w:customStyle="1">
    <w:name w:val="交叉引用"/>
    <w:uiPriority w:val="1"/>
    <w:qFormat/>
    <w:rPr>
      <w:color w:val="0000ff"/>
      <w:u w:val="single"/>
    </w:rPr>
  </w:style>
  <w:style w:type="paragraph" w:styleId="1304" w:customStyle="1">
    <w:name w:val="Table Text"/>
    <w:uiPriority w:val="0"/>
    <w:qFormat/>
    <w:pPr>
      <w:spacing w:line="360" w:lineRule="auto"/>
    </w:pPr>
    <w:rPr>
      <w:rFonts w:ascii="Arial" w:hAnsi="Arial" w:eastAsia="宋体" w:cs="Arial Narrow"/>
      <w:sz w:val="24"/>
      <w:szCs w:val="24"/>
      <w:lang w:val="en-US" w:eastAsia="zh-CN" w:bidi="ar-SA"/>
    </w:rPr>
  </w:style>
  <w:style w:type="character" w:styleId="1305" w:customStyle="1">
    <w:name w:val="font11"/>
    <w:uiPriority w:val="0"/>
    <w:qFormat/>
    <w:rPr>
      <w:rFonts w:hint="eastAsia" w:ascii="宋体" w:hAnsi="宋体" w:eastAsia="宋体" w:cs="宋体"/>
      <w:color w:val="000000"/>
      <w:sz w:val="21"/>
      <w:szCs w:val="21"/>
      <w:u w:val="none"/>
    </w:rPr>
  </w:style>
  <w:style w:type="character" w:styleId="1306" w:customStyle="1">
    <w:name w:val="font41"/>
    <w:uiPriority w:val="0"/>
    <w:qFormat/>
    <w:rPr>
      <w:rFonts w:hint="eastAsia" w:ascii="宋体" w:hAnsi="宋体" w:eastAsia="宋体" w:cs="宋体"/>
      <w:color w:val="000000"/>
      <w:sz w:val="21"/>
      <w:szCs w:val="21"/>
      <w:u w:val="none"/>
    </w:rPr>
  </w:style>
  <w:style w:type="character" w:styleId="1307" w:customStyle="1">
    <w:name w:val="font21"/>
    <w:basedOn w:val="1051"/>
    <w:uiPriority w:val="0"/>
    <w:qFormat/>
    <w:rPr>
      <w:rFonts w:ascii="宋体" w:hAnsi="宋体" w:eastAsia="宋体" w:cs="宋体"/>
      <w:b/>
      <w:color w:val="000000"/>
      <w:sz w:val="22"/>
      <w:szCs w:val="22"/>
      <w:u w:val="none"/>
    </w:rPr>
  </w:style>
  <w:style w:type="character" w:styleId="1308" w:customStyle="1">
    <w:name w:val="font31"/>
    <w:uiPriority w:val="0"/>
    <w:qFormat/>
    <w:rPr>
      <w:rFonts w:hint="eastAsia" w:ascii="宋体" w:hAnsi="宋体" w:eastAsia="宋体" w:cs="宋体"/>
      <w:color w:val="000000"/>
      <w:sz w:val="18"/>
      <w:szCs w:val="18"/>
      <w:u w:val="none"/>
    </w:rPr>
  </w:style>
  <w:style w:type="paragraph" w:styleId="1309" w:customStyle="1">
    <w:name w:val="正文文本1"/>
    <w:basedOn w:val="1041"/>
    <w:next w:val="1041"/>
    <w:uiPriority w:val="0"/>
    <w:qFormat/>
    <w:pPr>
      <w:spacing w:before="120" w:line="22" w:lineRule="atLeast"/>
      <w:tabs>
        <w:tab w:val="left" w:pos="567" w:leader="none"/>
      </w:tabs>
    </w:pPr>
    <w:rPr>
      <w:rFonts w:ascii="宋体" w:hAnsi="宋体"/>
      <w:sz w:val="24"/>
    </w:rPr>
  </w:style>
  <w:style w:type="paragraph" w:styleId="1310" w:customStyle="1">
    <w:name w:val="纯文本11"/>
    <w:basedOn w:val="1041"/>
    <w:uiPriority w:val="99"/>
    <w:qFormat/>
    <w:rPr>
      <w:rFonts w:hint="eastAsia" w:ascii="宋体" w:hAnsi="Courier New"/>
      <w:szCs w:val="20"/>
    </w:rPr>
  </w:style>
  <w:style w:type="paragraph" w:styleId="1311" w:customStyle="1">
    <w:name w:val="正文缩进11"/>
    <w:basedOn w:val="1041"/>
    <w:uiPriority w:val="99"/>
    <w:qFormat/>
    <w:pPr>
      <w:ind w:firstLine="420"/>
      <w:jc w:val="left"/>
    </w:pPr>
    <w:rPr>
      <w:rFonts w:ascii="宋体"/>
      <w:sz w:val="24"/>
    </w:rPr>
  </w:style>
  <w:style w:type="paragraph" w:styleId="1312" w:customStyle="1">
    <w:name w:val="null3"/>
    <w:uiPriority w:val="0"/>
    <w:qFormat/>
    <w:rPr>
      <w:rFonts w:hint="eastAsia" w:ascii="Calibri" w:hAnsi="Calibri" w:eastAsia="宋体" w:cs="Times New Roman"/>
      <w:lang w:val="en-US" w:eastAsia="zh-Hans" w:bidi="ar-SA"/>
    </w:rPr>
  </w:style>
  <w:style w:type="paragraph" w:styleId="1313" w:customStyle="1">
    <w:name w:val="标题 21"/>
    <w:basedOn w:val="1041"/>
    <w:next w:val="1311"/>
    <w:uiPriority w:val="0"/>
    <w:qFormat/>
    <w:pPr>
      <w:jc w:val="center"/>
      <w:keepLines/>
      <w:keepNext/>
      <w:spacing w:before="120" w:line="300" w:lineRule="auto"/>
      <w:outlineLvl w:val="1"/>
    </w:pPr>
    <w:rPr>
      <w:rFonts w:ascii="Arial" w:hAnsi="Arial" w:eastAsia="黑体"/>
      <w:b/>
      <w:sz w:val="30"/>
      <w:szCs w:val="20"/>
    </w:rPr>
  </w:style>
  <w:style w:type="numbering" w:styleId="13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王女士</cp:lastModifiedBy>
  <cp:revision>6</cp:revision>
  <dcterms:created xsi:type="dcterms:W3CDTF">2025-12-05T06:55:00Z</dcterms:created>
  <dcterms:modified xsi:type="dcterms:W3CDTF">2026-10-19T06:58:01Z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7473EFF06991416582EBF3C0159B2799_13</vt:lpwstr>
  </property>
  <property fmtid="{D5CDD505-2E9C-101B-9397-08002B2CF9AE}" pid="4" name="KSOTemplateDocerSaveRecord">
    <vt:lpwstr>eyJoZGlkIjoiOTNhMzI2NTRjOWZlOWViMDkyNmJiNTlmOGVhMDdjZGQiLCJ1c2VySWQiOiIyNDAyNDY5NjEifQ==</vt:lpwstr>
  </property>
</Properties>
</file>