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52"/>
          <w:highlight w:val="none"/>
        </w:rPr>
      </w:pPr>
      <w:r>
        <w:rPr>
          <w:rFonts w:hint="eastAsia" w:ascii="宋体" w:hAnsi="宋体" w:cs="宋体"/>
          <w:b/>
          <w:bCs/>
          <w:sz w:val="52"/>
          <w:highlight w:val="none"/>
        </w:rPr>
        <w:t xml:space="preserve">宜 兴 市 政 府 采 购</w:t>
      </w:r>
      <w:r/>
    </w:p>
    <w:p>
      <w:pPr>
        <w:jc w:val="both"/>
        <w:rPr>
          <w:rFonts w:hint="eastAsia" w:ascii="宋体" w:hAnsi="宋体" w:cs="宋体"/>
          <w:b/>
          <w:bCs/>
          <w:sz w:val="52"/>
          <w:highlight w:val="none"/>
        </w:rPr>
      </w:pPr>
      <w:r>
        <w:rPr>
          <w:rFonts w:hint="eastAsia" w:ascii="宋体" w:hAnsi="宋体" w:cs="宋体"/>
          <w:b/>
          <w:bCs/>
          <w:sz w:val="52"/>
          <w:highlight w:val="none"/>
        </w:rPr>
      </w:r>
      <w:r/>
    </w:p>
    <w:p>
      <w:pPr>
        <w:jc w:val="both"/>
        <w:rPr>
          <w:rFonts w:hint="eastAsia" w:ascii="宋体" w:hAnsi="宋体" w:cs="宋体"/>
          <w:b/>
          <w:bCs/>
          <w:sz w:val="52"/>
          <w:highlight w:val="none"/>
        </w:rPr>
      </w:pPr>
      <w:r>
        <w:rPr>
          <w:rFonts w:hint="eastAsia" w:ascii="宋体" w:hAnsi="宋体" w:cs="宋体"/>
          <w:b/>
          <w:bCs/>
          <w:sz w:val="52"/>
          <w:highlight w:val="none"/>
        </w:rPr>
      </w:r>
      <w:r/>
    </w:p>
    <w:p>
      <w:pPr>
        <w:pStyle w:val="1065"/>
        <w:rPr>
          <w:rFonts w:hint="eastAsia"/>
          <w:highlight w:val="none"/>
        </w:rPr>
      </w:pPr>
      <w:r>
        <w:rPr>
          <w:rFonts w:hint="eastAsia"/>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w:t>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标</w:t>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文</w:t>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件</w:t>
      </w:r>
      <w:r/>
    </w:p>
    <w:p>
      <w:pPr>
        <w:jc w:val="center"/>
        <w:rPr>
          <w:rFonts w:hint="eastAsia" w:ascii="宋体" w:hAnsi="宋体" w:cs="宋体"/>
          <w:b/>
          <w:bCs/>
          <w:sz w:val="48"/>
          <w:szCs w:val="48"/>
          <w:highlight w:val="none"/>
        </w:rPr>
      </w:pPr>
      <w:r>
        <w:rPr>
          <w:rFonts w:hint="eastAsia" w:ascii="宋体" w:hAnsi="宋体" w:cs="宋体"/>
          <w:b/>
          <w:bCs/>
          <w:sz w:val="48"/>
          <w:szCs w:val="48"/>
          <w:highlight w:val="none"/>
        </w:rPr>
      </w:r>
      <w:r/>
    </w:p>
    <w:p>
      <w:pPr>
        <w:jc w:val="center"/>
        <w:rPr>
          <w:rFonts w:hint="eastAsia" w:ascii="宋体" w:hAnsi="宋体"/>
          <w:b/>
          <w:bCs/>
          <w:sz w:val="84"/>
          <w:highlight w:val="none"/>
        </w:rPr>
      </w:pPr>
      <w:r>
        <w:rPr>
          <w:rFonts w:hint="eastAsia" w:ascii="宋体" w:hAnsi="宋体"/>
          <w:b/>
          <w:bCs/>
          <w:sz w:val="84"/>
          <w:highlight w:val="none"/>
        </w:rPr>
        <w:t xml:space="preserve">（电子标）</w:t>
      </w:r>
      <w:r/>
    </w:p>
    <w:p>
      <w:pPr>
        <w:ind w:left="0" w:firstLine="0"/>
        <w:jc w:val="both"/>
        <w:spacing w:line="360" w:lineRule="auto"/>
        <w:rPr>
          <w:rFonts w:hint="eastAsia" w:ascii="宋体" w:hAnsi="宋体" w:cs="宋体"/>
          <w:sz w:val="32"/>
          <w:highlight w:val="none"/>
        </w:rPr>
      </w:pPr>
      <w:r>
        <w:rPr>
          <w:rFonts w:hint="eastAsia" w:ascii="宋体" w:hAnsi="宋体" w:cs="宋体"/>
          <w:sz w:val="32"/>
          <w:highlight w:val="none"/>
        </w:rPr>
      </w:r>
      <w:r/>
    </w:p>
    <w:p>
      <w:pPr>
        <w:ind w:left="0" w:firstLine="0"/>
        <w:jc w:val="both"/>
        <w:spacing w:line="360" w:lineRule="auto"/>
        <w:rPr>
          <w:rFonts w:hint="eastAsia" w:ascii="宋体" w:hAnsi="宋体" w:cs="宋体"/>
          <w:sz w:val="32"/>
          <w:highlight w:val="none"/>
        </w:rPr>
      </w:pPr>
      <w:r>
        <w:rPr>
          <w:rFonts w:hint="eastAsia" w:ascii="宋体" w:hAnsi="宋体" w:cs="宋体"/>
          <w:sz w:val="32"/>
          <w:highlight w:val="none"/>
        </w:rPr>
      </w:r>
      <w:r/>
    </w:p>
    <w:p>
      <w:pPr>
        <w:pStyle w:val="886"/>
        <w:rPr>
          <w:rFonts w:hint="eastAsia"/>
        </w:rPr>
      </w:pPr>
      <w:r>
        <w:rPr>
          <w:rFonts w:hint="eastAsia"/>
        </w:rPr>
      </w:r>
      <w:r/>
    </w:p>
    <w:p>
      <w:pPr>
        <w:jc w:val="center"/>
        <w:spacing w:line="360" w:lineRule="auto"/>
        <w:rPr>
          <w:rFonts w:hint="eastAsia" w:ascii="宋体" w:hAnsi="宋体" w:cs="宋体"/>
          <w:sz w:val="30"/>
          <w:szCs w:val="30"/>
          <w:highlight w:val="none"/>
          <w:lang w:eastAsia="zh-CN"/>
        </w:rPr>
      </w:pPr>
      <w:r>
        <w:rPr>
          <w:rFonts w:hint="eastAsia" w:ascii="宋体" w:hAnsi="宋体" w:cs="宋体"/>
          <w:sz w:val="30"/>
          <w:szCs w:val="30"/>
          <w:highlight w:val="none"/>
        </w:rPr>
        <w:t xml:space="preserve">项目编</w:t>
      </w:r>
      <w:r>
        <w:rPr>
          <w:rFonts w:hint="eastAsia" w:ascii="宋体" w:hAnsi="宋体" w:cs="宋体"/>
          <w:sz w:val="30"/>
          <w:szCs w:val="30"/>
          <w:highlight w:val="none"/>
          <w:lang w:eastAsia="zh-CN"/>
        </w:rPr>
        <w:t xml:space="preserve">号：JSZC-320282-ZDQY-G2026-0009</w:t>
      </w:r>
      <w:r/>
    </w:p>
    <w:p>
      <w:pPr>
        <w:jc w:val="center"/>
        <w:spacing w:line="360" w:lineRule="auto"/>
        <w:rPr>
          <w:rFonts w:hint="default" w:ascii="宋体" w:hAnsi="宋体" w:eastAsia="宋体" w:cs="Times New Roman"/>
          <w:color w:val="000000"/>
          <w:sz w:val="30"/>
          <w:szCs w:val="30"/>
          <w:highlight w:val="none"/>
          <w:lang w:val="en-US" w:eastAsia="zh-CN"/>
        </w:rPr>
      </w:pPr>
      <w:r>
        <w:rPr>
          <w:rFonts w:hint="eastAsia" w:ascii="宋体" w:hAnsi="宋体" w:eastAsia="宋体" w:cs="Times New Roman"/>
          <w:color w:val="000000"/>
          <w:sz w:val="30"/>
          <w:szCs w:val="30"/>
          <w:highlight w:val="none"/>
          <w:lang w:eastAsia="zh-CN"/>
        </w:rPr>
        <w:t xml:space="preserve">采购人：</w:t>
      </w:r>
      <w:r>
        <w:rPr>
          <w:rFonts w:hint="eastAsia" w:ascii="宋体" w:hAnsi="宋体" w:cs="Times New Roman"/>
          <w:color w:val="000000"/>
          <w:sz w:val="30"/>
          <w:szCs w:val="30"/>
          <w:highlight w:val="none"/>
          <w:lang w:eastAsia="zh-CN"/>
        </w:rPr>
        <w:t xml:space="preserve">宜兴市教育局</w:t>
      </w:r>
      <w:r/>
    </w:p>
    <w:p>
      <w:pPr>
        <w:jc w:val="center"/>
        <w:spacing w:line="360" w:lineRule="auto"/>
        <w:rPr>
          <w:rFonts w:hint="eastAsia" w:ascii="宋体" w:hAnsi="宋体" w:eastAsia="宋体" w:cs="Times New Roman"/>
          <w:color w:val="000000"/>
          <w:sz w:val="30"/>
          <w:szCs w:val="30"/>
          <w:highlight w:val="none"/>
          <w:lang w:eastAsia="zh-CN"/>
        </w:rPr>
      </w:pPr>
      <w:r>
        <w:rPr>
          <w:rFonts w:hint="eastAsia" w:ascii="宋体" w:hAnsi="宋体" w:eastAsia="宋体" w:cs="Times New Roman"/>
          <w:color w:val="000000"/>
          <w:sz w:val="30"/>
          <w:szCs w:val="30"/>
          <w:highlight w:val="none"/>
          <w:lang w:eastAsia="zh-CN"/>
        </w:rPr>
        <w:t xml:space="preserve">项目名称：江南大学气相色谱高分辨质谱</w:t>
      </w:r>
      <w:r>
        <w:rPr>
          <w:rFonts w:hint="eastAsia" w:ascii="宋体" w:hAnsi="宋体" w:eastAsia="宋体" w:cs="Times New Roman"/>
          <w:color w:val="000000"/>
          <w:sz w:val="30"/>
          <w:szCs w:val="30"/>
          <w:highlight w:val="none"/>
          <w:lang w:val="en-US" w:eastAsia="zh-CN"/>
        </w:rPr>
        <w:t xml:space="preserve">仪</w:t>
      </w:r>
      <w:r>
        <w:rPr>
          <w:rFonts w:hint="eastAsia" w:ascii="宋体" w:hAnsi="宋体" w:eastAsia="宋体" w:cs="Times New Roman"/>
          <w:color w:val="000000"/>
          <w:sz w:val="30"/>
          <w:szCs w:val="30"/>
          <w:highlight w:val="none"/>
          <w:lang w:eastAsia="zh-CN"/>
        </w:rPr>
        <w:t xml:space="preserve">采购项目</w:t>
      </w:r>
      <w:r/>
    </w:p>
    <w:p>
      <w:pPr>
        <w:jc w:val="center"/>
        <w:spacing w:line="360" w:lineRule="auto"/>
        <w:rPr>
          <w:rFonts w:hint="eastAsia"/>
          <w:highlight w:val="none"/>
          <w:lang w:val="en-US" w:eastAsia="zh-CN"/>
        </w:rPr>
      </w:pPr>
      <w:r>
        <w:rPr>
          <w:rFonts w:hint="eastAsia" w:ascii="宋体" w:hAnsi="宋体" w:eastAsia="宋体" w:cs="Times New Roman"/>
          <w:color w:val="000000"/>
          <w:sz w:val="30"/>
          <w:szCs w:val="30"/>
          <w:highlight w:val="none"/>
          <w:lang w:eastAsia="zh-CN"/>
        </w:rPr>
        <w:t xml:space="preserve">采购代理机构：</w:t>
      </w:r>
      <w:r>
        <w:rPr>
          <w:rFonts w:hint="eastAsia" w:ascii="宋体" w:hAnsi="宋体" w:cs="Times New Roman"/>
          <w:color w:val="000000"/>
          <w:sz w:val="30"/>
          <w:szCs w:val="30"/>
          <w:highlight w:val="none"/>
          <w:lang w:val="en-US" w:eastAsia="zh-CN"/>
        </w:rPr>
        <w:t xml:space="preserve">宜兴市中达企业管理咨询服务</w:t>
      </w:r>
      <w:r>
        <w:rPr>
          <w:rFonts w:hint="eastAsia" w:ascii="宋体" w:hAnsi="宋体" w:cs="Times New Roman"/>
          <w:color w:val="000000"/>
          <w:sz w:val="30"/>
          <w:szCs w:val="30"/>
          <w:highlight w:val="none"/>
          <w:lang w:eastAsia="zh-CN"/>
        </w:rPr>
        <w:t xml:space="preserve">有限公</w:t>
      </w:r>
      <w:r>
        <w:rPr>
          <w:rFonts w:hint="eastAsia" w:ascii="宋体" w:hAnsi="宋体" w:cs="Times New Roman"/>
          <w:color w:val="000000"/>
          <w:sz w:val="30"/>
          <w:szCs w:val="30"/>
          <w:highlight w:val="none"/>
          <w:lang w:val="en-US" w:eastAsia="zh-CN"/>
        </w:rPr>
        <w:t xml:space="preserve">司</w:t>
      </w:r>
      <w:r/>
    </w:p>
    <w:p>
      <w:pPr>
        <w:jc w:val="center"/>
        <w:rPr>
          <w:rStyle w:val="1078"/>
          <w:rFonts w:hint="eastAsia" w:ascii="宋体" w:hAnsi="宋体" w:cs="宋体"/>
          <w:b/>
          <w:bCs w:val="0"/>
          <w:sz w:val="48"/>
          <w:highlight w:val="none"/>
        </w:rPr>
        <w:sectPr>
          <w:footerReference w:type="default" r:id="rId11"/>
          <w:footnotePr/>
          <w:endnotePr/>
          <w:type w:val="nextPage"/>
          <w:pgSz w:w="11906" w:h="16838" w:orient="portrait"/>
          <w:pgMar w:top="1440" w:right="1588" w:bottom="1440" w:left="1588" w:header="851" w:footer="992" w:gutter="0"/>
          <w:pgNumType w:start="1"/>
          <w:cols w:num="1" w:sep="0" w:space="1701" w:equalWidth="1"/>
          <w:docGrid w:linePitch="360"/>
        </w:sectPr>
      </w:pPr>
      <w:r>
        <w:rPr>
          <w:rFonts w:hint="eastAsia" w:ascii="宋体" w:hAnsi="宋体"/>
          <w:color w:val="000000"/>
          <w:sz w:val="30"/>
          <w:szCs w:val="30"/>
        </w:rPr>
        <w:t xml:space="preserve">二〇二</w:t>
      </w:r>
      <w:r>
        <w:rPr>
          <w:rFonts w:hint="eastAsia" w:ascii="宋体" w:hAnsi="宋体"/>
          <w:color w:val="000000"/>
          <w:sz w:val="30"/>
          <w:szCs w:val="30"/>
          <w:lang w:val="en-US" w:eastAsia="zh-CN"/>
        </w:rPr>
        <w:t xml:space="preserve">六</w:t>
      </w:r>
      <w:r>
        <w:rPr>
          <w:rFonts w:hint="eastAsia" w:ascii="宋体" w:hAnsi="宋体"/>
          <w:color w:val="000000"/>
          <w:sz w:val="30"/>
          <w:szCs w:val="30"/>
        </w:rPr>
        <w:t xml:space="preserve">年</w:t>
      </w:r>
      <w:r>
        <w:rPr>
          <w:rFonts w:hint="eastAsia" w:ascii="宋体" w:hAnsi="宋体"/>
          <w:color w:val="000000"/>
          <w:sz w:val="30"/>
          <w:szCs w:val="30"/>
          <w:lang w:val="en-US" w:eastAsia="zh-CN"/>
        </w:rPr>
        <w:t xml:space="preserve">九月</w:t>
      </w:r>
      <w:r/>
    </w:p>
    <w:p>
      <w:pPr>
        <w:jc w:val="center"/>
        <w:rPr>
          <w:rStyle w:val="1078"/>
          <w:rFonts w:hint="eastAsia" w:ascii="宋体" w:hAnsi="宋体" w:cs="宋体"/>
          <w:b/>
          <w:bCs w:val="0"/>
          <w:sz w:val="48"/>
          <w:highlight w:val="none"/>
        </w:rPr>
      </w:pPr>
      <w:r>
        <w:rPr>
          <w:rStyle w:val="1078"/>
          <w:rFonts w:hint="eastAsia" w:ascii="宋体" w:hAnsi="宋体" w:cs="宋体"/>
          <w:b/>
          <w:bCs w:val="0"/>
          <w:sz w:val="48"/>
          <w:highlight w:val="none"/>
        </w:rPr>
        <w:t xml:space="preserve">目 录</w:t>
      </w:r>
      <w:r/>
    </w:p>
    <w:p>
      <w:pPr>
        <w:jc w:val="both"/>
        <w:rPr>
          <w:rFonts w:hint="eastAsia" w:ascii="宋体" w:hAnsi="宋体" w:cs="宋体"/>
          <w:b w:val="0"/>
          <w:bCs/>
          <w:sz w:val="30"/>
          <w:highlight w:val="none"/>
        </w:rPr>
      </w:pPr>
      <w:r>
        <w:rPr>
          <w:rFonts w:hint="eastAsia" w:ascii="宋体" w:hAnsi="宋体" w:cs="宋体"/>
          <w:b w:val="0"/>
          <w:bCs/>
          <w:sz w:val="30"/>
          <w:highlight w:val="none"/>
        </w:rPr>
      </w:r>
      <w:r/>
    </w:p>
    <w:p>
      <w:pPr>
        <w:pStyle w:val="895"/>
        <w:spacing w:line="360" w:lineRule="auto"/>
        <w:tabs>
          <w:tab w:val="right" w:pos="8730"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TOC \o "1-1" \h \z \u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_Toc3934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投标邀请函</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_Toc3934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95"/>
        <w:spacing w:line="360" w:lineRule="auto"/>
        <w:tabs>
          <w:tab w:val="right" w:pos="8730"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_Toc29279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投标人须知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_Toc29279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95"/>
        <w:spacing w:line="360" w:lineRule="auto"/>
        <w:tabs>
          <w:tab w:val="right" w:pos="8730"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_Toc17942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w:t>
      </w:r>
      <w:r>
        <w:rPr>
          <w:rFonts w:hint="eastAsia" w:ascii="宋体" w:hAnsi="宋体" w:eastAsia="宋体" w:cs="宋体"/>
          <w:b w:val="0"/>
          <w:bCs/>
          <w:sz w:val="28"/>
          <w:szCs w:val="28"/>
          <w:highlight w:val="none"/>
          <w:lang w:val="en-US" w:eastAsia="zh-CN"/>
        </w:rPr>
        <w:t xml:space="preserve">三</w:t>
      </w:r>
      <w:r>
        <w:rPr>
          <w:rFonts w:hint="eastAsia" w:ascii="宋体" w:hAnsi="宋体" w:eastAsia="宋体" w:cs="宋体"/>
          <w:b w:val="0"/>
          <w:bCs/>
          <w:sz w:val="28"/>
          <w:szCs w:val="28"/>
          <w:highlight w:val="none"/>
        </w:rPr>
        <w:t xml:space="preserve">章 项目技术要求和有关说明</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2</w:t>
      </w:r>
      <w:r>
        <w:rPr>
          <w:rFonts w:hint="eastAsia" w:ascii="宋体" w:hAnsi="宋体" w:eastAsia="宋体" w:cs="宋体"/>
          <w:b w:val="0"/>
          <w:bCs/>
          <w:sz w:val="28"/>
          <w:szCs w:val="28"/>
          <w:highlight w:val="none"/>
        </w:rPr>
        <w:fldChar w:fldCharType="end"/>
      </w:r>
      <w:r>
        <w:rPr>
          <w:rFonts w:hint="eastAsia" w:ascii="宋体" w:hAnsi="宋体" w:cs="宋体"/>
          <w:b w:val="0"/>
          <w:bCs/>
          <w:sz w:val="28"/>
          <w:szCs w:val="28"/>
          <w:highlight w:val="none"/>
          <w:lang w:val="en-US" w:eastAsia="zh-CN"/>
        </w:rPr>
        <w:t xml:space="preserve">3</w:t>
      </w:r>
      <w:r/>
    </w:p>
    <w:p>
      <w:pPr>
        <w:pStyle w:val="895"/>
        <w:spacing w:line="360" w:lineRule="auto"/>
        <w:tabs>
          <w:tab w:val="right" w:pos="8730"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_Toc178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 评审方法和标准</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2</w:t>
      </w:r>
      <w:r>
        <w:rPr>
          <w:rFonts w:hint="eastAsia" w:ascii="宋体" w:hAnsi="宋体" w:eastAsia="宋体" w:cs="宋体"/>
          <w:b w:val="0"/>
          <w:bCs/>
          <w:sz w:val="28"/>
          <w:szCs w:val="28"/>
          <w:highlight w:val="none"/>
        </w:rPr>
        <w:fldChar w:fldCharType="end"/>
        <w:t xml:space="preserve">7</w:t>
      </w:r>
      <w:r>
        <w:rPr>
          <w:rFonts w:hint="eastAsia" w:ascii="宋体" w:hAnsi="宋体" w:cs="宋体"/>
          <w:b w:val="0"/>
          <w:bCs/>
          <w:sz w:val="28"/>
          <w:szCs w:val="28"/>
          <w:highlight w:val="none"/>
          <w:lang w:val="en-US" w:eastAsia="zh-CN"/>
        </w:rPr>
      </w:r>
      <w:r/>
    </w:p>
    <w:p>
      <w:pPr>
        <w:pStyle w:val="895"/>
        <w:spacing w:line="360" w:lineRule="auto"/>
        <w:tabs>
          <w:tab w:val="right" w:pos="8730"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_Toc27593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 政府采购合同（格式）</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 2</w:t>
      </w:r>
      <w:r>
        <w:rPr>
          <w:rFonts w:hint="eastAsia" w:ascii="宋体" w:hAnsi="宋体" w:eastAsia="宋体" w:cs="宋体"/>
          <w:b w:val="0"/>
          <w:bCs/>
          <w:sz w:val="28"/>
          <w:szCs w:val="28"/>
          <w:highlight w:val="none"/>
        </w:rPr>
        <w:fldChar w:fldCharType="end"/>
      </w:r>
      <w:r>
        <w:rPr>
          <w:rFonts w:hint="eastAsia" w:ascii="宋体" w:hAnsi="宋体" w:cs="宋体"/>
          <w:b w:val="0"/>
          <w:bCs/>
          <w:sz w:val="28"/>
          <w:szCs w:val="28"/>
          <w:highlight w:val="none"/>
          <w:lang w:val="en-US" w:eastAsia="zh-CN"/>
        </w:rPr>
        <w:t xml:space="preserve">9</w:t>
      </w:r>
      <w:r/>
    </w:p>
    <w:p>
      <w:pPr>
        <w:pStyle w:val="895"/>
        <w:spacing w:line="360" w:lineRule="auto"/>
        <w:tabs>
          <w:tab w:val="right" w:pos="8730"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_Toc25903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附件（投标文件格式）</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3</w:t>
      </w:r>
      <w:r>
        <w:rPr>
          <w:rFonts w:hint="eastAsia" w:ascii="宋体" w:hAnsi="宋体" w:eastAsia="宋体" w:cs="宋体"/>
          <w:b w:val="0"/>
          <w:bCs/>
          <w:sz w:val="28"/>
          <w:szCs w:val="28"/>
          <w:highlight w:val="none"/>
        </w:rPr>
        <w:fldChar w:fldCharType="end"/>
        <w:t xml:space="preserve">5</w:t>
      </w:r>
      <w:r>
        <w:rPr>
          <w:rFonts w:hint="eastAsia" w:ascii="宋体" w:hAnsi="宋体" w:cs="宋体"/>
          <w:b w:val="0"/>
          <w:bCs/>
          <w:sz w:val="28"/>
          <w:szCs w:val="28"/>
          <w:highlight w:val="none"/>
          <w:lang w:val="en-US" w:eastAsia="zh-CN"/>
        </w:rPr>
      </w:r>
      <w:r/>
    </w:p>
    <w:p>
      <w:pPr>
        <w:pStyle w:val="1065"/>
        <w:spacing w:line="360" w:lineRule="auto"/>
        <w:rPr>
          <w:rFonts w:ascii="宋体" w:hAnsi="宋体"/>
          <w:sz w:val="32"/>
          <w:szCs w:val="32"/>
          <w:highlight w:val="none"/>
        </w:rPr>
      </w:pPr>
      <w:r>
        <w:rPr>
          <w:rFonts w:hint="eastAsia" w:ascii="宋体" w:hAnsi="宋体" w:eastAsia="宋体" w:cs="宋体"/>
          <w:b w:val="0"/>
          <w:bCs/>
          <w:sz w:val="28"/>
          <w:szCs w:val="28"/>
          <w:highlight w:val="none"/>
        </w:rPr>
        <w:fldChar w:fldCharType="end"/>
      </w:r>
      <w:r/>
    </w:p>
    <w:p>
      <w:pPr>
        <w:pStyle w:val="1065"/>
        <w:rPr>
          <w:rFonts w:ascii="宋体" w:hAnsi="宋体"/>
          <w:sz w:val="32"/>
          <w:szCs w:val="32"/>
          <w:highlight w:val="none"/>
        </w:rPr>
      </w:pPr>
      <w:r>
        <w:rPr>
          <w:rFonts w:ascii="宋体" w:hAnsi="宋体"/>
          <w:sz w:val="32"/>
          <w:szCs w:val="32"/>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1"/>
        <w:rPr>
          <w:rFonts w:hint="eastAsia"/>
          <w:highlight w:val="none"/>
        </w:rPr>
        <w:sectPr>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pPr>
      <w:r>
        <w:rPr>
          <w:rFonts w:hint="eastAsia"/>
          <w:highlight w:val="none"/>
        </w:rPr>
      </w:r>
      <w:r/>
    </w:p>
    <w:p>
      <w:pPr>
        <w:pStyle w:val="1061"/>
        <w:spacing w:line="360" w:lineRule="auto"/>
        <w:rPr>
          <w:rFonts w:hint="eastAsia" w:ascii="Times New Roman" w:hAnsi="Times New Roman" w:eastAsia="宋体" w:cs="Times New Roman"/>
          <w:highlight w:val="none"/>
        </w:rPr>
      </w:pPr>
      <w:r/>
      <w:bookmarkStart w:id="0" w:name="_Toc3934"/>
      <w:r>
        <w:rPr>
          <w:rFonts w:hint="eastAsia" w:cs="Times New Roman"/>
          <w:highlight w:val="none"/>
          <w:lang w:val="en-US" w:eastAsia="zh-CN"/>
        </w:rPr>
        <w:t xml:space="preserve">   </w:t>
      </w:r>
      <w:r>
        <w:rPr>
          <w:rFonts w:hint="eastAsia" w:ascii="Times New Roman" w:hAnsi="Times New Roman" w:eastAsia="宋体" w:cs="Times New Roman"/>
          <w:highlight w:val="none"/>
        </w:rPr>
        <w:t xml:space="preserve">第一章 </w:t>
      </w:r>
      <w:r>
        <w:rPr>
          <w:rFonts w:hint="eastAsia" w:cs="Times New Roman"/>
          <w:highlight w:val="none"/>
          <w:lang w:val="en-US" w:eastAsia="zh-CN"/>
        </w:rPr>
        <w:t xml:space="preserve"> </w:t>
      </w:r>
      <w:r>
        <w:rPr>
          <w:rFonts w:hint="eastAsia" w:ascii="Times New Roman" w:hAnsi="Times New Roman" w:eastAsia="宋体" w:cs="Times New Roman"/>
          <w:highlight w:val="none"/>
        </w:rPr>
        <w:t xml:space="preserve">投标邀请函</w:t>
      </w:r>
      <w:bookmarkEnd w:id="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宜兴市教育局</w:t>
      </w:r>
      <w:r>
        <w:rPr>
          <w:rFonts w:hint="eastAsia" w:ascii="宋体" w:hAnsi="宋体" w:cs="宋体"/>
          <w:bCs/>
          <w:sz w:val="24"/>
          <w:szCs w:val="24"/>
          <w:highlight w:val="none"/>
        </w:rPr>
        <w:t xml:space="preserve">对</w:t>
      </w:r>
      <w:r>
        <w:rPr>
          <w:rFonts w:hint="eastAsia" w:ascii="宋体" w:hAnsi="宋体"/>
          <w:color w:val="auto"/>
          <w:sz w:val="24"/>
          <w:szCs w:val="24"/>
          <w:highlight w:val="none"/>
        </w:rPr>
        <w:t xml:space="preserve">江南大学气相色谱高分辨质谱</w:t>
      </w:r>
      <w:r>
        <w:rPr>
          <w:rFonts w:hint="eastAsia" w:ascii="宋体" w:hAnsi="宋体"/>
          <w:color w:val="auto"/>
          <w:sz w:val="24"/>
          <w:szCs w:val="24"/>
          <w:highlight w:val="none"/>
          <w:lang w:val="en-US" w:eastAsia="zh-CN"/>
        </w:rPr>
        <w:t xml:space="preserve">仪</w:t>
      </w:r>
      <w:r>
        <w:rPr>
          <w:rFonts w:hint="eastAsia" w:ascii="宋体" w:hAnsi="宋体"/>
          <w:color w:val="auto"/>
          <w:sz w:val="24"/>
          <w:szCs w:val="24"/>
          <w:highlight w:val="none"/>
          <w:lang w:eastAsia="zh-CN"/>
        </w:rPr>
        <w:t xml:space="preserve">采购项目</w:t>
      </w:r>
      <w:r>
        <w:rPr>
          <w:rFonts w:hint="eastAsia" w:ascii="宋体" w:hAnsi="宋体" w:cs="宋体"/>
          <w:sz w:val="24"/>
          <w:szCs w:val="28"/>
          <w:highlight w:val="none"/>
        </w:rPr>
        <w:t xml:space="preserve">进行公开招标，</w:t>
      </w:r>
      <w:r>
        <w:rPr>
          <w:rFonts w:hint="eastAsia" w:ascii="宋体" w:hAnsi="宋体" w:cs="宋体"/>
          <w:bCs/>
          <w:sz w:val="24"/>
          <w:szCs w:val="24"/>
          <w:highlight w:val="none"/>
        </w:rPr>
        <w:t xml:space="preserve">欢迎你单位参加投标并提请注意下列附表中的相关事项：</w:t>
      </w:r>
      <w:r/>
    </w:p>
    <w:tbl>
      <w:tblPr>
        <w:tblStyle w:val="882"/>
        <w:tblW w:w="9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966"/>
        <w:gridCol w:w="1464"/>
        <w:gridCol w:w="6677"/>
      </w:tblGrid>
      <w:tr>
        <w:trPr>
          <w:jc w:val="center"/>
          <w:trHeight w:val="143"/>
        </w:trPr>
        <w:tc>
          <w:tcPr>
            <w:tcW w:w="733" w:type="dxa"/>
            <w:vAlign w:val="top"/>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bookmarkStart w:id="1" w:name="OLE_LINK37"/>
            <w:r>
              <w:rPr>
                <w:rFonts w:hint="eastAsia" w:ascii="宋体" w:hAnsi="宋体" w:cs="宋体"/>
                <w:bCs/>
                <w:sz w:val="24"/>
                <w:szCs w:val="24"/>
                <w:highlight w:val="none"/>
              </w:rPr>
              <w:t xml:space="preserve">序号</w:t>
            </w:r>
            <w:r/>
          </w:p>
        </w:tc>
        <w:tc>
          <w:tcPr>
            <w:gridSpan w:val="3"/>
            <w:tcW w:w="9107" w:type="dxa"/>
            <w:vAlign w:val="top"/>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内    容</w:t>
            </w:r>
            <w:r/>
          </w:p>
        </w:tc>
      </w:tr>
      <w:tr>
        <w:trPr>
          <w:jc w:val="center"/>
          <w:trHeight w:val="90"/>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w:t>
            </w:r>
            <w:r/>
          </w:p>
        </w:tc>
        <w:tc>
          <w:tcPr>
            <w:tcW w:w="96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color w:val="auto"/>
                <w:sz w:val="24"/>
                <w:highlight w:val="none"/>
                <w:u w:val="none"/>
                <w:lang w:val="zh-CN"/>
              </w:rPr>
            </w:pPr>
            <w:r>
              <w:rPr>
                <w:rFonts w:hint="eastAsia" w:ascii="宋体" w:hAnsi="宋体" w:cs="宋体"/>
                <w:b/>
                <w:bCs/>
                <w:color w:val="auto"/>
                <w:sz w:val="24"/>
                <w:highlight w:val="none"/>
                <w:u w:val="none"/>
                <w:lang w:val="zh-CN"/>
              </w:rPr>
              <w:t xml:space="preserve">项目</w:t>
            </w:r>
            <w:r/>
          </w:p>
          <w:p>
            <w:pPr>
              <w:jc w:val="center"/>
              <w:keepLines w:val="0"/>
              <w:keepNext w:val="0"/>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
                <w:bCs/>
                <w:color w:val="auto"/>
                <w:sz w:val="24"/>
                <w:highlight w:val="none"/>
                <w:u w:val="none"/>
                <w:lang w:val="zh-CN"/>
              </w:rPr>
              <w:t xml:space="preserve">信息</w:t>
            </w:r>
            <w:bookmarkStart w:id="2" w:name="OLE_LINK108"/>
            <w:r/>
            <w:bookmarkEnd w:id="2"/>
            <w:r/>
            <w:r/>
          </w:p>
        </w:tc>
        <w:tc>
          <w:tcPr>
            <w:gridSpan w:val="2"/>
            <w:tcW w:w="8141" w:type="dxa"/>
            <w:vAlign w:val="top"/>
            <w:textDirection w:val="lrTb"/>
            <w:noWrap w:val="false"/>
          </w:tcPr>
          <w:p>
            <w:pPr>
              <w:pStyle w:val="1085"/>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项目名称：</w:t>
            </w:r>
            <w:r>
              <w:rPr>
                <w:rFonts w:hint="eastAsia" w:ascii="宋体" w:hAnsi="宋体"/>
                <w:color w:val="auto"/>
                <w:sz w:val="24"/>
                <w:szCs w:val="24"/>
                <w:highlight w:val="none"/>
              </w:rPr>
              <w:t xml:space="preserve">江南大学气相色谱高分辨质谱</w:t>
            </w:r>
            <w:r>
              <w:rPr>
                <w:rFonts w:hint="eastAsia" w:ascii="宋体" w:hAnsi="宋体"/>
                <w:color w:val="auto"/>
                <w:sz w:val="24"/>
                <w:szCs w:val="24"/>
                <w:highlight w:val="none"/>
                <w:lang w:val="en-US" w:eastAsia="zh-CN"/>
              </w:rPr>
              <w:t xml:space="preserve">仪</w:t>
            </w:r>
            <w:r>
              <w:rPr>
                <w:rFonts w:hint="eastAsia" w:ascii="宋体" w:hAnsi="宋体"/>
                <w:color w:val="auto"/>
                <w:sz w:val="24"/>
                <w:szCs w:val="24"/>
                <w:highlight w:val="none"/>
                <w:lang w:eastAsia="zh-CN"/>
              </w:rPr>
              <w:t xml:space="preserve">采购项目</w:t>
            </w:r>
            <w:r/>
          </w:p>
          <w:p>
            <w:pPr>
              <w:pStyle w:val="1085"/>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项目编号：JSZC-320282-ZDQY-G2026-0009</w:t>
            </w:r>
            <w:r/>
          </w:p>
          <w:p>
            <w:pPr>
              <w:pStyle w:val="1085"/>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品    目：货物</w:t>
            </w:r>
            <w:r/>
          </w:p>
          <w:p>
            <w:pPr>
              <w:pStyle w:val="1085"/>
              <w:keepLines w:val="0"/>
              <w:keepNext w:val="0"/>
              <w:pageBreakBefore w:val="0"/>
              <w:spacing w:line="400" w:lineRule="exact"/>
              <w:widowControl w:val="off"/>
              <w:rPr>
                <w:rFonts w:hint="eastAsia"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本项目是否专门面向中小企业：</w:t>
            </w:r>
            <w:r>
              <w:rPr>
                <w:rFonts w:hint="eastAsia" w:cs="Times New Roman"/>
                <w:sz w:val="24"/>
                <w:szCs w:val="24"/>
                <w:highlight w:val="none"/>
                <w:lang w:val="en-US" w:eastAsia="zh-CN"/>
              </w:rPr>
              <w:t xml:space="preserve">否</w:t>
            </w:r>
            <w:r/>
          </w:p>
          <w:p>
            <w:pPr>
              <w:pStyle w:val="1085"/>
              <w:keepLines w:val="0"/>
              <w:keepNext w:val="0"/>
              <w:pageBreakBefore w:val="0"/>
              <w:spacing w:line="400" w:lineRule="exact"/>
              <w:widowControl w:val="off"/>
              <w:rPr>
                <w:rFonts w:hint="eastAsia" w:ascii="宋体" w:hAnsi="宋体"/>
                <w:bCs/>
                <w:color w:val="auto"/>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本项目标的所属行业：</w:t>
            </w:r>
            <w:r>
              <w:rPr>
                <w:rFonts w:hint="eastAsia" w:ascii="宋体" w:hAnsi="宋体"/>
                <w:bCs/>
                <w:color w:val="auto"/>
                <w:sz w:val="24"/>
                <w:szCs w:val="24"/>
                <w:highlight w:val="none"/>
                <w:lang w:val="en-US" w:eastAsia="zh-CN"/>
              </w:rPr>
              <w:t xml:space="preserve">工业</w:t>
            </w:r>
            <w:r/>
          </w:p>
          <w:p>
            <w:pPr>
              <w:pStyle w:val="1085"/>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核心产品：</w:t>
            </w:r>
            <w:r>
              <w:rPr>
                <w:rFonts w:hint="eastAsia" w:ascii="宋体" w:hAnsi="宋体"/>
                <w:color w:val="auto"/>
                <w:sz w:val="24"/>
                <w:szCs w:val="24"/>
                <w:highlight w:val="none"/>
              </w:rPr>
              <w:t xml:space="preserve">气相色谱高分辨质谱</w:t>
            </w:r>
            <w:r>
              <w:rPr>
                <w:rFonts w:hint="eastAsia" w:ascii="宋体" w:hAnsi="宋体"/>
                <w:color w:val="auto"/>
                <w:sz w:val="24"/>
                <w:szCs w:val="24"/>
                <w:highlight w:val="none"/>
                <w:lang w:val="en-US" w:eastAsia="zh-CN"/>
              </w:rPr>
              <w:t xml:space="preserve">仪</w:t>
            </w:r>
            <w:r/>
          </w:p>
          <w:p>
            <w:pPr>
              <w:pStyle w:val="1085"/>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采购方式：公开招标</w:t>
            </w:r>
            <w:r/>
          </w:p>
          <w:p>
            <w:pPr>
              <w:pStyle w:val="1085"/>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评审方法：综合评分法</w:t>
            </w:r>
            <w:r/>
          </w:p>
          <w:p>
            <w:pPr>
              <w:pStyle w:val="1085"/>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预算金额：370万元</w:t>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rPr>
              <w:t xml:space="preserve">最高限价：370万元，</w:t>
            </w:r>
            <w:r>
              <w:rPr>
                <w:rFonts w:hint="eastAsia" w:ascii="宋体" w:hAnsi="宋体" w:eastAsia="宋体" w:cs="宋体"/>
                <w:color w:val="000000"/>
                <w:sz w:val="24"/>
                <w:szCs w:val="24"/>
                <w:highlight w:val="none"/>
                <w:lang w:val="en-US" w:eastAsia="zh-CN" w:bidi="ar"/>
              </w:rPr>
              <w:t xml:space="preserve">具体详见“第三章 项目技术要求和有关说明”，</w:t>
            </w:r>
            <w:r>
              <w:rPr>
                <w:rFonts w:hint="eastAsia" w:ascii="宋体" w:hAnsi="宋体" w:eastAsia="宋体" w:cs="宋体"/>
                <w:color w:val="000000"/>
                <w:sz w:val="24"/>
                <w:szCs w:val="24"/>
                <w:highlight w:val="none"/>
              </w:rPr>
              <w:t xml:space="preserve">供应商报价不能超过本项目最高限价</w:t>
            </w:r>
            <w:r>
              <w:rPr>
                <w:rFonts w:hint="eastAsia" w:ascii="宋体" w:hAnsi="宋体" w:eastAsia="宋体" w:cs="宋体"/>
                <w:color w:val="000000"/>
                <w:sz w:val="24"/>
                <w:szCs w:val="24"/>
                <w:highlight w:val="none"/>
                <w:lang w:eastAsia="zh-CN"/>
              </w:rPr>
              <w:t xml:space="preserve">。</w:t>
            </w:r>
            <w:r/>
          </w:p>
          <w:p>
            <w:pPr>
              <w:pStyle w:val="1085"/>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是否接受进口产品：接受</w:t>
            </w:r>
            <w:r/>
          </w:p>
          <w:p>
            <w:pPr>
              <w:pStyle w:val="1085"/>
              <w:keepLines w:val="0"/>
              <w:keepNext w:val="0"/>
              <w:pageBreakBefore w:val="0"/>
              <w:spacing w:line="400" w:lineRule="exact"/>
              <w:widowControl w:val="off"/>
              <w:rPr>
                <w:rFonts w:hint="eastAsia" w:ascii="宋体" w:hAnsi="宋体" w:cs="宋体"/>
                <w:bCs/>
                <w:color w:val="auto"/>
                <w:sz w:val="24"/>
                <w:szCs w:val="24"/>
                <w:highlight w:val="none"/>
              </w:rPr>
            </w:pPr>
            <w:r>
              <w:rPr>
                <w:rFonts w:hint="eastAsia" w:ascii="宋体" w:hAnsi="宋体" w:eastAsia="宋体" w:cs="宋体"/>
                <w:sz w:val="24"/>
                <w:szCs w:val="24"/>
                <w:highlight w:val="none"/>
                <w:lang w:val="zh-CN" w:eastAsia="zh-CN"/>
              </w:rPr>
              <w:t xml:space="preserve">集中考察或答疑：无</w:t>
            </w:r>
            <w:r>
              <w:rPr>
                <w:rFonts w:hint="eastAsia" w:ascii="宋体" w:hAnsi="宋体" w:eastAsia="宋体" w:cs="宋体"/>
                <w:sz w:val="24"/>
                <w:szCs w:val="24"/>
                <w:highlight w:val="none"/>
                <w:lang w:val="en-US" w:eastAsia="zh-CN"/>
              </w:rPr>
              <w:t xml:space="preserve"> </w:t>
            </w:r>
            <w:r/>
          </w:p>
        </w:tc>
      </w:tr>
      <w:tr>
        <w:trPr>
          <w:jc w:val="center"/>
          <w:trHeight w:val="90"/>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bookmarkStart w:id="3" w:name="OLE_LINK61"/>
            <w:r>
              <w:rPr>
                <w:rFonts w:hint="eastAsia" w:ascii="宋体" w:hAnsi="宋体" w:cs="宋体"/>
                <w:bCs/>
                <w:sz w:val="24"/>
                <w:szCs w:val="24"/>
                <w:highlight w:val="none"/>
              </w:rPr>
              <w:t xml:space="preserve">2</w:t>
            </w:r>
            <w:r/>
          </w:p>
        </w:tc>
        <w:tc>
          <w:tcPr>
            <w:tcW w:w="966" w:type="dxa"/>
            <w:vAlign w:val="center"/>
            <w:textDirection w:val="lrTb"/>
            <w:noWrap w:val="false"/>
          </w:tcPr>
          <w:p>
            <w:pPr>
              <w:pStyle w:val="1085"/>
              <w:jc w:val="center"/>
              <w:keepLines w:val="0"/>
              <w:keepNext w:val="0"/>
              <w:pageBreakBefore w:val="0"/>
              <w:spacing w:line="400" w:lineRule="exact"/>
              <w:widowControl w:val="off"/>
              <w:rPr>
                <w:rFonts w:hint="eastAsia" w:hAnsi="宋体" w:cs="宋体"/>
                <w:b/>
                <w:bCs/>
                <w:highlight w:val="none"/>
                <w:lang w:val="zh-CN"/>
              </w:rPr>
            </w:pPr>
            <w:r/>
            <w:bookmarkStart w:id="4" w:name="OLE_LINK208"/>
            <w:r>
              <w:rPr>
                <w:rFonts w:hint="eastAsia" w:hAnsi="宋体" w:cs="宋体"/>
                <w:b/>
                <w:bCs/>
                <w:highlight w:val="none"/>
                <w:lang w:val="zh-CN"/>
              </w:rPr>
              <w:t xml:space="preserve">资格</w:t>
            </w:r>
            <w:r/>
          </w:p>
          <w:p>
            <w:pPr>
              <w:pStyle w:val="1085"/>
              <w:jc w:val="center"/>
              <w:keepLines w:val="0"/>
              <w:keepNext w:val="0"/>
              <w:pageBreakBefore w:val="0"/>
              <w:spacing w:line="400" w:lineRule="exact"/>
              <w:widowControl w:val="off"/>
              <w:rPr>
                <w:rFonts w:hint="eastAsia" w:hAnsi="宋体" w:cs="宋体"/>
                <w:highlight w:val="none"/>
              </w:rPr>
            </w:pPr>
            <w:r>
              <w:rPr>
                <w:rFonts w:hint="eastAsia" w:hAnsi="宋体" w:cs="宋体"/>
                <w:b/>
                <w:bCs/>
                <w:highlight w:val="none"/>
                <w:lang w:val="zh-CN"/>
              </w:rPr>
              <w:t xml:space="preserve">审查</w:t>
            </w:r>
            <w:bookmarkEnd w:id="4"/>
            <w:r/>
            <w:r/>
          </w:p>
        </w:tc>
        <w:tc>
          <w:tcPr>
            <w:gridSpan w:val="2"/>
            <w:tcW w:w="8141" w:type="dxa"/>
            <w:vAlign w:val="top"/>
            <w:textDirection w:val="lrTb"/>
            <w:noWrap w:val="false"/>
          </w:tcPr>
          <w:p>
            <w:pPr>
              <w:pStyle w:val="1085"/>
              <w:keepLines w:val="0"/>
              <w:keepNext w:val="0"/>
              <w:pageBreakBefore w:val="0"/>
              <w:spacing w:line="400" w:lineRule="exact"/>
              <w:widowControl w:val="off"/>
              <w:rPr>
                <w:rFonts w:hint="eastAsia"/>
                <w:color w:val="auto"/>
                <w:sz w:val="24"/>
                <w:szCs w:val="24"/>
                <w:highlight w:val="none"/>
              </w:rPr>
            </w:pPr>
            <w:r>
              <w:rPr>
                <w:rFonts w:hint="eastAsia"/>
                <w:color w:val="auto"/>
                <w:sz w:val="24"/>
                <w:szCs w:val="24"/>
                <w:highlight w:val="none"/>
              </w:rPr>
              <w:t xml:space="preserve">2.1供应商参加本次政府采购活动</w:t>
            </w:r>
            <w:r>
              <w:rPr>
                <w:rFonts w:hint="eastAsia"/>
                <w:color w:val="auto"/>
                <w:sz w:val="24"/>
                <w:szCs w:val="24"/>
                <w:highlight w:val="none"/>
                <w:lang w:val="zh-CN"/>
              </w:rPr>
              <w:t xml:space="preserve">应具备下列资格条件</w:t>
            </w:r>
            <w:r>
              <w:rPr>
                <w:rFonts w:hint="eastAsia"/>
                <w:color w:val="auto"/>
                <w:sz w:val="24"/>
                <w:szCs w:val="24"/>
                <w:highlight w:val="none"/>
              </w:rPr>
              <w:t xml:space="preserve">：</w:t>
            </w:r>
            <w:r/>
          </w:p>
          <w:p>
            <w:pPr>
              <w:keepLines w:val="0"/>
              <w:keepNext w:val="0"/>
              <w:pageBreakBefore w:val="0"/>
              <w:spacing w:line="400" w:lineRule="exact"/>
              <w:widowControl w:val="off"/>
              <w:rPr>
                <w:rFonts w:hint="eastAsia"/>
                <w:color w:val="auto"/>
                <w:sz w:val="24"/>
                <w:szCs w:val="24"/>
                <w:highlight w:val="none"/>
                <w:lang w:val="zh-CN"/>
              </w:rPr>
            </w:pPr>
            <w:r>
              <w:rPr>
                <w:rFonts w:hint="eastAsia"/>
                <w:color w:val="auto"/>
                <w:sz w:val="24"/>
                <w:szCs w:val="24"/>
                <w:highlight w:val="none"/>
                <w:lang w:val="zh-CN"/>
              </w:rPr>
              <w:t xml:space="preserve">①</w:t>
            </w:r>
            <w:r>
              <w:rPr>
                <w:rFonts w:hint="eastAsia"/>
                <w:color w:val="auto"/>
                <w:sz w:val="24"/>
                <w:szCs w:val="24"/>
                <w:highlight w:val="none"/>
              </w:rPr>
              <w:t xml:space="preserve">满足《中华人民共和国政府采购法》第二十二条规定</w:t>
            </w:r>
            <w:r>
              <w:rPr>
                <w:rFonts w:hint="eastAsia"/>
                <w:color w:val="auto"/>
                <w:sz w:val="24"/>
                <w:szCs w:val="24"/>
                <w:highlight w:val="none"/>
                <w:lang w:val="zh-CN"/>
              </w:rPr>
              <w:t xml:space="preserve">；</w:t>
            </w:r>
            <w:r/>
          </w:p>
          <w:p>
            <w:pPr>
              <w:spacing w:line="320" w:lineRule="exact"/>
              <w:rPr>
                <w:rFonts w:hint="eastAsia" w:ascii="宋体" w:hAnsi="宋体" w:cs="宋体"/>
                <w:bCs/>
                <w:color w:val="auto"/>
                <w:sz w:val="24"/>
                <w:szCs w:val="24"/>
                <w:highlight w:val="none"/>
              </w:rPr>
            </w:pPr>
            <w:r>
              <w:rPr>
                <w:rFonts w:hint="eastAsia"/>
                <w:color w:val="auto"/>
                <w:sz w:val="24"/>
                <w:szCs w:val="24"/>
                <w:highlight w:val="none"/>
                <w:lang w:val="zh-CN"/>
              </w:rPr>
              <w:t xml:space="preserve">②</w:t>
            </w:r>
            <w:r>
              <w:rPr>
                <w:rFonts w:hint="eastAsia"/>
                <w:color w:val="auto"/>
                <w:sz w:val="24"/>
                <w:szCs w:val="24"/>
                <w:highlight w:val="none"/>
              </w:rPr>
              <w:t xml:space="preserve">落实政府采购政策需满足的资格要求：</w:t>
            </w:r>
            <w:bookmarkStart w:id="5" w:name="OLE_LINK11"/>
            <w:r>
              <w:rPr>
                <w:rFonts w:hint="eastAsia" w:ascii="宋体" w:hAnsi="宋体" w:cs="宋体"/>
                <w:bCs/>
                <w:color w:val="auto"/>
                <w:sz w:val="24"/>
                <w:szCs w:val="24"/>
                <w:highlight w:val="none"/>
              </w:rPr>
              <w:t xml:space="preserve">本项目非专门面向中小企业采购</w:t>
            </w:r>
            <w:bookmarkEnd w:id="5"/>
            <w:r>
              <w:rPr>
                <w:rFonts w:hint="eastAsia" w:ascii="宋体" w:hAnsi="宋体" w:cs="宋体"/>
                <w:bCs/>
                <w:color w:val="auto"/>
                <w:sz w:val="24"/>
                <w:szCs w:val="24"/>
                <w:highlight w:val="none"/>
              </w:rPr>
              <w:t xml:space="preserve">；</w:t>
            </w:r>
            <w:r/>
          </w:p>
          <w:p>
            <w:pPr>
              <w:keepLines w:val="0"/>
              <w:keepNext w:val="0"/>
              <w:pageBreakBefore w:val="0"/>
              <w:spacing w:line="400" w:lineRule="exact"/>
              <w:widowControl w:val="off"/>
              <w:rPr>
                <w:rFonts w:hint="eastAsia"/>
                <w:color w:val="auto"/>
                <w:sz w:val="24"/>
                <w:szCs w:val="24"/>
                <w:highlight w:val="none"/>
              </w:rPr>
            </w:pPr>
            <w:r>
              <w:rPr>
                <w:rFonts w:hint="eastAsia"/>
                <w:color w:val="auto"/>
                <w:sz w:val="24"/>
                <w:szCs w:val="24"/>
                <w:highlight w:val="none"/>
              </w:rPr>
              <w:t xml:space="preserve">③无不良</w:t>
            </w:r>
            <w:r>
              <w:rPr>
                <w:rFonts w:hint="eastAsia"/>
                <w:color w:val="auto"/>
                <w:sz w:val="24"/>
                <w:szCs w:val="24"/>
                <w:highlight w:val="none"/>
                <w:lang w:val="zh-CN"/>
              </w:rPr>
              <w:t xml:space="preserve">信用记录；</w:t>
            </w:r>
            <w:r/>
          </w:p>
          <w:p>
            <w:pPr>
              <w:numPr>
                <w:ilvl w:val="0"/>
                <w:numId w:val="0"/>
              </w:numPr>
              <w:ind w:left="0"/>
              <w:jc w:val="left"/>
              <w:keepLines w:val="0"/>
              <w:keepNext w:val="0"/>
              <w:pageBreakBefore w:val="0"/>
              <w:spacing w:line="240" w:lineRule="auto"/>
              <w:widowControl w:val="off"/>
              <w:rPr>
                <w:rFonts w:hint="eastAsia"/>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④</w:t>
            </w:r>
            <w:r>
              <w:rPr>
                <w:rFonts w:hint="eastAsia"/>
                <w:color w:val="auto"/>
                <w:sz w:val="24"/>
                <w:szCs w:val="24"/>
                <w:highlight w:val="none"/>
                <w:lang w:val="zh-CN" w:eastAsia="zh-CN"/>
              </w:rPr>
              <w:t xml:space="preserve">本项目不接受联合体</w:t>
            </w:r>
            <w:r>
              <w:rPr>
                <w:rFonts w:hint="eastAsia"/>
                <w:color w:val="auto"/>
                <w:sz w:val="24"/>
                <w:szCs w:val="24"/>
                <w:highlight w:val="none"/>
                <w:lang w:val="zh-CN"/>
              </w:rPr>
              <w:t xml:space="preserve">；</w:t>
            </w:r>
            <w:r>
              <w:rPr>
                <w:rFonts w:hint="eastAsia"/>
                <w:color w:val="auto"/>
                <w:sz w:val="24"/>
                <w:szCs w:val="24"/>
                <w:highlight w:val="none"/>
                <w:lang w:val="en-US" w:eastAsia="zh-CN"/>
              </w:rPr>
              <w:t xml:space="preserve">不接受中标后分包。</w:t>
            </w:r>
            <w:r/>
          </w:p>
          <w:p>
            <w:pPr>
              <w:numPr>
                <w:ilvl w:val="0"/>
                <w:numId w:val="0"/>
              </w:numPr>
              <w:ind w:left="0"/>
              <w:jc w:val="left"/>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宋体"/>
                <w:bCs/>
                <w:color w:val="auto"/>
                <w:sz w:val="24"/>
                <w:szCs w:val="24"/>
                <w:highlight w:val="none"/>
                <w:lang w:eastAsia="zh-CN"/>
              </w:rPr>
              <w:t xml:space="preserve">⑤</w:t>
            </w:r>
            <w:r>
              <w:rPr>
                <w:rFonts w:hint="eastAsia" w:ascii="宋体" w:hAnsi="宋体" w:cs="宋体"/>
                <w:bCs/>
                <w:color w:val="auto"/>
                <w:sz w:val="24"/>
                <w:szCs w:val="24"/>
                <w:highlight w:val="none"/>
                <w:lang w:eastAsia="zh-CN"/>
              </w:rPr>
              <w:t xml:space="preserve">本项目</w:t>
            </w:r>
            <w:r>
              <w:rPr>
                <w:rFonts w:hint="eastAsia" w:ascii="宋体" w:hAnsi="宋体" w:cs="宋体"/>
                <w:bCs/>
                <w:color w:val="auto"/>
                <w:sz w:val="24"/>
                <w:szCs w:val="24"/>
                <w:highlight w:val="none"/>
                <w:lang w:val="en-US" w:eastAsia="zh-CN"/>
              </w:rPr>
              <w:t xml:space="preserve">的</w:t>
            </w:r>
            <w:r>
              <w:rPr>
                <w:rFonts w:hint="eastAsia" w:ascii="宋体" w:hAnsi="宋体" w:cs="宋体"/>
                <w:bCs/>
                <w:color w:val="auto"/>
                <w:sz w:val="24"/>
                <w:szCs w:val="24"/>
                <w:highlight w:val="none"/>
              </w:rPr>
              <w:t xml:space="preserve">特定资格要求</w:t>
            </w:r>
            <w:r>
              <w:rPr>
                <w:rFonts w:hint="eastAsia"/>
                <w:color w:val="auto"/>
                <w:sz w:val="24"/>
                <w:szCs w:val="24"/>
                <w:highlight w:val="none"/>
              </w:rPr>
              <w:t xml:space="preserve">：</w:t>
            </w:r>
            <w:r/>
          </w:p>
          <w:p>
            <w:pPr>
              <w:ind w:righ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u w:val="none"/>
                <w:lang w:eastAsia="zh-CN"/>
              </w:rPr>
              <w:t xml:space="preserve">本项目接受进口产品投标（本文件所称进口产品是指通过中国海关报关验放进入中国境内且产自关</w:t>
            </w:r>
            <w:r>
              <w:rPr>
                <w:rFonts w:hint="eastAsia" w:ascii="宋体" w:hAnsi="宋体" w:eastAsia="宋体" w:cs="宋体"/>
                <w:bCs/>
                <w:color w:val="auto"/>
                <w:sz w:val="24"/>
                <w:szCs w:val="24"/>
                <w:highlight w:val="none"/>
                <w:lang w:eastAsia="zh-CN"/>
              </w:rPr>
              <w:t xml:space="preserve">境外的产品）；</w:t>
            </w:r>
            <w:r/>
          </w:p>
          <w:p>
            <w:pPr>
              <w:ind w:right="0"/>
              <w:keepLines w:val="0"/>
              <w:keepNext w:val="0"/>
              <w:pageBreakBefore w:val="0"/>
              <w:spacing w:line="240" w:lineRule="auto"/>
              <w:rPr>
                <w:rFonts w:hint="eastAsia"/>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）投标人必须是所投产品的制造商或代理商，代理商投标须提供制造商的专项授权（如所投产品为进口产品）</w:t>
            </w:r>
            <w:r>
              <w:rPr>
                <w:rFonts w:hint="eastAsia" w:ascii="宋体" w:hAnsi="宋体" w:eastAsia="宋体" w:cs="宋体"/>
                <w:color w:val="auto"/>
                <w:sz w:val="24"/>
                <w:szCs w:val="24"/>
                <w:highlight w:val="none"/>
                <w:lang w:eastAsia="zh-CN"/>
              </w:rPr>
              <w:t xml:space="preserve">。</w:t>
            </w:r>
            <w:bookmarkEnd w:id="3"/>
            <w:r/>
            <w:r/>
          </w:p>
        </w:tc>
      </w:tr>
      <w:tr>
        <w:trPr>
          <w:jc w:val="center"/>
          <w:trHeight w:val="413"/>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w:t>
            </w:r>
            <w:r/>
          </w:p>
        </w:tc>
        <w:tc>
          <w:tcPr>
            <w:tcW w:w="966" w:type="dxa"/>
            <w:vAlign w:val="center"/>
            <w:textDirection w:val="lrTb"/>
            <w:noWrap w:val="false"/>
          </w:tcPr>
          <w:p>
            <w:pPr>
              <w:pStyle w:val="1085"/>
              <w:jc w:val="center"/>
              <w:keepLines w:val="0"/>
              <w:keepNext w:val="0"/>
              <w:pageBreakBefore w:val="0"/>
              <w:spacing w:line="400" w:lineRule="exact"/>
              <w:widowControl w:val="off"/>
              <w:rPr>
                <w:rFonts w:hint="eastAsia" w:ascii="宋体" w:hAnsi="Times New Roman" w:eastAsia="宋体" w:cs="Times New Roman"/>
                <w:b/>
                <w:bCs/>
                <w:szCs w:val="22"/>
                <w:highlight w:val="none"/>
                <w:lang w:val="en-US" w:eastAsia="zh-CN"/>
              </w:rPr>
            </w:pPr>
            <w:r>
              <w:rPr>
                <w:rFonts w:hint="eastAsia" w:ascii="宋体" w:hAnsi="Times New Roman" w:eastAsia="宋体" w:cs="Times New Roman"/>
                <w:b/>
                <w:bCs/>
                <w:szCs w:val="22"/>
                <w:highlight w:val="none"/>
                <w:lang w:val="en-US" w:eastAsia="zh-CN"/>
              </w:rPr>
              <w:t xml:space="preserve">招标</w:t>
            </w:r>
            <w:r/>
          </w:p>
          <w:p>
            <w:pPr>
              <w:pStyle w:val="1085"/>
              <w:jc w:val="center"/>
              <w:keepLines w:val="0"/>
              <w:keepNext w:val="0"/>
              <w:pageBreakBefore w:val="0"/>
              <w:spacing w:line="400" w:lineRule="exact"/>
              <w:widowControl w:val="off"/>
              <w:rPr>
                <w:rFonts w:hint="eastAsia" w:hAnsi="宋体" w:cs="宋体"/>
                <w:bCs/>
                <w:szCs w:val="24"/>
                <w:highlight w:val="none"/>
              </w:rPr>
            </w:pPr>
            <w:r>
              <w:rPr>
                <w:rFonts w:hint="eastAsia" w:ascii="宋体" w:hAnsi="Times New Roman" w:eastAsia="宋体" w:cs="Times New Roman"/>
                <w:b/>
                <w:bCs/>
                <w:szCs w:val="22"/>
                <w:highlight w:val="none"/>
                <w:lang w:val="zh-CN"/>
              </w:rPr>
              <w:t xml:space="preserve">文件</w:t>
            </w:r>
            <w:r/>
          </w:p>
        </w:tc>
        <w:tc>
          <w:tcPr>
            <w:gridSpan w:val="2"/>
            <w:tcW w:w="8141" w:type="dxa"/>
            <w:vAlign w:val="top"/>
            <w:textDirection w:val="lrTb"/>
            <w:noWrap w:val="false"/>
          </w:tcPr>
          <w:p>
            <w:pPr>
              <w:numPr>
                <w:ilvl w:val="0"/>
                <w:numId w:val="0"/>
              </w:numPr>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color w:val="auto"/>
                <w:highlight w:val="none"/>
                <w:lang w:val="en-US" w:eastAsia="zh-CN"/>
              </w:rPr>
              <w:t xml:space="preserve">1、</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的获取：首次</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w:t>
            </w:r>
            <w:r/>
          </w:p>
          <w:p>
            <w:pPr>
              <w:numPr>
                <w:ilvl w:val="0"/>
                <w:numId w:val="0"/>
              </w:numPr>
              <w:jc w:val="left"/>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0"/>
              </w:numPr>
              <w:jc w:val="left"/>
              <w:keepLines w:val="0"/>
              <w:keepNext w:val="0"/>
              <w:pageBreakBefore w:val="0"/>
              <w:spacing w:line="400" w:lineRule="exact"/>
              <w:widowControl w:val="off"/>
              <w:rPr>
                <w:rFonts w:hint="eastAsia" w:eastAsia="宋体"/>
                <w:color w:val="auto"/>
                <w:highlight w:val="none"/>
                <w:lang w:val="en-US" w:eastAsia="zh-CN"/>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560"/>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4</w:t>
            </w:r>
            <w:r/>
          </w:p>
        </w:tc>
        <w:tc>
          <w:tcPr>
            <w:tcW w:w="966" w:type="dxa"/>
            <w:vAlign w:val="center"/>
            <w:textDirection w:val="lrTb"/>
            <w:noWrap w:val="false"/>
          </w:tcPr>
          <w:p>
            <w:pPr>
              <w:jc w:val="center"/>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keepLines w:val="0"/>
              <w:keepNext w:val="0"/>
              <w:pageBreakBefore w:val="0"/>
              <w:spacing w:line="400" w:lineRule="exact"/>
              <w:widowControl w:val="off"/>
              <w:rPr>
                <w:rFonts w:hint="eastAsia" w:ascii="宋体" w:hAnsi="Times New Roman" w:eastAsia="宋体" w:cs="Times New Roman"/>
                <w:b/>
                <w:bCs/>
                <w:sz w:val="24"/>
                <w:szCs w:val="22"/>
                <w:highlight w:val="none"/>
                <w:u w:val="none"/>
                <w:lang w:val="en-US" w:eastAsia="zh-CN" w:bidi="ar-SA"/>
              </w:rPr>
            </w:pPr>
            <w:r>
              <w:rPr>
                <w:rFonts w:hint="eastAsia" w:ascii="宋体" w:hAnsi="宋体"/>
                <w:b/>
                <w:color w:val="auto"/>
                <w:sz w:val="24"/>
                <w:szCs w:val="24"/>
                <w:highlight w:val="none"/>
              </w:rPr>
              <w:t xml:space="preserve">文件</w:t>
            </w:r>
            <w:r/>
          </w:p>
        </w:tc>
        <w:tc>
          <w:tcPr>
            <w:gridSpan w:val="2"/>
            <w:tcW w:w="8141" w:type="dxa"/>
            <w:vAlign w:val="top"/>
            <w:textDirection w:val="lrTb"/>
            <w:noWrap w:val="false"/>
          </w:tcPr>
          <w:p>
            <w:pPr>
              <w:jc w:val="left"/>
              <w:keepLines w:val="0"/>
              <w:keepNext w:val="0"/>
              <w:pageBreakBefore w:val="0"/>
              <w:spacing w:line="400" w:lineRule="exact"/>
              <w:widowControl w:val="off"/>
              <w:rPr>
                <w:rFonts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制作及提交：</w:t>
            </w:r>
            <w:r>
              <w:rPr>
                <w:rFonts w:hint="eastAsia" w:ascii="宋体" w:hAnsi="宋体" w:cs="宋体"/>
                <w:bCs/>
                <w:color w:val="auto"/>
                <w:sz w:val="24"/>
                <w:szCs w:val="21"/>
                <w:highlight w:val="none"/>
              </w:rPr>
              <w:t xml:space="preserve">将电子</w:t>
            </w:r>
            <w:r>
              <w:rPr>
                <w:rFonts w:hint="eastAsia" w:ascii="宋体" w:hAnsi="宋体" w:cs="宋体"/>
                <w:bCs/>
                <w:color w:val="auto"/>
                <w:sz w:val="24"/>
                <w:szCs w:val="21"/>
                <w:highlight w:val="none"/>
                <w:lang w:val="en-US" w:eastAsia="zh-CN"/>
              </w:rPr>
              <w:t xml:space="preserve">招标</w:t>
            </w:r>
            <w:r>
              <w:rPr>
                <w:rFonts w:hint="eastAsia" w:ascii="宋体" w:hAnsi="宋体" w:cs="宋体"/>
                <w:bCs/>
                <w:color w:val="auto"/>
                <w:sz w:val="24"/>
                <w:szCs w:val="21"/>
                <w:highlight w:val="none"/>
              </w:rPr>
              <w:t xml:space="preserve">文件导入政府采购客户端工具制作</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，导出加密的</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(后缀名为zip)，通过“苏采云”系统上传</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w:t>
            </w:r>
            <w:r/>
          </w:p>
          <w:p>
            <w:pPr>
              <w:keepLines w:val="0"/>
              <w:keepNext w:val="0"/>
              <w:pageBreakBefore w:val="0"/>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bCs/>
                <w:color w:val="auto"/>
                <w:sz w:val="24"/>
                <w:szCs w:val="24"/>
                <w:highlight w:val="none"/>
              </w:rPr>
              <w:t xml:space="preserve">提交</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截止时间后的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，恕不接受。</w:t>
            </w:r>
            <w:r/>
          </w:p>
        </w:tc>
      </w:tr>
      <w:tr>
        <w:trPr>
          <w:jc w:val="center"/>
          <w:trHeight w:val="745"/>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bCs/>
                <w:sz w:val="24"/>
                <w:szCs w:val="24"/>
                <w:highlight w:val="none"/>
              </w:rPr>
            </w:pPr>
            <w:r>
              <w:rPr>
                <w:rFonts w:hint="eastAsia" w:ascii="宋体" w:hAnsi="宋体"/>
                <w:bCs/>
                <w:color w:val="auto"/>
                <w:sz w:val="24"/>
                <w:szCs w:val="24"/>
                <w:highlight w:val="none"/>
                <w:lang w:val="en-US" w:eastAsia="zh-CN"/>
              </w:rPr>
              <w:t xml:space="preserve">5</w:t>
            </w:r>
            <w:r/>
          </w:p>
        </w:tc>
        <w:tc>
          <w:tcPr>
            <w:tcW w:w="966" w:type="dxa"/>
            <w:vAlign w:val="center"/>
            <w:textDirection w:val="lrTb"/>
            <w:noWrap w:val="false"/>
          </w:tcPr>
          <w:p>
            <w:pPr>
              <w:pStyle w:val="1085"/>
              <w:jc w:val="center"/>
              <w:keepLines w:val="0"/>
              <w:keepNext w:val="0"/>
              <w:pageBreakBefore w:val="0"/>
              <w:spacing w:line="400" w:lineRule="exact"/>
              <w:widowControl w:val="off"/>
              <w:rPr>
                <w:b/>
                <w:bCs/>
                <w:color w:val="auto"/>
                <w:szCs w:val="22"/>
                <w:highlight w:val="none"/>
                <w:lang w:val="zh-CN"/>
              </w:rPr>
            </w:pPr>
            <w:r>
              <w:rPr>
                <w:rFonts w:hint="eastAsia"/>
                <w:b/>
                <w:bCs/>
                <w:color w:val="auto"/>
                <w:szCs w:val="22"/>
                <w:highlight w:val="none"/>
                <w:lang w:val="zh-CN"/>
              </w:rPr>
              <w:t xml:space="preserve">投标</w:t>
            </w:r>
            <w:r/>
          </w:p>
          <w:p>
            <w:pPr>
              <w:jc w:val="center"/>
              <w:keepLines w:val="0"/>
              <w:keepNext w:val="0"/>
              <w:pageBreakBefore w:val="0"/>
              <w:spacing w:line="400" w:lineRule="exact"/>
              <w:widowControl w:val="off"/>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141"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515"/>
        </w:trPr>
        <w:tc>
          <w:tcPr>
            <w:tcW w:w="733" w:type="dxa"/>
            <w:vAlign w:val="center"/>
            <w:textDirection w:val="lrTb"/>
            <w:noWrap w:val="false"/>
          </w:tcPr>
          <w:p>
            <w:pPr>
              <w:jc w:val="center"/>
              <w:keepLines w:val="0"/>
              <w:keepNext w:val="0"/>
              <w:pageBreakBefore w:val="0"/>
              <w:spacing w:line="400" w:lineRule="exact"/>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p>
        </w:tc>
        <w:tc>
          <w:tcPr>
            <w:tcW w:w="966" w:type="dxa"/>
            <w:vAlign w:val="center"/>
            <w:textDirection w:val="lrTb"/>
            <w:noWrap w:val="false"/>
          </w:tcPr>
          <w:p>
            <w:pPr>
              <w:jc w:val="center"/>
              <w:keepLines w:val="0"/>
              <w:keepNext w:val="0"/>
              <w:pageBreakBefore w:val="0"/>
              <w:spacing w:line="400" w:lineRule="exact"/>
              <w:widowControl w:val="off"/>
              <w:rPr>
                <w:rFonts w:hint="eastAsia"/>
                <w:b/>
                <w:bCs/>
                <w:color w:val="auto"/>
                <w:sz w:val="24"/>
                <w:szCs w:val="22"/>
                <w:highlight w:val="none"/>
                <w:lang w:val="en-US" w:eastAsia="zh-CN"/>
              </w:rPr>
            </w:pPr>
            <w:r>
              <w:rPr>
                <w:rFonts w:hint="eastAsia"/>
                <w:b/>
                <w:bCs/>
                <w:color w:val="auto"/>
                <w:sz w:val="24"/>
                <w:szCs w:val="22"/>
                <w:highlight w:val="none"/>
                <w:lang w:val="en-US" w:eastAsia="zh-CN"/>
              </w:rPr>
              <w:t xml:space="preserve">其他</w:t>
            </w:r>
            <w:r/>
          </w:p>
          <w:p>
            <w:pPr>
              <w:jc w:val="center"/>
              <w:keepLines w:val="0"/>
              <w:keepNext w:val="0"/>
              <w:pageBreakBefore w:val="0"/>
              <w:spacing w:line="400" w:lineRule="exact"/>
              <w:widowControl w:val="off"/>
              <w:rPr>
                <w:rFonts w:hint="default" w:eastAsia="宋体"/>
                <w:b/>
                <w:bCs/>
                <w:color w:val="auto"/>
                <w:sz w:val="24"/>
                <w:szCs w:val="22"/>
                <w:highlight w:val="none"/>
                <w:lang w:val="en-US" w:eastAsia="zh-CN"/>
              </w:rPr>
            </w:pPr>
            <w:r>
              <w:rPr>
                <w:rFonts w:hint="eastAsia"/>
                <w:b/>
                <w:bCs/>
                <w:color w:val="auto"/>
                <w:sz w:val="24"/>
                <w:szCs w:val="22"/>
                <w:highlight w:val="none"/>
                <w:lang w:val="en-US" w:eastAsia="zh-CN"/>
              </w:rPr>
              <w:t xml:space="preserve">要求</w:t>
            </w:r>
            <w:r/>
          </w:p>
        </w:tc>
        <w:tc>
          <w:tcPr>
            <w:gridSpan w:val="2"/>
            <w:tcW w:w="8141" w:type="dxa"/>
            <w:vAlign w:val="center"/>
            <w:textDirection w:val="lrTb"/>
            <w:noWrap w:val="false"/>
          </w:tcPr>
          <w:p>
            <w:pPr>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693"/>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7</w:t>
            </w:r>
            <w:r/>
          </w:p>
        </w:tc>
        <w:tc>
          <w:tcPr>
            <w:tcW w:w="966"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b/>
                <w:color w:val="auto"/>
                <w:sz w:val="24"/>
                <w:szCs w:val="24"/>
                <w:highlight w:val="none"/>
              </w:rPr>
              <w:t xml:space="preserve">不见面开标</w:t>
            </w:r>
            <w:r/>
          </w:p>
        </w:tc>
        <w:tc>
          <w:tcPr>
            <w:gridSpan w:val="2"/>
            <w:tcW w:w="8141" w:type="dxa"/>
            <w:vAlign w:val="top"/>
            <w:textDirection w:val="lrTb"/>
            <w:noWrap w:val="false"/>
          </w:tcPr>
          <w:p>
            <w:pPr>
              <w:ind w:firstLine="480"/>
              <w:keepLines w:val="0"/>
              <w:keepNext w:val="0"/>
              <w:pageBreakBefore w:val="0"/>
              <w:spacing w:line="400" w:lineRule="exact"/>
              <w:widowControl w:val="off"/>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0"/>
              </w:numPr>
              <w:ind w:left="0" w:firstLine="0"/>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eastAsia="宋体" w:cs="宋体"/>
                <w:b w:val="0"/>
                <w:bCs/>
                <w:color w:val="auto"/>
                <w:sz w:val="24"/>
                <w:szCs w:val="21"/>
                <w:highlight w:val="none"/>
                <w:lang w:val="en-US" w:eastAsia="zh-CN" w:bidi="ar-SA"/>
              </w:rPr>
              <w:t xml:space="preserve">1.</w:t>
            </w:r>
            <w:r>
              <w:rPr>
                <w:rFonts w:hint="eastAsia" w:ascii="宋体" w:hAnsi="宋体" w:cs="宋体"/>
                <w:bCs/>
                <w:color w:val="auto"/>
                <w:sz w:val="24"/>
                <w:szCs w:val="21"/>
                <w:highlight w:val="none"/>
              </w:rPr>
              <w:t xml:space="preserve">不见面开标注意事项：</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ind w:left="0" w:firstLine="0"/>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eastAsia="宋体" w:cs="宋体"/>
                <w:b w:val="0"/>
                <w:bCs/>
                <w:color w:val="auto"/>
                <w:sz w:val="24"/>
                <w:szCs w:val="21"/>
                <w:highlight w:val="none"/>
                <w:lang w:val="en-US" w:eastAsia="zh-CN" w:bidi="ar-SA"/>
              </w:rPr>
              <w:t xml:space="preserve">2.</w:t>
            </w:r>
            <w:r>
              <w:rPr>
                <w:rFonts w:hint="eastAsia" w:ascii="宋体" w:hAnsi="宋体" w:cs="宋体"/>
                <w:bCs/>
                <w:color w:val="auto"/>
                <w:sz w:val="24"/>
                <w:szCs w:val="21"/>
                <w:highlight w:val="none"/>
              </w:rPr>
              <w:t xml:space="preserve">采购活动时间：</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提交投标文件截止（即投标截止）时间及开标时间：详见本项目招标公告</w:t>
            </w:r>
            <w:r/>
          </w:p>
          <w:p>
            <w:pPr>
              <w:ind w:firstLine="480"/>
              <w:keepLines w:val="0"/>
              <w:keepNext w:val="0"/>
              <w:pageBreakBefore w:val="0"/>
              <w:spacing w:line="400" w:lineRule="exact"/>
              <w:widowControl w:val="off"/>
              <w:rPr>
                <w:rFonts w:hint="eastAsia" w:ascii="宋体" w:hAnsi="宋体" w:cs="宋体"/>
                <w:bCs/>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1862"/>
        </w:trPr>
        <w:tc>
          <w:tcPr>
            <w:tcW w:w="733"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bookmarkStart w:id="6" w:name="OLE_LINK84"/>
            <w:r>
              <w:rPr>
                <w:rFonts w:hint="eastAsia" w:ascii="宋体" w:hAnsi="宋体" w:cs="宋体"/>
                <w:bCs/>
                <w:sz w:val="24"/>
                <w:szCs w:val="24"/>
                <w:highlight w:val="none"/>
                <w:lang w:val="en-US" w:eastAsia="zh-CN"/>
              </w:rPr>
              <w:t xml:space="preserve">8</w:t>
            </w:r>
            <w:r/>
          </w:p>
        </w:tc>
        <w:tc>
          <w:tcPr>
            <w:tcW w:w="96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Times New Roman"/>
                <w:b/>
                <w:sz w:val="24"/>
                <w:szCs w:val="24"/>
                <w:highlight w:val="none"/>
                <w:u w:val="none"/>
                <w:lang w:val="en-US" w:eastAsia="zh-CN" w:bidi="ar-SA"/>
              </w:rPr>
            </w:pPr>
            <w:r>
              <w:rPr>
                <w:rFonts w:hint="eastAsia" w:ascii="宋体" w:hAnsi="宋体" w:eastAsia="宋体" w:cs="Times New Roman"/>
                <w:b/>
                <w:sz w:val="24"/>
                <w:szCs w:val="24"/>
                <w:highlight w:val="none"/>
                <w:u w:val="none"/>
                <w:lang w:val="en-US" w:eastAsia="zh-CN" w:bidi="ar-SA"/>
              </w:rPr>
              <w:t xml:space="preserve">联系</w:t>
            </w:r>
            <w:r/>
          </w:p>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Times New Roman"/>
                <w:b/>
                <w:sz w:val="24"/>
                <w:szCs w:val="24"/>
                <w:highlight w:val="none"/>
                <w:u w:val="none"/>
                <w:lang w:val="en-US" w:eastAsia="zh-CN" w:bidi="ar-SA"/>
              </w:rPr>
              <w:t xml:space="preserve">方式</w:t>
            </w:r>
            <w:r/>
          </w:p>
        </w:tc>
        <w:tc>
          <w:tcPr>
            <w:tcW w:w="14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采购人</w:t>
            </w:r>
            <w:r/>
          </w:p>
        </w:tc>
        <w:tc>
          <w:tcPr>
            <w:tcW w:w="6677" w:type="dxa"/>
            <w:vAlign w:val="center"/>
            <w:textDirection w:val="lrTb"/>
            <w:noWrap w:val="false"/>
          </w:tcPr>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项目负责人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吴先生</w:t>
            </w:r>
            <w:r/>
          </w:p>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质疑受理人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吴先生</w:t>
            </w:r>
            <w:r/>
          </w:p>
          <w:p>
            <w:pPr>
              <w:jc w:val="left"/>
              <w:rPr>
                <w:rFonts w:hint="eastAsia" w:ascii="宋体" w:hAnsi="宋体"/>
                <w:bCs/>
                <w:color w:val="auto"/>
                <w:sz w:val="24"/>
                <w:szCs w:val="24"/>
                <w:highlight w:val="none"/>
                <w:lang w:val="zh-CN"/>
              </w:rPr>
            </w:pPr>
            <w:r>
              <w:rPr>
                <w:rFonts w:hint="eastAsia" w:ascii="宋体" w:hAnsi="宋体" w:eastAsia="宋体" w:cs="宋体"/>
                <w:bCs/>
                <w:sz w:val="24"/>
                <w:szCs w:val="24"/>
                <w:highlight w:val="none"/>
              </w:rPr>
              <w:t xml:space="preserve">联系电话：</w:t>
            </w:r>
            <w:r>
              <w:rPr>
                <w:rFonts w:hint="eastAsia" w:ascii="宋体" w:hAnsi="宋体" w:eastAsia="宋体" w:cs="Times New Roman"/>
                <w:bCs/>
                <w:color w:val="auto"/>
                <w:sz w:val="24"/>
                <w:szCs w:val="24"/>
                <w:highlight w:val="none"/>
                <w:lang w:val="en-US" w:eastAsia="zh-CN"/>
              </w:rPr>
              <w:t xml:space="preserve">0510-</w:t>
            </w:r>
            <w:r>
              <w:rPr>
                <w:rFonts w:hint="eastAsia" w:ascii="宋体" w:hAnsi="宋体"/>
                <w:bCs/>
                <w:color w:val="auto"/>
                <w:sz w:val="24"/>
                <w:szCs w:val="24"/>
                <w:highlight w:val="none"/>
                <w:lang w:val="zh-CN"/>
              </w:rPr>
              <w:t xml:space="preserve">87973002</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cs="宋体"/>
                <w:bCs/>
                <w:color w:val="auto"/>
                <w:sz w:val="24"/>
                <w:szCs w:val="24"/>
                <w:highlight w:val="none"/>
              </w:rPr>
              <w:t xml:space="preserve">宜兴市教育西路19号</w:t>
            </w:r>
            <w:r/>
          </w:p>
          <w:p>
            <w:pPr>
              <w:jc w:val="left"/>
              <w:keepLines w:val="0"/>
              <w:keepNext w:val="0"/>
              <w:pageBreakBefore w:val="0"/>
              <w:spacing w:line="400" w:lineRule="exact"/>
              <w:widowControl w:val="off"/>
              <w:tabs>
                <w:tab w:val="left" w:pos="3763"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邮政编码：</w:t>
            </w:r>
            <w:r>
              <w:rPr>
                <w:rFonts w:hint="eastAsia" w:ascii="宋体" w:hAnsi="宋体" w:cs="宋体"/>
                <w:bCs/>
                <w:sz w:val="24"/>
                <w:szCs w:val="24"/>
                <w:highlight w:val="none"/>
                <w:lang w:val="en-US" w:eastAsia="zh-CN"/>
              </w:rPr>
              <w:t xml:space="preserve">214200</w:t>
            </w:r>
            <w:r>
              <w:rPr>
                <w:rFonts w:hint="eastAsia" w:ascii="宋体" w:hAnsi="宋体" w:cs="宋体"/>
                <w:bCs/>
                <w:sz w:val="24"/>
                <w:szCs w:val="24"/>
                <w:highlight w:val="none"/>
                <w:lang w:eastAsia="zh-CN"/>
              </w:rPr>
              <w:tab/>
            </w:r>
            <w:r/>
          </w:p>
        </w:tc>
      </w:tr>
      <w:tr>
        <w:trPr>
          <w:jc w:val="center"/>
          <w:trHeight w:val="238"/>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采购代理</w:t>
            </w:r>
            <w:r/>
          </w:p>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机构</w:t>
            </w:r>
            <w:r/>
          </w:p>
        </w:tc>
        <w:tc>
          <w:tcPr>
            <w:tcW w:w="667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联系人：</w:t>
            </w:r>
            <w:r>
              <w:rPr>
                <w:rFonts w:hint="eastAsia" w:ascii="宋体" w:hAnsi="宋体" w:cs="宋体"/>
                <w:bCs/>
                <w:sz w:val="24"/>
                <w:szCs w:val="24"/>
                <w:highlight w:val="none"/>
                <w:lang w:eastAsia="zh-CN"/>
              </w:rPr>
              <w:t xml:space="preserve">黄女士</w:t>
            </w:r>
            <w:r/>
          </w:p>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联系号码：</w:t>
            </w:r>
            <w:r>
              <w:rPr>
                <w:rFonts w:hint="eastAsia" w:ascii="宋体" w:hAnsi="宋体" w:cs="宋体"/>
                <w:bCs/>
                <w:sz w:val="24"/>
                <w:szCs w:val="24"/>
                <w:highlight w:val="none"/>
                <w:lang w:val="en-US" w:eastAsia="zh-CN"/>
              </w:rPr>
              <w:t xml:space="preserve">18036066058</w:t>
            </w:r>
            <w:r/>
          </w:p>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联系地址：</w:t>
            </w:r>
            <w:r>
              <w:rPr>
                <w:rFonts w:hint="eastAsia" w:ascii="宋体" w:hAnsi="宋体" w:cs="宋体"/>
                <w:bCs/>
                <w:sz w:val="24"/>
                <w:szCs w:val="24"/>
                <w:highlight w:val="none"/>
                <w:lang w:eastAsia="zh-CN"/>
              </w:rPr>
              <w:t xml:space="preserve">宜兴市环科园绿园路</w:t>
            </w:r>
            <w:r>
              <w:rPr>
                <w:rFonts w:hint="eastAsia" w:ascii="宋体" w:hAnsi="宋体" w:cs="宋体"/>
                <w:bCs/>
                <w:sz w:val="24"/>
                <w:szCs w:val="24"/>
                <w:highlight w:val="none"/>
                <w:lang w:val="en-US" w:eastAsia="zh-CN"/>
              </w:rPr>
              <w:t xml:space="preserve">108号</w:t>
            </w:r>
            <w:r/>
          </w:p>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邮政编码：</w:t>
            </w:r>
            <w:r>
              <w:rPr>
                <w:rFonts w:hint="eastAsia" w:ascii="宋体" w:hAnsi="宋体" w:cs="宋体"/>
                <w:bCs/>
                <w:sz w:val="24"/>
                <w:szCs w:val="24"/>
                <w:highlight w:val="none"/>
                <w:lang w:val="en-US" w:eastAsia="zh-CN"/>
              </w:rPr>
              <w:t xml:space="preserve">214200</w:t>
            </w:r>
            <w:r/>
          </w:p>
        </w:tc>
      </w:tr>
      <w:tr>
        <w:trPr>
          <w:jc w:val="center"/>
          <w:trHeight w:val="238"/>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textDirection w:val="lrTb"/>
            <w:noWrap w:val="false"/>
          </w:tcPr>
          <w:p>
            <w:pPr>
              <w:jc w:val="cente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bCs/>
                <w:color w:val="auto"/>
                <w:sz w:val="24"/>
                <w:szCs w:val="24"/>
                <w:highlight w:val="none"/>
              </w:rPr>
              <w:t xml:space="preserve">客服</w:t>
            </w:r>
            <w:r/>
          </w:p>
        </w:tc>
        <w:tc>
          <w:tcPr>
            <w:tcW w:w="6677" w:type="dxa"/>
            <w:vAlign w:val="center"/>
            <w:textDirection w:val="lrTb"/>
            <w:noWrap w:val="false"/>
          </w:tcPr>
          <w:p>
            <w:pPr>
              <w:jc w:val="left"/>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147"/>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财政监管</w:t>
            </w:r>
            <w:r/>
          </w:p>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部门</w:t>
            </w:r>
            <w:r/>
          </w:p>
        </w:tc>
        <w:tc>
          <w:tcPr>
            <w:tcW w:w="6677" w:type="dxa"/>
            <w:vAlign w:val="top"/>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政府采购监督管理及投诉处理主体: 宜兴市财政局                   </w:t>
            </w:r>
            <w:r/>
          </w:p>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联系地址：宜兴市荆溪中路35号五局大院内</w:t>
            </w:r>
            <w:bookmarkEnd w:id="1"/>
            <w:r/>
            <w:bookmarkEnd w:id="6"/>
            <w:r/>
            <w:r/>
          </w:p>
        </w:tc>
      </w:tr>
    </w:tbl>
    <w:p>
      <w:pPr>
        <w:pStyle w:val="1061"/>
        <w:rPr>
          <w:rFonts w:hint="eastAsia"/>
          <w:highlight w:val="none"/>
        </w:rPr>
        <w:sectPr>
          <w:footerReference w:type="default" r:id="rId13"/>
          <w:footnotePr/>
          <w:endnotePr/>
          <w:type w:val="nextPage"/>
          <w:pgSz w:w="11906" w:h="16838" w:orient="portrait"/>
          <w:pgMar w:top="1440" w:right="1588" w:bottom="1440" w:left="1588" w:header="851" w:footer="992" w:gutter="0"/>
          <w:cols w:num="1" w:sep="0" w:space="1701" w:equalWidth="1"/>
          <w:docGrid w:linePitch="360"/>
        </w:sectPr>
      </w:pPr>
      <w:r>
        <w:rPr>
          <w:rFonts w:hint="eastAsia"/>
          <w:highlight w:val="none"/>
        </w:rPr>
      </w:r>
      <w:r/>
    </w:p>
    <w:p>
      <w:pPr>
        <w:pStyle w:val="1061"/>
        <w:spacing w:line="360" w:lineRule="auto"/>
        <w:rPr>
          <w:rFonts w:hint="eastAsia"/>
          <w:highlight w:val="none"/>
        </w:rPr>
      </w:pPr>
      <w:r/>
      <w:bookmarkStart w:id="7" w:name="_Toc29279"/>
      <w:r>
        <w:rPr>
          <w:rFonts w:hint="eastAsia"/>
          <w:highlight w:val="none"/>
        </w:rPr>
        <w:t xml:space="preserve">第二章 投标人须知</w:t>
      </w:r>
      <w:bookmarkEnd w:id="7"/>
      <w:r/>
      <w:r/>
    </w:p>
    <w:p>
      <w:pPr>
        <w:ind w:firstLine="482"/>
        <w:spacing w:line="360" w:lineRule="auto"/>
        <w:rPr>
          <w:rFonts w:hint="eastAsia" w:ascii="宋体" w:hAnsi="宋体"/>
          <w:b/>
          <w:color w:val="000000"/>
          <w:sz w:val="24"/>
          <w:szCs w:val="24"/>
          <w:highlight w:val="none"/>
          <w:lang w:val="zh-CN"/>
        </w:rPr>
      </w:pPr>
      <w:r/>
      <w:bookmarkStart w:id="8" w:name="_Toc19590"/>
      <w:r>
        <w:rPr>
          <w:rFonts w:hint="eastAsia" w:ascii="宋体" w:hAnsi="宋体"/>
          <w:b/>
          <w:color w:val="000000"/>
          <w:sz w:val="24"/>
          <w:szCs w:val="24"/>
          <w:highlight w:val="none"/>
          <w:lang w:val="zh-CN"/>
        </w:rPr>
        <w:t xml:space="preserve">一、总   则</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1、适用法律</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9"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9"/>
      <w:r>
        <w:rPr>
          <w:rFonts w:hint="eastAsia" w:ascii="宋体" w:hAnsi="宋体"/>
          <w:bCs/>
          <w:color w:val="000000"/>
          <w:sz w:val="24"/>
          <w:szCs w:val="24"/>
          <w:highlight w:val="none"/>
        </w:rPr>
        <w:t xml:space="preserve">；</w:t>
      </w:r>
      <w:bookmarkStart w:id="10"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1"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1"/>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“产品”“货物”为同一意思，指招标文件中所述产品（含配件）及相关服务。</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3、政府采购政策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sz w:val="24"/>
        </w:rPr>
      </w:pPr>
      <w:r/>
      <w:bookmarkStart w:id="12" w:name="OLE_LINK8"/>
      <w:r>
        <w:rPr>
          <w:rFonts w:hint="eastAsia" w:ascii="宋体" w:hAnsi="宋体"/>
          <w:bCs/>
          <w:color w:val="auto"/>
          <w:sz w:val="24"/>
          <w:szCs w:val="24"/>
          <w:highlight w:val="none"/>
        </w:rPr>
        <w:t xml:space="preserve">3.1</w:t>
      </w:r>
      <w:r>
        <w:rPr>
          <w:rFonts w:hint="eastAsia" w:ascii="宋体" w:hAnsi="宋体"/>
          <w:bCs/>
          <w:color w:val="auto"/>
          <w:sz w:val="24"/>
          <w:szCs w:val="24"/>
          <w:highlight w:val="none"/>
          <w:lang w:val="en-US" w:eastAsia="zh-CN"/>
        </w:rPr>
        <w:t xml:space="preserve">.</w:t>
      </w:r>
      <w:bookmarkEnd w:id="12"/>
      <w:r>
        <w:rPr>
          <w:rFonts w:hint="eastAsia" w:ascii="宋体" w:hAnsi="宋体"/>
          <w:bCs/>
          <w:color w:val="auto"/>
          <w:sz w:val="24"/>
          <w:szCs w:val="24"/>
          <w:highlight w:val="none"/>
          <w:lang w:val="en-US" w:eastAsia="zh-CN"/>
        </w:rPr>
        <w:t xml:space="preserve">1</w:t>
      </w:r>
      <w:r>
        <w:rPr>
          <w:rFonts w:hint="eastAsia" w:ascii="宋体" w:hAnsi="宋体" w:eastAsia="宋体" w:cs="宋体"/>
          <w:bCs/>
          <w:sz w:val="24"/>
        </w:rPr>
        <w:t xml:space="preserve">本国产品标准</w:t>
      </w:r>
      <w:r/>
    </w:p>
    <w:p>
      <w:pPr>
        <w:ind w:firstLine="480"/>
        <w:jc w:val="left"/>
        <w:spacing w:line="360" w:lineRule="auto"/>
        <w:rPr>
          <w:rFonts w:hint="eastAsia" w:ascii="宋体" w:hAnsi="宋体" w:eastAsia="宋体" w:cs="宋体"/>
          <w:bCs/>
          <w:sz w:val="24"/>
          <w:szCs w:val="22"/>
        </w:rPr>
      </w:pPr>
      <w:r>
        <w:rPr>
          <w:rFonts w:hint="eastAsia" w:ascii="宋体" w:hAnsi="宋体" w:eastAsia="宋体" w:cs="宋体"/>
          <w:bCs/>
          <w:sz w:val="24"/>
          <w:szCs w:val="22"/>
        </w:rPr>
        <w:t xml:space="preserve">本国产品应当符合以下条件：</w:t>
      </w:r>
      <w:r/>
    </w:p>
    <w:p>
      <w:pPr>
        <w:ind w:firstLine="480"/>
        <w:jc w:val="left"/>
        <w:spacing w:line="360" w:lineRule="auto"/>
        <w:rPr>
          <w:rFonts w:hint="eastAsia" w:ascii="宋体" w:hAnsi="宋体" w:eastAsia="宋体" w:cs="宋体"/>
          <w:bCs/>
          <w:sz w:val="24"/>
          <w:szCs w:val="22"/>
        </w:rPr>
      </w:pPr>
      <w:r>
        <w:rPr>
          <w:rFonts w:hint="default" w:ascii="宋体" w:hAnsi="宋体" w:eastAsia="宋体" w:cs="宋体"/>
          <w:bCs/>
          <w:sz w:val="24"/>
          <w:szCs w:val="22"/>
        </w:rPr>
        <w:t xml:space="preserve">①</w:t>
      </w:r>
      <w:r>
        <w:rPr>
          <w:rFonts w:hint="eastAsia" w:ascii="宋体" w:hAnsi="宋体" w:eastAsia="宋体" w:cs="宋体"/>
          <w:bCs/>
          <w:sz w:val="24"/>
          <w:szCs w:val="22"/>
        </w:rPr>
        <w:t xml:space="preserve">在中国境内生产</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rPr>
          <w:rFonts w:hint="eastAsia" w:ascii="宋体" w:hAnsi="宋体" w:eastAsia="宋体" w:cs="宋体"/>
          <w:bCs/>
          <w:sz w:val="24"/>
        </w:rPr>
      </w:pPr>
      <w:r>
        <w:rPr>
          <w:rFonts w:hint="default" w:ascii="宋体" w:hAnsi="宋体" w:eastAsia="宋体" w:cs="宋体"/>
          <w:bCs/>
          <w:sz w:val="24"/>
          <w:szCs w:val="22"/>
        </w:rPr>
        <w:t xml:space="preserve">②</w:t>
      </w:r>
      <w:r>
        <w:rPr>
          <w:rFonts w:hint="eastAsia" w:ascii="宋体" w:hAnsi="宋体" w:eastAsia="宋体" w:cs="宋体"/>
          <w:bCs/>
          <w:sz w:val="24"/>
          <w:szCs w:val="22"/>
        </w:rPr>
        <w:t xml:space="preserve">在</w:t>
      </w:r>
      <w:r>
        <w:rPr>
          <w:rFonts w:hint="eastAsia" w:ascii="宋体" w:hAnsi="宋体" w:eastAsia="宋体" w:cs="宋体"/>
          <w:bCs/>
          <w:sz w:val="24"/>
        </w:rPr>
        <w:t xml:space="preserve">中国境内生产的组件成本占比达到规定比例</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8"/>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2pt;height:30.8pt;mso-wrap-distance-left:0.0pt;mso-wrap-distance-top:0.0pt;mso-wrap-distance-right:0.0pt;mso-wrap-distance-bottom:0.0pt;" stroked="f" strokeweight="0.75pt">
                <v:path textboxrect="0,0,0,0"/>
                <v:imagedata r:id="rId18" o:title=""/>
              </v:shape>
            </w:pict>
          </mc:Fallback>
        </mc:AlternateConten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rPr>
      </w:pPr>
      <w:r>
        <w:rPr>
          <w:rFonts w:hint="default" w:ascii="宋体" w:hAnsi="宋体" w:eastAsia="宋体" w:cs="宋体"/>
          <w:bCs/>
          <w:sz w:val="24"/>
          <w:szCs w:val="22"/>
        </w:rPr>
        <w:t xml:space="preserve">③</w:t>
      </w:r>
      <w:r>
        <w:rPr>
          <w:rFonts w:hint="eastAsia" w:ascii="宋体" w:hAnsi="宋体" w:eastAsia="宋体" w:cs="宋体"/>
          <w:bCs/>
          <w:sz w:val="24"/>
          <w:szCs w:val="22"/>
        </w:rPr>
        <w:t xml:space="preserve">特定</w:t>
      </w:r>
      <w:r>
        <w:rPr>
          <w:rFonts w:hint="eastAsia" w:ascii="宋体" w:hAnsi="宋体" w:eastAsia="宋体" w:cs="宋体"/>
          <w:bCs/>
          <w:sz w:val="24"/>
        </w:rPr>
        <w:t xml:space="preserve">产品的关键组件、关键工序符合相关要求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Cs/>
          <w:sz w:val="24"/>
        </w:rPr>
      </w:pPr>
      <w:r>
        <w:rPr>
          <w:rFonts w:hint="eastAsia" w:ascii="宋体" w:hAnsi="宋体"/>
          <w:bCs/>
          <w:color w:val="auto"/>
          <w:sz w:val="24"/>
          <w:szCs w:val="24"/>
          <w:highlight w:val="none"/>
        </w:rPr>
        <w:t xml:space="preserve">3.1</w:t>
      </w:r>
      <w:r>
        <w:rPr>
          <w:rFonts w:hint="eastAsia" w:ascii="宋体" w:hAnsi="宋体"/>
          <w:bCs/>
          <w:color w:val="auto"/>
          <w:sz w:val="24"/>
          <w:szCs w:val="24"/>
          <w:highlight w:val="none"/>
          <w:lang w:val="en-US" w:eastAsia="zh-CN"/>
        </w:rPr>
        <w:t xml:space="preserve">.2</w:t>
      </w:r>
      <w:r>
        <w:rPr>
          <w:rFonts w:hint="eastAsia" w:ascii="宋体" w:hAnsi="宋体" w:eastAsia="宋体" w:cs="宋体"/>
          <w:bCs/>
          <w:sz w:val="24"/>
        </w:rPr>
        <w:t xml:space="preserve">本国产品标准的适用范围</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Cs/>
          <w:sz w:val="24"/>
        </w:rPr>
      </w:pPr>
      <w:r>
        <w:rPr>
          <w:rFonts w:hint="eastAsia" w:ascii="宋体" w:hAnsi="宋体"/>
          <w:bCs/>
          <w:color w:val="auto"/>
          <w:sz w:val="24"/>
          <w:szCs w:val="24"/>
          <w:highlight w:val="none"/>
        </w:rPr>
        <w:t xml:space="preserve">3.1</w:t>
      </w:r>
      <w:r>
        <w:rPr>
          <w:rFonts w:hint="eastAsia" w:ascii="宋体" w:hAnsi="宋体"/>
          <w:bCs/>
          <w:color w:val="auto"/>
          <w:sz w:val="24"/>
          <w:szCs w:val="24"/>
          <w:highlight w:val="none"/>
          <w:lang w:val="en-US" w:eastAsia="zh-CN"/>
        </w:rPr>
        <w:t xml:space="preserve">.3</w:t>
      </w:r>
      <w:r>
        <w:rPr>
          <w:rFonts w:hint="eastAsia" w:ascii="宋体" w:hAnsi="宋体" w:eastAsia="宋体" w:cs="宋体"/>
          <w:bCs/>
          <w:sz w:val="24"/>
        </w:rPr>
        <w:t xml:space="preserve">对本国产品的支持政策</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eastAsia="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ascii="宋体" w:hAnsi="宋体"/>
          <w:bCs/>
          <w:color w:val="000000"/>
          <w:sz w:val="24"/>
          <w:szCs w:val="24"/>
          <w:highlight w:val="none"/>
        </w:rPr>
      </w:pPr>
      <w:r/>
      <w:bookmarkStart w:id="13" w:name="_Hlk151624258"/>
      <w:r/>
      <w:bookmarkStart w:id="14" w:name="_Hlk151624234"/>
      <w:r/>
      <w:bookmarkStart w:id="15" w:name="_Hlk151625314"/>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p>
    <w:p>
      <w:pPr>
        <w:ind w:firstLine="480"/>
        <w:jc w:val="left"/>
        <w:spacing w:line="360" w:lineRule="auto"/>
        <w:rPr>
          <w:rFonts w:ascii="宋体" w:hAnsi="宋体" w:cs="宋体"/>
          <w:bCs/>
          <w:color w:val="000000"/>
          <w:sz w:val="24"/>
          <w:highlight w:val="none"/>
        </w:rPr>
      </w:pPr>
      <w:r>
        <w:rPr>
          <w:rFonts w:ascii="宋体" w:hAnsi="宋体"/>
          <w:bCs/>
          <w:color w:val="000000"/>
          <w:sz w:val="24"/>
          <w:szCs w:val="24"/>
          <w:highlight w:val="none"/>
        </w:rPr>
        <w:t xml:space="preserve">3.2.1</w:t>
      </w:r>
      <w:r>
        <w:rPr>
          <w:rFonts w:hint="eastAsia" w:ascii="宋体" w:hAnsi="宋体"/>
          <w:bCs/>
          <w:color w:val="000000"/>
          <w:sz w:val="24"/>
          <w:szCs w:val="24"/>
          <w:highlight w:val="none"/>
        </w:rPr>
        <w:t xml:space="preserve">“</w:t>
      </w:r>
      <w:r>
        <w:rPr>
          <w:rFonts w:hint="eastAsia" w:ascii="宋体" w:hAnsi="宋体" w:cs="宋体"/>
          <w:bCs/>
          <w:color w:val="000000"/>
          <w:sz w:val="24"/>
          <w:highlight w:val="none"/>
        </w:rPr>
        <w:t xml:space="preserve">中小企业”是指在中华人民共和国境内依法设立，依据</w:t>
      </w:r>
      <w:r>
        <w:rPr>
          <w:rFonts w:hint="eastAsia" w:ascii="宋体" w:hAnsi="宋体"/>
          <w:bCs/>
          <w:color w:val="000000"/>
          <w:sz w:val="24"/>
          <w:szCs w:val="24"/>
          <w:highlight w:val="none"/>
        </w:rPr>
        <w:t xml:space="preserve">《关于印发中小企业划型标准规定的通知》（工信部联企业〔2011〕300号）</w:t>
      </w:r>
      <w:r>
        <w:rPr>
          <w:rFonts w:hint="eastAsia" w:ascii="宋体" w:hAnsi="宋体" w:cs="宋体"/>
          <w:bCs/>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 xml:space="preserve">小微企业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是指小型、微型企业。</w:t>
      </w:r>
      <w:r>
        <w:rPr>
          <w:rFonts w:hint="eastAsia" w:ascii="宋体" w:hAnsi="宋体" w:cs="宋体"/>
          <w:bCs/>
          <w:color w:val="000000"/>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.2.2</w:t>
      </w:r>
      <w:r>
        <w:rPr>
          <w:rFonts w:hint="eastAsia" w:ascii="宋体" w:hAnsi="宋体" w:cs="宋体"/>
          <w:bCs/>
          <w:color w:val="000000"/>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6" w:name="_Hlk161824916"/>
      <w:r>
        <w:rPr>
          <w:rFonts w:hint="eastAsia" w:ascii="宋体" w:hAnsi="宋体" w:cs="宋体"/>
          <w:bCs/>
          <w:color w:val="000000"/>
          <w:sz w:val="24"/>
          <w:highlight w:val="none"/>
        </w:rPr>
        <w:t xml:space="preserve">根据采购项目类型，若为货物类项目，只对货物的制造商是否为中小企业进行认定，不再对投标人提供的配套服务作出要求。</w:t>
      </w:r>
      <w:bookmarkEnd w:id="16"/>
      <w:r/>
      <w:r/>
    </w:p>
    <w:p>
      <w:pPr>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highlight w:val="none"/>
        </w:rPr>
        <w:t xml:space="preserve">接受大中型企业与小微企业组成联合体或者允许大中型企业向一家或者多家小微企业分包的政府采购货物项目，对于</w:t>
      </w:r>
      <w:bookmarkStart w:id="17" w:name="_Hlk101132181"/>
      <w:r>
        <w:rPr>
          <w:rFonts w:hint="eastAsia" w:ascii="宋体" w:hAnsi="宋体" w:cs="宋体"/>
          <w:bCs/>
          <w:color w:val="000000"/>
          <w:sz w:val="24"/>
          <w:highlight w:val="none"/>
        </w:rPr>
        <w:t xml:space="preserve">联合协议或者分包意向协议约定小微企业的合同份额占到合同总金额30%及以上的</w:t>
      </w:r>
      <w:bookmarkEnd w:id="17"/>
      <w:r>
        <w:rPr>
          <w:rFonts w:hint="eastAsia" w:ascii="宋体" w:hAnsi="宋体" w:cs="宋体"/>
          <w:bCs/>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000000"/>
          <w:sz w:val="24"/>
          <w:highlight w:val="none"/>
        </w:rPr>
      </w:pPr>
      <w:r>
        <w:rPr>
          <w:rFonts w:hint="eastAsia" w:ascii="宋体" w:hAnsi="宋体"/>
          <w:bCs/>
          <w:color w:val="000000"/>
          <w:sz w:val="24"/>
          <w:szCs w:val="24"/>
          <w:highlight w:val="none"/>
          <w:u w:val="none"/>
        </w:rPr>
        <w:t xml:space="preserve">3.</w:t>
      </w:r>
      <w:r>
        <w:rPr>
          <w:rFonts w:ascii="宋体" w:hAnsi="宋体"/>
          <w:bCs/>
          <w:color w:val="000000"/>
          <w:sz w:val="24"/>
          <w:szCs w:val="24"/>
          <w:highlight w:val="none"/>
          <w:u w:val="none"/>
        </w:rPr>
        <w:t xml:space="preserve">2</w:t>
      </w:r>
      <w:r>
        <w:rPr>
          <w:rFonts w:hint="eastAsia" w:ascii="宋体" w:hAnsi="宋体"/>
          <w:bCs/>
          <w:color w:val="000000"/>
          <w:sz w:val="24"/>
          <w:szCs w:val="24"/>
          <w:highlight w:val="none"/>
          <w:u w:val="none"/>
        </w:rPr>
        <w:t xml:space="preserve">.</w:t>
      </w:r>
      <w:r>
        <w:rPr>
          <w:rFonts w:ascii="宋体" w:hAnsi="宋体"/>
          <w:bCs/>
          <w:color w:val="000000"/>
          <w:sz w:val="24"/>
          <w:szCs w:val="24"/>
          <w:highlight w:val="none"/>
          <w:u w:val="none"/>
        </w:rPr>
        <w:t xml:space="preserve">4</w:t>
      </w:r>
      <w:r>
        <w:rPr>
          <w:rFonts w:hint="eastAsia" w:ascii="宋体" w:hAnsi="宋体"/>
          <w:bCs/>
          <w:color w:val="000000"/>
          <w:sz w:val="24"/>
          <w:szCs w:val="24"/>
          <w:highlight w:val="none"/>
          <w:u w:val="none"/>
        </w:rPr>
        <w:t xml:space="preserve"> </w:t>
      </w:r>
      <w:r>
        <w:rPr>
          <w:rFonts w:hint="eastAsia" w:ascii="宋体" w:hAnsi="宋体" w:cs="宋体"/>
          <w:bCs/>
          <w:color w:val="000000"/>
          <w:sz w:val="24"/>
          <w:highlight w:val="none"/>
          <w:u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highlight w:val="none"/>
          <w:u w:val="none"/>
        </w:rPr>
        <w:t xml:space="preserve">投标人</w:t>
      </w:r>
      <w:r>
        <w:rPr>
          <w:rFonts w:hint="eastAsia" w:ascii="宋体" w:hAnsi="宋体"/>
          <w:bCs/>
          <w:color w:val="000000"/>
          <w:sz w:val="24"/>
          <w:szCs w:val="24"/>
          <w:highlight w:val="none"/>
          <w:u w:val="none"/>
        </w:rPr>
        <w:t xml:space="preserve">应按照中小企业声明格式准确完整填写相关内容，其中《中小企业声明函》</w:t>
      </w:r>
      <w:bookmarkStart w:id="18" w:name="_Hlk160697267"/>
      <w:r>
        <w:rPr>
          <w:rFonts w:hint="eastAsia" w:ascii="宋体" w:hAnsi="宋体"/>
          <w:bCs/>
          <w:color w:val="000000"/>
          <w:sz w:val="24"/>
          <w:szCs w:val="24"/>
          <w:highlight w:val="none"/>
          <w:u w:val="none"/>
        </w:rPr>
        <w:t xml:space="preserve">须按“项目技术要求和有关说明”中</w:t>
      </w:r>
      <w:bookmarkStart w:id="19" w:name="_Hlk164238594"/>
      <w:r>
        <w:rPr>
          <w:rFonts w:hint="eastAsia" w:ascii="宋体" w:hAnsi="宋体"/>
          <w:bCs/>
          <w:color w:val="000000"/>
          <w:sz w:val="24"/>
          <w:szCs w:val="24"/>
          <w:highlight w:val="none"/>
          <w:u w:val="none"/>
        </w:rPr>
        <w:t xml:space="preserve">采购标的明细及所属行业等内容逐一进行填报</w:t>
      </w:r>
      <w:bookmarkEnd w:id="19"/>
      <w:r>
        <w:rPr>
          <w:rFonts w:hint="eastAsia" w:ascii="宋体" w:hAnsi="宋体"/>
          <w:bCs/>
          <w:color w:val="000000"/>
          <w:sz w:val="24"/>
          <w:szCs w:val="24"/>
          <w:highlight w:val="none"/>
          <w:u w:val="none"/>
        </w:rPr>
        <w:t xml:space="preserve">，并明确相关企业类型（中型、小型或微型），否则中小企业声明函无效。</w:t>
      </w:r>
      <w:bookmarkEnd w:id="18"/>
      <w:r>
        <w:rPr>
          <w:rFonts w:hint="eastAsia" w:ascii="宋体" w:hAnsi="宋体"/>
          <w:bCs/>
          <w:color w:val="000000"/>
          <w:sz w:val="24"/>
          <w:szCs w:val="24"/>
          <w:highlight w:val="none"/>
          <w:u w:val="none"/>
        </w:rPr>
        <w:t xml:space="preserve">新成立企业时间认定以相关部门颁发证书的发证、登记</w:t>
      </w:r>
      <w:r>
        <w:rPr>
          <w:rFonts w:hint="eastAsia" w:ascii="宋体" w:hAnsi="宋体"/>
          <w:bCs/>
          <w:color w:val="000000"/>
          <w:sz w:val="24"/>
          <w:szCs w:val="24"/>
          <w:highlight w:val="none"/>
        </w:rPr>
        <w:t xml:space="preserve">日期为准，应提供相关证书，否则不予认可。</w:t>
      </w:r>
      <w:r>
        <w:rPr>
          <w:rFonts w:hint="eastAsia" w:ascii="宋体" w:hAnsi="宋体" w:cs="宋体"/>
          <w:bCs/>
          <w:color w:val="000000"/>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符合《关于政府采购支持监狱企业发展有关问题的通知》（财库〔201</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0" w:name="_Hlk159419640"/>
      <w:r>
        <w:rPr>
          <w:rFonts w:hint="eastAsia" w:ascii="宋体" w:hAnsi="宋体"/>
          <w:bCs/>
          <w:color w:val="000000"/>
          <w:sz w:val="24"/>
          <w:szCs w:val="24"/>
          <w:highlight w:val="none"/>
        </w:rPr>
        <w:t xml:space="preserve">若投标人提供的货物</w:t>
      </w:r>
      <w:bookmarkEnd w:id="20"/>
      <w:r>
        <w:rPr>
          <w:rFonts w:hint="eastAsia" w:ascii="宋体" w:hAnsi="宋体"/>
          <w:bCs/>
          <w:color w:val="000000"/>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优先采购及其他政府采购政策按相关文件规定执行。</w:t>
      </w:r>
      <w:bookmarkEnd w:id="14"/>
      <w:r/>
      <w:bookmarkEnd w:id="15"/>
      <w:r/>
      <w:r/>
    </w:p>
    <w:p>
      <w:pPr>
        <w:numPr>
          <w:ilvl w:val="0"/>
          <w:numId w:val="2"/>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投标费用</w:t>
      </w:r>
      <w:r/>
    </w:p>
    <w:p>
      <w:pPr>
        <w:ind w:firstLine="480"/>
        <w:jc w:val="left"/>
        <w:spacing w:line="360" w:lineRule="auto"/>
        <w:rPr>
          <w:rFonts w:hint="eastAsia" w:ascii="宋体" w:hAnsi="宋体"/>
          <w:b/>
          <w:color w:val="000000"/>
          <w:sz w:val="24"/>
          <w:szCs w:val="24"/>
          <w:highlight w:val="none"/>
        </w:rPr>
      </w:pPr>
      <w:r>
        <w:rPr>
          <w:rFonts w:hint="eastAsia" w:ascii="宋体" w:hAnsi="宋体" w:eastAsia="宋体" w:cs="Times New Roman"/>
          <w:bCs/>
          <w:color w:val="auto"/>
          <w:sz w:val="24"/>
          <w:szCs w:val="24"/>
          <w:highlight w:val="none"/>
          <w:lang w:val="en-US" w:eastAsia="zh-CN"/>
        </w:rPr>
        <w:t xml:space="preserve">4.1 投标人应自行承担所有与准备和参加投标有关的一切费用。</w:t>
      </w:r>
      <w:r/>
    </w:p>
    <w:p>
      <w:pPr>
        <w:ind w:firstLine="480"/>
        <w:jc w:val="left"/>
        <w:spacing w:line="360" w:lineRule="auto"/>
        <w:rPr>
          <w:rFonts w:hint="eastAsia" w:ascii="宋体" w:hAnsi="宋体" w:eastAsia="宋体" w:cs="宋体"/>
          <w:bCs/>
          <w:sz w:val="24"/>
          <w:szCs w:val="24"/>
          <w:highlight w:val="yellow"/>
        </w:rPr>
      </w:pPr>
      <w:r>
        <w:rPr>
          <w:rFonts w:hint="eastAsia" w:ascii="宋体" w:hAnsi="宋体" w:cs="Times New Roman"/>
          <w:bCs/>
          <w:color w:val="auto"/>
          <w:sz w:val="24"/>
          <w:szCs w:val="24"/>
          <w:highlight w:val="none"/>
          <w:lang w:val="en-US" w:eastAsia="zh-CN"/>
        </w:rPr>
        <w:t xml:space="preserve">4.2</w:t>
      </w:r>
      <w:r>
        <w:rPr>
          <w:rFonts w:hint="eastAsia" w:ascii="宋体" w:hAnsi="宋体" w:eastAsia="宋体" w:cs="Times New Roman"/>
          <w:bCs/>
          <w:color w:val="auto"/>
          <w:sz w:val="24"/>
          <w:szCs w:val="24"/>
          <w:highlight w:val="none"/>
          <w:lang w:val="en-US" w:eastAsia="zh-CN"/>
        </w:rPr>
        <w:t xml:space="preserve">代理服务收费标准及金额：</w:t>
      </w:r>
      <w:r/>
    </w:p>
    <w:p>
      <w:pPr>
        <w:ind w:firstLine="480"/>
        <w:jc w:val="left"/>
        <w:spacing w:line="360" w:lineRule="auto"/>
        <w:rPr>
          <w:rFonts w:hint="eastAsia" w:ascii="宋体" w:hAnsi="宋体"/>
          <w:b/>
          <w:color w:val="000000"/>
          <w:sz w:val="24"/>
          <w:szCs w:val="24"/>
          <w:highlight w:val="none"/>
        </w:rPr>
      </w:pPr>
      <w:r>
        <w:rPr>
          <w:rFonts w:hint="eastAsia" w:ascii="宋体" w:hAnsi="宋体" w:eastAsia="宋体" w:cs="Times New Roman"/>
          <w:b/>
          <w:bCs w:val="0"/>
          <w:color w:val="auto"/>
          <w:sz w:val="24"/>
          <w:szCs w:val="24"/>
          <w:highlight w:val="none"/>
          <w:lang w:val="en-US" w:eastAsia="zh-CN"/>
        </w:rPr>
        <w:t xml:space="preserve">本次采购代理费按差额定率分档累进法计算的70%收取，收费差额费率:中标金额在100万元(含)以下的为1.5%，中标金额在100万元(不含)至500万元(含)的为</w:t>
      </w:r>
      <w:r>
        <w:rPr>
          <w:rFonts w:hint="eastAsia" w:ascii="宋体" w:hAnsi="宋体" w:cs="Times New Roman"/>
          <w:b/>
          <w:bCs w:val="0"/>
          <w:color w:val="auto"/>
          <w:sz w:val="24"/>
          <w:szCs w:val="24"/>
          <w:highlight w:val="none"/>
          <w:lang w:val="en-US" w:eastAsia="zh-CN"/>
        </w:rPr>
        <w:t xml:space="preserve">1.1</w:t>
      </w:r>
      <w:r>
        <w:rPr>
          <w:rFonts w:hint="eastAsia" w:ascii="宋体" w:hAnsi="宋体" w:eastAsia="宋体" w:cs="Times New Roman"/>
          <w:b/>
          <w:bCs w:val="0"/>
          <w:color w:val="auto"/>
          <w:sz w:val="24"/>
          <w:szCs w:val="24"/>
          <w:highlight w:val="none"/>
          <w:lang w:val="en-US" w:eastAsia="zh-CN"/>
        </w:rPr>
        <w:t xml:space="preserve">%，中标金额在</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lang w:val="en-US" w:eastAsia="zh-CN"/>
        </w:rPr>
        <w:t xml:space="preserve">00万元(不含)至</w:t>
      </w:r>
      <w:r>
        <w:rPr>
          <w:rFonts w:hint="eastAsia" w:ascii="宋体" w:hAnsi="宋体" w:cs="Times New Roman"/>
          <w:b/>
          <w:bCs w:val="0"/>
          <w:color w:val="auto"/>
          <w:sz w:val="24"/>
          <w:szCs w:val="24"/>
          <w:highlight w:val="none"/>
          <w:lang w:val="en-US" w:eastAsia="zh-CN"/>
        </w:rPr>
        <w:t xml:space="preserve">10</w:t>
      </w:r>
      <w:r>
        <w:rPr>
          <w:rFonts w:hint="eastAsia" w:ascii="宋体" w:hAnsi="宋体" w:eastAsia="宋体" w:cs="Times New Roman"/>
          <w:b/>
          <w:bCs w:val="0"/>
          <w:color w:val="auto"/>
          <w:sz w:val="24"/>
          <w:szCs w:val="24"/>
          <w:highlight w:val="none"/>
          <w:lang w:val="en-US" w:eastAsia="zh-CN"/>
        </w:rPr>
        <w:t xml:space="preserve">00万元(含)的为0.8%，由中标人支付，投标人必须将该部分费用考虑在报价内。</w:t>
      </w:r>
      <w:r/>
    </w:p>
    <w:p>
      <w:pPr>
        <w:numPr>
          <w:ilvl w:val="0"/>
          <w:numId w:val="0"/>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保密要求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1"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1"/>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2" w:name="OLE_LINK253"/>
      <w:r>
        <w:rPr>
          <w:rFonts w:hint="eastAsia" w:ascii="宋体" w:hAnsi="宋体"/>
          <w:bCs/>
          <w:color w:val="000000"/>
          <w:sz w:val="24"/>
          <w:szCs w:val="24"/>
          <w:highlight w:val="none"/>
        </w:rPr>
        <w:t xml:space="preserve">采购人或者</w:t>
      </w:r>
      <w:bookmarkEnd w:id="22"/>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本文件和“第三章 项目技术要求和有关说明”和“</w:t>
      </w:r>
      <w:bookmarkStart w:id="23" w:name="OLE_LINK21"/>
      <w:r>
        <w:rPr>
          <w:rFonts w:hint="eastAsia" w:ascii="宋体" w:hAnsi="宋体"/>
          <w:bCs/>
          <w:color w:val="000000"/>
          <w:sz w:val="24"/>
          <w:szCs w:val="24"/>
          <w:highlight w:val="none"/>
        </w:rPr>
        <w:t xml:space="preserve">第四章 评标方法和标准</w:t>
      </w:r>
      <w:bookmarkEnd w:id="23"/>
      <w:r>
        <w:rPr>
          <w:rFonts w:hint="eastAsia" w:ascii="宋体" w:hAnsi="宋体"/>
          <w:bCs/>
          <w:color w:val="000000"/>
          <w:sz w:val="24"/>
          <w:szCs w:val="24"/>
          <w:highlight w:val="none"/>
        </w:rPr>
        <w:t xml:space="preserve">”由</w:t>
      </w:r>
      <w:bookmarkStart w:id="24" w:name="OLE_LINK13"/>
      <w:r>
        <w:rPr>
          <w:rFonts w:hint="eastAsia" w:ascii="宋体" w:hAnsi="宋体"/>
          <w:bCs/>
          <w:color w:val="000000"/>
          <w:sz w:val="24"/>
          <w:szCs w:val="24"/>
          <w:highlight w:val="none"/>
        </w:rPr>
        <w:t xml:space="preserve">采购人负责解释</w:t>
      </w:r>
      <w:bookmarkEnd w:id="24"/>
      <w:r>
        <w:rPr>
          <w:rFonts w:hint="eastAsia" w:ascii="宋体" w:hAnsi="宋体"/>
          <w:bCs/>
          <w:color w:val="000000"/>
          <w:sz w:val="24"/>
          <w:szCs w:val="24"/>
          <w:highlight w:val="none"/>
        </w:rPr>
        <w:t xml:space="preserve">，其他部分由采购人和</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机构负责解释。</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p>
    <w:p>
      <w:pPr>
        <w:ind w:firstLine="480"/>
        <w:spacing w:line="360" w:lineRule="auto"/>
        <w:rPr>
          <w:rFonts w:hint="eastAsia" w:ascii="宋体"/>
          <w:color w:val="000000"/>
          <w:sz w:val="24"/>
          <w:szCs w:val="21"/>
          <w:highlight w:val="none"/>
          <w:lang w:val="zh-CN"/>
        </w:rPr>
      </w:pPr>
      <w:r>
        <w:rPr>
          <w:rFonts w:hint="eastAsia" w:ascii="宋体" w:hAnsi="宋体"/>
          <w:bCs/>
          <w:color w:val="000000"/>
          <w:sz w:val="24"/>
          <w:szCs w:val="24"/>
          <w:highlight w:val="none"/>
        </w:rPr>
        <w:t xml:space="preserve">8.1 采购人或者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bCs/>
          <w:color w:val="000000"/>
          <w:sz w:val="24"/>
          <w:szCs w:val="24"/>
          <w:highlight w:val="none"/>
          <w:lang w:val="zh-CN"/>
        </w:rPr>
        <w:t xml:space="preserve">对已发出的招标文件进行必要澄清或者修改的，将在投标截止时间</w:t>
      </w:r>
      <w:r>
        <w:rPr>
          <w:rFonts w:hint="eastAsia"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日前</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在原招标公告媒体发布更正公告，</w:t>
      </w:r>
      <w:r>
        <w:rPr>
          <w:rFonts w:hint="eastAsia" w:ascii="宋体"/>
          <w:color w:val="000000"/>
          <w:sz w:val="24"/>
          <w:szCs w:val="21"/>
          <w:highlight w:val="none"/>
          <w:lang w:val="zh-CN"/>
        </w:rPr>
        <w:t xml:space="preserve">并</w:t>
      </w:r>
      <w:r>
        <w:rPr>
          <w:rFonts w:ascii="宋体" w:hAnsi="宋体"/>
          <w:color w:val="000000"/>
          <w:sz w:val="24"/>
          <w:szCs w:val="21"/>
          <w:highlight w:val="none"/>
          <w:lang w:val="zh-CN"/>
        </w:rPr>
        <w:t xml:space="preserve">在系统中以书面形式通知所有已获取招标文件的潜在</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请登录系统查看相应内容</w:t>
      </w:r>
      <w:r>
        <w:rPr>
          <w:rFonts w:hint="eastAsia" w:ascii="宋体"/>
          <w:color w:val="000000"/>
          <w:sz w:val="24"/>
          <w:szCs w:val="21"/>
          <w:highlight w:val="none"/>
          <w:lang w:val="zh-CN"/>
        </w:rPr>
        <w:t xml:space="preserve">。</w:t>
      </w:r>
      <w:r>
        <w:rPr>
          <w:rFonts w:hint="eastAsia" w:ascii="宋体" w:hAnsi="宋体"/>
          <w:bCs/>
          <w:color w:val="000000"/>
          <w:sz w:val="24"/>
          <w:szCs w:val="24"/>
          <w:highlight w:val="none"/>
          <w:lang w:val="zh-CN"/>
        </w:rPr>
        <w:t xml:space="preserve">不足</w:t>
      </w:r>
      <w:r>
        <w:rPr>
          <w:rFonts w:hint="eastAsia" w:ascii="宋体" w:hAnsi="宋体"/>
          <w:bCs/>
          <w:color w:val="000000"/>
          <w:sz w:val="24"/>
          <w:szCs w:val="24"/>
          <w:highlight w:val="none"/>
        </w:rPr>
        <w:t xml:space="preserve">15日的，采购人或者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8.2 </w:t>
      </w:r>
      <w:r>
        <w:rPr>
          <w:rFonts w:ascii="宋体" w:hAnsi="宋体"/>
          <w:color w:val="000000"/>
          <w:sz w:val="24"/>
          <w:szCs w:val="21"/>
          <w:highlight w:val="none"/>
          <w:lang w:val="zh-CN"/>
        </w:rPr>
        <w:t xml:space="preserve">如澄清或修改公告有重新发布电子招标文件的，</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应下载最新发布的电子招标文件制作</w:t>
      </w:r>
      <w:r>
        <w:rPr>
          <w:rFonts w:hint="eastAsia" w:ascii="宋体" w:hAnsi="宋体"/>
          <w:color w:val="000000"/>
          <w:sz w:val="24"/>
          <w:szCs w:val="21"/>
          <w:highlight w:val="none"/>
          <w:lang w:val="zh-CN"/>
        </w:rPr>
        <w:t xml:space="preserve">投标</w:t>
      </w:r>
      <w:r>
        <w:rPr>
          <w:rFonts w:ascii="宋体" w:hAnsi="宋体"/>
          <w:color w:val="000000"/>
          <w:sz w:val="24"/>
          <w:szCs w:val="21"/>
          <w:highlight w:val="none"/>
          <w:lang w:val="zh-CN"/>
        </w:rPr>
        <w:t xml:space="preserve">文件。因</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自身原因未能及时获取的，一切后果由供应商自行承担。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9、投标文件的组成：对应第六章投标文件（格式）。</w:t>
      </w:r>
      <w:r/>
    </w:p>
    <w:p>
      <w:pPr>
        <w:numPr>
          <w:ilvl w:val="0"/>
          <w:numId w:val="3"/>
        </w:numPr>
        <w:spacing w:line="360" w:lineRule="auto"/>
        <w:tabs>
          <w:tab w:val="left" w:pos="0" w:leader="none"/>
          <w:tab w:val="left" w:pos="255" w:leader="none"/>
        </w:tabs>
        <w:rPr>
          <w:rFonts w:hint="eastAsia" w:ascii="宋体" w:hAnsi="宋体"/>
          <w:b/>
          <w:bCs/>
          <w:color w:val="000000"/>
          <w:sz w:val="24"/>
          <w:szCs w:val="24"/>
          <w:highlight w:val="none"/>
          <w:lang w:val="zh-CN"/>
        </w:rPr>
      </w:pPr>
      <w:r/>
      <w:bookmarkStart w:id="25" w:name="OLE_LINK51"/>
      <w:r>
        <w:rPr>
          <w:rFonts w:hint="eastAsia" w:ascii="宋体" w:hAnsi="宋体"/>
          <w:b/>
          <w:bCs/>
          <w:color w:val="000000"/>
          <w:sz w:val="24"/>
          <w:szCs w:val="24"/>
          <w:highlight w:val="none"/>
          <w:lang w:val="zh-CN"/>
        </w:rPr>
        <w:t xml:space="preserve">开标一览表</w:t>
      </w:r>
      <w:r/>
    </w:p>
    <w:p>
      <w:pPr>
        <w:numPr>
          <w:ilvl w:val="0"/>
          <w:numId w:val="3"/>
        </w:numPr>
        <w:spacing w:line="360" w:lineRule="auto"/>
        <w:tabs>
          <w:tab w:val="left" w:pos="0" w:leader="none"/>
          <w:tab w:val="left" w:pos="255" w:leader="none"/>
        </w:tabs>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资格条件</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26" w:name="OLE_LINK114"/>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27" w:name="_Hlk151448601"/>
      <w:r>
        <w:rPr>
          <w:rFonts w:hint="eastAsia" w:ascii="宋体" w:hAnsi="宋体"/>
          <w:bCs/>
          <w:color w:val="000000"/>
          <w:sz w:val="24"/>
          <w:szCs w:val="24"/>
          <w:highlight w:val="none"/>
          <w:lang w:val="zh-CN"/>
        </w:rPr>
        <w:t xml:space="preserve">提供《关于资格的声明函》；</w:t>
      </w:r>
      <w:bookmarkEnd w:id="27"/>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被授权代表身份证明</w:t>
      </w:r>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③</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④</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⑤</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⑥</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⑦</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28" w:name="_Hlk139976635"/>
      <w:r>
        <w:rPr>
          <w:rFonts w:hint="eastAsia" w:ascii="宋体" w:hAnsi="宋体"/>
          <w:bCs/>
          <w:color w:val="000000"/>
          <w:sz w:val="24"/>
          <w:szCs w:val="24"/>
          <w:highlight w:val="none"/>
          <w:lang w:val="zh-CN"/>
        </w:rPr>
        <w:t xml:space="preserve">人提供的资格声明函中作出的无不良信用记录承诺为准</w:t>
      </w:r>
      <w:bookmarkEnd w:id="28"/>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29" w:name="_Hlk151448642"/>
      <w:r>
        <w:rPr>
          <w:rFonts w:hint="eastAsia" w:ascii="宋体" w:hAnsi="宋体" w:eastAsia="宋体" w:cs="宋体"/>
          <w:bCs/>
          <w:color w:val="000000"/>
          <w:sz w:val="24"/>
          <w:szCs w:val="24"/>
          <w:highlight w:val="none"/>
          <w:lang w:val="zh-CN"/>
        </w:rPr>
        <w:t xml:space="preserve">⑧</w:t>
      </w:r>
      <w:r>
        <w:rPr>
          <w:rFonts w:hint="eastAsia" w:ascii="宋体" w:hAnsi="宋体" w:cs="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r/>
    </w:p>
    <w:p>
      <w:pPr>
        <w:ind w:left="0" w:right="0" w:firstLine="480"/>
        <w:keepLines w:val="0"/>
        <w:keepNext w:val="0"/>
        <w:pageBreakBefore w:val="0"/>
        <w:spacing w:line="360" w:lineRule="auto"/>
        <w:rPr>
          <w:rFonts w:hint="eastAsia" w:ascii="宋体" w:hAnsi="宋体"/>
          <w:b/>
          <w:bCs w:val="0"/>
          <w:color w:val="000000"/>
          <w:sz w:val="24"/>
          <w:szCs w:val="24"/>
          <w:highlight w:val="none"/>
          <w:lang w:val="zh-CN"/>
        </w:rPr>
      </w:pPr>
      <w:r>
        <w:rPr>
          <w:rFonts w:hint="eastAsia" w:ascii="宋体" w:hAnsi="宋体" w:eastAsia="宋体" w:cs="宋体"/>
          <w:bCs/>
          <w:color w:val="000000"/>
          <w:sz w:val="24"/>
          <w:szCs w:val="24"/>
          <w:highlight w:val="none"/>
          <w:lang w:val="zh-CN"/>
        </w:rPr>
        <w:t xml:space="preserve">⑨</w:t>
      </w:r>
      <w:r>
        <w:rPr>
          <w:rFonts w:hint="eastAsia" w:ascii="宋体" w:hAnsi="宋体" w:cs="宋体"/>
          <w:bCs/>
          <w:color w:val="000000"/>
          <w:sz w:val="24"/>
          <w:szCs w:val="24"/>
          <w:highlight w:val="none"/>
          <w:lang w:val="en-US" w:eastAsia="zh-CN"/>
        </w:rPr>
        <w:t xml:space="preserve"> </w:t>
      </w:r>
      <w:r>
        <w:rPr>
          <w:rFonts w:hint="eastAsia" w:ascii="宋体" w:hAnsi="宋体" w:cs="宋体"/>
          <w:b/>
          <w:bCs w:val="0"/>
          <w:color w:val="000000"/>
          <w:sz w:val="24"/>
          <w:szCs w:val="24"/>
          <w:highlight w:val="none"/>
          <w:lang w:val="zh-CN"/>
        </w:rPr>
        <w:t xml:space="preserve">本项目</w:t>
      </w:r>
      <w:r>
        <w:rPr>
          <w:rFonts w:hint="eastAsia" w:ascii="宋体" w:hAnsi="宋体" w:cs="宋体"/>
          <w:b/>
          <w:bCs w:val="0"/>
          <w:color w:val="000000"/>
          <w:sz w:val="24"/>
          <w:szCs w:val="24"/>
          <w:highlight w:val="none"/>
          <w:lang w:val="en-US" w:eastAsia="zh-CN"/>
        </w:rPr>
        <w:t xml:space="preserve">的</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0000ff"/>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color w:val="auto"/>
          <w:sz w:val="24"/>
          <w:szCs w:val="24"/>
          <w:highlight w:val="none"/>
          <w:u w:val="none"/>
          <w:lang w:eastAsia="zh-CN"/>
        </w:rPr>
        <w:t xml:space="preserve">本项目接受进口产品</w:t>
      </w:r>
      <w:r>
        <w:rPr>
          <w:rFonts w:hint="eastAsia" w:ascii="宋体" w:hAnsi="宋体" w:eastAsia="宋体" w:cs="宋体"/>
          <w:bCs/>
          <w:color w:val="auto"/>
          <w:sz w:val="24"/>
          <w:szCs w:val="24"/>
          <w:highlight w:val="none"/>
          <w:lang w:eastAsia="zh-CN"/>
        </w:rPr>
        <w:t xml:space="preserve">投标（本文件所称进口产品是指通过中国海关报关验放进入中国境内且产自关境外的产品）；</w:t>
      </w:r>
      <w:r/>
    </w:p>
    <w:p>
      <w:pPr>
        <w:ind w:left="0" w:right="0" w:firstLine="480"/>
        <w:keepLines w:val="0"/>
        <w:keepNext w:val="0"/>
        <w:pageBreakBefore w:val="0"/>
        <w:spacing w:line="360" w:lineRule="auto"/>
        <w:rPr>
          <w:rFonts w:hint="eastAsia" w:ascii="宋体" w:hAnsi="宋体" w:eastAsia="宋体"/>
          <w:bCs/>
          <w:color w:val="000000"/>
          <w:sz w:val="24"/>
          <w:szCs w:val="24"/>
          <w:highlight w:val="none"/>
          <w:lang w:val="zh-CN"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）投标人必须是所投产品的制造商或代理商，代理商投标须提供制造商的专项授权（如所投产品为进口产品）</w:t>
      </w:r>
      <w:bookmarkEnd w:id="29"/>
      <w:r>
        <w:rPr>
          <w:rFonts w:hint="eastAsia" w:ascii="宋体" w:hAnsi="宋体" w:cs="宋体"/>
          <w:color w:val="auto"/>
          <w:sz w:val="24"/>
          <w:szCs w:val="24"/>
          <w:highlight w:val="none"/>
          <w:lang w:eastAsia="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30"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30"/>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r/>
    </w:p>
    <w:p>
      <w:pPr>
        <w:numPr>
          <w:ilvl w:val="0"/>
          <w:numId w:val="0"/>
        </w:numPr>
        <w:ind w:left="420"/>
        <w:jc w:val="left"/>
        <w:spacing w:line="360" w:lineRule="auto"/>
        <w:tabs>
          <w:tab w:val="left" w:pos="0" w:leader="none"/>
          <w:tab w:val="left" w:pos="255" w:leader="none"/>
        </w:tabs>
        <w:rPr>
          <w:rFonts w:ascii="宋体" w:hAnsi="宋体"/>
          <w:b/>
          <w:bCs w:val="0"/>
          <w:color w:val="000000"/>
          <w:sz w:val="24"/>
          <w:szCs w:val="24"/>
          <w:highlight w:val="none"/>
        </w:rPr>
      </w:pPr>
      <w:r/>
      <w:bookmarkStart w:id="31" w:name="_Hlk151555369"/>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3</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符合条件</w:t>
      </w:r>
      <w:bookmarkEnd w:id="31"/>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32"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投标函</w:t>
      </w:r>
      <w:bookmarkEnd w:id="32"/>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 xml:space="preserve">明细报价表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rPr>
        <w:t xml:space="preserve">项目技术要求偏离表</w:t>
      </w:r>
      <w:r/>
    </w:p>
    <w:p>
      <w:pPr>
        <w:numPr>
          <w:ilvl w:val="0"/>
          <w:numId w:val="0"/>
        </w:numPr>
        <w:ind w:left="420"/>
        <w:jc w:val="left"/>
        <w:spacing w:line="360" w:lineRule="auto"/>
        <w:tabs>
          <w:tab w:val="left" w:pos="0" w:leader="none"/>
          <w:tab w:val="left" w:pos="255" w:leader="none"/>
        </w:tabs>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4</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价格折扣文件</w:t>
      </w:r>
      <w:r/>
    </w:p>
    <w:p>
      <w:pPr>
        <w:numPr>
          <w:ilvl w:val="0"/>
          <w:numId w:val="0"/>
        </w:numPr>
        <w:ind w:left="420"/>
        <w:jc w:val="left"/>
        <w:spacing w:line="360" w:lineRule="auto"/>
        <w:tabs>
          <w:tab w:val="left" w:pos="0" w:leader="none"/>
          <w:tab w:val="left" w:pos="255" w:leader="none"/>
        </w:tabs>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5</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其他相关材料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w:t>
      </w:r>
      <w:r>
        <w:rPr>
          <w:rFonts w:hint="eastAsia" w:ascii="宋体" w:hAnsi="宋体"/>
          <w:bCs/>
          <w:color w:val="000000"/>
          <w:sz w:val="24"/>
          <w:szCs w:val="24"/>
          <w:highlight w:val="none"/>
        </w:rPr>
        <w:t xml:space="preserve">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5"/>
      <w:r/>
      <w:bookmarkEnd w:id="26"/>
      <w:r/>
      <w:r/>
    </w:p>
    <w:p>
      <w:pPr>
        <w:ind w:firstLine="482"/>
        <w:spacing w:line="360" w:lineRule="auto"/>
        <w:rPr>
          <w:rFonts w:hint="eastAsia" w:ascii="宋体" w:hAnsi="宋体"/>
          <w:b/>
          <w:color w:val="000000"/>
          <w:sz w:val="24"/>
          <w:szCs w:val="24"/>
          <w:highlight w:val="none"/>
        </w:rPr>
      </w:pPr>
      <w:r/>
      <w:bookmarkStart w:id="33" w:name="OLE_LINK219"/>
      <w:r>
        <w:rPr>
          <w:rFonts w:hint="eastAsia" w:ascii="宋体" w:hAnsi="宋体"/>
          <w:b/>
          <w:color w:val="000000"/>
          <w:sz w:val="24"/>
          <w:szCs w:val="24"/>
          <w:highlight w:val="none"/>
        </w:rPr>
        <w:t xml:space="preserve">10、</w:t>
      </w:r>
      <w:bookmarkStart w:id="34" w:name="_Toc520356155"/>
      <w:r/>
      <w:bookmarkStart w:id="35" w:name="_Toc515647770"/>
      <w:r/>
      <w:bookmarkStart w:id="36" w:name="_Toc2248"/>
      <w:r/>
      <w:bookmarkStart w:id="37" w:name="_Toc19624"/>
      <w:r/>
      <w:bookmarkStart w:id="38" w:name="_Toc23231"/>
      <w:r>
        <w:rPr>
          <w:rFonts w:hint="eastAsia" w:ascii="宋体" w:hAnsi="宋体"/>
          <w:b/>
          <w:color w:val="000000"/>
          <w:sz w:val="24"/>
          <w:szCs w:val="24"/>
          <w:highlight w:val="none"/>
        </w:rPr>
        <w:t xml:space="preserve">投标报价</w:t>
      </w:r>
      <w:bookmarkEnd w:id="33"/>
      <w:r/>
      <w:bookmarkEnd w:id="34"/>
      <w:r/>
      <w:bookmarkEnd w:id="35"/>
      <w:r/>
      <w:bookmarkEnd w:id="36"/>
      <w:r/>
      <w:bookmarkEnd w:id="37"/>
      <w:r/>
      <w:bookmarkEnd w:id="38"/>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39" w:name="OLE_LINK204"/>
      <w:r>
        <w:rPr>
          <w:rFonts w:hint="eastAsia" w:ascii="宋体" w:hAnsi="宋体"/>
          <w:bCs/>
          <w:color w:val="000000"/>
          <w:sz w:val="24"/>
          <w:szCs w:val="24"/>
          <w:highlight w:val="none"/>
          <w:lang w:val="zh-CN"/>
        </w:rPr>
        <w:t xml:space="preserve">。</w:t>
      </w:r>
      <w:bookmarkEnd w:id="39"/>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bookmarkStart w:id="40" w:name="OLE_LINK262"/>
      <w:r>
        <w:rPr>
          <w:rFonts w:hint="eastAsia" w:ascii="宋体" w:hAnsi="宋体"/>
          <w:bCs/>
          <w:color w:val="000000"/>
          <w:sz w:val="24"/>
          <w:szCs w:val="24"/>
          <w:highlight w:val="none"/>
          <w:lang w:val="zh-CN"/>
        </w:rPr>
        <w:t xml:space="preserve">投标报价应包含</w:t>
      </w:r>
      <w:bookmarkStart w:id="41" w:name="OLE_LINK250"/>
      <w:r>
        <w:rPr>
          <w:rFonts w:hint="eastAsia" w:ascii="宋体" w:hAnsi="宋体"/>
          <w:bCs/>
          <w:color w:val="000000"/>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szCs w:val="24"/>
          <w:highlight w:val="none"/>
        </w:rPr>
        <w:t xml:space="preserve">，以及投标人认为需要的其他费用等</w:t>
      </w:r>
      <w:bookmarkEnd w:id="40"/>
      <w:r/>
      <w:bookmarkEnd w:id="41"/>
      <w:r>
        <w:rPr>
          <w:rFonts w:hint="eastAsia" w:ascii="宋体" w:hAnsi="宋体"/>
          <w:bCs/>
          <w:color w:val="000000"/>
          <w:sz w:val="24"/>
          <w:szCs w:val="24"/>
          <w:highlight w:val="none"/>
          <w:lang w:val="zh-CN"/>
        </w:rPr>
        <w:t xml:space="preserve">。</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42"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43"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44"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43"/>
      <w:r/>
      <w:bookmarkEnd w:id="44"/>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bookmarkStart w:id="45" w:name="_Hlk131926146"/>
      <w:r>
        <w:rPr>
          <w:rFonts w:ascii="宋体" w:hAnsi="宋体"/>
          <w:b/>
          <w:color w:val="000000"/>
          <w:sz w:val="24"/>
          <w:szCs w:val="24"/>
          <w:highlight w:val="none"/>
        </w:rPr>
        <w:t xml:space="preserve">电子投标文件</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w:t>
      </w:r>
      <w:bookmarkStart w:id="46" w:name="_Hlk131934421"/>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46"/>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截止时间以后传输的投标文件，“苏采云”平台将拒绝接收。供应商应充分考虑网络环境、网络带宽等风险因素。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000000"/>
          <w:sz w:val="24"/>
          <w:szCs w:val="24"/>
          <w:highlight w:val="none"/>
        </w:rPr>
        <w:t xml:space="preserve">（友情提示：若投标人已领取副锁（含多把副锁）请注意正副锁的使用差别</w:t>
      </w:r>
      <w:r>
        <w:rPr>
          <w:rFonts w:ascii="宋体" w:hAnsi="宋体"/>
          <w:b/>
          <w:bCs w:val="0"/>
          <w:color w:val="000000"/>
          <w:sz w:val="24"/>
          <w:szCs w:val="24"/>
          <w:highlight w:val="none"/>
        </w:rPr>
        <w:t xml:space="preserve">）。</w:t>
      </w:r>
      <w:r>
        <w:rPr>
          <w:rFonts w:ascii="宋体" w:hAnsi="宋体"/>
          <w:bCs/>
          <w:color w:val="000000"/>
          <w:sz w:val="24"/>
          <w:szCs w:val="24"/>
          <w:highlight w:val="none"/>
        </w:rPr>
        <w:t xml:space="preserve">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因不可抗力事件造成的响应文件的损坏、丢失的，</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ascii="宋体" w:hAnsi="宋体"/>
          <w:bCs/>
          <w:color w:val="000000"/>
          <w:sz w:val="24"/>
          <w:szCs w:val="24"/>
          <w:highlight w:val="none"/>
        </w:rPr>
        <w:t xml:space="preserve">不承担责任。 </w:t>
      </w:r>
      <w:r/>
    </w:p>
    <w:p>
      <w:pPr>
        <w:ind w:firstLine="482"/>
        <w:spacing w:line="360" w:lineRule="auto"/>
        <w:rPr>
          <w:rFonts w:ascii="宋体" w:hAnsi="宋体"/>
          <w:b/>
          <w:color w:val="000000"/>
          <w:sz w:val="24"/>
          <w:szCs w:val="24"/>
          <w:highlight w:val="none"/>
        </w:rPr>
      </w:pPr>
      <w:r/>
      <w:bookmarkStart w:id="47"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、投标文件的拒收：</w:t>
      </w:r>
      <w:r>
        <w:rPr>
          <w:rFonts w:hint="eastAsia" w:ascii="宋体" w:hAnsi="宋体"/>
          <w:b/>
          <w:bCs w:val="0"/>
          <w:color w:val="000000"/>
          <w:sz w:val="24"/>
          <w:szCs w:val="24"/>
          <w:highlight w:val="none"/>
        </w:rPr>
        <w:t xml:space="preserve">在招标文件要求的投标截止时间之后提交的投标文件将被拒收</w:t>
      </w:r>
      <w:bookmarkEnd w:id="45"/>
      <w:r>
        <w:rPr>
          <w:rFonts w:hint="eastAsia" w:ascii="宋体" w:hAnsi="宋体"/>
          <w:bCs/>
          <w:color w:val="000000"/>
          <w:sz w:val="24"/>
          <w:szCs w:val="24"/>
          <w:highlight w:val="none"/>
        </w:rPr>
        <w:t xml:space="preserve">。</w:t>
      </w:r>
      <w:bookmarkEnd w:id="42"/>
      <w:r/>
      <w:bookmarkEnd w:id="47"/>
      <w:r/>
      <w:r/>
    </w:p>
    <w:p>
      <w:pPr>
        <w:ind w:firstLine="482"/>
        <w:spacing w:line="360" w:lineRule="auto"/>
        <w:rPr>
          <w:rFonts w:hint="eastAsia" w:ascii="宋体" w:hAnsi="宋体"/>
          <w:b/>
          <w:color w:val="000000"/>
          <w:sz w:val="24"/>
          <w:szCs w:val="24"/>
          <w:highlight w:val="none"/>
        </w:rPr>
      </w:pPr>
      <w:r/>
      <w:bookmarkStart w:id="48"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、投标文件的真实性</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投标人（含中标供应商）应对其投标文件中提供的所有材料的真实性负责。</w:t>
      </w:r>
      <w:r/>
    </w:p>
    <w:p>
      <w:pPr>
        <w:ind w:firstLine="480"/>
        <w:spacing w:line="360" w:lineRule="auto"/>
        <w:rPr>
          <w:rFonts w:hint="eastAsia"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49" w:name="OLE_LINK227"/>
      <w:r>
        <w:rPr>
          <w:rFonts w:hint="eastAsia" w:ascii="宋体" w:hAnsi="宋体"/>
          <w:color w:val="000000"/>
          <w:sz w:val="24"/>
          <w:szCs w:val="28"/>
          <w:highlight w:val="none"/>
        </w:rPr>
        <w:t xml:space="preserve">如</w:t>
      </w:r>
      <w:bookmarkStart w:id="50" w:name="OLE_LINK45"/>
      <w:r>
        <w:rPr>
          <w:rFonts w:hint="eastAsia" w:ascii="宋体" w:hAnsi="宋体"/>
          <w:color w:val="000000"/>
          <w:sz w:val="24"/>
          <w:szCs w:val="28"/>
          <w:highlight w:val="none"/>
        </w:rPr>
        <w:t xml:space="preserve">采购人、</w:t>
      </w:r>
      <w:bookmarkEnd w:id="50"/>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48"/>
      <w:r/>
      <w:bookmarkEnd w:id="49"/>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15、投标文件的有效期</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投标文件的有效期为投标截止之日起的60天（含提交当日）。在特殊情况下，采购人、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机构可与投标人协商延长投标文件的有效期。</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16、投标文件的退还</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机构对所有投标人的投标文件一律不予退还。</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17、投标文件的</w:t>
      </w:r>
      <w:bookmarkStart w:id="51" w:name="OLE_LINK260"/>
      <w:r>
        <w:rPr>
          <w:rFonts w:hint="eastAsia" w:ascii="宋体" w:hAnsi="宋体"/>
          <w:b/>
          <w:color w:val="000000"/>
          <w:sz w:val="24"/>
          <w:szCs w:val="24"/>
          <w:highlight w:val="none"/>
        </w:rPr>
        <w:t xml:space="preserve">补充、修改或者撤回</w:t>
      </w:r>
      <w:bookmarkEnd w:id="51"/>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52" w:name="OLE_LINK228"/>
      <w:r>
        <w:rPr>
          <w:rFonts w:hint="eastAsia" w:ascii="宋体" w:hAnsi="宋体"/>
          <w:bCs/>
          <w:color w:val="000000"/>
          <w:sz w:val="24"/>
          <w:szCs w:val="24"/>
          <w:highlight w:val="none"/>
        </w:rPr>
        <w:t xml:space="preserve">在投标截止时间之后，</w:t>
      </w:r>
      <w:bookmarkStart w:id="53" w:name="_Hlk128404679"/>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机构、评标委员会不接受</w:t>
      </w:r>
      <w:bookmarkEnd w:id="53"/>
      <w:r>
        <w:rPr>
          <w:rFonts w:hint="eastAsia" w:ascii="宋体" w:hAnsi="宋体"/>
          <w:bCs/>
          <w:color w:val="000000"/>
          <w:sz w:val="24"/>
          <w:szCs w:val="24"/>
          <w:highlight w:val="none"/>
        </w:rPr>
        <w:t xml:space="preserve">投标人主动对其投标文件做任何</w:t>
      </w:r>
      <w:bookmarkStart w:id="54" w:name="OLE_LINK54"/>
      <w:r>
        <w:rPr>
          <w:rFonts w:hint="eastAsia" w:ascii="宋体" w:hAnsi="宋体"/>
          <w:bCs/>
          <w:color w:val="000000"/>
          <w:sz w:val="24"/>
          <w:szCs w:val="24"/>
          <w:highlight w:val="none"/>
        </w:rPr>
        <w:t xml:space="preserve">补充、</w:t>
      </w:r>
      <w:bookmarkEnd w:id="54"/>
      <w:r>
        <w:rPr>
          <w:rFonts w:hint="eastAsia" w:ascii="宋体" w:hAnsi="宋体"/>
          <w:bCs/>
          <w:color w:val="000000"/>
          <w:sz w:val="24"/>
          <w:szCs w:val="24"/>
          <w:highlight w:val="none"/>
        </w:rPr>
        <w:t xml:space="preserve">修改</w:t>
      </w:r>
      <w:bookmarkEnd w:id="52"/>
      <w:r>
        <w:rPr>
          <w:rFonts w:hint="eastAsia" w:ascii="宋体" w:hAnsi="宋体"/>
          <w:bCs/>
          <w:color w:val="000000"/>
          <w:sz w:val="24"/>
          <w:szCs w:val="24"/>
          <w:highlight w:val="none"/>
        </w:rPr>
        <w:t xml:space="preserve">。</w:t>
      </w:r>
      <w:r/>
    </w:p>
    <w:p>
      <w:pPr>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    18、</w:t>
      </w:r>
      <w:r>
        <w:rPr>
          <w:rFonts w:hint="eastAsia" w:ascii="宋体" w:hAnsi="宋体"/>
          <w:b/>
          <w:color w:val="000000"/>
          <w:sz w:val="24"/>
          <w:szCs w:val="24"/>
          <w:highlight w:val="none"/>
          <w:lang w:val="zh-CN"/>
        </w:rPr>
        <w:t xml:space="preserve">无效投标的确认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投标文件未按招标文件</w:t>
      </w:r>
      <w:r>
        <w:rPr>
          <w:rFonts w:hint="eastAsia" w:ascii="宋体" w:hAnsi="宋体"/>
          <w:bCs/>
          <w:color w:val="000000"/>
          <w:sz w:val="24"/>
          <w:szCs w:val="24"/>
          <w:highlight w:val="none"/>
        </w:rPr>
        <w:t xml:space="preserve">给定格式如实填写（编写）的或未按</w:t>
      </w:r>
      <w:r>
        <w:rPr>
          <w:rFonts w:hint="eastAsia" w:ascii="宋体" w:hAnsi="宋体" w:cs="宋体"/>
          <w:color w:val="000000"/>
          <w:sz w:val="24"/>
          <w:szCs w:val="24"/>
          <w:highlight w:val="none"/>
        </w:rPr>
        <w:t xml:space="preserve">要求签署、盖章的；</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不具备招标文件投标邀请函中“投标人参加本次政府采购活动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投标文件含有采购人不能接受的附加条件的；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cs="宋体"/>
          <w:color w:val="000000"/>
          <w:sz w:val="24"/>
          <w:szCs w:val="24"/>
          <w:highlight w:val="none"/>
          <w:lang w:val="zh-CN"/>
        </w:rPr>
        <w:t xml:space="preserve">；</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属于投标邀请函“拒绝参加本次采购活动供应商”的；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与其他投标人串通投标的，包括但不限于以下几种情况：</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①　</w:t>
      </w: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②　</w:t>
      </w:r>
      <w:r>
        <w:rPr>
          <w:rFonts w:hint="eastAsia" w:ascii="宋体" w:hAnsi="宋体" w:cs="宋体"/>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③　</w:t>
      </w: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④　</w:t>
      </w:r>
      <w:r>
        <w:rPr>
          <w:rFonts w:hint="eastAsia" w:ascii="宋体" w:hAnsi="宋体" w:cs="宋体"/>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⑤　</w:t>
      </w:r>
      <w:r>
        <w:rPr>
          <w:rFonts w:hint="eastAsia" w:ascii="宋体" w:hAnsi="宋体" w:cs="宋体"/>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55" w:name="OLE_LINK137"/>
      <w:r>
        <w:rPr>
          <w:rFonts w:hint="eastAsia" w:ascii="宋体" w:hAnsi="宋体" w:cs="宋体"/>
          <w:color w:val="000000"/>
          <w:sz w:val="24"/>
          <w:szCs w:val="24"/>
          <w:highlight w:val="none"/>
          <w:lang w:val="zh-CN"/>
        </w:rPr>
        <w:t xml:space="preserve">（含虚假承诺）</w:t>
      </w:r>
      <w:bookmarkEnd w:id="55"/>
      <w:r>
        <w:rPr>
          <w:rFonts w:hint="eastAsia" w:ascii="宋体" w:hAnsi="宋体" w:cs="宋体"/>
          <w:color w:val="000000"/>
          <w:sz w:val="24"/>
          <w:szCs w:val="24"/>
          <w:highlight w:val="none"/>
          <w:lang w:val="zh-CN"/>
        </w:rPr>
        <w:t xml:space="preserve">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投标文件内容不全、自相矛盾或不符合法律法规和招标文件中规定的其它实质性要求的；</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lang w:val="en-US" w:eastAsia="zh-CN"/>
        </w:rPr>
        <w:t xml:space="preserve">12</w:t>
      </w:r>
      <w:r>
        <w:rPr>
          <w:rFonts w:hint="eastAsia" w:ascii="宋体" w:hAnsi="宋体" w:eastAsia="宋体" w:cs="Times New Roman"/>
          <w:bCs/>
          <w:color w:val="auto"/>
          <w:sz w:val="24"/>
          <w:szCs w:val="24"/>
          <w:highlight w:val="none"/>
          <w:lang w:val="zh-CN"/>
        </w:rPr>
        <w:t xml:space="preserve">）</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认定</w:t>
      </w:r>
      <w:r>
        <w:rPr>
          <w:rFonts w:hint="eastAsia" w:ascii="宋体" w:hAnsi="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lang w:val="zh-CN"/>
        </w:rPr>
        <w:t xml:space="preserve">的报价明显低于其他通过符合性审查</w:t>
      </w:r>
      <w:r>
        <w:rPr>
          <w:rFonts w:hint="eastAsia" w:ascii="宋体" w:hAnsi="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auto"/>
          <w:sz w:val="24"/>
          <w:szCs w:val="24"/>
          <w:highlight w:val="none"/>
          <w:lang w:val="en-US" w:eastAsia="zh-CN"/>
        </w:rPr>
        <w:t xml:space="preserve">招标文件</w:t>
      </w:r>
      <w:r>
        <w:rPr>
          <w:rFonts w:hint="eastAsia" w:ascii="宋体" w:hAnsi="宋体" w:cs="宋体"/>
          <w:bCs/>
          <w:color w:val="auto"/>
          <w:sz w:val="24"/>
          <w:szCs w:val="24"/>
          <w:highlight w:val="none"/>
          <w:lang w:val="zh-CN"/>
        </w:rPr>
        <w:t xml:space="preserve">规定的异常低价情形，</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的法律责任。</w:t>
      </w:r>
      <w:r/>
    </w:p>
    <w:p>
      <w:pPr>
        <w:numPr>
          <w:ilvl w:val="0"/>
          <w:numId w:val="0"/>
        </w:numPr>
        <w:ind w:firstLine="480"/>
        <w:jc w:val="left"/>
        <w:spacing w:line="360" w:lineRule="auto"/>
        <w:widowControl w:val="off"/>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eastAsia="zh-CN"/>
        </w:rPr>
        <w:t xml:space="preserve">评审委员会</w:t>
      </w:r>
      <w:r>
        <w:rPr>
          <w:rFonts w:hint="eastAsia" w:ascii="宋体" w:hAnsi="宋体" w:cs="宋体"/>
          <w:b/>
          <w:bCs/>
          <w:color w:val="auto"/>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zh-CN"/>
        </w:rPr>
        <w:t xml:space="preserve">评审过程中出现下列情形之一的，</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zh-CN" w:eastAsia="zh-CN"/>
        </w:rPr>
        <w:t xml:space="preserve">投标（响应）报价低于全部通过符合性审查投标人投标（响应）报价平均值50%的，即投标（响应）报价〈全部通过符合性审查投标人投标（响应）报价平均值×50%；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zh-CN" w:eastAsia="zh-CN"/>
        </w:rPr>
        <w:t xml:space="preserve">投标（响应）报价低于通过符合性审查的次低报价投标人投标（响应）报价50%的，即投标（响应）报价〈通过符合性审查的次低报价投标人投标（响应）报价×50%；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③</w:t>
      </w:r>
      <w:r>
        <w:rPr>
          <w:rFonts w:hint="eastAsia" w:ascii="宋体" w:hAnsi="宋体" w:cs="宋体"/>
          <w:bCs/>
          <w:color w:val="auto"/>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zh-CN" w:eastAsia="zh-CN"/>
        </w:rPr>
        <w:t xml:space="preserve">评审委员会基于专业判断，认为投标人报价过低，有可能影响产品质量或者不能诚信履约的其他情形。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zh-CN" w:eastAsia="zh-CN"/>
        </w:rPr>
        <w:t xml:space="preserve">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lang w:val="zh-CN"/>
        </w:rPr>
      </w:pPr>
      <w:r>
        <w:rPr>
          <w:rFonts w:hint="eastAsia" w:ascii="宋体" w:hAnsi="宋体" w:cs="宋体"/>
          <w:bCs/>
          <w:color w:val="auto"/>
          <w:sz w:val="24"/>
          <w:szCs w:val="24"/>
          <w:highlight w:val="none"/>
          <w:lang w:val="zh-CN"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法律、法规和招标文件规定的其他无效情形。</w:t>
      </w:r>
      <w:r/>
    </w:p>
    <w:p>
      <w:pPr>
        <w:numPr>
          <w:ilvl w:val="0"/>
          <w:numId w:val="5"/>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联合体投标、</w:t>
      </w:r>
      <w:r>
        <w:rPr>
          <w:rFonts w:hint="eastAsia" w:ascii="宋体" w:hAnsi="宋体" w:cs="宋体"/>
          <w:b/>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56" w:name="_Hlk151449361"/>
      <w:r/>
      <w:bookmarkStart w:id="57" w:name="OLE_LINK96"/>
      <w:r>
        <w:rPr>
          <w:rFonts w:hint="eastAsia" w:ascii="宋体" w:hAnsi="宋体"/>
          <w:bCs/>
          <w:color w:val="000000"/>
          <w:sz w:val="24"/>
          <w:szCs w:val="24"/>
          <w:highlight w:val="none"/>
        </w:rPr>
        <w:t xml:space="preserve">19、</w:t>
      </w:r>
      <w:bookmarkStart w:id="58" w:name="_Hlk151562826"/>
      <w:r>
        <w:rPr>
          <w:rFonts w:hint="eastAsia" w:ascii="宋体" w:hAnsi="宋体"/>
          <w:bCs/>
          <w:color w:val="000000"/>
          <w:sz w:val="24"/>
          <w:szCs w:val="24"/>
          <w:highlight w:val="none"/>
        </w:rPr>
        <w:t xml:space="preserve">联合体、中标后分包（如有）</w:t>
      </w:r>
      <w:bookmarkEnd w:id="56"/>
      <w:r/>
      <w:bookmarkEnd w:id="58"/>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57"/>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59"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60" w:name="OLE_LINK199"/>
      <w:r>
        <w:rPr>
          <w:rFonts w:hint="eastAsia" w:ascii="宋体" w:hAnsi="宋体"/>
          <w:bCs/>
          <w:color w:val="000000"/>
          <w:sz w:val="24"/>
          <w:szCs w:val="24"/>
          <w:highlight w:val="none"/>
          <w:lang w:val="zh-CN"/>
        </w:rPr>
        <w:t xml:space="preserve">订联合体协议书</w:t>
      </w:r>
      <w:bookmarkEnd w:id="60"/>
      <w:r>
        <w:rPr>
          <w:rFonts w:hint="eastAsia" w:ascii="宋体" w:hAnsi="宋体"/>
          <w:bCs/>
          <w:color w:val="000000"/>
          <w:sz w:val="24"/>
          <w:szCs w:val="24"/>
          <w:highlight w:val="none"/>
          <w:lang w:val="zh-CN"/>
        </w:rPr>
        <w:t xml:space="preserve">，明确联合体主体单位（即牵头人）和各方的权利义务</w:t>
      </w:r>
      <w:bookmarkEnd w:id="59"/>
      <w:r/>
      <w:bookmarkStart w:id="61" w:name="OLE_LINK127"/>
      <w:r/>
      <w:bookmarkStart w:id="62" w:name="OLE_LINK63"/>
      <w:r/>
      <w:bookmarkStart w:id="63"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6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62"/>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64" w:name="OLE_LINK128"/>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 xml:space="preserve">联合体成员存在不良信用记录的，视同联合体存在不良信用记录。</w:t>
      </w:r>
      <w:bookmarkEnd w:id="63"/>
      <w:r/>
      <w:bookmarkEnd w:id="64"/>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p>
    <w:p>
      <w:pPr>
        <w:ind w:firstLine="480"/>
        <w:spacing w:line="360" w:lineRule="auto"/>
        <w:rPr>
          <w:rFonts w:hint="eastAsia" w:ascii="宋体" w:hAnsi="宋体"/>
          <w:bCs/>
          <w:color w:val="000000"/>
          <w:sz w:val="24"/>
          <w:szCs w:val="24"/>
          <w:highlight w:val="none"/>
          <w:lang w:val="zh-CN"/>
        </w:rPr>
      </w:pPr>
      <w:r/>
      <w:bookmarkStart w:id="65"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66"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在各自地点按规定时间自行实施远程解密，</w:t>
      </w:r>
      <w:r>
        <w:rPr>
          <w:rFonts w:hint="eastAsia" w:ascii="宋体" w:hAnsi="宋体" w:cs="宋体"/>
          <w:b/>
          <w:color w:val="000000"/>
          <w:sz w:val="24"/>
          <w:szCs w:val="21"/>
          <w:highlight w:val="none"/>
        </w:rPr>
        <w:t xml:space="preserve">投标人解密限定在</w:t>
      </w:r>
      <w:r>
        <w:rPr>
          <w:rFonts w:hint="eastAsia" w:ascii="宋体" w:hAnsi="宋体" w:cs="宋体"/>
          <w:b/>
          <w:bCs/>
          <w:color w:val="000000"/>
          <w:sz w:val="24"/>
          <w:szCs w:val="21"/>
          <w:highlight w:val="none"/>
        </w:rPr>
        <w:t xml:space="preserve">解密时间开始</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w:t>
      </w:r>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解密成功，即视为网上平台运行无故障。</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开标</w:t>
      </w:r>
      <w:bookmarkStart w:id="67" w:name="OLE_LINK130"/>
      <w:r>
        <w:rPr>
          <w:rFonts w:hint="eastAsia" w:ascii="宋体" w:hAnsi="宋体"/>
          <w:bCs/>
          <w:color w:val="000000"/>
          <w:sz w:val="24"/>
          <w:szCs w:val="24"/>
          <w:highlight w:val="none"/>
          <w:lang w:val="zh-CN"/>
        </w:rPr>
        <w:t xml:space="preserve">过程由采购人或者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bCs/>
          <w:color w:val="000000"/>
          <w:sz w:val="24"/>
          <w:szCs w:val="24"/>
          <w:highlight w:val="none"/>
          <w:lang w:val="zh-CN"/>
        </w:rPr>
        <w:t xml:space="preserve">负责记录，并由相关工作人员签字确认后随采购文件一并存档。</w:t>
      </w:r>
      <w:bookmarkEnd w:id="67"/>
      <w:r>
        <w:rPr>
          <w:rFonts w:hint="eastAsia" w:ascii="宋体" w:hAnsi="宋体"/>
          <w:bCs/>
          <w:color w:val="000000"/>
          <w:sz w:val="24"/>
          <w:szCs w:val="24"/>
          <w:highlight w:val="none"/>
          <w:lang w:val="zh-CN"/>
        </w:rPr>
        <w:t xml:space="preserve">投标人未参加开标的，视同认可开标结果。</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68" w:name="OLE_LINK131"/>
      <w:r/>
      <w:bookmarkStart w:id="69" w:name="OLE_LINK179"/>
      <w:r>
        <w:rPr>
          <w:rFonts w:hint="eastAsia" w:ascii="宋体" w:hAnsi="宋体"/>
          <w:bCs/>
          <w:color w:val="000000"/>
          <w:sz w:val="24"/>
          <w:szCs w:val="24"/>
          <w:highlight w:val="none"/>
        </w:rPr>
        <w:t xml:space="preserve">投标人对开标过程和开标记录有疑义，以及认为采购人、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机构相关工作人员有需要回避的情形的，应当场提出询问或者回避申请。</w:t>
      </w:r>
      <w:bookmarkEnd w:id="68"/>
      <w:r/>
      <w:bookmarkStart w:id="70"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69"/>
      <w:r/>
      <w:bookmarkEnd w:id="70"/>
      <w:r>
        <w:rPr>
          <w:rFonts w:hint="eastAsia" w:ascii="宋体" w:hAnsi="宋体"/>
          <w:bCs/>
          <w:color w:val="000000"/>
          <w:sz w:val="24"/>
          <w:szCs w:val="24"/>
          <w:highlight w:val="none"/>
          <w:lang w:val="zh-CN"/>
        </w:rPr>
        <w:t xml:space="preserve">。</w:t>
      </w:r>
      <w:bookmarkEnd w:id="65"/>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21、资格审查</w:t>
      </w:r>
      <w:r/>
    </w:p>
    <w:p>
      <w:pPr>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采购人依法对投标人的资格进行审查。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p>
    <w:p>
      <w:pPr>
        <w:ind w:firstLine="480"/>
        <w:spacing w:line="360" w:lineRule="auto"/>
        <w:rPr>
          <w:rFonts w:hint="eastAsia" w:ascii="宋体" w:hAnsi="宋体" w:cs="宋体"/>
          <w:color w:val="000000"/>
          <w:sz w:val="24"/>
          <w:szCs w:val="24"/>
          <w:highlight w:val="none"/>
        </w:rPr>
      </w:pPr>
      <w:r/>
      <w:bookmarkStart w:id="71" w:name="OLE_LINK257"/>
      <w:r/>
      <w:bookmarkStart w:id="72" w:name="OLE_LINK261"/>
      <w:r>
        <w:rPr>
          <w:rFonts w:hint="eastAsia" w:ascii="宋体" w:hAnsi="宋体" w:cs="宋体"/>
          <w:color w:val="000000"/>
          <w:sz w:val="24"/>
          <w:szCs w:val="24"/>
          <w:highlight w:val="none"/>
        </w:rPr>
        <w:t xml:space="preserve">21.2.1 </w:t>
      </w:r>
      <w:bookmarkEnd w:id="71"/>
      <w:r>
        <w:rPr>
          <w:rFonts w:hint="eastAsia" w:ascii="宋体" w:hAnsi="宋体" w:cs="宋体"/>
          <w:color w:val="000000"/>
          <w:sz w:val="24"/>
          <w:szCs w:val="24"/>
          <w:highlight w:val="none"/>
        </w:rPr>
        <w:t xml:space="preserve">按照本须知“9、投标文件的组成”中“资格</w:t>
      </w:r>
      <w:r>
        <w:rPr>
          <w:rFonts w:hint="eastAsia" w:ascii="宋体" w:hAnsi="宋体" w:cs="宋体"/>
          <w:color w:val="000000"/>
          <w:sz w:val="24"/>
          <w:szCs w:val="24"/>
          <w:highlight w:val="none"/>
          <w:lang w:val="en-US" w:eastAsia="zh-CN"/>
        </w:rPr>
        <w:t xml:space="preserve">条件</w:t>
      </w:r>
      <w:r>
        <w:rPr>
          <w:rFonts w:hint="eastAsia" w:ascii="宋体" w:hAnsi="宋体" w:cs="宋体"/>
          <w:color w:val="000000"/>
          <w:sz w:val="24"/>
          <w:szCs w:val="24"/>
          <w:highlight w:val="none"/>
        </w:rPr>
        <w:t xml:space="preserve">”的要求依法对投标人的资格进行审查。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在“信用中国”网站（www.creditchina.gov.cn）被列入失信</w:t>
      </w:r>
      <w:r>
        <w:rPr>
          <w:rFonts w:hint="eastAsia" w:ascii="宋体" w:hAnsi="宋体" w:cs="宋体"/>
          <w:color w:val="000000"/>
          <w:sz w:val="24"/>
          <w:szCs w:val="24"/>
          <w:highlight w:val="none"/>
          <w:lang w:val="en-US" w:eastAsia="zh-CN"/>
        </w:rPr>
        <w:t xml:space="preserve">被</w:t>
      </w:r>
      <w:bookmarkStart w:id="138" w:name="_GoBack"/>
      <w:r/>
      <w:bookmarkEnd w:id="138"/>
      <w:r>
        <w:rPr>
          <w:rFonts w:hint="eastAsia" w:ascii="宋体" w:hAnsi="宋体" w:cs="宋体"/>
          <w:color w:val="000000"/>
          <w:sz w:val="24"/>
          <w:szCs w:val="24"/>
          <w:highlight w:val="none"/>
        </w:rPr>
        <w:t xml:space="preserve">执行人、重大税收违法案件当事人名单、政府采购严重违法失信名单，或在“中国政府采购网”网站（www.ccgp.gov.cn）被列入政府采购严重违法失信行为记录名单。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查询及记录方式：采购人将</w:t>
      </w:r>
      <w:r>
        <w:rPr>
          <w:rFonts w:hint="eastAsia" w:ascii="宋体" w:hAnsi="宋体" w:cs="宋体"/>
          <w:bCs/>
          <w:color w:val="auto"/>
          <w:sz w:val="24"/>
          <w:szCs w:val="24"/>
          <w:highlight w:val="none"/>
        </w:rPr>
        <w:t xml:space="preserve">在以上网站</w:t>
      </w:r>
      <w:r>
        <w:rPr>
          <w:rFonts w:hint="eastAsia" w:ascii="宋体" w:hAnsi="宋体" w:cs="宋体"/>
          <w:color w:val="000000"/>
          <w:sz w:val="24"/>
          <w:szCs w:val="24"/>
          <w:highlight w:val="none"/>
        </w:rPr>
        <w:t xml:space="preserve">查询网页</w:t>
      </w:r>
      <w:r>
        <w:rPr>
          <w:rFonts w:hint="eastAsia" w:ascii="宋体" w:hAnsi="宋体" w:cs="宋体"/>
          <w:color w:val="000000"/>
          <w:sz w:val="24"/>
          <w:szCs w:val="24"/>
          <w:highlight w:val="none"/>
          <w:lang w:val="en-US" w:eastAsia="zh-CN"/>
        </w:rPr>
        <w:t xml:space="preserve">并</w:t>
      </w:r>
      <w:r>
        <w:rPr>
          <w:rFonts w:hint="eastAsia" w:ascii="宋体" w:hAnsi="宋体" w:cs="宋体"/>
          <w:color w:val="000000"/>
          <w:sz w:val="24"/>
          <w:szCs w:val="24"/>
          <w:highlight w:val="none"/>
        </w:rPr>
        <w:t xml:space="preserve">打印</w:t>
      </w:r>
      <w:r>
        <w:rPr>
          <w:rFonts w:hint="eastAsia" w:ascii="宋体" w:hAnsi="宋体" w:cs="宋体"/>
          <w:bCs/>
          <w:color w:val="auto"/>
          <w:sz w:val="24"/>
          <w:szCs w:val="24"/>
          <w:highlight w:val="none"/>
        </w:rPr>
        <w:t xml:space="preserve">查询结果、</w:t>
      </w:r>
      <w:r>
        <w:rPr>
          <w:rFonts w:hint="eastAsia" w:ascii="宋体" w:hAnsi="宋体" w:cs="宋体"/>
          <w:color w:val="000000"/>
          <w:sz w:val="24"/>
          <w:szCs w:val="24"/>
          <w:highlight w:val="none"/>
        </w:rPr>
        <w:t xml:space="preserve">签字并存档备查。</w:t>
      </w:r>
      <w:bookmarkEnd w:id="72"/>
      <w:r>
        <w:rPr>
          <w:rFonts w:hint="eastAsia" w:ascii="宋体" w:hAnsi="宋体" w:cs="宋体"/>
          <w:color w:val="000000"/>
          <w:sz w:val="24"/>
          <w:szCs w:val="24"/>
          <w:highlight w:val="none"/>
        </w:rPr>
        <w:t xml:space="preserve">投标人不良信用记录以</w:t>
      </w:r>
      <w:r>
        <w:rPr>
          <w:rFonts w:hint="eastAsia" w:ascii="宋体" w:hAnsi="宋体"/>
          <w:bCs/>
          <w:color w:val="000000"/>
          <w:sz w:val="24"/>
          <w:szCs w:val="24"/>
          <w:highlight w:val="none"/>
        </w:rPr>
        <w:t xml:space="preserve">采购人</w:t>
      </w:r>
      <w:r>
        <w:rPr>
          <w:rFonts w:hint="eastAsia" w:ascii="宋体" w:hAnsi="宋体"/>
          <w:bCs/>
          <w:color w:val="auto"/>
          <w:sz w:val="24"/>
          <w:szCs w:val="24"/>
          <w:highlight w:val="none"/>
        </w:rPr>
        <w:t xml:space="preserve">代表在评审</w:t>
      </w:r>
      <w:r>
        <w:rPr>
          <w:rFonts w:hint="eastAsia" w:ascii="宋体" w:hAnsi="宋体" w:cs="宋体"/>
          <w:bCs/>
          <w:color w:val="auto"/>
          <w:sz w:val="24"/>
          <w:szCs w:val="24"/>
          <w:highlight w:val="none"/>
        </w:rPr>
        <w:t xml:space="preserve">现场实时查询结果为准</w:t>
      </w:r>
      <w:r>
        <w:rPr>
          <w:rFonts w:hint="eastAsia" w:ascii="宋体" w:hAnsi="宋体" w:cs="宋体"/>
          <w:color w:val="000000"/>
          <w:sz w:val="24"/>
          <w:szCs w:val="24"/>
          <w:highlight w:val="none"/>
        </w:rPr>
        <w:t xml:space="preserve">，投标人自行提供的与网站信息不一致的其他证明材料不作为资格审查依据；若在以上两个网站查询不到投标人企业信息的，以投标人提供的</w:t>
      </w:r>
      <w:r>
        <w:rPr>
          <w:rFonts w:hint="eastAsia" w:ascii="宋体" w:hAnsi="宋体" w:cs="宋体"/>
          <w:bCs/>
          <w:color w:val="auto"/>
          <w:sz w:val="24"/>
          <w:szCs w:val="24"/>
          <w:highlight w:val="none"/>
        </w:rPr>
        <w:t xml:space="preserve">资格</w:t>
      </w:r>
      <w:r>
        <w:rPr>
          <w:rFonts w:hint="eastAsia" w:ascii="宋体" w:hAnsi="宋体" w:cs="宋体"/>
          <w:color w:val="000000"/>
          <w:sz w:val="24"/>
          <w:szCs w:val="24"/>
          <w:highlight w:val="none"/>
        </w:rPr>
        <w:t xml:space="preserve">声明函为准。</w:t>
      </w:r>
      <w:r/>
    </w:p>
    <w:p>
      <w:pPr>
        <w:ind w:firstLine="482"/>
        <w:spacing w:line="360" w:lineRule="auto"/>
        <w:rPr>
          <w:rFonts w:hint="eastAsia" w:ascii="宋体" w:hAnsi="宋体"/>
          <w:b/>
          <w:color w:val="000000"/>
          <w:sz w:val="24"/>
          <w:szCs w:val="24"/>
          <w:highlight w:val="none"/>
        </w:rPr>
      </w:pPr>
      <w:r/>
      <w:bookmarkStart w:id="73" w:name="OLE_LINK18"/>
      <w:r>
        <w:rPr>
          <w:rFonts w:hint="eastAsia" w:ascii="宋体" w:hAnsi="宋体"/>
          <w:b/>
          <w:color w:val="000000"/>
          <w:sz w:val="24"/>
          <w:szCs w:val="24"/>
          <w:highlight w:val="none"/>
        </w:rPr>
        <w:t xml:space="preserve">22、评标</w:t>
      </w:r>
      <w:bookmarkEnd w:id="73"/>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p>
    <w:p>
      <w:pPr>
        <w:ind w:firstLine="480"/>
        <w:spacing w:line="360" w:lineRule="auto"/>
        <w:rPr>
          <w:rFonts w:hint="eastAsia" w:ascii="宋体" w:hAnsi="宋体"/>
          <w:b/>
          <w:color w:val="000000"/>
          <w:sz w:val="24"/>
          <w:szCs w:val="24"/>
          <w:highlight w:val="none"/>
          <w:lang w:val="zh-CN"/>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项目技术要求和有关说明”部分及其他“须（必须）”或“应（应当）”等文字说明的相关要求。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22.3</w:t>
      </w:r>
      <w:r>
        <w:rPr>
          <w:rFonts w:hint="eastAsia" w:ascii="宋体" w:hAnsi="宋体"/>
          <w:b/>
          <w:color w:val="000000"/>
          <w:sz w:val="24"/>
          <w:szCs w:val="24"/>
          <w:highlight w:val="none"/>
        </w:rPr>
        <w:t xml:space="preserve"> 澄清有关问题。</w:t>
      </w:r>
      <w:bookmarkStart w:id="74" w:name="OLE_LINK129"/>
      <w:r/>
      <w:bookmarkStart w:id="75" w:name="_Hlk131934774"/>
      <w:r>
        <w:rPr>
          <w:rFonts w:hint="eastAsia" w:ascii="宋体" w:hAnsi="宋体"/>
          <w:bCs/>
          <w:color w:val="000000"/>
          <w:sz w:val="24"/>
          <w:highlight w:val="none"/>
        </w:rPr>
        <w:t xml:space="preserve">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74"/>
      <w:r/>
      <w:bookmarkEnd w:id="75"/>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22.4 </w:t>
      </w:r>
      <w:r>
        <w:rPr>
          <w:rFonts w:hint="eastAsia" w:ascii="宋体" w:hAnsi="宋体"/>
          <w:b/>
          <w:color w:val="000000"/>
          <w:sz w:val="24"/>
          <w:szCs w:val="24"/>
          <w:highlight w:val="none"/>
        </w:rPr>
        <w:t xml:space="preserve">比</w:t>
      </w:r>
      <w:r>
        <w:rPr>
          <w:rFonts w:hint="eastAsia" w:ascii="宋体" w:hAnsi="宋体"/>
          <w:b/>
          <w:color w:val="000000"/>
          <w:sz w:val="24"/>
          <w:highlight w:val="none"/>
        </w:rPr>
        <w:t xml:space="preserve">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bCs/>
          <w:color w:val="000000"/>
          <w:sz w:val="24"/>
          <w:highlight w:val="none"/>
        </w:rPr>
      </w:pPr>
      <w:r/>
      <w:bookmarkStart w:id="7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76"/>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bookmarkStart w:id="77" w:name="_Hlk139978336"/>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78"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78"/>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79" w:name="_Hlk128408333"/>
      <w:r>
        <w:rPr>
          <w:rFonts w:hint="eastAsia" w:ascii="宋体" w:hAnsi="宋体"/>
          <w:bCs/>
          <w:color w:val="000000"/>
          <w:sz w:val="24"/>
          <w:szCs w:val="24"/>
          <w:highlight w:val="none"/>
          <w:lang w:val="zh-CN"/>
        </w:rPr>
        <w:t xml:space="preserve">并作为中标候选人排序，</w:t>
      </w:r>
      <w:r>
        <w:rPr>
          <w:rFonts w:hint="eastAsia" w:ascii="宋体" w:hAnsi="宋体"/>
          <w:bCs/>
          <w:color w:val="auto"/>
          <w:sz w:val="24"/>
          <w:szCs w:val="24"/>
          <w:highlight w:val="none"/>
          <w:lang w:val="zh-CN"/>
        </w:rPr>
        <w:t xml:space="preserve">推荐三名中标候选人，</w:t>
      </w:r>
      <w:r>
        <w:rPr>
          <w:rFonts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79"/>
      <w:r>
        <w:rPr>
          <w:rFonts w:hint="eastAsia" w:ascii="宋体" w:hAnsi="宋体"/>
          <w:bCs/>
          <w:color w:val="000000"/>
          <w:sz w:val="24"/>
          <w:highlight w:val="none"/>
        </w:rPr>
        <w:t xml:space="preserve">由采购人代表抽签确定排序。</w:t>
      </w:r>
      <w:bookmarkEnd w:id="77"/>
      <w:r/>
      <w:r/>
    </w:p>
    <w:p>
      <w:p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注：除了算术修正</w:t>
      </w:r>
      <w:bookmarkStart w:id="80" w:name="OLE_LINK201"/>
      <w:r>
        <w:rPr>
          <w:rFonts w:hint="eastAsia" w:ascii="宋体" w:hAnsi="宋体" w:cs="宋体"/>
          <w:color w:val="000000"/>
          <w:sz w:val="24"/>
          <w:szCs w:val="24"/>
          <w:highlight w:val="none"/>
        </w:rPr>
        <w:t xml:space="preserve">（</w:t>
      </w:r>
      <w:bookmarkStart w:id="81" w:name="OLE_LINK202"/>
      <w:r>
        <w:rPr>
          <w:rFonts w:hint="eastAsia" w:ascii="宋体" w:hAnsi="宋体" w:cs="宋体"/>
          <w:color w:val="000000"/>
          <w:sz w:val="24"/>
          <w:szCs w:val="24"/>
          <w:highlight w:val="none"/>
        </w:rPr>
        <w:t xml:space="preserve">22.5.2</w:t>
      </w:r>
      <w:bookmarkEnd w:id="81"/>
      <w:r>
        <w:rPr>
          <w:rFonts w:hint="eastAsia" w:ascii="宋体" w:hAnsi="宋体" w:cs="宋体"/>
          <w:color w:val="000000"/>
          <w:sz w:val="24"/>
          <w:szCs w:val="24"/>
          <w:highlight w:val="none"/>
        </w:rPr>
        <w:t xml:space="preserve">）</w:t>
      </w:r>
      <w:bookmarkEnd w:id="80"/>
      <w:r>
        <w:rPr>
          <w:rFonts w:hint="eastAsia" w:ascii="宋体" w:hAnsi="宋体" w:cs="宋体"/>
          <w:color w:val="000000"/>
          <w:sz w:val="24"/>
          <w:szCs w:val="24"/>
          <w:highlight w:val="none"/>
        </w:rPr>
        <w:t xml:space="preserve">和落实政府采购政策需进行的价格扣除外，不对投标人的投标价格进行任何调整。</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22.5.2 </w:t>
      </w:r>
      <w:bookmarkStart w:id="8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①</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②</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大写金额和小写金额不一致的，以大写金额为准；</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③</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④</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总价金额与按单价汇总金额不一致的，以单价金额计算结果为准。</w:t>
      </w:r>
      <w:r/>
    </w:p>
    <w:p>
      <w:pPr>
        <w:ind w:firstLine="420"/>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82"/>
      <w:r/>
      <w:bookmarkStart w:id="83" w:name="OLE_LINK135"/>
      <w:r/>
      <w:bookmarkEnd w:id="83"/>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color w:val="000000"/>
          <w:sz w:val="24"/>
          <w:szCs w:val="24"/>
          <w:highlight w:val="none"/>
        </w:rPr>
        <w:t xml:space="preserve">评标委员会根据全体评标成员签字的原始评标记录和评标结果编写评标报告。</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23、定标</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23.2 </w:t>
      </w:r>
      <w:bookmarkStart w:id="84" w:name="_Hlk131935024"/>
      <w:r>
        <w:rPr>
          <w:rFonts w:hint="eastAsia" w:ascii="宋体" w:hAnsi="宋体"/>
          <w:bCs/>
          <w:color w:val="000000"/>
          <w:sz w:val="24"/>
          <w:szCs w:val="24"/>
          <w:highlight w:val="none"/>
          <w:lang w:val="zh-CN"/>
        </w:rPr>
        <w:t xml:space="preserve">中标结果确认后，</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cs="宋体"/>
          <w:color w:val="000000"/>
          <w:sz w:val="24"/>
          <w:szCs w:val="24"/>
          <w:highlight w:val="none"/>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84"/>
      <w:r>
        <w:rPr>
          <w:rFonts w:hint="eastAsia" w:ascii="宋体" w:hAnsi="宋体" w:cs="宋体"/>
          <w:color w:val="000000"/>
          <w:sz w:val="24"/>
          <w:szCs w:val="24"/>
          <w:highlight w:val="none"/>
        </w:rPr>
        <w:t xml:space="preserve">因未及时下载而造成的一切后果由中标供应商自行承担</w:t>
      </w:r>
      <w:r>
        <w:rPr>
          <w:rFonts w:hint="eastAsia" w:ascii="宋体" w:hAnsi="宋体"/>
          <w:bCs/>
          <w:color w:val="000000"/>
          <w:sz w:val="24"/>
          <w:szCs w:val="24"/>
          <w:highlight w:val="none"/>
          <w:lang w:val="zh-CN"/>
        </w:rPr>
        <w:t xml:space="preserve">。</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6"/>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机构改正后依法重新招标；</w:t>
      </w:r>
      <w:r/>
    </w:p>
    <w:p>
      <w:pPr>
        <w:numPr>
          <w:ilvl w:val="0"/>
          <w:numId w:val="6"/>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机构将废标理由通知所有投标人：</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27.4</w:t>
      </w:r>
      <w:r>
        <w:rPr>
          <w:rFonts w:hint="eastAsia" w:ascii="宋体" w:hAnsi="宋体"/>
          <w:bCs/>
          <w:color w:val="000000"/>
          <w:sz w:val="24"/>
          <w:szCs w:val="24"/>
          <w:highlight w:val="none"/>
          <w:lang w:val="en-US" w:eastAsia="zh-CN"/>
        </w:rPr>
        <w:t xml:space="preserve"> </w:t>
      </w:r>
      <w:r>
        <w:rPr>
          <w:rFonts w:hint="eastAsia" w:ascii="宋体" w:hAnsi="宋体"/>
          <w:bCs/>
          <w:color w:val="auto"/>
          <w:sz w:val="24"/>
          <w:szCs w:val="24"/>
          <w:highlight w:val="none"/>
        </w:rPr>
        <w:t xml:space="preserve">本项目不收取</w:t>
      </w:r>
      <w:r>
        <w:rPr>
          <w:rFonts w:hint="eastAsia" w:ascii="宋体" w:hAnsi="宋体"/>
          <w:bCs/>
          <w:color w:val="auto"/>
          <w:sz w:val="24"/>
          <w:szCs w:val="24"/>
          <w:highlight w:val="none"/>
          <w:lang w:val="zh-CN"/>
        </w:rPr>
        <w:t xml:space="preserve">履约保证金。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8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86" w:name="OLE_LINK2"/>
      <w:r>
        <w:rPr>
          <w:rFonts w:hint="eastAsia" w:ascii="宋体" w:hAnsi="宋体"/>
          <w:bCs/>
          <w:color w:val="000000"/>
          <w:sz w:val="24"/>
          <w:szCs w:val="24"/>
          <w:highlight w:val="none"/>
          <w:lang w:val="zh-CN"/>
        </w:rPr>
        <w:t xml:space="preserve">。</w:t>
      </w:r>
      <w:bookmarkEnd w:id="85"/>
      <w:r/>
      <w:bookmarkEnd w:id="8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7" w:name="_Hlk128408877"/>
      <w:r>
        <w:rPr>
          <w:rFonts w:hint="eastAsia" w:ascii="宋体" w:hAnsi="宋体"/>
          <w:b/>
          <w:color w:val="000000"/>
          <w:sz w:val="24"/>
          <w:szCs w:val="24"/>
          <w:highlight w:val="none"/>
        </w:rPr>
        <w:t xml:space="preserve">政府采购合同融资</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7"/>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投标产品、产品安装（施工）及服务质量等应符合国家、行业等相关标准及要求。</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8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w:t>
      </w:r>
      <w:r>
        <w:rPr>
          <w:rFonts w:hint="eastAsia" w:ascii="宋体" w:hAnsi="宋体"/>
          <w:bCs/>
          <w:color w:val="000000"/>
          <w:sz w:val="24"/>
          <w:szCs w:val="24"/>
          <w:highlight w:val="none"/>
          <w:lang w:val="en-US" w:eastAsia="zh-CN"/>
        </w:rPr>
        <w:t xml:space="preserve"> 招标代理</w:t>
      </w:r>
      <w:r>
        <w:rPr>
          <w:rFonts w:hint="eastAsia" w:ascii="宋体" w:hAnsi="宋体"/>
          <w:bCs/>
          <w:color w:val="000000"/>
          <w:sz w:val="24"/>
          <w:szCs w:val="24"/>
          <w:highlight w:val="none"/>
          <w:lang w:val="zh-CN"/>
        </w:rPr>
        <w:t xml:space="preserve">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8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8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9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9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9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9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9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spacing w:line="360" w:lineRule="auto"/>
        <w:rPr>
          <w:rFonts w:hint="eastAsia"/>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88"/>
      <w:r/>
      <w:bookmarkEnd w:id="9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ind w:firstLine="48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.2</w:t>
      </w:r>
      <w:r>
        <w:rPr>
          <w:rFonts w:ascii="宋体" w:hAnsi="宋体" w:cs="宋体"/>
          <w:color w:val="auto"/>
          <w:sz w:val="24"/>
          <w:szCs w:val="24"/>
          <w:highlight w:val="none"/>
        </w:rPr>
        <w:t xml:space="preserve">若按相关规定提出的质疑、投诉成立或因其他情况，取消第一中标候选人的中标资格，则本项目须重新组织采购活动。</w:t>
      </w:r>
      <w:r/>
    </w:p>
    <w:p>
      <w:pPr>
        <w:pStyle w:val="1081"/>
        <w:rPr>
          <w:rFonts w:hint="eastAsia"/>
          <w:highlight w:val="none"/>
        </w:rPr>
        <w:sectPr>
          <w:headerReference w:type="default" r:id="rId9"/>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r>
      <w:r/>
    </w:p>
    <w:p>
      <w:pPr>
        <w:pStyle w:val="1061"/>
        <w:spacing w:line="360" w:lineRule="auto"/>
        <w:rPr>
          <w:rFonts w:hint="eastAsia" w:ascii="Times New Roman" w:hAnsi="Times New Roman" w:eastAsia="宋体" w:cs="Times New Roman"/>
          <w:highlight w:val="none"/>
        </w:rPr>
      </w:pPr>
      <w:r/>
      <w:bookmarkStart w:id="93" w:name="_Toc17942"/>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三</w:t>
      </w:r>
      <w:r>
        <w:rPr>
          <w:rFonts w:hint="eastAsia" w:ascii="Times New Roman" w:hAnsi="Times New Roman" w:eastAsia="宋体" w:cs="Times New Roman"/>
          <w:highlight w:val="none"/>
        </w:rPr>
        <w:t xml:space="preserve">章 项目技术要求和有关说明</w:t>
      </w:r>
      <w:bookmarkEnd w:id="8"/>
      <w:r/>
      <w:bookmarkEnd w:id="93"/>
      <w:r/>
      <w:r/>
    </w:p>
    <w:p>
      <w:pPr>
        <w:ind w:firstLine="480"/>
        <w:spacing w:line="360" w:lineRule="auto"/>
        <w:rPr>
          <w:rFonts w:hint="eastAsia" w:ascii="宋体" w:hAnsi="宋体"/>
          <w:color w:val="auto"/>
          <w:sz w:val="24"/>
          <w:szCs w:val="24"/>
          <w:highlight w:val="none"/>
          <w:lang w:eastAsia="zh-CN"/>
        </w:rPr>
      </w:pPr>
      <w:r/>
      <w:bookmarkStart w:id="94" w:name="_Toc19794"/>
      <w:r>
        <w:rPr>
          <w:rFonts w:hint="eastAsia" w:ascii="宋体" w:hAnsi="宋体"/>
          <w:color w:val="auto"/>
          <w:sz w:val="24"/>
          <w:szCs w:val="24"/>
          <w:highlight w:val="none"/>
        </w:rPr>
        <w:t xml:space="preserve">本项目为江南大学气相色谱高分辨质谱</w:t>
      </w:r>
      <w:r>
        <w:rPr>
          <w:rFonts w:hint="eastAsia" w:ascii="宋体" w:hAnsi="宋体"/>
          <w:color w:val="auto"/>
          <w:sz w:val="24"/>
          <w:szCs w:val="24"/>
          <w:highlight w:val="none"/>
          <w:lang w:val="en-US" w:eastAsia="zh-CN"/>
        </w:rPr>
        <w:t xml:space="preserve">仪</w:t>
      </w:r>
      <w:r>
        <w:rPr>
          <w:rFonts w:hint="eastAsia" w:ascii="宋体" w:hAnsi="宋体"/>
          <w:color w:val="auto"/>
          <w:sz w:val="24"/>
          <w:szCs w:val="24"/>
          <w:highlight w:val="none"/>
          <w:lang w:eastAsia="zh-CN"/>
        </w:rPr>
        <w:t xml:space="preserve">采购项目，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w:t>
      </w:r>
      <w:r/>
    </w:p>
    <w:p>
      <w:pPr>
        <w:ind w:firstLine="480"/>
        <w:spacing w:line="360" w:lineRule="auto"/>
        <w:rPr>
          <w:rFonts w:hint="default"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一、项目概述</w:t>
      </w:r>
      <w:r/>
    </w:p>
    <w:p>
      <w:pPr>
        <w:ind w:firstLine="48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本次招标的仪器设备为气相色谱高分辨质谱仪，气相色谱高分辨质谱仪是由气相色谱仪与高分辨质谱仪相结合的一款综合分析仪器，在日常检测分析中</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lang w:val="en-US" w:eastAsia="zh-CN"/>
        </w:rPr>
        <w:t xml:space="preserve">既可以未知化合物定性，又可用于靶向定量检测，主要应用于环境污染物、毒物及非法添加物、天然产物、微生物、生物医药、代谢组学、食品组学等领域的有机物及生物小分子的定性定量分析，近年来该领域分析策略已由靶向研究逐步发展到非靶向分析。</w:t>
      </w:r>
      <w:r/>
    </w:p>
    <w:p>
      <w:pPr>
        <w:numPr>
          <w:ilvl w:val="0"/>
          <w:numId w:val="9"/>
        </w:numPr>
        <w:ind w:firstLine="480"/>
        <w:spacing w:line="360" w:lineRule="auto"/>
        <w:rPr>
          <w:rFonts w:hint="eastAsia" w:ascii="宋体" w:hAnsi="宋体"/>
          <w:b/>
          <w:bCs/>
          <w:sz w:val="24"/>
          <w:szCs w:val="24"/>
        </w:rPr>
      </w:pPr>
      <w:r>
        <w:rPr>
          <w:rFonts w:hint="eastAsia" w:ascii="宋体" w:hAnsi="宋体"/>
          <w:b/>
          <w:bCs/>
          <w:sz w:val="24"/>
          <w:szCs w:val="24"/>
        </w:rPr>
        <w:t xml:space="preserve">技术要求</w:t>
      </w:r>
      <w:r/>
    </w:p>
    <w:p>
      <w:pPr>
        <w:numPr>
          <w:ilvl w:val="0"/>
          <w:numId w:val="0"/>
        </w:numPr>
        <w:spacing w:line="360" w:lineRule="auto"/>
        <w:rPr>
          <w:rFonts w:hint="default" w:ascii="宋体" w:hAnsi="宋体" w:eastAsia="宋体"/>
          <w:b w:val="0"/>
          <w:bCs w:val="0"/>
          <w:sz w:val="24"/>
          <w:szCs w:val="24"/>
          <w:lang w:val="en-US" w:eastAsia="zh-CN"/>
        </w:rPr>
      </w:pPr>
      <w:r>
        <w:rPr>
          <w:rFonts w:hint="eastAsia" w:ascii="宋体" w:hAnsi="宋体"/>
          <w:b/>
          <w:bCs/>
          <w:sz w:val="24"/>
          <w:szCs w:val="24"/>
          <w:lang w:val="en-US" w:eastAsia="zh-CN"/>
        </w:rPr>
        <w:t xml:space="preserve">   </w:t>
      </w:r>
      <w:r>
        <w:rPr>
          <w:rFonts w:hint="eastAsia" w:ascii="宋体" w:hAnsi="宋体"/>
          <w:b w:val="0"/>
          <w:bCs w:val="0"/>
          <w:sz w:val="24"/>
          <w:szCs w:val="24"/>
          <w:lang w:val="en-US" w:eastAsia="zh-CN"/>
        </w:rPr>
        <w:t xml:space="preserve"> 1、采购标的清单</w:t>
      </w:r>
      <w:r/>
    </w:p>
    <w:tbl>
      <w:tblPr>
        <w:tblStyle w:val="882"/>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3966"/>
        <w:gridCol w:w="1195"/>
        <w:gridCol w:w="3080"/>
      </w:tblGrid>
      <w:tr>
        <w:trPr>
          <w:jc w:val="center"/>
          <w:trHeight w:val="430"/>
        </w:trPr>
        <w:tc>
          <w:tcPr>
            <w:tcW w:w="13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1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308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预算金额（元）</w:t>
            </w:r>
            <w:r/>
          </w:p>
        </w:tc>
      </w:tr>
      <w:tr>
        <w:trPr>
          <w:jc w:val="center"/>
        </w:trPr>
        <w:tc>
          <w:tcPr>
            <w:tcW w:w="13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气相色谱高分辨质谱仪</w:t>
            </w:r>
            <w:r/>
          </w:p>
        </w:tc>
        <w:tc>
          <w:tcPr>
            <w:tcW w:w="11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8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3700000</w:t>
            </w:r>
            <w:r/>
          </w:p>
        </w:tc>
      </w:tr>
    </w:tbl>
    <w:p>
      <w:pPr>
        <w:numPr>
          <w:ilvl w:val="0"/>
          <w:numId w:val="10"/>
        </w:numPr>
        <w:ind w:firstLine="480"/>
        <w:spacing w:line="360" w:lineRule="auto"/>
        <w:rPr>
          <w:rFonts w:hint="eastAsia" w:ascii="Times New Roman" w:hAnsi="Times New Roman"/>
          <w:bCs/>
          <w:color w:val="000000"/>
          <w:sz w:val="24"/>
          <w:szCs w:val="24"/>
          <w:lang w:eastAsia="zh-CN"/>
        </w:rPr>
      </w:pPr>
      <w:r>
        <w:rPr>
          <w:rFonts w:ascii="Times New Roman" w:hAnsi="Times New Roman"/>
          <w:b w:val="0"/>
          <w:bCs w:val="0"/>
          <w:sz w:val="24"/>
          <w:szCs w:val="24"/>
        </w:rPr>
        <w:t xml:space="preserve">主要用途：</w:t>
      </w:r>
      <w:r>
        <w:rPr>
          <w:rFonts w:ascii="Times New Roman" w:hAnsi="Times New Roman"/>
          <w:bCs/>
          <w:color w:val="000000"/>
          <w:sz w:val="24"/>
          <w:szCs w:val="24"/>
        </w:rPr>
        <w:t xml:space="preserve">主要应用于环境污染物、毒物及非法添加物、天然产物、微生物、生物医药、代谢组学、食品组学等领域的有机物及生物小分子的定性定量分析</w:t>
      </w:r>
      <w:r>
        <w:rPr>
          <w:rFonts w:hint="eastAsia" w:ascii="Times New Roman" w:hAnsi="Times New Roman"/>
          <w:bCs/>
          <w:color w:val="000000"/>
          <w:sz w:val="24"/>
          <w:szCs w:val="24"/>
          <w:lang w:eastAsia="zh-CN"/>
        </w:rPr>
        <w:t xml:space="preserve">。</w:t>
      </w:r>
      <w:r/>
    </w:p>
    <w:p>
      <w:pPr>
        <w:numPr>
          <w:ilvl w:val="0"/>
          <w:numId w:val="10"/>
        </w:numPr>
        <w:ind w:firstLine="480"/>
        <w:spacing w:line="360" w:lineRule="auto"/>
        <w:rPr>
          <w:rFonts w:ascii="Times New Roman" w:hAnsi="Times New Roman"/>
          <w:b w:val="0"/>
          <w:bCs w:val="0"/>
          <w:sz w:val="24"/>
        </w:rPr>
      </w:pPr>
      <w:r>
        <w:rPr>
          <w:rFonts w:ascii="Times New Roman" w:hAnsi="Times New Roman"/>
          <w:b w:val="0"/>
          <w:bCs w:val="0"/>
          <w:sz w:val="24"/>
        </w:rPr>
        <w:t xml:space="preserve">工作条件</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电源：230V±10%，AC(交流)，50/60Hz</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环境温度：18 to 25℃；相对湿度：40-60%</w:t>
      </w:r>
      <w:r>
        <w:rPr>
          <w:rFonts w:hint="eastAsia" w:ascii="宋体" w:hAnsi="宋体" w:eastAsia="宋体" w:cs="宋体"/>
          <w:sz w:val="24"/>
          <w:lang w:eastAsia="zh-CN"/>
        </w:rPr>
        <w:t xml:space="preserve">。</w:t>
      </w:r>
      <w:r/>
    </w:p>
    <w:p>
      <w:pPr>
        <w:numPr>
          <w:ilvl w:val="0"/>
          <w:numId w:val="0"/>
        </w:numPr>
        <w:ind w:firstLine="480"/>
        <w:jc w:val="left"/>
        <w:widowControl/>
        <w:rPr>
          <w:rFonts w:hint="default" w:ascii="宋体" w:hAnsi="宋体" w:cs="宋体"/>
          <w:b w:val="0"/>
          <w:bCs w:val="0"/>
          <w:color w:val="auto"/>
          <w:sz w:val="24"/>
          <w:szCs w:val="24"/>
          <w:highlight w:val="none"/>
          <w:lang w:val="en-US"/>
        </w:rPr>
      </w:pP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设备参数</w:t>
      </w:r>
      <w:r/>
    </w:p>
    <w:tbl>
      <w:tblPr>
        <w:tblStyle w:val="882"/>
        <w:tblW w:w="9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164"/>
        <w:gridCol w:w="5754"/>
        <w:gridCol w:w="894"/>
        <w:gridCol w:w="894"/>
      </w:tblGrid>
      <w:tr>
        <w:trPr>
          <w:jc w:val="center"/>
          <w:trHeight w:val="635"/>
        </w:trPr>
        <w:tc>
          <w:tcPr>
            <w:tcW w:w="98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16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标的名称</w:t>
            </w:r>
            <w:r/>
          </w:p>
        </w:tc>
        <w:tc>
          <w:tcPr>
            <w:tcW w:w="575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技术参数及要求</w:t>
            </w:r>
            <w:r/>
          </w:p>
        </w:tc>
        <w:tc>
          <w:tcPr>
            <w:tcW w:w="89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89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标的所属行业</w:t>
            </w:r>
            <w:r/>
          </w:p>
        </w:tc>
      </w:tr>
      <w:tr>
        <w:trPr>
          <w:jc w:val="center"/>
          <w:trHeight w:val="90"/>
        </w:trPr>
        <w:tc>
          <w:tcPr>
            <w:tcW w:w="984" w:type="dxa"/>
            <w:vAlign w:val="center"/>
            <w:vMerge w:val="restart"/>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w:t>
            </w:r>
            <w:r/>
          </w:p>
        </w:tc>
        <w:tc>
          <w:tcPr>
            <w:tcW w:w="1164" w:type="dxa"/>
            <w:vAlign w:val="center"/>
            <w:vMerge w:val="restart"/>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离子源</w:t>
            </w:r>
            <w:r/>
          </w:p>
        </w:tc>
        <w:tc>
          <w:tcPr>
            <w:tcW w:w="5754" w:type="dxa"/>
            <w:vAlign w:val="bottom"/>
            <w:textDirection w:val="lrTb"/>
            <w:noWrap w:val="false"/>
          </w:tcPr>
          <w:p>
            <w:pPr>
              <w:jc w:val="left"/>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★离子源：配备独立超惰性材料的EI源和CI源</w:t>
            </w:r>
            <w:r>
              <w:rPr>
                <w:rFonts w:hint="eastAsia" w:ascii="宋体" w:hAnsi="宋体" w:eastAsia="宋体" w:cs="宋体"/>
                <w:sz w:val="21"/>
                <w:szCs w:val="21"/>
                <w:lang w:eastAsia="zh-CN"/>
              </w:rPr>
              <w:t xml:space="preserve">；</w:t>
            </w:r>
            <w:r/>
          </w:p>
        </w:tc>
        <w:tc>
          <w:tcPr>
            <w:tcW w:w="894" w:type="dxa"/>
            <w:vAlign w:val="bottom"/>
            <w:vMerge w:val="restart"/>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p>
        </w:tc>
        <w:tc>
          <w:tcPr>
            <w:tcW w:w="894" w:type="dxa"/>
            <w:vAlign w:val="bottom"/>
            <w:vMerge w:val="restart"/>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p>
        </w:tc>
      </w:tr>
      <w:tr>
        <w:trPr>
          <w:jc w:val="center"/>
          <w:trHeight w:val="859"/>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bottom"/>
            <w:textDirection w:val="lrTb"/>
            <w:noWrap w:val="false"/>
          </w:tcPr>
          <w:p>
            <w:pPr>
              <w:jc w:val="left"/>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▲具有免清洗离子源功能或者具有真空锁功能：需要清洗离子源的设备不需要关机卸真空，即可取出整个离子源；</w:t>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9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bottom"/>
            <w:textDirection w:val="lrTb"/>
            <w:noWrap w:val="false"/>
          </w:tcPr>
          <w:p>
            <w:pPr>
              <w:jc w:val="left"/>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▲不同极性的色谱柱更换可在5分钟内完成，无需放真空，提高工作效率；</w:t>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11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bottom"/>
            <w:textDirection w:val="lrTb"/>
            <w:noWrap w:val="false"/>
          </w:tcPr>
          <w:p>
            <w:pPr>
              <w:jc w:val="left"/>
              <w:spacing w:line="360" w:lineRule="auto"/>
              <w:rPr>
                <w:rFonts w:hint="eastAsia" w:ascii="宋体" w:hAnsi="宋体" w:eastAsia="宋体" w:cs="宋体"/>
                <w:b/>
                <w:sz w:val="21"/>
                <w:szCs w:val="21"/>
              </w:rPr>
              <w:outlineLvl w:val="0"/>
            </w:pPr>
            <w:r>
              <w:rPr>
                <w:rFonts w:hint="eastAsia" w:ascii="宋体" w:hAnsi="宋体" w:eastAsia="宋体" w:cs="宋体"/>
                <w:sz w:val="21"/>
                <w:szCs w:val="21"/>
              </w:rPr>
              <w:t xml:space="preserve">离子源：温度可到 350℃；</w:t>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303"/>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bottom"/>
            <w:textDirection w:val="lrTb"/>
            <w:noWrap w:val="false"/>
          </w:tcPr>
          <w:p>
            <w:pPr>
              <w:jc w:val="left"/>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提供可变电离能量技术：实现不同离子化能量碎裂，获取分子离子峰。</w:t>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bottom"/>
            <w:vMerge w:val="continue"/>
            <w:textDirection w:val="lrTb"/>
            <w:noWrap w:val="false"/>
          </w:tcPr>
          <w:p>
            <w:pPr>
              <w:jc w:val="left"/>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90"/>
        </w:trPr>
        <w:tc>
          <w:tcPr>
            <w:tcW w:w="984" w:type="dxa"/>
            <w:vAlign w:val="center"/>
            <w:vMerge w:val="restart"/>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2</w:t>
            </w:r>
            <w:r/>
          </w:p>
        </w:tc>
        <w:tc>
          <w:tcPr>
            <w:tcW w:w="1164" w:type="dxa"/>
            <w:vAlign w:val="center"/>
            <w:vMerge w:val="restart"/>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质谱质量分析器</w:t>
            </w:r>
            <w:r/>
          </w:p>
        </w:tc>
        <w:tc>
          <w:tcPr>
            <w:tcW w:w="5754"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分段式四极杆设计，提供更优异的四极杆电场；</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pPr>
            <w:r>
              <w:rPr>
                <w:rFonts w:asciiTheme="majorEastAsia" w:hAnsiTheme="majorEastAsia" w:eastAsiaTheme="majorEastAsia"/>
                <w:sz w:val="21"/>
                <w:szCs w:val="21"/>
              </w:rPr>
            </w:r>
            <w:r/>
          </w:p>
        </w:tc>
      </w:tr>
      <w:tr>
        <w:trPr>
          <w:jc w:val="center"/>
          <w:trHeight w:val="434"/>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四极杆材质：全金属，非石英镀金；</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458"/>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四极杆无需控温，不加热，保证四极杆稳定性；</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471"/>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▲高分辨质量分析器真空度：真空度小于10</w:t>
            </w:r>
            <w:r>
              <w:rPr>
                <w:rFonts w:hint="eastAsia" w:ascii="宋体" w:hAnsi="宋体" w:eastAsia="宋体" w:cs="宋体"/>
                <w:sz w:val="21"/>
                <w:szCs w:val="21"/>
                <w:vertAlign w:val="superscript"/>
              </w:rPr>
              <w:t xml:space="preserve">-9</w:t>
            </w:r>
            <w:r>
              <w:rPr>
                <w:rFonts w:hint="eastAsia" w:ascii="宋体" w:hAnsi="宋体" w:eastAsia="宋体" w:cs="宋体"/>
                <w:sz w:val="21"/>
                <w:szCs w:val="21"/>
              </w:rPr>
              <w:t xml:space="preserve"> （即1.0×E</w:t>
            </w:r>
            <w:r>
              <w:rPr>
                <w:rFonts w:hint="eastAsia" w:ascii="宋体" w:hAnsi="宋体" w:eastAsia="宋体" w:cs="宋体"/>
                <w:sz w:val="21"/>
                <w:szCs w:val="21"/>
                <w:vertAlign w:val="superscript"/>
              </w:rPr>
              <w:t xml:space="preserve">-9</w:t>
            </w:r>
            <w:r>
              <w:rPr>
                <w:rFonts w:hint="eastAsia" w:ascii="宋体" w:hAnsi="宋体" w:eastAsia="宋体" w:cs="宋体"/>
                <w:sz w:val="21"/>
                <w:szCs w:val="21"/>
              </w:rPr>
              <w:t xml:space="preserve">）mbar；</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41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▲分辨率：分辨率不得低于50,000(m/z 272)；</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386"/>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具备多档不同高分辨率可调（档数≥2）；</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1073"/>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谱图质量轴稳定度：设备一次校正后不再校正且不使用内标情况下，连续24个小时内重复进样10ppb六氯苯农药，质量精确度≤1ppm；</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422"/>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▲EI源：最低检出限IDL≤10fg OFN；</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915"/>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CI源：正CI灵敏度10pg Benzophenone(BZP)柱上进样 S/N优于150:1，或者100pg Benzophenone(BZP)柱上进样 S/N优于1500:1；</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495"/>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扫描模式：具有高分辨全扫描MS、高分辨选择离子扫描和高分辨二级扫描MS/MS；</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9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动态范围：不小于5个数量级；</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915"/>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★检测器：无损型检测器，如果采用微通道板（MCP）或电子倍增器或ADC等类型的有损或消耗型检测器的，请额外提供相应备用检测器10个。</w:t>
            </w:r>
            <w:r/>
          </w:p>
        </w:tc>
        <w:tc>
          <w:tcPr>
            <w:tcW w:w="894" w:type="dxa"/>
            <w:vAlign w:val="center"/>
            <w:vMerge w:val="continue"/>
            <w:textDirection w:val="lrTb"/>
            <w:noWrap w:val="false"/>
          </w:tcPr>
          <w:p>
            <w:pPr>
              <w:spacing w:line="360" w:lineRule="auto"/>
              <w:rPr>
                <w:rFonts w:cs="Segoe UI Symbol" w:asciiTheme="majorEastAsia" w:hAnsiTheme="majorEastAsia" w:eastAsiaTheme="majorEastAsia"/>
                <w:sz w:val="21"/>
                <w:szCs w:val="21"/>
              </w:rPr>
              <w:outlineLvl w:val="0"/>
            </w:pPr>
            <w:r>
              <w:rPr>
                <w:rFonts w:cs="Segoe UI Symbol"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cs="Segoe UI Symbol" w:asciiTheme="majorEastAsia" w:hAnsiTheme="majorEastAsia" w:eastAsiaTheme="majorEastAsia"/>
                <w:sz w:val="21"/>
                <w:szCs w:val="21"/>
              </w:rPr>
              <w:outlineLvl w:val="0"/>
            </w:pPr>
            <w:r>
              <w:rPr>
                <w:rFonts w:cs="Segoe UI Symbol" w:asciiTheme="majorEastAsia" w:hAnsiTheme="majorEastAsia" w:eastAsiaTheme="majorEastAsia"/>
                <w:sz w:val="21"/>
                <w:szCs w:val="21"/>
              </w:rPr>
            </w:r>
            <w:r/>
          </w:p>
        </w:tc>
      </w:tr>
      <w:tr>
        <w:trPr>
          <w:jc w:val="center"/>
          <w:trHeight w:val="90"/>
        </w:trPr>
        <w:tc>
          <w:tcPr>
            <w:tcW w:w="984" w:type="dxa"/>
            <w:vAlign w:val="center"/>
            <w:vMerge w:val="restart"/>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3</w:t>
            </w:r>
            <w:r/>
          </w:p>
        </w:tc>
        <w:tc>
          <w:tcPr>
            <w:tcW w:w="1164" w:type="dxa"/>
            <w:vAlign w:val="center"/>
            <w:vMerge w:val="restart"/>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气相色谱部分</w:t>
            </w:r>
            <w:r/>
          </w:p>
        </w:tc>
        <w:tc>
          <w:tcPr>
            <w:tcW w:w="5754" w:type="dxa"/>
            <w:vAlign w:val="center"/>
            <w:textDirection w:val="lrTb"/>
            <w:noWrap w:val="false"/>
          </w:tcPr>
          <w:p>
            <w:pPr>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多级程序升温柱温箱，室温+4℃-450℃，可达20阶21段；</w:t>
            </w:r>
            <w:r/>
          </w:p>
        </w:tc>
        <w:tc>
          <w:tcPr>
            <w:tcW w:w="894" w:type="dxa"/>
            <w:vAlign w:val="center"/>
            <w:vMerge w:val="continue"/>
            <w:textDirection w:val="lrTb"/>
            <w:noWrap w:val="false"/>
          </w:tcPr>
          <w:p>
            <w:pPr>
              <w:spacing w:line="360" w:lineRule="auto"/>
              <w:rPr>
                <w:rFonts w:asciiTheme="majorEastAsia" w:hAnsiTheme="majorEastAsia" w:eastAsiaTheme="majorEastAsia"/>
                <w:color w:val="000000"/>
                <w:sz w:val="21"/>
                <w:szCs w:val="21"/>
              </w:rPr>
              <w:outlineLvl w:val="0"/>
            </w:pPr>
            <w:r>
              <w:rPr>
                <w:rFonts w:asciiTheme="majorEastAsia" w:hAnsiTheme="majorEastAsia" w:eastAsiaTheme="majorEastAsia"/>
                <w:color w:val="000000"/>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color w:val="000000"/>
                <w:sz w:val="21"/>
                <w:szCs w:val="21"/>
              </w:rPr>
              <w:outlineLvl w:val="0"/>
            </w:pPr>
            <w:r>
              <w:rPr>
                <w:rFonts w:asciiTheme="majorEastAsia" w:hAnsiTheme="majorEastAsia" w:eastAsiaTheme="majorEastAsia"/>
                <w:color w:val="000000"/>
                <w:sz w:val="21"/>
                <w:szCs w:val="21"/>
              </w:rPr>
            </w:r>
            <w:r/>
          </w:p>
        </w:tc>
      </w:tr>
      <w:tr>
        <w:trPr>
          <w:jc w:val="center"/>
          <w:trHeight w:val="302"/>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最大升温速度为120℃/min；</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11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柱温箱降温能力：4 min内从450℃降到50℃</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434"/>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分流/不分流进样口，进样口最高温度：400℃；</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122"/>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进样口最大分流比：≥10000:1；</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795"/>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5754" w:type="dxa"/>
            <w:vAlign w:val="center"/>
            <w:textDirection w:val="lrTb"/>
            <w:noWrap w:val="false"/>
          </w:tcPr>
          <w:p>
            <w:pPr>
              <w:spacing w:line="360" w:lineRule="auto"/>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具有彩色触摸屏，全触控屏幕进行仪器操作方法开发和状态控制，拥有多语言功能，可在线查看维护指南，运行日志和视频教程等。</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759"/>
        </w:trPr>
        <w:tc>
          <w:tcPr>
            <w:tcW w:w="984" w:type="dxa"/>
            <w:vAlign w:val="center"/>
            <w:vMerge w:val="restart"/>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4</w:t>
            </w:r>
            <w:r/>
          </w:p>
        </w:tc>
        <w:tc>
          <w:tcPr>
            <w:tcW w:w="1164" w:type="dxa"/>
            <w:vAlign w:val="center"/>
            <w:vMerge w:val="restart"/>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多功能样品前处理分析平台</w:t>
            </w:r>
            <w:r/>
          </w:p>
        </w:tc>
        <w:tc>
          <w:tcPr>
            <w:tcBorders>
              <w:bottom w:val="single" w:color="auto" w:sz="4" w:space="0"/>
            </w:tcBorders>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★多功能自动进样系统为样品前处理分析平台，可分别自动完成液体进样、固相微萃取等操作，适用于痕量物质富集与检测；</w:t>
            </w:r>
            <w:r/>
          </w:p>
        </w:tc>
        <w:tc>
          <w:tcPr>
            <w:tcW w:w="894" w:type="dxa"/>
            <w:vAlign w:val="center"/>
            <w:vMerge w:val="continue"/>
            <w:textDirection w:val="lrTb"/>
            <w:noWrap w:val="false"/>
          </w:tcPr>
          <w:p>
            <w:pPr>
              <w:spacing w:line="360" w:lineRule="auto"/>
              <w:rPr>
                <w:rFonts w:cs="Segoe UI Symbol" w:asciiTheme="majorEastAsia" w:hAnsiTheme="majorEastAsia" w:eastAsiaTheme="majorEastAsia"/>
                <w:sz w:val="21"/>
                <w:szCs w:val="21"/>
              </w:rPr>
              <w:outlineLvl w:val="0"/>
            </w:pPr>
            <w:r>
              <w:rPr>
                <w:rFonts w:cs="Segoe UI Symbol"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cs="Segoe UI Symbol" w:asciiTheme="majorEastAsia" w:hAnsiTheme="majorEastAsia" w:eastAsiaTheme="majorEastAsia"/>
                <w:sz w:val="21"/>
                <w:szCs w:val="21"/>
              </w:rPr>
              <w:outlineLvl w:val="0"/>
            </w:pPr>
            <w:r>
              <w:rPr>
                <w:rFonts w:cs="Segoe UI Symbol" w:asciiTheme="majorEastAsia" w:hAnsiTheme="majorEastAsia" w:eastAsiaTheme="majorEastAsia"/>
                <w:sz w:val="21"/>
                <w:szCs w:val="21"/>
              </w:rPr>
            </w:r>
            <w:r/>
          </w:p>
        </w:tc>
      </w:tr>
      <w:tr>
        <w:trPr>
          <w:jc w:val="center"/>
          <w:trHeight w:val="9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Borders>
              <w:top w:val="single" w:color="auto" w:sz="4" w:space="0"/>
            </w:tcBorders>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进样盘：1mL/2mL液体样品盘进样位数≥150位，</w:t>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rPr>
              <w:outlineLvl w:val="0"/>
            </w:pPr>
            <w:r>
              <w:rPr>
                <w:rFonts w:asciiTheme="majorEastAsia" w:hAnsiTheme="majorEastAsia" w:eastAsiaTheme="majorEastAsia"/>
                <w:bCs/>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rPr>
              <w:outlineLvl w:val="0"/>
            </w:pPr>
            <w:r>
              <w:rPr>
                <w:rFonts w:asciiTheme="majorEastAsia" w:hAnsiTheme="majorEastAsia" w:eastAsiaTheme="majorEastAsia"/>
                <w:bCs/>
                <w:sz w:val="21"/>
                <w:szCs w:val="21"/>
              </w:rPr>
            </w:r>
            <w:r/>
          </w:p>
        </w:tc>
      </w:tr>
      <w:tr>
        <w:trPr>
          <w:jc w:val="center"/>
          <w:trHeight w:val="134"/>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Borders>
              <w:top w:val="single" w:color="auto" w:sz="4" w:space="0"/>
            </w:tcBorders>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SPME进样位数：10mL/20 mL进样瓶≥40瓶位；</w:t>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rPr>
              <w:outlineLvl w:val="0"/>
            </w:pPr>
            <w:r>
              <w:rPr>
                <w:rFonts w:asciiTheme="majorEastAsia" w:hAnsiTheme="majorEastAsia" w:eastAsiaTheme="majorEastAsia"/>
                <w:bCs/>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rPr>
              <w:outlineLvl w:val="0"/>
            </w:pPr>
            <w:r>
              <w:rPr>
                <w:rFonts w:asciiTheme="majorEastAsia" w:hAnsiTheme="majorEastAsia" w:eastAsiaTheme="majorEastAsia"/>
                <w:bCs/>
                <w:sz w:val="21"/>
                <w:szCs w:val="21"/>
              </w:rPr>
            </w:r>
            <w:r/>
          </w:p>
        </w:tc>
      </w:tr>
      <w:tr>
        <w:trPr>
          <w:jc w:val="center"/>
          <w:trHeight w:val="90"/>
        </w:trPr>
        <w:tc>
          <w:tcPr>
            <w:tcW w:w="984" w:type="dxa"/>
            <w:vAlign w:val="center"/>
            <w:vMerge w:val="continue"/>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W w:w="1164" w:type="dxa"/>
            <w:vAlign w:val="center"/>
            <w:vMerge w:val="continue"/>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r>
            <w:r/>
          </w:p>
        </w:tc>
        <w:tc>
          <w:tcPr>
            <w:tcBorders>
              <w:top w:val="single" w:color="auto" w:sz="4" w:space="0"/>
            </w:tcBorders>
            <w:tcW w:w="5754" w:type="dxa"/>
            <w:vAlign w:val="center"/>
            <w:textDirection w:val="lrTb"/>
            <w:noWrap w:val="false"/>
          </w:tcPr>
          <w:p>
            <w:pPr>
              <w:spacing w:line="360" w:lineRule="auto"/>
              <w:rPr>
                <w:rFonts w:hint="eastAsia" w:ascii="宋体" w:hAnsi="宋体" w:eastAsia="宋体" w:cs="宋体"/>
                <w:sz w:val="21"/>
                <w:szCs w:val="21"/>
                <w:lang w:eastAsia="zh-CN"/>
              </w:rPr>
              <w:outlineLvl w:val="0"/>
            </w:pPr>
            <w:r>
              <w:rPr>
                <w:rFonts w:hint="eastAsia" w:ascii="宋体" w:hAnsi="宋体" w:eastAsia="宋体" w:cs="宋体"/>
                <w:sz w:val="21"/>
                <w:szCs w:val="21"/>
              </w:rPr>
              <w:t xml:space="preserve">孵化器：6位瓶，温度35-200℃</w:t>
            </w:r>
            <w:r>
              <w:rPr>
                <w:rFonts w:hint="eastAsia" w:ascii="宋体" w:hAnsi="宋体" w:eastAsia="宋体" w:cs="宋体"/>
                <w:sz w:val="21"/>
                <w:szCs w:val="21"/>
                <w:lang w:eastAsia="zh-CN"/>
              </w:rPr>
              <w:t xml:space="preserve">。</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rPr>
              <w:outlineLvl w:val="0"/>
            </w:pPr>
            <w:r>
              <w:rPr>
                <w:rFonts w:asciiTheme="majorEastAsia" w:hAnsiTheme="majorEastAsia" w:eastAsiaTheme="majorEastAsia"/>
                <w:sz w:val="21"/>
                <w:szCs w:val="21"/>
              </w:rPr>
            </w:r>
            <w:r/>
          </w:p>
        </w:tc>
      </w:tr>
      <w:tr>
        <w:trPr>
          <w:jc w:val="center"/>
          <w:trHeight w:val="2333"/>
        </w:trPr>
        <w:tc>
          <w:tcPr>
            <w:tcW w:w="984" w:type="dxa"/>
            <w:vAlign w:val="center"/>
            <w:textDirection w:val="lrTb"/>
            <w:noWrap w:val="false"/>
          </w:tcPr>
          <w:p>
            <w:pPr>
              <w:jc w:val="center"/>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5</w:t>
            </w:r>
            <w:r/>
          </w:p>
        </w:tc>
        <w:tc>
          <w:tcPr>
            <w:tcW w:w="1164" w:type="dxa"/>
            <w:vAlign w:val="center"/>
            <w:textDirection w:val="lrTb"/>
            <w:noWrap w:val="false"/>
          </w:tcPr>
          <w:p>
            <w:pPr>
              <w:jc w:val="center"/>
              <w:spacing w:line="24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软件</w:t>
            </w:r>
            <w:r/>
          </w:p>
        </w:tc>
        <w:tc>
          <w:tcPr>
            <w:tcW w:w="5754" w:type="dxa"/>
            <w:vAlign w:val="center"/>
            <w:textDirection w:val="lrTb"/>
            <w:noWrap w:val="false"/>
          </w:tcPr>
          <w:p>
            <w:pPr>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质谱数据处理软件可依据谱库中标准保留时间、精确质量数和同位素丰度等质谱信息对样品当中可能存在的目标化合物进行自动搜索, 并显示搜索结果。搜索结果应显示每个化合物的实测保留时间和多个离子的精确质量数，以提供化合物的准确定性。其解卷积功能可获得纯净质谱图，并进行NIST谱库和气质高分辨代谢库的检索，具有高分辨过滤功能，可以使用高分辨过滤值，进行化合物快速鉴定。</w:t>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rPr>
              <w:outlineLvl w:val="0"/>
            </w:pPr>
            <w:r>
              <w:rPr>
                <w:rFonts w:asciiTheme="majorEastAsia" w:hAnsiTheme="majorEastAsia" w:eastAsiaTheme="majorEastAsia"/>
                <w:bCs/>
                <w:sz w:val="21"/>
                <w:szCs w:val="21"/>
              </w:rPr>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rPr>
              <w:outlineLvl w:val="0"/>
            </w:pPr>
            <w:r>
              <w:rPr>
                <w:rFonts w:asciiTheme="majorEastAsia" w:hAnsiTheme="majorEastAsia" w:eastAsiaTheme="majorEastAsia"/>
                <w:bCs/>
                <w:sz w:val="21"/>
                <w:szCs w:val="21"/>
              </w:rPr>
            </w:r>
            <w:r/>
          </w:p>
        </w:tc>
      </w:tr>
      <w:tr>
        <w:trPr>
          <w:jc w:val="center"/>
          <w:trHeight w:val="374"/>
        </w:trPr>
        <w:tc>
          <w:tcPr>
            <w:tcW w:w="984" w:type="dxa"/>
            <w:vAlign w:val="center"/>
            <w:vMerge w:val="restart"/>
            <w:textDirection w:val="lrTb"/>
            <w:noWrap w:val="false"/>
          </w:tcPr>
          <w:p>
            <w:pPr>
              <w:jc w:val="center"/>
              <w:spacing w:line="360" w:lineRule="auto"/>
              <w:rPr>
                <w:rFonts w:hint="eastAsia" w:ascii="宋体" w:hAnsi="宋体" w:eastAsia="宋体" w:cs="宋体"/>
                <w:b w:val="0"/>
                <w:bCs w:val="0"/>
                <w:sz w:val="21"/>
                <w:szCs w:val="21"/>
                <w:highlight w:val="none"/>
              </w:rPr>
              <w:outlineLvl w:val="0"/>
            </w:pPr>
            <w:r>
              <w:rPr>
                <w:rFonts w:hint="eastAsia" w:ascii="宋体" w:hAnsi="宋体" w:eastAsia="宋体" w:cs="宋体"/>
                <w:b w:val="0"/>
                <w:bCs w:val="0"/>
                <w:sz w:val="21"/>
                <w:szCs w:val="21"/>
                <w:highlight w:val="none"/>
              </w:rPr>
              <w:t xml:space="preserve">6</w:t>
            </w:r>
            <w:r/>
          </w:p>
        </w:tc>
        <w:tc>
          <w:tcPr>
            <w:tcW w:w="1164" w:type="dxa"/>
            <w:vAlign w:val="center"/>
            <w:vMerge w:val="restart"/>
            <w:textDirection w:val="lrTb"/>
            <w:noWrap w:val="false"/>
          </w:tcPr>
          <w:p>
            <w:pPr>
              <w:jc w:val="center"/>
              <w:spacing w:line="240" w:lineRule="auto"/>
              <w:rPr>
                <w:rFonts w:hint="eastAsia" w:ascii="宋体" w:hAnsi="宋体" w:eastAsia="宋体" w:cs="宋体"/>
                <w:b w:val="0"/>
                <w:bCs w:val="0"/>
                <w:sz w:val="21"/>
                <w:szCs w:val="21"/>
                <w:highlight w:val="none"/>
              </w:rPr>
              <w:outlineLvl w:val="0"/>
            </w:pPr>
            <w:r>
              <w:rPr>
                <w:rFonts w:hint="eastAsia" w:ascii="宋体" w:hAnsi="宋体" w:eastAsia="宋体" w:cs="宋体"/>
                <w:b w:val="0"/>
                <w:bCs w:val="0"/>
                <w:sz w:val="21"/>
                <w:szCs w:val="21"/>
                <w:highlight w:val="none"/>
              </w:rPr>
              <w:t xml:space="preserve">★配置</w:t>
            </w:r>
            <w:r/>
          </w:p>
          <w:p>
            <w:pPr>
              <w:jc w:val="center"/>
              <w:spacing w:line="240" w:lineRule="auto"/>
              <w:rPr>
                <w:rFonts w:hint="eastAsia" w:ascii="宋体" w:hAnsi="宋体" w:eastAsia="宋体" w:cs="宋体"/>
                <w:b w:val="0"/>
                <w:bCs w:val="0"/>
                <w:sz w:val="21"/>
                <w:szCs w:val="21"/>
                <w:highlight w:val="none"/>
              </w:rPr>
              <w:outlineLvl w:val="0"/>
            </w:pPr>
            <w:r>
              <w:rPr>
                <w:rFonts w:hint="eastAsia" w:ascii="宋体" w:hAnsi="宋体" w:eastAsia="宋体" w:cs="宋体"/>
                <w:b w:val="0"/>
                <w:bCs w:val="0"/>
                <w:sz w:val="21"/>
                <w:szCs w:val="21"/>
                <w:highlight w:val="none"/>
              </w:rPr>
              <w:t xml:space="preserve">要求</w:t>
            </w:r>
            <w:r/>
          </w:p>
        </w:tc>
        <w:tc>
          <w:tcPr>
            <w:tcW w:w="5754" w:type="dxa"/>
            <w:vAlign w:val="center"/>
            <w:textDirection w:val="lrTb"/>
            <w:noWrap w:val="false"/>
          </w:tcPr>
          <w:p>
            <w:pP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t xml:space="preserve">气相色谱仪1台：主机包括分流/不分流进样口和柱温箱等；</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none"/>
              </w:rPr>
              <w:outlineLvl w:val="0"/>
            </w:pPr>
            <w:r>
              <w:rPr>
                <w:rFonts w:asciiTheme="majorEastAsia" w:hAnsiTheme="majorEastAsia" w:eastAsiaTheme="majorEastAsia"/>
                <w:sz w:val="21"/>
                <w:szCs w:val="21"/>
                <w:highlight w:val="none"/>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none"/>
              </w:rPr>
              <w:outlineLvl w:val="0"/>
            </w:pPr>
            <w:r>
              <w:rPr>
                <w:rFonts w:asciiTheme="majorEastAsia" w:hAnsiTheme="majorEastAsia" w:eastAsiaTheme="majorEastAsia"/>
                <w:sz w:val="21"/>
                <w:szCs w:val="21"/>
                <w:highlight w:val="none"/>
              </w:rPr>
            </w:r>
            <w:r/>
          </w:p>
        </w:tc>
      </w:tr>
      <w:tr>
        <w:trPr>
          <w:jc w:val="center"/>
          <w:trHeight w:val="207"/>
        </w:trPr>
        <w:tc>
          <w:tcPr>
            <w:tcW w:w="98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r>
            <w:r/>
          </w:p>
        </w:tc>
        <w:tc>
          <w:tcPr>
            <w:tcW w:w="1164" w:type="dxa"/>
            <w:vAlign w:val="center"/>
            <w:vMerge w:val="continue"/>
            <w:textDirection w:val="lrTb"/>
            <w:noWrap w:val="false"/>
          </w:tcPr>
          <w:p>
            <w:pP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r>
            <w:r/>
          </w:p>
        </w:tc>
        <w:tc>
          <w:tcPr>
            <w:tcW w:w="5754" w:type="dxa"/>
            <w:vAlign w:val="center"/>
            <w:textDirection w:val="lrTb"/>
            <w:noWrap w:val="false"/>
          </w:tcPr>
          <w:p>
            <w:pP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t xml:space="preserve">高分辨质谱仪1台：主机包括独立的EI源和CI源、质量分析器等；</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none"/>
              </w:rPr>
              <w:outlineLvl w:val="0"/>
            </w:pPr>
            <w:r>
              <w:rPr>
                <w:rFonts w:asciiTheme="majorEastAsia" w:hAnsiTheme="majorEastAsia" w:eastAsiaTheme="majorEastAsia"/>
                <w:sz w:val="21"/>
                <w:szCs w:val="21"/>
                <w:highlight w:val="none"/>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none"/>
              </w:rPr>
              <w:outlineLvl w:val="0"/>
            </w:pPr>
            <w:r>
              <w:rPr>
                <w:rFonts w:asciiTheme="majorEastAsia" w:hAnsiTheme="majorEastAsia" w:eastAsiaTheme="majorEastAsia"/>
                <w:sz w:val="21"/>
                <w:szCs w:val="21"/>
                <w:highlight w:val="none"/>
              </w:rPr>
            </w:r>
            <w:r/>
          </w:p>
        </w:tc>
      </w:tr>
      <w:tr>
        <w:trPr>
          <w:jc w:val="center"/>
          <w:trHeight w:val="485"/>
        </w:trPr>
        <w:tc>
          <w:tcPr>
            <w:tcW w:w="98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r>
            <w:r/>
          </w:p>
        </w:tc>
        <w:tc>
          <w:tcPr>
            <w:tcW w:w="1164" w:type="dxa"/>
            <w:vAlign w:val="center"/>
            <w:vMerge w:val="continue"/>
            <w:textDirection w:val="lrTb"/>
            <w:noWrap w:val="false"/>
          </w:tcPr>
          <w:p>
            <w:pP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r>
            <w:r/>
          </w:p>
        </w:tc>
        <w:tc>
          <w:tcPr>
            <w:tcW w:w="5754" w:type="dxa"/>
            <w:vAlign w:val="center"/>
            <w:textDirection w:val="lrTb"/>
            <w:noWrap w:val="false"/>
          </w:tcPr>
          <w:p>
            <w:pPr>
              <w:spacing w:line="360" w:lineRule="auto"/>
              <w:rPr>
                <w:rFonts w:hint="eastAsia" w:ascii="宋体" w:hAnsi="宋体" w:eastAsia="宋体" w:cs="宋体"/>
                <w:sz w:val="21"/>
                <w:szCs w:val="21"/>
                <w:highlight w:val="none"/>
                <w:lang w:eastAsia="zh-CN"/>
              </w:rPr>
              <w:outlineLvl w:val="0"/>
            </w:pPr>
            <w:r>
              <w:rPr>
                <w:rFonts w:hint="eastAsia" w:ascii="宋体" w:hAnsi="宋体" w:eastAsia="宋体" w:cs="宋体"/>
                <w:sz w:val="21"/>
                <w:szCs w:val="21"/>
                <w:highlight w:val="none"/>
              </w:rPr>
              <w:t xml:space="preserve">工作站软件1套：目前所使用的最新版本的仪器控制软件，并配有最新的NIST标准谱库、气质高分辨代谢库等软件</w:t>
            </w:r>
            <w:r>
              <w:rPr>
                <w:rFonts w:hint="eastAsia" w:ascii="宋体" w:hAnsi="宋体" w:eastAsia="宋体" w:cs="宋体"/>
                <w:sz w:val="21"/>
                <w:szCs w:val="21"/>
                <w:highlight w:val="none"/>
                <w:lang w:eastAsia="zh-CN"/>
              </w:rPr>
              <w:t xml:space="preserve">；</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none"/>
              </w:rPr>
              <w:outlineLvl w:val="0"/>
            </w:pPr>
            <w:r>
              <w:rPr>
                <w:rFonts w:asciiTheme="majorEastAsia" w:hAnsiTheme="majorEastAsia" w:eastAsiaTheme="majorEastAsia"/>
                <w:sz w:val="21"/>
                <w:szCs w:val="21"/>
                <w:highlight w:val="none"/>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none"/>
              </w:rPr>
              <w:outlineLvl w:val="0"/>
            </w:pPr>
            <w:r>
              <w:rPr>
                <w:rFonts w:asciiTheme="majorEastAsia" w:hAnsiTheme="majorEastAsia" w:eastAsiaTheme="majorEastAsia"/>
                <w:sz w:val="21"/>
                <w:szCs w:val="21"/>
                <w:highlight w:val="none"/>
              </w:rPr>
            </w:r>
            <w:r/>
          </w:p>
        </w:tc>
      </w:tr>
      <w:tr>
        <w:trPr>
          <w:jc w:val="center"/>
          <w:trHeight w:val="483"/>
        </w:trPr>
        <w:tc>
          <w:tcPr>
            <w:tcW w:w="98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r>
            <w:r/>
          </w:p>
        </w:tc>
        <w:tc>
          <w:tcPr>
            <w:tcW w:w="1164" w:type="dxa"/>
            <w:vAlign w:val="center"/>
            <w:vMerge w:val="continue"/>
            <w:textDirection w:val="lrTb"/>
            <w:noWrap w:val="false"/>
          </w:tcPr>
          <w:p>
            <w:pPr>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r>
            <w:r/>
          </w:p>
        </w:tc>
        <w:tc>
          <w:tcPr>
            <w:tcW w:w="5754" w:type="dxa"/>
            <w:vAlign w:val="center"/>
            <w:textDirection w:val="lrTb"/>
            <w:noWrap w:val="false"/>
          </w:tcPr>
          <w:p>
            <w:pPr>
              <w:spacing w:line="360" w:lineRule="auto"/>
              <w:rPr>
                <w:rFonts w:hint="eastAsia" w:ascii="宋体" w:hAnsi="宋体" w:eastAsia="宋体" w:cs="宋体"/>
                <w:sz w:val="21"/>
                <w:szCs w:val="21"/>
                <w:highlight w:val="none"/>
                <w:lang w:eastAsia="zh-CN"/>
              </w:rPr>
              <w:outlineLvl w:val="0"/>
            </w:pPr>
            <w:r>
              <w:rPr>
                <w:rFonts w:hint="eastAsia" w:ascii="宋体" w:hAnsi="宋体" w:eastAsia="宋体" w:cs="宋体"/>
                <w:bCs/>
                <w:sz w:val="21"/>
                <w:szCs w:val="21"/>
                <w:highlight w:val="none"/>
              </w:rPr>
              <w:t xml:space="preserve">多功能样品前处理分析平台</w:t>
            </w:r>
            <w:r>
              <w:rPr>
                <w:rFonts w:hint="eastAsia" w:ascii="宋体" w:hAnsi="宋体" w:eastAsia="宋体" w:cs="宋体"/>
                <w:sz w:val="21"/>
                <w:szCs w:val="21"/>
                <w:highlight w:val="none"/>
              </w:rPr>
              <w:t xml:space="preserve">1套：包括液体进样模块和固相微萃取SPME及软件等</w:t>
            </w:r>
            <w:r>
              <w:rPr>
                <w:rFonts w:hint="eastAsia" w:ascii="宋体" w:hAnsi="宋体" w:eastAsia="宋体" w:cs="宋体"/>
                <w:sz w:val="21"/>
                <w:szCs w:val="21"/>
                <w:highlight w:val="none"/>
                <w:lang w:eastAsia="zh-CN"/>
              </w:rPr>
              <w:t xml:space="preserve">。</w:t>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highlight w:val="none"/>
              </w:rPr>
              <w:outlineLvl w:val="0"/>
            </w:pPr>
            <w:r>
              <w:rPr>
                <w:rFonts w:asciiTheme="majorEastAsia" w:hAnsiTheme="majorEastAsia" w:eastAsiaTheme="majorEastAsia"/>
                <w:bCs/>
                <w:sz w:val="21"/>
                <w:szCs w:val="21"/>
                <w:highlight w:val="none"/>
              </w:rPr>
            </w:r>
            <w:r/>
          </w:p>
        </w:tc>
        <w:tc>
          <w:tcPr>
            <w:tcW w:w="894" w:type="dxa"/>
            <w:vAlign w:val="center"/>
            <w:vMerge w:val="continue"/>
            <w:textDirection w:val="lrTb"/>
            <w:noWrap w:val="false"/>
          </w:tcPr>
          <w:p>
            <w:pPr>
              <w:spacing w:line="360" w:lineRule="auto"/>
              <w:rPr>
                <w:rFonts w:asciiTheme="majorEastAsia" w:hAnsiTheme="majorEastAsia" w:eastAsiaTheme="majorEastAsia"/>
                <w:bCs/>
                <w:sz w:val="21"/>
                <w:szCs w:val="21"/>
                <w:highlight w:val="none"/>
              </w:rPr>
              <w:outlineLvl w:val="0"/>
            </w:pPr>
            <w:r>
              <w:rPr>
                <w:rFonts w:asciiTheme="majorEastAsia" w:hAnsiTheme="majorEastAsia" w:eastAsiaTheme="majorEastAsia"/>
                <w:bCs/>
                <w:sz w:val="21"/>
                <w:szCs w:val="21"/>
                <w:highlight w:val="none"/>
              </w:rPr>
            </w:r>
            <w:r/>
          </w:p>
        </w:tc>
      </w:tr>
      <w:tr>
        <w:trPr>
          <w:jc w:val="center"/>
          <w:trHeight w:val="416"/>
        </w:trPr>
        <w:tc>
          <w:tcPr>
            <w:tcW w:w="984" w:type="dxa"/>
            <w:vAlign w:val="center"/>
            <w:vMerge w:val="continue"/>
            <w:textDirection w:val="lrTb"/>
            <w:noWrap w:val="false"/>
          </w:tcPr>
          <w:p>
            <w:pPr>
              <w:jc w:val="center"/>
              <w:spacing w:line="360" w:lineRule="auto"/>
              <w:rPr>
                <w:rFonts w:hint="eastAsia" w:ascii="宋体" w:hAnsi="宋体" w:eastAsia="宋体" w:cs="宋体"/>
                <w:sz w:val="21"/>
                <w:szCs w:val="21"/>
                <w:highlight w:val="yellow"/>
              </w:rPr>
              <w:outlineLvl w:val="0"/>
            </w:pPr>
            <w:r>
              <w:rPr>
                <w:rFonts w:hint="eastAsia" w:ascii="宋体" w:hAnsi="宋体" w:eastAsia="宋体" w:cs="宋体"/>
                <w:sz w:val="21"/>
                <w:szCs w:val="21"/>
                <w:highlight w:val="yellow"/>
              </w:rPr>
            </w:r>
            <w:r/>
          </w:p>
        </w:tc>
        <w:tc>
          <w:tcPr>
            <w:tcW w:w="1164" w:type="dxa"/>
            <w:vAlign w:val="center"/>
            <w:vMerge w:val="continue"/>
            <w:textDirection w:val="lrTb"/>
            <w:noWrap w:val="false"/>
          </w:tcPr>
          <w:p>
            <w:pPr>
              <w:spacing w:line="360" w:lineRule="auto"/>
              <w:rPr>
                <w:rFonts w:hint="eastAsia" w:ascii="宋体" w:hAnsi="宋体" w:eastAsia="宋体" w:cs="宋体"/>
                <w:sz w:val="21"/>
                <w:szCs w:val="21"/>
                <w:highlight w:val="yellow"/>
              </w:rPr>
              <w:outlineLvl w:val="0"/>
            </w:pPr>
            <w:r>
              <w:rPr>
                <w:rFonts w:hint="eastAsia" w:ascii="宋体" w:hAnsi="宋体" w:eastAsia="宋体" w:cs="宋体"/>
                <w:sz w:val="21"/>
                <w:szCs w:val="21"/>
                <w:highlight w:val="yellow"/>
              </w:rPr>
            </w:r>
            <w:r/>
          </w:p>
        </w:tc>
        <w:tc>
          <w:tcPr>
            <w:tcW w:w="5754" w:type="dxa"/>
            <w:vAlign w:val="center"/>
            <w:textDirection w:val="lrTb"/>
            <w:noWrap w:val="false"/>
          </w:tcPr>
          <w:p>
            <w:pPr>
              <w:spacing w:line="360" w:lineRule="auto"/>
              <w:rPr>
                <w:rFonts w:hint="eastAsia" w:ascii="宋体" w:hAnsi="宋体" w:eastAsia="宋体" w:cs="宋体"/>
                <w:sz w:val="21"/>
                <w:szCs w:val="21"/>
                <w:highlight w:val="yellow"/>
                <w:lang w:eastAsia="zh-CN"/>
              </w:rPr>
              <w:outlineLvl w:val="0"/>
            </w:pPr>
            <w:r>
              <w:rPr>
                <w:rFonts w:hint="eastAsia" w:ascii="宋体" w:hAnsi="宋体" w:eastAsia="宋体" w:cs="宋体"/>
                <w:sz w:val="21"/>
                <w:szCs w:val="21"/>
                <w:highlight w:val="none"/>
              </w:rPr>
              <w:t xml:space="preserve">UPS不间断电源1套（10Kva/1h）</w:t>
            </w:r>
            <w:r>
              <w:rPr>
                <w:rFonts w:hint="eastAsia" w:ascii="宋体" w:hAnsi="宋体" w:eastAsia="宋体" w:cs="宋体"/>
                <w:sz w:val="21"/>
                <w:szCs w:val="21"/>
                <w:highlight w:val="none"/>
                <w:lang w:eastAsia="zh-CN"/>
              </w:rPr>
              <w:t xml:space="preserve">。</w:t>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yellow"/>
              </w:rPr>
              <w:outlineLvl w:val="0"/>
            </w:pPr>
            <w:r>
              <w:rPr>
                <w:rFonts w:asciiTheme="majorEastAsia" w:hAnsiTheme="majorEastAsia" w:eastAsiaTheme="majorEastAsia"/>
                <w:sz w:val="21"/>
                <w:szCs w:val="21"/>
                <w:highlight w:val="yellow"/>
              </w:rPr>
            </w:r>
            <w:r/>
          </w:p>
        </w:tc>
        <w:tc>
          <w:tcPr>
            <w:tcW w:w="894" w:type="dxa"/>
            <w:vAlign w:val="center"/>
            <w:vMerge w:val="continue"/>
            <w:textDirection w:val="lrTb"/>
            <w:noWrap w:val="false"/>
          </w:tcPr>
          <w:p>
            <w:pPr>
              <w:spacing w:line="360" w:lineRule="auto"/>
              <w:rPr>
                <w:rFonts w:asciiTheme="majorEastAsia" w:hAnsiTheme="majorEastAsia" w:eastAsiaTheme="majorEastAsia"/>
                <w:sz w:val="21"/>
                <w:szCs w:val="21"/>
                <w:highlight w:val="yellow"/>
              </w:rPr>
              <w:outlineLvl w:val="0"/>
            </w:pPr>
            <w:r>
              <w:rPr>
                <w:rFonts w:asciiTheme="majorEastAsia" w:hAnsiTheme="majorEastAsia" w:eastAsiaTheme="majorEastAsia"/>
                <w:sz w:val="21"/>
                <w:szCs w:val="21"/>
                <w:highlight w:val="yellow"/>
              </w:rPr>
            </w:r>
            <w:r/>
          </w:p>
        </w:tc>
      </w:tr>
    </w:tbl>
    <w:p>
      <w:pPr>
        <w:numPr>
          <w:ilvl w:val="0"/>
          <w:numId w:val="9"/>
        </w:numPr>
        <w:ind w:left="0" w:firstLine="480"/>
        <w:spacing w:line="360" w:lineRule="auto"/>
        <w:rPr>
          <w:rFonts w:hint="eastAsia" w:ascii="宋体" w:hAnsi="宋体"/>
          <w:b/>
          <w:bCs w:val="0"/>
          <w:color w:val="auto"/>
          <w:sz w:val="24"/>
          <w:highlight w:val="none"/>
          <w:lang w:eastAsia="zh-CN"/>
        </w:rPr>
      </w:pPr>
      <w:r>
        <w:rPr>
          <w:rFonts w:hint="eastAsia" w:ascii="宋体" w:hAnsi="宋体"/>
          <w:b/>
          <w:bCs w:val="0"/>
          <w:color w:val="auto"/>
          <w:sz w:val="24"/>
          <w:highlight w:val="none"/>
          <w:lang w:eastAsia="zh-CN"/>
        </w:rPr>
        <w:t xml:space="preserve">商务要求</w:t>
      </w:r>
      <w:r/>
    </w:p>
    <w:p>
      <w:pPr>
        <w:numPr>
          <w:ilvl w:val="0"/>
          <w:numId w:val="11"/>
        </w:numPr>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服务要求：</w:t>
      </w:r>
      <w:r/>
    </w:p>
    <w:p>
      <w:pPr>
        <w:numPr>
          <w:ilvl w:val="0"/>
          <w:numId w:val="12"/>
        </w:numPr>
        <w:ind w:firstLine="480"/>
        <w:spacing w:line="360" w:lineRule="auto"/>
        <w:rPr>
          <w:rFonts w:hint="eastAsia" w:ascii="宋体" w:hAnsi="宋体"/>
          <w:bCs/>
          <w:color w:val="auto"/>
          <w:sz w:val="24"/>
          <w:highlight w:val="none"/>
        </w:rPr>
      </w:pPr>
      <w:r>
        <w:rPr>
          <w:rFonts w:hint="eastAsia" w:ascii="宋体" w:hAnsi="宋体"/>
          <w:b w:val="0"/>
          <w:bCs/>
          <w:color w:val="auto"/>
          <w:sz w:val="24"/>
          <w:szCs w:val="24"/>
          <w:highlight w:val="none"/>
          <w:lang w:val="en-US" w:eastAsia="zh-CN"/>
        </w:rPr>
        <w:t xml:space="preserve">质保</w:t>
      </w:r>
      <w:r>
        <w:rPr>
          <w:rFonts w:hint="eastAsia" w:ascii="宋体" w:hAnsi="宋体"/>
          <w:b w:val="0"/>
          <w:bCs/>
          <w:color w:val="auto"/>
          <w:sz w:val="24"/>
          <w:highlight w:val="none"/>
        </w:rPr>
        <w:t xml:space="preserve">要求：本次招</w:t>
      </w:r>
      <w:r>
        <w:rPr>
          <w:rFonts w:hint="eastAsia" w:ascii="宋体" w:hAnsi="宋体"/>
          <w:bCs/>
          <w:color w:val="auto"/>
          <w:sz w:val="24"/>
          <w:highlight w:val="none"/>
        </w:rPr>
        <w:t xml:space="preserve">标的设备应提供不低于</w:t>
      </w:r>
      <w:r>
        <w:rPr>
          <w:rFonts w:hint="eastAsia" w:ascii="宋体" w:hAnsi="宋体"/>
          <w:bCs/>
          <w:color w:val="auto"/>
          <w:sz w:val="24"/>
          <w:highlight w:val="none"/>
          <w:lang w:val="en-US" w:eastAsia="zh-CN"/>
        </w:rPr>
        <w:t xml:space="preserve">两</w:t>
      </w:r>
      <w:r>
        <w:rPr>
          <w:rFonts w:hint="eastAsia" w:ascii="宋体" w:hAnsi="宋体"/>
          <w:bCs/>
          <w:color w:val="auto"/>
          <w:sz w:val="24"/>
          <w:highlight w:val="none"/>
        </w:rPr>
        <w:t xml:space="preserve">年的免费质保。保修期外</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应对本设备终身负责维修。</w:t>
      </w:r>
      <w:r/>
    </w:p>
    <w:p>
      <w:pPr>
        <w:numPr>
          <w:ilvl w:val="0"/>
          <w:numId w:val="12"/>
        </w:num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售后服务要求：</w:t>
      </w:r>
      <w:r/>
    </w:p>
    <w:p>
      <w:pPr>
        <w:numPr>
          <w:ilvl w:val="0"/>
          <w:numId w:val="0"/>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①乙方应确保设备保修期内开机率为95%，如设备故障停机率超过5%（一年按365天计算，每年18天，一天内故障停机1次计作故障停机一天），每超过一天，赔偿甲方采购该设备总金额的0.6%。</w:t>
      </w:r>
      <w:r/>
    </w:p>
    <w:p>
      <w:pPr>
        <w:numPr>
          <w:ilvl w:val="0"/>
          <w:numId w:val="0"/>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②如设备发生故障，乙方应在接到设备使用方江南大学宜兴研究生院（以下简称使用方）报修电话后2小时内予以响应，24小时内到达，否则使用方可自行采取必要的措施，由此产生的风险和费用由乙方承担。如有特殊情况，乙方应立即电话通知使用方不能响应的原因，在获得使用方同意后，才可推迟响应时间。</w:t>
      </w:r>
      <w:r/>
    </w:p>
    <w:p>
      <w:pPr>
        <w:numPr>
          <w:ilvl w:val="0"/>
          <w:numId w:val="0"/>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③无论在保修期内还是保修期外，乙方必须上门维修。乙方工程师来使用方维修设备，必须事先与使用方取得联系；在维修过程中应有使用方工程师的共同参与。否则由此引起的一切责任由乙方负责。维修应当做好台账记录，双方签名确认。</w:t>
      </w:r>
      <w:r/>
    </w:p>
    <w:p>
      <w:pPr>
        <w:numPr>
          <w:ilvl w:val="0"/>
          <w:numId w:val="0"/>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④乙方免费提供全套技术资料（维修说明书包括详细电路围、操作说明书及光盘），如技术资料不全，使用方有权申请不支付货款。</w:t>
      </w:r>
      <w:r/>
    </w:p>
    <w:p>
      <w:pPr>
        <w:numPr>
          <w:ilvl w:val="0"/>
          <w:numId w:val="0"/>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⑤乙方须无偿配合使用方因业务原因的设备搬迁，确保设备使用延续性。</w:t>
      </w:r>
      <w:r/>
    </w:p>
    <w:p>
      <w:pPr>
        <w:numPr>
          <w:ilvl w:val="0"/>
          <w:numId w:val="0"/>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⑥有驻场要求的设备，安装测试结束2个工作日内，乙方必须安排主场工程师到使用方开展工作，并不得随意更换工程师，乙方确实因工作需要更换工程师的，必须提前10个工作日向使用方提出申请、得到使用方同意后做好工程师交接，确保使用方工作延续性。</w:t>
      </w:r>
      <w:r/>
    </w:p>
    <w:p>
      <w:pPr>
        <w:numPr>
          <w:ilvl w:val="0"/>
          <w:numId w:val="0"/>
        </w:numPr>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技术培训要求：</w:t>
      </w:r>
      <w:r/>
    </w:p>
    <w:p>
      <w:pPr>
        <w:numPr>
          <w:ilvl w:val="0"/>
          <w:numId w:val="0"/>
        </w:numPr>
        <w:ind w:left="0" w:firstLine="480"/>
        <w:spacing w:line="360" w:lineRule="auto"/>
        <w:rPr>
          <w:rFonts w:hint="eastAsia" w:ascii="宋体" w:hAnsi="宋体"/>
          <w:b/>
          <w:bCs w:val="0"/>
          <w:color w:val="auto"/>
          <w:sz w:val="24"/>
          <w:highlight w:val="none"/>
          <w:lang w:eastAsia="zh-CN"/>
        </w:rPr>
      </w:pPr>
      <w:r>
        <w:rPr>
          <w:rFonts w:hint="eastAsia" w:ascii="宋体" w:hAnsi="宋体"/>
          <w:bCs/>
          <w:color w:val="auto"/>
          <w:sz w:val="24"/>
          <w:highlight w:val="none"/>
        </w:rPr>
        <w:t xml:space="preserve">在设备安装过程中或安装结束后，乙方工程师或有关人员有义务对使用方工程师和操作人员进行现场维修、保养、操作培训，解答使用方人员提出的问题，确保设备正常操作运行后方可撤场。</w:t>
      </w:r>
      <w:r/>
    </w:p>
    <w:p>
      <w:pPr>
        <w:ind w:firstLine="480"/>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2</w:t>
      </w:r>
      <w:r>
        <w:rPr>
          <w:rFonts w:hint="eastAsia" w:ascii="宋体" w:hAnsi="宋体"/>
          <w:b/>
          <w:bCs w:val="0"/>
          <w:color w:val="auto"/>
          <w:sz w:val="24"/>
          <w:highlight w:val="none"/>
        </w:rPr>
        <w:t xml:space="preserve">、交货地点</w:t>
      </w:r>
      <w:r>
        <w:rPr>
          <w:rFonts w:hint="eastAsia" w:ascii="宋体" w:hAnsi="宋体"/>
          <w:bCs/>
          <w:color w:val="auto"/>
          <w:sz w:val="24"/>
          <w:highlight w:val="none"/>
        </w:rPr>
        <w:t xml:space="preserve">：江南大学宜兴校区分析测试与实验动物中心知行楼B310-312室。</w:t>
      </w:r>
      <w:r/>
    </w:p>
    <w:p>
      <w:pPr>
        <w:ind w:firstLine="482"/>
        <w:jc w:val="left"/>
        <w:spacing w:line="360" w:lineRule="auto"/>
        <w:rPr>
          <w:rFonts w:hint="eastAsia" w:ascii="宋体" w:hAnsi="宋体"/>
          <w:bCs/>
          <w:color w:val="auto"/>
          <w:sz w:val="24"/>
          <w:highlight w:val="none"/>
        </w:rPr>
      </w:pPr>
      <w:r>
        <w:rPr>
          <w:rFonts w:hint="eastAsia" w:ascii="宋体" w:hAnsi="宋体"/>
          <w:b/>
          <w:bCs w:val="0"/>
          <w:color w:val="auto"/>
          <w:sz w:val="24"/>
          <w:highlight w:val="none"/>
          <w:lang w:val="en-US" w:eastAsia="zh-CN"/>
        </w:rPr>
        <w:t xml:space="preserve">3</w:t>
      </w:r>
      <w:r>
        <w:rPr>
          <w:rFonts w:hint="eastAsia" w:ascii="宋体" w:hAnsi="宋体"/>
          <w:b/>
          <w:bCs w:val="0"/>
          <w:color w:val="auto"/>
          <w:sz w:val="24"/>
          <w:highlight w:val="none"/>
        </w:rPr>
        <w:t xml:space="preserve">、交货期限</w:t>
      </w:r>
      <w:r>
        <w:rPr>
          <w:rFonts w:hint="eastAsia" w:ascii="宋体" w:hAnsi="宋体"/>
          <w:bCs/>
          <w:color w:val="auto"/>
          <w:sz w:val="24"/>
          <w:highlight w:val="none"/>
        </w:rPr>
        <w:t xml:space="preserve">：乙方应在本合同签订之日起60天之内将合同货物交付使用方，并运抵使用方指定交货地点。设备运输费等所有费用由乙方承担，设备交付使用方之前的全部风险（包括但不限于运输过程中发生意外导致的生命财产损失等）均由乙方承担。</w:t>
      </w:r>
      <w:r/>
    </w:p>
    <w:p>
      <w:pPr>
        <w:ind w:firstLine="480"/>
        <w:spacing w:line="360" w:lineRule="auto"/>
        <w:rPr>
          <w:rFonts w:hint="eastAsia" w:ascii="宋体" w:hAnsi="宋体"/>
          <w:bCs/>
          <w:color w:val="auto"/>
          <w:sz w:val="24"/>
          <w:highlight w:val="none"/>
        </w:rPr>
      </w:pPr>
      <w:r>
        <w:rPr>
          <w:rFonts w:hint="eastAsia" w:ascii="宋体" w:hAnsi="宋体"/>
          <w:b/>
          <w:bCs w:val="0"/>
          <w:color w:val="auto"/>
          <w:sz w:val="24"/>
          <w:highlight w:val="none"/>
          <w:lang w:val="en-US" w:eastAsia="zh-CN"/>
        </w:rPr>
        <w:t xml:space="preserve">4</w:t>
      </w:r>
      <w:r>
        <w:rPr>
          <w:rFonts w:hint="eastAsia" w:ascii="宋体" w:hAnsi="宋体"/>
          <w:b/>
          <w:bCs w:val="0"/>
          <w:color w:val="auto"/>
          <w:sz w:val="24"/>
          <w:highlight w:val="none"/>
        </w:rPr>
        <w:t xml:space="preserve">、验收标准</w:t>
      </w:r>
      <w:r>
        <w:rPr>
          <w:rFonts w:hint="eastAsia" w:ascii="宋体" w:hAnsi="宋体"/>
          <w:bCs/>
          <w:color w:val="auto"/>
          <w:sz w:val="24"/>
          <w:highlight w:val="none"/>
        </w:rPr>
        <w:t xml:space="preserve">：设备安装、调试结束，在使用方对设备试用后进行验收（时间由江南大学宜兴研究生院、乙方另行商定），乙方免费派工程师到达现场协助验收工作（应出具乙方委托书）。验收单应由使用方和乙方共同签字确认。</w:t>
      </w:r>
      <w:r/>
    </w:p>
    <w:p>
      <w:pPr>
        <w:ind w:firstLine="482"/>
        <w:jc w:val="left"/>
        <w:spacing w:line="360" w:lineRule="auto"/>
        <w:rPr>
          <w:rFonts w:hint="eastAsia" w:ascii="宋体" w:hAnsi="宋体"/>
          <w:bCs/>
          <w:color w:val="auto"/>
          <w:sz w:val="24"/>
          <w:highlight w:val="none"/>
        </w:rPr>
      </w:pPr>
      <w:r>
        <w:rPr>
          <w:rFonts w:hint="eastAsia" w:ascii="宋体" w:hAnsi="宋体"/>
          <w:b/>
          <w:bCs w:val="0"/>
          <w:color w:val="auto"/>
          <w:sz w:val="24"/>
          <w:highlight w:val="none"/>
          <w:lang w:val="en-US" w:eastAsia="zh-CN"/>
        </w:rPr>
        <w:t xml:space="preserve">5</w:t>
      </w:r>
      <w:r>
        <w:rPr>
          <w:rFonts w:hint="eastAsia" w:ascii="宋体" w:hAnsi="宋体"/>
          <w:b/>
          <w:bCs w:val="0"/>
          <w:color w:val="auto"/>
          <w:sz w:val="24"/>
          <w:highlight w:val="none"/>
        </w:rPr>
        <w:t xml:space="preserve">、付款步骤</w:t>
      </w:r>
      <w:r>
        <w:rPr>
          <w:rFonts w:hint="eastAsia" w:ascii="宋体" w:hAnsi="宋体"/>
          <w:bCs/>
          <w:color w:val="auto"/>
          <w:sz w:val="24"/>
          <w:highlight w:val="none"/>
        </w:rPr>
        <w:t xml:space="preserve">：</w:t>
      </w:r>
      <w:r>
        <w:rPr>
          <w:rFonts w:hint="eastAsia" w:ascii="宋体" w:hAnsi="宋体"/>
          <w:bCs/>
          <w:color w:val="auto"/>
          <w:sz w:val="24"/>
          <w:highlight w:val="none"/>
        </w:rPr>
        <w:t xml:space="preserve">合同签订后，使用方向宜兴市公共建筑建设管理中心申请付总价的50%,收货并验收合格后，付总价的45%，一年后，付总价的5%。乙方每次收款前需开具增值税专用发票。</w:t>
      </w: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rPr>
          <w:rFonts w:hint="eastAsia" w:ascii="黑体" w:hAnsi="黑体" w:eastAsia="黑体"/>
          <w:sz w:val="28"/>
          <w:highlight w:val="none"/>
        </w:rPr>
      </w:pPr>
      <w:r>
        <w:rPr>
          <w:rFonts w:hint="eastAsia" w:ascii="黑体" w:hAnsi="黑体" w:eastAsia="黑体"/>
          <w:sz w:val="28"/>
          <w:highlight w:val="none"/>
        </w:rPr>
        <w:br w:type="page" w:clear="all"/>
      </w:r>
      <w:r/>
    </w:p>
    <w:p>
      <w:pPr>
        <w:pStyle w:val="1061"/>
        <w:jc w:val="center"/>
        <w:spacing w:line="360" w:lineRule="auto"/>
        <w:rPr>
          <w:rFonts w:hint="eastAsia" w:ascii="Times New Roman" w:hAnsi="Times New Roman" w:eastAsia="宋体" w:cs="Times New Roman"/>
          <w:highlight w:val="none"/>
        </w:rPr>
      </w:pPr>
      <w:r/>
      <w:bookmarkStart w:id="95" w:name="_Toc178"/>
      <w:r>
        <w:rPr>
          <w:rFonts w:hint="eastAsia" w:cs="Times New Roman"/>
          <w:highlight w:val="none"/>
          <w:lang w:val="en-US" w:eastAsia="zh-CN"/>
        </w:rPr>
        <w:t xml:space="preserve"> </w:t>
      </w:r>
      <w:r>
        <w:rPr>
          <w:rFonts w:hint="eastAsia" w:ascii="Times New Roman" w:hAnsi="Times New Roman" w:eastAsia="宋体" w:cs="Times New Roman"/>
          <w:highlight w:val="none"/>
        </w:rPr>
        <w:t xml:space="preserve">第四章 </w:t>
      </w:r>
      <w:r>
        <w:rPr>
          <w:rFonts w:hint="eastAsia" w:cs="Times New Roman"/>
          <w:highlight w:val="none"/>
          <w:lang w:val="en-US" w:eastAsia="zh-CN"/>
        </w:rPr>
        <w:t xml:space="preserve"> </w:t>
      </w:r>
      <w:r>
        <w:rPr>
          <w:rFonts w:hint="eastAsia" w:ascii="Times New Roman" w:hAnsi="Times New Roman" w:eastAsia="宋体" w:cs="Times New Roman"/>
          <w:highlight w:val="none"/>
        </w:rPr>
        <w:t xml:space="preserve">评审方法和标准</w:t>
      </w:r>
      <w:bookmarkEnd w:id="94"/>
      <w:r/>
      <w:bookmarkEnd w:id="95"/>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一、评分项目（总分100分）</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6"/>
        <w:gridCol w:w="6443"/>
      </w:tblGrid>
      <w:tr>
        <w:trPr>
          <w:jc w:val="center"/>
          <w:trHeight w:val="383"/>
        </w:trPr>
        <w:tc>
          <w:tcPr>
            <w:tcW w:w="2036"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技术商务部分</w:t>
            </w:r>
            <w:r/>
          </w:p>
        </w:tc>
        <w:tc>
          <w:tcPr>
            <w:tcW w:w="644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 65</w:t>
            </w:r>
            <w:r>
              <w:rPr>
                <w:rFonts w:hint="eastAsia" w:ascii="宋体" w:hAnsi="宋体"/>
                <w:sz w:val="24"/>
                <w:szCs w:val="24"/>
                <w:highlight w:val="none"/>
              </w:rPr>
              <w:t xml:space="preserve">分</w:t>
            </w:r>
            <w:r/>
          </w:p>
        </w:tc>
      </w:tr>
      <w:tr>
        <w:trPr>
          <w:jc w:val="center"/>
          <w:trHeight w:val="462"/>
        </w:trPr>
        <w:tc>
          <w:tcPr>
            <w:tcW w:w="2036"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价格部分</w:t>
            </w:r>
            <w:r/>
          </w:p>
        </w:tc>
        <w:tc>
          <w:tcPr>
            <w:tcW w:w="644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35</w:t>
            </w:r>
            <w:r>
              <w:rPr>
                <w:rFonts w:hint="eastAsia" w:ascii="宋体" w:hAnsi="宋体"/>
                <w:sz w:val="24"/>
                <w:szCs w:val="24"/>
                <w:highlight w:val="none"/>
              </w:rPr>
              <w:t xml:space="preserve">分</w:t>
            </w:r>
            <w:r/>
          </w:p>
        </w:tc>
      </w:tr>
    </w:tbl>
    <w:p>
      <w:pPr>
        <w:jc w:val="left"/>
        <w:spacing w:line="360" w:lineRule="auto"/>
        <w:rPr>
          <w:rFonts w:ascii="宋体" w:hAnsi="宋体"/>
          <w:sz w:val="24"/>
          <w:szCs w:val="24"/>
          <w:highlight w:val="none"/>
        </w:rPr>
      </w:pPr>
      <w:r>
        <w:rPr>
          <w:rFonts w:hint="eastAsia" w:ascii="宋体" w:hAnsi="宋体"/>
          <w:sz w:val="24"/>
          <w:szCs w:val="24"/>
          <w:highlight w:val="none"/>
        </w:rPr>
        <w:t xml:space="preserve">二、评审内容：</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1、技术商务部分</w:t>
      </w:r>
      <w:r/>
    </w:p>
    <w:tbl>
      <w:tblPr>
        <w:tblStyle w:val="882"/>
        <w:tblW w:w="10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81"/>
        <w:gridCol w:w="1173"/>
        <w:gridCol w:w="739"/>
        <w:gridCol w:w="6624"/>
      </w:tblGrid>
      <w:tr>
        <w:trPr>
          <w:jc w:val="center"/>
          <w:trHeight w:val="559"/>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117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4" w:space="0"/>
              <w:left w:val="single" w:color="auto" w:sz="4" w:space="0"/>
              <w:right w:val="single" w:color="auto" w:sz="4" w:space="0"/>
            </w:tcBorders>
            <w:tcW w:w="73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2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jc w:val="center"/>
          <w:trHeight w:val="3197"/>
        </w:trPr>
        <w:tc>
          <w:tcPr>
            <w:tcBorders>
              <w:top w:val="single" w:color="auto" w:sz="4" w:space="0"/>
              <w:left w:val="single" w:color="auto" w:sz="4" w:space="0"/>
              <w:right w:val="single" w:color="auto" w:sz="4" w:space="0"/>
            </w:tcBorders>
            <w:tcW w:w="881" w:type="dxa"/>
            <w:vAlign w:val="center"/>
            <w:vMerge w:val="restart"/>
            <w:textDirection w:val="lrTb"/>
            <w:noWrap w:val="false"/>
          </w:tcPr>
          <w:p>
            <w:pPr>
              <w:jc w:val="center"/>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技术</w:t>
            </w:r>
            <w:r/>
          </w:p>
          <w:p>
            <w:pPr>
              <w:jc w:val="center"/>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部分</w:t>
            </w:r>
            <w:r/>
          </w:p>
          <w:p>
            <w:pPr>
              <w:jc w:val="center"/>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52</w:t>
            </w:r>
            <w:r>
              <w:rPr>
                <w:rFonts w:hint="eastAsia" w:ascii="宋体" w:hAnsi="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1173" w:type="dxa"/>
            <w:vAlign w:val="center"/>
            <w:textDirection w:val="lrTb"/>
            <w:noWrap w:val="false"/>
          </w:tcPr>
          <w:p>
            <w:pPr>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技术</w:t>
            </w:r>
            <w:r/>
          </w:p>
          <w:p>
            <w:pPr>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响应</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73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6624" w:type="dxa"/>
            <w:vAlign w:val="top"/>
            <w:textDirection w:val="lrTb"/>
            <w:noWrap w:val="false"/>
          </w:tcPr>
          <w:p>
            <w:pPr>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标注“★”的参数为实质性要</w:t>
            </w:r>
            <w:r>
              <w:rPr>
                <w:rFonts w:hint="eastAsia" w:ascii="宋体" w:hAnsi="宋体" w:cs="宋体"/>
                <w:sz w:val="24"/>
                <w:szCs w:val="24"/>
                <w:highlight w:val="none"/>
                <w:lang w:val="en-US" w:eastAsia="zh-CN"/>
              </w:rPr>
              <w:t xml:space="preserve">求，</w:t>
            </w:r>
            <w:r>
              <w:rPr>
                <w:rFonts w:hint="eastAsia" w:ascii="宋体" w:hAnsi="宋体" w:eastAsia="宋体" w:cs="宋体"/>
                <w:sz w:val="24"/>
                <w:szCs w:val="24"/>
                <w:highlight w:val="none"/>
                <w:lang w:val="en-US" w:eastAsia="zh-CN"/>
              </w:rPr>
              <w:t xml:space="preserve">投标人须全部满足，并提供有效技术支持资料（如白皮书、彩页、手册、</w:t>
            </w:r>
            <w:r>
              <w:rPr>
                <w:rFonts w:hint="eastAsia" w:ascii="宋体" w:hAnsi="宋体" w:cs="宋体"/>
                <w:sz w:val="24"/>
                <w:szCs w:val="24"/>
                <w:highlight w:val="none"/>
                <w:lang w:val="en-US" w:eastAsia="zh-CN"/>
              </w:rPr>
              <w:t xml:space="preserve">第三方</w:t>
            </w:r>
            <w:r>
              <w:rPr>
                <w:rFonts w:hint="eastAsia" w:ascii="宋体" w:hAnsi="宋体" w:eastAsia="宋体" w:cs="宋体"/>
                <w:sz w:val="24"/>
                <w:szCs w:val="24"/>
                <w:highlight w:val="none"/>
                <w:lang w:val="en-US" w:eastAsia="zh-CN"/>
              </w:rPr>
              <w:t xml:space="preserve">检测报告等）</w:t>
            </w:r>
            <w:r>
              <w:rPr>
                <w:rFonts w:hint="eastAsia" w:ascii="宋体" w:hAnsi="宋体" w:cs="宋体"/>
                <w:sz w:val="24"/>
                <w:szCs w:val="24"/>
                <w:highlight w:val="none"/>
                <w:lang w:val="en-US" w:eastAsia="zh-CN"/>
              </w:rPr>
              <w:t xml:space="preserve">予以佐证</w:t>
            </w:r>
            <w:r>
              <w:rPr>
                <w:rFonts w:hint="eastAsia" w:ascii="宋体" w:hAnsi="宋体" w:eastAsia="宋体" w:cs="宋体"/>
                <w:sz w:val="24"/>
                <w:szCs w:val="24"/>
                <w:highlight w:val="none"/>
                <w:lang w:val="en-US" w:eastAsia="zh-CN"/>
              </w:rPr>
              <w:t xml:space="preserve">。有任何一项“★”参数不满足或未提供有</w:t>
            </w:r>
            <w:r>
              <w:rPr>
                <w:rFonts w:hint="eastAsia" w:ascii="宋体" w:hAnsi="宋体" w:cs="宋体"/>
                <w:sz w:val="24"/>
                <w:szCs w:val="24"/>
                <w:highlight w:val="none"/>
                <w:lang w:val="en-US" w:eastAsia="zh-CN"/>
              </w:rPr>
              <w:t xml:space="preserve">效技术支持资料</w:t>
            </w:r>
            <w:r>
              <w:rPr>
                <w:rFonts w:hint="eastAsia" w:ascii="宋体" w:hAnsi="宋体" w:eastAsia="宋体" w:cs="宋体"/>
                <w:sz w:val="24"/>
                <w:szCs w:val="24"/>
                <w:highlight w:val="none"/>
                <w:lang w:val="en-US" w:eastAsia="zh-CN"/>
              </w:rPr>
              <w:t xml:space="preserve">的，按</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lang w:val="en-US" w:eastAsia="zh-CN"/>
              </w:rPr>
              <w:t xml:space="preserve">无效处理。</w:t>
            </w:r>
            <w:r/>
          </w:p>
          <w:p>
            <w:pPr>
              <w:rPr>
                <w:rFonts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、重要参数（共</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rPr>
              <w:t xml:space="preserve">对标注“▲”的重要参数（共</w:t>
            </w:r>
            <w:r>
              <w:rPr>
                <w:rFonts w:hint="eastAsia" w:ascii="宋体" w:hAnsi="宋体" w:cs="宋体"/>
                <w:sz w:val="24"/>
                <w:szCs w:val="24"/>
                <w:highlight w:val="none"/>
                <w:lang w:val="en-US" w:eastAsia="zh-CN"/>
              </w:rPr>
              <w:t xml:space="preserve">计</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项）进行评审：每一项参数完全满足招标文件要求，得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参数</w:t>
            </w:r>
            <w:r>
              <w:rPr>
                <w:rFonts w:hint="eastAsia" w:ascii="宋体" w:hAnsi="宋体" w:eastAsia="宋体" w:cs="宋体"/>
                <w:sz w:val="24"/>
                <w:szCs w:val="24"/>
                <w:highlight w:val="none"/>
              </w:rPr>
              <w:t xml:space="preserve">不满足或未提供</w:t>
            </w:r>
            <w:r>
              <w:rPr>
                <w:rFonts w:hint="eastAsia" w:ascii="宋体" w:hAnsi="宋体" w:eastAsia="宋体" w:cs="宋体"/>
                <w:sz w:val="24"/>
                <w:szCs w:val="24"/>
                <w:highlight w:val="none"/>
                <w:lang w:val="en-US" w:eastAsia="zh-CN"/>
              </w:rPr>
              <w:t xml:space="preserve">有</w:t>
            </w:r>
            <w:r>
              <w:rPr>
                <w:rFonts w:hint="eastAsia" w:ascii="宋体" w:hAnsi="宋体" w:cs="宋体"/>
                <w:sz w:val="24"/>
                <w:szCs w:val="24"/>
                <w:highlight w:val="none"/>
                <w:lang w:val="en-US" w:eastAsia="zh-CN"/>
              </w:rPr>
              <w:t xml:space="preserve">效技术支持资料的</w:t>
            </w:r>
            <w:r>
              <w:rPr>
                <w:rFonts w:hint="eastAsia" w:ascii="宋体" w:hAnsi="宋体" w:eastAsia="宋体" w:cs="宋体"/>
                <w:sz w:val="24"/>
                <w:szCs w:val="24"/>
                <w:highlight w:val="none"/>
              </w:rPr>
              <w:t xml:space="preserve">，该项不得分</w:t>
            </w:r>
            <w:r>
              <w:rPr>
                <w:rFonts w:hint="eastAsia" w:ascii="宋体" w:hAnsi="宋体" w:cs="宋体"/>
                <w:sz w:val="24"/>
                <w:szCs w:val="24"/>
                <w:highlight w:val="none"/>
                <w:lang w:eastAsia="zh-CN"/>
              </w:rPr>
              <w:t xml:space="preserve">；</w:t>
            </w:r>
            <w:r/>
          </w:p>
          <w:p>
            <w:pPr>
              <w:rPr>
                <w:rFonts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、其他一般参数（共</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p>
            <w:pPr>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对未标注“★”、“▲”的一般参数（共</w:t>
            </w:r>
            <w:r>
              <w:rPr>
                <w:rFonts w:hint="eastAsia" w:ascii="宋体" w:hAnsi="宋体" w:cs="宋体"/>
                <w:sz w:val="24"/>
                <w:szCs w:val="24"/>
                <w:highlight w:val="none"/>
                <w:lang w:val="en-US" w:eastAsia="zh-CN"/>
              </w:rPr>
              <w:t xml:space="preserve">计</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项）进行评审：每一项参数完全满足招标文件要求，得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参数</w:t>
            </w:r>
            <w:r>
              <w:rPr>
                <w:rFonts w:hint="eastAsia" w:ascii="宋体" w:hAnsi="宋体" w:eastAsia="宋体" w:cs="宋体"/>
                <w:sz w:val="24"/>
                <w:szCs w:val="24"/>
                <w:highlight w:val="none"/>
              </w:rPr>
              <w:t xml:space="preserve">不满足或未</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lang w:val="en-US" w:eastAsia="zh-CN"/>
              </w:rPr>
              <w:t xml:space="preserve">有</w:t>
            </w:r>
            <w:r>
              <w:rPr>
                <w:rFonts w:hint="eastAsia" w:ascii="宋体" w:hAnsi="宋体" w:cs="宋体"/>
                <w:sz w:val="24"/>
                <w:szCs w:val="24"/>
                <w:highlight w:val="none"/>
                <w:lang w:val="en-US" w:eastAsia="zh-CN"/>
              </w:rPr>
              <w:t xml:space="preserve">效技术支持资料的</w:t>
            </w:r>
            <w:r>
              <w:rPr>
                <w:rFonts w:hint="eastAsia" w:ascii="宋体" w:hAnsi="宋体" w:eastAsia="宋体" w:cs="宋体"/>
                <w:sz w:val="24"/>
                <w:szCs w:val="24"/>
                <w:highlight w:val="none"/>
              </w:rPr>
              <w:t xml:space="preserve">，该项不得分。</w:t>
            </w:r>
            <w:r/>
          </w:p>
          <w:p>
            <w:pPr>
              <w:numPr>
                <w:ilvl w:val="-1"/>
                <w:numId w:val="0"/>
              </w:numPr>
              <w:contextualSpacing w:val="0"/>
              <w:ind w:left="0" w:firstLine="0"/>
              <w:jc w:val="left"/>
              <w:spacing w:after="0"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投标人必须如实地在《偏离表》中逐条标明满足与否，并对其真实性负责。技术条款必须在投标文件中提供相关技术支持资料（</w:t>
            </w:r>
            <w:r>
              <w:rPr>
                <w:rFonts w:hint="eastAsia" w:ascii="宋体" w:hAnsi="宋体" w:eastAsia="宋体" w:cs="宋体"/>
                <w:b/>
                <w:bCs/>
                <w:sz w:val="24"/>
                <w:szCs w:val="24"/>
                <w:highlight w:val="none"/>
                <w:lang w:val="en-US" w:eastAsia="zh-CN"/>
              </w:rPr>
              <w:t xml:space="preserve">如</w:t>
            </w:r>
            <w:r>
              <w:rPr>
                <w:rFonts w:hint="eastAsia" w:ascii="宋体" w:hAnsi="宋体" w:eastAsia="宋体" w:cs="宋体"/>
                <w:b/>
                <w:bCs/>
                <w:sz w:val="24"/>
                <w:szCs w:val="24"/>
                <w:highlight w:val="none"/>
              </w:rPr>
              <w:t xml:space="preserve">白皮书或彩页或手册或</w:t>
            </w:r>
            <w:r>
              <w:rPr>
                <w:rFonts w:hint="eastAsia" w:ascii="宋体" w:hAnsi="宋体" w:cs="宋体"/>
                <w:b/>
                <w:bCs/>
                <w:sz w:val="24"/>
                <w:szCs w:val="24"/>
                <w:highlight w:val="none"/>
                <w:lang w:val="en-US" w:eastAsia="zh-CN"/>
              </w:rPr>
              <w:t xml:space="preserve">第三方</w:t>
            </w:r>
            <w:r>
              <w:rPr>
                <w:rFonts w:hint="eastAsia" w:ascii="宋体" w:hAnsi="宋体" w:eastAsia="宋体" w:cs="宋体"/>
                <w:b/>
                <w:bCs/>
                <w:sz w:val="24"/>
                <w:szCs w:val="24"/>
                <w:highlight w:val="none"/>
              </w:rPr>
              <w:t xml:space="preserve">检测报告等），</w:t>
            </w:r>
            <w:r>
              <w:rPr>
                <w:rFonts w:hint="eastAsia" w:ascii="宋体" w:hAnsi="宋体" w:cs="宋体"/>
                <w:b/>
                <w:bCs/>
                <w:color w:val="auto"/>
                <w:sz w:val="24"/>
                <w:szCs w:val="24"/>
                <w:highlight w:val="none"/>
              </w:rPr>
              <w:t xml:space="preserve">未提供技术支持资料的</w:t>
            </w:r>
            <w:r>
              <w:rPr>
                <w:rFonts w:hint="eastAsia" w:ascii="宋体" w:hAnsi="宋体" w:cs="宋体"/>
                <w:b/>
                <w:bCs/>
                <w:color w:val="auto"/>
                <w:sz w:val="24"/>
                <w:szCs w:val="24"/>
                <w:highlight w:val="none"/>
                <w:lang w:eastAsia="zh-CN"/>
              </w:rPr>
              <w:t xml:space="preserve">，该项不得分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w:t>
            </w:r>
            <w:r/>
          </w:p>
        </w:tc>
      </w:tr>
      <w:tr>
        <w:trPr>
          <w:jc w:val="center"/>
          <w:trHeight w:val="90"/>
        </w:trPr>
        <w:tc>
          <w:tcPr>
            <w:tcBorders>
              <w:left w:val="single" w:color="auto" w:sz="4" w:space="0"/>
              <w:right w:val="single" w:color="auto" w:sz="4" w:space="0"/>
            </w:tcBorders>
            <w:tcW w:w="881" w:type="dxa"/>
            <w:vAlign w:val="center"/>
            <w:vMerge w:val="continue"/>
            <w:textDirection w:val="lrTb"/>
            <w:noWrap w:val="false"/>
          </w:tcPr>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供货</w:t>
            </w:r>
            <w:r/>
          </w:p>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w:t>
            </w:r>
            <w:r/>
          </w:p>
        </w:tc>
        <w:tc>
          <w:tcPr>
            <w:shd w:val="clear" w:color="auto" w:fill="auto"/>
            <w:tcBorders>
              <w:top w:val="single" w:color="auto" w:sz="4" w:space="0"/>
              <w:left w:val="single" w:color="auto" w:sz="4" w:space="0"/>
              <w:right w:val="single" w:color="auto" w:sz="4" w:space="0"/>
            </w:tcBorders>
            <w:tcW w:w="739" w:type="dxa"/>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624" w:type="dxa"/>
            <w:vAlign w:val="top"/>
            <w:textDirection w:val="lrTb"/>
            <w:noWrap w:val="false"/>
          </w:tcPr>
          <w:p>
            <w:pPr>
              <w:spacing w:line="440" w:lineRule="exact"/>
              <w:rPr>
                <w:rFonts w:hint="eastAsia" w:ascii="宋体" w:hAnsi="宋体" w:eastAsia="宋体" w:cs="宋体"/>
                <w:b/>
                <w:bCs/>
                <w:sz w:val="24"/>
                <w:szCs w:val="24"/>
                <w:highlight w:val="none"/>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的供货方案</w:t>
            </w:r>
            <w:r>
              <w:rPr>
                <w:rFonts w:hint="eastAsia" w:ascii="宋体" w:hAnsi="宋体" w:eastAsia="宋体" w:cs="宋体"/>
                <w:color w:val="auto"/>
                <w:sz w:val="24"/>
                <w:szCs w:val="24"/>
                <w:highlight w:val="none"/>
              </w:rPr>
              <w:t xml:space="preserve">，包括但不限于备货计划、</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、运输方</w:t>
            </w:r>
            <w:r>
              <w:rPr>
                <w:rFonts w:hint="eastAsia" w:ascii="宋体" w:hAnsi="宋体" w:cs="宋体"/>
                <w:color w:val="auto"/>
                <w:sz w:val="24"/>
                <w:szCs w:val="24"/>
                <w:highlight w:val="none"/>
                <w:lang w:val="en-US" w:eastAsia="zh-CN"/>
              </w:rPr>
              <w:t xml:space="preserve">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供货</w:t>
            </w:r>
            <w:r>
              <w:rPr>
                <w:rFonts w:hint="eastAsia" w:ascii="宋体" w:hAnsi="宋体" w:eastAsia="宋体" w:cs="宋体"/>
                <w:color w:val="auto"/>
                <w:sz w:val="24"/>
                <w:szCs w:val="24"/>
                <w:highlight w:val="none"/>
              </w:rPr>
              <w:t xml:space="preserve">保证措施等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详细</w:t>
            </w:r>
            <w:r>
              <w:rPr>
                <w:rFonts w:hint="eastAsia" w:ascii="宋体" w:hAnsi="宋体" w:eastAsia="宋体" w:cs="宋体"/>
                <w:color w:val="auto"/>
                <w:sz w:val="24"/>
                <w:szCs w:val="24"/>
                <w:highlight w:val="none"/>
              </w:rPr>
              <w:t xml:space="preserve">完整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可行性强、完全满足</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供货</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分；方案内容基本完整，</w:t>
            </w:r>
            <w:r>
              <w:rPr>
                <w:rFonts w:hint="eastAsia" w:ascii="宋体" w:hAnsi="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w:t>
            </w:r>
            <w:r>
              <w:rPr>
                <w:rFonts w:hint="eastAsia" w:ascii="宋体" w:hAnsi="宋体" w:cs="宋体"/>
                <w:color w:val="auto"/>
                <w:sz w:val="24"/>
                <w:szCs w:val="24"/>
                <w:highlight w:val="none"/>
                <w:lang w:val="en-US" w:eastAsia="zh-CN"/>
              </w:rPr>
              <w:t xml:space="preserve">合理的供</w:t>
            </w:r>
            <w:r>
              <w:rPr>
                <w:rFonts w:hint="eastAsia" w:ascii="宋体" w:hAnsi="宋体" w:eastAsia="宋体" w:cs="宋体"/>
                <w:color w:val="auto"/>
                <w:sz w:val="24"/>
                <w:szCs w:val="24"/>
                <w:highlight w:val="none"/>
              </w:rPr>
              <w:t xml:space="preserve">货计划及保</w:t>
            </w:r>
            <w:r>
              <w:rPr>
                <w:rFonts w:hint="eastAsia" w:ascii="宋体" w:hAnsi="宋体" w:cs="宋体"/>
                <w:color w:val="auto"/>
                <w:sz w:val="24"/>
                <w:szCs w:val="24"/>
                <w:highlight w:val="none"/>
                <w:lang w:val="en-US" w:eastAsia="zh-CN"/>
              </w:rPr>
              <w:t xml:space="preserve">障</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w:t>
            </w:r>
            <w:r>
              <w:rPr>
                <w:rFonts w:hint="eastAsia" w:ascii="宋体" w:hAnsi="宋体" w:cs="宋体"/>
                <w:color w:val="auto"/>
                <w:sz w:val="24"/>
                <w:szCs w:val="24"/>
                <w:highlight w:val="none"/>
                <w:lang w:val="en-US" w:eastAsia="zh-CN"/>
              </w:rPr>
              <w:t xml:space="preserve">简单、针对性不足</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分；未提供不得分。</w:t>
            </w:r>
            <w:r/>
          </w:p>
        </w:tc>
      </w:tr>
      <w:tr>
        <w:trPr>
          <w:jc w:val="center"/>
          <w:trHeight w:val="370"/>
        </w:trPr>
        <w:tc>
          <w:tcPr>
            <w:tcBorders>
              <w:left w:val="single" w:color="auto" w:sz="4" w:space="0"/>
              <w:right w:val="single" w:color="auto" w:sz="4" w:space="0"/>
            </w:tcBorders>
            <w:tcW w:w="88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left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sz w:val="24"/>
                <w:szCs w:val="24"/>
                <w:highlight w:val="none"/>
                <w:lang w:val="en-US" w:eastAsia="zh-CN"/>
              </w:rPr>
              <w:t xml:space="preserve">保修期后续服务及收费</w:t>
            </w:r>
            <w:r/>
          </w:p>
        </w:tc>
        <w:tc>
          <w:tcPr>
            <w:shd w:val="clear" w:color="auto" w:fill="auto"/>
            <w:tcBorders>
              <w:top w:val="single" w:color="auto" w:sz="4" w:space="0"/>
              <w:left w:val="single" w:color="auto" w:sz="4" w:space="0"/>
              <w:right w:val="single" w:color="auto" w:sz="4" w:space="0"/>
            </w:tcBorders>
            <w:tcW w:w="739" w:type="dxa"/>
            <w:vAlign w:val="center"/>
            <w:textDirection w:val="lrTb"/>
            <w:noWrap w:val="false"/>
          </w:tcPr>
          <w:p>
            <w:pPr>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624" w:type="dxa"/>
            <w:vAlign w:val="top"/>
            <w:textDirection w:val="lrTb"/>
            <w:noWrap w:val="false"/>
          </w:tcPr>
          <w:p>
            <w:pPr>
              <w:pStyle w:val="1119"/>
              <w:ind w:firstLine="0"/>
              <w:spacing w:line="440" w:lineRule="exact"/>
              <w:rPr>
                <w:rFonts w:hint="eastAsia" w:ascii="宋体" w:hAnsi="宋体" w:cs="宋体"/>
                <w:color w:val="000000"/>
                <w:sz w:val="24"/>
                <w:highlight w:val="none"/>
              </w:rPr>
            </w:pPr>
            <w:r>
              <w:rPr>
                <w:rFonts w:hint="eastAsia" w:ascii="宋体" w:hAnsi="宋体" w:eastAsia="宋体" w:cs="宋体"/>
                <w:color w:val="auto"/>
                <w:sz w:val="24"/>
                <w:szCs w:val="24"/>
                <w:highlight w:val="none"/>
              </w:rPr>
              <w:t xml:space="preserve">根据投标人提供的保修期</w:t>
            </w:r>
            <w:r>
              <w:rPr>
                <w:rFonts w:hint="eastAsia" w:ascii="宋体" w:hAnsi="宋体" w:cs="宋体"/>
                <w:color w:val="auto"/>
                <w:sz w:val="24"/>
                <w:szCs w:val="24"/>
                <w:highlight w:val="none"/>
                <w:lang w:val="en-US" w:eastAsia="zh-CN"/>
              </w:rPr>
              <w:t xml:space="preserve">结束</w:t>
            </w:r>
            <w:r>
              <w:rPr>
                <w:rFonts w:hint="eastAsia" w:ascii="宋体" w:hAnsi="宋体" w:eastAsia="宋体" w:cs="宋体"/>
                <w:color w:val="auto"/>
                <w:sz w:val="24"/>
                <w:szCs w:val="24"/>
                <w:highlight w:val="none"/>
              </w:rPr>
              <w:t xml:space="preserve">后备品配件数量、维修价格、</w:t>
            </w:r>
            <w:r>
              <w:rPr>
                <w:rFonts w:hint="eastAsia" w:ascii="宋体" w:hAnsi="宋体" w:eastAsia="宋体" w:cs="宋体"/>
                <w:color w:val="auto"/>
                <w:sz w:val="24"/>
                <w:szCs w:val="24"/>
                <w:highlight w:val="none"/>
                <w:lang w:val="en-US" w:eastAsia="zh-CN"/>
              </w:rPr>
              <w:t xml:space="preserve">常用</w:t>
            </w:r>
            <w:r>
              <w:rPr>
                <w:rFonts w:hint="eastAsia" w:ascii="宋体" w:hAnsi="宋体" w:eastAsia="宋体" w:cs="宋体"/>
                <w:color w:val="auto"/>
                <w:sz w:val="24"/>
                <w:szCs w:val="24"/>
                <w:highlight w:val="none"/>
              </w:rPr>
              <w:t xml:space="preserve">配件及耗材价格等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进行评</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。备品配件数量准备齐全充分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维修、常用配件及耗材报价</w:t>
            </w:r>
            <w:r>
              <w:rPr>
                <w:rFonts w:hint="eastAsia" w:ascii="宋体" w:hAnsi="宋体" w:eastAsia="宋体" w:cs="宋体"/>
                <w:color w:val="auto"/>
                <w:sz w:val="24"/>
                <w:szCs w:val="24"/>
                <w:highlight w:val="none"/>
              </w:rPr>
              <w:t xml:space="preserve">合理的，得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分；备品配件数量较充分、</w:t>
            </w:r>
            <w:r>
              <w:rPr>
                <w:rFonts w:hint="eastAsia" w:ascii="宋体" w:hAnsi="宋体" w:eastAsia="宋体" w:cs="宋体"/>
                <w:color w:val="auto"/>
                <w:sz w:val="24"/>
                <w:szCs w:val="24"/>
                <w:highlight w:val="none"/>
                <w:lang w:val="en-US" w:eastAsia="zh-CN"/>
              </w:rPr>
              <w:t xml:space="preserve">维修、常用配件及耗材报价</w:t>
            </w:r>
            <w:r>
              <w:rPr>
                <w:rFonts w:hint="eastAsia" w:ascii="宋体" w:hAnsi="宋体" w:eastAsia="宋体" w:cs="宋体"/>
                <w:color w:val="auto"/>
                <w:sz w:val="24"/>
                <w:szCs w:val="24"/>
                <w:highlight w:val="none"/>
              </w:rPr>
              <w:t xml:space="preserve">较合理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分；备品配件数量不充分</w:t>
            </w:r>
            <w:r>
              <w:rPr>
                <w:rFonts w:hint="eastAsia" w:ascii="宋体" w:hAnsi="宋体" w:eastAsia="宋体" w:cs="宋体"/>
                <w:color w:val="auto"/>
                <w:sz w:val="24"/>
                <w:szCs w:val="24"/>
                <w:highlight w:val="none"/>
                <w:lang w:val="en-US" w:eastAsia="zh-CN"/>
              </w:rPr>
              <w:t xml:space="preserve">或维修、常用配件及耗材报价合理性一般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分；未提供不得分。</w:t>
            </w:r>
            <w:r/>
          </w:p>
        </w:tc>
      </w:tr>
      <w:tr>
        <w:trPr>
          <w:jc w:val="center"/>
          <w:trHeight w:val="2408"/>
        </w:trPr>
        <w:tc>
          <w:tcPr>
            <w:tcBorders>
              <w:left w:val="single" w:color="auto" w:sz="4" w:space="0"/>
              <w:right w:val="single" w:color="auto" w:sz="4" w:space="0"/>
            </w:tcBorders>
            <w:tcW w:w="88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tc>
        <w:tc>
          <w:tcPr>
            <w:shd w:val="clear" w:color="auto" w:fill="auto"/>
            <w:tcBorders>
              <w:top w:val="single" w:color="auto" w:sz="4" w:space="0"/>
              <w:left w:val="single" w:color="auto" w:sz="4" w:space="0"/>
              <w:right w:val="single" w:color="auto" w:sz="4" w:space="0"/>
            </w:tcBorders>
            <w:tcW w:w="739" w:type="dxa"/>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624" w:type="dxa"/>
            <w:vAlign w:val="top"/>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根据投标人提供的售后服务方案，包括</w:t>
            </w:r>
            <w:r>
              <w:rPr>
                <w:rFonts w:hint="eastAsia" w:ascii="宋体" w:hAnsi="宋体" w:cs="宋体"/>
                <w:color w:val="auto"/>
                <w:sz w:val="24"/>
                <w:szCs w:val="24"/>
                <w:highlight w:val="none"/>
                <w:lang w:val="en-US" w:eastAsia="zh-CN"/>
              </w:rPr>
              <w:t xml:space="preserve">但不限于</w:t>
            </w:r>
            <w:r>
              <w:rPr>
                <w:rFonts w:hint="eastAsia" w:ascii="宋体" w:hAnsi="宋体" w:cs="宋体"/>
                <w:color w:val="000000"/>
                <w:sz w:val="24"/>
                <w:highlight w:val="none"/>
              </w:rPr>
              <w:t xml:space="preserve">产品故障报修的响应时间、</w:t>
            </w:r>
            <w:r>
              <w:rPr>
                <w:rFonts w:hint="eastAsia" w:ascii="宋体" w:hAnsi="宋体" w:cs="宋体"/>
                <w:color w:val="000000"/>
                <w:sz w:val="24"/>
                <w:highlight w:val="none"/>
                <w:lang w:eastAsia="zh-CN"/>
              </w:rPr>
              <w:t xml:space="preserve">应急</w:t>
            </w:r>
            <w:r>
              <w:rPr>
                <w:rFonts w:hint="eastAsia" w:ascii="宋体" w:hAnsi="宋体" w:cs="宋体"/>
                <w:color w:val="000000"/>
                <w:sz w:val="24"/>
                <w:highlight w:val="none"/>
              </w:rPr>
              <w:t xml:space="preserve">处</w:t>
            </w:r>
            <w:r>
              <w:rPr>
                <w:rFonts w:hint="eastAsia" w:ascii="宋体" w:hAnsi="宋体" w:cs="宋体"/>
                <w:color w:val="000000"/>
                <w:sz w:val="24"/>
                <w:highlight w:val="none"/>
                <w:lang w:val="en-US" w:eastAsia="zh-CN"/>
              </w:rPr>
              <w:t xml:space="preserve">置机制</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设备</w:t>
            </w:r>
            <w:r>
              <w:rPr>
                <w:rFonts w:hint="eastAsia" w:ascii="宋体" w:hAnsi="宋体" w:cs="宋体"/>
                <w:color w:val="000000"/>
                <w:sz w:val="24"/>
                <w:highlight w:val="none"/>
                <w:lang w:eastAsia="zh-CN"/>
              </w:rPr>
              <w:t xml:space="preserve">安装调试</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定期巡检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以及</w:t>
            </w:r>
            <w:r>
              <w:rPr>
                <w:rFonts w:hint="eastAsia" w:ascii="宋体" w:hAnsi="宋体" w:cs="宋体"/>
                <w:color w:val="000000"/>
                <w:sz w:val="24"/>
                <w:highlight w:val="none"/>
                <w:lang w:val="en-US" w:eastAsia="zh-CN"/>
              </w:rPr>
              <w:t xml:space="preserve">后期</w:t>
            </w:r>
            <w:r>
              <w:rPr>
                <w:rFonts w:hint="eastAsia" w:ascii="宋体" w:hAnsi="宋体" w:cs="宋体"/>
                <w:color w:val="000000"/>
                <w:sz w:val="24"/>
                <w:highlight w:val="none"/>
              </w:rPr>
              <w:t xml:space="preserve">技术支持、软件升级</w:t>
            </w:r>
            <w:r>
              <w:rPr>
                <w:rFonts w:hint="eastAsia" w:ascii="宋体" w:hAnsi="宋体" w:cs="宋体"/>
                <w:color w:val="000000"/>
                <w:sz w:val="24"/>
                <w:highlight w:val="none"/>
                <w:lang w:val="en-US" w:eastAsia="zh-CN"/>
              </w:rPr>
              <w:t xml:space="preserve">保障</w:t>
            </w:r>
            <w:r>
              <w:rPr>
                <w:rFonts w:hint="eastAsia" w:ascii="宋体" w:hAnsi="宋体" w:cs="宋体"/>
                <w:color w:val="000000"/>
                <w:sz w:val="24"/>
                <w:highlight w:val="none"/>
              </w:rPr>
              <w:t xml:space="preserve">等</w:t>
            </w:r>
            <w:r>
              <w:rPr>
                <w:rFonts w:hint="eastAsia" w:ascii="宋体" w:hAnsi="宋体" w:cs="宋体"/>
                <w:color w:val="000000"/>
                <w:sz w:val="24"/>
                <w:highlight w:val="none"/>
                <w:lang w:val="en-US" w:eastAsia="zh-CN"/>
              </w:rPr>
              <w:t xml:space="preserve">内容进行评分；</w:t>
            </w:r>
            <w:r>
              <w:rPr>
                <w:rFonts w:hint="eastAsia" w:ascii="宋体" w:hAnsi="宋体" w:eastAsia="宋体" w:cs="宋体"/>
                <w:color w:val="000000"/>
                <w:sz w:val="24"/>
                <w:szCs w:val="24"/>
                <w:highlight w:val="none"/>
                <w:lang w:val="en-US" w:eastAsia="zh-CN"/>
              </w:rPr>
              <w:t xml:space="preserve">方案内容完整</w:t>
            </w:r>
            <w:r>
              <w:rPr>
                <w:rFonts w:hint="eastAsia" w:ascii="宋体" w:hAnsi="宋体" w:cs="宋体"/>
                <w:color w:val="000000"/>
                <w:sz w:val="24"/>
                <w:szCs w:val="24"/>
                <w:highlight w:val="none"/>
                <w:lang w:val="en-US" w:eastAsia="zh-CN"/>
              </w:rPr>
              <w:t xml:space="preserve">全面</w:t>
            </w:r>
            <w:r>
              <w:rPr>
                <w:rFonts w:hint="eastAsia" w:ascii="宋体" w:hAnsi="宋体" w:eastAsia="宋体" w:cs="宋体"/>
                <w:color w:val="000000"/>
                <w:sz w:val="24"/>
                <w:szCs w:val="24"/>
                <w:highlight w:val="none"/>
                <w:lang w:val="en-US" w:eastAsia="zh-CN"/>
              </w:rPr>
              <w:t xml:space="preserve">、</w:t>
            </w:r>
            <w:r>
              <w:rPr>
                <w:rFonts w:hint="eastAsia" w:cs="宋体" w:asciiTheme="minorEastAsia" w:hAnsiTheme="minorEastAsia" w:eastAsiaTheme="minorEastAsia"/>
                <w:bCs/>
                <w:color w:val="auto"/>
                <w:sz w:val="24"/>
                <w:highlight w:val="none"/>
                <w:lang w:val="en-US" w:eastAsia="zh-CN"/>
              </w:rPr>
              <w:t xml:space="preserve">服务流程规范科学、保障措施切实可行、针对性强</w:t>
            </w:r>
            <w:r>
              <w:rPr>
                <w:rFonts w:hint="eastAsia" w:ascii="宋体" w:hAnsi="宋体" w:eastAsia="宋体" w:cs="宋体"/>
                <w:color w:val="000000"/>
                <w:sz w:val="24"/>
                <w:szCs w:val="24"/>
                <w:highlight w:val="none"/>
                <w:lang w:val="en-US" w:eastAsia="zh-CN"/>
              </w:rPr>
              <w:t xml:space="preserve">的，得3分；方案内容较</w:t>
            </w:r>
            <w:r>
              <w:rPr>
                <w:rFonts w:hint="eastAsia" w:ascii="宋体" w:hAnsi="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lang w:val="en-US" w:eastAsia="zh-CN"/>
              </w:rPr>
              <w:t xml:space="preserve">完整、</w:t>
            </w:r>
            <w:r>
              <w:rPr>
                <w:rFonts w:hint="eastAsia" w:ascii="宋体" w:hAnsi="宋体" w:cs="宋体"/>
                <w:color w:val="000000"/>
                <w:sz w:val="24"/>
                <w:szCs w:val="24"/>
                <w:highlight w:val="none"/>
                <w:lang w:val="en-US" w:eastAsia="zh-CN"/>
              </w:rPr>
              <w:t xml:space="preserve">保障</w:t>
            </w:r>
            <w:r>
              <w:rPr>
                <w:rFonts w:hint="eastAsia" w:ascii="宋体" w:hAnsi="宋体" w:eastAsia="宋体" w:cs="宋体"/>
                <w:color w:val="000000"/>
                <w:sz w:val="24"/>
                <w:szCs w:val="24"/>
                <w:highlight w:val="none"/>
                <w:lang w:val="en-US" w:eastAsia="zh-CN"/>
              </w:rPr>
              <w:t xml:space="preserve">措施可操作性一般的，得2分；方案内容简单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不足、措施不完善</w:t>
            </w:r>
            <w:r>
              <w:rPr>
                <w:rFonts w:hint="eastAsia" w:ascii="宋体" w:hAnsi="宋体" w:eastAsia="宋体" w:cs="宋体"/>
                <w:color w:val="000000"/>
                <w:sz w:val="24"/>
                <w:szCs w:val="24"/>
                <w:highlight w:val="none"/>
                <w:lang w:val="en-US" w:eastAsia="zh-CN"/>
              </w:rPr>
              <w:t xml:space="preserve">的，得1分；未提供不得分。</w:t>
            </w:r>
            <w:r/>
          </w:p>
        </w:tc>
      </w:tr>
      <w:tr>
        <w:trPr>
          <w:jc w:val="center"/>
          <w:trHeight w:val="90"/>
        </w:trPr>
        <w:tc>
          <w:tcPr>
            <w:tcBorders>
              <w:left w:val="single" w:color="auto" w:sz="4" w:space="0"/>
              <w:right w:val="single" w:color="auto" w:sz="4" w:space="0"/>
            </w:tcBorders>
            <w:tcW w:w="88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81"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培训</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p>
        </w:tc>
        <w:tc>
          <w:tcPr>
            <w:shd w:val="clear" w:color="auto" w:fill="auto"/>
            <w:tcW w:w="73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6624" w:type="dxa"/>
            <w:vAlign w:val="top"/>
            <w:textDirection w:val="lrTb"/>
            <w:noWrap w:val="false"/>
          </w:tcPr>
          <w:p>
            <w:pPr>
              <w:numPr>
                <w:ilvl w:val="-1"/>
                <w:numId w:val="0"/>
              </w:num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根据投标人提供的培训方案</w:t>
            </w:r>
            <w:r>
              <w:rPr>
                <w:rFonts w:hint="eastAsia" w:ascii="宋体" w:hAnsi="宋体" w:eastAsia="宋体" w:cs="宋体"/>
                <w:color w:val="auto"/>
                <w:sz w:val="24"/>
                <w:szCs w:val="24"/>
                <w:highlight w:val="none"/>
                <w:lang w:val="en-US" w:eastAsia="zh-CN"/>
              </w:rPr>
              <w:t xml:space="preserve">，包</w:t>
            </w:r>
            <w:r>
              <w:rPr>
                <w:rFonts w:hint="eastAsia" w:ascii="宋体" w:hAnsi="宋体" w:cs="宋体"/>
                <w:color w:val="auto"/>
                <w:sz w:val="24"/>
                <w:szCs w:val="24"/>
                <w:highlight w:val="none"/>
                <w:lang w:val="en-US" w:eastAsia="zh-CN"/>
              </w:rPr>
              <w:t xml:space="preserve">括但不限于</w:t>
            </w:r>
            <w:r>
              <w:rPr>
                <w:rFonts w:hint="eastAsia" w:ascii="宋体" w:hAnsi="宋体" w:eastAsia="宋体" w:cs="宋体"/>
                <w:color w:val="auto"/>
                <w:sz w:val="24"/>
                <w:szCs w:val="24"/>
                <w:highlight w:val="none"/>
                <w:lang w:val="en-US" w:eastAsia="zh-CN"/>
              </w:rPr>
              <w:t xml:space="preserve">培训内</w:t>
            </w:r>
            <w:r>
              <w:rPr>
                <w:rFonts w:hint="eastAsia" w:ascii="宋体" w:hAnsi="宋体" w:cs="宋体"/>
                <w:color w:val="auto"/>
                <w:sz w:val="24"/>
                <w:szCs w:val="24"/>
                <w:highlight w:val="none"/>
                <w:lang w:val="en-US" w:eastAsia="zh-CN"/>
              </w:rPr>
              <w:t xml:space="preserve">容、</w:t>
            </w:r>
            <w:r>
              <w:rPr>
                <w:rFonts w:hint="eastAsia" w:ascii="宋体" w:hAnsi="宋体" w:eastAsia="宋体" w:cs="宋体"/>
                <w:color w:val="auto"/>
                <w:sz w:val="24"/>
                <w:szCs w:val="24"/>
                <w:highlight w:val="none"/>
                <w:lang w:val="en-US" w:eastAsia="zh-CN"/>
              </w:rPr>
              <w:t xml:space="preserve">培训</w:t>
            </w:r>
            <w:r>
              <w:rPr>
                <w:rFonts w:hint="eastAsia" w:ascii="宋体" w:hAnsi="宋体" w:cs="宋体"/>
                <w:color w:val="auto"/>
                <w:sz w:val="24"/>
                <w:szCs w:val="24"/>
                <w:highlight w:val="none"/>
                <w:lang w:val="en-US" w:eastAsia="zh-CN"/>
              </w:rPr>
              <w:t xml:space="preserve">时长、培训人员能力、培训形式等内容进行评分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方案内容</w:t>
            </w:r>
            <w:r>
              <w:rPr>
                <w:rFonts w:hint="eastAsia" w:ascii="宋体" w:hAnsi="宋体" w:cs="宋体"/>
                <w:color w:val="000000"/>
                <w:sz w:val="24"/>
                <w:szCs w:val="24"/>
                <w:highlight w:val="none"/>
                <w:lang w:val="en-US" w:eastAsia="zh-CN"/>
              </w:rPr>
              <w:t xml:space="preserve">全面</w:t>
            </w:r>
            <w:r>
              <w:rPr>
                <w:rFonts w:hint="eastAsia" w:ascii="宋体" w:hAnsi="宋体" w:eastAsia="宋体" w:cs="宋体"/>
                <w:color w:val="000000"/>
                <w:sz w:val="24"/>
                <w:szCs w:val="24"/>
                <w:highlight w:val="none"/>
                <w:lang w:val="en-US" w:eastAsia="zh-CN"/>
              </w:rPr>
              <w:t xml:space="preserve">完整、针对性</w:t>
            </w:r>
            <w:r>
              <w:rPr>
                <w:rFonts w:hint="eastAsia" w:ascii="宋体" w:hAnsi="宋体" w:cs="宋体"/>
                <w:color w:val="000000"/>
                <w:sz w:val="24"/>
                <w:szCs w:val="24"/>
                <w:highlight w:val="none"/>
                <w:lang w:val="en-US" w:eastAsia="zh-CN"/>
              </w:rPr>
              <w:t xml:space="preserve">强</w:t>
            </w:r>
            <w:r>
              <w:rPr>
                <w:rFonts w:hint="eastAsia" w:ascii="宋体" w:hAnsi="宋体" w:eastAsia="宋体" w:cs="宋体"/>
                <w:color w:val="000000"/>
                <w:sz w:val="24"/>
                <w:szCs w:val="24"/>
                <w:highlight w:val="none"/>
                <w:lang w:val="en-US" w:eastAsia="zh-CN"/>
              </w:rPr>
              <w:t xml:space="preserve">且</w:t>
            </w:r>
            <w:r>
              <w:rPr>
                <w:rFonts w:hint="eastAsia" w:ascii="宋体" w:hAnsi="宋体" w:cs="宋体"/>
                <w:color w:val="000000"/>
                <w:sz w:val="24"/>
                <w:szCs w:val="24"/>
                <w:highlight w:val="none"/>
                <w:lang w:val="en-US" w:eastAsia="zh-CN"/>
              </w:rPr>
              <w:t xml:space="preserve">贴合项目实际需求</w:t>
            </w:r>
            <w:r>
              <w:rPr>
                <w:rFonts w:hint="eastAsia" w:ascii="宋体" w:hAnsi="宋体" w:eastAsia="宋体" w:cs="宋体"/>
                <w:color w:val="000000"/>
                <w:sz w:val="24"/>
                <w:szCs w:val="24"/>
                <w:highlight w:val="none"/>
                <w:lang w:val="en-US" w:eastAsia="zh-CN"/>
              </w:rPr>
              <w:t xml:space="preserve">的，得3分；方案内容较</w:t>
            </w:r>
            <w:r>
              <w:rPr>
                <w:rFonts w:hint="eastAsia" w:ascii="宋体" w:hAnsi="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lang w:val="en-US" w:eastAsia="zh-CN"/>
              </w:rPr>
              <w:t xml:space="preserve">完整、基本满足采购人需求的，得2分；方案内容简单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lang w:val="en-US" w:eastAsia="zh-CN"/>
              </w:rPr>
              <w:t xml:space="preserve">的，得1分；未提供不得分。</w:t>
            </w:r>
            <w:r/>
          </w:p>
        </w:tc>
      </w:tr>
      <w:tr>
        <w:trPr>
          <w:jc w:val="center"/>
          <w:trHeight w:val="90"/>
        </w:trPr>
        <w:tc>
          <w:tcPr>
            <w:tcW w:w="881" w:type="dxa"/>
            <w:vAlign w:val="center"/>
            <w:vMerge w:val="restart"/>
            <w:textDirection w:val="lrTb"/>
            <w:noWrap w:val="false"/>
          </w:tcPr>
          <w:p>
            <w:pPr>
              <w:jc w:val="center"/>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商务部分13</w:t>
            </w:r>
            <w:r>
              <w:rPr>
                <w:rFonts w:hint="eastAsia" w:ascii="宋体" w:hAnsi="宋体"/>
                <w:b w:val="0"/>
                <w:bCs w:val="0"/>
                <w:color w:val="auto"/>
                <w:sz w:val="24"/>
                <w:szCs w:val="24"/>
                <w:highlight w:val="none"/>
              </w:rPr>
              <w:t xml:space="preserve">分</w:t>
            </w:r>
            <w:r/>
          </w:p>
        </w:tc>
        <w:tc>
          <w:tcPr>
            <w:tcW w:w="881"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1173" w:type="dxa"/>
            <w:vAlign w:val="center"/>
            <w:textDirection w:val="lrTb"/>
            <w:noWrap w:val="false"/>
          </w:tcPr>
          <w:p>
            <w:pPr>
              <w:jc w:val="center"/>
              <w:spacing w:after="0" w:line="360" w:lineRule="auto"/>
              <w:rPr>
                <w:rFonts w:hint="eastAsia" w:ascii="宋体" w:hAnsi="宋体" w:eastAsia="宋体" w:cs="宋体"/>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业绩</w:t>
            </w:r>
            <w:r/>
          </w:p>
        </w:tc>
        <w:tc>
          <w:tcPr>
            <w:shd w:val="clear" w:color="auto" w:fill="auto"/>
            <w:tcW w:w="739" w:type="dxa"/>
            <w:vAlign w:val="center"/>
            <w:textDirection w:val="lrTb"/>
            <w:noWrap w:val="false"/>
          </w:tcPr>
          <w:p>
            <w:pPr>
              <w:jc w:val="center"/>
              <w:spacing w:after="0" w:line="360" w:lineRule="auto"/>
              <w:rPr>
                <w:rFonts w:hint="default" w:ascii="宋体" w:hAnsi="宋体" w:eastAsia="宋体" w:cs="宋体"/>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bidi="ar-SA"/>
              </w:rPr>
              <w:t xml:space="preserve">3</w:t>
            </w:r>
            <w:r/>
          </w:p>
        </w:tc>
        <w:tc>
          <w:tcPr>
            <w:shd w:val="clear" w:color="auto" w:fill="auto"/>
            <w:tcW w:w="6624" w:type="dxa"/>
            <w:vAlign w:val="center"/>
            <w:textDirection w:val="lrTb"/>
            <w:noWrap w:val="false"/>
          </w:tcPr>
          <w:p>
            <w:pPr>
              <w:contextualSpacing/>
              <w:jc w:val="both"/>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1月1日</w:t>
            </w:r>
            <w:r>
              <w:rPr>
                <w:rFonts w:hint="eastAsia" w:ascii="宋体" w:hAnsi="宋体" w:eastAsia="宋体" w:cs="宋体"/>
                <w:sz w:val="24"/>
                <w:szCs w:val="24"/>
                <w:highlight w:val="none"/>
              </w:rPr>
              <w:t xml:space="preserve">以来</w:t>
            </w:r>
            <w:r>
              <w:rPr>
                <w:rFonts w:hint="eastAsia" w:ascii="宋体" w:hAnsi="宋体" w:eastAsia="宋体" w:cs="宋体"/>
                <w:sz w:val="24"/>
                <w:szCs w:val="24"/>
                <w:highlight w:val="none"/>
                <w:lang w:eastAsia="zh-CN"/>
              </w:rPr>
              <w:t xml:space="preserve">（以合同签订时间为准），</w:t>
            </w:r>
            <w:r>
              <w:rPr>
                <w:rFonts w:hint="eastAsia" w:ascii="宋体" w:hAnsi="宋体" w:eastAsia="宋体" w:cs="宋体"/>
                <w:color w:val="auto"/>
                <w:sz w:val="24"/>
                <w:szCs w:val="24"/>
                <w:highlight w:val="none"/>
                <w:lang w:val="zh-TW" w:eastAsia="zh-CN"/>
              </w:rPr>
              <w:t xml:space="preserve">投标人</w:t>
            </w:r>
            <w:r>
              <w:rPr>
                <w:rFonts w:hint="eastAsia" w:ascii="宋体" w:hAnsi="宋体" w:eastAsia="宋体" w:cs="宋体"/>
                <w:color w:val="auto"/>
                <w:sz w:val="24"/>
                <w:szCs w:val="24"/>
                <w:highlight w:val="none"/>
              </w:rPr>
              <w:t xml:space="preserve">或生产厂家提供</w:t>
            </w:r>
            <w:r>
              <w:rPr>
                <w:rFonts w:hint="eastAsia" w:ascii="宋体" w:hAnsi="宋体" w:eastAsia="宋体" w:cs="宋体"/>
                <w:color w:val="auto"/>
                <w:sz w:val="24"/>
                <w:szCs w:val="24"/>
                <w:highlight w:val="none"/>
                <w:lang w:val="en-US" w:eastAsia="zh-CN"/>
              </w:rPr>
              <w:t xml:space="preserve">同款产品</w:t>
            </w:r>
            <w:r>
              <w:rPr>
                <w:rFonts w:hint="eastAsia" w:ascii="宋体" w:hAnsi="宋体" w:eastAsia="宋体" w:cs="宋体"/>
                <w:color w:val="auto"/>
                <w:sz w:val="24"/>
                <w:szCs w:val="24"/>
                <w:highlight w:val="none"/>
                <w:lang w:val="zh-TW"/>
              </w:rPr>
              <w:t xml:space="preserve">业绩</w:t>
            </w:r>
            <w:r>
              <w:rPr>
                <w:rFonts w:hint="eastAsia" w:ascii="宋体" w:hAnsi="宋体" w:eastAsia="宋体" w:cs="宋体"/>
                <w:color w:val="auto"/>
                <w:sz w:val="24"/>
                <w:szCs w:val="24"/>
                <w:highlight w:val="none"/>
                <w:lang w:val="zh-TW" w:eastAsia="zh-CN"/>
              </w:rPr>
              <w:t xml:space="preserve">的</w:t>
            </w: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highlight w:val="none"/>
                <w:lang w:val="en-US" w:eastAsia="zh-CN"/>
              </w:rPr>
              <w:t xml:space="preserve">一份</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本项</w:t>
            </w:r>
            <w:r>
              <w:rPr>
                <w:rFonts w:hint="eastAsia" w:ascii="宋体" w:hAnsi="宋体" w:eastAsia="宋体" w:cs="宋体"/>
                <w:sz w:val="24"/>
                <w:szCs w:val="24"/>
                <w:highlight w:val="none"/>
              </w:rPr>
              <w:t xml:space="preserve">最多得</w:t>
            </w:r>
            <w:r>
              <w:rPr>
                <w:rFonts w:hint="eastAsia" w:ascii="宋体" w:hAnsi="宋体" w:eastAsia="宋体" w:cs="宋体"/>
                <w:sz w:val="24"/>
                <w:szCs w:val="24"/>
                <w:highlight w:val="none"/>
                <w:lang w:val="en-US" w:eastAsia="zh-CN"/>
              </w:rPr>
              <w:t xml:space="preserve">3分。</w:t>
            </w:r>
            <w:r>
              <w:rPr>
                <w:b/>
                <w:bCs/>
                <w:spacing w:val="-7"/>
                <w:sz w:val="24"/>
                <w:szCs w:val="24"/>
                <w:highlight w:val="none"/>
              </w:rPr>
              <w:t xml:space="preserve">【</w:t>
            </w:r>
            <w:r>
              <w:rPr>
                <w:rFonts w:hint="eastAsia"/>
                <w:b/>
                <w:bCs/>
                <w:spacing w:val="-7"/>
                <w:sz w:val="24"/>
                <w:szCs w:val="24"/>
                <w:highlight w:val="none"/>
                <w:lang w:eastAsia="zh-CN"/>
              </w:rPr>
              <w:t xml:space="preserve">投标</w:t>
            </w:r>
            <w:r>
              <w:rPr>
                <w:b/>
                <w:bCs/>
                <w:spacing w:val="-7"/>
                <w:sz w:val="24"/>
                <w:szCs w:val="24"/>
                <w:highlight w:val="none"/>
              </w:rPr>
              <w:t xml:space="preserve">文件中提供</w:t>
            </w:r>
            <w:r>
              <w:rPr>
                <w:rFonts w:hint="eastAsia"/>
                <w:b/>
                <w:bCs/>
                <w:spacing w:val="-7"/>
                <w:sz w:val="24"/>
                <w:szCs w:val="24"/>
                <w:highlight w:val="none"/>
                <w:lang w:val="en-US" w:eastAsia="zh-CN"/>
              </w:rPr>
              <w:t xml:space="preserve">合同等</w:t>
            </w:r>
            <w:r>
              <w:rPr>
                <w:b/>
                <w:bCs/>
                <w:spacing w:val="-7"/>
                <w:sz w:val="24"/>
                <w:szCs w:val="24"/>
                <w:highlight w:val="none"/>
              </w:rPr>
              <w:t xml:space="preserve">相关证明材料</w:t>
            </w:r>
            <w:r>
              <w:rPr>
                <w:rFonts w:hint="eastAsia"/>
                <w:b/>
                <w:bCs/>
                <w:spacing w:val="-7"/>
                <w:sz w:val="24"/>
                <w:szCs w:val="24"/>
                <w:highlight w:val="none"/>
                <w:lang w:eastAsia="zh-CN"/>
              </w:rPr>
              <w:t xml:space="preserve">扫描</w:t>
            </w:r>
            <w:r>
              <w:rPr>
                <w:b/>
                <w:bCs/>
                <w:spacing w:val="-5"/>
                <w:sz w:val="24"/>
                <w:szCs w:val="24"/>
                <w:highlight w:val="none"/>
              </w:rPr>
              <w:t xml:space="preserve">件并</w:t>
            </w:r>
            <w:r>
              <w:rPr>
                <w:rFonts w:hint="eastAsia"/>
                <w:b/>
                <w:bCs/>
                <w:spacing w:val="-5"/>
                <w:sz w:val="24"/>
                <w:szCs w:val="24"/>
                <w:highlight w:val="none"/>
                <w:lang w:val="en-US" w:eastAsia="zh-CN"/>
              </w:rPr>
              <w:t xml:space="preserve">电子签章</w:t>
            </w:r>
            <w:r>
              <w:rPr>
                <w:b/>
                <w:bCs/>
                <w:spacing w:val="-1"/>
                <w:sz w:val="24"/>
                <w:szCs w:val="24"/>
                <w:highlight w:val="none"/>
              </w:rPr>
              <w:t xml:space="preserve">，</w:t>
            </w:r>
            <w:r>
              <w:rPr>
                <w:rFonts w:hint="eastAsia"/>
                <w:b/>
                <w:bCs/>
                <w:spacing w:val="-1"/>
                <w:sz w:val="24"/>
                <w:szCs w:val="24"/>
                <w:highlight w:val="none"/>
                <w:lang w:val="en-US" w:eastAsia="zh-CN"/>
              </w:rPr>
              <w:t xml:space="preserve">未提供</w:t>
            </w:r>
            <w:r>
              <w:rPr>
                <w:b/>
                <w:bCs/>
                <w:spacing w:val="-1"/>
                <w:sz w:val="24"/>
                <w:szCs w:val="24"/>
                <w:highlight w:val="none"/>
              </w:rPr>
              <w:t xml:space="preserve">不得分</w:t>
            </w:r>
            <w:r>
              <w:rPr>
                <w:rFonts w:hint="eastAsia"/>
                <w:b/>
                <w:bCs/>
                <w:spacing w:val="-1"/>
                <w:sz w:val="24"/>
                <w:szCs w:val="24"/>
                <w:highlight w:val="none"/>
                <w:lang w:eastAsia="zh-CN"/>
              </w:rPr>
              <w:t xml:space="preserve">。</w:t>
            </w:r>
            <w:r>
              <w:rPr>
                <w:b/>
                <w:bCs/>
                <w:spacing w:val="-1"/>
                <w:sz w:val="24"/>
                <w:szCs w:val="24"/>
                <w:highlight w:val="none"/>
              </w:rPr>
              <w:t xml:space="preserve">】</w:t>
            </w:r>
            <w:r/>
          </w:p>
        </w:tc>
      </w:tr>
      <w:tr>
        <w:trPr>
          <w:jc w:val="center"/>
          <w:trHeight w:val="1098"/>
        </w:trPr>
        <w:tc>
          <w:tcPr>
            <w:tcW w:w="88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81"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1173" w:type="dxa"/>
            <w:vAlign w:val="center"/>
            <w:textDirection w:val="lrTb"/>
            <w:noWrap w:val="false"/>
          </w:tcPr>
          <w:p>
            <w:pPr>
              <w:contextualSpacing/>
              <w:jc w:val="center"/>
              <w:spacing w:after="0"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质保期</w:t>
            </w:r>
            <w:r/>
          </w:p>
        </w:tc>
        <w:tc>
          <w:tcPr>
            <w:shd w:val="clear" w:color="auto" w:fill="auto"/>
            <w:tcW w:w="739" w:type="dxa"/>
            <w:vAlign w:val="center"/>
            <w:textDirection w:val="lrTb"/>
            <w:noWrap w:val="false"/>
          </w:tcPr>
          <w:p>
            <w:pPr>
              <w:contextualSpacing/>
              <w:jc w:val="center"/>
              <w:spacing w:after="0"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w:t>
            </w:r>
            <w:r/>
          </w:p>
        </w:tc>
        <w:tc>
          <w:tcPr>
            <w:shd w:val="clear" w:color="auto" w:fill="auto"/>
            <w:tcW w:w="6624" w:type="dxa"/>
            <w:vAlign w:val="top"/>
            <w:textDirection w:val="lrTb"/>
            <w:noWrap w:val="false"/>
          </w:tcPr>
          <w:p>
            <w:pPr>
              <w:ind w:left="0" w:right="0" w:firstLine="0"/>
              <w:spacing w:before="0" w:after="0" w:line="360" w:lineRule="auto"/>
              <w:rPr>
                <w:rFonts w:hint="eastAsia" w:ascii="宋体" w:hAnsi="宋体" w:eastAsia="宋体" w:cs="宋体"/>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投标人在</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满足招标文件要求的质保期基础上，每</w:t>
            </w:r>
            <w:r>
              <w:rPr>
                <w:rFonts w:hint="eastAsia" w:ascii="宋体" w:hAnsi="宋体" w:eastAsia="宋体" w:cs="宋体"/>
                <w:color w:val="000000"/>
                <w:sz w:val="24"/>
                <w:szCs w:val="24"/>
                <w:highlight w:val="none"/>
                <w:lang w:val="en-US" w:eastAsia="zh-CN"/>
              </w:rPr>
              <w:t xml:space="preserve">增</w:t>
            </w:r>
            <w:r>
              <w:rPr>
                <w:rFonts w:hint="eastAsia" w:ascii="宋体" w:hAnsi="宋体" w:eastAsia="宋体" w:cs="宋体"/>
                <w:color w:val="000000"/>
                <w:sz w:val="24"/>
                <w:szCs w:val="24"/>
                <w:highlight w:val="none"/>
              </w:rPr>
              <w:t xml:space="preserve">加一年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Cs/>
                <w:sz w:val="24"/>
                <w:szCs w:val="24"/>
                <w:highlight w:val="none"/>
                <w:lang w:val="en-US" w:eastAsia="zh-CN"/>
              </w:rPr>
              <w:t xml:space="preserve">【</w:t>
            </w:r>
            <w:r>
              <w:rPr>
                <w:rFonts w:hint="eastAsia" w:ascii="宋体" w:hAnsi="宋体" w:cs="宋体"/>
                <w:b/>
                <w:bCs w:val="0"/>
                <w:sz w:val="24"/>
                <w:szCs w:val="24"/>
                <w:highlight w:val="none"/>
                <w:lang w:val="en-US" w:eastAsia="zh-CN"/>
              </w:rPr>
              <w:t xml:space="preserve">投标文件中</w:t>
            </w:r>
            <w:r>
              <w:rPr>
                <w:rFonts w:hint="eastAsia" w:ascii="宋体" w:hAnsi="宋体" w:eastAsia="宋体" w:cs="宋体"/>
                <w:b/>
                <w:bCs w:val="0"/>
                <w:sz w:val="24"/>
                <w:szCs w:val="24"/>
                <w:highlight w:val="none"/>
                <w:lang w:val="en-US" w:eastAsia="zh-CN"/>
              </w:rPr>
              <w:t xml:space="preserve">提供承诺函</w:t>
            </w:r>
            <w:r>
              <w:rPr>
                <w:rFonts w:hint="eastAsia" w:ascii="宋体" w:hAnsi="宋体" w:cs="宋体"/>
                <w:b/>
                <w:bCs w:val="0"/>
                <w:sz w:val="24"/>
                <w:szCs w:val="24"/>
                <w:highlight w:val="none"/>
                <w:lang w:val="en-US" w:eastAsia="zh-CN"/>
              </w:rPr>
              <w:t xml:space="preserve">并电子签章</w:t>
            </w:r>
            <w:r>
              <w:rPr>
                <w:rFonts w:hint="eastAsia" w:ascii="宋体" w:hAnsi="宋体" w:eastAsia="宋体" w:cs="宋体"/>
                <w:b/>
                <w:bCs w:val="0"/>
                <w:sz w:val="24"/>
                <w:szCs w:val="24"/>
                <w:highlight w:val="none"/>
                <w:lang w:val="en-US" w:eastAsia="zh-CN"/>
              </w:rPr>
              <w:t xml:space="preserve">，格式自拟</w:t>
            </w:r>
            <w:r>
              <w:rPr>
                <w:rFonts w:hint="eastAsia" w:ascii="宋体" w:hAnsi="宋体" w:cs="宋体"/>
                <w:b/>
                <w:bCs w:val="0"/>
                <w:sz w:val="24"/>
                <w:szCs w:val="24"/>
                <w:highlight w:val="none"/>
                <w:lang w:val="en-US" w:eastAsia="zh-CN"/>
              </w:rPr>
              <w:t xml:space="preserve">，未提供不得分。】</w:t>
            </w:r>
            <w:r/>
          </w:p>
        </w:tc>
      </w:tr>
      <w:tr>
        <w:trPr>
          <w:jc w:val="center"/>
          <w:trHeight w:val="217"/>
        </w:trPr>
        <w:tc>
          <w:tcPr>
            <w:tcW w:w="88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81" w:type="dxa"/>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1173" w:type="dxa"/>
            <w:vAlign w:val="center"/>
            <w:textDirection w:val="lrTb"/>
            <w:noWrap w:val="false"/>
          </w:tcPr>
          <w:p>
            <w:pPr>
              <w:contextualSpacing/>
              <w:jc w:val="center"/>
              <w:spacing w:after="0"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体系</w:t>
            </w:r>
            <w:r/>
          </w:p>
          <w:p>
            <w:pPr>
              <w:contextualSpacing/>
              <w:jc w:val="center"/>
              <w:spacing w:after="0"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认证</w:t>
            </w:r>
            <w:r/>
          </w:p>
        </w:tc>
        <w:tc>
          <w:tcPr>
            <w:shd w:val="clear" w:color="auto" w:fill="auto"/>
            <w:tcW w:w="739" w:type="dxa"/>
            <w:vAlign w:val="center"/>
            <w:textDirection w:val="lrTb"/>
            <w:noWrap w:val="false"/>
          </w:tcPr>
          <w:p>
            <w:pPr>
              <w:contextualSpacing/>
              <w:jc w:val="center"/>
              <w:spacing w:after="0"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6</w:t>
            </w:r>
            <w:r/>
          </w:p>
        </w:tc>
        <w:tc>
          <w:tcPr>
            <w:shd w:val="clear" w:color="auto" w:fill="auto"/>
            <w:tcW w:w="6624" w:type="dxa"/>
            <w:vAlign w:val="top"/>
            <w:textDirection w:val="lrTb"/>
            <w:noWrap w:val="false"/>
          </w:tcPr>
          <w:p>
            <w:pPr>
              <w:numPr>
                <w:ilvl w:val="0"/>
                <w:numId w:val="0"/>
              </w:numPr>
              <w:contextualSpacing/>
              <w:jc w:val="left"/>
              <w:spacing w:after="0"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投标人具有有效期内的ISO9001质量管理体系认证证书、ISO14001环境管理体系认证证书、ISO45001职业健康管理体系认证证书的，有一张证书得2分，本项最高得6分</w:t>
            </w:r>
            <w:r>
              <w:rPr>
                <w:rFonts w:hint="eastAsia" w:ascii="宋体" w:hAnsi="宋体" w:cs="宋体"/>
                <w:bCs/>
                <w:sz w:val="24"/>
                <w:szCs w:val="24"/>
                <w:highlight w:val="none"/>
                <w:lang w:val="en-US" w:eastAsia="zh-CN"/>
              </w:rPr>
              <w:t xml:space="preserve">。</w:t>
            </w:r>
            <w:r>
              <w:rPr>
                <w:rFonts w:hint="eastAsia" w:ascii="宋体" w:hAnsi="宋体" w:cs="宋体"/>
                <w:b/>
                <w:bCs w:val="0"/>
                <w:sz w:val="24"/>
                <w:szCs w:val="24"/>
                <w:highlight w:val="none"/>
                <w:lang w:val="en-US" w:eastAsia="zh-CN"/>
              </w:rPr>
              <w:t xml:space="preserve">【投标文件中须提供有效期内的认证证书扫描件并电子签章，未提供不得分。】</w:t>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2、价格部分</w:t>
      </w:r>
      <w:r/>
    </w:p>
    <w:tbl>
      <w:tblPr>
        <w:tblStyle w:val="882"/>
        <w:tblW w:w="10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581"/>
        <w:gridCol w:w="1118"/>
        <w:gridCol w:w="6744"/>
      </w:tblGrid>
      <w:tr>
        <w:trPr>
          <w:cantSplit/>
          <w:jc w:val="center"/>
          <w:trHeight w:val="306"/>
        </w:trPr>
        <w:tc>
          <w:tcPr>
            <w:tcW w:w="882" w:type="dxa"/>
            <w:vAlign w:val="bottom"/>
            <w:textDirection w:val="lrTb"/>
            <w:noWrap w:val="false"/>
          </w:tcPr>
          <w:p>
            <w:pPr>
              <w:jc w:val="center"/>
              <w:spacing w:line="240" w:lineRule="auto"/>
              <w:rPr>
                <w:rFonts w:ascii="Times New Roman" w:hAnsi="Times New Roman"/>
                <w:sz w:val="24"/>
                <w:szCs w:val="24"/>
                <w:highlight w:val="none"/>
              </w:rPr>
            </w:pPr>
            <w:r>
              <w:rPr>
                <w:rFonts w:hint="default" w:ascii="Times New Roman" w:hAnsi="Times New Roman"/>
                <w:sz w:val="24"/>
                <w:szCs w:val="24"/>
                <w:highlight w:val="none"/>
              </w:rPr>
              <w:t xml:space="preserve">序号</w:t>
            </w:r>
            <w:r/>
          </w:p>
        </w:tc>
        <w:tc>
          <w:tcPr>
            <w:tcW w:w="1581" w:type="dxa"/>
            <w:vAlign w:val="bottom"/>
            <w:textDirection w:val="lrTb"/>
            <w:noWrap w:val="false"/>
          </w:tcPr>
          <w:p>
            <w:pPr>
              <w:ind w:firstLine="240"/>
              <w:jc w:val="center"/>
              <w:spacing w:line="240" w:lineRule="auto"/>
              <w:rPr>
                <w:rFonts w:ascii="Times New Roman" w:hAnsi="Times New Roman"/>
                <w:sz w:val="24"/>
                <w:szCs w:val="24"/>
                <w:highlight w:val="none"/>
              </w:rPr>
            </w:pPr>
            <w:r>
              <w:rPr>
                <w:rFonts w:hint="default" w:ascii="Times New Roman" w:hAnsi="Times New Roman"/>
                <w:sz w:val="24"/>
                <w:szCs w:val="24"/>
                <w:highlight w:val="none"/>
              </w:rPr>
              <w:t xml:space="preserve">评审项目</w:t>
            </w:r>
            <w:r/>
          </w:p>
        </w:tc>
        <w:tc>
          <w:tcPr>
            <w:tcW w:w="1118" w:type="dxa"/>
            <w:vAlign w:val="bottom"/>
            <w:textDirection w:val="lrTb"/>
            <w:noWrap w:val="false"/>
          </w:tcPr>
          <w:p>
            <w:pPr>
              <w:ind w:firstLine="240"/>
              <w:jc w:val="center"/>
              <w:spacing w:line="240" w:lineRule="auto"/>
              <w:rPr>
                <w:rFonts w:ascii="Times New Roman" w:hAnsi="Times New Roman"/>
                <w:sz w:val="24"/>
                <w:szCs w:val="24"/>
                <w:highlight w:val="none"/>
              </w:rPr>
            </w:pPr>
            <w:r>
              <w:rPr>
                <w:rFonts w:hint="default" w:ascii="Times New Roman" w:hAnsi="Times New Roman"/>
                <w:sz w:val="24"/>
                <w:szCs w:val="24"/>
                <w:highlight w:val="none"/>
              </w:rPr>
              <w:t xml:space="preserve">分值</w:t>
            </w:r>
            <w:r/>
          </w:p>
        </w:tc>
        <w:tc>
          <w:tcPr>
            <w:tcW w:w="6744" w:type="dxa"/>
            <w:vAlign w:val="bottom"/>
            <w:textDirection w:val="lrTb"/>
            <w:noWrap w:val="false"/>
          </w:tcPr>
          <w:p>
            <w:pPr>
              <w:jc w:val="center"/>
              <w:spacing w:line="240" w:lineRule="auto"/>
              <w:rPr>
                <w:rFonts w:ascii="Times New Roman" w:hAnsi="Times New Roman"/>
                <w:sz w:val="24"/>
                <w:szCs w:val="24"/>
                <w:highlight w:val="none"/>
              </w:rPr>
            </w:pPr>
            <w:r>
              <w:rPr>
                <w:rFonts w:hint="default" w:ascii="Times New Roman" w:hAnsi="Times New Roman"/>
                <w:sz w:val="24"/>
                <w:szCs w:val="24"/>
                <w:highlight w:val="none"/>
              </w:rPr>
              <w:t xml:space="preserve">评审细则</w:t>
            </w:r>
            <w:r/>
          </w:p>
        </w:tc>
      </w:tr>
      <w:tr>
        <w:trPr>
          <w:cantSplit/>
          <w:jc w:val="center"/>
          <w:trHeight w:val="261"/>
        </w:trPr>
        <w:tc>
          <w:tcPr>
            <w:tcW w:w="88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1581"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价格部分</w:t>
            </w:r>
            <w:r/>
          </w:p>
        </w:tc>
        <w:tc>
          <w:tcPr>
            <w:tcW w:w="1118" w:type="dxa"/>
            <w:vAlign w:val="center"/>
            <w:textDirection w:val="lrTb"/>
            <w:noWrap w:val="false"/>
          </w:tcPr>
          <w:p>
            <w:pPr>
              <w:jc w:val="center"/>
              <w:spacing w:line="36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 35分</w:t>
            </w:r>
            <w:r/>
          </w:p>
        </w:tc>
        <w:tc>
          <w:tcPr>
            <w:tcW w:w="6744" w:type="dxa"/>
            <w:vAlign w:val="center"/>
            <w:textDirection w:val="lrTb"/>
            <w:noWrap w:val="false"/>
          </w:tcPr>
          <w:p>
            <w:pPr>
              <w:jc w:val="left"/>
              <w:spacing w:line="360" w:lineRule="auto"/>
              <w:rPr>
                <w:rFonts w:ascii="宋体" w:hAnsi="宋体" w:eastAsia="宋体"/>
                <w:sz w:val="24"/>
                <w:szCs w:val="24"/>
                <w:highlight w:val="none"/>
                <w:lang w:val="en-US" w:eastAsia="zh-CN"/>
              </w:rPr>
            </w:pPr>
            <w:r>
              <w:rPr>
                <w:rStyle w:val="1108"/>
                <w:rFonts w:hint="default"/>
                <w:color w:val="000000" w:themeColor="text1"/>
                <w:sz w:val="24"/>
                <w:szCs w:val="24"/>
                <w:lang w:bidi="ar"/>
                <w14:textFill>
                  <w14:solidFill>
                    <w14:schemeClr w14:val="tx1"/>
                  </w14:solidFill>
                </w14:textFill>
              </w:rPr>
              <w:t xml:space="preserve">采用低价优先法计算，即满足招标文件要求且投标价格最低的报价为评标基准价，其价格分为满分</w:t>
            </w:r>
            <w:r>
              <w:rPr>
                <w:rStyle w:val="1108"/>
                <w:rFonts w:hint="eastAsia"/>
                <w:color w:val="000000" w:themeColor="text1"/>
                <w:sz w:val="24"/>
                <w:szCs w:val="24"/>
                <w:lang w:val="en-US" w:eastAsia="zh-CN" w:bidi="ar"/>
                <w14:textFill>
                  <w14:solidFill>
                    <w14:schemeClr w14:val="tx1"/>
                  </w14:solidFill>
                </w14:textFill>
              </w:rPr>
              <w:t xml:space="preserve">35分</w:t>
            </w:r>
            <w:r>
              <w:rPr>
                <w:rStyle w:val="1108"/>
                <w:rFonts w:hint="default"/>
                <w:color w:val="000000" w:themeColor="text1"/>
                <w:sz w:val="24"/>
                <w:szCs w:val="24"/>
                <w:lang w:bidi="ar"/>
                <w14:textFill>
                  <w14:solidFill>
                    <w14:schemeClr w14:val="tx1"/>
                  </w14:solidFill>
                </w14:textFill>
              </w:rPr>
              <w:t xml:space="preserve">。其他</w:t>
            </w:r>
            <w:r>
              <w:rPr>
                <w:rStyle w:val="1108"/>
                <w:rFonts w:hint="eastAsia"/>
                <w:color w:val="000000" w:themeColor="text1"/>
                <w:sz w:val="24"/>
                <w:szCs w:val="24"/>
                <w:lang w:eastAsia="zh-CN" w:bidi="ar"/>
                <w14:textFill>
                  <w14:solidFill>
                    <w14:schemeClr w14:val="tx1"/>
                  </w14:solidFill>
                </w14:textFill>
              </w:rPr>
              <w:t xml:space="preserve">投标</w:t>
            </w:r>
            <w:r>
              <w:rPr>
                <w:rStyle w:val="1108"/>
                <w:rFonts w:hint="default"/>
                <w:color w:val="000000" w:themeColor="text1"/>
                <w:sz w:val="24"/>
                <w:szCs w:val="24"/>
                <w:lang w:bidi="ar"/>
                <w14:textFill>
                  <w14:solidFill>
                    <w14:schemeClr w14:val="tx1"/>
                  </w14:solidFill>
                </w14:textFill>
              </w:rPr>
              <w:t xml:space="preserve">人的价格分统一按照下列公式计算：投标报价得分=（评标基准价/投标报价）×35</w:t>
            </w:r>
            <w:r>
              <w:rPr>
                <w:rStyle w:val="1108"/>
                <w:rFonts w:hint="eastAsia"/>
                <w:color w:val="000000" w:themeColor="text1"/>
                <w:sz w:val="24"/>
                <w:szCs w:val="24"/>
                <w:lang w:eastAsia="zh-CN" w:bidi="ar"/>
                <w14:textFill>
                  <w14:solidFill>
                    <w14:schemeClr w14:val="tx1"/>
                  </w14:solidFill>
                </w14:textFill>
              </w:rPr>
              <w:t xml:space="preserve">分</w:t>
            </w:r>
            <w:r>
              <w:rPr>
                <w:rStyle w:val="1108"/>
                <w:rFonts w:hint="default"/>
                <w:color w:val="000000" w:themeColor="text1"/>
                <w:sz w:val="24"/>
                <w:szCs w:val="24"/>
                <w:lang w:bidi="ar"/>
                <w14:textFill>
                  <w14:solidFill>
                    <w14:schemeClr w14:val="tx1"/>
                  </w14:solidFill>
                </w14:textFill>
              </w:rPr>
              <w:t xml:space="preserve">。（以四舍五入法，保留两位小数）</w:t>
            </w:r>
            <w:r/>
          </w:p>
        </w:tc>
      </w:tr>
    </w:tbl>
    <w:p>
      <w:pPr>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hint="eastAsia" w:ascii="宋体" w:hAnsi="宋体" w:cs="宋体"/>
          <w:b/>
          <w:bCs/>
          <w:sz w:val="24"/>
          <w:szCs w:val="24"/>
          <w:highlight w:val="none"/>
        </w:rPr>
      </w:pPr>
      <w:r>
        <w:rPr>
          <w:rFonts w:hint="eastAsia" w:ascii="宋体" w:hAnsi="宋体" w:cs="宋体"/>
          <w:b/>
          <w:bCs/>
          <w:sz w:val="24"/>
          <w:szCs w:val="24"/>
          <w:highlight w:val="none"/>
        </w:rPr>
        <w:t xml:space="preserve">备注：</w:t>
      </w:r>
      <w:r/>
    </w:p>
    <w:p>
      <w:pPr>
        <w:rPr>
          <w:rFonts w:ascii="宋体" w:hAnsi="宋体" w:cs="宋体"/>
          <w:b w:val="0"/>
          <w:bCs w:val="0"/>
          <w:sz w:val="24"/>
          <w:szCs w:val="24"/>
          <w:highlight w:val="none"/>
        </w:rPr>
      </w:pP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rPr>
        <w:t xml:space="preserve">评分过程中如出现小数点后三位，采用四舍五入法，最终保留两位小数；</w:t>
      </w:r>
      <w:r/>
    </w:p>
    <w:p>
      <w:pPr>
        <w:numPr>
          <w:ilvl w:val="0"/>
          <w:numId w:val="0"/>
        </w:numPr>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zh-CN"/>
        </w:rPr>
        <w:t xml:space="preserve">投标</w:t>
      </w:r>
      <w:r>
        <w:rPr>
          <w:rFonts w:hint="eastAsia" w:ascii="宋体" w:hAnsi="宋体" w:eastAsia="宋体" w:cs="宋体"/>
          <w:b w:val="0"/>
          <w:bCs w:val="0"/>
          <w:sz w:val="24"/>
          <w:szCs w:val="24"/>
          <w:highlight w:val="none"/>
          <w:lang w:val="zh-CN"/>
        </w:rPr>
        <w:t xml:space="preserve">文件中必须提供以上相关证明材料</w:t>
      </w:r>
      <w:r>
        <w:rPr>
          <w:rFonts w:hint="eastAsia" w:ascii="宋体" w:hAnsi="宋体" w:cs="宋体"/>
          <w:b w:val="0"/>
          <w:bCs w:val="0"/>
          <w:sz w:val="24"/>
          <w:szCs w:val="24"/>
          <w:highlight w:val="none"/>
          <w:lang w:val="zh-CN"/>
        </w:rPr>
        <w:t xml:space="preserve">扫描</w:t>
      </w:r>
      <w:r>
        <w:rPr>
          <w:rFonts w:hint="eastAsia" w:ascii="宋体" w:hAnsi="宋体" w:eastAsia="宋体" w:cs="宋体"/>
          <w:b w:val="0"/>
          <w:bCs w:val="0"/>
          <w:sz w:val="24"/>
          <w:szCs w:val="24"/>
          <w:highlight w:val="none"/>
          <w:lang w:val="zh-CN"/>
        </w:rPr>
        <w:t xml:space="preserve">件，否则不予加分。</w:t>
      </w:r>
      <w:r/>
    </w:p>
    <w:p>
      <w:pPr>
        <w:spacing w:line="360" w:lineRule="auto"/>
        <w:rPr>
          <w:rFonts w:ascii="宋体" w:hAnsi="宋体"/>
          <w:sz w:val="24"/>
          <w:szCs w:val="24"/>
        </w:rPr>
      </w:pP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采</w:t>
      </w:r>
      <w:r>
        <w:rPr>
          <w:rFonts w:hint="eastAsia" w:ascii="宋体" w:hAnsi="宋体"/>
          <w:sz w:val="24"/>
          <w:szCs w:val="24"/>
        </w:rPr>
        <w:t xml:space="preserve">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jc w:val="both"/>
        <w:spacing w:line="360" w:lineRule="auto"/>
        <w:rPr>
          <w:rFonts w:hint="eastAsia" w:ascii="宋体" w:hAnsi="宋体"/>
          <w:color w:val="auto"/>
          <w:sz w:val="24"/>
          <w:szCs w:val="24"/>
          <w:highlight w:val="none"/>
        </w:rPr>
      </w:pPr>
      <w:r>
        <w:rPr>
          <w:rFonts w:hint="eastAsia" w:ascii="宋体" w:hAnsi="宋体" w:cs="宋体"/>
          <w:bCs/>
          <w:color w:val="auto"/>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auto"/>
          <w:sz w:val="24"/>
          <w:szCs w:val="24"/>
          <w:highlight w:val="none"/>
        </w:rPr>
        <w:br w:type="page" w:clear="all"/>
      </w:r>
      <w:r>
        <w:rPr>
          <w:rFonts w:hint="eastAsia" w:ascii="宋体" w:hAnsi="宋体"/>
          <w:color w:val="auto"/>
          <w:sz w:val="24"/>
          <w:szCs w:val="24"/>
          <w:highlight w:val="none"/>
        </w:rPr>
      </w:r>
      <w:r/>
    </w:p>
    <w:p>
      <w:pPr>
        <w:pStyle w:val="1061"/>
        <w:spacing w:line="360" w:lineRule="auto"/>
        <w:rPr>
          <w:rFonts w:hint="eastAsia" w:ascii="宋体" w:hAnsi="宋体" w:cs="宋体"/>
          <w:bCs/>
          <w:sz w:val="24"/>
          <w:highlight w:val="none"/>
          <w:lang w:val="zh-CN"/>
        </w:rPr>
      </w:pPr>
      <w:r/>
      <w:bookmarkStart w:id="96" w:name="_Toc27593"/>
      <w:r>
        <w:rPr>
          <w:rFonts w:hint="eastAsia"/>
          <w:highlight w:val="none"/>
        </w:rPr>
        <w:t xml:space="preserve">第五章 政府采购合同（格式）</w:t>
      </w:r>
      <w:bookmarkEnd w:id="96"/>
      <w:r/>
      <w:r/>
    </w:p>
    <w:p>
      <w:pPr>
        <w:pStyle w:val="1088"/>
        <w:ind w:firstLine="0"/>
        <w:jc w:val="right"/>
        <w:rPr>
          <w:rFonts w:hint="eastAsia" w:cs="宋体"/>
          <w:b/>
          <w:color w:val="auto"/>
          <w:sz w:val="28"/>
          <w:szCs w:val="28"/>
          <w:highlight w:val="none"/>
          <w:lang w:val="zh-CN"/>
        </w:rPr>
      </w:pPr>
      <w:r/>
      <w:bookmarkStart w:id="97" w:name="_Toc25903"/>
      <w:r/>
      <w:bookmarkStart w:id="98" w:name="_Toc26088"/>
      <w:r/>
      <w:r/>
    </w:p>
    <w:p>
      <w:pPr>
        <w:jc w:val="center"/>
        <w:rPr>
          <w:rFonts w:hint="eastAsia" w:asciiTheme="majorEastAsia" w:hAnsiTheme="majorEastAsia" w:eastAsiaTheme="majorEastAsia" w:cstheme="majorEastAsia"/>
          <w:b/>
          <w:color w:val="auto"/>
          <w:sz w:val="24"/>
          <w:highlight w:val="none"/>
        </w:rPr>
      </w:pPr>
      <w:r/>
      <w:bookmarkStart w:id="99" w:name="_Toc7521"/>
      <w:r>
        <w:rPr>
          <w:rFonts w:hint="eastAsia" w:asciiTheme="majorEastAsia" w:hAnsiTheme="majorEastAsia" w:eastAsiaTheme="majorEastAsia" w:cstheme="majorEastAsia"/>
          <w:b/>
          <w:color w:val="auto"/>
          <w:sz w:val="24"/>
          <w:highlight w:val="none"/>
          <w:u w:val="single"/>
        </w:rPr>
        <w:t xml:space="preserve">（宜兴市教育局）（</w:t>
      </w:r>
      <w:r>
        <w:rPr>
          <w:rFonts w:hint="eastAsia" w:asciiTheme="majorEastAsia" w:hAnsiTheme="majorEastAsia" w:eastAsiaTheme="majorEastAsia" w:cstheme="majorEastAsia"/>
          <w:b/>
          <w:color w:val="auto"/>
          <w:sz w:val="24"/>
          <w:highlight w:val="none"/>
          <w:u w:val="single"/>
          <w:lang w:eastAsia="zh-CN"/>
        </w:rPr>
        <w:t xml:space="preserve">江南大学气相色谱高分辨质谱</w:t>
      </w:r>
      <w:r>
        <w:rPr>
          <w:rFonts w:hint="eastAsia" w:asciiTheme="majorEastAsia" w:hAnsiTheme="majorEastAsia" w:eastAsiaTheme="majorEastAsia" w:cstheme="majorEastAsia"/>
          <w:b/>
          <w:color w:val="auto"/>
          <w:sz w:val="24"/>
          <w:highlight w:val="none"/>
          <w:u w:val="single"/>
          <w:lang w:val="en-US" w:eastAsia="zh-CN"/>
        </w:rPr>
        <w:t xml:space="preserve">仪</w:t>
      </w:r>
      <w:r>
        <w:rPr>
          <w:rFonts w:hint="eastAsia" w:asciiTheme="majorEastAsia" w:hAnsiTheme="majorEastAsia" w:eastAsiaTheme="majorEastAsia" w:cstheme="majorEastAsia"/>
          <w:b/>
          <w:color w:val="auto"/>
          <w:sz w:val="24"/>
          <w:highlight w:val="none"/>
          <w:u w:val="single"/>
          <w:lang w:eastAsia="zh-CN"/>
        </w:rPr>
        <w:t xml:space="preserve">采购项目</w:t>
      </w:r>
      <w:r>
        <w:rPr>
          <w:rFonts w:hint="eastAsia" w:asciiTheme="majorEastAsia" w:hAnsiTheme="majorEastAsia" w:eastAsiaTheme="majorEastAsia" w:cstheme="majorEastAsia"/>
          <w:b/>
          <w:color w:val="auto"/>
          <w:sz w:val="24"/>
          <w:highlight w:val="none"/>
          <w:u w:val="single"/>
        </w:rPr>
        <w:t xml:space="preserve">）</w:t>
      </w:r>
      <w:r>
        <w:rPr>
          <w:rFonts w:hint="eastAsia" w:asciiTheme="majorEastAsia" w:hAnsiTheme="majorEastAsia" w:eastAsiaTheme="majorEastAsia" w:cstheme="majorEastAsia"/>
          <w:b/>
          <w:color w:val="auto"/>
          <w:sz w:val="24"/>
          <w:highlight w:val="none"/>
        </w:rPr>
        <w:t xml:space="preserve">采购合同</w:t>
      </w:r>
      <w:r/>
    </w:p>
    <w:p>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甲方（采购人）：宜兴市教育局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根据项目采购的内容，仪器设备使用方为江南大学宜兴校区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（学院）     </w:t>
      </w:r>
      <w:r>
        <w:rPr>
          <w:rFonts w:hint="eastAsia" w:ascii="宋体" w:hAnsi="宋体" w:eastAsia="宋体" w:cs="宋体"/>
          <w:color w:val="auto"/>
          <w:sz w:val="24"/>
          <w:szCs w:val="24"/>
          <w:highlight w:val="none"/>
        </w:rPr>
        <w:t xml:space="preserve">，本合同条款如下：</w:t>
      </w:r>
      <w:r/>
    </w:p>
    <w:p>
      <w:pPr>
        <w:numPr>
          <w:ilvl w:val="0"/>
          <w:numId w:val="13"/>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仪器设备名称、品牌、规格型号、数量、单价及成交价格  </w:t>
      </w:r>
      <w:r/>
    </w:p>
    <w:tbl>
      <w:tblPr>
        <w:tblStyle w:val="882"/>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1"/>
        <w:gridCol w:w="1184"/>
        <w:gridCol w:w="1552"/>
        <w:gridCol w:w="830"/>
        <w:gridCol w:w="888"/>
        <w:gridCol w:w="1368"/>
        <w:gridCol w:w="1308"/>
      </w:tblGrid>
      <w:tr>
        <w:trPr>
          <w:jc w:val="center"/>
          <w:trHeight w:val="607"/>
        </w:trPr>
        <w:tc>
          <w:tcPr>
            <w:tcW w:w="2231"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仪器设备名称</w:t>
            </w:r>
            <w:r/>
          </w:p>
        </w:tc>
        <w:tc>
          <w:tcPr>
            <w:tcW w:w="1184"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552"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83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88"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68"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W w:w="1308"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jc w:val="center"/>
          <w:trHeight w:val="567"/>
        </w:trPr>
        <w:tc>
          <w:tcPr>
            <w:tcW w:w="2231"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4"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8"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8"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231"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4"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8"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8"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7"/>
            <w:tcW w:w="9361"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       </w:t>
            </w:r>
            <w:r/>
          </w:p>
        </w:tc>
      </w:tr>
    </w:tbl>
    <w:p>
      <w:pPr>
        <w:numPr>
          <w:ilvl w:val="0"/>
          <w:numId w:val="13"/>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设备详细配置清单见附件。</w:t>
      </w:r>
      <w:r/>
    </w:p>
    <w:p>
      <w:pPr>
        <w:numPr>
          <w:ilvl w:val="0"/>
          <w:numId w:val="13"/>
        </w:numPr>
        <w:ind w:left="0" w:firstLine="56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rPr>
      </w:r>
      <w:r/>
    </w:p>
    <w:p>
      <w:pPr>
        <w:ind w:left="0" w:firstLine="0"/>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val="0"/>
          <w:bCs w:val="0"/>
          <w:color w:val="auto"/>
          <w:sz w:val="24"/>
          <w:szCs w:val="24"/>
          <w:highlight w:val="none"/>
        </w:rPr>
        <w:t xml:space="preserve"> 1.</w:t>
      </w:r>
      <w:r>
        <w:rPr>
          <w:rFonts w:hint="eastAsia" w:ascii="宋体" w:hAnsi="宋体" w:eastAsia="宋体" w:cs="宋体"/>
          <w:b w:val="0"/>
          <w:bCs w:val="0"/>
          <w:color w:val="auto"/>
          <w:sz w:val="24"/>
          <w:szCs w:val="24"/>
          <w:highlight w:val="none"/>
        </w:rPr>
        <w:t xml:space="preserve">合同签订后，使用方向宜兴市公共建筑建设管理中心申请付总价的50%,收货并验收合格后，付总价的45%，一年后，付总价的5%。乙方每次收款前需开具增值税专用发票。</w:t>
      </w:r>
      <w:r>
        <w:rPr>
          <w:b w:val="0"/>
          <w:bCs w:val="0"/>
        </w:rPr>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2.设备验收支付时，由使用方出具验收、使用合格通知单，说明设备验收、使用情况，由于设备自身原因导致使用方未能正常使用设备，甲方及使用方有权拒绝支付设备款项。</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3.使用方发起付款通知后，由于宜兴市公共建筑建设管理中心财务付款审批流程造成的付款延迟甲方不需承担相应责任。</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4.乙方应确保提供的收款账户有效，财务运行合法合规。</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乙方收款账户信息如下：</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 司 名 称：**公司</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纳税人识别号：***</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p>
    <w:p>
      <w:pPr>
        <w:numPr>
          <w:ilvl w:val="0"/>
          <w:numId w:val="13"/>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乙方应在本合同签订之日起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天之内将合同货物交付使用方，并运抵使用方指定交货地点。设备运输费等所有费用由乙方承担，设备交付使用方之前的全部风险（包括但不限于运输过程中发生意外导致的生命财产损失等）均由乙方承担。</w:t>
      </w:r>
      <w:r/>
    </w:p>
    <w:p>
      <w:pPr>
        <w:numPr>
          <w:ilvl w:val="0"/>
          <w:numId w:val="13"/>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交货地点、合同履行地</w:t>
      </w:r>
      <w:r/>
    </w:p>
    <w:p>
      <w:pPr>
        <w:ind w:firstLine="36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交货地点为：江南大学宜兴校区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学院（部门）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室，收货人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numPr>
          <w:ilvl w:val="0"/>
          <w:numId w:val="13"/>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质保期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年（质保期）；保修期外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乙方应对本设备终身负责维修。</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资质、质量要求及技术标准</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1.乙方交付的仪器设备与合同要求不相符时，使用方有权拒收货物、拒绝发起付款通知，由此引起的一切责任由乙方负责。</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2.由于乙方产品质量等问题造成甲方、使用方及关联损失由乙方负全责。</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3.乙方提供设备参数必须符合使用方所需设备参数要求，使用方验收过程中发现参数低配可予以退货处理，由此所产生的全部费用由乙方承担。  </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保证向使用方提供的设备满足国家标准或相关行业标准。根据国家规定，如需要提供3C认证证书和标记的设备及有关配置，必须提供上述证书和标记。乙方提供设备由于自身原因导致1年内发生重大不良事件（包括但不限于主要部件发生2次及以上报损、人身或财产损害等），乙方须对设备召回进行更换，并提出整改方案，经甲方、使用方确认同意后实施。</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5.乙方保证所供设备及配件必须是原厂全新，并严格保持原包装。否则使用方将退回货物，造成的一切损失由乙方负全部责任。</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6.乙方所供设备如验收不合格，根据使用方的要求，乙方必须无条件更换或无条件接受使用方退货，由此引起的一切损失由乙方承担。</w:t>
      </w:r>
      <w:r/>
    </w:p>
    <w:p>
      <w:pPr>
        <w:numPr>
          <w:ilvl w:val="0"/>
          <w:numId w:val="13"/>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设备到货、安装和验收要求</w:t>
      </w:r>
      <w:r/>
    </w:p>
    <w:p>
      <w:pPr>
        <w:ind w:firstLine="484"/>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1.乙方按照双方约定时间交付设备，除不可抗力因素外，如乙方未按约定时间交付，须承担甲方违约金。违约金按每迟延交付货物一日的应交付而未交付货物价格的</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计算，最高限额为本合同总价的5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提前一周书面通知使用方设备的具体到货时间，以便使用方安排好接收工作。设备到货后，使用方及时通知乙方，乙方接到通知后3个工作日内到达现场，负责设备的免费安装和调试。设备安装时，乙方必须事先与使用方联系并共同参与，否则引起的一切责任由乙方承担。</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乙方提供货物质量和安装存在问题和缺陷导致任何人身、财产损害的，乙方应负责承担由此产生的责任，与甲方、使用方无关。如不可避免地造成甲方、使用方损失的，甲方、使用方有权向乙方追偿（该等损失包括但不限于损害赔偿金、甲方、使用方为解决纠纷支付的律师费、诉讼费、差旅费等合理费用）。</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4.如乙方提供的设备设有维修软件密码，乙方应保证无条件地为使用方永久免费打开，如果乙方封锁密码，承担每件设备每日1万元损失。</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5.设备安装、调试结束，并在使用方对设备试用后进行验收（时间由使用方、乙双方另行商定），乙方免费派工程师到达现场协助验收工作（应出具乙方委托书）。验收单应由使用方和乙方共同签字确认。</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6.保修期自使用方验收合格之日算起，保修期外的保修乙方只收配件费，免收人工费。</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7.如该设备需接入使用部门信息系统，涉及所有接口费用全部由乙方承担。</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8.乙方终身免费为使用方提供该设备软件升级和服务。</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9.乙方保证为所供设备免费提供与使用方相关信息管理系统连接服务。</w:t>
      </w:r>
      <w:r/>
    </w:p>
    <w:p>
      <w:pPr>
        <w:numPr>
          <w:ilvl w:val="0"/>
          <w:numId w:val="0"/>
        </w:num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 </w:t>
      </w:r>
      <w:r>
        <w:rPr>
          <w:rFonts w:hint="eastAsia" w:ascii="宋体" w:hAnsi="宋体" w:eastAsia="宋体" w:cs="宋体"/>
          <w:b/>
          <w:color w:val="auto"/>
          <w:sz w:val="24"/>
          <w:szCs w:val="24"/>
          <w:highlight w:val="none"/>
        </w:rPr>
        <w:t xml:space="preserve">售后服务要求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乙方应确保设备保修期内开机率为95%，如设备故障停机率超过5%（一年按365天计算，每年18天，一天内故障停机1次计作故障停机一天），每超过一天，赔偿甲方采购该设备总金额的0.6%。</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如设备发生故障，乙方应在接到</w:t>
      </w:r>
      <w:r>
        <w:rPr>
          <w:rFonts w:hint="eastAsia" w:ascii="宋体" w:hAnsi="宋体" w:eastAsia="宋体" w:cs="宋体"/>
          <w:b/>
          <w:sz w:val="24"/>
          <w:szCs w:val="24"/>
        </w:rPr>
        <w:t xml:space="preserve">设备使用方江南大学宜兴研究生院（以下简称使用方）</w:t>
      </w:r>
      <w:r>
        <w:rPr>
          <w:rFonts w:hint="eastAsia" w:ascii="宋体" w:hAnsi="宋体" w:eastAsia="宋体" w:cs="宋体"/>
          <w:bCs/>
          <w:sz w:val="24"/>
          <w:szCs w:val="24"/>
        </w:rPr>
        <w:t xml:space="preserve">报修电话后2小时内予以响应，24小时内到达，否则</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可自行采取必要的措施，由此产生的风险和费用由乙方承担。如有特殊情况，乙方应立即电话通知</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不能响应的原因，在获得</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同意后，才可推迟响应时间。</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无论在保修期内还是保修期外，乙方必须上门维修。乙方工程师来</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维修设备，必须事先与</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取得联系；在维修过程中应有</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工程师的共同参与。否则由此引起的一切责任由乙方负责。维修应当做好台账记录，双方签名确认。</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乙方免费提供全套技术资料（维修说明书包括详细电路围、操作说明书及光盘），如技术资料不全，</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有权</w:t>
      </w:r>
      <w:r>
        <w:rPr>
          <w:rFonts w:hint="eastAsia" w:ascii="宋体" w:hAnsi="宋体" w:eastAsia="宋体" w:cs="宋体"/>
          <w:b/>
          <w:sz w:val="24"/>
          <w:szCs w:val="24"/>
        </w:rPr>
        <w:t xml:space="preserve">申请</w:t>
      </w:r>
      <w:r>
        <w:rPr>
          <w:rFonts w:hint="eastAsia" w:ascii="宋体" w:hAnsi="宋体" w:eastAsia="宋体" w:cs="宋体"/>
          <w:bCs/>
          <w:sz w:val="24"/>
          <w:szCs w:val="24"/>
        </w:rPr>
        <w:t xml:space="preserve">不支付货款。</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乙方须无偿配合</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因业务原因的设备搬迁，确保设备使用延续性。</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有驻场要求的设备，安装测试结束2个工作日内，乙方必须安排主场工程师到</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开展工作，并不得随意更换工程师，乙方确实因工作需要更换工程师的，必须提前10个工作日向</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提出申请、得到</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同意后做好工程师交接，确保</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工作延续性。</w:t>
      </w:r>
      <w:r/>
    </w:p>
    <w:p>
      <w:pPr>
        <w:ind w:firstLine="482"/>
        <w:jc w:val="left"/>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九、 </w:t>
      </w:r>
      <w:r>
        <w:rPr>
          <w:rFonts w:hint="eastAsia" w:ascii="宋体" w:hAnsi="宋体" w:eastAsia="宋体" w:cs="宋体"/>
          <w:b/>
          <w:bCs w:val="0"/>
          <w:sz w:val="24"/>
          <w:szCs w:val="24"/>
        </w:rPr>
        <w:t xml:space="preserve">技术培训要求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在设备安装过程中或安装结束后，乙方工程师或有关人员有义务对</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工程师和操作人员进行现场维修、保养、操作培训，解答</w:t>
      </w:r>
      <w:r>
        <w:rPr>
          <w:rFonts w:hint="eastAsia" w:ascii="宋体" w:hAnsi="宋体" w:eastAsia="宋体" w:cs="宋体"/>
          <w:b/>
          <w:sz w:val="24"/>
          <w:szCs w:val="24"/>
        </w:rPr>
        <w:t xml:space="preserve">使用方</w:t>
      </w:r>
      <w:r>
        <w:rPr>
          <w:rFonts w:hint="eastAsia" w:ascii="宋体" w:hAnsi="宋体" w:eastAsia="宋体" w:cs="宋体"/>
          <w:bCs/>
          <w:sz w:val="24"/>
          <w:szCs w:val="24"/>
        </w:rPr>
        <w:t xml:space="preserve">人员提出的问题，确保设备正常操作运行后方可撤场。</w:t>
      </w:r>
      <w:r/>
    </w:p>
    <w:p>
      <w:pPr>
        <w:numPr>
          <w:ilvl w:val="0"/>
          <w:numId w:val="15"/>
        </w:numPr>
        <w:ind w:left="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   </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乙方所供设备如不符合合同约定的，除承担甲方相应损失外，还应承担违约责任，违约责任的标准为：按供货总额的20％承担。</w:t>
      </w:r>
      <w:r/>
    </w:p>
    <w:p>
      <w:pPr>
        <w:numPr>
          <w:ilvl w:val="0"/>
          <w:numId w:val="15"/>
        </w:numPr>
        <w:ind w:left="567" w:firstLine="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适用法律和争议解决</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1.本协议适用中华人民共和国法律。</w:t>
      </w:r>
      <w:r/>
    </w:p>
    <w:p>
      <w:pPr>
        <w:ind w:firstLine="48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任何与本协议相关的争议应首先由双方友好协商解决。如协商不成，</w:t>
      </w:r>
      <w:r>
        <w:rPr>
          <w:rFonts w:hint="eastAsia" w:ascii="宋体" w:hAnsi="宋体" w:eastAsia="宋体" w:cs="宋体"/>
          <w:color w:val="auto"/>
          <w:sz w:val="24"/>
          <w:szCs w:val="24"/>
          <w:highlight w:val="none"/>
          <w:lang w:val="en-US" w:eastAsia="zh-CN"/>
        </w:rPr>
        <w:t xml:space="preserve">均提交无锡仲裁委员会按其现行仲裁规则仲裁，裁决终局对双方有约束力。</w:t>
      </w:r>
      <w:r/>
    </w:p>
    <w:p>
      <w:pPr>
        <w:numPr>
          <w:ilvl w:val="0"/>
          <w:numId w:val="0"/>
        </w:numPr>
        <w:ind w:left="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十二、 </w:t>
      </w:r>
      <w:r>
        <w:rPr>
          <w:rFonts w:hint="eastAsia" w:ascii="宋体" w:hAnsi="宋体" w:eastAsia="宋体" w:cs="宋体"/>
          <w:b/>
          <w:color w:val="auto"/>
          <w:sz w:val="24"/>
          <w:szCs w:val="24"/>
          <w:highlight w:val="none"/>
        </w:rPr>
        <w:t xml:space="preserve">合同生效</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本合同经甲乙</w:t>
      </w:r>
      <w:r>
        <w:rPr>
          <w:rFonts w:hint="eastAsia" w:ascii="宋体" w:hAnsi="宋体" w:eastAsia="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rPr>
        <w:t xml:space="preserve">方签字或盖章后生效。本合同一式五份，甲方执二份，乙方执二份，使用方一份。                   </w:t>
      </w:r>
      <w:r/>
    </w:p>
    <w:tbl>
      <w:tblPr>
        <w:tblStyle w:val="882"/>
        <w:tblW w:w="8832" w:type="dxa"/>
        <w:tblInd w:w="657" w:type="dxa"/>
        <w:tblLayout w:type="autofit"/>
        <w:tblCellMar>
          <w:left w:w="108" w:type="dxa"/>
          <w:top w:w="0" w:type="dxa"/>
          <w:right w:w="108" w:type="dxa"/>
          <w:bottom w:w="0" w:type="dxa"/>
        </w:tblCellMar>
        <w:tblLook w:val="04A0" w:firstRow="1" w:lastRow="0" w:firstColumn="1" w:lastColumn="0" w:noHBand="0" w:noVBand="1"/>
      </w:tblPr>
      <w:tblGrid>
        <w:gridCol w:w="4560"/>
        <w:gridCol w:w="4272"/>
      </w:tblGrid>
      <w:tr>
        <w:trPr>
          <w:trHeight w:val="567"/>
        </w:trPr>
        <w:tc>
          <w:tcPr>
            <w:tcW w:w="4560"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w:t>
            </w:r>
            <w:r/>
          </w:p>
        </w:tc>
        <w:tc>
          <w:tcPr>
            <w:tcW w:w="4272"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乙方代表： </w:t>
            </w:r>
            <w:r/>
          </w:p>
        </w:tc>
      </w:tr>
      <w:tr>
        <w:trPr>
          <w:trHeight w:val="567"/>
        </w:trPr>
        <w:tc>
          <w:tcPr>
            <w:tcW w:w="4560"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4272"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w:t>
            </w:r>
            <w:r/>
          </w:p>
        </w:tc>
      </w:tr>
      <w:tr>
        <w:trPr>
          <w:trHeight w:val="567"/>
        </w:trPr>
        <w:tc>
          <w:tcPr>
            <w:tcW w:w="4560"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c>
          <w:tcPr>
            <w:tcW w:w="4272"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bookmarkEnd w:id="99"/>
            <w:r/>
            <w:r/>
          </w:p>
        </w:tc>
      </w:tr>
    </w:tbl>
    <w:p>
      <w:pPr>
        <w:pStyle w:val="1061"/>
        <w:jc w:val="both"/>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61"/>
        <w:jc w:val="center"/>
        <w:spacing w:line="360" w:lineRule="auto"/>
        <w:rPr>
          <w:rFonts w:hint="eastAsia"/>
          <w:highlight w:val="none"/>
        </w:rPr>
      </w:pPr>
      <w:r>
        <w:rPr>
          <w:rFonts w:hint="eastAsia"/>
          <w:highlight w:val="none"/>
        </w:rPr>
        <w:t xml:space="preserve">第六章 附件（投标文件格式）</w:t>
      </w:r>
      <w:bookmarkEnd w:id="97"/>
      <w:r/>
      <w:bookmarkEnd w:id="98"/>
      <w:r/>
      <w:r/>
    </w:p>
    <w:p>
      <w:pPr>
        <w:pStyle w:val="1065"/>
        <w:rPr>
          <w:rFonts w:hint="eastAsia"/>
          <w:highlight w:val="none"/>
        </w:rPr>
      </w:pPr>
      <w:r>
        <w:rPr>
          <w:rFonts w:hint="eastAsia"/>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rFonts w:hint="eastAsia"/>
          <w:highlight w:val="none"/>
        </w:rPr>
      </w:pPr>
      <w:r>
        <w:rPr>
          <w:rFonts w:hint="eastAsia"/>
          <w:highlight w:val="none"/>
        </w:rPr>
      </w:r>
      <w:r/>
    </w:p>
    <w:p>
      <w:pPr>
        <w:pStyle w:val="1065"/>
        <w:rPr>
          <w:highlight w:val="none"/>
        </w:rPr>
      </w:pPr>
      <w:r>
        <w:rPr>
          <w:highlight w:val="none"/>
        </w:rPr>
      </w:r>
      <w:r/>
    </w:p>
    <w:p>
      <w:pPr>
        <w:jc w:val="center"/>
        <w:rPr>
          <w:rFonts w:hint="eastAsia" w:ascii="宋体" w:hAnsi="宋体" w:cs="宋体"/>
          <w:b/>
          <w:sz w:val="120"/>
          <w:szCs w:val="120"/>
          <w:highlight w:val="none"/>
        </w:rPr>
      </w:pPr>
      <w:r/>
      <w:bookmarkStart w:id="100" w:name="_Toc29240"/>
      <w:r>
        <w:rPr>
          <w:rFonts w:hint="eastAsia" w:ascii="宋体" w:hAnsi="宋体" w:cs="宋体"/>
          <w:b/>
          <w:sz w:val="120"/>
          <w:szCs w:val="120"/>
          <w:highlight w:val="none"/>
        </w:rPr>
        <w:t xml:space="preserve">投标文件</w:t>
      </w:r>
      <w:bookmarkEnd w:id="100"/>
      <w:r/>
      <w:r/>
    </w:p>
    <w:p>
      <w:pPr>
        <w:jc w:val="center"/>
        <w:rPr>
          <w:rFonts w:hint="eastAsia" w:ascii="宋体" w:hAnsi="宋体" w:cs="宋体"/>
          <w:b/>
          <w:sz w:val="32"/>
          <w:szCs w:val="32"/>
          <w:highlight w:val="none"/>
        </w:rPr>
      </w:pPr>
      <w:r/>
      <w:bookmarkStart w:id="101" w:name="_Toc2400"/>
      <w:r/>
      <w:r/>
    </w:p>
    <w:p>
      <w:pPr>
        <w:pStyle w:val="886"/>
        <w:rPr>
          <w:rFonts w:hint="eastAsia"/>
          <w:highlight w:val="none"/>
        </w:rPr>
      </w:pPr>
      <w:r>
        <w:rPr>
          <w:rFonts w:hint="eastAsia"/>
          <w:highlight w:val="none"/>
        </w:rPr>
      </w:r>
      <w:r/>
    </w:p>
    <w:p>
      <w:pPr>
        <w:jc w:val="center"/>
        <w:rPr>
          <w:rFonts w:hint="eastAsia" w:ascii="宋体" w:hAnsi="宋体" w:cs="宋体"/>
          <w:b/>
          <w:sz w:val="32"/>
          <w:szCs w:val="32"/>
          <w:highlight w:val="none"/>
          <w:lang w:eastAsia="zh-CN"/>
        </w:rPr>
      </w:pPr>
      <w:r>
        <w:rPr>
          <w:rFonts w:hint="eastAsia" w:ascii="宋体" w:hAnsi="宋体" w:cs="宋体"/>
          <w:b/>
          <w:sz w:val="32"/>
          <w:szCs w:val="32"/>
          <w:highlight w:val="none"/>
        </w:rPr>
        <w:t xml:space="preserve">项目编号：</w:t>
      </w:r>
      <w:bookmarkEnd w:id="101"/>
      <w:r>
        <w:rPr>
          <w:rFonts w:hint="eastAsia" w:ascii="宋体" w:hAnsi="宋体" w:cs="宋体"/>
          <w:b/>
          <w:sz w:val="32"/>
          <w:szCs w:val="32"/>
          <w:highlight w:val="none"/>
          <w:lang w:eastAsia="zh-CN"/>
        </w:rPr>
        <w:t xml:space="preserve">JSZC-320282-ZDQY-G2026-0009</w:t>
      </w:r>
      <w:r/>
    </w:p>
    <w:p>
      <w:pPr>
        <w:jc w:val="center"/>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886"/>
        <w:rPr>
          <w:rFonts w:hint="eastAsia"/>
        </w:rPr>
      </w:pPr>
      <w:r>
        <w:rPr>
          <w:rFonts w:hint="eastAsia"/>
        </w:rPr>
      </w:r>
      <w:r/>
    </w:p>
    <w:p>
      <w:pPr>
        <w:pStyle w:val="886"/>
        <w:rPr>
          <w:rFonts w:hint="eastAsia"/>
          <w:highlight w:val="none"/>
        </w:rPr>
      </w:pPr>
      <w:r>
        <w:rPr>
          <w:rFonts w:hint="eastAsia"/>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ind w:left="0" w:firstLine="842"/>
        <w:spacing w:line="360" w:lineRule="auto"/>
        <w:rPr>
          <w:rFonts w:hint="eastAsia" w:ascii="宋体" w:hAnsi="宋体" w:cs="宋体"/>
          <w:b/>
          <w:sz w:val="32"/>
          <w:szCs w:val="32"/>
          <w:highlight w:val="none"/>
          <w:u w:val="single"/>
        </w:rPr>
      </w:pPr>
      <w:r/>
      <w:bookmarkStart w:id="102" w:name="_Toc10010"/>
      <w:r>
        <w:rPr>
          <w:rFonts w:hint="eastAsia" w:ascii="宋体" w:hAnsi="宋体" w:cs="宋体"/>
          <w:b/>
          <w:sz w:val="32"/>
          <w:szCs w:val="32"/>
          <w:highlight w:val="none"/>
        </w:rPr>
        <w:t xml:space="preserve">项目名称：</w:t>
      </w:r>
      <w:bookmarkEnd w:id="102"/>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p>
    <w:p>
      <w:pPr>
        <w:ind w:left="0" w:firstLine="842"/>
        <w:spacing w:line="360" w:lineRule="auto"/>
        <w:rPr>
          <w:rFonts w:hint="eastAsia" w:ascii="宋体" w:hAnsi="宋体" w:cs="宋体"/>
          <w:b/>
          <w:sz w:val="32"/>
          <w:szCs w:val="32"/>
          <w:highlight w:val="none"/>
        </w:rPr>
      </w:pPr>
      <w:r/>
      <w:bookmarkStart w:id="103" w:name="_Toc8670"/>
      <w:r>
        <w:rPr>
          <w:rFonts w:hint="eastAsia" w:ascii="宋体" w:hAnsi="宋体" w:cs="宋体"/>
          <w:b/>
          <w:sz w:val="32"/>
          <w:szCs w:val="32"/>
          <w:highlight w:val="none"/>
        </w:rPr>
        <w:t xml:space="preserve">投标人</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lang w:val="en-US" w:eastAsia="zh-CN"/>
        </w:rPr>
        <w:t xml:space="preserve">电子签章</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bookmarkEnd w:id="103"/>
      <w:r/>
      <w:r/>
    </w:p>
    <w:p>
      <w:pPr>
        <w:ind w:left="0" w:firstLine="842"/>
        <w:spacing w:line="360" w:lineRule="auto"/>
        <w:rPr>
          <w:rFonts w:hint="eastAsia" w:ascii="宋体" w:hAnsi="宋体" w:cs="宋体"/>
          <w:highlight w:val="none"/>
        </w:rPr>
      </w:pPr>
      <w:r/>
      <w:bookmarkStart w:id="104" w:name="_Toc24371"/>
      <w:r>
        <w:rPr>
          <w:rFonts w:hint="eastAsia" w:ascii="宋体" w:hAnsi="宋体" w:cs="宋体"/>
          <w:b/>
          <w:sz w:val="32"/>
          <w:szCs w:val="32"/>
          <w:highlight w:val="none"/>
        </w:rPr>
        <w:t xml:space="preserve">法定代表人或其被授权代表人</w:t>
      </w:r>
      <w:r>
        <w:rPr>
          <w:rFonts w:hint="eastAsia" w:ascii="宋体" w:hAnsi="宋体" w:cs="宋体"/>
          <w:b/>
          <w:sz w:val="32"/>
          <w:szCs w:val="32"/>
          <w:highlight w:val="none"/>
          <w:u w:val="none"/>
        </w:rPr>
        <w:t xml:space="preserve">（签名）</w:t>
      </w:r>
      <w:r>
        <w:rPr>
          <w:rFonts w:hint="eastAsia" w:ascii="宋体" w:hAnsi="宋体" w:cs="宋体"/>
          <w:b/>
          <w:sz w:val="32"/>
          <w:szCs w:val="32"/>
          <w:highlight w:val="none"/>
        </w:rPr>
        <w:t xml:space="preserve">：</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bookmarkEnd w:id="104"/>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32"/>
          <w:szCs w:val="32"/>
          <w:highlight w:val="none"/>
        </w:rPr>
      </w:pPr>
      <w:r/>
      <w:bookmarkStart w:id="105" w:name="_Toc1179"/>
      <w:r>
        <w:rPr>
          <w:rFonts w:hint="eastAsia" w:ascii="宋体" w:hAnsi="宋体" w:cs="宋体"/>
          <w:b/>
          <w:sz w:val="32"/>
          <w:szCs w:val="32"/>
          <w:highlight w:val="none"/>
        </w:rPr>
        <w:t xml:space="preserve">日期：</w:t>
      </w:r>
      <w:r>
        <w:rPr>
          <w:rFonts w:hint="eastAsia" w:ascii="宋体" w:hAnsi="宋体" w:cs="宋体"/>
          <w:b/>
          <w:sz w:val="32"/>
          <w:szCs w:val="32"/>
          <w:highlight w:val="none"/>
          <w:u w:val="single"/>
        </w:rPr>
        <w:t xml:space="preserve">      年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月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日</w:t>
      </w:r>
      <w:bookmarkEnd w:id="105"/>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pPr>
      <w:r>
        <w:rPr>
          <w:highlight w:val="none"/>
        </w:rPr>
      </w:r>
      <w:r/>
    </w:p>
    <w:p>
      <w:pPr>
        <w:pStyle w:val="1065"/>
        <w:rPr>
          <w:highlight w:val="none"/>
        </w:rPr>
        <w:sectPr>
          <w:headerReference w:type="default" r:id="rId10"/>
          <w:footerReference w:type="default" r:id="rId15"/>
          <w:footnotePr/>
          <w:endnotePr/>
          <w:type w:val="nextPage"/>
          <w:pgSz w:w="11906" w:h="16838" w:orient="portrait"/>
          <w:pgMar w:top="1440" w:right="1588" w:bottom="1440" w:left="1588" w:header="851" w:footer="992" w:gutter="0"/>
          <w:cols w:num="1" w:sep="0" w:space="1701" w:equalWidth="1"/>
          <w:docGrid w:linePitch="360"/>
        </w:sectPr>
      </w:pPr>
      <w:r>
        <w:rPr>
          <w:highlight w:val="none"/>
        </w:rPr>
      </w:r>
      <w:r/>
    </w:p>
    <w:p>
      <w:pPr>
        <w:numPr>
          <w:ilvl w:val="0"/>
          <w:numId w:val="0"/>
        </w:numPr>
        <w:jc w:val="left"/>
        <w:spacing w:line="360" w:lineRule="auto"/>
        <w:rPr>
          <w:rFonts w:hint="eastAsia" w:ascii="黑体" w:hAnsi="宋体" w:eastAsia="黑体" w:cs="Times New Roman"/>
          <w:bCs/>
          <w:color w:val="000000"/>
          <w:sz w:val="28"/>
          <w:szCs w:val="28"/>
          <w:highlight w:val="none"/>
          <w:lang w:eastAsia="zh-CN"/>
        </w:rPr>
      </w:pPr>
      <w:r/>
      <w:bookmarkStart w:id="106" w:name="_Toc29168"/>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一</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开标</w:t>
      </w:r>
      <w:r>
        <w:rPr>
          <w:rFonts w:hint="eastAsia" w:ascii="黑体" w:hAnsi="宋体" w:eastAsia="黑体" w:cs="Times New Roman"/>
          <w:bCs/>
          <w:color w:val="000000"/>
          <w:sz w:val="28"/>
          <w:szCs w:val="28"/>
          <w:highlight w:val="none"/>
          <w:lang w:eastAsia="zh-CN"/>
        </w:rPr>
        <w:t xml:space="preserve">一览表</w:t>
      </w:r>
      <w:bookmarkEnd w:id="106"/>
      <w:r/>
      <w:r/>
    </w:p>
    <w:p>
      <w:pPr>
        <w:ind w:firstLine="480"/>
        <w:rPr>
          <w:rFonts w:hint="eastAsia" w:ascii="宋体" w:hAnsi="宋体"/>
          <w:sz w:val="28"/>
          <w:szCs w:val="28"/>
          <w:highlight w:val="none"/>
        </w:rPr>
      </w:pPr>
      <w:r>
        <w:rPr>
          <w:rFonts w:hint="eastAsia"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开标</w:t>
      </w:r>
      <w:r>
        <w:rPr>
          <w:rFonts w:hint="eastAsia" w:ascii="黑体" w:hAnsi="宋体" w:eastAsia="黑体"/>
          <w:bCs/>
          <w:sz w:val="24"/>
          <w:szCs w:val="24"/>
          <w:highlight w:val="none"/>
        </w:rPr>
        <w:t xml:space="preserve">一览表（格式）：</w:t>
      </w:r>
      <w:r/>
    </w:p>
    <w:p>
      <w:pPr>
        <w:jc w:val="center"/>
        <w:spacing w:line="240"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p>
      <w:pPr>
        <w:jc w:val="center"/>
        <w:spacing w:line="600" w:lineRule="auto"/>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开标</w:t>
      </w:r>
      <w:r>
        <w:rPr>
          <w:rFonts w:hint="eastAsia" w:ascii="宋体" w:hAnsi="宋体" w:cs="宋体"/>
          <w:sz w:val="28"/>
          <w:szCs w:val="28"/>
          <w:highlight w:val="none"/>
        </w:rPr>
        <w:t xml:space="preserve">一览表</w:t>
      </w:r>
      <w:r/>
    </w:p>
    <w:p>
      <w:pPr>
        <w:ind w:left="0" w:firstLine="420"/>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w:t>
      </w:r>
      <w:r>
        <w:rPr>
          <w:rFonts w:hint="eastAsia" w:ascii="宋体" w:hAnsi="宋体" w:eastAsia="宋体" w:cs="Times New Roman"/>
          <w:color w:val="000000"/>
          <w:sz w:val="24"/>
          <w:szCs w:val="24"/>
          <w:highlight w:val="none"/>
          <w:lang w:val="zh-CN"/>
        </w:rPr>
        <w:t xml:space="preserve">电子签章</w:t>
      </w:r>
      <w:r>
        <w:rPr>
          <w:rFonts w:hint="eastAsia" w:ascii="宋体" w:hAnsi="宋体" w:eastAsia="宋体" w:cs="Times New Roman"/>
          <w:color w:val="000000"/>
          <w:sz w:val="24"/>
          <w:szCs w:val="24"/>
          <w:highlight w:val="none"/>
        </w:rPr>
        <w:t xml:space="preserve">）：                                    </w:t>
      </w:r>
      <w:r/>
    </w:p>
    <w:p>
      <w:pPr>
        <w:ind w:left="0" w:firstLine="420"/>
        <w:spacing w:before="156" w:after="156"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项目名称：江南大学气相色谱高分辨质谱</w:t>
      </w:r>
      <w:r>
        <w:rPr>
          <w:rFonts w:hint="eastAsia" w:ascii="宋体" w:hAnsi="宋体" w:eastAsia="宋体" w:cs="Times New Roman"/>
          <w:color w:val="000000"/>
          <w:sz w:val="24"/>
          <w:szCs w:val="24"/>
          <w:highlight w:val="none"/>
          <w:lang w:val="en-US" w:eastAsia="zh-CN"/>
        </w:rPr>
        <w:t xml:space="preserve">仪</w:t>
      </w:r>
      <w:r>
        <w:rPr>
          <w:rFonts w:hint="eastAsia" w:ascii="宋体" w:hAnsi="宋体" w:eastAsia="宋体" w:cs="Times New Roman"/>
          <w:color w:val="000000"/>
          <w:sz w:val="24"/>
          <w:szCs w:val="24"/>
          <w:highlight w:val="none"/>
          <w:lang w:eastAsia="zh-CN"/>
        </w:rPr>
        <w:t xml:space="preserve">采购项目</w:t>
      </w:r>
      <w:r/>
    </w:p>
    <w:p>
      <w:pPr>
        <w:ind w:left="0" w:firstLine="420"/>
        <w:spacing w:before="156" w:after="156" w:line="240" w:lineRule="auto"/>
        <w:rPr>
          <w:rFonts w:hint="eastAsia" w:ascii="宋体" w:hAnsi="宋体" w:eastAsia="宋体" w:cs="宋体"/>
          <w:sz w:val="24"/>
          <w:szCs w:val="24"/>
          <w:highlight w:val="none"/>
          <w:lang w:val="en-US"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eastAsia="zh-CN"/>
        </w:rPr>
        <w:t xml:space="preserve">JSZC-320282-ZDQY-G2026-0009</w:t>
      </w:r>
      <w:r>
        <w:rPr>
          <w:rFonts w:hint="eastAsia" w:ascii="宋体" w:hAnsi="宋体" w:cs="宋体"/>
          <w:sz w:val="24"/>
          <w:szCs w:val="24"/>
          <w:highlight w:val="none"/>
        </w:rPr>
        <w:t xml:space="preserve">                          </w:t>
      </w:r>
      <w:r/>
    </w:p>
    <w:p>
      <w:pPr>
        <w:ind w:left="1"/>
        <w:jc w:val="right"/>
        <w:rPr>
          <w:rFonts w:hint="eastAsia" w:ascii="宋体" w:hAnsi="宋体" w:cs="宋体"/>
          <w:sz w:val="24"/>
          <w:szCs w:val="24"/>
        </w:rPr>
      </w:pPr>
      <w:r>
        <w:rPr>
          <w:rFonts w:hint="eastAsia" w:ascii="宋体" w:hAnsi="宋体" w:cs="宋体"/>
          <w:sz w:val="24"/>
          <w:szCs w:val="24"/>
        </w:rPr>
        <w:t xml:space="preserve">     </w:t>
      </w:r>
      <w:r/>
    </w:p>
    <w:tbl>
      <w:tblPr>
        <w:tblStyle w:val="882"/>
        <w:tblW w:w="92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700"/>
        <w:gridCol w:w="3645"/>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370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(小写)</w:t>
            </w:r>
            <w:r/>
          </w:p>
        </w:tc>
        <w:tc>
          <w:tcPr>
            <w:tcW w:w="364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pStyle w:val="1085"/>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3700" w:type="dxa"/>
            <w:vAlign w:val="center"/>
            <w:textDirection w:val="lrTb"/>
            <w:noWrap w:val="false"/>
          </w:tcPr>
          <w:p>
            <w:pPr>
              <w:pStyle w:val="1085"/>
              <w:ind w:firstLine="56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u w:val="single"/>
                <w:lang w:val="en-US" w:eastAsia="zh-CN"/>
              </w:rPr>
              <w:t xml:space="preserve">    </w:t>
            </w: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c>
          <w:tcPr>
            <w:tcW w:w="3645" w:type="dxa"/>
            <w:vAlign w:val="center"/>
            <w:textDirection w:val="lrTb"/>
            <w:noWrap w:val="false"/>
          </w:tcPr>
          <w:p>
            <w:pPr>
              <w:pStyle w:val="1085"/>
              <w:jc w:val="center"/>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u w:val="single"/>
                <w:lang w:val="en-US" w:eastAsia="zh-CN"/>
              </w:rPr>
              <w:t xml:space="preserve">    </w:t>
            </w: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r>
    </w:tbl>
    <w:p>
      <w:pPr>
        <w:ind w:left="1"/>
        <w:jc w:val="right"/>
        <w:rPr>
          <w:rFonts w:ascii="宋体" w:hAnsi="宋体" w:cs="宋体"/>
          <w:sz w:val="24"/>
          <w:szCs w:val="24"/>
        </w:rPr>
      </w:pPr>
      <w:r>
        <w:rPr>
          <w:rFonts w:hint="eastAsia" w:ascii="宋体" w:hAnsi="宋体" w:cs="宋体"/>
          <w:sz w:val="24"/>
          <w:szCs w:val="24"/>
        </w:rPr>
        <w:t xml:space="preserve">                                </w:t>
      </w:r>
      <w:r/>
    </w:p>
    <w:p>
      <w:pPr>
        <w:ind w:left="1"/>
        <w:jc w:val="right"/>
        <w:rPr>
          <w:rFonts w:ascii="宋体" w:hAnsi="宋体" w:cs="宋体"/>
          <w:sz w:val="24"/>
          <w:szCs w:val="24"/>
        </w:rPr>
      </w:pPr>
      <w:r>
        <w:rPr>
          <w:rFonts w:ascii="宋体" w:hAnsi="宋体" w:cs="宋体"/>
          <w:sz w:val="24"/>
          <w:szCs w:val="24"/>
        </w:rPr>
        <w:t xml:space="preserve"> </w:t>
      </w:r>
      <w:r/>
    </w:p>
    <w:p>
      <w:pPr>
        <w:ind w:left="1"/>
        <w:rPr>
          <w:rFonts w:ascii="宋体" w:hAnsi="宋体" w:cs="宋体"/>
          <w:sz w:val="24"/>
          <w:szCs w:val="24"/>
        </w:rPr>
      </w:pPr>
      <w:r>
        <w:rPr>
          <w:rFonts w:ascii="宋体" w:hAnsi="宋体" w:cs="宋体"/>
          <w:sz w:val="24"/>
          <w:szCs w:val="24"/>
        </w:rPr>
        <w:t xml:space="preserve"> </w:t>
      </w:r>
      <w:r/>
    </w:p>
    <w:p>
      <w:pPr>
        <w:jc w:val="right"/>
        <w:spacing w:before="100" w:after="100"/>
        <w:widowControl/>
        <w:rPr>
          <w:rFonts w:ascii="宋体" w:hAnsi="宋体" w:cs="宋体"/>
          <w:sz w:val="24"/>
          <w:szCs w:val="24"/>
        </w:rPr>
      </w:pPr>
      <w:r>
        <w:rPr>
          <w:rFonts w:hint="eastAsia" w:ascii="宋体" w:hAnsi="宋体" w:cs="宋体"/>
          <w:sz w:val="24"/>
          <w:szCs w:val="24"/>
        </w:rPr>
        <w:t xml:space="preserve">                            年  月  日</w:t>
      </w:r>
      <w:r/>
    </w:p>
    <w:p>
      <w:pPr>
        <w:numPr>
          <w:ilvl w:val="0"/>
          <w:numId w:val="0"/>
        </w:numPr>
        <w:ind w:left="0" w:firstLine="480"/>
        <w:jc w:val="left"/>
        <w:spacing w:line="360" w:lineRule="auto"/>
        <w:rPr>
          <w:rFonts w:hint="eastAsia"/>
          <w:highlight w:val="none"/>
          <w:lang w:val="zh-CN"/>
        </w:rPr>
      </w:pPr>
      <w:r>
        <w:rPr>
          <w:rFonts w:hint="eastAsia"/>
          <w:highlight w:val="none"/>
          <w:lang w:val="zh-CN"/>
        </w:rPr>
      </w:r>
      <w:r/>
    </w:p>
    <w:p>
      <w:pPr>
        <w:numPr>
          <w:ilvl w:val="0"/>
          <w:numId w:val="0"/>
        </w:numPr>
        <w:jc w:val="left"/>
        <w:spacing w:line="360" w:lineRule="auto"/>
        <w:rPr>
          <w:rFonts w:hint="eastAsia" w:ascii="黑体" w:hAnsi="宋体" w:eastAsia="黑体" w:cs="Times New Roman"/>
          <w:bCs/>
          <w:color w:val="000000"/>
          <w:sz w:val="28"/>
          <w:szCs w:val="28"/>
          <w:highlight w:val="none"/>
          <w:lang w:eastAsia="zh-CN"/>
        </w:rPr>
      </w:pPr>
      <w:r>
        <w:rPr>
          <w:rFonts w:hint="eastAsia" w:ascii="宋体" w:hAnsi="宋体"/>
          <w:sz w:val="28"/>
          <w:szCs w:val="28"/>
          <w:highlight w:val="none"/>
        </w:rPr>
        <w:br w:type="page" w:clear="all"/>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二</w:t>
      </w:r>
      <w:r>
        <w:rPr>
          <w:rFonts w:hint="eastAsia" w:ascii="黑体" w:hAnsi="宋体" w:eastAsia="黑体" w:cs="Times New Roman"/>
          <w:bCs/>
          <w:color w:val="000000"/>
          <w:sz w:val="28"/>
          <w:szCs w:val="28"/>
          <w:highlight w:val="none"/>
          <w:lang w:eastAsia="zh-CN"/>
        </w:rPr>
        <w:t xml:space="preserve">）资格证明文件</w:t>
      </w:r>
      <w:r/>
    </w:p>
    <w:p>
      <w:pPr>
        <w:ind w:firstLine="480"/>
        <w:jc w:val="both"/>
        <w:spacing w:before="156" w:after="156"/>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1、关于资格的声明函（格式）：</w:t>
      </w:r>
      <w:r/>
    </w:p>
    <w:p>
      <w:pPr>
        <w:jc w:val="center"/>
        <w:spacing w:before="156" w:after="156" w:line="240" w:lineRule="auto"/>
        <w:rPr>
          <w:rFonts w:hint="eastAsia" w:ascii="黑体" w:hAnsi="Times New Roman" w:eastAsia="黑体" w:cs="Times New Roman"/>
          <w:bCs/>
          <w:color w:val="auto"/>
          <w:sz w:val="28"/>
          <w:szCs w:val="28"/>
          <w:highlight w:val="none"/>
        </w:rPr>
      </w:pPr>
      <w:r/>
      <w:bookmarkStart w:id="107" w:name="报价方关于资格的声明函（格式）"/>
      <w:r/>
      <w:bookmarkEnd w:id="107"/>
      <w:r/>
      <w:bookmarkStart w:id="108" w:name="_Toc24943"/>
      <w:r/>
      <w:r/>
    </w:p>
    <w:p>
      <w:pPr>
        <w:jc w:val="center"/>
        <w:spacing w:before="156" w:after="156"/>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关于资格的声明函</w:t>
      </w:r>
      <w:bookmarkEnd w:id="108"/>
      <w:r/>
      <w:r/>
    </w:p>
    <w:p>
      <w:pPr>
        <w:jc w:val="center"/>
        <w:spacing w:line="480" w:lineRule="auto"/>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30"/>
          <w:highlight w:val="none"/>
          <w:lang w:val="en-US" w:eastAsia="zh-CN"/>
        </w:rPr>
        <w:t xml:space="preserve">        </w:t>
      </w:r>
      <w:r>
        <w:rPr>
          <w:rFonts w:hint="eastAsia" w:ascii="宋体" w:hAnsi="宋体" w:cs="宋体"/>
          <w:bCs/>
          <w:sz w:val="30"/>
          <w:highlight w:val="none"/>
        </w:rPr>
        <w:t xml:space="preserve"> </w:t>
      </w:r>
      <w:bookmarkStart w:id="109" w:name="OLE_LINK80"/>
      <w:r>
        <w:rPr>
          <w:rFonts w:hint="eastAsia" w:ascii="宋体" w:hAnsi="宋体" w:cs="宋体"/>
          <w:bCs/>
          <w:sz w:val="24"/>
          <w:szCs w:val="24"/>
          <w:highlight w:val="none"/>
        </w:rPr>
        <w:t xml:space="preserve">项目编号：</w:t>
      </w:r>
      <w:r>
        <w:rPr>
          <w:rFonts w:hint="eastAsia" w:ascii="宋体" w:hAnsi="宋体" w:cs="宋体"/>
          <w:bCs/>
          <w:sz w:val="24"/>
          <w:szCs w:val="24"/>
          <w:highlight w:val="none"/>
          <w:lang w:eastAsia="zh-CN"/>
        </w:rPr>
        <w:t xml:space="preserve">JSZC-320282-ZDQY-G2026-0009</w:t>
      </w:r>
      <w:r/>
    </w:p>
    <w:p>
      <w:pPr>
        <w:ind w:firstLine="4320"/>
        <w:jc w:val="both"/>
        <w:spacing w:line="480" w:lineRule="auto"/>
        <w:tabs>
          <w:tab w:val="left" w:pos="630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 日期：</w:t>
      </w:r>
      <w:bookmarkEnd w:id="109"/>
      <w:r/>
      <w:r/>
    </w:p>
    <w:p>
      <w:pPr>
        <w:ind w:firstLine="720"/>
        <w:spacing w:line="48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宜兴市教育局</w:t>
      </w:r>
      <w:r>
        <w:rPr>
          <w:rFonts w:hint="eastAsia" w:ascii="宋体" w:hAnsi="宋体" w:cs="宋体"/>
          <w:bCs/>
          <w:sz w:val="24"/>
          <w:szCs w:val="24"/>
          <w:highlight w:val="none"/>
        </w:rPr>
        <w:t xml:space="preserve">：</w:t>
      </w:r>
      <w:r/>
    </w:p>
    <w:p>
      <w:pPr>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    我公司（单位）参加本次项目（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JSZC-320282-ZDQY-G2026-0009</w:t>
      </w:r>
      <w:r>
        <w:rPr>
          <w:rFonts w:hint="eastAsia" w:ascii="宋体" w:hAnsi="宋体" w:cs="宋体"/>
          <w:bCs/>
          <w:sz w:val="24"/>
          <w:szCs w:val="24"/>
          <w:highlight w:val="none"/>
        </w:rPr>
        <w:t xml:space="preserve">）</w:t>
      </w:r>
      <w:bookmarkStart w:id="110" w:name="OLE_LINK243"/>
      <w:r>
        <w:rPr>
          <w:rFonts w:hint="eastAsia" w:ascii="宋体" w:hAnsi="宋体" w:cs="宋体"/>
          <w:bCs/>
          <w:sz w:val="24"/>
          <w:szCs w:val="24"/>
          <w:highlight w:val="none"/>
        </w:rPr>
        <w:t xml:space="preserve">政府采购活动前三年内在经营活动中没有重大违法记录；</w:t>
      </w:r>
      <w:r>
        <w:rPr>
          <w:rFonts w:hint="eastAsia" w:ascii="宋体" w:hAnsi="宋体" w:cs="宋体"/>
          <w:sz w:val="24"/>
          <w:szCs w:val="24"/>
          <w:highlight w:val="none"/>
          <w:lang w:bidi="ar"/>
        </w:rPr>
        <w:t xml:space="preserve">同时，投标时不存在</w:t>
      </w:r>
      <w:bookmarkStart w:id="111" w:name="OLE_LINK242"/>
      <w:r>
        <w:rPr>
          <w:rFonts w:hint="eastAsia" w:ascii="宋体" w:hAnsi="宋体" w:cs="宋体"/>
          <w:sz w:val="24"/>
          <w:szCs w:val="24"/>
          <w:highlight w:val="none"/>
          <w:lang w:bidi="ar"/>
        </w:rPr>
        <w:t xml:space="preserve">有效期限</w:t>
      </w:r>
      <w:bookmarkEnd w:id="111"/>
      <w:r>
        <w:rPr>
          <w:rFonts w:hint="eastAsia" w:ascii="宋体" w:hAnsi="宋体" w:cs="宋体"/>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sz w:val="24"/>
          <w:szCs w:val="24"/>
          <w:highlight w:val="none"/>
        </w:rPr>
        <w:t xml:space="preserve">且具备履行合同所必需的设备和专业技术能力。</w:t>
      </w:r>
      <w:bookmarkEnd w:id="110"/>
      <w:r>
        <w:rPr>
          <w:rFonts w:hint="eastAsia" w:ascii="宋体" w:hAnsi="宋体" w:cs="宋体"/>
          <w:bCs/>
          <w:sz w:val="24"/>
          <w:szCs w:val="24"/>
          <w:highlight w:val="none"/>
        </w:rPr>
        <w:t xml:space="preserve">我公司（单位）愿针对本次项目（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JSZC-320282-ZDQY-G2026-0009</w:t>
      </w:r>
      <w:r>
        <w:rPr>
          <w:rFonts w:hint="eastAsia" w:ascii="宋体" w:hAnsi="宋体" w:cs="宋体"/>
          <w:bCs/>
          <w:sz w:val="24"/>
          <w:szCs w:val="24"/>
          <w:highlight w:val="none"/>
        </w:rPr>
        <w:t xml:space="preserve">）进行投标，</w:t>
      </w:r>
      <w:r>
        <w:rPr>
          <w:rFonts w:hint="eastAsia" w:ascii="宋体" w:hAnsi="宋体" w:cs="宋体"/>
          <w:sz w:val="24"/>
          <w:szCs w:val="24"/>
          <w:highlight w:val="none"/>
        </w:rPr>
        <w:t xml:space="preserve">所提供的货物均为原厂全新合格品，</w:t>
      </w:r>
      <w:r>
        <w:rPr>
          <w:rFonts w:hint="eastAsia" w:ascii="宋体" w:hAnsi="宋体" w:cs="宋体"/>
          <w:bCs/>
          <w:sz w:val="24"/>
          <w:szCs w:val="24"/>
          <w:highlight w:val="none"/>
        </w:rPr>
        <w:t xml:space="preserve">投标文件中所有关于投标资格的文件、证明、陈述均是真实的、准确的。若有违背，我公司（单位）</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同意监管部门做出的相关决定并承担由此而产生的一切后果。</w:t>
      </w:r>
      <w:r/>
    </w:p>
    <w:p>
      <w:pPr>
        <w:rPr>
          <w:rFonts w:hint="eastAsia" w:ascii="宋体" w:hAnsi="宋体" w:cs="宋体"/>
          <w:sz w:val="24"/>
          <w:szCs w:val="28"/>
          <w:highlight w:val="none"/>
        </w:rPr>
      </w:pPr>
      <w:r>
        <w:rPr>
          <w:rFonts w:hint="eastAsia" w:ascii="宋体" w:hAnsi="宋体" w:cs="宋体"/>
          <w:bCs/>
          <w:sz w:val="24"/>
          <w:szCs w:val="24"/>
          <w:highlight w:val="none"/>
        </w:rPr>
        <w:t xml:space="preserve">                                    </w:t>
      </w:r>
      <w:bookmarkStart w:id="112" w:name="OLE_LINK81"/>
      <w:r/>
      <w:r/>
    </w:p>
    <w:p>
      <w:pPr>
        <w:jc w:val="center"/>
        <w:spacing w:line="360" w:lineRule="auto"/>
        <w:rPr>
          <w:rFonts w:hint="eastAsia" w:ascii="宋体" w:hAnsi="宋体"/>
          <w:bCs/>
          <w:color w:val="000000"/>
          <w:sz w:val="24"/>
          <w:highlight w:val="none"/>
          <w:lang w:val="zh-CN"/>
        </w:rPr>
      </w:pPr>
      <w:r>
        <w:rPr>
          <w:rFonts w:hint="eastAsia" w:ascii="宋体" w:hAnsi="宋体" w:cs="宋体"/>
          <w:bCs/>
          <w:sz w:val="24"/>
          <w:highlight w:val="none"/>
        </w:rPr>
        <w:t xml:space="preserve">       </w:t>
      </w:r>
      <w:r>
        <w:rPr>
          <w:rFonts w:hint="eastAsia" w:ascii="宋体" w:hAnsi="宋体"/>
          <w:bCs/>
          <w:color w:val="000000"/>
          <w:sz w:val="24"/>
          <w:highlight w:val="none"/>
        </w:rPr>
        <w:t xml:space="preserve"> 投标人（电子签章）：</w:t>
      </w:r>
      <w:bookmarkEnd w:id="112"/>
      <w:r/>
      <w:r/>
    </w:p>
    <w:p>
      <w:pPr>
        <w:spacing w:line="360" w:lineRule="auto"/>
        <w:rPr>
          <w:rFonts w:hint="eastAsia" w:ascii="宋体" w:hAnsi="宋体" w:cs="宋体"/>
          <w:bCs/>
          <w:sz w:val="28"/>
          <w:szCs w:val="28"/>
          <w:highlight w:val="none"/>
        </w:rPr>
      </w:pPr>
      <w:r/>
      <w:bookmarkStart w:id="113" w:name="OLE_LINK36"/>
      <w:r/>
      <w:bookmarkEnd w:id="113"/>
      <w:r/>
      <w:r/>
    </w:p>
    <w:p>
      <w:pP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65"/>
        <w:rPr>
          <w:rFonts w:ascii="宋体" w:hAnsi="宋体" w:cs="宋体"/>
          <w:bCs/>
          <w:sz w:val="24"/>
          <w:szCs w:val="24"/>
          <w:highlight w:val="none"/>
        </w:rPr>
      </w:pPr>
      <w:r>
        <w:rPr>
          <w:rFonts w:ascii="宋体" w:hAnsi="宋体" w:cs="宋体"/>
          <w:bCs/>
          <w:sz w:val="24"/>
          <w:szCs w:val="24"/>
          <w:highlight w:val="none"/>
        </w:rPr>
      </w:r>
      <w:r/>
    </w:p>
    <w:p>
      <w:pPr>
        <w:rPr>
          <w:rFonts w:hint="eastAsia"/>
          <w:color w:val="000000"/>
          <w:highlight w:val="none"/>
        </w:rPr>
        <w:outlineLvl w:val="0"/>
      </w:pPr>
      <w:r/>
      <w:bookmarkStart w:id="114" w:name="_Hlk131928408"/>
      <w:r/>
      <w:r/>
    </w:p>
    <w:p>
      <w:pPr>
        <w:ind w:firstLine="420"/>
        <w:rPr>
          <w:rFonts w:hint="eastAsia"/>
          <w:color w:val="000000"/>
          <w:highlight w:val="none"/>
        </w:rPr>
        <w:outlineLvl w:val="0"/>
      </w:pPr>
      <w:r>
        <w:rPr>
          <w:rFonts w:hint="eastAsia"/>
          <w:color w:val="000000"/>
          <w:highlight w:val="none"/>
        </w:rPr>
      </w:r>
      <w:r/>
    </w:p>
    <w:p>
      <w:pPr>
        <w:rPr>
          <w:sz w:val="24"/>
          <w:szCs w:val="24"/>
          <w:highlight w:val="none"/>
        </w:rPr>
      </w:pPr>
      <w:r>
        <w:rPr>
          <w:rFonts w:hint="eastAsia"/>
          <w:sz w:val="24"/>
          <w:szCs w:val="24"/>
          <w:highlight w:val="none"/>
        </w:rPr>
        <w:t xml:space="preserve">注：上述所称“重大违法记录”,是指供应商因违法经营受到刑事处罚或者责令停产停业、吊销许可证或者执照、较大数额罚款等行政处罚。</w:t>
      </w:r>
      <w:bookmarkEnd w:id="114"/>
      <w:r/>
      <w:r/>
    </w:p>
    <w:p>
      <w:pPr>
        <w:rPr>
          <w:rFonts w:hint="eastAsia"/>
          <w:sz w:val="24"/>
          <w:szCs w:val="24"/>
          <w:highlight w:val="none"/>
        </w:rPr>
        <w:sectPr>
          <w:footerReference w:type="default" r:id="rId16"/>
          <w:footnotePr/>
          <w:endnotePr/>
          <w:type w:val="nextPage"/>
          <w:pgSz w:w="11906" w:h="16838" w:orient="portrait"/>
          <w:pgMar w:top="1440" w:right="1078" w:bottom="1440" w:left="1168" w:header="851" w:footer="992" w:gutter="0"/>
          <w:cols w:num="1" w:sep="0" w:space="1701" w:equalWidth="1"/>
          <w:docGrid w:linePitch="360"/>
        </w:sectPr>
      </w:pPr>
      <w:r>
        <w:rPr>
          <w:rFonts w:hint="eastAsia"/>
          <w:sz w:val="24"/>
          <w:szCs w:val="24"/>
          <w:highlight w:val="none"/>
        </w:rPr>
      </w:r>
      <w:r/>
    </w:p>
    <w:p>
      <w:pPr>
        <w:ind w:firstLine="480"/>
        <w:jc w:val="both"/>
        <w:spacing w:before="156" w:after="156"/>
        <w:rPr>
          <w:rFonts w:hint="eastAsia" w:ascii="黑体" w:hAnsi="黑体" w:eastAsia="黑体"/>
          <w:sz w:val="28"/>
          <w:szCs w:val="28"/>
          <w:highlight w:val="none"/>
        </w:rPr>
      </w:pP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hint="eastAsia" w:ascii="宋体" w:hAnsi="宋体" w:cs="宋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    </w:t>
      </w:r>
      <w:r>
        <w:rPr>
          <w:rFonts w:hint="eastAsia" w:ascii="宋体" w:hAnsi="宋体" w:cs="宋体"/>
          <w:sz w:val="24"/>
          <w:szCs w:val="21"/>
          <w:highlight w:val="none"/>
          <w:lang w:val="zh-CN"/>
        </w:rPr>
        <w:t xml:space="preserve">项目编号：</w:t>
      </w:r>
      <w:r>
        <w:rPr>
          <w:rFonts w:hint="eastAsia" w:ascii="宋体" w:hAnsi="宋体" w:cs="宋体"/>
          <w:sz w:val="24"/>
          <w:szCs w:val="21"/>
          <w:highlight w:val="none"/>
          <w:lang w:val="zh-CN" w:eastAsia="zh-CN"/>
        </w:rPr>
        <w:t xml:space="preserve">JSZC-320282-ZDQY-G2026-0009</w:t>
      </w:r>
      <w:r/>
    </w:p>
    <w:p>
      <w:pPr>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rPr>
        <w:t xml:space="preserve">      </w:t>
      </w:r>
      <w:r>
        <w:rPr>
          <w:rFonts w:hint="eastAsia" w:ascii="宋体" w:hAnsi="宋体" w:cs="宋体"/>
          <w:sz w:val="24"/>
          <w:szCs w:val="21"/>
          <w:highlight w:val="none"/>
          <w:lang w:val="zh-CN"/>
        </w:rPr>
        <w:t xml:space="preserve">日期：</w:t>
      </w:r>
      <w:r/>
    </w:p>
    <w:p>
      <w:pPr>
        <w:ind w:left="0" w:firstLine="1200"/>
        <w:spacing w:line="360" w:lineRule="auto"/>
        <w:tabs>
          <w:tab w:val="left" w:pos="255" w:leader="none"/>
        </w:tabs>
        <w:rPr>
          <w:rFonts w:hint="eastAsia" w:ascii="宋体" w:hAnsi="宋体" w:cs="宋体"/>
          <w:sz w:val="24"/>
          <w:szCs w:val="21"/>
          <w:highlight w:val="none"/>
          <w:lang w:val="zh-CN"/>
        </w:rPr>
      </w:pPr>
      <w:r>
        <w:rPr>
          <w:rFonts w:hint="eastAsia" w:ascii="宋体" w:hAnsi="宋体" w:cs="宋体"/>
          <w:bCs/>
          <w:sz w:val="24"/>
          <w:szCs w:val="24"/>
          <w:highlight w:val="none"/>
          <w:lang w:val="en-US" w:eastAsia="zh-CN"/>
        </w:rPr>
        <w:t xml:space="preserve">宜兴市教育局</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宜兴市中达企业管理咨询服务有限公司</w:t>
      </w:r>
      <w:r>
        <w:rPr>
          <w:rFonts w:hint="eastAsia" w:ascii="宋体" w:hAnsi="宋体" w:cs="宋体"/>
          <w:sz w:val="24"/>
          <w:szCs w:val="21"/>
          <w:highlight w:val="none"/>
          <w:lang w:val="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JSZC-320282-ZDQY-G2026-0009</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的响应报价，以我方名义签署、确认、澄清、提交、撤回、修改相关文件和处理有关事宜，其法律后果由我方承担。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jc w:val="right"/>
        <w:spacing w:line="360" w:lineRule="auto"/>
        <w:rPr>
          <w:sz w:val="24"/>
          <w:szCs w:val="24"/>
          <w:highlight w:val="none"/>
        </w:rPr>
      </w:pPr>
      <w:r>
        <w:rPr>
          <w:rFonts w:hint="eastAsia" w:ascii="宋体" w:hAnsi="宋体" w:cs="宋体"/>
          <w:sz w:val="24"/>
          <w:szCs w:val="21"/>
          <w:highlight w:val="none"/>
          <w:lang w:val="zh-CN"/>
        </w:rPr>
        <w:t xml:space="preserve">                                    </w:t>
      </w:r>
      <w:r>
        <w:rPr>
          <w:rFonts w:hint="eastAsia" w:ascii="宋体" w:hAnsi="宋体"/>
          <w:bCs/>
          <w:color w:val="000000"/>
          <w:sz w:val="24"/>
          <w:highlight w:val="none"/>
        </w:rPr>
        <w:t xml:space="preserve"> </w:t>
      </w: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65"/>
        <w:rPr>
          <w:rFonts w:ascii="宋体" w:hAnsi="宋体" w:cs="宋体"/>
          <w:bCs/>
          <w:sz w:val="24"/>
          <w:szCs w:val="24"/>
          <w:highlight w:val="none"/>
        </w:rPr>
      </w:pPr>
      <w:r>
        <w:rPr>
          <w:rFonts w:ascii="宋体" w:hAnsi="宋体" w:cs="宋体"/>
          <w:bCs/>
          <w:sz w:val="24"/>
          <w:szCs w:val="24"/>
          <w:highlight w:val="none"/>
        </w:rPr>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rPr>
          <w:rFonts w:hint="eastAsia" w:ascii="宋体" w:hAnsi="宋体" w:cs="宋体"/>
          <w:bCs/>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sz w:val="24"/>
          <w:szCs w:val="24"/>
          <w:highlight w:val="none"/>
        </w:rPr>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w:t>
      </w:r>
      <w:bookmarkStart w:id="115" w:name="_Hlk151362709"/>
      <w:r>
        <w:rPr>
          <w:rFonts w:hint="eastAsia" w:ascii="宋体" w:hAnsi="宋体"/>
          <w:color w:val="000000"/>
          <w:sz w:val="24"/>
          <w:szCs w:val="21"/>
          <w:highlight w:val="none"/>
          <w:lang w:val="zh-CN"/>
        </w:rPr>
        <w:t xml:space="preserve">详见第二章投标人须知相关要求</w:t>
      </w:r>
      <w:bookmarkEnd w:id="115"/>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ind w:firstLine="480"/>
        <w:spacing w:line="360" w:lineRule="auto"/>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numPr>
          <w:ilvl w:val="0"/>
          <w:numId w:val="0"/>
        </w:numPr>
        <w:ind w:firstLine="480"/>
        <w:spacing w:line="360" w:lineRule="auto"/>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lang w:val="zh-CN" w:eastAsia="zh-CN"/>
        </w:rPr>
        <w:t xml:space="preserve">8、</w:t>
      </w:r>
      <w:r>
        <w:rPr>
          <w:rFonts w:hint="eastAsia" w:ascii="黑体" w:hAnsi="宋体" w:eastAsia="黑体"/>
          <w:bCs/>
          <w:color w:val="000000"/>
          <w:sz w:val="24"/>
          <w:szCs w:val="24"/>
          <w:highlight w:val="none"/>
        </w:rPr>
        <w:t xml:space="preserve">无不良信用记录：</w:t>
      </w:r>
      <w:r>
        <w:rPr>
          <w:rFonts w:hint="eastAsia" w:ascii="宋体" w:hAnsi="宋体"/>
          <w:color w:val="000000"/>
          <w:sz w:val="24"/>
          <w:szCs w:val="21"/>
          <w:highlight w:val="none"/>
          <w:lang w:val="zh-CN"/>
        </w:rPr>
        <w:t xml:space="preserve">详见第二章投标人须知相关要求</w:t>
      </w:r>
      <w:r/>
    </w:p>
    <w:p>
      <w:pPr>
        <w:numPr>
          <w:ilvl w:val="0"/>
          <w:numId w:val="0"/>
        </w:numPr>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ind w:firstLine="480"/>
        <w:jc w:val="left"/>
        <w:spacing w:line="360" w:lineRule="auto"/>
        <w:tabs>
          <w:tab w:val="left" w:pos="255" w:leader="none"/>
        </w:tabs>
        <w:rPr>
          <w:rFonts w:ascii="黑体" w:hAnsi="宋体" w:eastAsia="黑体"/>
          <w:bCs/>
          <w:color w:val="000000"/>
          <w:sz w:val="24"/>
          <w:szCs w:val="24"/>
          <w:highlight w:val="none"/>
        </w:rPr>
      </w:pPr>
      <w:r/>
      <w:bookmarkStart w:id="116"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、中小企业声明</w:t>
      </w:r>
      <w:r/>
    </w:p>
    <w:p>
      <w:pPr>
        <w:ind w:firstLine="480"/>
        <w:spacing w:line="360" w:lineRule="auto"/>
        <w:tabs>
          <w:tab w:val="left" w:pos="0" w:leader="none"/>
          <w:tab w:val="left" w:pos="255" w:leader="none"/>
        </w:tabs>
        <w:rPr>
          <w:rFonts w:ascii="宋体" w:hAnsi="宋体"/>
          <w:b/>
          <w:color w:val="000000"/>
          <w:sz w:val="24"/>
          <w:szCs w:val="24"/>
          <w:highlight w:val="none"/>
        </w:rPr>
      </w:pPr>
      <w:r/>
      <w:bookmarkStart w:id="117" w:name="_Hlk151458964"/>
      <w:r/>
      <w:bookmarkStart w:id="118" w:name="_Hlk151451145"/>
      <w:r>
        <w:rPr>
          <w:rFonts w:hint="eastAsia" w:ascii="宋体" w:hAnsi="宋体"/>
          <w:bCs/>
          <w:color w:val="000000"/>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bookmarkEnd w:id="117"/>
      <w:r/>
      <w:bookmarkEnd w:id="118"/>
      <w:r/>
      <w:bookmarkStart w:id="119" w:name="_Hlk151458994"/>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0"/>
        <w:jc w:val="left"/>
        <w:spacing w:line="360" w:lineRule="auto"/>
        <w:tabs>
          <w:tab w:val="left" w:pos="255" w:leader="none"/>
        </w:tabs>
        <w:rPr>
          <w:rFonts w:hint="eastAsia" w:ascii="黑体" w:hAnsi="宋体" w:eastAsia="黑体"/>
          <w:bCs/>
          <w:color w:val="000000"/>
          <w:sz w:val="24"/>
          <w:szCs w:val="24"/>
          <w:highlight w:val="none"/>
          <w:lang w:val="zh-CN" w:eastAsia="zh-CN"/>
        </w:rPr>
      </w:pPr>
      <w:r>
        <w:rPr>
          <w:rFonts w:hint="eastAsia" w:ascii="黑体" w:hAnsi="宋体" w:eastAsia="黑体"/>
          <w:bCs/>
          <w:color w:val="000000"/>
          <w:sz w:val="24"/>
          <w:szCs w:val="24"/>
          <w:highlight w:val="none"/>
          <w:lang w:val="en-US" w:eastAsia="zh-CN"/>
        </w:rPr>
        <w:t xml:space="preserve">10、特定资格要求</w:t>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bookmarkEnd w:id="119"/>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116"/>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1074"/>
        <w:rPr>
          <w:rFonts w:hint="eastAsia"/>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highlight w:val="none"/>
        </w:rPr>
      </w:r>
      <w:r/>
    </w:p>
    <w:p>
      <w:pPr>
        <w:spacing w:after="156"/>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三</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rPr>
        <w:t xml:space="preserve">符合条件</w:t>
      </w:r>
      <w:r/>
    </w:p>
    <w:p>
      <w:pPr>
        <w:ind w:firstLine="560"/>
        <w:rPr>
          <w:rFonts w:ascii="宋体"/>
          <w:b/>
          <w:bCs/>
          <w:color w:val="000000"/>
          <w:sz w:val="24"/>
          <w:szCs w:val="24"/>
          <w:highlight w:val="none"/>
        </w:rPr>
      </w:pPr>
      <w:r>
        <w:rPr>
          <w:rFonts w:hint="eastAsia" w:ascii="黑体" w:hAnsi="宋体" w:eastAsia="黑体"/>
          <w:bCs/>
          <w:color w:val="000000"/>
          <w:sz w:val="24"/>
          <w:szCs w:val="24"/>
          <w:highlight w:val="none"/>
          <w:lang w:val="en-US" w:eastAsia="zh-CN"/>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ind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bCs/>
          <w:sz w:val="24"/>
          <w:szCs w:val="24"/>
          <w:highlight w:val="none"/>
          <w:lang w:val="en-US" w:eastAsia="zh-CN"/>
        </w:rPr>
        <w:t xml:space="preserve">宜兴市教育局</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宜兴市中达企业管理咨询服务有限公司</w:t>
      </w:r>
      <w:r>
        <w:rPr>
          <w:rFonts w:hint="eastAsia" w:ascii="宋体" w:hAnsi="宋体" w:cs="宋体"/>
          <w:sz w:val="24"/>
          <w:szCs w:val="21"/>
          <w:highlight w:val="none"/>
          <w:lang w:val="zh-CN"/>
        </w:rPr>
        <w:t xml:space="preserve">：</w:t>
      </w:r>
      <w:r/>
    </w:p>
    <w:p>
      <w:p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我方收到你们</w:t>
      </w:r>
      <w:r>
        <w:rPr>
          <w:rFonts w:hint="eastAsia" w:ascii="宋体" w:hAnsi="宋体"/>
          <w:bCs/>
          <w:color w:val="000000"/>
          <w:sz w:val="24"/>
          <w:highlight w:val="none"/>
          <w:u w:val="none"/>
          <w:lang w:val="en-US" w:eastAsia="zh-CN"/>
        </w:rPr>
        <w:t xml:space="preserve">（项目编号：JSZC-320282-ZDQY-G2026-0009）</w:t>
      </w:r>
      <w:r>
        <w:rPr>
          <w:rFonts w:hint="eastAsia" w:ascii="宋体" w:hAnsi="宋体"/>
          <w:bCs/>
          <w:color w:val="000000"/>
          <w:sz w:val="24"/>
          <w:highlight w:val="none"/>
          <w:lang w:val="zh-CN"/>
        </w:rPr>
        <w:t xml:space="preserve">招标文件，经仔细阅读和研究，我方决定参加投标。</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我方愿意按照招标文件的一切要求，提供投标产品，投标总价详见《开标一览表》。</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120" w:name="_Hlk160091917"/>
      <w:r>
        <w:rPr>
          <w:rFonts w:hint="eastAsia" w:ascii="宋体" w:hAnsi="宋体"/>
          <w:bCs/>
          <w:color w:val="auto"/>
          <w:sz w:val="24"/>
          <w:highlight w:val="none"/>
          <w:lang w:val="zh-CN"/>
        </w:rPr>
        <w:t xml:space="preserve">产品的技术参数</w:t>
      </w:r>
      <w:bookmarkEnd w:id="120"/>
      <w:r>
        <w:rPr>
          <w:rFonts w:hint="eastAsia" w:ascii="宋体" w:hAnsi="宋体"/>
          <w:bCs/>
          <w:color w:val="auto"/>
          <w:sz w:val="24"/>
          <w:highlight w:val="none"/>
          <w:lang w:val="zh-CN"/>
        </w:rPr>
        <w:t xml:space="preserve">，详见《</w:t>
      </w:r>
      <w:bookmarkStart w:id="121" w:name="_Hlk160091504"/>
      <w:r>
        <w:rPr>
          <w:rFonts w:hint="eastAsia" w:ascii="宋体" w:hAnsi="宋体"/>
          <w:bCs/>
          <w:color w:val="auto"/>
          <w:sz w:val="24"/>
          <w:highlight w:val="none"/>
          <w:lang w:val="zh-CN"/>
        </w:rPr>
        <w:t xml:space="preserve">项目技术要求偏离表</w:t>
      </w:r>
      <w:bookmarkEnd w:id="121"/>
      <w:r>
        <w:rPr>
          <w:rFonts w:hint="eastAsia" w:ascii="宋体" w:hAnsi="宋体"/>
          <w:bCs/>
          <w:color w:val="auto"/>
          <w:sz w:val="24"/>
          <w:highlight w:val="none"/>
          <w:lang w:val="zh-CN"/>
        </w:rPr>
        <w:t xml:space="preserve">》</w:t>
      </w:r>
      <w:r>
        <w:rPr>
          <w:rFonts w:hint="eastAsia" w:ascii="宋体" w:hAnsi="宋体"/>
          <w:bCs/>
          <w:color w:val="000000"/>
          <w:sz w:val="24"/>
          <w:highlight w:val="none"/>
          <w:lang w:val="zh-CN"/>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w:t>
      </w:r>
      <w:r>
        <w:rPr>
          <w:rFonts w:hint="eastAsia" w:ascii="宋体" w:hAnsi="宋体"/>
          <w:bCs/>
          <w:color w:val="000000"/>
          <w:sz w:val="24"/>
          <w:highlight w:val="none"/>
          <w:lang w:val="zh-CN"/>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w:t>
      </w:r>
      <w:r/>
    </w:p>
    <w:p>
      <w:pPr>
        <w:numPr>
          <w:ilvl w:val="0"/>
          <w:numId w:val="16"/>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w:t>
      </w:r>
      <w:r>
        <w:rPr>
          <w:rFonts w:hint="eastAsia" w:ascii="宋体" w:hAnsi="宋体"/>
          <w:bCs/>
          <w:color w:val="000000"/>
          <w:sz w:val="24"/>
          <w:highlight w:val="none"/>
          <w:lang w:val="en-US" w:eastAsia="zh-CN"/>
        </w:rPr>
        <w:t xml:space="preserve">交货</w:t>
      </w:r>
      <w:r>
        <w:rPr>
          <w:rFonts w:hint="eastAsia" w:ascii="宋体" w:hAnsi="宋体"/>
          <w:bCs/>
          <w:color w:val="000000"/>
          <w:sz w:val="24"/>
          <w:highlight w:val="none"/>
          <w:lang w:val="zh-CN"/>
        </w:rPr>
        <w:t xml:space="preserve">任务。</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000000"/>
          <w:sz w:val="24"/>
          <w:highlight w:val="none"/>
          <w:lang w:val="zh-CN"/>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机构恶意串通，决不向采购人、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机构工作人员和评委进行商业贿赂，决不在采购过程中与采购人进行协商谈判，决不拒绝有关部门监督检查，如有违反，无条件接受相关管理部门的处罚。</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8"/>
        <w:gridCol w:w="4449"/>
      </w:tblGrid>
      <w:tr>
        <w:trPr>
          <w:jc w:val="center"/>
          <w:trHeight w:val="645"/>
        </w:trPr>
        <w:tc>
          <w:tcPr>
            <w:tcW w:w="4938"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449"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938"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449"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注：没有请填无。</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与本投标有关的一切正式往来函电，请联系：</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6"/>
      </w:tblGrid>
      <w:tr>
        <w:trPr>
          <w:jc w:val="center"/>
          <w:trHeight w:val="593"/>
        </w:trPr>
        <w:tc>
          <w:tcPr>
            <w:tcW w:w="1587" w:type="dxa"/>
            <w:vAlign w:val="center"/>
            <w:textDirection w:val="lrTb"/>
            <w:noWrap w:val="false"/>
          </w:tcPr>
          <w:p>
            <w:pPr>
              <w:jc w:val="center"/>
              <w:spacing w:line="24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1"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22"/>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投标人（电子签章）：</w:t>
      </w:r>
      <w:r/>
    </w:p>
    <w:p>
      <w:pPr>
        <w:pStyle w:val="1081"/>
        <w:numPr>
          <w:ilvl w:val="0"/>
          <w:numId w:val="0"/>
        </w:numPr>
        <w:rPr>
          <w:rFonts w:hint="eastAsia"/>
          <w:highlight w:val="none"/>
        </w:rPr>
      </w:pPr>
      <w:r>
        <w:rPr>
          <w:rFonts w:ascii="黑体" w:hAnsi="宋体" w:eastAsia="黑体"/>
          <w:bCs/>
          <w:color w:val="000000"/>
          <w:sz w:val="24"/>
          <w:szCs w:val="24"/>
          <w:highlight w:val="none"/>
        </w:rPr>
        <w:br w:type="page" w:clear="all"/>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、明细报价表（格式）：</w:t>
      </w:r>
      <w:r/>
    </w:p>
    <w:p>
      <w:pPr>
        <w:jc w:val="center"/>
        <w:keepLines w:val="0"/>
        <w:keepNext w:val="0"/>
        <w:spacing w:line="360" w:lineRule="auto"/>
        <w:widowControl/>
        <w:rPr>
          <w:rStyle w:val="1095"/>
          <w:rFonts w:hint="eastAsia" w:ascii="宋体" w:hAnsi="宋体" w:eastAsia="宋体" w:cs="宋体"/>
          <w:b/>
          <w:bCs/>
          <w:i w:val="0"/>
          <w:iCs w:val="0"/>
          <w:sz w:val="24"/>
          <w:szCs w:val="24"/>
          <w:highlight w:val="none"/>
          <w:lang w:val="en-US" w:eastAsia="zh-CN" w:bidi="ar"/>
        </w:rPr>
        <w:suppressLineNumbers w:val="0"/>
      </w:pPr>
      <w:r/>
      <w:bookmarkStart w:id="122" w:name="OLE_LINK3"/>
      <w:r>
        <w:rPr>
          <w:rStyle w:val="1095"/>
          <w:rFonts w:hint="eastAsia" w:ascii="宋体" w:hAnsi="宋体" w:eastAsia="宋体" w:cs="宋体"/>
          <w:b/>
          <w:bCs/>
          <w:i w:val="0"/>
          <w:iCs w:val="0"/>
          <w:sz w:val="24"/>
          <w:szCs w:val="24"/>
          <w:highlight w:val="none"/>
          <w:lang w:val="en-US" w:eastAsia="zh-CN" w:bidi="ar"/>
        </w:rPr>
        <w:t xml:space="preserve">明细报价表</w:t>
      </w:r>
      <w:bookmarkEnd w:id="122"/>
      <w:r/>
      <w:r/>
    </w:p>
    <w:p>
      <w:pPr>
        <w:pStyle w:val="111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项目名称：江南大学气相色谱高分辨质谱</w:t>
      </w:r>
      <w:r>
        <w:rPr>
          <w:rFonts w:hint="eastAsia" w:ascii="宋体" w:hAnsi="宋体"/>
          <w:color w:val="000000"/>
          <w:sz w:val="24"/>
          <w:szCs w:val="21"/>
          <w:highlight w:val="none"/>
          <w:lang w:val="zh-CN" w:eastAsia="zh-CN"/>
        </w:rPr>
        <w:t xml:space="preserve">仪采购项目</w:t>
      </w:r>
      <w:r>
        <w:rPr>
          <w:rFonts w:hint="eastAsia" w:ascii="宋体" w:hAnsi="宋体"/>
          <w:color w:val="000000"/>
          <w:sz w:val="24"/>
          <w:szCs w:val="21"/>
          <w:highlight w:val="none"/>
          <w:lang w:val="zh-CN"/>
        </w:rPr>
        <w:t xml:space="preserve">                         </w:t>
      </w:r>
      <w:r/>
    </w:p>
    <w:p>
      <w:pPr>
        <w:pStyle w:val="1110"/>
        <w:rPr>
          <w:rFonts w:hint="eastAsia" w:ascii="宋体" w:hAnsi="宋体"/>
          <w:sz w:val="24"/>
          <w:szCs w:val="24"/>
          <w:highlight w:val="none"/>
          <w:lang w:val="en-US" w:eastAsia="zh-CN"/>
        </w:rPr>
      </w:pPr>
      <w:r>
        <w:rPr>
          <w:rFonts w:hint="eastAsia" w:ascii="宋体" w:hAnsi="宋体"/>
          <w:color w:val="000000"/>
          <w:sz w:val="24"/>
          <w:szCs w:val="21"/>
          <w:highlight w:val="none"/>
          <w:lang w:val="zh-CN"/>
        </w:rPr>
        <w:t xml:space="preserve">项目编号：</w:t>
      </w:r>
      <w:r>
        <w:rPr>
          <w:rFonts w:hint="eastAsia" w:ascii="宋体" w:hAnsi="宋体"/>
          <w:color w:val="000000"/>
          <w:sz w:val="24"/>
          <w:szCs w:val="21"/>
          <w:highlight w:val="none"/>
          <w:lang w:val="zh-CN" w:eastAsia="zh-CN"/>
        </w:rPr>
        <w:t xml:space="preserve">JSZC-320282-ZDQY-G2026-0009</w:t>
      </w:r>
      <w:r>
        <w:rPr>
          <w:rFonts w:hint="eastAsia" w:ascii="宋体" w:hAnsi="宋体"/>
          <w:sz w:val="24"/>
          <w:szCs w:val="24"/>
          <w:highlight w:val="none"/>
        </w:rPr>
        <w:t xml:space="preserve">              </w:t>
      </w:r>
      <w:r/>
    </w:p>
    <w:tbl>
      <w:tblPr>
        <w:tblStyle w:val="882"/>
        <w:tblW w:w="10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8"/>
        <w:gridCol w:w="1450"/>
        <w:gridCol w:w="958"/>
        <w:gridCol w:w="756"/>
        <w:gridCol w:w="799"/>
        <w:gridCol w:w="389"/>
        <w:gridCol w:w="316"/>
        <w:gridCol w:w="1215"/>
        <w:gridCol w:w="955"/>
        <w:gridCol w:w="1131"/>
      </w:tblGrid>
      <w:tr>
        <w:trPr>
          <w:jc w:val="center"/>
          <w:trHeight w:val="771"/>
        </w:trPr>
        <w:tc>
          <w:tcPr>
            <w:tcW w:w="88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序号</w:t>
            </w:r>
            <w:r/>
          </w:p>
        </w:tc>
        <w:tc>
          <w:tcPr>
            <w:tcW w:w="1258"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货物名称</w:t>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品牌型号</w:t>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生产厂家</w:t>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质保期</w:t>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数量</w:t>
            </w:r>
            <w:r/>
          </w:p>
        </w:tc>
        <w:tc>
          <w:tcPr>
            <w:tcW w:w="1215" w:type="dxa"/>
            <w:vAlign w:val="center"/>
            <w:textDirection w:val="lrTb"/>
            <w:noWrap w:val="false"/>
          </w:tcPr>
          <w:p>
            <w:pPr>
              <w:jc w:val="center"/>
              <w:spacing w:before="5"/>
              <w:rPr>
                <w:rFonts w:hint="eastAsia"/>
                <w:color w:val="auto"/>
                <w:sz w:val="24"/>
                <w:szCs w:val="24"/>
                <w:highlight w:val="none"/>
                <w:lang w:val="en-US" w:eastAsia="zh-CN"/>
              </w:rPr>
            </w:pPr>
            <w:r>
              <w:rPr>
                <w:rFonts w:hint="eastAsia"/>
                <w:color w:val="auto"/>
                <w:sz w:val="24"/>
                <w:szCs w:val="24"/>
                <w:highlight w:val="none"/>
                <w:lang w:val="en-US" w:eastAsia="zh-CN"/>
              </w:rPr>
              <w:t xml:space="preserve">单项</w:t>
            </w:r>
            <w:r/>
          </w:p>
          <w:p>
            <w:pPr>
              <w:jc w:val="center"/>
              <w:spacing w:before="5"/>
              <w:rPr>
                <w:rFonts w:hint="eastAsia" w:eastAsia="宋体"/>
                <w:color w:val="auto"/>
                <w:sz w:val="24"/>
                <w:szCs w:val="24"/>
                <w:highlight w:val="none"/>
                <w:lang w:eastAsia="zh-CN"/>
              </w:rPr>
            </w:pPr>
            <w:r>
              <w:rPr>
                <w:rFonts w:hint="eastAsia"/>
                <w:color w:val="auto"/>
                <w:sz w:val="24"/>
                <w:szCs w:val="24"/>
                <w:highlight w:val="none"/>
                <w:lang w:val="en-US" w:eastAsia="zh-CN"/>
              </w:rPr>
              <w:t xml:space="preserve">报价</w:t>
            </w:r>
            <w:r/>
          </w:p>
          <w:p>
            <w:pPr>
              <w:jc w:val="center"/>
              <w:spacing w:before="5"/>
              <w:rPr>
                <w:rFonts w:hint="eastAsia"/>
                <w:color w:val="auto"/>
                <w:sz w:val="24"/>
                <w:szCs w:val="24"/>
                <w:highlight w:val="none"/>
              </w:rPr>
            </w:pPr>
            <w:r>
              <w:rPr>
                <w:rFonts w:hint="eastAsia" w:ascii="宋体" w:hAnsi="宋体"/>
                <w:color w:val="auto"/>
                <w:sz w:val="24"/>
                <w:szCs w:val="24"/>
                <w:highlight w:val="none"/>
              </w:rPr>
              <w:t xml:space="preserve">(元)</w:t>
            </w:r>
            <w:r/>
          </w:p>
        </w:tc>
        <w:tc>
          <w:tcPr>
            <w:tcW w:w="95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合计</w:t>
            </w:r>
            <w:r/>
          </w:p>
          <w:p>
            <w:pPr>
              <w:jc w:val="center"/>
              <w:spacing w:before="5"/>
              <w:rPr>
                <w:color w:val="auto"/>
                <w:sz w:val="24"/>
                <w:szCs w:val="24"/>
                <w:highlight w:val="none"/>
              </w:rPr>
            </w:pPr>
            <w:r>
              <w:rPr>
                <w:rFonts w:hint="eastAsia"/>
                <w:color w:val="auto"/>
                <w:sz w:val="24"/>
                <w:szCs w:val="24"/>
                <w:highlight w:val="none"/>
              </w:rPr>
              <w:t xml:space="preserve">报价</w:t>
            </w:r>
            <w:r/>
          </w:p>
          <w:p>
            <w:pPr>
              <w:jc w:val="center"/>
              <w:spacing w:before="5"/>
              <w:rPr>
                <w:rFonts w:hint="eastAsia"/>
                <w:color w:val="auto"/>
                <w:sz w:val="24"/>
                <w:szCs w:val="24"/>
                <w:highlight w:val="none"/>
              </w:rPr>
            </w:pPr>
            <w:r>
              <w:rPr>
                <w:rFonts w:hint="eastAsia" w:ascii="宋体" w:hAnsi="宋体"/>
                <w:color w:val="auto"/>
                <w:sz w:val="24"/>
                <w:szCs w:val="24"/>
                <w:highlight w:val="none"/>
              </w:rPr>
              <w:t xml:space="preserve">(元)</w:t>
            </w:r>
            <w:r/>
          </w:p>
        </w:tc>
        <w:tc>
          <w:tcPr>
            <w:tcW w:w="1131"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产品</w:t>
            </w:r>
            <w:r/>
          </w:p>
          <w:p>
            <w:pPr>
              <w:jc w:val="center"/>
              <w:spacing w:before="5"/>
              <w:rPr>
                <w:rFonts w:hint="eastAsia"/>
                <w:color w:val="auto"/>
                <w:sz w:val="24"/>
                <w:szCs w:val="24"/>
                <w:highlight w:val="none"/>
              </w:rPr>
            </w:pPr>
            <w:r>
              <w:rPr>
                <w:rFonts w:hint="eastAsia"/>
                <w:color w:val="auto"/>
                <w:sz w:val="24"/>
                <w:szCs w:val="24"/>
                <w:highlight w:val="none"/>
              </w:rPr>
              <w:t xml:space="preserve">类别</w:t>
            </w:r>
            <w:r/>
          </w:p>
        </w:tc>
      </w:tr>
      <w:tr>
        <w:trPr>
          <w:jc w:val="center"/>
          <w:trHeight w:val="330"/>
        </w:trPr>
        <w:tc>
          <w:tcPr>
            <w:tcW w:w="884" w:type="dxa"/>
            <w:vAlign w:val="center"/>
            <w:textDirection w:val="lrTb"/>
            <w:noWrap w:val="false"/>
          </w:tcPr>
          <w:p>
            <w:pPr>
              <w:jc w:val="center"/>
              <w:spacing w:before="5"/>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258" w:type="dxa"/>
            <w:vAlign w:val="center"/>
            <w:textDirection w:val="lrTb"/>
            <w:noWrap w:val="false"/>
          </w:tcPr>
          <w:p>
            <w:pPr>
              <w:pStyle w:val="1113"/>
              <w:jc w:val="center"/>
              <w:spacing w:line="240" w:lineRule="atLeast"/>
              <w:rPr>
                <w:rFonts w:ascii="Calibri" w:hAnsi="Calibri"/>
                <w:color w:val="auto"/>
                <w:sz w:val="24"/>
                <w:szCs w:val="24"/>
                <w:highlight w:val="none"/>
              </w:rPr>
            </w:pPr>
            <w:r>
              <w:rPr>
                <w:rFonts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21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95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1"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jc w:val="center"/>
          <w:trHeight w:val="330"/>
        </w:trPr>
        <w:tc>
          <w:tcPr>
            <w:tcW w:w="884" w:type="dxa"/>
            <w:vAlign w:val="center"/>
            <w:textDirection w:val="lrTb"/>
            <w:noWrap w:val="false"/>
          </w:tcPr>
          <w:p>
            <w:pPr>
              <w:jc w:val="center"/>
              <w:spacing w:before="5"/>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258" w:type="dxa"/>
            <w:vAlign w:val="center"/>
            <w:textDirection w:val="lrTb"/>
            <w:noWrap w:val="false"/>
          </w:tcPr>
          <w:p>
            <w:pPr>
              <w:pStyle w:val="1113"/>
              <w:jc w:val="center"/>
              <w:spacing w:line="240" w:lineRule="atLeas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21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95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1"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jc w:val="center"/>
          <w:trHeight w:val="330"/>
        </w:trPr>
        <w:tc>
          <w:tcPr>
            <w:tcW w:w="88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w:t>
            </w:r>
            <w:r/>
          </w:p>
        </w:tc>
        <w:tc>
          <w:tcPr>
            <w:tcW w:w="1258" w:type="dxa"/>
            <w:vAlign w:val="center"/>
            <w:textDirection w:val="lrTb"/>
            <w:noWrap w:val="false"/>
          </w:tcPr>
          <w:p>
            <w:pPr>
              <w:pStyle w:val="1113"/>
              <w:jc w:val="center"/>
              <w:spacing w:line="240" w:lineRule="atLeas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21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95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1"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jc w:val="center"/>
          <w:trHeight w:val="330"/>
        </w:trPr>
        <w:tc>
          <w:tcPr>
            <w:tcW w:w="88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258" w:type="dxa"/>
            <w:vAlign w:val="center"/>
            <w:textDirection w:val="lrTb"/>
            <w:noWrap w:val="false"/>
          </w:tcPr>
          <w:p>
            <w:pPr>
              <w:pStyle w:val="1113"/>
              <w:jc w:val="center"/>
              <w:spacing w:line="240" w:lineRule="atLeas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21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95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1"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jc w:val="center"/>
          <w:trHeight w:val="330"/>
        </w:trPr>
        <w:tc>
          <w:tcPr>
            <w:tcW w:w="88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258" w:type="dxa"/>
            <w:vAlign w:val="center"/>
            <w:textDirection w:val="lrTb"/>
            <w:noWrap w:val="false"/>
          </w:tcPr>
          <w:p>
            <w:pPr>
              <w:pStyle w:val="111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21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95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330"/>
        </w:trPr>
        <w:tc>
          <w:tcPr>
            <w:tcW w:w="88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258" w:type="dxa"/>
            <w:vAlign w:val="center"/>
            <w:textDirection w:val="lrTb"/>
            <w:noWrap w:val="false"/>
          </w:tcPr>
          <w:p>
            <w:pPr>
              <w:pStyle w:val="111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21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95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2142" w:type="dxa"/>
            <w:vAlign w:val="center"/>
            <w:textDirection w:val="lrTb"/>
            <w:noWrap w:val="false"/>
          </w:tcPr>
          <w:p>
            <w:pPr>
              <w:jc w:val="center"/>
              <w:spacing w:before="5"/>
              <w:rPr>
                <w:rFonts w:hint="eastAsia"/>
                <w:color w:val="auto"/>
                <w:sz w:val="24"/>
                <w:szCs w:val="24"/>
                <w:highlight w:val="none"/>
              </w:rPr>
            </w:pPr>
            <w:r/>
            <w:bookmarkStart w:id="123" w:name="OLE_LINK148"/>
            <w:r>
              <w:rPr>
                <w:rFonts w:hint="eastAsia"/>
                <w:b/>
                <w:bCs/>
                <w:color w:val="auto"/>
                <w:sz w:val="24"/>
                <w:szCs w:val="24"/>
                <w:highlight w:val="none"/>
              </w:rPr>
              <w:t xml:space="preserve">合计总价</w:t>
            </w:r>
            <w:r>
              <w:rPr>
                <w:rFonts w:hint="eastAsia" w:ascii="Times New Roman" w:hAnsi="Times New Roman" w:eastAsia="宋体" w:cs="Times New Roman"/>
                <w:b/>
                <w:bCs/>
                <w:color w:val="auto"/>
                <w:sz w:val="24"/>
                <w:szCs w:val="24"/>
                <w:highlight w:val="none"/>
              </w:rPr>
              <w:t xml:space="preserve">(元)</w:t>
            </w:r>
            <w:r/>
          </w:p>
        </w:tc>
        <w:tc>
          <w:tcPr>
            <w:gridSpan w:val="9"/>
            <w:tcW w:w="796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2142" w:type="dxa"/>
            <w:vAlign w:val="center"/>
            <w:textDirection w:val="lrTb"/>
            <w:noWrap w:val="false"/>
          </w:tcPr>
          <w:p>
            <w:pPr>
              <w:jc w:val="center"/>
              <w:rPr>
                <w:rFonts w:hint="eastAsia"/>
                <w:b/>
                <w:bCs/>
                <w:color w:val="auto"/>
                <w:sz w:val="24"/>
                <w:szCs w:val="24"/>
                <w:highlight w:val="none"/>
              </w:rPr>
            </w:pPr>
            <w:r>
              <w:rPr>
                <w:rFonts w:hint="eastAsia" w:ascii="宋体"/>
                <w:b/>
                <w:bCs/>
                <w:color w:val="auto"/>
                <w:sz w:val="24"/>
                <w:szCs w:val="22"/>
                <w:highlight w:val="none"/>
              </w:rPr>
              <w:t xml:space="preserve">核心产品</w:t>
            </w:r>
            <w:r/>
          </w:p>
        </w:tc>
        <w:tc>
          <w:tcPr>
            <w:gridSpan w:val="2"/>
            <w:tcW w:w="2408" w:type="dxa"/>
            <w:vAlign w:val="center"/>
            <w:textDirection w:val="lrTb"/>
            <w:noWrap w:val="false"/>
          </w:tcPr>
          <w:p>
            <w:pPr>
              <w:jc w:val="left"/>
              <w:rPr>
                <w:rFonts w:hint="eastAsia"/>
                <w:color w:val="auto"/>
                <w:sz w:val="18"/>
                <w:highlight w:val="none"/>
              </w:rPr>
            </w:pPr>
            <w:r>
              <w:rPr>
                <w:rFonts w:hint="eastAsia"/>
                <w:color w:val="auto"/>
                <w:sz w:val="18"/>
                <w:highlight w:val="none"/>
              </w:rPr>
            </w:r>
            <w:r/>
          </w:p>
        </w:tc>
        <w:tc>
          <w:tcPr>
            <w:gridSpan w:val="3"/>
            <w:tcW w:w="1944" w:type="dxa"/>
            <w:vAlign w:val="center"/>
            <w:textDirection w:val="lrTb"/>
            <w:noWrap w:val="false"/>
          </w:tcPr>
          <w:p>
            <w:pPr>
              <w:rPr>
                <w:rFonts w:hint="eastAsia"/>
                <w:color w:val="auto"/>
                <w:sz w:val="18"/>
                <w:highlight w:val="none"/>
              </w:rPr>
            </w:pPr>
            <w:r>
              <w:rPr>
                <w:rFonts w:hint="eastAsia" w:ascii="宋体"/>
                <w:b/>
                <w:bCs/>
                <w:color w:val="auto"/>
                <w:sz w:val="24"/>
                <w:szCs w:val="22"/>
                <w:highlight w:val="none"/>
              </w:rPr>
              <w:t xml:space="preserve">序号：</w:t>
            </w:r>
            <w:r/>
          </w:p>
        </w:tc>
        <w:tc>
          <w:tcPr>
            <w:gridSpan w:val="4"/>
            <w:tcW w:w="3617" w:type="dxa"/>
            <w:vAlign w:val="center"/>
            <w:textDirection w:val="lrTb"/>
            <w:noWrap w:val="false"/>
          </w:tcPr>
          <w:p>
            <w:pPr>
              <w:rPr>
                <w:rFonts w:hint="eastAsia"/>
                <w:color w:val="auto"/>
                <w:sz w:val="18"/>
                <w:highlight w:val="none"/>
              </w:rPr>
            </w:pPr>
            <w:r>
              <w:rPr>
                <w:rFonts w:hint="eastAsia" w:ascii="宋体"/>
                <w:b/>
                <w:bCs/>
                <w:color w:val="auto"/>
                <w:sz w:val="24"/>
                <w:szCs w:val="22"/>
                <w:highlight w:val="none"/>
              </w:rPr>
              <w:t xml:space="preserve">品牌：</w:t>
            </w:r>
            <w:r/>
          </w:p>
        </w:tc>
      </w:tr>
      <w:tr>
        <w:trPr>
          <w:jc w:val="center"/>
          <w:trHeight w:val="670"/>
        </w:trPr>
        <w:tc>
          <w:tcPr>
            <w:gridSpan w:val="2"/>
            <w:tcW w:w="2142"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9"/>
            <w:tcW w:w="7969" w:type="dxa"/>
            <w:vAlign w:val="center"/>
            <w:textDirection w:val="lrTb"/>
            <w:noWrap w:val="false"/>
          </w:tcPr>
          <w:p>
            <w:pPr>
              <w:jc w:val="left"/>
              <w:rPr>
                <w:rFonts w:hint="eastAsia" w:ascii="宋体"/>
                <w:b/>
                <w:bCs/>
                <w:color w:val="auto"/>
                <w:sz w:val="24"/>
                <w:highlight w:val="none"/>
              </w:rPr>
            </w:pPr>
            <w:r>
              <w:rPr>
                <w:rFonts w:hint="eastAsia" w:ascii="宋体" w:hAnsi="Times New Roman" w:eastAsia="宋体" w:cs="Times New Roman"/>
                <w:b/>
                <w:bCs/>
                <w:color w:val="auto"/>
                <w:sz w:val="24"/>
                <w:highlight w:val="none"/>
              </w:rPr>
              <w:t xml:space="preserve">合同签订之日起</w:t>
            </w:r>
            <w:r>
              <w:rPr>
                <w:rFonts w:hint="eastAsia" w:ascii="宋体" w:hAnsi="Times New Roman" w:eastAsia="宋体" w:cs="Times New Roman"/>
                <w:b/>
                <w:bCs/>
                <w:color w:val="auto"/>
                <w:sz w:val="24"/>
                <w:highlight w:val="none"/>
                <w:u w:val="single"/>
                <w:lang w:val="en-US" w:eastAsia="zh-CN"/>
              </w:rPr>
              <w:t xml:space="preserve"> </w:t>
            </w:r>
            <w:r>
              <w:rPr>
                <w:rFonts w:hint="eastAsia" w:ascii="宋体" w:cs="Times New Roman"/>
                <w:b/>
                <w:bCs/>
                <w:color w:val="auto"/>
                <w:sz w:val="24"/>
                <w:highlight w:val="none"/>
                <w:u w:val="single"/>
                <w:lang w:val="en-US" w:eastAsia="zh-CN"/>
              </w:rPr>
              <w:t xml:space="preserve">        </w:t>
            </w:r>
            <w:r>
              <w:rPr>
                <w:rFonts w:hint="eastAsia" w:ascii="宋体" w:hAnsi="Times New Roman" w:eastAsia="宋体" w:cs="Times New Roman"/>
                <w:b/>
                <w:bCs/>
                <w:color w:val="auto"/>
                <w:sz w:val="24"/>
                <w:highlight w:val="none"/>
                <w:u w:val="single"/>
                <w:lang w:val="en-US" w:eastAsia="zh-CN"/>
              </w:rPr>
              <w:t xml:space="preserve"> </w:t>
            </w:r>
            <w:r>
              <w:rPr>
                <w:rFonts w:hint="eastAsia" w:ascii="宋体" w:hAnsi="Times New Roman" w:eastAsia="宋体" w:cs="Times New Roman"/>
                <w:b/>
                <w:bCs/>
                <w:color w:val="auto"/>
                <w:sz w:val="24"/>
                <w:highlight w:val="none"/>
              </w:rPr>
              <w:t xml:space="preserve">日内完成供货及安装。</w:t>
            </w:r>
            <w:r/>
          </w:p>
        </w:tc>
      </w:tr>
      <w:tr>
        <w:trPr>
          <w:jc w:val="center"/>
          <w:trHeight w:val="1368"/>
        </w:trPr>
        <w:tc>
          <w:tcPr>
            <w:gridSpan w:val="2"/>
            <w:tcW w:w="2142"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9"/>
            <w:tcW w:w="796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cantSplit/>
          <w:jc w:val="center"/>
          <w:trHeight w:val="2124"/>
        </w:trPr>
        <w:tc>
          <w:tcPr>
            <w:tcW w:w="884" w:type="dxa"/>
            <w:vAlign w:val="center"/>
            <w:vMerge w:val="restart"/>
            <w:textDirection w:val="lrTb"/>
            <w:noWrap w:val="false"/>
          </w:tcPr>
          <w:p>
            <w:pPr>
              <w:jc w:val="center"/>
              <w:rPr>
                <w:rFonts w:hint="default" w:ascii="Times New Roman" w:hAnsi="Times New Roman"/>
                <w:b/>
                <w:bCs/>
                <w:color w:val="auto"/>
                <w:sz w:val="24"/>
                <w:szCs w:val="24"/>
                <w:highlight w:val="none"/>
              </w:rPr>
            </w:pPr>
            <w:r>
              <w:rPr>
                <w:rFonts w:hint="default" w:ascii="Times New Roman" w:hAnsi="Times New Roman"/>
                <w:b/>
                <w:bCs/>
                <w:color w:val="auto"/>
                <w:sz w:val="24"/>
                <w:szCs w:val="24"/>
                <w:highlight w:val="none"/>
              </w:rPr>
              <w:t xml:space="preserve">服</w:t>
            </w:r>
            <w:r/>
          </w:p>
          <w:p>
            <w:pPr>
              <w:jc w:val="center"/>
              <w:rPr>
                <w:rFonts w:hint="default" w:ascii="Times New Roman" w:hAnsi="Times New Roman"/>
                <w:b/>
                <w:bCs/>
                <w:color w:val="auto"/>
                <w:sz w:val="24"/>
                <w:szCs w:val="24"/>
                <w:highlight w:val="none"/>
              </w:rPr>
            </w:pPr>
            <w:r>
              <w:rPr>
                <w:rFonts w:hint="default" w:ascii="Times New Roman" w:hAnsi="Times New Roman"/>
                <w:b/>
                <w:bCs/>
                <w:color w:val="auto"/>
                <w:sz w:val="24"/>
                <w:szCs w:val="24"/>
                <w:highlight w:val="none"/>
              </w:rPr>
              <w:t xml:space="preserve">务</w:t>
            </w:r>
            <w:r/>
          </w:p>
          <w:p>
            <w:pPr>
              <w:jc w:val="center"/>
              <w:rPr>
                <w:rFonts w:hint="default" w:ascii="Times New Roman" w:hAnsi="Times New Roman"/>
                <w:b/>
                <w:bCs/>
                <w:color w:val="auto"/>
                <w:sz w:val="24"/>
                <w:szCs w:val="24"/>
                <w:highlight w:val="none"/>
              </w:rPr>
            </w:pPr>
            <w:r>
              <w:rPr>
                <w:rFonts w:hint="default" w:ascii="Times New Roman" w:hAnsi="Times New Roman"/>
                <w:b/>
                <w:bCs/>
                <w:color w:val="auto"/>
                <w:sz w:val="24"/>
                <w:szCs w:val="24"/>
                <w:highlight w:val="none"/>
              </w:rPr>
              <w:t xml:space="preserve">承</w:t>
            </w:r>
            <w:r/>
          </w:p>
          <w:p>
            <w:pPr>
              <w:jc w:val="center"/>
              <w:spacing w:before="0"/>
              <w:rPr>
                <w:rFonts w:hint="eastAsia"/>
                <w:color w:val="auto"/>
                <w:sz w:val="18"/>
                <w:highlight w:val="none"/>
              </w:rPr>
            </w:pPr>
            <w:r>
              <w:rPr>
                <w:rFonts w:hint="default" w:ascii="Times New Roman" w:hAnsi="Times New Roman"/>
                <w:b/>
                <w:bCs/>
                <w:color w:val="auto"/>
                <w:sz w:val="24"/>
                <w:szCs w:val="24"/>
                <w:highlight w:val="none"/>
              </w:rPr>
              <w:t xml:space="preserve">诺</w:t>
            </w:r>
            <w:r/>
          </w:p>
        </w:tc>
        <w:tc>
          <w:tcPr>
            <w:gridSpan w:val="10"/>
            <w:tcW w:w="9227"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976"/>
        </w:trPr>
        <w:tc>
          <w:tcPr>
            <w:tcW w:w="884"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0"/>
            <w:tcW w:w="9227"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（以上是主要承诺，供投标人参考，投标人应在满足招标文件要求的基础上，根据自己单位的情况作出具体承诺）</w:t>
            </w:r>
            <w:bookmarkEnd w:id="123"/>
            <w:r/>
            <w:r/>
          </w:p>
        </w:tc>
      </w:tr>
    </w:tbl>
    <w:p>
      <w:pPr>
        <w:pStyle w:val="1081"/>
        <w:rPr>
          <w:rFonts w:hint="eastAsia"/>
          <w:highlight w:val="none"/>
          <w:lang w:eastAsia="zh-CN"/>
        </w:rPr>
      </w:pPr>
      <w:r>
        <w:rPr>
          <w:rFonts w:hint="eastAsia"/>
          <w:highlight w:val="none"/>
          <w:lang w:eastAsia="zh-CN"/>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bookmarkStart w:id="124" w:name="OLE_LINK149"/>
      <w:r>
        <w:rPr>
          <w:rFonts w:hint="eastAsia" w:ascii="宋体" w:hAnsi="宋体"/>
          <w:bCs/>
          <w:color w:val="000000"/>
          <w:sz w:val="24"/>
          <w:highlight w:val="none"/>
        </w:rPr>
        <w:t xml:space="preserve">                      投标人（电子签章）：</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 </w:t>
      </w:r>
      <w:r/>
    </w:p>
    <w:p>
      <w:pPr>
        <w:ind w:firstLine="421"/>
        <w:jc w:val="left"/>
        <w:spacing w:line="360" w:lineRule="auto"/>
        <w:rPr>
          <w:rFonts w:ascii="宋体" w:hAnsi="宋体"/>
          <w:bCs/>
          <w:color w:val="000000"/>
          <w:sz w:val="24"/>
          <w:szCs w:val="24"/>
          <w:highlight w:val="none"/>
        </w:rPr>
      </w:pPr>
      <w:r/>
      <w:bookmarkStart w:id="125" w:name="_Hlk151710206"/>
      <w:r>
        <w:rPr>
          <w:rFonts w:hint="eastAsia" w:ascii="宋体" w:hAnsi="宋体"/>
          <w:bCs/>
          <w:color w:val="000000"/>
          <w:sz w:val="24"/>
          <w:szCs w:val="24"/>
          <w:highlight w:val="none"/>
        </w:rPr>
        <w:t xml:space="preserve">（1）投标人应当根据“第三章 项目技术要求和有关说明”的内容详细填写明细报价表，须包括本次采购的所有细项，表格不够可自行延长；</w:t>
      </w:r>
      <w:bookmarkStart w:id="126" w:name="_Hlk160007193"/>
      <w:r>
        <w:rPr>
          <w:rFonts w:hint="eastAsia" w:ascii="宋体" w:hAnsi="宋体"/>
          <w:bCs/>
          <w:color w:val="000000"/>
          <w:sz w:val="24"/>
          <w:szCs w:val="24"/>
          <w:highlight w:val="none"/>
        </w:rPr>
        <w:t xml:space="preserve">上述单价为综合单价，包含提供货物的一切费用；如本表单价计算的结果与总价不一致，以单价为准修正总价。</w:t>
      </w:r>
      <w:bookmarkEnd w:id="126"/>
      <w:r/>
      <w:r/>
    </w:p>
    <w:p>
      <w:pPr>
        <w:ind w:firstLine="421"/>
        <w:jc w:val="left"/>
        <w:spacing w:line="360" w:lineRule="auto"/>
        <w:rPr>
          <w:rFonts w:hint="eastAsia" w:ascii="宋体" w:hAnsi="宋体"/>
          <w:bCs/>
          <w:color w:val="000000"/>
          <w:sz w:val="24"/>
          <w:szCs w:val="24"/>
          <w:highlight w:val="none"/>
        </w:rPr>
      </w:pPr>
      <w:r/>
      <w:bookmarkStart w:id="127" w:name="_Hlk151708861"/>
      <w:r>
        <w:rPr>
          <w:rFonts w:hint="eastAsia" w:ascii="宋体" w:hAnsi="宋体"/>
          <w:bCs/>
          <w:color w:val="000000"/>
          <w:sz w:val="24"/>
          <w:szCs w:val="24"/>
          <w:highlight w:val="none"/>
        </w:rPr>
        <w:t xml:space="preserve">（2）</w:t>
      </w:r>
      <w:r>
        <w:rPr>
          <w:rFonts w:hint="eastAsia" w:ascii="宋体" w:hAnsi="宋体"/>
          <w:bCs/>
          <w:color w:val="auto"/>
          <w:sz w:val="24"/>
          <w:szCs w:val="24"/>
          <w:highlight w:val="none"/>
          <w:lang w:val="zh-CN"/>
        </w:rPr>
        <w:t xml:space="preserve">核心产品：</w:t>
      </w:r>
      <w:r>
        <w:rPr>
          <w:rFonts w:hint="eastAsia" w:ascii="宋体" w:hAnsi="宋体"/>
          <w:bCs/>
          <w:color w:val="auto"/>
          <w:sz w:val="24"/>
          <w:szCs w:val="24"/>
          <w:highlight w:val="none"/>
        </w:rPr>
        <w:t xml:space="preserve">请投</w:t>
      </w:r>
      <w:r>
        <w:rPr>
          <w:rFonts w:hint="eastAsia" w:ascii="宋体" w:hAnsi="宋体"/>
          <w:color w:val="auto"/>
          <w:sz w:val="24"/>
          <w:szCs w:val="24"/>
          <w:highlight w:val="none"/>
        </w:rPr>
        <w:t xml:space="preserve">标人在上表中详细填写核心产品所在明细报价表中的序号及品牌，</w:t>
      </w:r>
      <w:r>
        <w:rPr>
          <w:rFonts w:hint="eastAsia" w:ascii="宋体" w:hAnsi="宋体"/>
          <w:color w:val="auto"/>
          <w:sz w:val="24"/>
          <w:szCs w:val="24"/>
          <w:highlight w:val="none"/>
          <w:lang w:val="zh-CN"/>
        </w:rPr>
        <w:t xml:space="preserve">对</w:t>
      </w:r>
      <w:r>
        <w:rPr>
          <w:rFonts w:hint="eastAsia" w:ascii="宋体" w:hAnsi="宋体"/>
          <w:color w:val="auto"/>
          <w:sz w:val="24"/>
          <w:szCs w:val="24"/>
          <w:highlight w:val="none"/>
        </w:rPr>
        <w:t xml:space="preserve">核心产品</w:t>
      </w:r>
      <w:r>
        <w:rPr>
          <w:rFonts w:hint="eastAsia" w:ascii="宋体" w:hAnsi="宋体"/>
          <w:color w:val="auto"/>
          <w:sz w:val="24"/>
          <w:szCs w:val="24"/>
          <w:highlight w:val="none"/>
          <w:lang w:val="zh-CN"/>
        </w:rPr>
        <w:t xml:space="preserve">提供相同品牌产品且通过资格审查、符合性审查的不同投标人参加同一合同项下投标的，按一家投标人计算，评审后得分最高的同品牌投标人获得中标人推荐资格。评审得分相同的，由采购人代表采用随机抽取方式确定一个投标人获得中标人推荐资格，其他同品牌投标人不作为中标候选人。</w:t>
      </w:r>
      <w:r/>
    </w:p>
    <w:p>
      <w:pPr>
        <w:ind w:firstLine="42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（3）政府采购优惠政策：</w:t>
      </w:r>
      <w:bookmarkStart w:id="128" w:name="_Hlk151708883"/>
      <w:r>
        <w:rPr>
          <w:rFonts w:hint="eastAsia" w:ascii="宋体" w:hAnsi="宋体"/>
          <w:bCs/>
          <w:color w:val="000000"/>
          <w:sz w:val="24"/>
          <w:szCs w:val="24"/>
          <w:highlight w:val="none"/>
        </w:rPr>
        <w:t xml:space="preserve">若符合本项目小微企业报价扣除优惠政策的，投标人应在“产品类别”一栏中填入</w:t>
      </w:r>
      <w:r>
        <w:rPr>
          <w:rFonts w:hint="eastAsia" w:ascii="宋体" w:hAnsi="宋体"/>
          <w:bCs/>
          <w:color w:val="000000"/>
          <w:sz w:val="24"/>
          <w:szCs w:val="24"/>
          <w:highlight w:val="none"/>
          <w:lang w:val="zh-CN"/>
        </w:rPr>
        <w:t xml:space="preserve">小微企业产品、残疾人福利性单位产品或监狱企业产品</w:t>
      </w:r>
      <w:r>
        <w:rPr>
          <w:rFonts w:hint="eastAsia" w:ascii="宋体" w:hAnsi="宋体"/>
          <w:color w:val="000000"/>
          <w:sz w:val="24"/>
          <w:szCs w:val="24"/>
          <w:highlight w:val="none"/>
          <w:lang w:val="zh-CN"/>
        </w:rPr>
        <w:t xml:space="preserve">，</w:t>
      </w:r>
      <w:r>
        <w:rPr>
          <w:rFonts w:hint="eastAsia" w:ascii="宋体" w:hAnsi="宋体"/>
          <w:bCs/>
          <w:color w:val="000000"/>
          <w:sz w:val="24"/>
          <w:szCs w:val="24"/>
          <w:highlight w:val="none"/>
          <w:lang w:val="zh-CN"/>
        </w:rPr>
        <w:t xml:space="preserve">价格扣除比例（如有）详见“投标邀请函”；</w:t>
      </w:r>
      <w:r>
        <w:rPr>
          <w:rFonts w:hint="eastAsia" w:ascii="宋体" w:hAnsi="宋体"/>
          <w:bCs/>
          <w:color w:val="000000"/>
          <w:sz w:val="24"/>
          <w:szCs w:val="24"/>
          <w:highlight w:val="none"/>
        </w:rPr>
        <w:t xml:space="preserve">若不符合本项目政府采购优惠政策的，无需填写“产品类别”。</w:t>
      </w:r>
      <w:bookmarkEnd w:id="125"/>
      <w:r/>
      <w:bookmarkEnd w:id="127"/>
      <w:r/>
      <w:bookmarkEnd w:id="128"/>
      <w:r/>
      <w:r/>
    </w:p>
    <w:p>
      <w:pPr>
        <w:ind w:firstLine="421"/>
        <w:jc w:val="left"/>
        <w:spacing w:line="360" w:lineRule="auto"/>
        <w:rPr>
          <w:rFonts w:ascii="宋体" w:hAnsi="宋体"/>
          <w:bCs/>
          <w:color w:val="000000"/>
          <w:sz w:val="24"/>
          <w:szCs w:val="24"/>
          <w:highlight w:val="none"/>
        </w:rPr>
      </w:pPr>
      <w:r/>
      <w:bookmarkStart w:id="129" w:name="_Hlk162944129"/>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）若享受本项目政府采购相关优惠政策的，投标人必须按照本章“（四）报价折扣文件”要求提供相关证明材料，以提供的有效证明材料为准，否则不享受相关优惠。</w:t>
      </w:r>
      <w:bookmarkEnd w:id="129"/>
      <w:r/>
      <w:r/>
    </w:p>
    <w:p>
      <w:pPr>
        <w:ind w:firstLine="421"/>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）若本项目含有政府采购强制采购产品的，投标人必须按照本章“（四）报价折扣文件”提供</w:t>
      </w:r>
      <w:bookmarkStart w:id="130" w:name="_Hlk163827407"/>
      <w:r>
        <w:rPr>
          <w:rFonts w:hint="eastAsia" w:ascii="宋体" w:hAnsi="宋体"/>
          <w:bCs/>
          <w:color w:val="000000"/>
          <w:sz w:val="24"/>
          <w:szCs w:val="24"/>
          <w:highlight w:val="none"/>
        </w:rPr>
        <w:t xml:space="preserve">有效</w:t>
      </w:r>
      <w:bookmarkEnd w:id="130"/>
      <w:r>
        <w:rPr>
          <w:rFonts w:hint="eastAsia" w:ascii="宋体" w:hAnsi="宋体"/>
          <w:bCs/>
          <w:color w:val="000000"/>
          <w:sz w:val="24"/>
          <w:szCs w:val="24"/>
          <w:highlight w:val="none"/>
        </w:rPr>
        <w:t xml:space="preserve">证明材料，否则投标无效，详见投标人须知相关要求。</w:t>
      </w:r>
      <w:bookmarkEnd w:id="124"/>
      <w:r/>
      <w:r/>
    </w:p>
    <w:p>
      <w:pPr>
        <w:ind w:firstLine="421"/>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6</w:t>
      </w:r>
      <w:r>
        <w:rPr>
          <w:rFonts w:hint="eastAsia" w:ascii="宋体" w:hAnsi="宋体" w:eastAsia="宋体" w:cs="Times New Roman"/>
          <w:bCs/>
          <w:sz w:val="24"/>
          <w:szCs w:val="24"/>
          <w:highlight w:val="none"/>
          <w:lang w:eastAsia="zh-CN"/>
        </w:rPr>
        <w:t xml:space="preserve">）根据《</w:t>
      </w:r>
      <w:r>
        <w:rPr>
          <w:rFonts w:hint="eastAsia" w:ascii="宋体" w:hAnsi="宋体" w:eastAsia="宋体" w:cs="Times New Roman"/>
          <w:bCs/>
          <w:sz w:val="24"/>
          <w:szCs w:val="24"/>
          <w:highlight w:val="none"/>
        </w:rPr>
        <w:t xml:space="preserve">国务院办公厅关于在政府采购中实施本国产品标准及相关政策的通知</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国办发〔2025〕34号</w:t>
      </w:r>
      <w:r>
        <w:rPr>
          <w:rFonts w:hint="eastAsia" w:ascii="宋体" w:hAnsi="宋体" w:eastAsia="宋体" w:cs="Times New Roman"/>
          <w:bCs/>
          <w:sz w:val="24"/>
          <w:szCs w:val="24"/>
          <w:highlight w:val="none"/>
          <w:lang w:eastAsia="zh-CN"/>
        </w:rPr>
        <w:t xml:space="preserve">）的规定，</w:t>
      </w:r>
      <w:r>
        <w:rPr>
          <w:rFonts w:hint="eastAsia" w:ascii="宋体" w:hAnsi="宋体" w:eastAsia="宋体" w:cs="Times New Roman"/>
          <w:bCs/>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sz w:val="24"/>
          <w:szCs w:val="24"/>
        </w:rPr>
      </w:r>
      <w:r/>
    </w:p>
    <w:p>
      <w:pPr>
        <w:numPr>
          <w:ilvl w:val="0"/>
          <w:numId w:val="0"/>
        </w:numPr>
        <w:ind w:firstLine="42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sz w:val="24"/>
          <w:szCs w:val="24"/>
        </w:rPr>
      </w:r>
      <w:r/>
    </w:p>
    <w:p>
      <w:pPr>
        <w:numPr>
          <w:ilvl w:val="0"/>
          <w:numId w:val="0"/>
        </w:numPr>
        <w:ind w:left="0" w:firstLine="42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bidi="ar-SA"/>
        </w:rPr>
        <w:t xml:space="preserve">（</w:t>
      </w:r>
      <w:r>
        <w:rPr>
          <w:rFonts w:hint="eastAsia" w:ascii="宋体" w:hAnsi="宋体" w:cs="Times New Roman"/>
          <w:bCs/>
          <w:sz w:val="24"/>
          <w:szCs w:val="24"/>
          <w:highlight w:val="none"/>
          <w:lang w:val="en-US" w:eastAsia="zh-CN" w:bidi="ar-SA"/>
        </w:rPr>
        <w:t xml:space="preserve">7</w:t>
      </w:r>
      <w:r>
        <w:rPr>
          <w:rFonts w:hint="eastAsia" w:ascii="宋体" w:hAnsi="宋体" w:eastAsia="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rPr>
        <w:t xml:space="preserve">本项目根据《政府采购促进中小企业发展管理办法》《国务院办公厅关于在政府采购中实施本国产品标准及相关政策的通知》（国办发〔2025〕34号）等相关规定，对符合条件的中小企业（含小微企业）和本国产品给予价格扣除优惠。两项政策可叠加享受。本项目部分产品已获准采购进口产品。提供进口产品的，该部分产品不享受中小企业价格扣除。</w:t>
      </w:r>
      <w:r>
        <w:rPr>
          <w:sz w:val="24"/>
          <w:szCs w:val="24"/>
        </w:rPr>
      </w:r>
      <w:r/>
    </w:p>
    <w:p>
      <w:pPr>
        <w:ind w:firstLine="42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）表格不够可自行延长。</w:t>
      </w:r>
      <w:r>
        <w:rPr>
          <w:sz w:val="24"/>
          <w:szCs w:val="24"/>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sz w:val="24"/>
          <w:szCs w:val="24"/>
        </w:rPr>
      </w:r>
      <w:r/>
    </w:p>
    <w:p>
      <w:pPr>
        <w:ind w:firstLine="421"/>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sz w:val="24"/>
          <w:szCs w:val="24"/>
        </w:rPr>
      </w:r>
      <w:r/>
    </w:p>
    <w:p>
      <w:pPr>
        <w:numPr>
          <w:ilvl w:val="0"/>
          <w:numId w:val="0"/>
        </w:numPr>
        <w:ind w:left="422"/>
        <w:jc w:val="left"/>
        <w:spacing w:line="360" w:lineRule="auto"/>
        <w:rPr>
          <w:rFonts w:hint="eastAsia" w:ascii="宋体" w:hAnsi="宋体"/>
          <w:b w:val="0"/>
          <w:bCs/>
          <w:sz w:val="24"/>
          <w:szCs w:val="24"/>
          <w:highlight w:val="none"/>
        </w:rPr>
      </w:pPr>
      <w:r>
        <w:rPr>
          <w:rFonts w:hint="eastAsia" w:ascii="宋体" w:hAnsi="宋体"/>
          <w:b w:val="0"/>
          <w:bCs/>
          <w:sz w:val="24"/>
          <w:szCs w:val="24"/>
          <w:highlight w:val="none"/>
        </w:rPr>
      </w:r>
      <w:r>
        <w:rPr>
          <w:sz w:val="24"/>
          <w:szCs w:val="24"/>
        </w:rPr>
      </w:r>
      <w:r/>
    </w:p>
    <w:p>
      <w:pPr>
        <w:pStyle w:val="1109"/>
        <w:ind w:firstLine="0"/>
        <w:rPr>
          <w:rFonts w:hint="eastAsia" w:ascii="黑体" w:hAnsi="宋体" w:eastAsia="黑体"/>
          <w:color w:val="000000"/>
          <w:sz w:val="24"/>
          <w:szCs w:val="24"/>
          <w:highlight w:val="none"/>
          <w:lang w:val="zh-CN"/>
        </w:rPr>
      </w:pPr>
      <w:r>
        <w:rPr>
          <w:rFonts w:hint="eastAsia" w:ascii="黑体" w:hAnsi="宋体" w:eastAsia="黑体"/>
          <w:bCs/>
          <w:color w:val="000000"/>
          <w:sz w:val="24"/>
          <w:szCs w:val="24"/>
          <w:highlight w:val="none"/>
        </w:rPr>
      </w:r>
      <w:r>
        <w:rPr>
          <w:rFonts w:hint="eastAsia" w:ascii="黑体" w:hAnsi="宋体" w:eastAsia="黑体"/>
          <w:bCs/>
          <w:color w:val="000000"/>
          <w:sz w:val="24"/>
          <w:szCs w:val="24"/>
          <w:highlight w:val="none"/>
        </w:rPr>
      </w:r>
      <w:r/>
    </w:p>
    <w:p>
      <w:pPr>
        <w:pStyle w:val="1109"/>
        <w:ind w:firstLine="0"/>
        <w:rPr>
          <w:rFonts w:hint="eastAsia" w:ascii="黑体" w:hAnsi="宋体" w:eastAsia="黑体"/>
          <w:color w:val="000000"/>
          <w:sz w:val="24"/>
          <w:szCs w:val="24"/>
          <w:highlight w:val="none"/>
        </w:rPr>
      </w:pP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项目技术要求偏离表</w:t>
      </w:r>
      <w:r/>
    </w:p>
    <w:p>
      <w:pPr>
        <w:pStyle w:val="111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 江南大学气相色谱高分辨质谱</w:t>
      </w:r>
      <w:r>
        <w:rPr>
          <w:rFonts w:hint="eastAsia" w:ascii="宋体" w:hAnsi="宋体"/>
          <w:color w:val="000000"/>
          <w:sz w:val="24"/>
          <w:szCs w:val="21"/>
          <w:highlight w:val="none"/>
          <w:lang w:val="zh-CN" w:eastAsia="zh-CN"/>
        </w:rPr>
        <w:t xml:space="preserve">仪采购项目</w:t>
      </w:r>
      <w:r>
        <w:rPr>
          <w:rFonts w:hint="eastAsia" w:ascii="宋体" w:hAnsi="宋体"/>
          <w:color w:val="000000"/>
          <w:sz w:val="24"/>
          <w:szCs w:val="21"/>
          <w:highlight w:val="none"/>
          <w:lang w:val="zh-CN"/>
        </w:rPr>
        <w:t xml:space="preserve">                        </w:t>
      </w:r>
      <w:r/>
    </w:p>
    <w:p>
      <w:pPr>
        <w:pStyle w:val="111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w:t>
      </w:r>
      <w:r>
        <w:rPr>
          <w:rFonts w:hint="eastAsia" w:ascii="宋体" w:hAnsi="宋体"/>
          <w:color w:val="000000"/>
          <w:sz w:val="24"/>
          <w:szCs w:val="21"/>
          <w:highlight w:val="none"/>
          <w:lang w:val="zh-CN" w:eastAsia="zh-CN"/>
        </w:rPr>
        <w:t xml:space="preserve">JSZC-320282-ZDQY-G2026-0009</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973"/>
        <w:gridCol w:w="2315"/>
        <w:gridCol w:w="2327"/>
        <w:gridCol w:w="2106"/>
      </w:tblGrid>
      <w:tr>
        <w:trPr>
          <w:jc w:val="center"/>
          <w:trHeight w:val="930"/>
        </w:trPr>
        <w:tc>
          <w:tcPr>
            <w:tcW w:w="952"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报价内容</w:t>
            </w:r>
            <w:r/>
          </w:p>
        </w:tc>
        <w:tc>
          <w:tcPr>
            <w:tcW w:w="2106"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952"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106"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952"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106"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952"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106"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952"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106"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952"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106"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ind w:left="42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ind w:left="420" w:firstLine="42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（2）招标文件第三章“项目技术要求和有关说明”中若有要求提供相关证明材料的，</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jc w:val="left"/>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br w:type="page" w:clear="all"/>
      </w:r>
      <w:r/>
    </w:p>
    <w:p>
      <w:pPr>
        <w:spacing w:after="156"/>
        <w:rPr>
          <w:rFonts w:hint="eastAsia" w:ascii="黑体" w:hAnsi="宋体" w:eastAsia="黑体" w:cs="Times New Roman"/>
          <w:bCs/>
          <w:color w:val="000000"/>
          <w:sz w:val="28"/>
          <w:szCs w:val="28"/>
          <w:highlight w:val="none"/>
          <w:lang w:eastAsia="zh-CN"/>
        </w:rPr>
      </w:pPr>
      <w:r>
        <w:rPr>
          <w:rFonts w:hint="eastAsia" w:ascii="黑体" w:hAnsi="宋体" w:eastAsia="黑体" w:cs="Times New Roman"/>
          <w:bCs/>
          <w:color w:val="000000"/>
          <w:sz w:val="28"/>
          <w:szCs w:val="28"/>
          <w:highlight w:val="none"/>
        </w:rPr>
        <w:t xml:space="preserve">（四）</w:t>
      </w:r>
      <w:r>
        <w:rPr>
          <w:rFonts w:hint="eastAsia" w:ascii="黑体" w:hAnsi="宋体" w:eastAsia="黑体" w:cs="Times New Roman"/>
          <w:bCs/>
          <w:color w:val="000000"/>
          <w:sz w:val="28"/>
          <w:szCs w:val="28"/>
          <w:highlight w:val="none"/>
          <w:lang w:val="en-US" w:eastAsia="zh-CN"/>
        </w:rPr>
        <w:t xml:space="preserve">价格</w:t>
      </w:r>
      <w:r>
        <w:rPr>
          <w:rFonts w:hint="eastAsia" w:ascii="黑体" w:hAnsi="宋体" w:eastAsia="黑体" w:cs="Times New Roman"/>
          <w:bCs/>
          <w:color w:val="000000"/>
          <w:sz w:val="28"/>
          <w:szCs w:val="28"/>
          <w:highlight w:val="none"/>
        </w:rPr>
        <w:t xml:space="preserve">折扣</w:t>
      </w:r>
      <w:bookmarkStart w:id="131" w:name="_Hlk131928636"/>
      <w:r>
        <w:rPr>
          <w:rFonts w:hint="eastAsia" w:ascii="黑体" w:hAnsi="宋体" w:eastAsia="黑体" w:cs="Times New Roman"/>
          <w:bCs/>
          <w:color w:val="000000"/>
          <w:sz w:val="28"/>
          <w:szCs w:val="28"/>
          <w:highlight w:val="none"/>
          <w:lang w:val="en-US" w:eastAsia="zh-CN"/>
        </w:rPr>
        <w:t xml:space="preserve">文件</w:t>
      </w:r>
      <w:r/>
    </w:p>
    <w:p>
      <w:pPr>
        <w:ind w:firstLine="480"/>
        <w:jc w:val="left"/>
        <w:spacing w:line="360" w:lineRule="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t xml:space="preserve">1</w:t>
      </w:r>
      <w:r>
        <w:rPr>
          <w:rFonts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lang w:val="zh-CN"/>
        </w:rPr>
        <w:t xml:space="preserve"> 企业报价折扣证明（格式）</w:t>
      </w:r>
      <w:r/>
    </w:p>
    <w:p>
      <w:pPr>
        <w:ind w:left="420" w:firstLine="560"/>
        <w:jc w:val="center"/>
        <w:spacing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企业报价折扣证明</w:t>
      </w:r>
      <w:r/>
    </w:p>
    <w:tbl>
      <w:tblPr>
        <w:tblStyle w:val="882"/>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620"/>
        <w:gridCol w:w="2477"/>
        <w:gridCol w:w="4531"/>
      </w:tblGrid>
      <w:tr>
        <w:trPr>
          <w:jc w:val="center"/>
          <w:trHeight w:val="864"/>
        </w:trPr>
        <w:tc>
          <w:tcPr>
            <w:tcW w:w="1052"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620"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（产品）性质</w:t>
            </w:r>
            <w:r/>
          </w:p>
        </w:tc>
        <w:tc>
          <w:tcPr>
            <w:tcW w:w="2477"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531"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1285"/>
        </w:trPr>
        <w:tc>
          <w:tcPr>
            <w:tcW w:w="1052"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1</w:t>
            </w:r>
            <w:r/>
          </w:p>
        </w:tc>
        <w:tc>
          <w:tcPr>
            <w:tcW w:w="1620"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77"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531" w:type="dxa"/>
            <w:vAlign w:val="center"/>
            <w:textDirection w:val="lrTb"/>
            <w:noWrap w:val="false"/>
          </w:tcPr>
          <w:p>
            <w:pPr>
              <w:jc w:val="left"/>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873"/>
        </w:trPr>
        <w:tc>
          <w:tcPr>
            <w:tcW w:w="1052"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2</w:t>
            </w:r>
            <w:r/>
          </w:p>
        </w:tc>
        <w:tc>
          <w:tcPr>
            <w:tcW w:w="1620"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77"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531" w:type="dxa"/>
            <w:vAlign w:val="center"/>
            <w:textDirection w:val="lrTb"/>
            <w:noWrap w:val="false"/>
          </w:tcPr>
          <w:p>
            <w:pPr>
              <w:jc w:val="left"/>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873"/>
        </w:trPr>
        <w:tc>
          <w:tcPr>
            <w:tcW w:w="1052"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color w:val="auto"/>
                <w:szCs w:val="21"/>
                <w:highlight w:val="none"/>
              </w:rPr>
              <w:t xml:space="preserve">3</w:t>
            </w:r>
            <w:r/>
          </w:p>
        </w:tc>
        <w:tc>
          <w:tcPr>
            <w:tcW w:w="1620"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77"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531" w:type="dxa"/>
            <w:vAlign w:val="center"/>
            <w:textDirection w:val="lrTb"/>
            <w:noWrap w:val="false"/>
          </w:tcPr>
          <w:p>
            <w:pPr>
              <w:jc w:val="left"/>
              <w:spacing w:line="240" w:lineRule="auto"/>
              <w:rPr>
                <w:rFonts w:hint="eastAsia" w:ascii="宋体" w:hAnsi="宋体" w:cs="宋体"/>
                <w:bCs/>
                <w:color w:val="auto"/>
                <w:szCs w:val="21"/>
                <w:highlight w:val="none"/>
              </w:rPr>
            </w:pPr>
            <w:r/>
            <w:bookmarkStart w:id="132" w:name="OLE_LINK72"/>
            <w:r>
              <w:rPr>
                <w:rFonts w:hint="eastAsia" w:ascii="宋体" w:hAnsi="宋体" w:cs="宋体"/>
                <w:bCs/>
                <w:color w:val="auto"/>
                <w:szCs w:val="21"/>
                <w:highlight w:val="none"/>
              </w:rPr>
              <w:t xml:space="preserve">《中小企业声明函》</w:t>
            </w:r>
            <w:bookmarkEnd w:id="132"/>
            <w:r/>
            <w:bookmarkStart w:id="133" w:name="OLE_LINK65"/>
            <w:r>
              <w:rPr>
                <w:rFonts w:hint="eastAsia" w:ascii="宋体" w:hAnsi="宋体" w:cs="宋体"/>
                <w:bCs/>
                <w:color w:val="auto"/>
                <w:szCs w:val="21"/>
                <w:highlight w:val="none"/>
              </w:rPr>
              <w:t xml:space="preserve">（格式见附件1）</w:t>
            </w:r>
            <w:bookmarkEnd w:id="133"/>
            <w:r/>
            <w:r/>
          </w:p>
        </w:tc>
      </w:tr>
      <w:tr>
        <w:trPr>
          <w:jc w:val="center"/>
          <w:trHeight w:val="873"/>
        </w:trPr>
        <w:tc>
          <w:tcPr>
            <w:tcW w:w="1052"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4</w:t>
            </w:r>
            <w:r/>
          </w:p>
        </w:tc>
        <w:tc>
          <w:tcPr>
            <w:tcW w:w="1620"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77"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货物由残疾人福利性</w:t>
            </w:r>
            <w:r/>
          </w:p>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单位制造</w:t>
            </w:r>
            <w:r/>
          </w:p>
        </w:tc>
        <w:tc>
          <w:tcPr>
            <w:tcW w:w="4531" w:type="dxa"/>
            <w:vAlign w:val="center"/>
            <w:textDirection w:val="lrTb"/>
            <w:noWrap w:val="false"/>
          </w:tcPr>
          <w:p>
            <w:pPr>
              <w:jc w:val="left"/>
              <w:spacing w:line="240" w:lineRule="auto"/>
              <w:rPr>
                <w:rFonts w:hint="eastAsia" w:ascii="宋体" w:hAnsi="宋体" w:cs="宋体"/>
                <w:bCs/>
                <w:color w:val="auto"/>
                <w:szCs w:val="21"/>
                <w:highlight w:val="none"/>
              </w:rPr>
            </w:pPr>
            <w:r/>
            <w:bookmarkStart w:id="134" w:name="OLE_LINK73"/>
            <w:r>
              <w:rPr>
                <w:rFonts w:hint="eastAsia" w:ascii="宋体" w:hAnsi="宋体" w:cs="宋体"/>
                <w:bCs/>
                <w:color w:val="auto"/>
                <w:szCs w:val="21"/>
                <w:highlight w:val="none"/>
              </w:rPr>
              <w:t xml:space="preserve">《残疾人福利性单位声明函》</w:t>
            </w:r>
            <w:bookmarkEnd w:id="134"/>
            <w:r>
              <w:rPr>
                <w:rFonts w:hint="eastAsia" w:ascii="宋体" w:hAnsi="宋体" w:cs="宋体"/>
                <w:bCs/>
                <w:color w:val="auto"/>
                <w:szCs w:val="21"/>
                <w:highlight w:val="none"/>
              </w:rPr>
              <w:t xml:space="preserve">（格式见附件2）</w:t>
            </w:r>
            <w:r/>
          </w:p>
        </w:tc>
      </w:tr>
      <w:tr>
        <w:trPr>
          <w:jc w:val="center"/>
          <w:trHeight w:val="1091"/>
        </w:trPr>
        <w:tc>
          <w:tcPr>
            <w:tcW w:w="1052"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5</w:t>
            </w:r>
            <w:r/>
          </w:p>
        </w:tc>
        <w:tc>
          <w:tcPr>
            <w:tcW w:w="1620"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77"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531" w:type="dxa"/>
            <w:vAlign w:val="center"/>
            <w:textDirection w:val="lrTb"/>
            <w:noWrap w:val="false"/>
          </w:tcPr>
          <w:p>
            <w:pPr>
              <w:jc w:val="left"/>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pStyle w:val="111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jc w:val="left"/>
        <w:spacing w:line="240" w:lineRule="atLeast"/>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r>
      <w:r/>
    </w:p>
    <w:p>
      <w:pPr>
        <w:ind w:left="0" w:firstLine="0"/>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 注：</w:t>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1、投标人根据招标文件要求提供相关证明材料（如有），以提供的有效证明材料为准 。</w:t>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2、如本项目含有强制采购产品，必须提供相关证明材料，否则投标无效。</w:t>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3、如本项目给予报价扣除优惠，须提供相关证明材料，否则不享受报价扣除优惠。</w:t>
      </w:r>
      <w:r/>
    </w:p>
    <w:p>
      <w:pPr>
        <w:ind w:left="0" w:firstLine="422"/>
        <w:jc w:val="left"/>
        <w:spacing w:line="240" w:lineRule="atLeas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相关证明材料请附在本表之后，若不享受政府采购政策优惠，附件</w:t>
      </w:r>
      <w:r>
        <w:rPr>
          <w:rFonts w:hint="eastAsia" w:ascii="宋体" w:hAnsi="宋体" w:cs="宋体"/>
          <w:b/>
          <w:bCs/>
          <w:color w:val="000000"/>
          <w:szCs w:val="21"/>
          <w:highlight w:val="none"/>
        </w:rPr>
        <w:t xml:space="preserve">1-附件</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可自行删除</w:t>
      </w:r>
      <w:r>
        <w:rPr>
          <w:rFonts w:hint="eastAsia" w:ascii="宋体" w:hAnsi="宋体" w:cs="宋体"/>
          <w:b/>
          <w:bCs/>
          <w:color w:val="000000"/>
          <w:szCs w:val="21"/>
          <w:highlight w:val="none"/>
          <w:lang w:val="zh-CN"/>
        </w:rPr>
        <w:t xml:space="preserve">；</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09"/>
        <w:rPr>
          <w:color w:val="000000"/>
          <w:highlight w:val="none"/>
        </w:rPr>
      </w:pPr>
      <w:r>
        <w:rPr>
          <w:color w:val="000000"/>
          <w:highlight w:val="none"/>
        </w:rPr>
      </w:r>
      <w:r/>
    </w:p>
    <w:p>
      <w:pPr>
        <w:pStyle w:val="1110"/>
        <w:rPr>
          <w:color w:val="000000"/>
          <w:highlight w:val="none"/>
        </w:rPr>
      </w:pPr>
      <w:r>
        <w:rPr>
          <w:color w:val="000000"/>
          <w:highlight w:val="none"/>
        </w:rPr>
      </w:r>
      <w:r/>
    </w:p>
    <w:p>
      <w:pPr>
        <w:pStyle w:val="1110"/>
        <w:rPr>
          <w:color w:val="000000"/>
          <w:highlight w:val="none"/>
        </w:rPr>
      </w:pPr>
      <w:r>
        <w:rPr>
          <w:color w:val="000000"/>
          <w:highlight w:val="none"/>
        </w:rPr>
      </w:r>
      <w:r/>
    </w:p>
    <w:p>
      <w:pPr>
        <w:pStyle w:val="1110"/>
        <w:rPr>
          <w:color w:val="000000"/>
          <w:highlight w:val="none"/>
        </w:rPr>
      </w:pPr>
      <w:r>
        <w:rPr>
          <w:color w:val="000000"/>
          <w:highlight w:val="none"/>
        </w:rPr>
      </w:r>
      <w:r/>
    </w:p>
    <w:p>
      <w:pPr>
        <w:pStyle w:val="1110"/>
        <w:rPr>
          <w:color w:val="000000"/>
          <w:highlight w:val="none"/>
        </w:rPr>
      </w:pPr>
      <w:r>
        <w:rPr>
          <w:color w:val="000000"/>
          <w:highlight w:val="none"/>
        </w:rPr>
      </w:r>
      <w:r/>
    </w:p>
    <w:p>
      <w:pPr>
        <w:pStyle w:val="1110"/>
        <w:rPr>
          <w:color w:val="000000"/>
          <w:highlight w:val="none"/>
        </w:rPr>
      </w:pPr>
      <w:r>
        <w:rPr>
          <w:color w:val="000000"/>
          <w:highlight w:val="none"/>
        </w:rPr>
      </w:r>
      <w:r/>
    </w:p>
    <w:p>
      <w:pPr>
        <w:pStyle w:val="1110"/>
        <w:rPr>
          <w:color w:val="000000"/>
          <w:highlight w:val="none"/>
        </w:rPr>
      </w:pPr>
      <w:r>
        <w:rPr>
          <w:color w:val="000000"/>
          <w:highlight w:val="none"/>
        </w:rPr>
      </w:r>
      <w:r/>
    </w:p>
    <w:p>
      <w:pPr>
        <w:pStyle w:val="1110"/>
        <w:rPr>
          <w:color w:val="000000"/>
          <w:highlight w:val="none"/>
        </w:rPr>
      </w:pPr>
      <w:r>
        <w:rPr>
          <w:color w:val="000000"/>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附件1：中小企业声明函（格式）：</w:t>
      </w:r>
      <w:bookmarkEnd w:id="131"/>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中小企业声明函</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bCs/>
          <w:color w:val="000000"/>
          <w:sz w:val="24"/>
          <w:szCs w:val="24"/>
          <w:highlight w:val="none"/>
          <w:u w:val="single"/>
        </w:rPr>
        <w:t xml:space="preserve">（单位名称）</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（项目名称）</w:t>
      </w:r>
      <w:r>
        <w:rPr>
          <w:rFonts w:hint="eastAsia"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以上企业，不属于大企业的分支机构，不存在控股股东为大企业的情形，也不存在与大企业的负责人为同一人的情形。</w:t>
      </w:r>
      <w:r/>
    </w:p>
    <w:p>
      <w:pPr>
        <w:ind w:left="5680" w:right="960" w:hanging="526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本企业对上述声明内容的真实性负责。如有虚假，将依法承担相应责任。</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p>
    <w:p>
      <w:pPr>
        <w:ind w:left="5460" w:hanging="5460"/>
        <w:jc w:val="left"/>
        <w:spacing w:before="156"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color w:val="000000"/>
          <w:szCs w:val="21"/>
          <w:highlight w:val="none"/>
        </w:rPr>
      </w:pPr>
      <w:r>
        <w:rPr>
          <w:rFonts w:hint="eastAsia" w:ascii="宋体" w:hAnsi="宋体"/>
          <w:bCs/>
          <w:color w:val="000000"/>
          <w:szCs w:val="21"/>
          <w:highlight w:val="none"/>
        </w:rPr>
        <w:t xml:space="preserve">（2）供应商按照本办法规定提供声明函内容不实的，属于提供虚假材料谋取</w:t>
      </w:r>
      <w:r>
        <w:rPr>
          <w:rFonts w:hint="eastAsia" w:ascii="宋体" w:hAnsi="宋体"/>
          <w:bCs/>
          <w:color w:val="000000"/>
          <w:szCs w:val="21"/>
          <w:highlight w:val="none"/>
          <w:lang w:eastAsia="zh-CN"/>
        </w:rPr>
        <w:t xml:space="preserve">中标</w:t>
      </w:r>
      <w:r>
        <w:rPr>
          <w:rFonts w:hint="eastAsia" w:ascii="宋体" w:hAnsi="宋体"/>
          <w:bCs/>
          <w:color w:val="000000"/>
          <w:szCs w:val="21"/>
          <w:highlight w:val="none"/>
        </w:rPr>
        <w:t xml:space="preserve">，依照《中华人民共和国政府采购法》等国家有关规定追究相应责任。</w:t>
      </w:r>
      <w:r/>
    </w:p>
    <w:p>
      <w:pPr>
        <w:ind w:firstLine="421"/>
        <w:spacing w:line="360" w:lineRule="auto"/>
        <w:rPr>
          <w:rFonts w:hint="eastAsia" w:ascii="宋体" w:hAnsi="宋体"/>
          <w:color w:val="000000"/>
          <w:szCs w:val="21"/>
          <w:highlight w:val="none"/>
          <w:lang w:val="zh-CN"/>
        </w:rPr>
      </w:pPr>
      <w:r/>
      <w:bookmarkStart w:id="135" w:name="_Hlk131935698"/>
      <w:r>
        <w:rPr>
          <w:rFonts w:hint="eastAsia" w:ascii="宋体" w:hAnsi="宋体"/>
          <w:color w:val="000000"/>
          <w:szCs w:val="21"/>
          <w:highlight w:val="none"/>
          <w:lang w:val="zh-CN"/>
        </w:rPr>
        <w:t xml:space="preserve">（3）中标供应商《中小企业声明函》、《残疾人福利性单位声明函》，采购人将随中标公告一并公示。</w:t>
      </w:r>
      <w:bookmarkEnd w:id="135"/>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pStyle w:val="1110"/>
        <w:rPr>
          <w:rFonts w:hint="eastAsia"/>
          <w:color w:val="000000"/>
          <w:highlight w:val="none"/>
        </w:rPr>
      </w:pPr>
      <w:r>
        <w:rPr>
          <w:rFonts w:hint="eastAsia" w:ascii="黑体" w:hAnsi="宋体" w:eastAsia="黑体"/>
          <w:bCs/>
          <w:color w:val="000000"/>
          <w:sz w:val="24"/>
          <w:szCs w:val="24"/>
          <w:highlight w:val="none"/>
        </w:rPr>
        <w:t xml:space="preserve">附件2：残疾人福利性单位声明函（格式）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中国残疾人联合会关于促进残疾人就业政府采购政策的通知》（财库〔2017〕141号）的规定，本单位为符合条件的残疾人福利性单位，且本单位参加______单位的______项目采购活动（项目编号：</w:t>
      </w:r>
      <w:r>
        <w:rPr>
          <w:rFonts w:hint="eastAsia" w:ascii="宋体" w:hAnsi="宋体"/>
          <w:bCs/>
          <w:color w:val="000000"/>
          <w:sz w:val="24"/>
          <w:szCs w:val="24"/>
          <w:highlight w:val="none"/>
          <w:lang w:val="zh-CN" w:eastAsia="zh-CN"/>
        </w:rPr>
        <w:t xml:space="preserve">JSZC-320282-ZDQY-G2026-0009</w:t>
      </w:r>
      <w:r>
        <w:rPr>
          <w:rFonts w:hint="eastAsia" w:ascii="宋体" w:hAnsi="宋体"/>
          <w:bCs/>
          <w:color w:val="000000"/>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109"/>
        <w:rPr>
          <w:rFonts w:hint="eastAsia"/>
          <w:color w:val="000000"/>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p>
    <w:p>
      <w:pPr>
        <w:spacing w:line="360" w:lineRule="auto"/>
        <w:rPr>
          <w:rFonts w:ascii="宋体"/>
          <w:bCs/>
          <w:color w:val="000000"/>
          <w:sz w:val="24"/>
          <w:szCs w:val="24"/>
          <w:highlight w:val="none"/>
        </w:rPr>
      </w:pPr>
      <w:r>
        <w:rPr>
          <w:rFonts w:ascii="宋体"/>
          <w:bCs/>
          <w:color w:val="000000"/>
          <w:sz w:val="24"/>
          <w:szCs w:val="24"/>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hint="eastAsia" w:ascii="宋体" w:hAnsi="宋体"/>
          <w:color w:val="000000"/>
          <w:sz w:val="24"/>
          <w:szCs w:val="21"/>
          <w:highlight w:val="none"/>
        </w:rPr>
      </w:pPr>
      <w:r>
        <w:rPr>
          <w:rFonts w:hint="eastAsia"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pStyle w:val="1110"/>
        <w:ind w:firstLine="0"/>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附件3：</w:t>
      </w:r>
      <w:bookmarkStart w:id="136" w:name="OLE_LINK206"/>
      <w:r>
        <w:rPr>
          <w:rFonts w:hint="eastAsia" w:ascii="黑体" w:hAnsi="宋体" w:eastAsia="黑体" w:cs="Times New Roman"/>
          <w:bCs/>
          <w:color w:val="auto"/>
          <w:sz w:val="24"/>
          <w:szCs w:val="24"/>
          <w:highlight w:val="none"/>
        </w:rPr>
        <w:t xml:space="preserve">制造商企业类型声明函</w:t>
      </w:r>
      <w:bookmarkEnd w:id="136"/>
      <w:r>
        <w:rPr>
          <w:rFonts w:hint="eastAsia" w:ascii="黑体" w:hAnsi="宋体" w:eastAsia="黑体" w:cs="Times New Roman"/>
          <w:bCs/>
          <w:color w:val="auto"/>
          <w:sz w:val="24"/>
          <w:szCs w:val="24"/>
          <w:highlight w:val="none"/>
        </w:rPr>
        <w:t xml:space="preserve">（格式）：</w:t>
      </w:r>
      <w:r/>
    </w:p>
    <w:p>
      <w:pPr>
        <w:jc w:val="left"/>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制造商企业类型声明函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本企业（单位）作为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（请填写：中型、小型、微型）企业。</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（请填写：是、不是）残疾人福利性单位。</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本企业提供本企业制造的货物。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本声明函经制造商和</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共同盖章生效。</w:t>
      </w:r>
      <w:r/>
    </w:p>
    <w:p>
      <w:pPr>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制造商（签章）：</w:t>
      </w:r>
      <w:r/>
    </w:p>
    <w:p>
      <w:pPr>
        <w:ind w:firstLine="480"/>
        <w:spacing w:line="276"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日　期：</w:t>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ind w:firstLine="480"/>
        <w:jc w:val="left"/>
        <w:rPr>
          <w:rFonts w:hint="eastAsia" w:ascii="黑体" w:hAnsi="宋体" w:eastAsia="黑体" w:cs="Times New Roman"/>
          <w:bCs/>
          <w:sz w:val="24"/>
          <w:szCs w:val="24"/>
          <w:highlight w:val="none"/>
        </w:rPr>
      </w:pPr>
      <w:r>
        <w:rPr>
          <w:rFonts w:hint="eastAsia" w:ascii="黑体" w:hAnsi="宋体" w:eastAsia="黑体" w:cs="Times New Roman"/>
          <w:bCs/>
          <w:sz w:val="24"/>
          <w:szCs w:val="24"/>
          <w:highlight w:val="none"/>
          <w:lang w:val="zh-CN"/>
        </w:rPr>
        <w:t xml:space="preserve">附件</w:t>
      </w:r>
      <w:r>
        <w:rPr>
          <w:rFonts w:hint="eastAsia" w:ascii="黑体" w:hAnsi="宋体" w:eastAsia="黑体" w:cs="Times New Roman"/>
          <w:bCs/>
          <w:sz w:val="24"/>
          <w:szCs w:val="24"/>
          <w:highlight w:val="none"/>
          <w:lang w:val="en-US" w:eastAsia="zh-CN"/>
        </w:rPr>
        <w:t xml:space="preserve">4</w:t>
      </w:r>
      <w:r>
        <w:rPr>
          <w:rFonts w:hint="eastAsia" w:ascii="黑体" w:hAnsi="宋体" w:eastAsia="黑体" w:cs="Times New Roman"/>
          <w:bCs/>
          <w:sz w:val="24"/>
          <w:szCs w:val="24"/>
          <w:highlight w:val="none"/>
          <w:lang w:val="zh-CN"/>
        </w:rPr>
        <w:t xml:space="preserve">《关于符合本国产品标准的声明函》</w:t>
      </w:r>
      <w:r>
        <w:rPr>
          <w:rFonts w:hint="eastAsia" w:ascii="黑体" w:hAnsi="宋体" w:eastAsia="黑体" w:cs="Times New Roman"/>
          <w:bCs/>
          <w:sz w:val="24"/>
          <w:szCs w:val="24"/>
          <w:highlight w:val="none"/>
        </w:rPr>
        <w:t xml:space="preserve">（格式）：</w:t>
      </w:r>
      <w:r/>
    </w:p>
    <w:p>
      <w:pPr>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90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0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906"/>
          <w:rFonts w:hint="eastAsia" w:ascii="宋体" w:hAnsi="宋体" w:eastAsia="宋体" w:cs="宋体"/>
          <w:i w:val="0"/>
          <w:iCs w:val="0"/>
          <w:caps w:val="0"/>
          <w:color w:val="333333"/>
          <w:spacing w:val="0"/>
          <w:sz w:val="36"/>
          <w:szCs w:val="36"/>
          <w:highlight w:val="none"/>
          <w:shd w:val="clear" w:color="auto" w:fill="ffffff"/>
        </w:rPr>
        <w:t xml:space="preserve">关于符合本国产品标准的声明函</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02"/>
        <w:ind w:left="0" w:right="0" w:firstLine="420"/>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2"/>
        <w:ind w:left="0" w:right="0" w:firstLine="420"/>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91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91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91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91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91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902"/>
        <w:ind w:left="0" w:right="0" w:firstLine="420"/>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10"/>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902"/>
        <w:ind w:left="0" w:right="0" w:firstLine="420"/>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902"/>
        <w:ind w:left="0" w:right="0" w:firstLine="420"/>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902"/>
        <w:ind w:left="0" w:right="0" w:firstLine="420"/>
        <w:jc w:val="right"/>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902"/>
        <w:ind w:left="0" w:right="0" w:firstLine="420"/>
        <w:jc w:val="right"/>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902"/>
        <w:ind w:left="0" w:right="0" w:firstLine="420"/>
        <w:jc w:val="right"/>
        <w:keepLines w:val="0"/>
        <w:keepNext w:val="0"/>
        <w:pageBreakBefore w:val="0"/>
        <w:spacing w:before="30" w:beforeAutospacing="0" w:after="30" w:afterAutospacing="0" w:line="58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0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902"/>
        <w:ind w:left="0" w:right="0" w:firstLine="420"/>
        <w:keepLines w:val="0"/>
        <w:keepNext w:val="0"/>
        <w:spacing w:before="30" w:beforeAutospacing="0" w:after="30" w:afterAutospacing="0"/>
        <w:shd w:val="clear" w:color="auto" w:fill="ffffff"/>
        <w:widowControl/>
        <w:rPr>
          <w:rFonts w:hint="eastAsia" w:ascii="宋体" w:hAnsi="宋体" w:eastAsia="宋体" w:cs="宋体"/>
          <w:bCs/>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bookmarkStart w:id="137" w:name="_Hlk151456734"/>
      <w:r/>
      <w:r/>
    </w:p>
    <w:p>
      <w:pPr>
        <w:spacing w:after="156"/>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spacing w:after="156"/>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137"/>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440" w:right="1078" w:bottom="1440" w:left="116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2735" cy="208915"/>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92774" cy="20899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jc w:val="center"/>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0pt;height:16.4pt;mso-wrap-distance-left:9.0pt;mso-wrap-distance-top:0.0pt;mso-wrap-distance-right:9.0pt;mso-wrap-distance-bottom:0.0pt;v-text-anchor:top;visibility:visible;" filled="f" stroked="f" strokeweight="0.50pt">
              <v:textbox inset="0,0,0,0">
                <w:txbxContent>
                  <w:p>
                    <w:pPr>
                      <w:pStyle w:val="893"/>
                      <w:jc w:val="center"/>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54660" cy="33274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454699" cy="3328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jc w:val="center"/>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35.8pt;height:26.2pt;mso-wrap-distance-left:9.0pt;mso-wrap-distance-top:0.0pt;mso-wrap-distance-right:9.0pt;mso-wrap-distance-bottom:0.0pt;v-text-anchor:top;visibility:visible;" filled="f" stroked="f" strokeweight="0.50pt">
              <v:textbox inset="0,0,0,0">
                <w:txbxContent>
                  <w:p>
                    <w:pPr>
                      <w:pStyle w:val="893"/>
                      <w:jc w:val="cente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6535" cy="153035"/>
              <wp:effectExtent l="3175" t="3175" r="3175" b="3175"/>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21657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7.1pt;height:12.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tabs>
        <w:tab w:val="left" w:pos="2689" w:leader="none"/>
      </w:tabs>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13"/>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0"/>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3"/>
  </w:num>
  <w:num w:numId="4">
    <w:abstractNumId w:val="2"/>
  </w:num>
  <w:num w:numId="5">
    <w:abstractNumId w:val="0"/>
  </w:num>
  <w:num w:numId="6">
    <w:abstractNumId w:val="7"/>
  </w:num>
  <w:num w:numId="7">
    <w:abstractNumId w:val="10"/>
  </w:num>
  <w:num w:numId="8">
    <w:abstractNumId w:val="15"/>
  </w:num>
  <w:num w:numId="9">
    <w:abstractNumId w:val="4"/>
  </w:num>
  <w:num w:numId="10">
    <w:abstractNumId w:val="11"/>
  </w:num>
  <w:num w:numId="11">
    <w:abstractNumId w:val="8"/>
  </w:num>
  <w:num w:numId="12">
    <w:abstractNumId w:val="9"/>
  </w:num>
  <w:num w:numId="13">
    <w:abstractNumId w:val="14"/>
  </w:num>
  <w:num w:numId="14">
    <w:abstractNumId w:val="1"/>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115"/>
    <w:uiPriority w:val="0"/>
    <w:qFormat/>
    <w:pPr>
      <w:jc w:val="both"/>
      <w:widowControl w:val="off"/>
    </w:pPr>
    <w:rPr>
      <w:rFonts w:hint="default" w:ascii="Times New Roman" w:hAnsi="Times New Roman" w:eastAsia="宋体" w:cs="Times New Roman"/>
      <w:sz w:val="21"/>
      <w:lang w:val="en-US" w:eastAsia="zh-CN" w:bidi="ar-SA"/>
    </w:rPr>
  </w:style>
  <w:style w:type="paragraph" w:styleId="872">
    <w:name w:val="Heading 1"/>
    <w:basedOn w:val="871"/>
    <w:next w:val="871"/>
    <w:link w:val="914"/>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915"/>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link w:val="916"/>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917"/>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918"/>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link w:val="919"/>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21"/>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22"/>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Caption"/>
    <w:basedOn w:val="871"/>
    <w:next w:val="8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annotation text"/>
    <w:basedOn w:val="871"/>
    <w:uiPriority w:val="99"/>
    <w:semiHidden/>
    <w:unhideWhenUsed/>
    <w:qFormat/>
    <w:pPr>
      <w:jc w:val="left"/>
    </w:pPr>
  </w:style>
  <w:style w:type="paragraph" w:styleId="886">
    <w:name w:val="Body Text"/>
    <w:basedOn w:val="871"/>
    <w:next w:val="887"/>
    <w:uiPriority w:val="0"/>
    <w:qFormat/>
    <w:rPr>
      <w:rFonts w:cs="Times New Roman"/>
      <w:sz w:val="20"/>
      <w:szCs w:val="20"/>
    </w:rPr>
  </w:style>
  <w:style w:type="paragraph" w:styleId="887">
    <w:name w:val="toc 2"/>
    <w:basedOn w:val="871"/>
    <w:next w:val="871"/>
    <w:uiPriority w:val="39"/>
    <w:unhideWhenUsed/>
    <w:qFormat/>
    <w:pPr>
      <w:ind w:left="283" w:right="0" w:firstLine="0"/>
      <w:spacing w:after="57"/>
    </w:pPr>
  </w:style>
  <w:style w:type="paragraph" w:styleId="888">
    <w:name w:val="Body Text Indent"/>
    <w:basedOn w:val="871"/>
    <w:uiPriority w:val="0"/>
    <w:qFormat/>
    <w:pPr>
      <w:ind w:left="420" w:firstLine="1124"/>
      <w:spacing w:after="120" w:line="360" w:lineRule="auto"/>
    </w:pPr>
    <w:rPr>
      <w:rFonts w:ascii="Calibri" w:hAnsi="Calibri"/>
      <w:sz w:val="24"/>
      <w:szCs w:val="24"/>
    </w:rPr>
  </w:style>
  <w:style w:type="paragraph" w:styleId="889">
    <w:name w:val="toc 5"/>
    <w:basedOn w:val="871"/>
    <w:next w:val="871"/>
    <w:uiPriority w:val="39"/>
    <w:unhideWhenUsed/>
    <w:qFormat/>
    <w:pPr>
      <w:ind w:left="1134" w:right="0" w:firstLine="0"/>
      <w:spacing w:after="57"/>
    </w:pPr>
  </w:style>
  <w:style w:type="paragraph" w:styleId="890">
    <w:name w:val="toc 3"/>
    <w:basedOn w:val="871"/>
    <w:next w:val="871"/>
    <w:uiPriority w:val="39"/>
    <w:unhideWhenUsed/>
    <w:qFormat/>
    <w:pPr>
      <w:ind w:left="567" w:right="0" w:firstLine="0"/>
      <w:spacing w:after="57"/>
    </w:pPr>
  </w:style>
  <w:style w:type="paragraph" w:styleId="891">
    <w:name w:val="toc 8"/>
    <w:basedOn w:val="871"/>
    <w:next w:val="871"/>
    <w:uiPriority w:val="39"/>
    <w:unhideWhenUsed/>
    <w:qFormat/>
    <w:pPr>
      <w:ind w:left="1984" w:right="0" w:firstLine="0"/>
      <w:spacing w:after="57"/>
    </w:pPr>
  </w:style>
  <w:style w:type="paragraph" w:styleId="892">
    <w:name w:val="endnote text"/>
    <w:basedOn w:val="871"/>
    <w:link w:val="1059"/>
    <w:uiPriority w:val="99"/>
    <w:semiHidden/>
    <w:unhideWhenUsed/>
    <w:qFormat/>
    <w:pPr>
      <w:spacing w:after="0" w:line="240" w:lineRule="auto"/>
    </w:pPr>
    <w:rPr>
      <w:sz w:val="20"/>
    </w:rPr>
  </w:style>
  <w:style w:type="paragraph" w:styleId="893">
    <w:name w:val="Footer"/>
    <w:basedOn w:val="871"/>
    <w:link w:val="932"/>
    <w:uiPriority w:val="99"/>
    <w:unhideWhenUsed/>
    <w:qFormat/>
    <w:pPr>
      <w:spacing w:after="0" w:line="240" w:lineRule="auto"/>
      <w:tabs>
        <w:tab w:val="center" w:pos="7143" w:leader="none"/>
        <w:tab w:val="right" w:pos="14287" w:leader="none"/>
      </w:tabs>
    </w:pPr>
  </w:style>
  <w:style w:type="paragraph" w:styleId="894">
    <w:name w:val="Header"/>
    <w:basedOn w:val="871"/>
    <w:link w:val="930"/>
    <w:uiPriority w:val="99"/>
    <w:unhideWhenUsed/>
    <w:qFormat/>
    <w:pPr>
      <w:spacing w:after="0" w:line="240" w:lineRule="auto"/>
      <w:tabs>
        <w:tab w:val="center" w:pos="7143" w:leader="none"/>
        <w:tab w:val="right" w:pos="14287" w:leader="none"/>
      </w:tabs>
    </w:pPr>
  </w:style>
  <w:style w:type="paragraph" w:styleId="895">
    <w:name w:val="toc 1"/>
    <w:basedOn w:val="871"/>
    <w:next w:val="871"/>
    <w:uiPriority w:val="39"/>
    <w:unhideWhenUsed/>
    <w:qFormat/>
    <w:pPr>
      <w:ind w:left="0" w:right="0" w:firstLine="0"/>
      <w:spacing w:after="57"/>
    </w:pPr>
  </w:style>
  <w:style w:type="paragraph" w:styleId="896">
    <w:name w:val="toc 4"/>
    <w:basedOn w:val="871"/>
    <w:next w:val="871"/>
    <w:uiPriority w:val="39"/>
    <w:unhideWhenUsed/>
    <w:qFormat/>
    <w:pPr>
      <w:ind w:left="850" w:right="0" w:firstLine="0"/>
      <w:spacing w:after="57"/>
    </w:pPr>
  </w:style>
  <w:style w:type="paragraph" w:styleId="897">
    <w:name w:val="Subtitle"/>
    <w:basedOn w:val="871"/>
    <w:next w:val="871"/>
    <w:link w:val="925"/>
    <w:uiPriority w:val="11"/>
    <w:qFormat/>
    <w:pPr>
      <w:spacing w:before="200" w:after="200"/>
    </w:pPr>
    <w:rPr>
      <w:sz w:val="24"/>
      <w:szCs w:val="24"/>
    </w:rPr>
  </w:style>
  <w:style w:type="paragraph" w:styleId="898">
    <w:name w:val="footnote text"/>
    <w:basedOn w:val="871"/>
    <w:link w:val="1058"/>
    <w:uiPriority w:val="99"/>
    <w:semiHidden/>
    <w:unhideWhenUsed/>
    <w:qFormat/>
    <w:pPr>
      <w:spacing w:after="40" w:line="240" w:lineRule="auto"/>
    </w:pPr>
    <w:rPr>
      <w:sz w:val="18"/>
    </w:rPr>
  </w:style>
  <w:style w:type="paragraph" w:styleId="899">
    <w:name w:val="toc 6"/>
    <w:basedOn w:val="871"/>
    <w:next w:val="871"/>
    <w:uiPriority w:val="39"/>
    <w:unhideWhenUsed/>
    <w:qFormat/>
    <w:pPr>
      <w:ind w:left="1417" w:right="0" w:firstLine="0"/>
      <w:spacing w:after="57"/>
    </w:pPr>
  </w:style>
  <w:style w:type="paragraph" w:styleId="900">
    <w:name w:val="table of figures"/>
    <w:basedOn w:val="871"/>
    <w:next w:val="871"/>
    <w:uiPriority w:val="99"/>
    <w:unhideWhenUsed/>
    <w:qFormat/>
    <w:pPr>
      <w:spacing w:after="0" w:afterAutospacing="0"/>
    </w:pPr>
  </w:style>
  <w:style w:type="paragraph" w:styleId="901">
    <w:name w:val="toc 9"/>
    <w:basedOn w:val="871"/>
    <w:next w:val="871"/>
    <w:uiPriority w:val="39"/>
    <w:unhideWhenUsed/>
    <w:qFormat/>
    <w:pPr>
      <w:ind w:left="2268" w:right="0" w:firstLine="0"/>
      <w:spacing w:after="57"/>
    </w:pPr>
  </w:style>
  <w:style w:type="paragraph" w:styleId="902">
    <w:name w:val="Normal (Web)"/>
    <w:basedOn w:val="871"/>
    <w:uiPriority w:val="99"/>
    <w:semiHidden/>
    <w:unhideWhenUsed/>
    <w:qFormat/>
    <w:pPr>
      <w:ind w:left="0" w:right="0"/>
      <w:jc w:val="left"/>
      <w:spacing w:before="0" w:beforeAutospacing="1" w:after="0" w:afterAutospacing="1"/>
    </w:pPr>
    <w:rPr>
      <w:sz w:val="24"/>
      <w:lang w:val="en-US" w:eastAsia="zh-CN" w:bidi="ar"/>
    </w:rPr>
  </w:style>
  <w:style w:type="paragraph" w:styleId="903">
    <w:name w:val="Title"/>
    <w:basedOn w:val="871"/>
    <w:next w:val="871"/>
    <w:link w:val="924"/>
    <w:uiPriority w:val="10"/>
    <w:qFormat/>
    <w:pPr>
      <w:contextualSpacing/>
      <w:spacing w:before="300" w:after="200"/>
    </w:pPr>
    <w:rPr>
      <w:sz w:val="48"/>
      <w:szCs w:val="48"/>
    </w:rPr>
  </w:style>
  <w:style w:type="paragraph" w:styleId="904">
    <w:name w:val="Body Text First Indent 2"/>
    <w:basedOn w:val="888"/>
    <w:uiPriority w:val="0"/>
    <w:qFormat/>
    <w:pPr>
      <w:ind w:firstLine="420"/>
      <w:spacing w:line="240" w:lineRule="auto"/>
    </w:pPr>
  </w:style>
  <w:style w:type="table" w:styleId="9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81"/>
    <w:uiPriority w:val="22"/>
    <w:qFormat/>
    <w:rPr>
      <w:b/>
    </w:rPr>
  </w:style>
  <w:style w:type="character" w:styleId="907">
    <w:name w:val="endnote reference"/>
    <w:uiPriority w:val="99"/>
    <w:semiHidden/>
    <w:unhideWhenUsed/>
    <w:qFormat/>
    <w:rPr>
      <w:vertAlign w:val="superscript"/>
    </w:rPr>
  </w:style>
  <w:style w:type="character" w:styleId="908">
    <w:name w:val="page number"/>
    <w:uiPriority w:val="0"/>
    <w:qFormat/>
  </w:style>
  <w:style w:type="character" w:styleId="909">
    <w:name w:val="FollowedHyperlink"/>
    <w:uiPriority w:val="99"/>
    <w:qFormat/>
    <w:rPr>
      <w:color w:val="800080"/>
      <w:u w:val="single"/>
    </w:rPr>
  </w:style>
  <w:style w:type="character" w:styleId="910">
    <w:name w:val="Emphasis"/>
    <w:basedOn w:val="881"/>
    <w:uiPriority w:val="20"/>
    <w:qFormat/>
    <w:rPr>
      <w:i/>
    </w:rPr>
  </w:style>
  <w:style w:type="character" w:styleId="911">
    <w:name w:val="Hyperlink"/>
    <w:uiPriority w:val="99"/>
    <w:unhideWhenUsed/>
    <w:qFormat/>
    <w:rPr>
      <w:color w:val="0000ff" w:themeColor="hyperlink"/>
      <w:u w:val="single"/>
      <w14:textFill>
        <w14:solidFill>
          <w14:schemeClr w14:val="hlink"/>
        </w14:solidFill>
      </w14:textFill>
    </w:rPr>
  </w:style>
  <w:style w:type="character" w:styleId="912">
    <w:name w:val="footnote reference"/>
    <w:uiPriority w:val="99"/>
    <w:unhideWhenUsed/>
    <w:qFormat/>
    <w:rPr>
      <w:vertAlign w:val="superscript"/>
    </w:rPr>
  </w:style>
  <w:style w:type="paragraph" w:styleId="913" w:customStyle="1">
    <w:name w:val="标题 41"/>
    <w:basedOn w:val="871"/>
    <w:next w:val="871"/>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14" w:customStyle="1">
    <w:name w:val="Heading 1 Char"/>
    <w:link w:val="872"/>
    <w:uiPriority w:val="9"/>
    <w:qFormat/>
    <w:rPr>
      <w:rFonts w:ascii="Arial" w:hAnsi="Arial" w:eastAsia="Arial" w:cs="Arial"/>
      <w:sz w:val="40"/>
      <w:szCs w:val="40"/>
    </w:rPr>
  </w:style>
  <w:style w:type="character" w:styleId="915" w:customStyle="1">
    <w:name w:val="Heading 2 Char"/>
    <w:link w:val="873"/>
    <w:uiPriority w:val="9"/>
    <w:qFormat/>
    <w:rPr>
      <w:rFonts w:ascii="Arial" w:hAnsi="Arial" w:eastAsia="Arial" w:cs="Arial"/>
      <w:sz w:val="34"/>
    </w:rPr>
  </w:style>
  <w:style w:type="character" w:styleId="916" w:customStyle="1">
    <w:name w:val="Heading 3 Char"/>
    <w:link w:val="874"/>
    <w:uiPriority w:val="9"/>
    <w:qFormat/>
    <w:rPr>
      <w:rFonts w:ascii="Arial" w:hAnsi="Arial" w:eastAsia="Arial" w:cs="Arial"/>
      <w:sz w:val="30"/>
      <w:szCs w:val="30"/>
    </w:rPr>
  </w:style>
  <w:style w:type="character" w:styleId="917" w:customStyle="1">
    <w:name w:val="Heading 4 Char"/>
    <w:link w:val="875"/>
    <w:uiPriority w:val="9"/>
    <w:qFormat/>
    <w:rPr>
      <w:rFonts w:ascii="Arial" w:hAnsi="Arial" w:eastAsia="Arial" w:cs="Arial"/>
      <w:b/>
      <w:bCs/>
      <w:sz w:val="26"/>
      <w:szCs w:val="26"/>
    </w:rPr>
  </w:style>
  <w:style w:type="character" w:styleId="918" w:customStyle="1">
    <w:name w:val="Heading 5 Char"/>
    <w:link w:val="876"/>
    <w:uiPriority w:val="9"/>
    <w:qFormat/>
    <w:rPr>
      <w:rFonts w:ascii="Arial" w:hAnsi="Arial" w:eastAsia="Arial" w:cs="Arial"/>
      <w:b/>
      <w:bCs/>
      <w:sz w:val="24"/>
      <w:szCs w:val="24"/>
    </w:rPr>
  </w:style>
  <w:style w:type="character" w:styleId="919" w:customStyle="1">
    <w:name w:val="Heading 6 Char"/>
    <w:link w:val="877"/>
    <w:uiPriority w:val="9"/>
    <w:qFormat/>
    <w:rPr>
      <w:rFonts w:ascii="Arial" w:hAnsi="Arial" w:eastAsia="Arial" w:cs="Arial"/>
      <w:b/>
      <w:bCs/>
      <w:sz w:val="22"/>
      <w:szCs w:val="22"/>
    </w:rPr>
  </w:style>
  <w:style w:type="character" w:styleId="920" w:customStyle="1">
    <w:name w:val="Heading 7 Char"/>
    <w:link w:val="878"/>
    <w:uiPriority w:val="9"/>
    <w:qFormat/>
    <w:rPr>
      <w:rFonts w:ascii="Arial" w:hAnsi="Arial" w:eastAsia="Arial" w:cs="Arial"/>
      <w:b/>
      <w:bCs/>
      <w:i/>
      <w:iCs/>
      <w:sz w:val="22"/>
      <w:szCs w:val="22"/>
    </w:rPr>
  </w:style>
  <w:style w:type="character" w:styleId="921" w:customStyle="1">
    <w:name w:val="Heading 8 Char"/>
    <w:link w:val="879"/>
    <w:uiPriority w:val="9"/>
    <w:qFormat/>
    <w:rPr>
      <w:rFonts w:ascii="Arial" w:hAnsi="Arial" w:eastAsia="Arial" w:cs="Arial"/>
      <w:i/>
      <w:iCs/>
      <w:sz w:val="22"/>
      <w:szCs w:val="22"/>
    </w:rPr>
  </w:style>
  <w:style w:type="character" w:styleId="922" w:customStyle="1">
    <w:name w:val="Heading 9 Char"/>
    <w:link w:val="880"/>
    <w:uiPriority w:val="9"/>
    <w:qFormat/>
    <w:rPr>
      <w:rFonts w:ascii="Arial" w:hAnsi="Arial" w:eastAsia="Arial" w:cs="Arial"/>
      <w:i/>
      <w:iCs/>
      <w:sz w:val="21"/>
      <w:szCs w:val="21"/>
    </w:rPr>
  </w:style>
  <w:style w:type="paragraph" w:styleId="923">
    <w:name w:val="No Spacing"/>
    <w:uiPriority w:val="1"/>
    <w:qFormat/>
    <w:pPr>
      <w:spacing w:before="0" w:after="0" w:line="240" w:lineRule="auto"/>
    </w:pPr>
    <w:rPr>
      <w:rFonts w:hint="default" w:ascii="Times New Roman" w:hAnsi="Times New Roman" w:eastAsia="宋体" w:cs="Times New Roman"/>
    </w:rPr>
  </w:style>
  <w:style w:type="character" w:styleId="924" w:customStyle="1">
    <w:name w:val="Title Char"/>
    <w:link w:val="903"/>
    <w:uiPriority w:val="10"/>
    <w:qFormat/>
    <w:rPr>
      <w:sz w:val="48"/>
      <w:szCs w:val="48"/>
    </w:rPr>
  </w:style>
  <w:style w:type="character" w:styleId="925" w:customStyle="1">
    <w:name w:val="Subtitle Char"/>
    <w:link w:val="897"/>
    <w:uiPriority w:val="11"/>
    <w:qFormat/>
    <w:rPr>
      <w:sz w:val="24"/>
      <w:szCs w:val="24"/>
    </w:rPr>
  </w:style>
  <w:style w:type="paragraph" w:styleId="926">
    <w:name w:val="Quote"/>
    <w:basedOn w:val="871"/>
    <w:next w:val="871"/>
    <w:link w:val="927"/>
    <w:uiPriority w:val="29"/>
    <w:qFormat/>
    <w:pPr>
      <w:ind w:left="720" w:right="720"/>
    </w:pPr>
    <w:rPr>
      <w:i/>
    </w:rPr>
  </w:style>
  <w:style w:type="character" w:styleId="927" w:customStyle="1">
    <w:name w:val="Quote Char"/>
    <w:link w:val="926"/>
    <w:uiPriority w:val="29"/>
    <w:qFormat/>
    <w:rPr>
      <w:i/>
    </w:rPr>
  </w:style>
  <w:style w:type="paragraph" w:styleId="928">
    <w:name w:val="Intense Quote"/>
    <w:basedOn w:val="871"/>
    <w:next w:val="871"/>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Intense Quote Char"/>
    <w:link w:val="928"/>
    <w:uiPriority w:val="30"/>
    <w:qFormat/>
    <w:rPr>
      <w:i/>
    </w:rPr>
  </w:style>
  <w:style w:type="character" w:styleId="930" w:customStyle="1">
    <w:name w:val="Header Char"/>
    <w:link w:val="894"/>
    <w:uiPriority w:val="99"/>
    <w:qFormat/>
  </w:style>
  <w:style w:type="character" w:styleId="931" w:customStyle="1">
    <w:name w:val="Footer Char"/>
    <w:link w:val="893"/>
    <w:uiPriority w:val="99"/>
    <w:qFormat/>
  </w:style>
  <w:style w:type="character" w:styleId="932" w:customStyle="1">
    <w:name w:val="Caption Char"/>
    <w:link w:val="893"/>
    <w:uiPriority w:val="99"/>
    <w:qFormat/>
  </w:style>
  <w:style w:type="table" w:styleId="9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Footnote Text Char"/>
    <w:link w:val="898"/>
    <w:uiPriority w:val="99"/>
    <w:qFormat/>
    <w:rPr>
      <w:sz w:val="18"/>
    </w:rPr>
  </w:style>
  <w:style w:type="character" w:styleId="1059" w:customStyle="1">
    <w:name w:val="Endnote Text Char"/>
    <w:link w:val="892"/>
    <w:uiPriority w:val="99"/>
    <w:qFormat/>
    <w:rPr>
      <w:sz w:val="20"/>
    </w:rPr>
  </w:style>
  <w:style w:type="paragraph" w:styleId="1060" w:customStyle="1">
    <w:name w:val="TOC Heading"/>
    <w:uiPriority w:val="39"/>
    <w:unhideWhenUsed/>
    <w:qFormat/>
    <w:rPr>
      <w:rFonts w:hint="default" w:ascii="Times New Roman" w:hAnsi="Times New Roman" w:eastAsia="宋体" w:cs="Times New Roman"/>
    </w:rPr>
  </w:style>
  <w:style w:type="paragraph" w:styleId="1061" w:customStyle="1">
    <w:name w:val="标题 11"/>
    <w:basedOn w:val="871"/>
    <w:next w:val="871"/>
    <w:uiPriority w:val="9"/>
    <w:qFormat/>
    <w:pPr>
      <w:jc w:val="center"/>
      <w:keepLines/>
      <w:keepNext/>
      <w:outlineLvl w:val="0"/>
    </w:pPr>
    <w:rPr>
      <w:b/>
      <w:bCs/>
      <w:sz w:val="28"/>
      <w:szCs w:val="44"/>
    </w:rPr>
  </w:style>
  <w:style w:type="paragraph" w:styleId="1062" w:customStyle="1">
    <w:name w:val="标题 21"/>
    <w:basedOn w:val="871"/>
    <w:next w:val="871"/>
    <w:uiPriority w:val="9"/>
    <w:qFormat/>
    <w:pPr>
      <w:jc w:val="left"/>
      <w:spacing w:before="100" w:beforeAutospacing="1" w:after="100" w:afterAutospacing="1"/>
      <w:widowControl/>
      <w:outlineLvl w:val="1"/>
    </w:pPr>
    <w:rPr>
      <w:rFonts w:ascii="宋体" w:hAnsi="宋体" w:eastAsia="宋体" w:cs="宋体"/>
      <w:b/>
      <w:bCs/>
      <w:sz w:val="36"/>
      <w:szCs w:val="36"/>
    </w:rPr>
  </w:style>
  <w:style w:type="character" w:styleId="1063" w:customStyle="1">
    <w:name w:val="默认段落字体1"/>
    <w:link w:val="871"/>
    <w:uiPriority w:val="0"/>
    <w:semiHidden/>
    <w:qFormat/>
  </w:style>
  <w:style w:type="table" w:styleId="1064" w:customStyle="1">
    <w:name w:val="普通表格1"/>
    <w:uiPriority w:val="0"/>
    <w:semiHidden/>
    <w:qFormat/>
    <w:tblPr/>
  </w:style>
  <w:style w:type="paragraph" w:styleId="1065" w:customStyle="1">
    <w:name w:val="正文文本11"/>
    <w:basedOn w:val="871"/>
    <w:next w:val="871"/>
    <w:uiPriority w:val="0"/>
    <w:qFormat/>
    <w:rPr>
      <w:sz w:val="20"/>
    </w:rPr>
  </w:style>
  <w:style w:type="paragraph" w:styleId="1066" w:customStyle="1">
    <w:name w:val="正文文本缩进11"/>
    <w:basedOn w:val="871"/>
    <w:next w:val="1067"/>
    <w:uiPriority w:val="0"/>
    <w:qFormat/>
    <w:pPr>
      <w:ind w:firstLine="574"/>
      <w:spacing w:line="312" w:lineRule="atLeast"/>
    </w:pPr>
    <w:rPr>
      <w:rFonts w:ascii="宋体"/>
      <w:sz w:val="28"/>
    </w:rPr>
  </w:style>
  <w:style w:type="paragraph" w:styleId="1067" w:customStyle="1">
    <w:name w:val="寄信人地址1"/>
    <w:basedOn w:val="871"/>
    <w:uiPriority w:val="0"/>
    <w:qFormat/>
    <w:rPr>
      <w:rFonts w:ascii="Arial" w:hAnsi="Arial" w:eastAsia="宋体" w:cs="Times New Roman"/>
    </w:rPr>
  </w:style>
  <w:style w:type="paragraph" w:styleId="1068" w:customStyle="1">
    <w:name w:val="纯文本111"/>
    <w:basedOn w:val="871"/>
    <w:next w:val="871"/>
    <w:uiPriority w:val="0"/>
    <w:qFormat/>
    <w:rPr>
      <w:rFonts w:ascii="宋体" w:hAnsi="Courier New"/>
    </w:rPr>
  </w:style>
  <w:style w:type="paragraph" w:styleId="1069" w:customStyle="1">
    <w:name w:val="页脚1"/>
    <w:basedOn w:val="871"/>
    <w:uiPriority w:val="99"/>
    <w:unhideWhenUsed/>
    <w:qFormat/>
    <w:pPr>
      <w:jc w:val="left"/>
      <w:tabs>
        <w:tab w:val="center" w:pos="4153" w:leader="none"/>
        <w:tab w:val="right" w:pos="8306" w:leader="none"/>
      </w:tabs>
    </w:pPr>
    <w:rPr>
      <w:sz w:val="18"/>
      <w:szCs w:val="18"/>
    </w:rPr>
  </w:style>
  <w:style w:type="paragraph" w:styleId="1070" w:customStyle="1">
    <w:name w:val="页眉1"/>
    <w:basedOn w:val="87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1" w:customStyle="1">
    <w:name w:val="目录 11"/>
    <w:basedOn w:val="871"/>
    <w:next w:val="871"/>
    <w:uiPriority w:val="39"/>
    <w:qFormat/>
  </w:style>
  <w:style w:type="paragraph" w:styleId="1072" w:customStyle="1">
    <w:name w:val="正文文本 211"/>
    <w:basedOn w:val="871"/>
    <w:uiPriority w:val="99"/>
    <w:unhideWhenUsed/>
    <w:qFormat/>
    <w:pPr>
      <w:spacing w:after="120" w:line="480" w:lineRule="auto"/>
    </w:pPr>
    <w:rPr>
      <w:sz w:val="20"/>
    </w:rPr>
  </w:style>
  <w:style w:type="paragraph" w:styleId="1073" w:customStyle="1">
    <w:name w:val="普通(网站)1"/>
    <w:basedOn w:val="871"/>
    <w:uiPriority w:val="0"/>
    <w:qFormat/>
    <w:pPr>
      <w:ind w:left="0" w:right="0"/>
      <w:jc w:val="left"/>
      <w:spacing w:before="100" w:beforeAutospacing="1" w:after="100" w:afterAutospacing="1"/>
    </w:pPr>
    <w:rPr>
      <w:sz w:val="24"/>
      <w:lang w:val="en-US" w:eastAsia="zh-CN" w:bidi="ar"/>
    </w:rPr>
  </w:style>
  <w:style w:type="paragraph" w:styleId="1074" w:customStyle="1">
    <w:name w:val="正文首行缩进1"/>
    <w:basedOn w:val="1065"/>
    <w:uiPriority w:val="0"/>
    <w:qFormat/>
    <w:pPr>
      <w:ind w:firstLine="200"/>
      <w:spacing w:line="360" w:lineRule="auto"/>
    </w:pPr>
    <w:rPr>
      <w:rFonts w:ascii="仿宋_GB2312" w:eastAsia="仿宋_GB2312"/>
      <w:sz w:val="30"/>
      <w:szCs w:val="30"/>
    </w:rPr>
  </w:style>
  <w:style w:type="paragraph" w:styleId="1075" w:customStyle="1">
    <w:name w:val="正文首行缩进 211"/>
    <w:basedOn w:val="1066"/>
    <w:uiPriority w:val="0"/>
    <w:unhideWhenUsed/>
    <w:qFormat/>
    <w:pPr>
      <w:ind w:firstLine="420"/>
    </w:pPr>
    <w:rPr>
      <w:lang w:val="en-US" w:eastAsia="zh-CN"/>
    </w:rPr>
  </w:style>
  <w:style w:type="table" w:styleId="1076" w:customStyle="1">
    <w:name w:val="网格型1"/>
    <w:basedOn w:val="1064"/>
    <w:uiPriority w:val="39"/>
    <w:qFormat/>
    <w:rPr>
      <w:rFonts w:ascii="Calibri" w:hAnsi="Calibri" w:eastAsia="宋体" w:cs="Times New Roman"/>
      <w:sz w:val="21"/>
      <w:szCs w:val="22"/>
    </w:rPr>
    <w:tblPr/>
  </w:style>
  <w:style w:type="character" w:styleId="1077" w:customStyle="1">
    <w:name w:val="页码1"/>
    <w:basedOn w:val="1063"/>
    <w:link w:val="871"/>
    <w:uiPriority w:val="0"/>
    <w:qFormat/>
  </w:style>
  <w:style w:type="character" w:styleId="1078" w:customStyle="1">
    <w:name w:val="已访问的超链接1"/>
    <w:link w:val="871"/>
    <w:uiPriority w:val="99"/>
    <w:qFormat/>
    <w:rPr>
      <w:color w:val="000000"/>
      <w:u w:val="none"/>
    </w:rPr>
  </w:style>
  <w:style w:type="character" w:styleId="1079" w:customStyle="1">
    <w:name w:val="超链接1"/>
    <w:link w:val="871"/>
    <w:uiPriority w:val="99"/>
    <w:unhideWhenUsed/>
    <w:qFormat/>
    <w:rPr>
      <w:color w:val="0000ff"/>
      <w:u w:val="single"/>
    </w:rPr>
  </w:style>
  <w:style w:type="paragraph" w:styleId="1080" w:customStyle="1">
    <w:name w:val="列出段落1"/>
    <w:basedOn w:val="871"/>
    <w:uiPriority w:val="34"/>
    <w:qFormat/>
    <w:pPr>
      <w:ind w:firstLine="200"/>
    </w:pPr>
    <w:rPr>
      <w:rFonts w:ascii="Tahoma" w:hAnsi="Tahoma" w:cs="Verdana"/>
      <w:szCs w:val="22"/>
    </w:rPr>
  </w:style>
  <w:style w:type="paragraph" w:styleId="1081" w:customStyle="1">
    <w:name w:val="正文首行缩进 21"/>
    <w:basedOn w:val="1082"/>
    <w:uiPriority w:val="0"/>
    <w:qFormat/>
    <w:pPr>
      <w:ind w:firstLine="420"/>
      <w:spacing w:line="240" w:lineRule="auto"/>
    </w:pPr>
  </w:style>
  <w:style w:type="paragraph" w:styleId="1082" w:customStyle="1">
    <w:name w:val="正文文本缩进1"/>
    <w:basedOn w:val="871"/>
    <w:uiPriority w:val="0"/>
    <w:qFormat/>
    <w:pPr>
      <w:ind w:left="420" w:firstLine="1124"/>
      <w:spacing w:after="120" w:line="360" w:lineRule="auto"/>
    </w:pPr>
    <w:rPr>
      <w:rFonts w:ascii="Calibri" w:hAnsi="Calibri"/>
      <w:sz w:val="24"/>
      <w:szCs w:val="24"/>
    </w:rPr>
  </w:style>
  <w:style w:type="paragraph" w:styleId="1083" w:customStyle="1">
    <w:name w:val="首行缩进"/>
    <w:basedOn w:val="871"/>
    <w:uiPriority w:val="0"/>
    <w:qFormat/>
    <w:pPr>
      <w:ind w:firstLine="480"/>
      <w:jc w:val="left"/>
    </w:pPr>
    <w:rPr>
      <w:rFonts w:ascii="宋体" w:hAnsi="宋体" w:cs="Calibri"/>
      <w:szCs w:val="21"/>
    </w:rPr>
  </w:style>
  <w:style w:type="paragraph" w:styleId="1084" w:customStyle="1">
    <w:name w:val="段"/>
    <w:next w:val="871"/>
    <w:uiPriority w:val="0"/>
    <w:qFormat/>
    <w:pPr>
      <w:ind w:firstLine="200"/>
      <w:jc w:val="both"/>
    </w:pPr>
    <w:rPr>
      <w:rFonts w:hint="default" w:ascii="宋体" w:hAnsi="Times New Roman" w:eastAsia="宋体" w:cs="Times New Roman"/>
      <w:sz w:val="21"/>
      <w:szCs w:val="22"/>
      <w:lang w:val="en-US" w:eastAsia="zh-CN" w:bidi="ar-SA"/>
    </w:rPr>
  </w:style>
  <w:style w:type="paragraph" w:styleId="1085" w:customStyle="1">
    <w:name w:val="普通文字"/>
    <w:basedOn w:val="871"/>
    <w:next w:val="871"/>
    <w:uiPriority w:val="0"/>
    <w:qFormat/>
    <w:rPr>
      <w:rFonts w:ascii="宋体"/>
      <w:sz w:val="24"/>
      <w:u w:val="none"/>
    </w:rPr>
  </w:style>
  <w:style w:type="paragraph" w:styleId="1086">
    <w:name w:val="List Paragraph"/>
    <w:basedOn w:val="871"/>
    <w:uiPriority w:val="99"/>
    <w:qFormat/>
    <w:pPr>
      <w:ind w:firstLine="420"/>
    </w:pPr>
    <w:rPr>
      <w:rFonts w:ascii="Times New Roman" w:hAnsi="Times New Roman"/>
      <w:szCs w:val="20"/>
    </w:rPr>
  </w:style>
  <w:style w:type="paragraph" w:styleId="1087"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缩进1"/>
    <w:basedOn w:val="871"/>
    <w:uiPriority w:val="0"/>
    <w:qFormat/>
    <w:pPr>
      <w:ind w:firstLine="420"/>
      <w:jc w:val="left"/>
    </w:pPr>
    <w:rPr>
      <w:rFonts w:ascii="宋体" w:hAnsi="Calibri"/>
      <w:sz w:val="24"/>
      <w:szCs w:val="22"/>
    </w:rPr>
  </w:style>
  <w:style w:type="paragraph" w:styleId="1089" w:customStyle="1">
    <w:name w:val="索引 11"/>
    <w:basedOn w:val="871"/>
    <w:next w:val="871"/>
    <w:uiPriority w:val="0"/>
    <w:qFormat/>
    <w:pPr>
      <w:spacing w:line="360" w:lineRule="auto"/>
    </w:pPr>
    <w:rPr>
      <w:rFonts w:ascii="仿宋_GB2312" w:eastAsia="仿宋_GB2312"/>
      <w:sz w:val="24"/>
    </w:rPr>
  </w:style>
  <w:style w:type="paragraph" w:styleId="1090" w:customStyle="1">
    <w:name w:val="纯文本1"/>
    <w:basedOn w:val="871"/>
    <w:uiPriority w:val="0"/>
    <w:qFormat/>
    <w:rPr>
      <w:rFonts w:ascii="宋体" w:hAnsi="Courier New"/>
      <w:szCs w:val="22"/>
    </w:rPr>
  </w:style>
  <w:style w:type="character" w:styleId="1091" w:customStyle="1">
    <w:name w:val="Hyperlink.0"/>
    <w:link w:val="871"/>
    <w:uiPriority w:val="0"/>
    <w:qFormat/>
    <w:rPr>
      <w:lang w:val="zh-TW" w:eastAsia="zh-TW"/>
    </w:rPr>
  </w:style>
  <w:style w:type="character" w:styleId="1092" w:customStyle="1">
    <w:name w:val="font11"/>
    <w:basedOn w:val="881"/>
    <w:link w:val="871"/>
    <w:uiPriority w:val="0"/>
    <w:qFormat/>
    <w:rPr>
      <w:rFonts w:hint="eastAsia" w:ascii="宋体" w:hAnsi="宋体" w:eastAsia="宋体" w:cs="宋体"/>
      <w:color w:val="ff0000"/>
      <w:sz w:val="18"/>
      <w:szCs w:val="18"/>
      <w:u w:val="none"/>
    </w:rPr>
  </w:style>
  <w:style w:type="character" w:styleId="1093" w:customStyle="1">
    <w:name w:val="font181"/>
    <w:basedOn w:val="1063"/>
    <w:link w:val="871"/>
    <w:uiPriority w:val="0"/>
    <w:qFormat/>
    <w:rPr>
      <w:rFonts w:hint="eastAsia" w:ascii="宋体" w:hAnsi="宋体" w:eastAsia="宋体" w:cs="宋体"/>
      <w:b/>
      <w:bCs/>
      <w:color w:val="ff0000"/>
      <w:sz w:val="18"/>
      <w:szCs w:val="18"/>
      <w:u w:val="none"/>
    </w:rPr>
  </w:style>
  <w:style w:type="character" w:styleId="1094" w:customStyle="1">
    <w:name w:val="font91"/>
    <w:basedOn w:val="881"/>
    <w:link w:val="871"/>
    <w:uiPriority w:val="0"/>
    <w:qFormat/>
    <w:rPr>
      <w:rFonts w:hint="eastAsia" w:ascii="宋体" w:hAnsi="宋体" w:eastAsia="宋体" w:cs="宋体"/>
      <w:b/>
      <w:bCs/>
      <w:color w:val="000000"/>
      <w:sz w:val="18"/>
      <w:szCs w:val="18"/>
      <w:u w:val="none"/>
    </w:rPr>
  </w:style>
  <w:style w:type="character" w:styleId="1095" w:customStyle="1">
    <w:name w:val="font61"/>
    <w:basedOn w:val="881"/>
    <w:link w:val="871"/>
    <w:uiPriority w:val="0"/>
    <w:qFormat/>
    <w:rPr>
      <w:rFonts w:hint="eastAsia" w:ascii="宋体" w:hAnsi="宋体" w:eastAsia="宋体" w:cs="宋体"/>
      <w:color w:val="000000"/>
      <w:sz w:val="18"/>
      <w:szCs w:val="18"/>
      <w:u w:val="none"/>
    </w:rPr>
  </w:style>
  <w:style w:type="character" w:styleId="1096" w:customStyle="1">
    <w:name w:val="font121"/>
    <w:basedOn w:val="1063"/>
    <w:link w:val="871"/>
    <w:uiPriority w:val="0"/>
    <w:qFormat/>
    <w:rPr>
      <w:rFonts w:hint="eastAsia" w:ascii="宋体" w:hAnsi="宋体" w:eastAsia="宋体" w:cs="宋体"/>
      <w:color w:val="7030a0"/>
      <w:sz w:val="18"/>
      <w:szCs w:val="18"/>
      <w:u w:val="none"/>
    </w:rPr>
  </w:style>
  <w:style w:type="character" w:styleId="1097" w:customStyle="1">
    <w:name w:val="font101"/>
    <w:basedOn w:val="1063"/>
    <w:link w:val="871"/>
    <w:uiPriority w:val="0"/>
    <w:qFormat/>
    <w:rPr>
      <w:rFonts w:hint="eastAsia" w:ascii="宋体" w:hAnsi="宋体" w:eastAsia="宋体" w:cs="宋体"/>
      <w:color w:val="000000"/>
      <w:sz w:val="18"/>
      <w:szCs w:val="18"/>
      <w:u w:val="none"/>
    </w:rPr>
  </w:style>
  <w:style w:type="character" w:styleId="1098" w:customStyle="1">
    <w:name w:val="font171"/>
    <w:basedOn w:val="881"/>
    <w:link w:val="871"/>
    <w:uiPriority w:val="0"/>
    <w:qFormat/>
    <w:rPr>
      <w:rFonts w:hint="eastAsia" w:ascii="宋体" w:hAnsi="宋体" w:eastAsia="宋体" w:cs="宋体"/>
      <w:color w:val="ff0000"/>
      <w:sz w:val="18"/>
      <w:szCs w:val="18"/>
      <w:u w:val="none"/>
    </w:rPr>
  </w:style>
  <w:style w:type="character" w:styleId="1099" w:customStyle="1">
    <w:name w:val="font141"/>
    <w:basedOn w:val="1063"/>
    <w:link w:val="871"/>
    <w:uiPriority w:val="0"/>
    <w:qFormat/>
    <w:rPr>
      <w:rFonts w:hint="eastAsia" w:ascii="宋体" w:hAnsi="宋体" w:eastAsia="宋体" w:cs="宋体"/>
      <w:b/>
      <w:bCs/>
      <w:color w:val="ff0000"/>
      <w:sz w:val="18"/>
      <w:szCs w:val="18"/>
      <w:u w:val="none"/>
    </w:rPr>
  </w:style>
  <w:style w:type="character" w:styleId="1100" w:customStyle="1">
    <w:name w:val="font111"/>
    <w:basedOn w:val="1063"/>
    <w:link w:val="871"/>
    <w:uiPriority w:val="0"/>
    <w:qFormat/>
    <w:rPr>
      <w:rFonts w:hint="eastAsia" w:ascii="宋体" w:hAnsi="宋体" w:eastAsia="宋体" w:cs="宋体"/>
      <w:color w:val="ff0000"/>
      <w:sz w:val="18"/>
      <w:szCs w:val="18"/>
      <w:u w:val="none"/>
    </w:rPr>
  </w:style>
  <w:style w:type="character" w:styleId="1101" w:customStyle="1">
    <w:name w:val="font122"/>
    <w:basedOn w:val="1063"/>
    <w:link w:val="871"/>
    <w:uiPriority w:val="0"/>
    <w:qFormat/>
    <w:rPr>
      <w:rFonts w:hint="eastAsia" w:ascii="宋体" w:hAnsi="宋体" w:eastAsia="宋体" w:cs="宋体"/>
      <w:b/>
      <w:bCs/>
      <w:color w:val="ff0000"/>
      <w:sz w:val="18"/>
      <w:szCs w:val="18"/>
      <w:u w:val="none"/>
    </w:rPr>
  </w:style>
  <w:style w:type="character" w:styleId="1102" w:customStyle="1">
    <w:name w:val="font51"/>
    <w:basedOn w:val="1063"/>
    <w:link w:val="871"/>
    <w:uiPriority w:val="0"/>
    <w:qFormat/>
    <w:rPr>
      <w:rFonts w:hint="eastAsia" w:ascii="宋体" w:hAnsi="宋体" w:eastAsia="宋体" w:cs="宋体"/>
      <w:color w:val="000000"/>
      <w:sz w:val="18"/>
      <w:szCs w:val="18"/>
      <w:u w:val="none"/>
    </w:rPr>
  </w:style>
  <w:style w:type="character" w:styleId="1103" w:customStyle="1">
    <w:name w:val="font81"/>
    <w:basedOn w:val="1063"/>
    <w:link w:val="871"/>
    <w:uiPriority w:val="0"/>
    <w:qFormat/>
    <w:rPr>
      <w:rFonts w:hint="eastAsia" w:ascii="宋体" w:hAnsi="宋体" w:eastAsia="宋体" w:cs="宋体"/>
      <w:color w:val="000000"/>
      <w:sz w:val="18"/>
      <w:szCs w:val="18"/>
      <w:u w:val="none"/>
    </w:rPr>
  </w:style>
  <w:style w:type="character" w:styleId="1104" w:customStyle="1">
    <w:name w:val="font21"/>
    <w:basedOn w:val="1063"/>
    <w:link w:val="871"/>
    <w:uiPriority w:val="0"/>
    <w:qFormat/>
    <w:rPr>
      <w:rFonts w:hint="eastAsia" w:ascii="宋体" w:hAnsi="宋体" w:eastAsia="宋体" w:cs="宋体"/>
      <w:color w:val="000000"/>
      <w:sz w:val="18"/>
      <w:szCs w:val="18"/>
      <w:u w:val="none"/>
    </w:rPr>
  </w:style>
  <w:style w:type="character" w:styleId="1105" w:customStyle="1">
    <w:name w:val="NormalCharacter1"/>
    <w:link w:val="871"/>
    <w:uiPriority w:val="0"/>
    <w:qFormat/>
  </w:style>
  <w:style w:type="character" w:styleId="1106" w:customStyle="1">
    <w:name w:val="font132"/>
    <w:basedOn w:val="1063"/>
    <w:link w:val="871"/>
    <w:uiPriority w:val="0"/>
    <w:qFormat/>
    <w:rPr>
      <w:rFonts w:ascii="Times New Roman" w:hAnsi="Times New Roman" w:cs="Times New Roman"/>
      <w:color w:val="000000"/>
      <w:sz w:val="22"/>
      <w:szCs w:val="22"/>
      <w:u w:val="none"/>
    </w:rPr>
  </w:style>
  <w:style w:type="character" w:styleId="1107" w:customStyle="1">
    <w:name w:val="font41"/>
    <w:basedOn w:val="1063"/>
    <w:link w:val="871"/>
    <w:uiPriority w:val="0"/>
    <w:qFormat/>
    <w:rPr>
      <w:rFonts w:hint="eastAsia" w:ascii="宋体" w:hAnsi="宋体" w:eastAsia="宋体" w:cs="宋体"/>
      <w:color w:val="000000"/>
      <w:sz w:val="22"/>
      <w:szCs w:val="22"/>
      <w:u w:val="none"/>
    </w:rPr>
  </w:style>
  <w:style w:type="character" w:styleId="1108" w:customStyle="1">
    <w:name w:val="font31"/>
    <w:basedOn w:val="881"/>
    <w:link w:val="871"/>
    <w:uiPriority w:val="0"/>
    <w:qFormat/>
    <w:rPr>
      <w:rFonts w:hint="eastAsia" w:ascii="宋体" w:hAnsi="宋体" w:eastAsia="宋体" w:cs="宋体"/>
      <w:color w:val="000000"/>
      <w:sz w:val="24"/>
      <w:szCs w:val="24"/>
      <w:u w:val="none"/>
    </w:rPr>
  </w:style>
  <w:style w:type="paragraph" w:styleId="1109" w:customStyle="1">
    <w:name w:val="正文文本1"/>
    <w:basedOn w:val="871"/>
    <w:uiPriority w:val="0"/>
    <w:qFormat/>
    <w:rPr>
      <w:rFonts w:cs="Times New Roman"/>
      <w:sz w:val="20"/>
      <w:szCs w:val="20"/>
    </w:rPr>
  </w:style>
  <w:style w:type="paragraph" w:styleId="1110" w:customStyle="1">
    <w:name w:val="正文文本首行缩进"/>
    <w:basedOn w:val="1109"/>
    <w:uiPriority w:val="0"/>
    <w:qFormat/>
    <w:pPr>
      <w:ind w:firstLine="420"/>
      <w:spacing w:after="120"/>
      <w:tabs>
        <w:tab w:val="left" w:pos="2020" w:leader="none"/>
        <w:tab w:val="center" w:pos="4535" w:leader="none"/>
      </w:tabs>
    </w:pPr>
    <w:rPr>
      <w:rFonts w:ascii="Times New Roman"/>
      <w:sz w:val="21"/>
    </w:rPr>
  </w:style>
  <w:style w:type="character" w:styleId="1111" w:customStyle="1">
    <w:name w:val="font131"/>
    <w:basedOn w:val="1063"/>
    <w:link w:val="871"/>
    <w:uiPriority w:val="0"/>
    <w:qFormat/>
    <w:rPr>
      <w:rFonts w:ascii="Wingdings 2" w:hAnsi="Wingdings 2" w:eastAsia="Wingdings 2" w:cs="Wingdings 2"/>
      <w:color w:val="000000"/>
      <w:sz w:val="20"/>
      <w:szCs w:val="20"/>
      <w:u w:val="none"/>
    </w:rPr>
  </w:style>
  <w:style w:type="paragraph" w:styleId="111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13" w:customStyle="1">
    <w:name w:val="纯文本11"/>
    <w:basedOn w:val="871"/>
    <w:uiPriority w:val="0"/>
    <w:qFormat/>
    <w:rPr>
      <w:rFonts w:ascii="宋体" w:hAnsi="Courier New"/>
    </w:rPr>
  </w:style>
  <w:style w:type="paragraph" w:styleId="1114" w:customStyle="1">
    <w:name w:val="正文文本 21"/>
    <w:basedOn w:val="871"/>
    <w:uiPriority w:val="0"/>
    <w:qFormat/>
    <w:pPr>
      <w:spacing w:after="120" w:line="480" w:lineRule="auto"/>
    </w:pPr>
    <w:rPr>
      <w:rFonts w:cs="Times New Roman"/>
      <w:sz w:val="20"/>
      <w:szCs w:val="20"/>
    </w:rPr>
  </w:style>
  <w:style w:type="character" w:styleId="1115" w:customStyle="1">
    <w:name w:val="font12"/>
    <w:basedOn w:val="1063"/>
    <w:link w:val="871"/>
    <w:uiPriority w:val="0"/>
    <w:qFormat/>
    <w:rPr>
      <w:rFonts w:hint="eastAsia" w:ascii="宋体" w:hAnsi="宋体" w:eastAsia="宋体" w:cs="宋体"/>
      <w:color w:val="000000"/>
      <w:sz w:val="20"/>
      <w:szCs w:val="20"/>
      <w:u w:val="none"/>
    </w:rPr>
  </w:style>
  <w:style w:type="paragraph" w:styleId="1116" w:customStyle="1">
    <w:name w:val="正文文本缩进 31"/>
    <w:basedOn w:val="871"/>
    <w:uiPriority w:val="0"/>
    <w:qFormat/>
    <w:pPr>
      <w:ind w:firstLine="698"/>
      <w:jc w:val="left"/>
      <w:spacing w:line="360" w:lineRule="auto"/>
    </w:pPr>
    <w:rPr>
      <w:rFonts w:ascii="仿宋_GB2312" w:eastAsia="仿宋_GB2312"/>
      <w:sz w:val="32"/>
      <w:szCs w:val="20"/>
    </w:rPr>
  </w:style>
  <w:style w:type="character" w:styleId="1117" w:customStyle="1">
    <w:name w:val="font151"/>
    <w:basedOn w:val="881"/>
    <w:uiPriority w:val="0"/>
    <w:qFormat/>
    <w:rPr>
      <w:rFonts w:ascii="Arial" w:hAnsi="Arial" w:cs="Arial"/>
      <w:color w:val="000000"/>
      <w:sz w:val="20"/>
      <w:szCs w:val="20"/>
      <w:u w:val="none"/>
    </w:rPr>
  </w:style>
  <w:style w:type="character" w:styleId="1118" w:customStyle="1">
    <w:name w:val="font161"/>
    <w:basedOn w:val="881"/>
    <w:uiPriority w:val="0"/>
    <w:qFormat/>
    <w:rPr>
      <w:rFonts w:hint="default" w:ascii="Times New Roman" w:hAnsi="Times New Roman" w:cs="Times New Roman"/>
      <w:color w:val="000000"/>
      <w:sz w:val="20"/>
      <w:szCs w:val="20"/>
      <w:u w:val="none"/>
    </w:rPr>
  </w:style>
  <w:style w:type="paragraph" w:styleId="1119" w:customStyle="1">
    <w:name w:val="列表段落1"/>
    <w:basedOn w:val="871"/>
    <w:uiPriority w:val="99"/>
    <w:unhideWhenUsed/>
    <w:qFormat/>
    <w:pPr>
      <w:ind w:firstLine="420"/>
    </w:p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中达</cp:lastModifiedBy>
  <cp:revision>15</cp:revision>
  <dcterms:created xsi:type="dcterms:W3CDTF">2022-10-17T07:36:00Z</dcterms:created>
  <dcterms:modified xsi:type="dcterms:W3CDTF">2026-09-08T03:08:34Z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7B5594C6EA084FC1863401678B8DF4C7_13</vt:lpwstr>
  </property>
  <property fmtid="{D5CDD505-2E9C-101B-9397-08002B2CF9AE}" pid="4" name="KSOTemplateDocerSaveRecord">
    <vt:lpwstr>eyJoZGlkIjoiN2VjZWJiOGJmNDFiZGRlYTE5NTQzYzU5ZjQzYmJkYTkiLCJ1c2VySWQiOiIyOTIxNjQxOTMifQ==</vt:lpwstr>
  </property>
</Properties>
</file>