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ind w:firstLine="0"/>
        <w:rPr>
          <w:rFonts w:eastAsia="黑体"/>
          <w:b/>
          <w:bCs/>
          <w:sz w:val="84"/>
          <w:lang w:val="en-US" w:eastAsia="zh-CN"/>
        </w:rPr>
      </w:pPr>
      <w:r>
        <w:rPr>
          <w:rFonts w:hint="eastAsia" w:eastAsia="黑体"/>
          <w:b/>
          <w:bCs/>
          <w:sz w:val="84"/>
          <w:lang w:val="en-US" w:eastAsia="zh-CN"/>
        </w:rPr>
        <w:t xml:space="preserve">  </w:t>
      </w:r>
      <w:r>
        <w:rPr>
          <w:rFonts w:eastAsia="黑体"/>
          <w:b/>
          <w:bCs/>
          <w:sz w:val="84"/>
          <w:lang w:val="en-US" w:eastAsia="zh-CN"/>
        </w:rPr>
      </w:r>
      <w:r/>
    </w:p>
    <w:p>
      <w:pPr>
        <w:pStyle w:val="104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48"/>
        <w:ind w:firstLine="2249"/>
        <w:rPr>
          <w:rFonts w:hint="eastAsia" w:ascii="Times New Roman" w:hAnsi="Times New Roman" w:eastAsia="宋体" w:cs="Times New Roman"/>
          <w:b/>
          <w:bCs/>
          <w:color w:val="000000"/>
          <w:sz w:val="32"/>
          <w:szCs w:val="21"/>
          <w:lang w:val="en-US" w:eastAsia="zh-CN" w:bidi="ar-SA"/>
        </w:rPr>
      </w:pPr>
      <w:r>
        <w:rPr>
          <w:rFonts w:hint="eastAsia"/>
          <w:b/>
          <w:bCs/>
          <w:sz w:val="32"/>
        </w:rPr>
        <w:t xml:space="preserve">项目名称：</w:t>
      </w:r>
      <w:r>
        <w:rPr>
          <w:rFonts w:hint="eastAsia" w:ascii="Times New Roman" w:hAnsi="Times New Roman" w:eastAsia="宋体" w:cs="Times New Roman"/>
          <w:b/>
          <w:bCs/>
          <w:color w:val="000000"/>
          <w:sz w:val="32"/>
          <w:szCs w:val="21"/>
          <w:lang w:val="en-US" w:eastAsia="zh-CN" w:bidi="ar-SA"/>
        </w:rPr>
        <w:t xml:space="preserve">南通市第四人民医院保洁等物业服务采购项目</w:t>
      </w:r>
      <w:r>
        <w:rPr>
          <w:rFonts w:hint="eastAsia" w:ascii="Times New Roman" w:hAnsi="Times New Roman" w:eastAsia="宋体" w:cs="Times New Roman"/>
          <w:b/>
          <w:bCs/>
          <w:color w:val="000000"/>
          <w:sz w:val="32"/>
          <w:szCs w:val="21"/>
          <w:lang w:val="en-US" w:eastAsia="zh-CN" w:bidi="ar-SA"/>
        </w:rPr>
      </w:r>
      <w:r/>
    </w:p>
    <w:p>
      <w:pPr>
        <w:pStyle w:val="959"/>
        <w:ind w:left="2100" w:firstLine="161"/>
        <w:rPr>
          <w:b/>
          <w:color w:val="000000"/>
          <w:sz w:val="30"/>
          <w:szCs w:val="30"/>
        </w:rPr>
      </w:pPr>
      <w:r>
        <w:rPr>
          <w:rFonts w:hint="eastAsia"/>
          <w:b/>
          <w:bCs/>
          <w:color w:val="000000"/>
          <w:sz w:val="32"/>
        </w:rPr>
        <w:t xml:space="preserve">项目编号：JSZC-320600-JZCG-G2026-0141</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59"/>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1048"/>
        <w:ind w:firstLine="0"/>
        <w:spacing w:before="0" w:after="0"/>
        <w:rPr>
          <w:rFonts w:hint="eastAsia" w:ascii="宋体" w:hAnsi="宋体"/>
        </w:rPr>
      </w:pPr>
      <w:r>
        <w:rPr>
          <w:rFonts w:hint="eastAsia" w:ascii="宋体" w:hAnsi="宋体"/>
        </w:rPr>
      </w:r>
      <w:r/>
    </w:p>
    <w:p>
      <w:pPr>
        <w:pStyle w:val="1048"/>
        <w:ind w:firstLine="0"/>
        <w:spacing w:before="0" w:after="0"/>
        <w:rPr>
          <w:rFonts w:hint="eastAsia" w:ascii="宋体" w:hAnsi="宋体"/>
        </w:rPr>
      </w:pPr>
      <w:r>
        <w:rPr>
          <w:rFonts w:hint="eastAsia" w:ascii="宋体" w:hAnsi="宋体"/>
        </w:rPr>
      </w:r>
      <w:r/>
    </w:p>
    <w:p>
      <w:pPr>
        <w:pStyle w:val="1048"/>
        <w:ind w:firstLine="0"/>
        <w:spacing w:before="0" w:after="0"/>
        <w:rPr>
          <w:rFonts w:hint="eastAsia" w:ascii="宋体" w:hAnsi="宋体"/>
        </w:rPr>
      </w:pPr>
      <w:r>
        <w:rPr>
          <w:rFonts w:hint="eastAsia" w:ascii="宋体" w:hAnsi="宋体"/>
        </w:rPr>
      </w:r>
      <w:r/>
    </w:p>
    <w:p>
      <w:pPr>
        <w:pStyle w:val="1048"/>
        <w:ind w:firstLine="0"/>
        <w:spacing w:before="0" w:after="0"/>
        <w:rPr>
          <w:rFonts w:hint="eastAsia" w:ascii="宋体" w:hAnsi="宋体"/>
        </w:rPr>
      </w:pPr>
      <w:r>
        <w:rPr>
          <w:rFonts w:hint="eastAsia" w:ascii="宋体" w:hAnsi="宋体"/>
        </w:rPr>
      </w:r>
      <w:r/>
    </w:p>
    <w:p>
      <w:pPr>
        <w:pStyle w:val="1048"/>
        <w:ind w:firstLine="0"/>
        <w:spacing w:before="0" w:after="0"/>
        <w:rPr>
          <w:rFonts w:hint="eastAsia" w:ascii="宋体" w:hAnsi="宋体"/>
        </w:rPr>
      </w:pPr>
      <w:r>
        <w:rPr>
          <w:rFonts w:hint="eastAsia" w:ascii="宋体" w:hAnsi="宋体"/>
        </w:rPr>
      </w:r>
      <w:r/>
    </w:p>
    <w:p>
      <w:pPr>
        <w:pStyle w:val="1048"/>
        <w:ind w:firstLine="0"/>
        <w:spacing w:before="0" w:after="0"/>
        <w:rPr>
          <w:rFonts w:hint="eastAsia" w:ascii="宋体" w:hAnsi="宋体"/>
        </w:rPr>
      </w:pPr>
      <w:r>
        <w:rPr>
          <w:rFonts w:hint="eastAsia" w:ascii="宋体" w:hAnsi="宋体"/>
        </w:rPr>
      </w:r>
      <w:r/>
    </w:p>
    <w:p>
      <w:pPr>
        <w:pStyle w:val="1048"/>
        <w:ind w:firstLine="0"/>
        <w:spacing w:before="0" w:after="0"/>
        <w:rPr>
          <w:rFonts w:hint="eastAsia" w:ascii="宋体" w:hAnsi="宋体"/>
        </w:rPr>
      </w:pPr>
      <w:r>
        <w:rPr>
          <w:rFonts w:hint="eastAsia" w:ascii="宋体" w:hAnsi="宋体"/>
        </w:rPr>
      </w:r>
      <w:r/>
    </w:p>
    <w:p>
      <w:pPr>
        <w:pStyle w:val="1048"/>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1048"/>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1048"/>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rPr>
      </w:r>
      <w:r/>
    </w:p>
    <w:p>
      <w:pPr>
        <w:pStyle w:val="1048"/>
        <w:ind w:firstLine="0"/>
        <w:rPr>
          <w:rFonts w:hint="eastAsia"/>
          <w:u w:val="single"/>
        </w:rPr>
      </w:pPr>
      <w:r>
        <w:rPr>
          <w:rFonts w:hint="eastAsia"/>
        </w:rPr>
        <w:t xml:space="preserve">                        </w:t>
      </w:r>
      <w:r>
        <w:rPr>
          <w:rFonts w:hint="eastAsia"/>
          <w:u w:val="single"/>
        </w:rPr>
      </w:r>
      <w:r/>
    </w:p>
    <w:p>
      <w:pPr>
        <w:pStyle w:val="1048"/>
        <w:ind w:firstLine="0"/>
        <w:jc w:val="center"/>
        <w:rPr>
          <w:rFonts w:hint="eastAsia"/>
        </w:rPr>
      </w:pPr>
      <w:r>
        <w:rPr>
          <w:rFonts w:hint="eastAsia"/>
        </w:rPr>
      </w:r>
      <w:r/>
    </w:p>
    <w:p>
      <w:pPr>
        <w:pStyle w:val="959"/>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59"/>
        <w:spacing w:line="480" w:lineRule="auto"/>
        <w:rPr>
          <w:rFonts w:hint="eastAsia" w:ascii="仿宋_GB2312" w:hAnsi="Arial" w:eastAsia="仿宋_GB2312"/>
          <w:b/>
          <w:sz w:val="28"/>
        </w:rPr>
      </w:pPr>
      <w:r>
        <w:rPr>
          <w:rFonts w:hint="eastAsia" w:ascii="仿宋_GB2312" w:hAnsi="Arial" w:eastAsia="仿宋_GB2312"/>
          <w:b/>
          <w:sz w:val="28"/>
        </w:rPr>
      </w:r>
      <w:r/>
    </w:p>
    <w:p>
      <w:pPr>
        <w:pStyle w:val="95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95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4</w:t>
      </w:r>
      <w:r>
        <w:rPr>
          <w:rFonts w:hint="eastAsia" w:ascii="黑体" w:hAnsi="Showcard Gothic" w:eastAsia="黑体"/>
          <w:sz w:val="36"/>
        </w:rPr>
        <w:t xml:space="preserve">  </w:t>
      </w:r>
      <w:r>
        <w:rPr>
          <w:rFonts w:hint="eastAsia" w:ascii="黑体" w:hAnsi="Showcard Gothic" w:eastAsia="黑体"/>
          <w:sz w:val="36"/>
        </w:rPr>
      </w:r>
      <w:r/>
    </w:p>
    <w:p>
      <w:pPr>
        <w:pStyle w:val="95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16</w:t>
      </w:r>
      <w:r>
        <w:rPr>
          <w:rFonts w:hint="eastAsia" w:ascii="黑体" w:hAnsi="Showcard Gothic" w:eastAsia="黑体"/>
          <w:sz w:val="36"/>
        </w:rPr>
      </w:r>
      <w:r/>
    </w:p>
    <w:p>
      <w:pPr>
        <w:pStyle w:val="95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38</w:t>
      </w:r>
      <w:r>
        <w:rPr>
          <w:rFonts w:hint="eastAsia" w:ascii="黑体" w:hAnsi="Showcard Gothic" w:eastAsia="黑体"/>
          <w:sz w:val="36"/>
        </w:rPr>
      </w:r>
      <w:r/>
    </w:p>
    <w:p>
      <w:pPr>
        <w:pStyle w:val="95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72</w:t>
      </w:r>
      <w:r>
        <w:rPr>
          <w:rFonts w:hint="eastAsia" w:ascii="黑体" w:hAnsi="Showcard Gothic" w:eastAsia="黑体"/>
          <w:sz w:val="36"/>
        </w:rPr>
      </w:r>
      <w:r/>
    </w:p>
    <w:p>
      <w:pPr>
        <w:pStyle w:val="95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77</w:t>
      </w:r>
      <w:r>
        <w:rPr>
          <w:rFonts w:hint="eastAsia" w:ascii="黑体" w:hAnsi="Showcard Gothic" w:eastAsia="黑体"/>
          <w:sz w:val="36"/>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6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5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hint="eastAsia" w:eastAsia="方正仿宋_GBK" w:cs="Times New Roman"/>
          <w:sz w:val="24"/>
          <w:szCs w:val="24"/>
          <w:lang w:val="en-US" w:eastAsia="zh-CN"/>
        </w:rPr>
        <w:t xml:space="preserve">南通市第四人民医院</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w:t>
      </w:r>
      <w:r>
        <w:rPr>
          <w:rFonts w:hint="eastAsia" w:eastAsia="方正仿宋_GBK" w:cs="Times New Roman"/>
          <w:sz w:val="24"/>
          <w:szCs w:val="24"/>
          <w:lang w:val="en-US" w:eastAsia="zh-CN"/>
        </w:rPr>
        <w:t xml:space="preserve">南通市第四人民医院保洁等物业服务采购项目</w:t>
      </w:r>
      <w:r>
        <w:rPr>
          <w:rFonts w:ascii="Times New Roman" w:hAnsi="Times New Roman" w:eastAsia="方正仿宋_GBK" w:cs="Times New Roman"/>
          <w:sz w:val="24"/>
          <w:szCs w:val="24"/>
        </w:rPr>
        <w:t xml:space="preserve">]([JSZC-320600-JZCG-G2026-0141])项目进行公开招标采购，欢迎符合条件的供应商投标。</w:t>
      </w:r>
      <w:r>
        <w:rPr>
          <w:rFonts w:ascii="Times New Roman" w:hAnsi="Times New Roman" w:eastAsia="方正仿宋_GBK" w:cs="Times New Roman"/>
          <w:sz w:val="24"/>
          <w:szCs w:val="24"/>
        </w:rPr>
      </w:r>
      <w:r/>
    </w:p>
    <w:p>
      <w:pPr>
        <w:pStyle w:val="959"/>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959"/>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南通市第四人民医院保洁等物业服务采购项目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sz w:val="24"/>
          <w:szCs w:val="24"/>
          <w:highlight w:val="white"/>
          <w:u w:val="single"/>
          <w:lang w:val="en-US" w:eastAsia="zh-CN"/>
        </w:rPr>
        <w:t xml:space="preserve">2026</w:t>
      </w:r>
      <w:r>
        <w:rPr>
          <w:rFonts w:ascii="Times New Roman" w:hAnsi="Times New Roman" w:eastAsia="方正仿宋_GBK" w:cs="Times New Roman"/>
          <w:bCs/>
          <w:sz w:val="24"/>
          <w:szCs w:val="24"/>
          <w:highlight w:val="white"/>
          <w:u w:val="single"/>
        </w:rPr>
        <w:t xml:space="preserve">年</w:t>
      </w:r>
      <w:r>
        <w:rPr>
          <w:rFonts w:hint="eastAsia" w:eastAsia="方正仿宋_GBK" w:cs="Times New Roman"/>
          <w:bCs/>
          <w:sz w:val="24"/>
          <w:szCs w:val="24"/>
          <w:highlight w:val="white"/>
          <w:u w:val="single"/>
          <w:lang w:val="en-US" w:eastAsia="zh-CN"/>
        </w:rPr>
        <w:t xml:space="preserve">1</w:t>
      </w:r>
      <w:r>
        <w:rPr>
          <w:rFonts w:hint="eastAsia" w:eastAsia="方正仿宋_GBK" w:cs="Times New Roman"/>
          <w:bCs/>
          <w:sz w:val="24"/>
          <w:szCs w:val="24"/>
          <w:highlight w:val="white"/>
          <w:u w:val="single"/>
          <w:lang w:val="en-US" w:eastAsia="zh-CN"/>
        </w:rPr>
        <w:t xml:space="preserve">0</w:t>
      </w:r>
      <w:r>
        <w:rPr>
          <w:rFonts w:ascii="Times New Roman" w:hAnsi="Times New Roman" w:eastAsia="方正仿宋_GBK" w:cs="Times New Roman"/>
          <w:bCs/>
          <w:sz w:val="24"/>
          <w:szCs w:val="24"/>
          <w:highlight w:val="white"/>
          <w:u w:val="single"/>
        </w:rPr>
        <w:t xml:space="preserve">月15日</w:t>
      </w:r>
      <w:r>
        <w:rPr>
          <w:rFonts w:hint="eastAsia" w:eastAsia="方正仿宋_GBK" w:cs="Times New Roman"/>
          <w:bCs/>
          <w:sz w:val="24"/>
          <w:szCs w:val="24"/>
          <w:highlight w:val="white"/>
          <w:u w:val="single"/>
          <w:lang w:val="en-US" w:eastAsia="zh-CN"/>
        </w:rPr>
        <w:t xml:space="preserve">9</w:t>
      </w:r>
      <w:r>
        <w:rPr>
          <w:rFonts w:ascii="Times New Roman" w:hAnsi="Times New Roman" w:eastAsia="方正仿宋_GBK" w:cs="Times New Roman"/>
          <w:bCs/>
          <w:sz w:val="24"/>
          <w:szCs w:val="24"/>
          <w:highlight w:val="white"/>
          <w:u w:val="single"/>
        </w:rPr>
        <w:t xml:space="preserve">点</w:t>
      </w:r>
      <w:r>
        <w:rPr>
          <w:rFonts w:hint="eastAsia" w:eastAsia="方正仿宋_GBK" w:cs="Times New Roman"/>
          <w:bCs/>
          <w:sz w:val="24"/>
          <w:szCs w:val="24"/>
          <w:highlight w:val="white"/>
          <w:u w:val="single"/>
          <w:lang w:val="en-US" w:eastAsia="zh-CN"/>
        </w:rPr>
        <w:t xml:space="preserve">3</w:t>
      </w:r>
      <w:r>
        <w:rPr>
          <w:rFonts w:hint="eastAsia" w:eastAsia="方正仿宋_GBK" w:cs="Times New Roman"/>
          <w:bCs/>
          <w:sz w:val="24"/>
          <w:szCs w:val="24"/>
          <w:highlight w:val="white"/>
          <w:u w:val="single"/>
          <w:lang w:val="en-US" w:eastAsia="zh-CN"/>
        </w:rPr>
        <w:t xml:space="preserve">0</w:t>
      </w:r>
      <w:r>
        <w:rPr>
          <w:rFonts w:ascii="Times New Roman" w:hAnsi="Times New Roman" w:eastAsia="方正仿宋_GBK" w:cs="Times New Roman"/>
          <w:bCs/>
          <w:sz w:val="24"/>
          <w:szCs w:val="24"/>
          <w:highlight w:val="white"/>
          <w:u w:val="single"/>
        </w:rPr>
        <w:t xml:space="preserve">分</w:t>
      </w:r>
      <w:r>
        <w:rPr>
          <w:rFonts w:ascii="Times New Roman" w:hAnsi="Times New Roman" w:eastAsia="方正仿宋_GBK" w:cs="Times New Roman"/>
          <w:bCs/>
          <w:sz w:val="24"/>
          <w:szCs w:val="24"/>
          <w:u w:val="single"/>
        </w:rPr>
        <w:t xml:space="preserve">（</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62"/>
        <w:ind w:firstLine="498"/>
        <w:spacing w:before="145" w:after="145" w:line="360" w:lineRule="auto"/>
        <w:rPr>
          <w:rFonts w:ascii="Times New Roman" w:hAnsi="Times New Roman" w:eastAsia="方正仿宋_GBK" w:cs="Times New Roman"/>
        </w:rPr>
      </w:pPr>
      <w:r/>
      <w:bookmarkStart w:id="6" w:name="_Toc35393790"/>
      <w:r/>
      <w:bookmarkStart w:id="7" w:name="_Toc28359002"/>
      <w:r/>
      <w:bookmarkStart w:id="8" w:name="_Toc35393621"/>
      <w:r/>
      <w:bookmarkStart w:id="9" w:name="_Toc28359079"/>
      <w:r/>
      <w:bookmarkStart w:id="10" w:name="_Toc38985263"/>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95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1.项目编号：JSZC-320600-JZCG-G2026-0141</w:t>
      </w:r>
      <w:r>
        <w:rPr>
          <w:rFonts w:ascii="Times New Roman" w:hAnsi="Times New Roman" w:eastAsia="方正仿宋_GBK" w:cs="Times New Roman"/>
          <w:sz w:val="24"/>
          <w:szCs w:val="24"/>
        </w:rPr>
      </w:r>
      <w:r/>
    </w:p>
    <w:p>
      <w:pPr>
        <w:pStyle w:val="959"/>
        <w:ind w:firstLine="48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2.项目名称：</w:t>
      </w:r>
      <w:r>
        <w:rPr>
          <w:rFonts w:hint="eastAsia" w:eastAsia="方正仿宋_GBK" w:cs="Times New Roman"/>
          <w:sz w:val="24"/>
          <w:szCs w:val="24"/>
          <w:lang w:val="en-US" w:eastAsia="zh-CN"/>
        </w:rPr>
        <w:t xml:space="preserve">南通市第四人民医院保洁等物业服务采购项目</w:t>
      </w:r>
      <w:r>
        <w:rPr>
          <w:rFonts w:ascii="Times New Roman" w:hAnsi="Times New Roman" w:eastAsia="方正仿宋_GBK" w:cs="Times New Roman"/>
          <w:sz w:val="24"/>
          <w:szCs w:val="24"/>
          <w:lang w:val="en-US" w:eastAsia="zh-CN"/>
        </w:rPr>
      </w:r>
      <w:r/>
    </w:p>
    <w:p>
      <w:pPr>
        <w:pStyle w:val="959"/>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590万元</w:t>
      </w:r>
      <w:r>
        <w:rPr>
          <w:rFonts w:ascii="Times New Roman" w:hAnsi="Times New Roman" w:eastAsia="方正仿宋_GBK" w:cs="Times New Roman"/>
          <w:sz w:val="24"/>
          <w:szCs w:val="24"/>
          <w:highlight w:val="yellow"/>
        </w:rPr>
      </w:r>
      <w:r/>
    </w:p>
    <w:p>
      <w:pPr>
        <w:pStyle w:val="959"/>
        <w:ind w:firstLine="480"/>
        <w:rPr>
          <w:rFonts w:ascii="Times New Roman" w:hAnsi="Times New Roman" w:eastAsia="方正仿宋_GBK" w:cs="Times New Roman"/>
          <w:sz w:val="24"/>
          <w:szCs w:val="24"/>
          <w:highlight w:val="yellow"/>
        </w:rPr>
      </w:pPr>
      <w:r>
        <w:rPr>
          <w:rFonts w:hint="eastAsia"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本项目最高限价</w:t>
      </w:r>
      <w:r>
        <w:rPr>
          <w:rFonts w:hint="eastAsia"/>
          <w:lang w:eastAsia="zh-CN"/>
        </w:rPr>
        <w:t xml:space="preserve">：</w:t>
      </w:r>
      <w:r>
        <w:rPr>
          <w:rFonts w:hint="eastAsia" w:ascii="Times New Roman" w:hAnsi="Times New Roman" w:eastAsia="方正仿宋_GBK" w:cs="Times New Roman"/>
          <w:sz w:val="24"/>
          <w:szCs w:val="24"/>
          <w:lang w:val="en-US" w:eastAsia="zh-CN"/>
        </w:rPr>
        <w:t xml:space="preserve">590万元</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highlight w:val="yellow"/>
        </w:rPr>
      </w:r>
      <w:r/>
    </w:p>
    <w:p>
      <w:pPr>
        <w:pStyle w:val="959"/>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5.采购需求（简介）：</w:t>
      </w:r>
      <w:r>
        <w:rPr>
          <w:rFonts w:hint="eastAsia" w:ascii="Times New Roman" w:hAnsi="Times New Roman" w:eastAsia="方正仿宋_GBK" w:cs="Times New Roman"/>
          <w:sz w:val="24"/>
          <w:szCs w:val="24"/>
        </w:rPr>
        <w:t xml:space="preserve">院区服务区域、建筑场地道路和物品保洁服务，日常物品消毒服务，垃圾处理和管理，应急任务、PVC、大理石地面保养、病区微波炉管理，冲水到床边等</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药品、检验标本、物资、单据、消毒液等转运、手术病人接送、住院患者陪送陪检、协助约束保护等</w:t>
      </w:r>
      <w:r>
        <w:rPr>
          <w:rFonts w:hint="eastAsia"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rPr>
        <w:t xml:space="preserve">（详细内容见本招标文件第四章） </w:t>
      </w:r>
      <w:r>
        <w:rPr>
          <w:rFonts w:ascii="Times New Roman" w:hAnsi="Times New Roman" w:eastAsia="方正仿宋_GBK" w:cs="Times New Roman"/>
          <w:sz w:val="24"/>
          <w:szCs w:val="24"/>
          <w:u w:val="single"/>
        </w:rPr>
      </w:r>
      <w:r/>
    </w:p>
    <w:p>
      <w:pPr>
        <w:pStyle w:val="959"/>
        <w:ind w:firstLine="480"/>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6.合同履行期限：</w:t>
      </w:r>
      <w:r>
        <w:rPr>
          <w:rFonts w:hint="eastAsia" w:eastAsia="方正仿宋_GBK" w:cs="Times New Roman"/>
          <w:sz w:val="24"/>
          <w:szCs w:val="24"/>
          <w:lang w:val="en-US" w:eastAsia="zh-CN"/>
        </w:rPr>
        <w:t xml:space="preserve">3年</w:t>
      </w:r>
      <w:r>
        <w:rPr>
          <w:rFonts w:ascii="Times New Roman" w:hAnsi="Times New Roman" w:eastAsia="方正仿宋_GBK" w:cs="Times New Roman"/>
          <w:sz w:val="24"/>
          <w:szCs w:val="24"/>
          <w:u w:val="single"/>
          <w:lang w:val="en-US" w:eastAsia="zh-CN"/>
        </w:rPr>
      </w:r>
      <w:r/>
    </w:p>
    <w:p>
      <w:pPr>
        <w:pStyle w:val="962"/>
        <w:ind w:firstLine="498"/>
        <w:spacing w:before="145" w:after="145" w:line="360" w:lineRule="auto"/>
        <w:rPr>
          <w:rFonts w:ascii="Times New Roman" w:hAnsi="Times New Roman" w:eastAsia="方正仿宋_GBK" w:cs="Times New Roman"/>
        </w:rPr>
      </w:pPr>
      <w:r/>
      <w:bookmarkStart w:id="12" w:name="_Toc35393791"/>
      <w:r/>
      <w:bookmarkStart w:id="13" w:name="_Toc38985264"/>
      <w:r/>
      <w:bookmarkStart w:id="14" w:name="_Toc28359080"/>
      <w:r/>
      <w:bookmarkStart w:id="15" w:name="_Toc35393622"/>
      <w:r/>
      <w:bookmarkStart w:id="16" w:name="_Toc28359003"/>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959"/>
        <w:ind w:firstLine="480"/>
        <w:rPr>
          <w:rFonts w:ascii="Times New Roman" w:hAnsi="Times New Roman" w:eastAsia="方正仿宋_GBK" w:cs="Times New Roman"/>
          <w:sz w:val="24"/>
          <w:szCs w:val="24"/>
        </w:rPr>
      </w:pPr>
      <w:r/>
      <w:bookmarkStart w:id="17" w:name="_Toc38985265"/>
      <w:r/>
      <w:bookmarkStart w:id="18" w:name="_Toc28359004"/>
      <w:r/>
      <w:bookmarkStart w:id="19" w:name="_Toc35393623"/>
      <w:r/>
      <w:bookmarkStart w:id="20" w:name="_Toc28359081"/>
      <w:r/>
      <w:bookmarkStart w:id="21" w:name="_Toc35393792"/>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959"/>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95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2.在“信用中国”网站（www.creditchina.gov.cn）查询，无被列入失信被执行人、重</w:t>
      </w:r>
      <w:r>
        <w:rPr>
          <w:rFonts w:ascii="Times New Roman" w:hAnsi="Times New Roman" w:eastAsia="方正仿宋_GBK" w:cs="Times New Roman"/>
          <w:sz w:val="24"/>
          <w:szCs w:val="24"/>
        </w:rPr>
        <w:t xml:space="preserve">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24"/>
          <w:szCs w:val="24"/>
        </w:rPr>
      </w:r>
      <w:r/>
    </w:p>
    <w:p>
      <w:pPr>
        <w:pStyle w:val="959"/>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3.落实政府采购政策需满足的资格要求：本项目专门面向中小微型企业采购。残疾人福利性单位、监狱和戒毒企业（简称监狱企业）视同小型、微型企业。</w:t>
      </w:r>
      <w:r>
        <w:rPr>
          <w:rFonts w:ascii="Times New Roman" w:hAnsi="Times New Roman" w:eastAsia="方正仿宋_GBK" w:cs="Times New Roman"/>
          <w:sz w:val="24"/>
          <w:szCs w:val="24"/>
        </w:rPr>
      </w:r>
      <w:r/>
    </w:p>
    <w:p>
      <w:pPr>
        <w:pStyle w:val="959"/>
        <w:ind w:firstLine="48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本项目不接受联合体投标</w:t>
      </w:r>
      <w:r>
        <w:rPr>
          <w:rFonts w:ascii="Times New Roman" w:hAnsi="Times New Roman" w:eastAsia="方正仿宋_GBK" w:cs="Times New Roman"/>
          <w:sz w:val="24"/>
          <w:szCs w:val="24"/>
          <w:lang w:val="en-US" w:eastAsia="zh-CN"/>
        </w:rPr>
      </w:r>
      <w:r/>
    </w:p>
    <w:p>
      <w:pPr>
        <w:pStyle w:val="959"/>
        <w:ind w:firstLine="480"/>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5.</w:t>
      </w:r>
      <w:r>
        <w:rPr>
          <w:rFonts w:ascii="Times New Roman" w:hAnsi="Times New Roman" w:eastAsia="方正仿宋_GBK" w:cs="Times New Roman"/>
          <w:sz w:val="24"/>
          <w:szCs w:val="24"/>
          <w:lang w:val="en-US" w:eastAsia="zh-CN"/>
        </w:rPr>
        <w:t xml:space="preserve"> 本项目不接受分包。</w:t>
      </w:r>
      <w:r>
        <w:rPr>
          <w:rFonts w:ascii="Times New Roman" w:hAnsi="Times New Roman" w:eastAsia="方正仿宋_GBK" w:cs="Times New Roman"/>
          <w:sz w:val="24"/>
          <w:szCs w:val="24"/>
          <w:lang w:val="en-US" w:eastAsia="zh-CN"/>
        </w:rPr>
      </w:r>
      <w:r/>
    </w:p>
    <w:p>
      <w:pPr>
        <w:pStyle w:val="959"/>
        <w:ind w:firstLine="48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（二）本项目的特定资格要求</w:t>
      </w:r>
      <w:r>
        <w:rPr>
          <w:rFonts w:hint="eastAsia" w:eastAsia="方正仿宋_GBK" w:cs="Times New Roman"/>
          <w:sz w:val="24"/>
          <w:szCs w:val="24"/>
          <w:lang w:eastAsia="zh-CN"/>
        </w:rPr>
        <w:t xml:space="preserve">：</w:t>
      </w:r>
      <w:r>
        <w:rPr>
          <w:rFonts w:hint="eastAsia" w:eastAsia="方正仿宋_GBK" w:cs="Times New Roman"/>
          <w:sz w:val="24"/>
          <w:szCs w:val="24"/>
          <w:lang w:val="en-US" w:eastAsia="zh-CN"/>
        </w:rPr>
        <w:t xml:space="preserve">无</w:t>
      </w:r>
      <w:r>
        <w:rPr>
          <w:rFonts w:ascii="Times New Roman" w:hAnsi="Times New Roman" w:eastAsia="方正仿宋_GBK" w:cs="Times New Roman"/>
          <w:sz w:val="24"/>
          <w:szCs w:val="24"/>
          <w:lang w:val="en-US" w:eastAsia="zh-CN"/>
        </w:rPr>
      </w:r>
      <w:r/>
    </w:p>
    <w:p>
      <w:pPr>
        <w:pStyle w:val="959"/>
        <w:ind w:firstLine="480"/>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96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959"/>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8985266"/>
      <w:r/>
      <w:bookmarkStart w:id="25" w:name="_Toc35393793"/>
      <w:r/>
      <w:bookmarkStart w:id="26" w:name="_Toc35393624"/>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959"/>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96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959"/>
        <w:ind w:firstLine="480"/>
        <w:rPr>
          <w:rFonts w:ascii="Times New Roman" w:hAnsi="Times New Roman" w:eastAsia="方正仿宋_GBK" w:cs="Times New Roman"/>
          <w:bCs/>
          <w:color w:val="000000"/>
          <w:sz w:val="24"/>
          <w:szCs w:val="24"/>
          <w:highlight w:val="white"/>
          <w:u w:val="single"/>
        </w:rPr>
      </w:pPr>
      <w:r>
        <w:rPr>
          <w:rFonts w:ascii="Times New Roman" w:hAnsi="Times New Roman" w:eastAsia="方正仿宋_GBK" w:cs="Times New Roman"/>
          <w:bCs/>
          <w:sz w:val="24"/>
          <w:szCs w:val="24"/>
          <w:highlight w:val="white"/>
          <w:u w:val="single"/>
        </w:rPr>
        <w:t xml:space="preserve">1.</w:t>
      </w:r>
      <w:r>
        <w:rPr>
          <w:rFonts w:hint="eastAsia" w:eastAsia="方正仿宋_GBK" w:cs="Times New Roman"/>
          <w:bCs/>
          <w:sz w:val="24"/>
          <w:szCs w:val="24"/>
          <w:highlight w:val="white"/>
          <w:u w:val="single"/>
          <w:lang w:val="en-US" w:eastAsia="zh-CN"/>
        </w:rPr>
        <w:t xml:space="preserve">2</w:t>
      </w:r>
      <w:r>
        <w:rPr>
          <w:rFonts w:hint="eastAsia" w:eastAsia="方正仿宋_GBK" w:cs="Times New Roman"/>
          <w:bCs/>
          <w:sz w:val="24"/>
          <w:szCs w:val="24"/>
          <w:highlight w:val="white"/>
          <w:u w:val="single"/>
          <w:lang w:val="en-US" w:eastAsia="zh-CN"/>
        </w:rPr>
        <w:t xml:space="preserve">026</w:t>
      </w:r>
      <w:r>
        <w:rPr>
          <w:rFonts w:ascii="Times New Roman" w:hAnsi="Times New Roman" w:eastAsia="方正仿宋_GBK" w:cs="Times New Roman"/>
          <w:bCs/>
          <w:sz w:val="24"/>
          <w:szCs w:val="24"/>
          <w:highlight w:val="white"/>
          <w:u w:val="single"/>
        </w:rPr>
        <w:t xml:space="preserve">年</w:t>
      </w:r>
      <w:r>
        <w:rPr>
          <w:rFonts w:hint="eastAsia" w:eastAsia="方正仿宋_GBK" w:cs="Times New Roman"/>
          <w:bCs/>
          <w:sz w:val="24"/>
          <w:szCs w:val="24"/>
          <w:highlight w:val="white"/>
          <w:u w:val="single"/>
          <w:lang w:val="en-US" w:eastAsia="zh-CN"/>
        </w:rPr>
        <w:t xml:space="preserve">1</w:t>
      </w:r>
      <w:r>
        <w:rPr>
          <w:rFonts w:hint="eastAsia" w:eastAsia="方正仿宋_GBK" w:cs="Times New Roman"/>
          <w:bCs/>
          <w:sz w:val="24"/>
          <w:szCs w:val="24"/>
          <w:highlight w:val="white"/>
          <w:u w:val="single"/>
          <w:lang w:val="en-US" w:eastAsia="zh-CN"/>
        </w:rPr>
        <w:t xml:space="preserve">0</w:t>
      </w:r>
      <w:r>
        <w:rPr>
          <w:rFonts w:ascii="Times New Roman" w:hAnsi="Times New Roman" w:eastAsia="方正仿宋_GBK" w:cs="Times New Roman"/>
          <w:bCs/>
          <w:sz w:val="24"/>
          <w:szCs w:val="24"/>
          <w:highlight w:val="white"/>
          <w:u w:val="single"/>
        </w:rPr>
        <w:t xml:space="preserve">月15日</w:t>
      </w:r>
      <w:r>
        <w:rPr>
          <w:rFonts w:ascii="Times New Roman" w:hAnsi="Times New Roman" w:eastAsia="方正仿宋_GBK" w:cs="Times New Roman"/>
          <w:bCs/>
          <w:sz w:val="24"/>
          <w:szCs w:val="24"/>
          <w:highlight w:val="white"/>
          <w:u w:val="single"/>
        </w:rPr>
        <w:t xml:space="preserve">9点3</w:t>
      </w:r>
      <w:r>
        <w:rPr>
          <w:rFonts w:hint="eastAsia" w:eastAsia="方正仿宋_GBK" w:cs="Times New Roman"/>
          <w:bCs/>
          <w:sz w:val="24"/>
          <w:szCs w:val="24"/>
          <w:highlight w:val="white"/>
          <w:u w:val="single"/>
          <w:lang w:val="en-US" w:eastAsia="zh-CN"/>
        </w:rPr>
        <w:t xml:space="preserve">0</w:t>
      </w:r>
      <w:r>
        <w:rPr>
          <w:rFonts w:ascii="Times New Roman" w:hAnsi="Times New Roman" w:eastAsia="方正仿宋_GBK" w:cs="Times New Roman"/>
          <w:bCs/>
          <w:sz w:val="24"/>
          <w:szCs w:val="24"/>
          <w:highlight w:val="white"/>
          <w:u w:val="single"/>
        </w:rPr>
        <w:t xml:space="preserve">分</w:t>
      </w:r>
      <w:r>
        <w:rPr>
          <w:rFonts w:ascii="Times New Roman" w:hAnsi="Times New Roman" w:eastAsia="方正仿宋_GBK" w:cs="Times New Roman"/>
          <w:bCs/>
          <w:sz w:val="24"/>
          <w:szCs w:val="24"/>
          <w:highlight w:val="white"/>
        </w:rPr>
        <w:t xml:space="preserve">（北京时间）</w:t>
      </w:r>
      <w:r>
        <w:rPr>
          <w:rFonts w:ascii="Times New Roman" w:hAnsi="Times New Roman" w:eastAsia="方正仿宋_GBK" w:cs="Times New Roman"/>
          <w:bCs/>
          <w:color w:val="000000"/>
          <w:sz w:val="24"/>
          <w:szCs w:val="24"/>
          <w:highlight w:val="white"/>
          <w:u w:val="single"/>
        </w:rPr>
      </w:r>
      <w:r>
        <w:rPr>
          <w:highlight w:val="white"/>
        </w:rPr>
      </w:r>
    </w:p>
    <w:p>
      <w:pPr>
        <w:pStyle w:val="959"/>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962"/>
        <w:ind w:firstLine="498"/>
        <w:spacing w:before="145" w:after="145" w:line="360" w:lineRule="auto"/>
        <w:rPr>
          <w:rFonts w:ascii="Times New Roman" w:hAnsi="Times New Roman" w:eastAsia="方正仿宋_GBK" w:cs="Times New Roman"/>
        </w:rPr>
      </w:pPr>
      <w:r/>
      <w:bookmarkStart w:id="27" w:name="_Toc35393794"/>
      <w:r/>
      <w:bookmarkStart w:id="28" w:name="_Toc28359007"/>
      <w:r/>
      <w:bookmarkStart w:id="29" w:name="_Toc28359084"/>
      <w:r/>
      <w:bookmarkStart w:id="30" w:name="_Toc35393625"/>
      <w:r/>
      <w:bookmarkStart w:id="31" w:name="_Toc38985267"/>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959"/>
        <w:ind w:firstLine="480"/>
        <w:rPr>
          <w:rFonts w:ascii="Times New Roman" w:hAnsi="Times New Roman" w:eastAsia="方正仿宋_GBK" w:cs="Times New Roman"/>
          <w:sz w:val="24"/>
          <w:szCs w:val="24"/>
        </w:rPr>
      </w:pPr>
      <w:r/>
      <w:bookmarkStart w:id="32" w:name="_Toc38985268"/>
      <w:r/>
      <w:bookmarkStart w:id="33" w:name="_Toc35393795"/>
      <w:r/>
      <w:bookmarkStart w:id="34" w:name="_Toc35393626"/>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96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959"/>
        <w:ind w:firstLine="480"/>
        <w:spacing w:line="480" w:lineRule="exact"/>
        <w:rPr>
          <w:rFonts w:ascii="Times New Roman" w:hAnsi="Times New Roman" w:eastAsia="方正仿宋_GBK" w:cs="Times New Roman"/>
          <w:sz w:val="24"/>
          <w:szCs w:val="24"/>
        </w:rPr>
      </w:pPr>
      <w:r/>
      <w:bookmarkStart w:id="35" w:name="_Toc35393627"/>
      <w:r/>
      <w:bookmarkStart w:id="36" w:name="_Toc38985269"/>
      <w:r/>
      <w:bookmarkStart w:id="37" w:name="_Toc28359085"/>
      <w:r/>
      <w:bookmarkStart w:id="38" w:name="_Toc28359008"/>
      <w:r/>
      <w:bookmarkStart w:id="39" w:name="_Toc35393796"/>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none"/>
          <w:lang w:val="en-US" w:eastAsia="zh-CN"/>
        </w:rPr>
      </w:r>
      <w:r/>
    </w:p>
    <w:p>
      <w:pPr>
        <w:pStyle w:val="959"/>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959"/>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959"/>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959"/>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95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95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95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959"/>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962"/>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959"/>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959"/>
        <w:ind w:left="1079" w:hanging="300"/>
        <w:jc w:val="left"/>
        <w:spacing w:line="360" w:lineRule="auto"/>
        <w:rPr>
          <w:rFonts w:hint="eastAsia"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南通市第四人民医院</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 </w:t>
      </w:r>
      <w:r>
        <w:rPr>
          <w:rFonts w:hint="eastAsia" w:ascii="Times New Roman" w:hAnsi="Times New Roman" w:eastAsia="方正仿宋_GBK" w:cs="Times New Roman"/>
          <w:sz w:val="24"/>
          <w:szCs w:val="24"/>
          <w:lang w:val="en-US" w:eastAsia="zh-CN"/>
        </w:rPr>
      </w:r>
      <w:r/>
    </w:p>
    <w:p>
      <w:pPr>
        <w:pStyle w:val="95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江苏省南通市崇川区城港路37号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5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俞荣华</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59"/>
        <w:ind w:left="1079" w:hanging="300"/>
        <w:jc w:val="left"/>
        <w:spacing w:line="360" w:lineRule="auto"/>
        <w:rPr>
          <w:rFonts w:hint="eastAsia"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13962986121</w:t>
      </w:r>
      <w:r>
        <w:rPr>
          <w:rFonts w:ascii="Times New Roman" w:hAnsi="Times New Roman" w:eastAsia="方正仿宋_GBK" w:cs="Times New Roman"/>
          <w:sz w:val="24"/>
          <w:szCs w:val="24"/>
          <w:u w:val="single"/>
        </w:rPr>
        <w:t xml:space="preserve">　　　　　　　　　 </w:t>
      </w:r>
      <w:bookmarkStart w:id="40" w:name="_Toc28359009"/>
      <w:r/>
      <w:bookmarkStart w:id="41" w:name="_Toc28359086"/>
      <w:r>
        <w:rPr>
          <w:rFonts w:hint="eastAsia" w:eastAsia="方正仿宋_GBK" w:cs="Times New Roman"/>
          <w:sz w:val="24"/>
          <w:szCs w:val="24"/>
          <w:u w:val="single"/>
          <w:lang w:val="en-US" w:eastAsia="zh-CN"/>
        </w:rPr>
        <w:t xml:space="preserve"> </w:t>
      </w:r>
      <w:r>
        <w:rPr>
          <w:rFonts w:hint="eastAsia" w:ascii="Times New Roman" w:hAnsi="Times New Roman" w:eastAsia="方正仿宋_GBK" w:cs="Times New Roman"/>
          <w:sz w:val="24"/>
          <w:szCs w:val="24"/>
          <w:u w:val="single"/>
          <w:lang w:val="en-US" w:eastAsia="zh-CN"/>
        </w:rPr>
      </w:r>
      <w:r/>
    </w:p>
    <w:p>
      <w:pPr>
        <w:pStyle w:val="959"/>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959"/>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959"/>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959"/>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陈露</w:t>
      </w:r>
      <w:r>
        <w:rPr>
          <w:rFonts w:ascii="Times New Roman" w:hAnsi="Times New Roman" w:eastAsia="方正仿宋_GBK" w:cs="Times New Roman"/>
          <w:sz w:val="24"/>
          <w:szCs w:val="24"/>
          <w:lang w:val="en-US" w:eastAsia="zh-CN"/>
        </w:rPr>
      </w:r>
      <w:r/>
    </w:p>
    <w:p>
      <w:pPr>
        <w:pStyle w:val="959"/>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bookmarkStart w:id="42" w:name="_Toc28359010"/>
      <w:r/>
      <w:bookmarkStart w:id="43" w:name="_Toc28359087"/>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lang w:val="en-US" w:eastAsia="zh-CN"/>
        </w:rPr>
      </w:r>
      <w:r/>
    </w:p>
    <w:p>
      <w:pPr>
        <w:pStyle w:val="959"/>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959"/>
        <w:ind w:firstLine="720"/>
        <w:spacing w:line="360" w:lineRule="auto"/>
        <w:rPr>
          <w:rFonts w:hint="eastAsia" w:ascii="宋体" w:hAnsi="宋体"/>
          <w:sz w:val="24"/>
          <w:szCs w:val="24"/>
        </w:rPr>
      </w:pPr>
      <w:r>
        <w:rPr>
          <w:rFonts w:ascii="Times New Roman" w:hAnsi="Times New Roman" w:eastAsia="方正仿宋_GBK" w:cs="Times New Roman"/>
          <w:sz w:val="24"/>
          <w:szCs w:val="24"/>
        </w:rPr>
        <w:t xml:space="preserve">                那工：0513-59001950</w:t>
      </w:r>
      <w:bookmarkEnd w:id="42"/>
      <w:r/>
      <w:bookmarkEnd w:id="43"/>
      <w:r>
        <w:rPr>
          <w:rFonts w:hint="eastAsia" w:ascii="宋体" w:hAnsi="宋体"/>
          <w:sz w:val="24"/>
          <w:szCs w:val="24"/>
        </w:rPr>
      </w:r>
      <w:r/>
    </w:p>
    <w:p>
      <w:pPr>
        <w:pStyle w:val="961"/>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62"/>
        <w:ind w:firstLine="498"/>
        <w:spacing w:before="145" w:after="145" w:line="360" w:lineRule="auto"/>
        <w:rPr>
          <w:rFonts w:ascii="Times New Roman" w:hAnsi="Times New Roman" w:eastAsia="方正仿宋_GBK" w:cs="Times New Roman"/>
        </w:rPr>
      </w:pPr>
      <w:r/>
      <w:bookmarkStart w:id="49" w:name="_Toc20823275"/>
      <w:r/>
      <w:bookmarkStart w:id="50" w:name="_Toc513029203"/>
      <w:r/>
      <w:bookmarkStart w:id="51" w:name="_Toc120614214"/>
      <w:r/>
      <w:bookmarkStart w:id="52" w:name="_Toc16938519"/>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963"/>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963"/>
        <w:ind w:firstLine="420"/>
        <w:spacing w:before="0" w:after="0" w:line="240" w:lineRule="auto"/>
        <w:rPr>
          <w:rFonts w:ascii="Times New Roman" w:hAnsi="Times New Roman" w:eastAsia="方正仿宋_GBK" w:cs="Times New Roman"/>
          <w:b w:val="0"/>
          <w:bCs w:val="0"/>
        </w:rPr>
      </w:pPr>
      <w:r/>
      <w:bookmarkStart w:id="58" w:name="_Toc513029205"/>
      <w:r/>
      <w:bookmarkStart w:id="59" w:name="_Toc20823277"/>
      <w:r/>
      <w:bookmarkStart w:id="60" w:name="_Toc16938521"/>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959"/>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959"/>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963"/>
        <w:ind w:firstLine="420"/>
        <w:spacing w:before="0" w:after="0" w:line="240" w:lineRule="auto"/>
        <w:rPr>
          <w:rFonts w:ascii="Times New Roman" w:hAnsi="Times New Roman" w:eastAsia="方正仿宋_GBK" w:cs="Times New Roman"/>
          <w:b w:val="0"/>
          <w:bCs w:val="0"/>
          <w:highlight w:val="none"/>
        </w:rPr>
      </w:pPr>
      <w:r/>
      <w:bookmarkStart w:id="61" w:name="_Toc16938523"/>
      <w:r/>
      <w:bookmarkStart w:id="62" w:name="_Toc513029207"/>
      <w:r/>
      <w:bookmarkStart w:id="63" w:name="_Toc462564067"/>
      <w:r/>
      <w:bookmarkStart w:id="64" w:name="_Toc20823279"/>
      <w:r>
        <w:rPr>
          <w:rFonts w:ascii="Times New Roman" w:hAnsi="Times New Roman" w:eastAsia="方正仿宋_GBK" w:cs="Times New Roman"/>
          <w:b w:val="0"/>
          <w:bCs w:val="0"/>
          <w:highlight w:val="none"/>
        </w:rPr>
        <w:t xml:space="preserve">3.适用法律和标准</w:t>
      </w:r>
      <w:r>
        <w:rPr>
          <w:rFonts w:ascii="Times New Roman" w:hAnsi="Times New Roman" w:eastAsia="方正仿宋_GBK" w:cs="Times New Roman"/>
          <w:b w:val="0"/>
          <w:bCs w:val="0"/>
          <w:highlight w:val="none"/>
        </w:rPr>
      </w:r>
      <w:r/>
    </w:p>
    <w:p>
      <w:pPr>
        <w:pStyle w:val="959"/>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 本次招标及由此产生的合同受中华人民共和国有关的法律法规制约和保护。</w:t>
      </w:r>
      <w:r>
        <w:rPr>
          <w:rFonts w:ascii="Times New Roman" w:hAnsi="Times New Roman" w:eastAsia="方正仿宋_GBK" w:cs="Times New Roman"/>
          <w:sz w:val="24"/>
          <w:szCs w:val="24"/>
        </w:rPr>
      </w:r>
      <w:r/>
    </w:p>
    <w:p>
      <w:pPr>
        <w:pStyle w:val="959"/>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在本项目政府采购活动过程中，如果所执行的标准有更新的，按照最新标准执行。</w:t>
      </w:r>
      <w:r>
        <w:rPr>
          <w:rFonts w:ascii="Times New Roman" w:hAnsi="Times New Roman" w:eastAsia="方正仿宋_GBK" w:cs="Times New Roman"/>
          <w:sz w:val="24"/>
          <w:szCs w:val="24"/>
        </w:rPr>
      </w:r>
      <w:r/>
    </w:p>
    <w:p>
      <w:pPr>
        <w:pStyle w:val="96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963"/>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962"/>
        <w:ind w:firstLine="321"/>
        <w:spacing w:before="145" w:after="145" w:line="360" w:lineRule="auto"/>
        <w:rPr>
          <w:rFonts w:ascii="Times New Roman" w:hAnsi="Times New Roman" w:eastAsia="方正仿宋_GBK" w:cs="Times New Roman"/>
        </w:rPr>
      </w:pPr>
      <w:r/>
      <w:bookmarkStart w:id="65" w:name="_Toc20823281"/>
      <w:r/>
      <w:bookmarkStart w:id="66" w:name="_Toc513029209"/>
      <w:r/>
      <w:bookmarkStart w:id="67" w:name="_Toc120614215"/>
      <w:r/>
      <w:bookmarkStart w:id="68" w:name="_Toc16938525"/>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963"/>
        <w:ind w:firstLine="420"/>
        <w:spacing w:before="0" w:after="0" w:line="240" w:lineRule="auto"/>
        <w:rPr>
          <w:rFonts w:ascii="Times New Roman" w:hAnsi="Times New Roman" w:eastAsia="方正仿宋_GBK" w:cs="Times New Roman"/>
          <w:b w:val="0"/>
          <w:bCs w:val="0"/>
        </w:rPr>
      </w:pPr>
      <w:r/>
      <w:bookmarkStart w:id="69" w:name="_Toc20823282"/>
      <w:r/>
      <w:bookmarkStart w:id="70" w:name="_Toc513029210"/>
      <w:r/>
      <w:bookmarkStart w:id="71" w:name="_Toc16938526"/>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95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95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95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95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959"/>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959"/>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963"/>
        <w:ind w:firstLine="560"/>
        <w:spacing w:before="0" w:after="0" w:line="240" w:lineRule="auto"/>
        <w:rPr>
          <w:rFonts w:ascii="Times New Roman" w:hAnsi="Times New Roman" w:eastAsia="方正仿宋_GBK" w:cs="Times New Roman"/>
          <w:b w:val="0"/>
          <w:bCs w:val="0"/>
        </w:rPr>
      </w:pPr>
      <w:r/>
      <w:bookmarkStart w:id="72" w:name="_Toc16938527"/>
      <w:r/>
      <w:bookmarkStart w:id="73" w:name="_Toc20823283"/>
      <w:r/>
      <w:bookmarkStart w:id="74" w:name="_Toc513029211"/>
      <w:r/>
      <w:bookmarkStart w:id="75" w:name="_Toc462564070"/>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959"/>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963"/>
        <w:ind w:firstLine="560"/>
        <w:spacing w:before="0" w:after="0" w:line="240" w:lineRule="auto"/>
        <w:rPr>
          <w:rFonts w:ascii="Times New Roman" w:hAnsi="Times New Roman" w:eastAsia="方正仿宋_GBK" w:cs="Times New Roman"/>
          <w:b w:val="0"/>
          <w:bCs w:val="0"/>
        </w:rPr>
      </w:pPr>
      <w:r/>
      <w:bookmarkStart w:id="76" w:name="_Toc462564071"/>
      <w:r/>
      <w:bookmarkStart w:id="77" w:name="_Toc513029212"/>
      <w:r/>
      <w:bookmarkStart w:id="78" w:name="_Toc20823284"/>
      <w:r/>
      <w:bookmarkStart w:id="79" w:name="_Toc16938528"/>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959"/>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962"/>
        <w:ind w:firstLine="482"/>
        <w:spacing w:before="145" w:after="145" w:line="360" w:lineRule="auto"/>
        <w:rPr>
          <w:rFonts w:ascii="Times New Roman" w:hAnsi="Times New Roman" w:eastAsia="方正仿宋_GBK" w:cs="Times New Roman"/>
        </w:rPr>
      </w:pPr>
      <w:r/>
      <w:bookmarkStart w:id="80" w:name="_Toc16938529"/>
      <w:r/>
      <w:bookmarkStart w:id="81" w:name="_Toc120614216"/>
      <w:r/>
      <w:bookmarkStart w:id="82" w:name="_Toc513029213"/>
      <w:r/>
      <w:bookmarkStart w:id="83" w:name="_Toc20823285"/>
      <w:r/>
      <w:bookmarkStart w:id="84" w:name="_Toc462564072"/>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963"/>
        <w:ind w:firstLine="280"/>
        <w:spacing w:before="0" w:after="0" w:line="240" w:lineRule="auto"/>
        <w:rPr>
          <w:rFonts w:ascii="Times New Roman" w:hAnsi="Times New Roman" w:eastAsia="方正仿宋_GBK" w:cs="Times New Roman"/>
          <w:bCs w:val="0"/>
        </w:rPr>
      </w:pPr>
      <w:r/>
      <w:bookmarkStart w:id="85" w:name="_Toc513029214"/>
      <w:r/>
      <w:bookmarkStart w:id="86" w:name="_Toc20823286"/>
      <w:r/>
      <w:bookmarkStart w:id="87" w:name="_Toc16938530"/>
      <w:r/>
      <w:bookmarkStart w:id="88" w:name="_Toc462564073"/>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963"/>
        <w:ind w:firstLine="420"/>
        <w:spacing w:before="0" w:after="0" w:line="240" w:lineRule="auto"/>
        <w:rPr>
          <w:rFonts w:ascii="Times New Roman" w:hAnsi="Times New Roman" w:eastAsia="方正仿宋_GBK" w:cs="Times New Roman"/>
          <w:b w:val="0"/>
          <w:bCs w:val="0"/>
        </w:rPr>
      </w:pPr>
      <w:r/>
      <w:bookmarkStart w:id="89" w:name="_Toc16938531"/>
      <w:r/>
      <w:bookmarkStart w:id="90" w:name="_Toc513029215"/>
      <w:r/>
      <w:bookmarkStart w:id="91" w:name="_Toc462564074"/>
      <w:r/>
      <w:bookmarkStart w:id="92" w:name="_Toc20823287"/>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959"/>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959"/>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963"/>
        <w:ind w:firstLine="420"/>
        <w:spacing w:before="0" w:after="0" w:line="240" w:lineRule="auto"/>
        <w:rPr>
          <w:rFonts w:ascii="Times New Roman" w:hAnsi="Times New Roman" w:eastAsia="方正仿宋_GBK" w:cs="Times New Roman"/>
          <w:b w:val="0"/>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14577354"/>
      <w:r/>
      <w:bookmarkStart w:id="101" w:name="_Toc49090507"/>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959"/>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963"/>
        <w:ind w:firstLine="420"/>
        <w:spacing w:before="0" w:after="0" w:line="240" w:lineRule="auto"/>
        <w:rPr>
          <w:rFonts w:hint="eastAsia" w:ascii="Times New Roman" w:hAnsi="Times New Roman" w:eastAsia="方正仿宋_GBK" w:cs="Times New Roman"/>
          <w:b w:val="0"/>
          <w:bCs w:val="0"/>
          <w:lang w:eastAsia="zh-CN"/>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hint="eastAsia" w:ascii="Times New Roman" w:hAnsi="Times New Roman" w:eastAsia="方正仿宋_GBK" w:cs="Times New Roman"/>
          <w:b w:val="0"/>
          <w:bCs w:val="0"/>
          <w:lang w:eastAsia="zh-CN"/>
        </w:rPr>
      </w:r>
      <w:r/>
    </w:p>
    <w:p>
      <w:pPr>
        <w:pStyle w:val="95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95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963"/>
        <w:ind w:firstLine="420"/>
        <w:spacing w:before="0" w:after="0" w:line="240" w:lineRule="auto"/>
        <w:rPr>
          <w:rFonts w:ascii="Times New Roman" w:hAnsi="Times New Roman" w:eastAsia="方正仿宋_GBK" w:cs="Times New Roman"/>
          <w:b w:val="0"/>
          <w:bCs w:val="0"/>
        </w:rPr>
      </w:pPr>
      <w:r/>
      <w:bookmarkStart w:id="107" w:name="_Hlt26670486"/>
      <w:r/>
      <w:bookmarkEnd w:id="107"/>
      <w:r/>
      <w:bookmarkStart w:id="108" w:name="_Hlt26954731"/>
      <w:r/>
      <w:bookmarkEnd w:id="108"/>
      <w:r/>
      <w:bookmarkStart w:id="109" w:name="_Hlt26954846"/>
      <w:r/>
      <w:bookmarkEnd w:id="109"/>
      <w:r/>
      <w:bookmarkStart w:id="110" w:name="_Hlt26954848"/>
      <w:r/>
      <w:bookmarkEnd w:id="110"/>
      <w:r/>
      <w:bookmarkStart w:id="111" w:name="_Hlt26954844"/>
      <w:r/>
      <w:bookmarkEnd w:id="111"/>
      <w:r/>
      <w:bookmarkStart w:id="112" w:name="_Hlt26668983"/>
      <w:r/>
      <w:bookmarkEnd w:id="112"/>
      <w:r/>
      <w:bookmarkStart w:id="113" w:name="_Hlt26954842"/>
      <w:r/>
      <w:bookmarkEnd w:id="113"/>
      <w:r/>
      <w:bookmarkStart w:id="114" w:name="_Hlt26670482"/>
      <w:r/>
      <w:bookmarkEnd w:id="114"/>
      <w:r/>
      <w:bookmarkStart w:id="115" w:name="_Hlt26670425"/>
      <w:r/>
      <w:bookmarkEnd w:id="115"/>
      <w:r/>
      <w:bookmarkStart w:id="116" w:name="_Hlt26670403"/>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959"/>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959"/>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963"/>
        <w:ind w:firstLine="420"/>
        <w:spacing w:before="0" w:after="0" w:line="240" w:lineRule="auto"/>
        <w:rPr>
          <w:rFonts w:ascii="Times New Roman" w:hAnsi="Times New Roman" w:eastAsia="方正仿宋_GBK" w:cs="Times New Roman"/>
          <w:b w:val="0"/>
          <w:bCs w:val="0"/>
        </w:rPr>
      </w:pPr>
      <w:r/>
      <w:bookmarkStart w:id="117" w:name="_Toc49090510"/>
      <w:r/>
      <w:bookmarkStart w:id="118"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959"/>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963"/>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670489"/>
      <w:r/>
      <w:bookmarkEnd w:id="119"/>
      <w:r/>
      <w:bookmarkStart w:id="120" w:name="_Hlt26954850"/>
      <w:r/>
      <w:bookmarkEnd w:id="120"/>
      <w:r/>
      <w:bookmarkStart w:id="121" w:name="_Hlt26954734"/>
      <w:r/>
      <w:bookmarkEnd w:id="121"/>
      <w:r/>
      <w:bookmarkStart w:id="122" w:name="_Toc49090511"/>
      <w:r/>
      <w:bookmarkStart w:id="123" w:name="_Toc14577360"/>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95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96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95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962"/>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120614217"/>
      <w:r/>
      <w:bookmarkStart w:id="127" w:name="_Toc513029224"/>
      <w:r/>
      <w:bookmarkStart w:id="128" w:name="_Toc16938540"/>
      <w:r/>
      <w:bookmarkStart w:id="129" w:name="_Toc20823296"/>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963"/>
        <w:ind w:firstLine="560"/>
        <w:spacing w:before="0" w:after="0" w:line="240" w:lineRule="auto"/>
        <w:rPr>
          <w:rFonts w:ascii="Times New Roman" w:hAnsi="Times New Roman" w:eastAsia="方正仿宋_GBK" w:cs="Times New Roman"/>
          <w:b w:val="0"/>
          <w:bCs w:val="0"/>
        </w:rPr>
      </w:pPr>
      <w:r/>
      <w:bookmarkStart w:id="130" w:name="_Toc16938541"/>
      <w:r/>
      <w:bookmarkStart w:id="131" w:name="_Toc513029225"/>
      <w:r/>
      <w:bookmarkStart w:id="132" w:name="_Toc20823297"/>
      <w:r/>
      <w:bookmarkStart w:id="133" w:name="_Toc462564084"/>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95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73"/>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513029226"/>
      <w:r/>
      <w:bookmarkStart w:id="135" w:name="_Toc16938542"/>
      <w:r/>
      <w:bookmarkStart w:id="136" w:name="_Toc20823298"/>
      <w:r>
        <w:rPr>
          <w:rFonts w:ascii="Times New Roman" w:hAnsi="Times New Roman" w:eastAsia="方正仿宋_GBK" w:cs="Times New Roman"/>
          <w:bCs/>
          <w:sz w:val="24"/>
        </w:rPr>
      </w:r>
      <w:r/>
    </w:p>
    <w:p>
      <w:pPr>
        <w:pStyle w:val="963"/>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959"/>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95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95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963"/>
        <w:ind w:firstLine="420"/>
        <w:spacing w:before="0" w:after="0" w:line="240" w:lineRule="auto"/>
        <w:rPr>
          <w:rFonts w:ascii="Times New Roman" w:hAnsi="Times New Roman" w:eastAsia="方正仿宋_GBK" w:cs="Times New Roman"/>
          <w:b w:val="0"/>
          <w:bCs w:val="0"/>
        </w:rPr>
      </w:pPr>
      <w:r/>
      <w:bookmarkStart w:id="137" w:name="_Toc20823299"/>
      <w:r/>
      <w:bookmarkStart w:id="138" w:name="_Toc513029227"/>
      <w:r/>
      <w:bookmarkStart w:id="139" w:name="_Toc16938543"/>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95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963"/>
        <w:ind w:firstLine="420"/>
        <w:spacing w:before="0" w:after="0" w:line="240" w:lineRule="auto"/>
        <w:rPr>
          <w:rFonts w:ascii="Times New Roman" w:hAnsi="Times New Roman" w:eastAsia="方正仿宋_GBK" w:cs="Times New Roman"/>
          <w:b w:val="0"/>
          <w:bCs w:val="0"/>
        </w:rPr>
      </w:pPr>
      <w:r/>
      <w:bookmarkStart w:id="140" w:name="_Toc513029228"/>
      <w:r/>
      <w:bookmarkStart w:id="141" w:name="_Toc16938544"/>
      <w:r/>
      <w:bookmarkStart w:id="142" w:name="_Toc20823300"/>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95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95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95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95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959"/>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962"/>
        <w:ind w:firstLine="482"/>
        <w:spacing w:before="145" w:after="145" w:line="360" w:lineRule="auto"/>
        <w:rPr>
          <w:rFonts w:ascii="Times New Roman" w:hAnsi="Times New Roman" w:eastAsia="方正仿宋_GBK" w:cs="Times New Roman"/>
        </w:rPr>
      </w:pPr>
      <w:r/>
      <w:bookmarkStart w:id="143" w:name="_Toc120614218"/>
      <w:r/>
      <w:bookmarkStart w:id="144" w:name="_Toc16938545"/>
      <w:r/>
      <w:bookmarkStart w:id="145" w:name="_Toc513029229"/>
      <w:r/>
      <w:bookmarkStart w:id="146" w:name="_Toc20823301"/>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963"/>
        <w:ind w:firstLine="420"/>
        <w:spacing w:before="0" w:after="0" w:line="240" w:lineRule="auto"/>
        <w:rPr>
          <w:rFonts w:ascii="Times New Roman" w:hAnsi="Times New Roman" w:eastAsia="方正仿宋_GBK" w:cs="Times New Roman"/>
          <w:b w:val="0"/>
          <w:bCs w:val="0"/>
        </w:rPr>
      </w:pPr>
      <w:r/>
      <w:bookmarkStart w:id="147" w:name="_Toc16938546"/>
      <w:r/>
      <w:bookmarkStart w:id="148" w:name="_Toc513029230"/>
      <w:r/>
      <w:bookmarkStart w:id="149" w:name="_Toc20823302"/>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959"/>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95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959"/>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959"/>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963"/>
        <w:ind w:firstLine="420"/>
        <w:spacing w:before="0" w:after="0" w:line="240" w:lineRule="auto"/>
        <w:rPr>
          <w:rFonts w:ascii="Times New Roman" w:hAnsi="Times New Roman" w:eastAsia="方正仿宋_GBK" w:cs="Times New Roman"/>
          <w:b w:val="0"/>
          <w:bCs w:val="0"/>
        </w:rPr>
      </w:pPr>
      <w:r/>
      <w:bookmarkStart w:id="150" w:name="_Toc513029231"/>
      <w:r/>
      <w:bookmarkStart w:id="151" w:name="_Toc16938547"/>
      <w:r/>
      <w:bookmarkStart w:id="152" w:name="_Toc20823303"/>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959"/>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959"/>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959"/>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w:t>
      </w:r>
      <w:r>
        <w:rPr>
          <w:rFonts w:hint="eastAsia" w:eastAsia="方正仿宋_GBK" w:cs="Times New Roman"/>
          <w:sz w:val="24"/>
          <w:szCs w:val="24"/>
          <w:lang w:val="en-US" w:eastAsia="zh-CN"/>
        </w:rPr>
        <w:t xml:space="preserve">中标候选人</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6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959"/>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963"/>
        <w:ind w:firstLine="420"/>
        <w:spacing w:before="0" w:after="0" w:line="240" w:lineRule="auto"/>
        <w:rPr>
          <w:rFonts w:ascii="Times New Roman" w:hAnsi="Times New Roman" w:eastAsia="方正仿宋_GBK" w:cs="Times New Roman"/>
          <w:b w:val="0"/>
          <w:bCs w:val="0"/>
        </w:rPr>
      </w:pPr>
      <w:r/>
      <w:bookmarkStart w:id="153" w:name="_Toc513029232"/>
      <w:r/>
      <w:bookmarkStart w:id="154" w:name="_Toc16938548"/>
      <w:r/>
      <w:bookmarkStart w:id="155" w:name="_Toc20823304"/>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959"/>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963"/>
        <w:ind w:firstLine="420"/>
        <w:spacing w:before="0" w:after="0" w:line="240" w:lineRule="auto"/>
        <w:rPr>
          <w:rFonts w:ascii="Times New Roman" w:hAnsi="Times New Roman" w:eastAsia="方正仿宋_GBK" w:cs="Times New Roman"/>
          <w:b w:val="0"/>
          <w:bCs w:val="0"/>
        </w:rPr>
      </w:pPr>
      <w:r/>
      <w:bookmarkStart w:id="156" w:name="_Toc16938549"/>
      <w:r/>
      <w:bookmarkStart w:id="157" w:name="_Toc20823305"/>
      <w:r/>
      <w:bookmarkStart w:id="158" w:name="_Toc513029233"/>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95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95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95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95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95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95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95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95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959"/>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95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95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95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95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95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959"/>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959"/>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959"/>
        <w:ind w:firstLine="420"/>
        <w:spacing w:line="460" w:lineRule="exact"/>
        <w:rPr>
          <w:rFonts w:ascii="Times New Roman" w:hAnsi="Times New Roman" w:eastAsia="方正仿宋_GBK" w:cs="Times New Roman"/>
          <w:b/>
          <w:bCs/>
          <w:lang w:val="en-US" w:eastAsia="zh-CN"/>
        </w:rPr>
      </w:pPr>
      <w:r/>
      <w:bookmarkStart w:id="159" w:name="_Toc16938550"/>
      <w:r/>
      <w:bookmarkStart w:id="160" w:name="_Toc20823306"/>
      <w:r/>
      <w:bookmarkStart w:id="161" w:name="_Toc513029234"/>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963"/>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959"/>
        <w:ind w:firstLine="480"/>
        <w:spacing w:line="460" w:lineRule="exact"/>
        <w:rPr>
          <w:rFonts w:hint="eastAsia" w:ascii="Times New Roman" w:hAnsi="Times New Roman" w:eastAsia="方正仿宋_GBK" w:cs="Times New Roman"/>
          <w:sz w:val="24"/>
          <w:lang w:val="en-US" w:eastAsia="zh-CN"/>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sz w:val="24"/>
          <w:lang w:val="en-US" w:eastAsia="zh-CN"/>
        </w:rPr>
        <w:t xml:space="preserve">6.1</w:t>
      </w:r>
      <w:r>
        <w:rPr>
          <w:rFonts w:hint="eastAsia" w:ascii="Times New Roman" w:hAnsi="Times New Roman" w:eastAsia="方正仿宋_GBK" w:cs="Times New Roman"/>
          <w:sz w:val="24"/>
          <w:lang w:val="en-US" w:eastAsia="zh-CN"/>
        </w:rPr>
        <w:t xml:space="preserve">根据财政部《关于推动解决政府采购异常低价问题的通知》（ 财库〔2026〕2号）、省财政厅《关于推动解决政府采购异常低价问题相关工作的通知》（苏财</w:t>
      </w:r>
      <w:r>
        <w:rPr>
          <w:rFonts w:ascii="Times New Roman" w:hAnsi="Times New Roman" w:eastAsia="方正仿宋_GBK" w:cs="Times New Roman"/>
          <w:sz w:val="24"/>
          <w:lang w:val="en-US" w:eastAsia="zh-CN"/>
        </w:rPr>
        <w:t xml:space="preserve">购〔2025〕62</w:t>
      </w:r>
      <w:r>
        <w:rPr>
          <w:rFonts w:hint="eastAsia" w:ascii="Times New Roman" w:hAnsi="Times New Roman" w:eastAsia="方正仿宋_GBK" w:cs="Times New Roman"/>
          <w:sz w:val="24"/>
          <w:lang w:val="en-US" w:eastAsia="zh-CN"/>
        </w:rPr>
        <w:t xml:space="preserve">号）要求，评审过程中出现下列情形之一的，评审委员会应当启动异常低价投标（响应）审查程序：</w:t>
      </w:r>
      <w:r>
        <w:rPr>
          <w:rFonts w:hint="eastAsia" w:ascii="Times New Roman" w:hAnsi="Times New Roman" w:eastAsia="方正仿宋_GBK" w:cs="Times New Roman"/>
          <w:sz w:val="24"/>
          <w:lang w:val="en-US" w:eastAsia="zh-CN"/>
        </w:rPr>
      </w:r>
      <w:r/>
    </w:p>
    <w:p>
      <w:pPr>
        <w:pStyle w:val="959"/>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24"/>
          <w:lang w:val="en-US" w:eastAsia="zh-CN"/>
        </w:rPr>
      </w:r>
      <w:r/>
    </w:p>
    <w:p>
      <w:pPr>
        <w:pStyle w:val="959"/>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sz w:val="24"/>
          <w:lang w:val="en-US" w:eastAsia="zh-CN"/>
        </w:rPr>
      </w:r>
      <w:r/>
    </w:p>
    <w:p>
      <w:pPr>
        <w:pStyle w:val="959"/>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（3）</w:t>
      </w:r>
      <w:r>
        <w:rPr>
          <w:rFonts w:ascii="Times New Roman" w:hAnsi="Times New Roman" w:eastAsia="方正仿宋_GBK" w:cs="Times New Roman"/>
          <w:sz w:val="24"/>
          <w:lang w:val="en-US" w:eastAsia="zh-CN"/>
        </w:rPr>
        <w:t xml:space="preserve">投标(响应)报价低于采购项目预算50%的，即投标(响应)报价&lt;采购项目预算×50%;</w:t>
      </w:r>
      <w:r>
        <w:rPr>
          <w:rFonts w:ascii="Times New Roman" w:hAnsi="Times New Roman" w:eastAsia="方正仿宋_GBK" w:cs="Times New Roman"/>
          <w:sz w:val="24"/>
          <w:lang w:val="en-US" w:eastAsia="zh-CN"/>
        </w:rPr>
      </w:r>
      <w:r/>
    </w:p>
    <w:p>
      <w:pPr>
        <w:pStyle w:val="959"/>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（4）投标（响应）报价低于采购项目最高限价45%的，即投标（响应）报价&lt;采购项目最高限价×45%；</w:t>
      </w:r>
      <w:r>
        <w:rPr>
          <w:rFonts w:ascii="Times New Roman" w:hAnsi="Times New Roman" w:eastAsia="方正仿宋_GBK" w:cs="Times New Roman"/>
          <w:sz w:val="24"/>
          <w:lang w:val="en-US" w:eastAsia="zh-CN"/>
        </w:rPr>
      </w:r>
      <w:r/>
    </w:p>
    <w:p>
      <w:pPr>
        <w:pStyle w:val="959"/>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sz w:val="24"/>
          <w:lang w:val="en-US" w:eastAsia="zh-CN"/>
        </w:rPr>
      </w:r>
      <w:r/>
    </w:p>
    <w:p>
      <w:pPr>
        <w:pStyle w:val="959"/>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26.2启动异常低价投标(响</w:t>
      </w:r>
      <w:r>
        <w:rPr>
          <w:rFonts w:hint="eastAsia" w:ascii="Times New Roman" w:hAnsi="Times New Roman" w:eastAsia="方正仿宋_GBK" w:cs="Times New Roman"/>
          <w:sz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方正仿宋_GBK" w:cs="Times New Roman"/>
          <w:sz w:val="24"/>
          <w:lang w:val="en-US" w:eastAsia="zh-CN"/>
        </w:rPr>
      </w:r>
      <w:r/>
    </w:p>
    <w:p>
      <w:pPr>
        <w:pStyle w:val="959"/>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26.3异常低价投标（响应）审查的启动原因、审查意见和审查结果应当在评审报告中记录。</w:t>
      </w:r>
      <w:r>
        <w:rPr>
          <w:rFonts w:ascii="Times New Roman" w:hAnsi="Times New Roman" w:eastAsia="方正仿宋_GBK" w:cs="Times New Roman"/>
          <w:sz w:val="24"/>
          <w:lang w:val="en-US" w:eastAsia="zh-CN"/>
        </w:rPr>
      </w:r>
      <w:r/>
    </w:p>
    <w:p>
      <w:pPr>
        <w:pStyle w:val="963"/>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959"/>
        <w:ind w:left="479"/>
        <w:spacing w:line="440" w:lineRule="exact"/>
        <w:rPr>
          <w:rFonts w:ascii="Times New Roman" w:hAnsi="Times New Roman" w:eastAsia="方正仿宋_GBK" w:cs="Times New Roman"/>
          <w:bCs/>
          <w:sz w:val="24"/>
        </w:rPr>
      </w:pPr>
      <w:r/>
      <w:bookmarkStart w:id="162" w:name="_Toc20823307"/>
      <w:r/>
      <w:bookmarkStart w:id="163" w:name="_Toc513029235"/>
      <w:r/>
      <w:bookmarkStart w:id="164" w:name="_Toc16938551"/>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959"/>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95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95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95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95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959"/>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959"/>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95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95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95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95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959"/>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95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95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95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95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95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95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959"/>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95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962"/>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963"/>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16938554"/>
      <w:r/>
      <w:bookmarkStart w:id="168" w:name="_Toc20823310"/>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95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959"/>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96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959"/>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96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95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95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962"/>
        <w:spacing w:before="145" w:after="145" w:line="360" w:lineRule="auto"/>
        <w:rPr>
          <w:rFonts w:ascii="Times New Roman" w:hAnsi="Times New Roman" w:eastAsia="方正仿宋_GBK" w:cs="Times New Roman"/>
        </w:rPr>
      </w:pPr>
      <w:r/>
      <w:bookmarkStart w:id="170" w:name="_Toc120614220"/>
      <w:r/>
      <w:bookmarkStart w:id="171" w:name="_Toc20823308"/>
      <w:r/>
      <w:bookmarkStart w:id="172" w:name="_Toc16938552"/>
      <w:r/>
      <w:bookmarkStart w:id="173" w:name="_Toc513029236"/>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963"/>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16938553"/>
      <w:r/>
      <w:bookmarkStart w:id="175" w:name="_Toc513029237"/>
      <w:r/>
      <w:bookmarkStart w:id="176" w:name="_Toc20823309"/>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95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95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959"/>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963"/>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959"/>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963"/>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479757207"/>
      <w:r/>
      <w:bookmarkStart w:id="178" w:name="_Toc513029242"/>
      <w:r/>
      <w:bookmarkStart w:id="179" w:name="_Toc16938558"/>
      <w:r/>
      <w:bookmarkStart w:id="180" w:name="_Toc120614221"/>
      <w:r/>
      <w:bookmarkStart w:id="181" w:name="_Toc20823314"/>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75"/>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75"/>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cs="Times New Roman"/>
          <w:bCs/>
          <w:sz w:val="24"/>
          <w:lang w:val="en-US" w:eastAsia="zh-CN"/>
        </w:rPr>
        <w:t xml:space="preserve">登录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959"/>
        <w:rPr>
          <w:rFonts w:ascii="Times New Roman" w:hAnsi="Times New Roman" w:eastAsia="方正仿宋_GBK" w:cs="Times New Roman"/>
        </w:rPr>
      </w:pPr>
      <w:r>
        <w:rPr>
          <w:rFonts w:ascii="Times New Roman" w:hAnsi="Times New Roman" w:eastAsia="方正仿宋_GBK" w:cs="Times New Roman"/>
        </w:rPr>
      </w:r>
      <w:r/>
    </w:p>
    <w:p>
      <w:pPr>
        <w:pStyle w:val="959"/>
        <w:rPr>
          <w:rFonts w:ascii="Times New Roman" w:hAnsi="Times New Roman" w:eastAsia="方正仿宋_GBK" w:cs="Times New Roman"/>
        </w:rPr>
      </w:pPr>
      <w:r>
        <w:rPr>
          <w:rFonts w:ascii="Times New Roman" w:hAnsi="Times New Roman" w:eastAsia="方正仿宋_GBK" w:cs="Times New Roman"/>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pPr>
      <w:r/>
      <w:r/>
    </w:p>
    <w:p>
      <w:pPr>
        <w:pStyle w:val="959"/>
      </w:pPr>
      <w:r/>
      <w:r/>
    </w:p>
    <w:p>
      <w:pPr>
        <w:pStyle w:val="959"/>
      </w:pPr>
      <w:r/>
      <w:r/>
    </w:p>
    <w:p>
      <w:pPr>
        <w:pStyle w:val="959"/>
      </w:pPr>
      <w:r/>
      <w:r/>
    </w:p>
    <w:p>
      <w:pPr>
        <w:pStyle w:val="1027"/>
        <w:ind w:left="0" w:firstLine="0"/>
      </w:pPr>
      <w:r/>
      <w:r/>
    </w:p>
    <w:p>
      <w:pPr>
        <w:pStyle w:val="960"/>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959"/>
        <w:ind w:firstLine="480"/>
        <w:spacing w:line="500" w:lineRule="exact"/>
        <w:rPr>
          <w:rFonts w:ascii="Times New Roman" w:hAnsi="Times New Roman" w:eastAsia="方正仿宋_GBK" w:cs="Times New Roman"/>
          <w:bCs/>
          <w:sz w:val="24"/>
        </w:rPr>
      </w:pPr>
      <w:r/>
      <w:bookmarkStart w:id="182" w:name="_Toc16938559"/>
      <w:r/>
      <w:bookmarkStart w:id="183" w:name="_Toc513029243"/>
      <w:r/>
      <w:bookmarkStart w:id="184" w:name="_Toc20823315"/>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959"/>
        <w:ind w:firstLine="640"/>
        <w:spacing w:line="500" w:lineRule="exact"/>
        <w:rPr>
          <w:rFonts w:ascii="Times New Roman" w:hAnsi="Times New Roman" w:eastAsia="方正仿宋_GBK" w:cs="Times New Roman"/>
          <w:bCs/>
          <w:sz w:val="32"/>
          <w:szCs w:val="32"/>
        </w:rPr>
      </w:pPr>
      <w:r>
        <w:rPr>
          <w:rFonts w:ascii="Times New Roman" w:hAnsi="Times New Roman" w:eastAsia="方正仿宋_GBK" w:cs="Times New Roman"/>
          <w:bCs/>
          <w:sz w:val="32"/>
          <w:szCs w:val="32"/>
        </w:rPr>
      </w:r>
      <w:r/>
    </w:p>
    <w:p>
      <w:pPr>
        <w:pStyle w:val="959"/>
        <w:jc w:val="center"/>
        <w:spacing w:before="145" w:after="145"/>
        <w:rPr>
          <w:rFonts w:ascii="Times New Roman" w:hAnsi="Times New Roman" w:eastAsia="方正仿宋_GBK" w:cs="Times New Roman"/>
          <w:b/>
          <w:sz w:val="30"/>
        </w:rPr>
        <w:outlineLvl w:val="0"/>
      </w:pPr>
      <w:r>
        <w:rPr>
          <w:rFonts w:ascii="Times New Roman" w:hAnsi="Times New Roman" w:eastAsia="方正仿宋_GBK" w:cs="Times New Roman"/>
          <w:b/>
          <w:sz w:val="30"/>
        </w:rPr>
      </w:r>
      <w:r/>
    </w:p>
    <w:p>
      <w:pPr>
        <w:pStyle w:val="959"/>
        <w:jc w:val="center"/>
        <w:spacing w:before="145" w:after="145"/>
        <w:rPr>
          <w:rFonts w:ascii="Times New Roman" w:hAnsi="Times New Roman" w:eastAsia="方正仿宋_GBK" w:cs="Times New Roman"/>
          <w:b/>
          <w:bCs/>
          <w:sz w:val="30"/>
          <w:szCs w:val="20"/>
        </w:rPr>
        <w:outlineLvl w:val="0"/>
      </w:pPr>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99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w:t>
      </w:r>
      <w:r>
        <w:rPr>
          <w:rFonts w:hint="eastAsia" w:ascii="Times New Roman" w:hAnsi="Times New Roman" w:eastAsia="方正仿宋_GBK" w:cs="Times New Roman"/>
          <w:sz w:val="24"/>
          <w:szCs w:val="24"/>
          <w:lang w:val="en-US" w:eastAsia="zh-CN"/>
        </w:rPr>
        <w:t xml:space="preserve">保洁等物业服务</w:t>
      </w:r>
      <w:r>
        <w:rPr>
          <w:rFonts w:ascii="Times New Roman" w:hAnsi="Times New Roman" w:eastAsia="方正仿宋_GBK" w:cs="Times New Roman"/>
          <w:sz w:val="24"/>
          <w:szCs w:val="24"/>
        </w:rPr>
        <w:t xml:space="preserve">                                     </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项目编号：</w:t>
      </w:r>
      <w:r>
        <w:rPr>
          <w:rFonts w:ascii="Times New Roman" w:hAnsi="Times New Roman" w:eastAsia="方正仿宋_GBK" w:cs="Times New Roman"/>
          <w:sz w:val="24"/>
          <w:szCs w:val="24"/>
        </w:rPr>
      </w:r>
      <w:r/>
    </w:p>
    <w:p>
      <w:pPr>
        <w:pStyle w:val="959"/>
        <w:spacing w:before="120" w:after="12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p>
      <w:pPr>
        <w:pStyle w:val="99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w:t>
      </w:r>
      <w:r>
        <w:rPr>
          <w:rFonts w:hint="eastAsia" w:ascii="Times New Roman" w:hAnsi="Times New Roman" w:eastAsia="方正仿宋_GBK" w:cs="Times New Roman"/>
          <w:sz w:val="24"/>
          <w:szCs w:val="24"/>
          <w:u w:val="single"/>
          <w:lang w:val="en-US" w:eastAsia="zh-CN"/>
        </w:rPr>
        <w:t xml:space="preserve">南通市第四人民医院</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w:t>
      </w:r>
      <w:r>
        <w:rPr>
          <w:rFonts w:ascii="Times New Roman" w:hAnsi="Times New Roman" w:eastAsia="方正仿宋_GBK" w:cs="Times New Roman"/>
          <w:sz w:val="24"/>
          <w:szCs w:val="24"/>
          <w:lang w:eastAsia="zh-CN"/>
        </w:rPr>
        <w:t xml:space="preserve">公共资源交易中心</w:t>
      </w: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保洁等物业服务</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项目公开招标的结果，签署本合同。</w:t>
      </w:r>
      <w:r>
        <w:rPr>
          <w:rFonts w:ascii="Times New Roman" w:hAnsi="Times New Roman" w:eastAsia="方正仿宋_GBK" w:cs="Times New Roman"/>
          <w:b/>
          <w:sz w:val="24"/>
          <w:szCs w:val="24"/>
        </w:rPr>
      </w:r>
      <w:r/>
    </w:p>
    <w:p>
      <w:pPr>
        <w:pStyle w:val="99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rPr>
          <w:rFonts w:ascii="Times New Roman" w:hAnsi="Times New Roman" w:eastAsia="方正仿宋_GBK" w:cs="Times New Roman"/>
          <w:b/>
          <w:sz w:val="24"/>
          <w:szCs w:val="24"/>
        </w:rPr>
      </w:r>
      <w:r/>
    </w:p>
    <w:p>
      <w:pPr>
        <w:pStyle w:val="999"/>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1.1 标的名称：</w:t>
      </w:r>
      <w:r>
        <w:rPr>
          <w:rFonts w:hint="eastAsia" w:ascii="Times New Roman" w:hAnsi="Times New Roman" w:eastAsia="方正仿宋_GBK" w:cs="Times New Roman"/>
          <w:sz w:val="24"/>
          <w:szCs w:val="24"/>
          <w:lang w:val="en-US" w:eastAsia="zh-CN"/>
        </w:rPr>
        <w:t xml:space="preserve">保洁等物业服务</w:t>
      </w:r>
      <w:r>
        <w:rPr>
          <w:rFonts w:ascii="Times New Roman" w:hAnsi="Times New Roman" w:eastAsia="方正仿宋_GBK" w:cs="Times New Roman"/>
          <w:sz w:val="24"/>
          <w:szCs w:val="24"/>
          <w:lang w:val="en-US" w:eastAsia="zh-CN"/>
        </w:rPr>
      </w:r>
      <w:r/>
    </w:p>
    <w:p>
      <w:pPr>
        <w:pStyle w:val="99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1.3 标的数量（规模）：</w:t>
      </w:r>
      <w:r>
        <w:rPr>
          <w:rFonts w:hint="eastAsia" w:ascii="Times New Roman" w:hAnsi="Times New Roman" w:eastAsia="方正仿宋_GBK" w:cs="Times New Roman"/>
          <w:sz w:val="24"/>
          <w:szCs w:val="24"/>
          <w:lang w:val="en-US" w:eastAsia="zh-CN"/>
        </w:rPr>
        <w:t xml:space="preserve">1套</w:t>
      </w:r>
      <w:r>
        <w:rPr>
          <w:rFonts w:ascii="Times New Roman" w:hAnsi="Times New Roman" w:eastAsia="方正仿宋_GBK" w:cs="Times New Roman"/>
          <w:sz w:val="24"/>
          <w:szCs w:val="24"/>
          <w:lang w:val="en-US" w:eastAsia="zh-CN"/>
        </w:rPr>
      </w:r>
      <w:r/>
    </w:p>
    <w:p>
      <w:pPr>
        <w:pStyle w:val="999"/>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1.4 履行时间（期限）：</w:t>
      </w:r>
      <w:r>
        <w:rPr>
          <w:rFonts w:hint="eastAsia" w:ascii="Times New Roman" w:hAnsi="Times New Roman" w:eastAsia="方正仿宋_GBK" w:cs="Times New Roman"/>
          <w:sz w:val="24"/>
          <w:szCs w:val="24"/>
          <w:lang w:val="en-US" w:eastAsia="zh-CN"/>
        </w:rPr>
        <w:t xml:space="preserve">3年</w:t>
      </w:r>
      <w:r>
        <w:rPr>
          <w:rFonts w:ascii="Times New Roman" w:hAnsi="Times New Roman" w:eastAsia="方正仿宋_GBK" w:cs="Times New Roman"/>
          <w:sz w:val="24"/>
          <w:szCs w:val="24"/>
          <w:lang w:val="en-US" w:eastAsia="zh-CN"/>
        </w:rPr>
      </w:r>
      <w:r/>
    </w:p>
    <w:p>
      <w:pPr>
        <w:pStyle w:val="999"/>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1.5 履行地点：</w:t>
      </w:r>
      <w:r>
        <w:rPr>
          <w:rFonts w:hint="eastAsia" w:ascii="Times New Roman" w:hAnsi="Times New Roman" w:eastAsia="方正仿宋_GBK" w:cs="Times New Roman"/>
          <w:sz w:val="24"/>
          <w:szCs w:val="24"/>
          <w:lang w:val="en-US" w:eastAsia="zh-CN"/>
        </w:rPr>
        <w:t xml:space="preserve">南通市第四人民医院</w:t>
      </w:r>
      <w:r>
        <w:rPr>
          <w:rFonts w:ascii="Times New Roman" w:hAnsi="Times New Roman" w:eastAsia="方正仿宋_GBK" w:cs="Times New Roman"/>
          <w:sz w:val="24"/>
          <w:szCs w:val="24"/>
          <w:lang w:val="en-US" w:eastAsia="zh-CN"/>
        </w:rPr>
      </w:r>
      <w:r/>
    </w:p>
    <w:p>
      <w:pPr>
        <w:pStyle w:val="999"/>
        <w:spacing w:before="120" w:after="12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1.6履行方式：</w:t>
      </w:r>
      <w:r>
        <w:rPr>
          <w:rFonts w:hint="eastAsia" w:ascii="Times New Roman" w:hAnsi="Times New Roman" w:eastAsia="方正仿宋_GBK" w:cs="Times New Roman"/>
          <w:sz w:val="24"/>
          <w:szCs w:val="24"/>
          <w:lang w:val="en-US" w:eastAsia="zh-CN"/>
        </w:rPr>
        <w:t xml:space="preserve">按照采购人要求 </w:t>
      </w:r>
      <w:r>
        <w:rPr>
          <w:rFonts w:ascii="Times New Roman" w:hAnsi="Times New Roman" w:eastAsia="方正仿宋_GBK" w:cs="Times New Roman"/>
          <w:sz w:val="24"/>
          <w:szCs w:val="24"/>
          <w:lang w:val="en-US" w:eastAsia="zh-CN"/>
        </w:rPr>
      </w:r>
      <w:r/>
    </w:p>
    <w:p>
      <w:pPr>
        <w:pStyle w:val="99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rPr>
          <w:rFonts w:ascii="Times New Roman" w:hAnsi="Times New Roman" w:eastAsia="方正仿宋_GBK" w:cs="Times New Roman"/>
          <w:b/>
          <w:sz w:val="24"/>
          <w:szCs w:val="24"/>
        </w:rPr>
      </w:r>
      <w:r/>
    </w:p>
    <w:p>
      <w:pPr>
        <w:pStyle w:val="99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rPr>
          <w:rFonts w:ascii="Times New Roman" w:hAnsi="Times New Roman" w:eastAsia="方正仿宋_GBK" w:cs="Times New Roman"/>
          <w:b/>
          <w:sz w:val="24"/>
          <w:szCs w:val="24"/>
        </w:rPr>
      </w:r>
      <w:r/>
    </w:p>
    <w:p>
      <w:pPr>
        <w:pStyle w:val="99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rPr>
          <w:rFonts w:ascii="Times New Roman" w:hAnsi="Times New Roman" w:eastAsia="方正仿宋_GBK" w:cs="Times New Roman"/>
          <w:sz w:val="24"/>
          <w:szCs w:val="24"/>
        </w:rPr>
      </w:r>
      <w:r/>
    </w:p>
    <w:p>
      <w:pPr>
        <w:pStyle w:val="99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4"/>
          <w:szCs w:val="24"/>
        </w:rPr>
      </w:r>
      <w:r/>
    </w:p>
    <w:p>
      <w:pPr>
        <w:pStyle w:val="999"/>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rPr>
          <w:rFonts w:ascii="Times New Roman" w:hAnsi="Times New Roman" w:eastAsia="方正仿宋_GBK" w:cs="Times New Roman"/>
          <w:b/>
          <w:sz w:val="24"/>
          <w:szCs w:val="24"/>
        </w:rPr>
      </w:r>
      <w:r/>
    </w:p>
    <w:p>
      <w:pPr>
        <w:pStyle w:val="99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rPr>
          <w:rFonts w:ascii="Times New Roman" w:hAnsi="Times New Roman" w:eastAsia="方正仿宋_GBK" w:cs="Times New Roman"/>
          <w:sz w:val="24"/>
          <w:szCs w:val="24"/>
          <w:u w:val="single"/>
        </w:rPr>
      </w:r>
      <w:r/>
    </w:p>
    <w:p>
      <w:pPr>
        <w:pStyle w:val="999"/>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rPr>
          <w:rFonts w:ascii="Times New Roman" w:hAnsi="Times New Roman" w:eastAsia="方正仿宋_GBK" w:cs="Times New Roman"/>
          <w:sz w:val="24"/>
          <w:szCs w:val="24"/>
          <w:u w:val="single"/>
        </w:rPr>
      </w:r>
      <w:r/>
    </w:p>
    <w:p>
      <w:pPr>
        <w:pStyle w:val="999"/>
        <w:ind w:left="410"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rPr>
          <w:rFonts w:ascii="Times New Roman" w:hAnsi="Times New Roman" w:eastAsia="方正仿宋_GBK" w:cs="Times New Roman"/>
          <w:b/>
          <w:sz w:val="24"/>
          <w:szCs w:val="24"/>
        </w:rPr>
      </w:r>
      <w:r/>
    </w:p>
    <w:p>
      <w:pPr>
        <w:pStyle w:val="99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6.1 乙方交纳人民币_________元作为本合同的履约保证金。（不得超过合同金额的10%）</w:t>
      </w:r>
      <w:r>
        <w:rPr>
          <w:rFonts w:ascii="Times New Roman" w:hAnsi="Times New Roman" w:eastAsia="方正仿宋_GBK" w:cs="Times New Roman"/>
          <w:sz w:val="24"/>
          <w:szCs w:val="24"/>
        </w:rPr>
      </w:r>
      <w:r/>
    </w:p>
    <w:p>
      <w:pPr>
        <w:pStyle w:val="99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6.2合同履行结束后，甲方应及时退还交纳的履约保证金。</w:t>
      </w:r>
      <w:r>
        <w:rPr>
          <w:rFonts w:ascii="Times New Roman" w:hAnsi="Times New Roman" w:eastAsia="方正仿宋_GBK" w:cs="Times New Roman"/>
          <w:sz w:val="24"/>
          <w:szCs w:val="24"/>
        </w:rPr>
      </w:r>
      <w:r/>
    </w:p>
    <w:p>
      <w:pPr>
        <w:pStyle w:val="99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6.2.1履约保证金退还方式：</w:t>
      </w:r>
      <w:r>
        <w:rPr>
          <w:rFonts w:ascii="Times New Roman" w:hAnsi="Times New Roman" w:eastAsia="方正仿宋_GBK" w:cs="Times New Roman"/>
          <w:sz w:val="24"/>
          <w:szCs w:val="24"/>
        </w:rPr>
      </w:r>
      <w:r/>
    </w:p>
    <w:p>
      <w:pPr>
        <w:pStyle w:val="99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6.2.2履约保证金退还时间：</w:t>
      </w:r>
      <w:r>
        <w:rPr>
          <w:rFonts w:ascii="Times New Roman" w:hAnsi="Times New Roman" w:eastAsia="方正仿宋_GBK" w:cs="Times New Roman"/>
          <w:sz w:val="24"/>
          <w:szCs w:val="24"/>
        </w:rPr>
      </w:r>
      <w:r/>
    </w:p>
    <w:p>
      <w:pPr>
        <w:pStyle w:val="99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6.2.3履约保证金退还条件：</w:t>
      </w:r>
      <w:r>
        <w:rPr>
          <w:rFonts w:ascii="Times New Roman" w:hAnsi="Times New Roman" w:eastAsia="方正仿宋_GBK" w:cs="Times New Roman"/>
          <w:sz w:val="24"/>
          <w:szCs w:val="24"/>
        </w:rPr>
      </w:r>
      <w:r/>
    </w:p>
    <w:p>
      <w:pPr>
        <w:pStyle w:val="999"/>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6.2.4履约保证金不予退还的情形：</w:t>
      </w:r>
      <w:r>
        <w:rPr>
          <w:rFonts w:ascii="Times New Roman" w:hAnsi="Times New Roman" w:eastAsia="方正仿宋_GBK" w:cs="Times New Roman"/>
          <w:sz w:val="24"/>
          <w:szCs w:val="24"/>
        </w:rPr>
      </w:r>
      <w:r/>
    </w:p>
    <w:p>
      <w:pPr>
        <w:pStyle w:val="959"/>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七、合同转包或分包</w:t>
      </w:r>
      <w:r>
        <w:rPr>
          <w:rFonts w:ascii="Times New Roman" w:hAnsi="Times New Roman" w:eastAsia="方正仿宋_GBK" w:cs="Times New Roman"/>
          <w:b/>
          <w:sz w:val="24"/>
          <w:szCs w:val="24"/>
        </w:rPr>
      </w:r>
      <w:r/>
    </w:p>
    <w:p>
      <w:pPr>
        <w:pStyle w:val="959"/>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7.1乙方不得将合同标的转包给他人履行。</w:t>
      </w:r>
      <w:r>
        <w:rPr>
          <w:rFonts w:ascii="Times New Roman" w:hAnsi="Times New Roman" w:eastAsia="方正仿宋_GBK" w:cs="Times New Roman"/>
          <w:sz w:val="24"/>
          <w:szCs w:val="24"/>
        </w:rPr>
      </w:r>
      <w:r/>
    </w:p>
    <w:p>
      <w:pPr>
        <w:pStyle w:val="959"/>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7.2乙方不得将合同标的分包给他人履行。</w:t>
      </w:r>
      <w:r>
        <w:rPr>
          <w:rFonts w:ascii="Times New Roman" w:hAnsi="Times New Roman" w:eastAsia="方正仿宋_GBK" w:cs="Times New Roman"/>
          <w:sz w:val="24"/>
          <w:szCs w:val="24"/>
        </w:rPr>
      </w:r>
      <w:r/>
    </w:p>
    <w:p>
      <w:pPr>
        <w:pStyle w:val="959"/>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7.3乙方如有转包或未经甲方同意的分包行为，甲方有权解除合同。</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rPr>
          <w:rFonts w:ascii="Times New Roman" w:hAnsi="Times New Roman" w:eastAsia="方正仿宋_GBK" w:cs="Times New Roman"/>
          <w:b/>
          <w:sz w:val="24"/>
          <w:szCs w:val="24"/>
        </w:rPr>
      </w:r>
      <w:r/>
    </w:p>
    <w:p>
      <w:pPr>
        <w:pStyle w:val="999"/>
        <w:spacing w:before="120" w:after="12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8.1合同款项的支付方式及进度安排</w:t>
      </w:r>
      <w:r>
        <w:rPr>
          <w:rFonts w:ascii="Times New Roman" w:hAnsi="Times New Roman" w:eastAsia="方正仿宋_GBK" w:cs="Times New Roman"/>
          <w:bCs/>
          <w:sz w:val="24"/>
          <w:szCs w:val="24"/>
        </w:rPr>
      </w:r>
      <w:r/>
    </w:p>
    <w:p>
      <w:pPr>
        <w:pStyle w:val="999"/>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8.1.1 预付款支付时间：</w:t>
      </w:r>
      <w:r>
        <w:rPr>
          <w:rFonts w:hint="eastAsia" w:ascii="Times New Roman" w:hAnsi="Times New Roman" w:eastAsia="方正仿宋_GBK" w:cs="Times New Roman"/>
          <w:sz w:val="24"/>
          <w:szCs w:val="24"/>
          <w:u w:val="single"/>
        </w:rPr>
        <w:t xml:space="preserve">合同签订后，甲方结算时按实际服务量进行结算，综合单价不变，乙方核定包干费用全部凭正式发票按月到甲方财务部门结算</w:t>
      </w:r>
      <w:r>
        <w:rPr>
          <w:rFonts w:hint="eastAsia" w:ascii="Times New Roman" w:hAnsi="Times New Roman" w:eastAsia="方正仿宋_GBK" w:cs="Times New Roman"/>
          <w:sz w:val="24"/>
          <w:szCs w:val="24"/>
          <w:u w:val="single"/>
          <w:lang w:eastAsia="zh-CN"/>
        </w:rPr>
        <w:t xml:space="preserve">，</w:t>
      </w:r>
      <w:r>
        <w:rPr>
          <w:rFonts w:hint="eastAsia" w:ascii="Times New Roman" w:hAnsi="Times New Roman" w:eastAsia="方正仿宋_GBK" w:cs="Times New Roman"/>
          <w:sz w:val="24"/>
          <w:szCs w:val="24"/>
          <w:u w:val="single"/>
        </w:rPr>
        <w:t xml:space="preserve">自收到发票后10个工作日内将资金支付到合同约定的供应商账户。</w:t>
      </w:r>
      <w:r>
        <w:rPr>
          <w:rFonts w:ascii="Times New Roman" w:hAnsi="Times New Roman" w:eastAsia="方正仿宋_GBK" w:cs="Times New Roman"/>
          <w:sz w:val="24"/>
          <w:szCs w:val="24"/>
          <w:u w:val="single"/>
        </w:rPr>
      </w:r>
      <w:r/>
    </w:p>
    <w:p>
      <w:pPr>
        <w:pStyle w:val="999"/>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8.1.2 尾款支付时间：</w:t>
      </w:r>
      <w:r>
        <w:rPr>
          <w:rFonts w:hint="eastAsia" w:ascii="Times New Roman" w:hAnsi="Times New Roman" w:eastAsia="方正仿宋_GBK" w:cs="Times New Roman"/>
          <w:sz w:val="24"/>
          <w:szCs w:val="24"/>
          <w:u w:val="single"/>
        </w:rPr>
        <w:t xml:space="preserve">合同签订后，甲方结算时按实际服务量进行结算，综合单价不变，乙方核定包干费用全部凭正式发票按月到甲方财务部门结算</w:t>
      </w:r>
      <w:r>
        <w:rPr>
          <w:rFonts w:hint="eastAsia" w:ascii="Times New Roman" w:hAnsi="Times New Roman" w:eastAsia="方正仿宋_GBK" w:cs="Times New Roman"/>
          <w:sz w:val="24"/>
          <w:szCs w:val="24"/>
          <w:u w:val="single"/>
          <w:lang w:eastAsia="zh-CN"/>
        </w:rPr>
        <w:t xml:space="preserve">，</w:t>
      </w:r>
      <w:r>
        <w:rPr>
          <w:rFonts w:hint="eastAsia" w:ascii="Times New Roman" w:hAnsi="Times New Roman" w:eastAsia="方正仿宋_GBK" w:cs="Times New Roman"/>
          <w:sz w:val="24"/>
          <w:szCs w:val="24"/>
          <w:u w:val="single"/>
        </w:rPr>
        <w:t xml:space="preserve">自收到发票后10个工作日内将资金支付到合同约定的供应商账户。</w:t>
      </w:r>
      <w:r>
        <w:rPr>
          <w:rFonts w:ascii="Times New Roman" w:hAnsi="Times New Roman" w:eastAsia="方正仿宋_GBK" w:cs="Times New Roman"/>
          <w:sz w:val="24"/>
          <w:szCs w:val="24"/>
          <w:u w:val="single"/>
        </w:rPr>
      </w:r>
      <w:r/>
    </w:p>
    <w:p>
      <w:pPr>
        <w:pStyle w:val="959"/>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九、税费</w:t>
      </w:r>
      <w:r>
        <w:rPr>
          <w:rFonts w:ascii="Times New Roman" w:hAnsi="Times New Roman" w:eastAsia="方正仿宋_GBK" w:cs="Times New Roman"/>
          <w:b/>
          <w:sz w:val="24"/>
          <w:szCs w:val="24"/>
        </w:rPr>
      </w:r>
      <w:r/>
    </w:p>
    <w:p>
      <w:pPr>
        <w:pStyle w:val="959"/>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9.1本合同执行中相关的一切税费均由乙方负担。</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rPr>
          <w:rFonts w:ascii="Times New Roman" w:hAnsi="Times New Roman" w:eastAsia="方正仿宋_GBK" w:cs="Times New Roman"/>
          <w:b/>
          <w:sz w:val="24"/>
          <w:szCs w:val="24"/>
        </w:rPr>
      </w:r>
      <w:r/>
    </w:p>
    <w:p>
      <w:pPr>
        <w:pStyle w:val="99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rPr>
          <w:rFonts w:ascii="Times New Roman" w:hAnsi="Times New Roman" w:eastAsia="方正仿宋_GBK" w:cs="Times New Roman"/>
          <w:sz w:val="24"/>
          <w:szCs w:val="24"/>
        </w:rPr>
      </w:r>
      <w:r/>
    </w:p>
    <w:p>
      <w:pPr>
        <w:pStyle w:val="99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4"/>
          <w:szCs w:val="24"/>
        </w:rPr>
      </w:r>
      <w:r/>
    </w:p>
    <w:p>
      <w:pPr>
        <w:pStyle w:val="99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rPr>
          <w:rFonts w:ascii="Times New Roman" w:hAnsi="Times New Roman" w:eastAsia="方正仿宋_GBK" w:cs="Times New Roman"/>
          <w:sz w:val="24"/>
          <w:szCs w:val="24"/>
        </w:rPr>
      </w:r>
      <w:r/>
    </w:p>
    <w:p>
      <w:pPr>
        <w:pStyle w:val="99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4"/>
          <w:szCs w:val="24"/>
        </w:rPr>
      </w:r>
      <w:r/>
    </w:p>
    <w:p>
      <w:pPr>
        <w:pStyle w:val="99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4"/>
          <w:szCs w:val="24"/>
        </w:rPr>
      </w:r>
      <w:r/>
    </w:p>
    <w:p>
      <w:pPr>
        <w:pStyle w:val="99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rPr>
          <w:rFonts w:ascii="Times New Roman" w:hAnsi="Times New Roman" w:eastAsia="方正仿宋_GBK" w:cs="Times New Roman"/>
          <w:b/>
          <w:sz w:val="24"/>
          <w:szCs w:val="24"/>
        </w:rPr>
      </w:r>
      <w:r/>
    </w:p>
    <w:p>
      <w:pPr>
        <w:pStyle w:val="99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rPr>
          <w:rFonts w:ascii="Times New Roman" w:hAnsi="Times New Roman" w:eastAsia="方正仿宋_GBK" w:cs="Times New Roman"/>
          <w:sz w:val="24"/>
          <w:szCs w:val="24"/>
        </w:rPr>
      </w:r>
      <w:r/>
    </w:p>
    <w:p>
      <w:pPr>
        <w:pStyle w:val="99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rPr>
          <w:rFonts w:ascii="Times New Roman" w:hAnsi="Times New Roman" w:eastAsia="方正仿宋_GBK" w:cs="Times New Roman"/>
          <w:sz w:val="24"/>
          <w:szCs w:val="24"/>
        </w:rPr>
      </w:r>
      <w:r/>
    </w:p>
    <w:p>
      <w:pPr>
        <w:pStyle w:val="99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rPr>
          <w:rFonts w:ascii="Times New Roman" w:hAnsi="Times New Roman" w:eastAsia="方正仿宋_GBK" w:cs="Times New Roman"/>
          <w:sz w:val="24"/>
          <w:szCs w:val="24"/>
        </w:rPr>
      </w:r>
      <w:r/>
    </w:p>
    <w:p>
      <w:pPr>
        <w:pStyle w:val="999"/>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rPr>
          <w:rFonts w:ascii="Times New Roman" w:hAnsi="Times New Roman" w:eastAsia="方正仿宋_GBK" w:cs="Times New Roman"/>
          <w:b/>
          <w:sz w:val="24"/>
          <w:szCs w:val="24"/>
        </w:rPr>
      </w:r>
      <w:r/>
    </w:p>
    <w:p>
      <w:pPr>
        <w:pStyle w:val="99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rPr>
          <w:rFonts w:ascii="Times New Roman" w:hAnsi="Times New Roman" w:eastAsia="方正仿宋_GBK" w:cs="Times New Roman"/>
          <w:b/>
          <w:sz w:val="24"/>
          <w:szCs w:val="24"/>
        </w:rPr>
      </w:r>
      <w:r/>
    </w:p>
    <w:p>
      <w:pPr>
        <w:pStyle w:val="99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十四、合同生效及其它</w:t>
      </w:r>
      <w:r>
        <w:rPr>
          <w:rFonts w:ascii="Times New Roman" w:hAnsi="Times New Roman" w:eastAsia="方正仿宋_GBK" w:cs="Times New Roman"/>
          <w:b/>
          <w:sz w:val="24"/>
          <w:szCs w:val="24"/>
        </w:rPr>
      </w:r>
      <w:r/>
    </w:p>
    <w:p>
      <w:pPr>
        <w:pStyle w:val="99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rPr>
          <w:rFonts w:ascii="Times New Roman" w:hAnsi="Times New Roman" w:eastAsia="方正仿宋_GBK" w:cs="Times New Roman"/>
          <w:sz w:val="24"/>
          <w:szCs w:val="24"/>
        </w:rPr>
      </w:r>
      <w:r/>
    </w:p>
    <w:p>
      <w:pPr>
        <w:pStyle w:val="999"/>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rPr>
          <w:rFonts w:ascii="Times New Roman" w:hAnsi="Times New Roman" w:eastAsia="方正仿宋_GBK" w:cs="Times New Roman"/>
          <w:sz w:val="24"/>
          <w:szCs w:val="24"/>
        </w:rPr>
      </w:r>
      <w:r/>
    </w:p>
    <w:p>
      <w:pPr>
        <w:pStyle w:val="999"/>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rPr>
          <w:rFonts w:ascii="Times New Roman" w:hAnsi="Times New Roman" w:eastAsia="方正仿宋_GBK" w:cs="Times New Roman"/>
          <w:sz w:val="24"/>
          <w:szCs w:val="24"/>
        </w:rPr>
      </w:r>
      <w:r/>
    </w:p>
    <w:p>
      <w:pPr>
        <w:pStyle w:val="999"/>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rPr>
          <w:rFonts w:ascii="Times New Roman" w:hAnsi="Times New Roman" w:eastAsia="方正仿宋_GBK" w:cs="Times New Roman"/>
          <w:sz w:val="24"/>
          <w:szCs w:val="24"/>
        </w:rPr>
      </w:r>
      <w:r/>
    </w:p>
    <w:p>
      <w:pPr>
        <w:pStyle w:val="999"/>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rPr>
          <w:rFonts w:ascii="Times New Roman" w:hAnsi="Times New Roman" w:eastAsia="方正仿宋_GBK" w:cs="Times New Roman"/>
          <w:sz w:val="24"/>
          <w:szCs w:val="24"/>
        </w:rPr>
      </w:r>
      <w:r/>
    </w:p>
    <w:p>
      <w:pPr>
        <w:pStyle w:val="999"/>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rPr>
          <w:rFonts w:ascii="Times New Roman" w:hAnsi="Times New Roman" w:eastAsia="方正仿宋_GBK" w:cs="Times New Roman"/>
          <w:sz w:val="24"/>
          <w:szCs w:val="24"/>
        </w:rPr>
      </w:r>
      <w:r/>
    </w:p>
    <w:p>
      <w:pPr>
        <w:pStyle w:val="999"/>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rPr>
          <w:rFonts w:ascii="Times New Roman" w:hAnsi="Times New Roman" w:eastAsia="方正仿宋_GBK" w:cs="Times New Roman"/>
        </w:rPr>
      </w:r>
      <w:r/>
    </w:p>
    <w:p>
      <w:pPr>
        <w:pStyle w:val="999"/>
        <w:jc w:val="center"/>
        <w:spacing w:before="120" w:after="120" w:line="0" w:lineRule="atLeast"/>
        <w:rPr>
          <w:rFonts w:ascii="Times New Roman" w:hAnsi="Times New Roman" w:eastAsia="方正仿宋_GBK" w:cs="Times New Roman"/>
        </w:rPr>
      </w:pP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签订日期：      年    月   日</w:t>
      </w:r>
      <w:bookmarkEnd w:id="182"/>
      <w:r/>
      <w:bookmarkEnd w:id="183"/>
      <w:r/>
      <w:bookmarkEnd w:id="184"/>
      <w:r/>
      <w:bookmarkStart w:id="185" w:name="_Hlt16619369"/>
      <w:r/>
      <w:bookmarkEnd w:id="185"/>
      <w:r/>
      <w:bookmarkStart w:id="186" w:name="_Hlt16619350"/>
      <w:r/>
      <w:bookmarkStart w:id="187" w:name="_Toc16938590"/>
      <w:r/>
      <w:bookmarkStart w:id="188" w:name="_Toc20823346"/>
      <w:r/>
      <w:bookmarkStart w:id="189" w:name="_Toc120614244"/>
      <w:r/>
      <w:bookmarkStart w:id="190" w:name="_Toc462564139"/>
      <w:r/>
      <w:bookmarkStart w:id="191" w:name="_Toc479757211"/>
      <w:r>
        <w:rPr>
          <w:rFonts w:ascii="Times New Roman" w:hAnsi="Times New Roman" w:eastAsia="方正仿宋_GBK" w:cs="Times New Roman"/>
        </w:rPr>
      </w:r>
      <w:r/>
    </w:p>
    <w:p>
      <w:pPr>
        <w:pStyle w:val="999"/>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r>
      <w:r/>
    </w:p>
    <w:p>
      <w:pPr>
        <w:pStyle w:val="999"/>
        <w:spacing w:before="120" w:after="120"/>
        <w:rPr>
          <w:rFonts w:hint="eastAsia" w:ascii="黑体" w:hAnsi="黑体" w:eastAsia="黑体" w:cs="黑体"/>
          <w:spacing w:val="-18"/>
          <w:sz w:val="32"/>
          <w:szCs w:val="32"/>
          <w:lang w:val="en-US" w:eastAsia="zh-CN" w:bidi="ar-SA"/>
        </w:rPr>
      </w:pPr>
      <w:r>
        <w:rPr>
          <w:rFonts w:hint="eastAsia" w:ascii="黑体" w:hAnsi="黑体" w:eastAsia="黑体" w:cs="黑体"/>
          <w:spacing w:val="-18"/>
          <w:sz w:val="32"/>
          <w:szCs w:val="32"/>
          <w:lang w:val="en-US" w:eastAsia="zh-CN" w:bidi="ar-SA"/>
        </w:rPr>
        <w:t xml:space="preserve">合同附件：考核标准</w:t>
      </w:r>
      <w:r>
        <w:rPr>
          <w:rFonts w:hint="eastAsia" w:ascii="黑体" w:hAnsi="黑体" w:eastAsia="黑体" w:cs="黑体"/>
          <w:spacing w:val="-18"/>
          <w:sz w:val="32"/>
          <w:szCs w:val="32"/>
          <w:lang w:val="en-US" w:eastAsia="zh-CN" w:bidi="ar-SA"/>
        </w:rPr>
      </w:r>
      <w:r/>
    </w:p>
    <w:p>
      <w:pPr>
        <w:pStyle w:val="959"/>
        <w:jc w:val="center"/>
        <w:spacing w:line="360" w:lineRule="auto"/>
        <w:rPr>
          <w:rFonts w:hint="eastAsia" w:ascii="黑体" w:hAnsi="黑体" w:eastAsia="黑体" w:cs="黑体"/>
          <w:spacing w:val="-18"/>
          <w:sz w:val="32"/>
          <w:szCs w:val="32"/>
        </w:rPr>
      </w:pPr>
      <w:r>
        <w:rPr>
          <w:rFonts w:hint="eastAsia" w:ascii="黑体" w:hAnsi="黑体" w:eastAsia="黑体" w:cs="黑体"/>
          <w:spacing w:val="-18"/>
          <w:sz w:val="32"/>
          <w:szCs w:val="32"/>
        </w:rPr>
        <w:t xml:space="preserve">医疗废物/未被污染输液瓶（袋）收集人员岗位考核标准</w:t>
      </w:r>
      <w:r>
        <w:rPr>
          <w:rFonts w:hint="eastAsia" w:ascii="黑体" w:hAnsi="黑体" w:eastAsia="黑体" w:cs="黑体"/>
          <w:spacing w:val="-18"/>
          <w:sz w:val="32"/>
          <w:szCs w:val="32"/>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4461"/>
        <w:gridCol w:w="1486"/>
        <w:gridCol w:w="2012"/>
      </w:tblGrid>
      <w:tr>
        <w:trPr>
          <w:trHeight w:val="384"/>
        </w:trPr>
        <w:tc>
          <w:tcPr>
            <w:tcW w:w="693" w:type="dxa"/>
            <w:vAlign w:val="center"/>
            <w:textDirection w:val="lrTb"/>
            <w:noWrap w:val="false"/>
          </w:tcPr>
          <w:p>
            <w:pPr>
              <w:pStyle w:val="959"/>
              <w:jc w:val="center"/>
              <w:spacing w:line="360" w:lineRule="auto"/>
              <w:rPr>
                <w:rFonts w:hint="eastAsia" w:ascii="黑体" w:hAnsi="黑体" w:eastAsia="黑体" w:cs="黑体"/>
                <w:spacing w:val="-18"/>
                <w:sz w:val="28"/>
                <w:szCs w:val="28"/>
              </w:rPr>
            </w:pPr>
            <w:r>
              <w:rPr>
                <w:rFonts w:hint="eastAsia" w:ascii="黑体" w:hAnsi="黑体" w:eastAsia="黑体" w:cs="黑体"/>
                <w:spacing w:val="-18"/>
                <w:sz w:val="28"/>
                <w:szCs w:val="28"/>
              </w:rPr>
              <w:t xml:space="preserve">项 目</w:t>
            </w:r>
            <w:r>
              <w:rPr>
                <w:rFonts w:hint="eastAsia" w:ascii="黑体" w:hAnsi="黑体" w:eastAsia="黑体" w:cs="黑体"/>
                <w:spacing w:val="-18"/>
                <w:sz w:val="28"/>
                <w:szCs w:val="28"/>
              </w:rPr>
            </w:r>
            <w:r/>
          </w:p>
        </w:tc>
        <w:tc>
          <w:tcPr>
            <w:tcW w:w="2413" w:type="dxa"/>
            <w:vAlign w:val="center"/>
            <w:textDirection w:val="lrTb"/>
            <w:noWrap w:val="false"/>
          </w:tcPr>
          <w:p>
            <w:pPr>
              <w:pStyle w:val="959"/>
              <w:jc w:val="center"/>
              <w:spacing w:line="360" w:lineRule="auto"/>
              <w:rPr>
                <w:rFonts w:hint="eastAsia" w:ascii="黑体" w:hAnsi="黑体" w:eastAsia="黑体" w:cs="黑体"/>
                <w:spacing w:val="-18"/>
                <w:sz w:val="28"/>
                <w:szCs w:val="28"/>
              </w:rPr>
            </w:pPr>
            <w:r>
              <w:rPr>
                <w:rFonts w:hint="eastAsia" w:ascii="黑体" w:hAnsi="黑体" w:eastAsia="黑体" w:cs="黑体"/>
                <w:spacing w:val="-18"/>
                <w:sz w:val="28"/>
                <w:szCs w:val="28"/>
              </w:rPr>
              <w:t xml:space="preserve">具 体 内 容</w:t>
            </w:r>
            <w:r>
              <w:rPr>
                <w:rFonts w:hint="eastAsia" w:ascii="黑体" w:hAnsi="黑体" w:eastAsia="黑体" w:cs="黑体"/>
                <w:spacing w:val="-18"/>
                <w:sz w:val="28"/>
                <w:szCs w:val="28"/>
              </w:rPr>
            </w:r>
            <w:r/>
          </w:p>
        </w:tc>
        <w:tc>
          <w:tcPr>
            <w:tcW w:w="804" w:type="dxa"/>
            <w:vAlign w:val="center"/>
            <w:textDirection w:val="lrTb"/>
            <w:noWrap w:val="false"/>
          </w:tcPr>
          <w:p>
            <w:pPr>
              <w:pStyle w:val="959"/>
              <w:jc w:val="center"/>
              <w:spacing w:line="360" w:lineRule="auto"/>
              <w:rPr>
                <w:rFonts w:hint="eastAsia" w:ascii="黑体" w:hAnsi="黑体" w:eastAsia="黑体" w:cs="黑体"/>
                <w:spacing w:val="-18"/>
                <w:sz w:val="28"/>
                <w:szCs w:val="28"/>
              </w:rPr>
            </w:pPr>
            <w:r>
              <w:rPr>
                <w:rFonts w:hint="eastAsia" w:ascii="黑体" w:hAnsi="黑体" w:eastAsia="黑体" w:cs="黑体"/>
                <w:spacing w:val="-18"/>
                <w:sz w:val="28"/>
                <w:szCs w:val="28"/>
              </w:rPr>
              <w:t xml:space="preserve">检 查 方 式</w:t>
            </w:r>
            <w:r>
              <w:rPr>
                <w:rFonts w:hint="eastAsia" w:ascii="黑体" w:hAnsi="黑体" w:eastAsia="黑体" w:cs="黑体"/>
                <w:spacing w:val="-18"/>
                <w:sz w:val="28"/>
                <w:szCs w:val="28"/>
              </w:rPr>
            </w:r>
            <w:r/>
          </w:p>
        </w:tc>
        <w:tc>
          <w:tcPr>
            <w:tcW w:w="1088" w:type="dxa"/>
            <w:vAlign w:val="center"/>
            <w:textDirection w:val="lrTb"/>
            <w:noWrap w:val="false"/>
          </w:tcPr>
          <w:p>
            <w:pPr>
              <w:pStyle w:val="959"/>
              <w:jc w:val="center"/>
              <w:spacing w:line="360" w:lineRule="auto"/>
              <w:rPr>
                <w:rFonts w:hint="eastAsia" w:ascii="黑体" w:hAnsi="黑体" w:eastAsia="黑体" w:cs="黑体"/>
                <w:spacing w:val="-18"/>
                <w:sz w:val="28"/>
                <w:szCs w:val="28"/>
              </w:rPr>
            </w:pPr>
            <w:r>
              <w:rPr>
                <w:rFonts w:hint="eastAsia" w:ascii="黑体" w:hAnsi="黑体" w:eastAsia="黑体" w:cs="黑体"/>
                <w:spacing w:val="-18"/>
                <w:sz w:val="28"/>
                <w:szCs w:val="28"/>
              </w:rPr>
              <w:t xml:space="preserve">考 核 标 准</w:t>
            </w:r>
            <w:r>
              <w:rPr>
                <w:rFonts w:hint="eastAsia" w:ascii="黑体" w:hAnsi="黑体" w:eastAsia="黑体" w:cs="黑体"/>
                <w:spacing w:val="-18"/>
                <w:sz w:val="28"/>
                <w:szCs w:val="28"/>
              </w:rPr>
            </w:r>
            <w:r/>
          </w:p>
        </w:tc>
      </w:tr>
      <w:tr>
        <w:trPr>
          <w:trHeight w:val="961"/>
        </w:trPr>
        <w:tc>
          <w:tcPr>
            <w:tcW w:w="693" w:type="dxa"/>
            <w:vAlign w:val="center"/>
            <w:textDirection w:val="lrTb"/>
            <w:noWrap w:val="false"/>
          </w:tcPr>
          <w:p>
            <w:pPr>
              <w:pStyle w:val="959"/>
              <w:jc w:val="center"/>
              <w:spacing w:line="288" w:lineRule="auto"/>
              <w:widowControl/>
              <w:rPr>
                <w:rFonts w:hint="eastAsia" w:ascii="仿宋" w:hAnsi="仿宋" w:eastAsia="仿宋" w:cs="仿宋"/>
                <w:b/>
                <w:bCs/>
                <w:spacing w:val="-18"/>
                <w:sz w:val="28"/>
                <w:szCs w:val="28"/>
              </w:rPr>
            </w:pPr>
            <w:r>
              <w:rPr>
                <w:rFonts w:hint="eastAsia" w:ascii="仿宋" w:hAnsi="仿宋" w:eastAsia="仿宋" w:cs="仿宋"/>
                <w:b/>
                <w:bCs/>
                <w:spacing w:val="-18"/>
                <w:sz w:val="28"/>
                <w:szCs w:val="28"/>
              </w:rPr>
              <w:t xml:space="preserve">培训与学习</w:t>
            </w:r>
            <w:r>
              <w:rPr>
                <w:rFonts w:hint="eastAsia" w:ascii="仿宋" w:hAnsi="仿宋" w:eastAsia="仿宋" w:cs="仿宋"/>
                <w:b/>
                <w:bCs/>
                <w:spacing w:val="-18"/>
                <w:sz w:val="28"/>
                <w:szCs w:val="28"/>
              </w:rPr>
            </w:r>
            <w:r/>
          </w:p>
        </w:tc>
        <w:tc>
          <w:tcPr>
            <w:tcW w:w="2413" w:type="dxa"/>
            <w:vAlign w:val="top"/>
            <w:textDirection w:val="lrTb"/>
            <w:noWrap w:val="false"/>
          </w:tcPr>
          <w:p>
            <w:pPr>
              <w:pStyle w:val="959"/>
              <w:rPr>
                <w:rFonts w:hint="eastAsia" w:ascii="Calibri" w:hAnsi="Calibri"/>
                <w:sz w:val="24"/>
                <w:szCs w:val="24"/>
              </w:rPr>
            </w:pPr>
            <w:r>
              <w:rPr>
                <w:rFonts w:hint="eastAsia" w:ascii="Calibri" w:hAnsi="Calibri"/>
                <w:sz w:val="24"/>
                <w:szCs w:val="24"/>
              </w:rPr>
              <w:t xml:space="preserve">1.新招聘人员必须经过保洁公司及院感科培训并考核通过方可上岗；</w:t>
            </w:r>
            <w:r>
              <w:rPr>
                <w:rFonts w:hint="eastAsia" w:ascii="Calibri" w:hAnsi="Calibri"/>
                <w:sz w:val="24"/>
                <w:szCs w:val="24"/>
              </w:rPr>
            </w:r>
            <w:r/>
          </w:p>
          <w:p>
            <w:pPr>
              <w:pStyle w:val="959"/>
              <w:rPr>
                <w:rFonts w:hint="eastAsia" w:ascii="Calibri" w:hAnsi="Calibri"/>
                <w:sz w:val="24"/>
                <w:szCs w:val="24"/>
              </w:rPr>
            </w:pPr>
            <w:r>
              <w:rPr>
                <w:rFonts w:hint="eastAsia" w:ascii="Calibri" w:hAnsi="Calibri"/>
                <w:sz w:val="24"/>
                <w:szCs w:val="24"/>
              </w:rPr>
              <w:t xml:space="preserve">2.定期参加院感科组织的相关培训及考核，不缺席；</w:t>
            </w:r>
            <w:r>
              <w:rPr>
                <w:rFonts w:hint="eastAsia" w:ascii="Calibri" w:hAnsi="Calibri"/>
                <w:sz w:val="24"/>
                <w:szCs w:val="24"/>
              </w:rPr>
            </w:r>
            <w:r/>
          </w:p>
        </w:tc>
        <w:tc>
          <w:tcPr>
            <w:tcW w:w="804" w:type="dxa"/>
            <w:vAlign w:val="center"/>
            <w:textDirection w:val="lrTb"/>
            <w:noWrap w:val="false"/>
          </w:tcPr>
          <w:p>
            <w:pPr>
              <w:pStyle w:val="959"/>
              <w:rPr>
                <w:rFonts w:hint="eastAsia" w:ascii="Calibri" w:hAnsi="Calibri"/>
                <w:sz w:val="24"/>
                <w:szCs w:val="24"/>
              </w:rPr>
            </w:pPr>
            <w:r>
              <w:rPr>
                <w:rFonts w:hint="eastAsia" w:ascii="Calibri" w:hAnsi="Calibri"/>
                <w:sz w:val="24"/>
                <w:szCs w:val="24"/>
              </w:rPr>
              <w:t xml:space="preserve">检查参加培训情况，随机提问考核</w:t>
            </w:r>
            <w:r>
              <w:rPr>
                <w:rFonts w:hint="eastAsia" w:ascii="Calibri" w:hAnsi="Calibri"/>
                <w:sz w:val="24"/>
                <w:szCs w:val="24"/>
              </w:rPr>
            </w:r>
            <w:r/>
          </w:p>
        </w:tc>
        <w:tc>
          <w:tcPr>
            <w:tcW w:w="1088" w:type="dxa"/>
            <w:vAlign w:val="center"/>
            <w:textDirection w:val="lrTb"/>
            <w:noWrap w:val="false"/>
          </w:tcPr>
          <w:p>
            <w:pPr>
              <w:pStyle w:val="959"/>
              <w:rPr>
                <w:rFonts w:ascii="Calibri" w:hAnsi="Calibri"/>
                <w:sz w:val="24"/>
                <w:szCs w:val="24"/>
              </w:rPr>
            </w:pPr>
            <w:r>
              <w:rPr>
                <w:rFonts w:hint="eastAsia" w:ascii="Calibri" w:hAnsi="Calibri"/>
                <w:sz w:val="24"/>
                <w:szCs w:val="24"/>
              </w:rPr>
              <w:t xml:space="preserve">一次培训缺席-1分</w:t>
            </w:r>
            <w:r>
              <w:rPr>
                <w:rFonts w:ascii="Calibri" w:hAnsi="Calibri"/>
                <w:sz w:val="24"/>
                <w:szCs w:val="24"/>
              </w:rPr>
            </w:r>
            <w:r/>
          </w:p>
        </w:tc>
      </w:tr>
      <w:tr>
        <w:trPr/>
        <w:tc>
          <w:tcPr>
            <w:tcW w:w="693" w:type="dxa"/>
            <w:vAlign w:val="center"/>
            <w:textDirection w:val="lrTb"/>
            <w:noWrap w:val="false"/>
          </w:tcPr>
          <w:p>
            <w:pPr>
              <w:pStyle w:val="959"/>
              <w:jc w:val="center"/>
              <w:spacing w:line="288" w:lineRule="auto"/>
              <w:widowControl/>
              <w:rPr>
                <w:rFonts w:hint="eastAsia" w:ascii="仿宋" w:hAnsi="仿宋" w:eastAsia="仿宋" w:cs="仿宋"/>
                <w:b/>
                <w:bCs/>
                <w:spacing w:val="-18"/>
                <w:sz w:val="28"/>
                <w:szCs w:val="28"/>
              </w:rPr>
            </w:pPr>
            <w:r>
              <w:rPr>
                <w:rFonts w:hint="eastAsia" w:ascii="仿宋" w:hAnsi="仿宋" w:eastAsia="仿宋" w:cs="仿宋"/>
                <w:b/>
                <w:bCs/>
                <w:spacing w:val="-18"/>
                <w:sz w:val="28"/>
                <w:szCs w:val="28"/>
              </w:rPr>
              <w:t xml:space="preserve">个人防护</w:t>
            </w:r>
            <w:r>
              <w:rPr>
                <w:rFonts w:hint="eastAsia" w:ascii="仿宋" w:hAnsi="仿宋" w:eastAsia="仿宋" w:cs="仿宋"/>
                <w:b/>
                <w:bCs/>
                <w:spacing w:val="-18"/>
                <w:sz w:val="28"/>
                <w:szCs w:val="28"/>
              </w:rPr>
            </w:r>
            <w:r/>
          </w:p>
        </w:tc>
        <w:tc>
          <w:tcPr>
            <w:tcW w:w="2413" w:type="dxa"/>
            <w:vAlign w:val="top"/>
            <w:textDirection w:val="lrTb"/>
            <w:noWrap w:val="false"/>
          </w:tcPr>
          <w:p>
            <w:pPr>
              <w:pStyle w:val="959"/>
              <w:rPr>
                <w:rFonts w:hint="eastAsia" w:ascii="Calibri" w:hAnsi="Calibri"/>
                <w:sz w:val="24"/>
                <w:szCs w:val="24"/>
              </w:rPr>
            </w:pPr>
            <w:r>
              <w:rPr>
                <w:rFonts w:hint="eastAsia" w:ascii="Calibri" w:hAnsi="Calibri"/>
                <w:sz w:val="24"/>
                <w:szCs w:val="24"/>
              </w:rPr>
              <w:t xml:space="preserve">上岗前按保洁人员要求着装，外加一次性工作帽、外科口罩、防水围裙、防水袖套、橡胶手套及防针刺伤手套等；</w:t>
            </w:r>
            <w:r>
              <w:rPr>
                <w:rFonts w:hint="eastAsia" w:ascii="Calibri" w:hAnsi="Calibri"/>
                <w:sz w:val="24"/>
                <w:szCs w:val="24"/>
              </w:rPr>
            </w:r>
            <w:r/>
          </w:p>
          <w:p>
            <w:pPr>
              <w:pStyle w:val="959"/>
              <w:rPr>
                <w:rFonts w:ascii="Calibri" w:hAnsi="Calibri"/>
                <w:sz w:val="24"/>
                <w:szCs w:val="24"/>
              </w:rPr>
            </w:pPr>
            <w:r>
              <w:rPr>
                <w:rFonts w:hint="eastAsia" w:ascii="Calibri" w:hAnsi="Calibri"/>
                <w:sz w:val="24"/>
                <w:szCs w:val="24"/>
              </w:rPr>
              <w:t xml:space="preserve">防护用品有损坏及时补领、更换；</w:t>
            </w:r>
            <w:r>
              <w:rPr>
                <w:rFonts w:ascii="Calibri" w:hAnsi="Calibri"/>
                <w:sz w:val="24"/>
                <w:szCs w:val="24"/>
              </w:rPr>
            </w:r>
            <w:r/>
          </w:p>
          <w:p>
            <w:pPr>
              <w:pStyle w:val="959"/>
              <w:rPr>
                <w:rFonts w:ascii="Calibri" w:hAnsi="Calibri"/>
                <w:sz w:val="24"/>
                <w:szCs w:val="24"/>
              </w:rPr>
            </w:pPr>
            <w:r>
              <w:rPr>
                <w:rFonts w:hint="eastAsia" w:ascii="Calibri" w:hAnsi="Calibri"/>
                <w:sz w:val="24"/>
                <w:szCs w:val="24"/>
              </w:rPr>
              <w:t xml:space="preserve">掌握并落实手卫生，熟悉职业暴露应急处置方法；</w:t>
            </w:r>
            <w:r>
              <w:rPr>
                <w:rFonts w:ascii="Calibri" w:hAnsi="Calibri"/>
                <w:sz w:val="24"/>
                <w:szCs w:val="24"/>
              </w:rPr>
            </w:r>
            <w:r/>
          </w:p>
          <w:p>
            <w:pPr>
              <w:pStyle w:val="959"/>
              <w:rPr>
                <w:rFonts w:ascii="Calibri" w:hAnsi="Calibri"/>
                <w:sz w:val="24"/>
                <w:szCs w:val="24"/>
              </w:rPr>
            </w:pPr>
            <w:r>
              <w:rPr>
                <w:rFonts w:hint="eastAsia" w:ascii="Calibri" w:hAnsi="Calibri"/>
                <w:sz w:val="24"/>
                <w:szCs w:val="24"/>
              </w:rPr>
              <w:t xml:space="preserve">按要求落实岗位体检，妥善保存体检报告</w:t>
            </w:r>
            <w:r>
              <w:rPr>
                <w:rFonts w:ascii="Calibri" w:hAnsi="Calibri"/>
                <w:sz w:val="24"/>
                <w:szCs w:val="24"/>
              </w:rPr>
            </w:r>
            <w:r/>
          </w:p>
        </w:tc>
        <w:tc>
          <w:tcPr>
            <w:tcW w:w="804" w:type="dxa"/>
            <w:vAlign w:val="center"/>
            <w:textDirection w:val="lrTb"/>
            <w:noWrap w:val="false"/>
          </w:tcPr>
          <w:p>
            <w:pPr>
              <w:pStyle w:val="959"/>
              <w:rPr>
                <w:rFonts w:hint="eastAsia" w:ascii="Calibri" w:hAnsi="Calibri"/>
                <w:sz w:val="24"/>
                <w:szCs w:val="24"/>
              </w:rPr>
            </w:pPr>
            <w:r>
              <w:rPr>
                <w:rFonts w:hint="eastAsia" w:ascii="Calibri" w:hAnsi="Calibri"/>
                <w:sz w:val="24"/>
                <w:szCs w:val="24"/>
              </w:rPr>
              <w:t xml:space="preserve">现场检查</w:t>
            </w:r>
            <w:r>
              <w:rPr>
                <w:rFonts w:hint="eastAsia" w:ascii="Calibri" w:hAnsi="Calibri"/>
                <w:sz w:val="24"/>
                <w:szCs w:val="24"/>
              </w:rPr>
            </w:r>
            <w:r/>
          </w:p>
          <w:p>
            <w:pPr>
              <w:pStyle w:val="959"/>
              <w:rPr>
                <w:rFonts w:hint="eastAsia" w:ascii="Calibri" w:hAnsi="Calibri"/>
                <w:sz w:val="24"/>
                <w:szCs w:val="24"/>
              </w:rPr>
            </w:pPr>
            <w:r>
              <w:rPr>
                <w:rFonts w:hint="eastAsia" w:ascii="Calibri" w:hAnsi="Calibri"/>
                <w:sz w:val="24"/>
                <w:szCs w:val="24"/>
              </w:rPr>
              <w:t xml:space="preserve">随机提问</w:t>
            </w:r>
            <w:r>
              <w:rPr>
                <w:rFonts w:hint="eastAsia" w:ascii="Calibri" w:hAnsi="Calibri"/>
                <w:sz w:val="24"/>
                <w:szCs w:val="24"/>
              </w:rPr>
            </w:r>
            <w:r/>
          </w:p>
        </w:tc>
        <w:tc>
          <w:tcPr>
            <w:tcW w:w="1088" w:type="dxa"/>
            <w:vAlign w:val="center"/>
            <w:textDirection w:val="lrTb"/>
            <w:noWrap w:val="false"/>
          </w:tcPr>
          <w:p>
            <w:pPr>
              <w:pStyle w:val="959"/>
              <w:rPr>
                <w:rFonts w:ascii="Calibri" w:hAnsi="Calibri"/>
                <w:sz w:val="24"/>
                <w:szCs w:val="24"/>
              </w:rPr>
            </w:pPr>
            <w:r>
              <w:rPr>
                <w:rFonts w:hint="eastAsia" w:ascii="Calibri" w:hAnsi="Calibri"/>
                <w:sz w:val="24"/>
                <w:szCs w:val="24"/>
              </w:rPr>
              <w:t xml:space="preserve">一项不符合-1分</w:t>
            </w:r>
            <w:r>
              <w:rPr>
                <w:rFonts w:ascii="Calibri" w:hAnsi="Calibri"/>
                <w:sz w:val="24"/>
                <w:szCs w:val="24"/>
              </w:rPr>
            </w:r>
            <w:r/>
          </w:p>
        </w:tc>
      </w:tr>
      <w:tr>
        <w:trPr/>
        <w:tc>
          <w:tcPr>
            <w:tcW w:w="693" w:type="dxa"/>
            <w:vAlign w:val="center"/>
            <w:textDirection w:val="lrTb"/>
            <w:noWrap w:val="false"/>
          </w:tcPr>
          <w:p>
            <w:pPr>
              <w:pStyle w:val="959"/>
              <w:jc w:val="center"/>
              <w:spacing w:line="288" w:lineRule="auto"/>
              <w:widowControl/>
              <w:rPr>
                <w:rFonts w:hint="eastAsia" w:ascii="仿宋" w:hAnsi="仿宋" w:eastAsia="仿宋" w:cs="仿宋"/>
                <w:b/>
                <w:bCs/>
                <w:spacing w:val="-18"/>
                <w:sz w:val="28"/>
                <w:szCs w:val="28"/>
              </w:rPr>
            </w:pPr>
            <w:r>
              <w:rPr>
                <w:rFonts w:hint="eastAsia" w:ascii="仿宋" w:hAnsi="仿宋" w:eastAsia="仿宋" w:cs="仿宋"/>
                <w:b/>
                <w:bCs/>
                <w:spacing w:val="-18"/>
                <w:sz w:val="28"/>
                <w:szCs w:val="28"/>
              </w:rPr>
              <w:t xml:space="preserve">制度落实</w:t>
            </w:r>
            <w:r>
              <w:rPr>
                <w:rFonts w:hint="eastAsia" w:ascii="仿宋" w:hAnsi="仿宋" w:eastAsia="仿宋" w:cs="仿宋"/>
                <w:b/>
                <w:bCs/>
                <w:spacing w:val="-18"/>
                <w:sz w:val="28"/>
                <w:szCs w:val="28"/>
              </w:rPr>
            </w:r>
            <w:r/>
          </w:p>
        </w:tc>
        <w:tc>
          <w:tcPr>
            <w:tcW w:w="2413" w:type="dxa"/>
            <w:vAlign w:val="top"/>
            <w:textDirection w:val="lrTb"/>
            <w:noWrap w:val="false"/>
          </w:tcPr>
          <w:p>
            <w:pPr>
              <w:pStyle w:val="959"/>
              <w:rPr>
                <w:rFonts w:hint="eastAsia" w:ascii="Calibri" w:hAnsi="Calibri"/>
                <w:sz w:val="24"/>
                <w:szCs w:val="24"/>
              </w:rPr>
            </w:pPr>
            <w:r>
              <w:rPr>
                <w:rFonts w:hint="eastAsia" w:ascii="Calibri" w:hAnsi="Calibri"/>
                <w:sz w:val="24"/>
                <w:szCs w:val="24"/>
              </w:rPr>
              <w:t xml:space="preserve">严格落实医疗废物管理制度，每天按规定线路收集、转运医废；</w:t>
            </w:r>
            <w:r>
              <w:rPr>
                <w:rFonts w:hint="eastAsia" w:ascii="Calibri" w:hAnsi="Calibri"/>
                <w:sz w:val="24"/>
                <w:szCs w:val="24"/>
              </w:rPr>
            </w:r>
            <w:r/>
          </w:p>
          <w:p>
            <w:pPr>
              <w:pStyle w:val="959"/>
              <w:rPr>
                <w:rFonts w:ascii="Calibri" w:hAnsi="Calibri"/>
                <w:sz w:val="24"/>
                <w:szCs w:val="24"/>
              </w:rPr>
            </w:pPr>
            <w:r>
              <w:rPr>
                <w:rFonts w:hint="eastAsia" w:ascii="Calibri" w:hAnsi="Calibri"/>
                <w:sz w:val="24"/>
                <w:szCs w:val="24"/>
              </w:rPr>
              <w:t xml:space="preserve">规范鹅颈结封扎袋口、使用专用车辆密闭转运，不超载；收集过程中发现袋子破损等情况，及时加套医废袋；</w:t>
            </w:r>
            <w:r>
              <w:rPr>
                <w:rFonts w:ascii="Calibri" w:hAnsi="Calibri"/>
                <w:sz w:val="24"/>
                <w:szCs w:val="24"/>
              </w:rPr>
            </w:r>
            <w:r/>
          </w:p>
          <w:p>
            <w:pPr>
              <w:pStyle w:val="959"/>
              <w:rPr>
                <w:rFonts w:ascii="Calibri" w:hAnsi="Calibri"/>
                <w:sz w:val="24"/>
                <w:szCs w:val="24"/>
              </w:rPr>
            </w:pPr>
            <w:r>
              <w:rPr>
                <w:rFonts w:hint="eastAsia" w:ascii="Calibri" w:hAnsi="Calibri"/>
                <w:sz w:val="24"/>
                <w:szCs w:val="24"/>
              </w:rPr>
              <w:t xml:space="preserve">熟练操作医废信息系统，正确扫码、选择类别、称重，与护士当面扫码交接，规范粘贴标签；使用过程中发现设备故障及时报修，对未能录入的数据手工记录发至院感科后台补录；</w:t>
            </w:r>
            <w:r>
              <w:rPr>
                <w:rFonts w:ascii="Calibri" w:hAnsi="Calibri"/>
                <w:sz w:val="24"/>
                <w:szCs w:val="24"/>
              </w:rPr>
            </w:r>
            <w:r/>
          </w:p>
          <w:p>
            <w:pPr>
              <w:pStyle w:val="959"/>
              <w:rPr>
                <w:rFonts w:ascii="Calibri" w:hAnsi="Calibri"/>
                <w:sz w:val="24"/>
                <w:szCs w:val="24"/>
              </w:rPr>
            </w:pPr>
            <w:r>
              <w:rPr>
                <w:rFonts w:hint="eastAsia" w:ascii="Calibri" w:hAnsi="Calibri"/>
                <w:sz w:val="24"/>
                <w:szCs w:val="24"/>
              </w:rPr>
              <w:t xml:space="preserve">转运至暂存地及时按类别入库、装箱；</w:t>
            </w:r>
            <w:r>
              <w:rPr>
                <w:rFonts w:ascii="Calibri" w:hAnsi="Calibri"/>
                <w:sz w:val="24"/>
                <w:szCs w:val="24"/>
              </w:rPr>
            </w:r>
            <w:r/>
          </w:p>
          <w:p>
            <w:pPr>
              <w:pStyle w:val="959"/>
              <w:rPr>
                <w:rFonts w:ascii="Calibri" w:hAnsi="Calibri"/>
                <w:sz w:val="24"/>
                <w:szCs w:val="24"/>
              </w:rPr>
            </w:pPr>
            <w:r>
              <w:rPr>
                <w:rFonts w:hint="eastAsia" w:ascii="Calibri" w:hAnsi="Calibri"/>
                <w:sz w:val="24"/>
                <w:szCs w:val="24"/>
              </w:rPr>
              <w:t xml:space="preserve">与处置公司规范交接、及时扫码出库并完善交接记录；</w:t>
            </w:r>
            <w:r>
              <w:rPr>
                <w:rFonts w:ascii="Calibri" w:hAnsi="Calibri"/>
                <w:sz w:val="24"/>
                <w:szCs w:val="24"/>
              </w:rPr>
            </w:r>
            <w:r/>
          </w:p>
          <w:p>
            <w:pPr>
              <w:pStyle w:val="959"/>
              <w:rPr>
                <w:rFonts w:ascii="Calibri" w:hAnsi="Calibri"/>
                <w:sz w:val="24"/>
                <w:szCs w:val="24"/>
              </w:rPr>
            </w:pPr>
            <w:r>
              <w:rPr>
                <w:rFonts w:hint="eastAsia" w:ascii="Calibri" w:hAnsi="Calibri"/>
                <w:sz w:val="24"/>
                <w:szCs w:val="24"/>
              </w:rPr>
              <w:t xml:space="preserve">收集、转运过程中出现意外泄露、遗撒按应急预案处置；</w:t>
            </w:r>
            <w:r>
              <w:rPr>
                <w:rFonts w:ascii="Calibri" w:hAnsi="Calibri"/>
                <w:sz w:val="24"/>
                <w:szCs w:val="24"/>
              </w:rPr>
            </w:r>
            <w:r/>
          </w:p>
          <w:p>
            <w:pPr>
              <w:pStyle w:val="959"/>
              <w:rPr>
                <w:rFonts w:ascii="Calibri" w:hAnsi="Calibri"/>
                <w:sz w:val="24"/>
                <w:szCs w:val="24"/>
              </w:rPr>
            </w:pPr>
            <w:r>
              <w:rPr>
                <w:rFonts w:hint="eastAsia" w:ascii="Calibri" w:hAnsi="Calibri"/>
                <w:sz w:val="24"/>
                <w:szCs w:val="24"/>
              </w:rPr>
              <w:t xml:space="preserve">出库后全面对暂存地地面墙面等进行冲洗、消毒</w:t>
            </w:r>
            <w:r>
              <w:rPr>
                <w:rFonts w:ascii="Calibri" w:hAnsi="Calibri"/>
                <w:sz w:val="24"/>
                <w:szCs w:val="24"/>
              </w:rPr>
            </w:r>
            <w:r/>
          </w:p>
          <w:p>
            <w:pPr>
              <w:pStyle w:val="959"/>
              <w:rPr>
                <w:rFonts w:ascii="Calibri" w:hAnsi="Calibri"/>
                <w:sz w:val="24"/>
                <w:szCs w:val="24"/>
              </w:rPr>
            </w:pPr>
            <w:r>
              <w:rPr>
                <w:rFonts w:hint="eastAsia" w:ascii="Calibri" w:hAnsi="Calibri"/>
                <w:sz w:val="24"/>
                <w:szCs w:val="24"/>
              </w:rPr>
              <w:t xml:space="preserve">进出暂存间及时锁门，做好防盗、防蝇防鼠工作，不在暂存间饮食、抽烟；</w:t>
            </w:r>
            <w:r>
              <w:rPr>
                <w:rFonts w:ascii="Calibri" w:hAnsi="Calibri"/>
                <w:sz w:val="24"/>
                <w:szCs w:val="24"/>
              </w:rPr>
            </w:r>
            <w:r/>
          </w:p>
          <w:p>
            <w:pPr>
              <w:pStyle w:val="959"/>
              <w:rPr>
                <w:rFonts w:ascii="Calibri" w:hAnsi="Calibri"/>
                <w:sz w:val="24"/>
                <w:szCs w:val="24"/>
              </w:rPr>
            </w:pPr>
            <w:r>
              <w:rPr>
                <w:rFonts w:hint="eastAsia" w:ascii="Calibri" w:hAnsi="Calibri"/>
                <w:sz w:val="24"/>
                <w:szCs w:val="24"/>
              </w:rPr>
              <w:t xml:space="preserve">医废与未被污染输液瓶（袋）分车收集，不得混装；</w:t>
            </w:r>
            <w:r>
              <w:rPr>
                <w:rFonts w:ascii="Calibri" w:hAnsi="Calibri"/>
                <w:sz w:val="24"/>
                <w:szCs w:val="24"/>
              </w:rPr>
            </w:r>
            <w:r/>
          </w:p>
          <w:p>
            <w:pPr>
              <w:pStyle w:val="959"/>
              <w:rPr>
                <w:rFonts w:ascii="Calibri" w:hAnsi="Calibri"/>
                <w:sz w:val="24"/>
                <w:szCs w:val="24"/>
              </w:rPr>
            </w:pPr>
            <w:r>
              <w:rPr>
                <w:rFonts w:hint="eastAsia" w:ascii="Calibri" w:hAnsi="Calibri"/>
                <w:sz w:val="24"/>
                <w:szCs w:val="24"/>
              </w:rPr>
              <w:t xml:space="preserve">收集未被污染输液瓶（袋）时做好袋口封扎、称重，规范书写粘贴标签，现场认真交接并记录。</w:t>
            </w:r>
            <w:r>
              <w:rPr>
                <w:rFonts w:ascii="Calibri" w:hAnsi="Calibri"/>
                <w:sz w:val="24"/>
                <w:szCs w:val="24"/>
              </w:rPr>
            </w:r>
            <w:r/>
          </w:p>
        </w:tc>
        <w:tc>
          <w:tcPr>
            <w:tcW w:w="804" w:type="dxa"/>
            <w:vAlign w:val="center"/>
            <w:textDirection w:val="lrTb"/>
            <w:noWrap w:val="false"/>
          </w:tcPr>
          <w:p>
            <w:pPr>
              <w:pStyle w:val="959"/>
              <w:rPr>
                <w:rFonts w:hint="eastAsia" w:ascii="Calibri" w:hAnsi="Calibri"/>
                <w:sz w:val="24"/>
                <w:szCs w:val="24"/>
              </w:rPr>
            </w:pPr>
            <w:r>
              <w:rPr>
                <w:rFonts w:hint="eastAsia" w:ascii="Calibri" w:hAnsi="Calibri"/>
                <w:sz w:val="24"/>
                <w:szCs w:val="24"/>
              </w:rPr>
              <w:t xml:space="preserve">现场检查</w:t>
            </w:r>
            <w:r>
              <w:rPr>
                <w:rFonts w:hint="eastAsia" w:ascii="Calibri" w:hAnsi="Calibri"/>
                <w:sz w:val="24"/>
                <w:szCs w:val="24"/>
              </w:rPr>
            </w:r>
            <w:r/>
          </w:p>
          <w:p>
            <w:pPr>
              <w:pStyle w:val="959"/>
              <w:rPr>
                <w:rFonts w:hint="eastAsia" w:ascii="Calibri" w:hAnsi="Calibri"/>
                <w:sz w:val="24"/>
                <w:szCs w:val="24"/>
              </w:rPr>
            </w:pPr>
            <w:r>
              <w:rPr>
                <w:rFonts w:hint="eastAsia" w:ascii="Calibri" w:hAnsi="Calibri"/>
                <w:sz w:val="24"/>
                <w:szCs w:val="24"/>
              </w:rPr>
              <w:t xml:space="preserve">随机提问</w:t>
            </w:r>
            <w:r>
              <w:rPr>
                <w:rFonts w:hint="eastAsia" w:ascii="Calibri" w:hAnsi="Calibri"/>
                <w:sz w:val="24"/>
                <w:szCs w:val="24"/>
              </w:rPr>
            </w:r>
            <w:r/>
          </w:p>
        </w:tc>
        <w:tc>
          <w:tcPr>
            <w:tcW w:w="1088" w:type="dxa"/>
            <w:vAlign w:val="center"/>
            <w:textDirection w:val="lrTb"/>
            <w:noWrap w:val="false"/>
          </w:tcPr>
          <w:p>
            <w:pPr>
              <w:pStyle w:val="959"/>
              <w:rPr>
                <w:rFonts w:hint="eastAsia" w:ascii="Calibri" w:hAnsi="Calibri"/>
                <w:sz w:val="24"/>
                <w:szCs w:val="24"/>
              </w:rPr>
            </w:pPr>
            <w:r>
              <w:rPr>
                <w:rFonts w:hint="eastAsia" w:ascii="Calibri" w:hAnsi="Calibri"/>
                <w:sz w:val="24"/>
                <w:szCs w:val="24"/>
              </w:rPr>
              <w:t xml:space="preserve">一项不符合-1分</w:t>
            </w:r>
            <w:r>
              <w:rPr>
                <w:rFonts w:hint="eastAsia" w:ascii="Calibri" w:hAnsi="Calibri"/>
                <w:sz w:val="24"/>
                <w:szCs w:val="24"/>
              </w:rPr>
            </w:r>
            <w:r/>
          </w:p>
        </w:tc>
      </w:tr>
      <w:tr>
        <w:trPr/>
        <w:tc>
          <w:tcPr>
            <w:tcW w:w="693" w:type="dxa"/>
            <w:vAlign w:val="center"/>
            <w:textDirection w:val="lrTb"/>
            <w:noWrap w:val="false"/>
          </w:tcPr>
          <w:p>
            <w:pPr>
              <w:pStyle w:val="959"/>
              <w:jc w:val="center"/>
              <w:spacing w:line="288" w:lineRule="auto"/>
              <w:widowControl/>
              <w:rPr>
                <w:rFonts w:hint="eastAsia" w:ascii="仿宋" w:hAnsi="仿宋" w:eastAsia="仿宋" w:cs="仿宋"/>
                <w:b/>
                <w:bCs/>
                <w:spacing w:val="-18"/>
                <w:sz w:val="28"/>
                <w:szCs w:val="28"/>
              </w:rPr>
            </w:pPr>
            <w:r>
              <w:rPr>
                <w:rFonts w:hint="eastAsia" w:ascii="仿宋" w:hAnsi="仿宋" w:eastAsia="仿宋" w:cs="仿宋"/>
                <w:b/>
                <w:bCs/>
                <w:spacing w:val="-18"/>
                <w:sz w:val="28"/>
                <w:szCs w:val="28"/>
              </w:rPr>
              <w:t xml:space="preserve">消毒隔离</w:t>
            </w:r>
            <w:r>
              <w:rPr>
                <w:rFonts w:hint="eastAsia" w:ascii="仿宋" w:hAnsi="仿宋" w:eastAsia="仿宋" w:cs="仿宋"/>
                <w:b/>
                <w:bCs/>
                <w:spacing w:val="-18"/>
                <w:sz w:val="28"/>
                <w:szCs w:val="28"/>
              </w:rPr>
            </w:r>
            <w:r/>
          </w:p>
        </w:tc>
        <w:tc>
          <w:tcPr>
            <w:tcW w:w="2413" w:type="dxa"/>
            <w:vAlign w:val="top"/>
            <w:textDirection w:val="lrTb"/>
            <w:noWrap w:val="false"/>
          </w:tcPr>
          <w:p>
            <w:pPr>
              <w:pStyle w:val="959"/>
              <w:rPr>
                <w:rFonts w:hint="eastAsia" w:ascii="Calibri" w:hAnsi="Calibri"/>
                <w:sz w:val="24"/>
                <w:szCs w:val="24"/>
              </w:rPr>
            </w:pPr>
            <w:r>
              <w:rPr>
                <w:rFonts w:hint="eastAsia" w:ascii="Calibri" w:hAnsi="Calibri"/>
                <w:sz w:val="24"/>
                <w:szCs w:val="24"/>
              </w:rPr>
              <w:t xml:space="preserve">1.正确配制含氯消毒剂、测试浓度；</w:t>
            </w:r>
            <w:r>
              <w:rPr>
                <w:rFonts w:hint="eastAsia" w:ascii="Calibri" w:hAnsi="Calibri"/>
                <w:sz w:val="24"/>
                <w:szCs w:val="24"/>
              </w:rPr>
            </w:r>
            <w:r/>
          </w:p>
          <w:p>
            <w:pPr>
              <w:pStyle w:val="959"/>
              <w:rPr>
                <w:rFonts w:hint="eastAsia" w:ascii="Calibri" w:hAnsi="Calibri"/>
                <w:sz w:val="24"/>
                <w:szCs w:val="24"/>
              </w:rPr>
            </w:pPr>
            <w:r>
              <w:rPr>
                <w:rFonts w:hint="eastAsia" w:ascii="Calibri" w:hAnsi="Calibri"/>
                <w:sz w:val="24"/>
                <w:szCs w:val="24"/>
              </w:rPr>
              <w:t xml:space="preserve">2.保持室内空气新鲜流通 ，每日自然通风或机械通风3次 ，紫外线消毒每日两次 ，每次1小时 ，做好记录 。</w:t>
            </w:r>
            <w:r>
              <w:rPr>
                <w:rFonts w:hint="eastAsia" w:ascii="Calibri" w:hAnsi="Calibri"/>
                <w:sz w:val="24"/>
                <w:szCs w:val="24"/>
              </w:rPr>
            </w:r>
            <w:r/>
          </w:p>
          <w:p>
            <w:pPr>
              <w:pStyle w:val="959"/>
              <w:rPr>
                <w:rFonts w:hint="eastAsia" w:ascii="Calibri" w:hAnsi="Calibri"/>
                <w:sz w:val="24"/>
                <w:szCs w:val="24"/>
              </w:rPr>
            </w:pPr>
            <w:r>
              <w:rPr>
                <w:rFonts w:hint="eastAsia" w:ascii="Calibri" w:hAnsi="Calibri"/>
                <w:sz w:val="24"/>
                <w:szCs w:val="24"/>
              </w:rPr>
              <w:t xml:space="preserve">3.保持环境清洁，每日清洁消毒，物体表面、地面、周转箱 (桶) 等每日用1000mg/L的含氯溶液擦拭 ，并做好记录。</w:t>
            </w:r>
            <w:r>
              <w:rPr>
                <w:rFonts w:hint="eastAsia" w:ascii="Calibri" w:hAnsi="Calibri"/>
                <w:sz w:val="24"/>
                <w:szCs w:val="24"/>
              </w:rPr>
            </w:r>
            <w:r/>
          </w:p>
          <w:p>
            <w:pPr>
              <w:pStyle w:val="959"/>
              <w:rPr>
                <w:rFonts w:hint="eastAsia" w:ascii="Calibri" w:hAnsi="Calibri"/>
                <w:sz w:val="24"/>
                <w:szCs w:val="24"/>
              </w:rPr>
            </w:pPr>
            <w:r>
              <w:rPr>
                <w:rFonts w:hint="eastAsia" w:ascii="Calibri" w:hAnsi="Calibri"/>
                <w:sz w:val="24"/>
                <w:szCs w:val="24"/>
              </w:rPr>
              <w:t xml:space="preserve">4.每日工作结束对转运车辆、地面实施洗消，洗消后的车辆放车辆存放间；对室内空气落实紫外线消毒，每周一使用75%酒精擦拭消毒紫外线灯管表面；</w:t>
            </w:r>
            <w:r>
              <w:rPr>
                <w:rFonts w:hint="eastAsia" w:ascii="Calibri" w:hAnsi="Calibri"/>
                <w:sz w:val="24"/>
                <w:szCs w:val="24"/>
              </w:rPr>
            </w:r>
            <w:r/>
          </w:p>
          <w:p>
            <w:pPr>
              <w:pStyle w:val="959"/>
              <w:rPr>
                <w:rFonts w:hint="eastAsia" w:ascii="Calibri" w:hAnsi="Calibri"/>
                <w:sz w:val="24"/>
                <w:szCs w:val="24"/>
              </w:rPr>
            </w:pPr>
            <w:r>
              <w:rPr>
                <w:rFonts w:hint="eastAsia" w:ascii="Calibri" w:hAnsi="Calibri"/>
                <w:sz w:val="24"/>
                <w:szCs w:val="24"/>
              </w:rPr>
              <w:t xml:space="preserve">5.工作人员保持手的清洁 ，注意洗手和手消毒 ，不用戴手套的手按电梯按钮。</w:t>
            </w:r>
            <w:r>
              <w:rPr>
                <w:rFonts w:hint="eastAsia" w:ascii="Calibri" w:hAnsi="Calibri"/>
                <w:sz w:val="24"/>
                <w:szCs w:val="24"/>
              </w:rPr>
            </w:r>
            <w:r/>
          </w:p>
        </w:tc>
        <w:tc>
          <w:tcPr>
            <w:tcW w:w="804" w:type="dxa"/>
            <w:vAlign w:val="center"/>
            <w:textDirection w:val="lrTb"/>
            <w:noWrap w:val="false"/>
          </w:tcPr>
          <w:p>
            <w:pPr>
              <w:pStyle w:val="959"/>
              <w:rPr>
                <w:rFonts w:hint="eastAsia" w:ascii="Calibri" w:hAnsi="Calibri"/>
                <w:sz w:val="24"/>
                <w:szCs w:val="24"/>
              </w:rPr>
            </w:pPr>
            <w:r>
              <w:rPr>
                <w:rFonts w:hint="eastAsia" w:ascii="Calibri" w:hAnsi="Calibri"/>
                <w:sz w:val="24"/>
                <w:szCs w:val="24"/>
              </w:rPr>
              <w:t xml:space="preserve">现场检查</w:t>
            </w:r>
            <w:r>
              <w:rPr>
                <w:rFonts w:hint="eastAsia" w:ascii="Calibri" w:hAnsi="Calibri"/>
                <w:sz w:val="24"/>
                <w:szCs w:val="24"/>
              </w:rPr>
            </w:r>
            <w:r/>
          </w:p>
          <w:p>
            <w:pPr>
              <w:pStyle w:val="959"/>
              <w:rPr>
                <w:rFonts w:hint="eastAsia" w:ascii="Calibri" w:hAnsi="Calibri"/>
                <w:sz w:val="24"/>
                <w:szCs w:val="24"/>
              </w:rPr>
            </w:pPr>
            <w:r>
              <w:rPr>
                <w:rFonts w:hint="eastAsia" w:ascii="Calibri" w:hAnsi="Calibri"/>
                <w:sz w:val="24"/>
                <w:szCs w:val="24"/>
              </w:rPr>
              <w:t xml:space="preserve">随机提问</w:t>
            </w:r>
            <w:r>
              <w:rPr>
                <w:rFonts w:hint="eastAsia" w:ascii="Calibri" w:hAnsi="Calibri"/>
                <w:sz w:val="24"/>
                <w:szCs w:val="24"/>
              </w:rPr>
            </w:r>
            <w:r/>
          </w:p>
        </w:tc>
        <w:tc>
          <w:tcPr>
            <w:tcW w:w="1088" w:type="dxa"/>
            <w:vAlign w:val="center"/>
            <w:textDirection w:val="lrTb"/>
            <w:noWrap w:val="false"/>
          </w:tcPr>
          <w:p>
            <w:pPr>
              <w:pStyle w:val="959"/>
              <w:rPr>
                <w:rFonts w:hint="eastAsia" w:ascii="Calibri" w:hAnsi="Calibri"/>
                <w:sz w:val="24"/>
                <w:szCs w:val="24"/>
              </w:rPr>
            </w:pPr>
            <w:r>
              <w:rPr>
                <w:rFonts w:hint="eastAsia" w:ascii="Calibri" w:hAnsi="Calibri"/>
                <w:sz w:val="24"/>
                <w:szCs w:val="24"/>
              </w:rPr>
              <w:t xml:space="preserve">一项不符合-1分</w:t>
            </w:r>
            <w:r>
              <w:rPr>
                <w:rFonts w:hint="eastAsia" w:ascii="Calibri" w:hAnsi="Calibri"/>
                <w:sz w:val="24"/>
                <w:szCs w:val="24"/>
              </w:rPr>
            </w:r>
            <w:r/>
          </w:p>
        </w:tc>
      </w:tr>
    </w:tbl>
    <w:p>
      <w:pPr>
        <w:pStyle w:val="959"/>
        <w:jc w:val="center"/>
        <w:rPr>
          <w:rFonts w:hint="eastAsia" w:ascii="Calibri" w:hAnsi="Calibri"/>
          <w:b/>
          <w:bCs/>
          <w:sz w:val="36"/>
          <w:szCs w:val="36"/>
        </w:rPr>
      </w:pPr>
      <w:r>
        <w:rPr>
          <w:rFonts w:hint="eastAsia" w:ascii="Calibri" w:hAnsi="Calibri"/>
          <w:b/>
          <w:bCs/>
          <w:sz w:val="36"/>
          <w:szCs w:val="36"/>
        </w:rPr>
      </w:r>
      <w:r/>
    </w:p>
    <w:p>
      <w:pPr>
        <w:pStyle w:val="1027"/>
        <w:ind w:left="0" w:firstLine="0"/>
        <w:rPr>
          <w:rFonts w:hint="eastAsia"/>
          <w:lang w:val="en-US" w:eastAsia="zh-CN"/>
        </w:rPr>
      </w:pPr>
      <w:r>
        <w:rPr>
          <w:rFonts w:hint="eastAsia"/>
          <w:lang w:val="en-US" w:eastAsia="zh-CN"/>
        </w:rPr>
      </w:r>
      <w:r/>
    </w:p>
    <w:p>
      <w:pPr>
        <w:pStyle w:val="1027"/>
        <w:ind w:left="0" w:firstLine="0"/>
        <w:rPr>
          <w:rFonts w:hint="eastAsia"/>
          <w:lang w:val="en-US" w:eastAsia="zh-CN"/>
        </w:rPr>
      </w:pPr>
      <w:r>
        <w:rPr>
          <w:rFonts w:hint="eastAsia"/>
          <w:lang w:val="en-US" w:eastAsia="zh-CN"/>
        </w:rPr>
      </w:r>
      <w:r/>
    </w:p>
    <w:p>
      <w:pPr>
        <w:pStyle w:val="959"/>
        <w:jc w:val="center"/>
        <w:rPr>
          <w:rFonts w:hint="eastAsia" w:ascii="Calibri" w:hAnsi="Calibri"/>
          <w:b/>
          <w:bCs/>
          <w:sz w:val="36"/>
          <w:szCs w:val="36"/>
        </w:rPr>
      </w:pPr>
      <w:r>
        <w:rPr>
          <w:rFonts w:hint="eastAsia" w:ascii="Calibri" w:hAnsi="Calibri"/>
          <w:b/>
          <w:bCs/>
          <w:sz w:val="36"/>
          <w:szCs w:val="36"/>
        </w:rPr>
      </w:r>
      <w:r/>
    </w:p>
    <w:p>
      <w:pPr>
        <w:pStyle w:val="959"/>
        <w:jc w:val="center"/>
        <w:rPr>
          <w:rFonts w:hint="eastAsia" w:ascii="Calibri" w:hAnsi="Calibri"/>
          <w:b/>
          <w:bCs/>
          <w:sz w:val="36"/>
          <w:szCs w:val="36"/>
        </w:rPr>
      </w:pPr>
      <w:r>
        <w:rPr>
          <w:rFonts w:hint="eastAsia" w:ascii="Calibri" w:hAnsi="Calibri"/>
          <w:b/>
          <w:bCs/>
          <w:sz w:val="36"/>
          <w:szCs w:val="36"/>
        </w:rPr>
        <w:t xml:space="preserve">病区、门诊、血液净化中心、手术室、ICU工人管理考核细则</w:t>
      </w:r>
      <w:r>
        <w:rPr>
          <w:rFonts w:hint="eastAsia" w:ascii="Calibri" w:hAnsi="Calibri"/>
          <w:b/>
          <w:bCs/>
          <w:sz w:val="36"/>
          <w:szCs w:val="36"/>
        </w:rPr>
      </w:r>
      <w:r/>
    </w:p>
    <w:p>
      <w:pPr>
        <w:pStyle w:val="959"/>
        <w:rPr>
          <w:rFonts w:ascii="Calibri" w:hAnsi="Calibri"/>
          <w:bCs/>
          <w:sz w:val="32"/>
          <w:szCs w:val="32"/>
          <w:u w:val="single"/>
        </w:rPr>
      </w:pPr>
      <w:r>
        <w:rPr>
          <w:rFonts w:hint="eastAsia" w:ascii="Calibri" w:hAnsi="Calibri"/>
          <w:bCs/>
          <w:sz w:val="32"/>
          <w:szCs w:val="32"/>
        </w:rPr>
        <w:t xml:space="preserve">科室:</w:t>
      </w:r>
      <w:r>
        <w:rPr>
          <w:rFonts w:hint="eastAsia" w:ascii="Calibri" w:hAnsi="Calibri"/>
          <w:bCs/>
          <w:sz w:val="32"/>
          <w:szCs w:val="32"/>
          <w:u w:val="single"/>
        </w:rPr>
        <w:t xml:space="preserve">            </w:t>
      </w:r>
      <w:r>
        <w:rPr>
          <w:rFonts w:ascii="Calibri" w:hAnsi="Calibri"/>
          <w:bCs/>
          <w:sz w:val="32"/>
          <w:szCs w:val="32"/>
          <w:u w:val="single"/>
        </w:rPr>
      </w:r>
      <w:r/>
    </w:p>
    <w:p>
      <w:pPr>
        <w:pStyle w:val="959"/>
        <w:rPr>
          <w:rFonts w:ascii="Calibri" w:hAnsi="Calibri"/>
          <w:sz w:val="28"/>
        </w:rPr>
      </w:pPr>
      <w:r>
        <w:rPr>
          <w:rFonts w:hint="eastAsia" w:ascii="Calibri" w:hAnsi="Calibri"/>
          <w:sz w:val="28"/>
        </w:rPr>
        <w:t xml:space="preserve">一、行为规范考核</w:t>
      </w:r>
      <w:r>
        <w:rPr>
          <w:rFonts w:ascii="Calibri" w:hAnsi="Calibri"/>
          <w:sz w:val="28"/>
        </w:rPr>
      </w:r>
      <w:r/>
    </w:p>
    <w:tbl>
      <w:tblPr>
        <w:tblW w:w="10499"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9"/>
        <w:gridCol w:w="3200"/>
        <w:gridCol w:w="2618"/>
        <w:gridCol w:w="1538"/>
        <w:gridCol w:w="1384"/>
      </w:tblGrid>
      <w:tr>
        <w:trPr>
          <w:trHeight w:val="453"/>
          <w:tblHeader/>
        </w:trPr>
        <w:tc>
          <w:tcPr>
            <w:tcW w:w="1759"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考核内容 </w:t>
            </w:r>
            <w:r>
              <w:rPr>
                <w:rFonts w:ascii="Calibri" w:hAnsi="Calibri"/>
                <w:b/>
                <w:bCs/>
                <w:sz w:val="24"/>
              </w:rPr>
            </w:r>
            <w:r/>
          </w:p>
        </w:tc>
        <w:tc>
          <w:tcPr>
            <w:tcW w:w="3200" w:type="dxa"/>
            <w:vAlign w:val="center"/>
            <w:textDirection w:val="lrTb"/>
            <w:noWrap w:val="false"/>
          </w:tcPr>
          <w:p>
            <w:pPr>
              <w:pStyle w:val="959"/>
              <w:jc w:val="center"/>
              <w:spacing w:line="280" w:lineRule="exact"/>
              <w:rPr>
                <w:rFonts w:ascii="Calibri" w:hAnsi="Calibri"/>
                <w:b/>
                <w:bCs/>
                <w:sz w:val="24"/>
              </w:rPr>
            </w:pPr>
            <w:r>
              <w:rPr>
                <w:rFonts w:hint="eastAsia" w:ascii="Calibri" w:hAnsi="Calibri"/>
                <w:b/>
                <w:bCs/>
                <w:sz w:val="24"/>
              </w:rPr>
              <w:t xml:space="preserve">考核要求</w:t>
            </w:r>
            <w:r>
              <w:rPr>
                <w:rFonts w:ascii="Calibri" w:hAnsi="Calibri"/>
                <w:b/>
                <w:bCs/>
                <w:sz w:val="24"/>
              </w:rPr>
            </w:r>
            <w:r/>
          </w:p>
        </w:tc>
        <w:tc>
          <w:tcPr>
            <w:tcW w:w="2618" w:type="dxa"/>
            <w:vAlign w:val="center"/>
            <w:textDirection w:val="lrTb"/>
            <w:noWrap w:val="false"/>
          </w:tcPr>
          <w:p>
            <w:pPr>
              <w:pStyle w:val="959"/>
              <w:jc w:val="center"/>
              <w:spacing w:line="280" w:lineRule="exact"/>
              <w:rPr>
                <w:rFonts w:ascii="Calibri" w:hAnsi="Calibri"/>
                <w:b/>
                <w:bCs/>
                <w:sz w:val="24"/>
              </w:rPr>
            </w:pPr>
            <w:r>
              <w:rPr>
                <w:rFonts w:hint="eastAsia" w:ascii="Calibri" w:hAnsi="Calibri"/>
                <w:b/>
                <w:bCs/>
                <w:sz w:val="24"/>
              </w:rPr>
              <w:t xml:space="preserve">考核方法</w:t>
            </w:r>
            <w:r>
              <w:rPr>
                <w:rFonts w:ascii="Calibri" w:hAnsi="Calibri"/>
                <w:b/>
                <w:bCs/>
                <w:sz w:val="24"/>
              </w:rPr>
            </w:r>
            <w:r/>
          </w:p>
        </w:tc>
        <w:tc>
          <w:tcPr>
            <w:tcW w:w="1538"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考核记录</w:t>
            </w:r>
            <w:r>
              <w:rPr>
                <w:rFonts w:ascii="Calibri" w:hAnsi="Calibri"/>
                <w:b/>
                <w:bCs/>
                <w:sz w:val="24"/>
              </w:rPr>
            </w:r>
            <w:r/>
          </w:p>
        </w:tc>
        <w:tc>
          <w:tcPr>
            <w:tcW w:w="1384" w:type="dxa"/>
            <w:vAlign w:val="center"/>
            <w:textDirection w:val="lrTb"/>
            <w:noWrap w:val="false"/>
          </w:tcPr>
          <w:p>
            <w:pPr>
              <w:pStyle w:val="959"/>
              <w:jc w:val="center"/>
              <w:tabs>
                <w:tab w:val="left" w:pos="612" w:leader="none"/>
                <w:tab w:val="left" w:pos="792" w:leader="none"/>
              </w:tabs>
              <w:rPr>
                <w:rFonts w:ascii="Calibri" w:hAnsi="Calibri"/>
                <w:b/>
                <w:bCs/>
                <w:sz w:val="24"/>
              </w:rPr>
            </w:pPr>
            <w:r>
              <w:rPr>
                <w:rFonts w:hint="eastAsia" w:ascii="Calibri" w:hAnsi="Calibri"/>
                <w:b/>
                <w:bCs/>
                <w:sz w:val="24"/>
              </w:rPr>
              <w:t xml:space="preserve">考核结果</w:t>
            </w:r>
            <w:r>
              <w:rPr>
                <w:rFonts w:ascii="Calibri" w:hAnsi="Calibri"/>
                <w:b/>
                <w:bCs/>
                <w:sz w:val="24"/>
              </w:rPr>
            </w:r>
            <w:r/>
          </w:p>
        </w:tc>
      </w:tr>
      <w:tr>
        <w:trPr>
          <w:cantSplit/>
          <w:trHeight w:val="556"/>
        </w:trPr>
        <w:tc>
          <w:tcPr>
            <w:tcW w:w="1759" w:type="dxa"/>
            <w:vAlign w:val="center"/>
            <w:textDirection w:val="lrTb"/>
            <w:noWrap w:val="false"/>
          </w:tcPr>
          <w:p>
            <w:pPr>
              <w:pStyle w:val="959"/>
              <w:ind w:left="360" w:hanging="360"/>
              <w:rPr>
                <w:rFonts w:ascii="Calibri" w:hAnsi="Calibri"/>
                <w:sz w:val="24"/>
              </w:rPr>
            </w:pPr>
            <w:r>
              <w:rPr>
                <w:rFonts w:hint="eastAsia" w:ascii="Calibri" w:hAnsi="Calibri"/>
                <w:sz w:val="24"/>
              </w:rPr>
              <w:t xml:space="preserve">1、着装要求</w:t>
            </w:r>
            <w:r>
              <w:rPr>
                <w:rFonts w:ascii="Calibri" w:hAnsi="Calibri"/>
                <w:sz w:val="24"/>
              </w:rPr>
            </w:r>
            <w:r/>
          </w:p>
        </w:tc>
        <w:tc>
          <w:tcPr>
            <w:tcW w:w="3200"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按季统一着装、戴帽，正确佩带胸卡，不穿响底鞋</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r>
        <w:trPr>
          <w:cantSplit/>
          <w:trHeight w:val="556"/>
        </w:trPr>
        <w:tc>
          <w:tcPr>
            <w:tcW w:w="1759" w:type="dxa"/>
            <w:vAlign w:val="center"/>
            <w:vMerge w:val="restart"/>
            <w:textDirection w:val="lrTb"/>
            <w:noWrap w:val="false"/>
          </w:tcPr>
          <w:p>
            <w:pPr>
              <w:pStyle w:val="959"/>
              <w:ind w:left="360" w:hanging="360"/>
              <w:rPr>
                <w:rFonts w:ascii="Calibri" w:hAnsi="Calibri"/>
                <w:sz w:val="24"/>
              </w:rPr>
            </w:pPr>
            <w:r>
              <w:rPr>
                <w:rFonts w:hint="eastAsia" w:ascii="Calibri" w:hAnsi="Calibri"/>
                <w:sz w:val="24"/>
              </w:rPr>
              <w:t xml:space="preserve">2、行为要求</w:t>
            </w:r>
            <w:r>
              <w:rPr>
                <w:rFonts w:ascii="Calibri" w:hAnsi="Calibri"/>
                <w:sz w:val="24"/>
              </w:rPr>
            </w:r>
            <w:r/>
          </w:p>
        </w:tc>
        <w:tc>
          <w:tcPr>
            <w:tcW w:w="3200"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(1)文明礼貌用语，热情微笑服务</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r>
        <w:trPr>
          <w:cantSplit/>
          <w:trHeight w:val="829"/>
        </w:trPr>
        <w:tc>
          <w:tcPr>
            <w:tcW w:w="1759" w:type="dxa"/>
            <w:vAlign w:val="center"/>
            <w:vMerge w:val="continue"/>
            <w:textDirection w:val="lrTb"/>
            <w:noWrap w:val="false"/>
          </w:tcPr>
          <w:p>
            <w:pPr>
              <w:pStyle w:val="959"/>
              <w:ind w:left="360" w:hanging="360"/>
              <w:rPr>
                <w:rFonts w:ascii="Calibri" w:hAnsi="Calibri"/>
                <w:sz w:val="24"/>
              </w:rPr>
            </w:pPr>
            <w:r>
              <w:rPr>
                <w:rFonts w:ascii="Calibri" w:hAnsi="Calibri"/>
                <w:sz w:val="24"/>
              </w:rPr>
            </w:r>
            <w:r/>
          </w:p>
        </w:tc>
        <w:tc>
          <w:tcPr>
            <w:tcW w:w="3200" w:type="dxa"/>
            <w:vAlign w:val="center"/>
            <w:textDirection w:val="lrTb"/>
            <w:noWrap w:val="false"/>
          </w:tcPr>
          <w:p>
            <w:pPr>
              <w:pStyle w:val="959"/>
              <w:ind w:left="252" w:hanging="252"/>
              <w:spacing w:line="280" w:lineRule="exact"/>
              <w:rPr>
                <w:rFonts w:ascii="Calibri" w:hAnsi="Calibri"/>
                <w:sz w:val="24"/>
              </w:rPr>
            </w:pPr>
            <w:r>
              <w:rPr>
                <w:rFonts w:hint="eastAsia" w:ascii="Calibri" w:hAnsi="Calibri"/>
                <w:sz w:val="24"/>
              </w:rPr>
              <w:t xml:space="preserve">(2)工作认真仔细，不与医生、护士、病人及病人家属发生争吵，不在公共场所吸烟，不向病员及家属索要钱物</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r>
        <w:trPr>
          <w:cantSplit/>
          <w:trHeight w:val="556"/>
        </w:trPr>
        <w:tc>
          <w:tcPr>
            <w:tcW w:w="1759" w:type="dxa"/>
            <w:vAlign w:val="center"/>
            <w:vMerge w:val="continue"/>
            <w:textDirection w:val="lrTb"/>
            <w:noWrap w:val="false"/>
          </w:tcPr>
          <w:p>
            <w:pPr>
              <w:pStyle w:val="959"/>
              <w:ind w:left="360" w:hanging="360"/>
              <w:rPr>
                <w:rFonts w:ascii="Calibri" w:hAnsi="Calibri"/>
                <w:sz w:val="24"/>
              </w:rPr>
            </w:pPr>
            <w:r>
              <w:rPr>
                <w:rFonts w:ascii="Calibri" w:hAnsi="Calibri"/>
                <w:sz w:val="24"/>
              </w:rPr>
            </w:r>
            <w:r/>
          </w:p>
        </w:tc>
        <w:tc>
          <w:tcPr>
            <w:tcW w:w="3200"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（3）工作认真负责，不发生差错事故</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每发生一起差错事故视情节一次扣10-50分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r>
        <w:trPr>
          <w:cantSplit/>
          <w:trHeight w:val="556"/>
        </w:trPr>
        <w:tc>
          <w:tcPr>
            <w:tcW w:w="1759" w:type="dxa"/>
            <w:vAlign w:val="center"/>
            <w:vMerge w:val="restart"/>
            <w:textDirection w:val="lrTb"/>
            <w:noWrap w:val="false"/>
          </w:tcPr>
          <w:p>
            <w:pPr>
              <w:pStyle w:val="959"/>
              <w:rPr>
                <w:rFonts w:ascii="Calibri" w:hAnsi="Calibri"/>
                <w:sz w:val="24"/>
              </w:rPr>
            </w:pPr>
            <w:r>
              <w:rPr>
                <w:rFonts w:hint="eastAsia" w:ascii="Calibri" w:hAnsi="Calibri"/>
                <w:sz w:val="24"/>
              </w:rPr>
              <w:t xml:space="preserve">3、岗位要求</w:t>
            </w:r>
            <w:r>
              <w:rPr>
                <w:rFonts w:ascii="Calibri" w:hAnsi="Calibri"/>
                <w:sz w:val="24"/>
              </w:rPr>
            </w:r>
            <w:r/>
          </w:p>
        </w:tc>
        <w:tc>
          <w:tcPr>
            <w:tcW w:w="3200"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(1)不擅自离岗、串岗、迟到、早退</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r>
        <w:trPr>
          <w:cantSplit/>
          <w:trHeight w:val="605"/>
        </w:trPr>
        <w:tc>
          <w:tcPr>
            <w:tcW w:w="1759" w:type="dxa"/>
            <w:vAlign w:val="center"/>
            <w:vMerge w:val="continue"/>
            <w:textDirection w:val="lrTb"/>
            <w:noWrap w:val="false"/>
          </w:tcPr>
          <w:p>
            <w:pPr>
              <w:pStyle w:val="959"/>
              <w:rPr>
                <w:rFonts w:ascii="Calibri" w:hAnsi="Calibri"/>
                <w:sz w:val="24"/>
              </w:rPr>
            </w:pPr>
            <w:r>
              <w:rPr>
                <w:rFonts w:ascii="Calibri" w:hAnsi="Calibri"/>
                <w:sz w:val="24"/>
              </w:rPr>
            </w:r>
            <w:r/>
          </w:p>
        </w:tc>
        <w:tc>
          <w:tcPr>
            <w:tcW w:w="3200" w:type="dxa"/>
            <w:vAlign w:val="center"/>
            <w:textDirection w:val="lrTb"/>
            <w:noWrap w:val="false"/>
          </w:tcPr>
          <w:p>
            <w:pPr>
              <w:pStyle w:val="959"/>
              <w:ind w:left="252" w:hanging="252"/>
              <w:spacing w:line="280" w:lineRule="exact"/>
              <w:rPr>
                <w:rFonts w:ascii="Calibri" w:hAnsi="Calibri"/>
                <w:sz w:val="24"/>
              </w:rPr>
            </w:pPr>
            <w:r>
              <w:rPr>
                <w:rFonts w:hint="eastAsia" w:ascii="Calibri" w:hAnsi="Calibri"/>
                <w:sz w:val="24"/>
              </w:rPr>
              <w:t xml:space="preserve">(2)工作时间内不与别人打堆、闲聊，班前班中不喝酒</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r>
        <w:trPr>
          <w:cantSplit/>
          <w:trHeight w:val="605"/>
        </w:trPr>
        <w:tc>
          <w:tcPr>
            <w:tcW w:w="1759" w:type="dxa"/>
            <w:vAlign w:val="center"/>
            <w:vMerge w:val="continue"/>
            <w:textDirection w:val="lrTb"/>
            <w:noWrap w:val="false"/>
          </w:tcPr>
          <w:p>
            <w:pPr>
              <w:pStyle w:val="959"/>
              <w:rPr>
                <w:rFonts w:ascii="Calibri" w:hAnsi="Calibri"/>
                <w:sz w:val="24"/>
              </w:rPr>
            </w:pPr>
            <w:r>
              <w:rPr>
                <w:rFonts w:ascii="Calibri" w:hAnsi="Calibri"/>
                <w:sz w:val="24"/>
              </w:rPr>
            </w:r>
            <w:r/>
          </w:p>
        </w:tc>
        <w:tc>
          <w:tcPr>
            <w:tcW w:w="3200" w:type="dxa"/>
            <w:vAlign w:val="center"/>
            <w:textDirection w:val="lrTb"/>
            <w:noWrap w:val="false"/>
          </w:tcPr>
          <w:p>
            <w:pPr>
              <w:pStyle w:val="959"/>
              <w:ind w:left="252" w:hanging="252"/>
              <w:spacing w:line="280" w:lineRule="exact"/>
              <w:rPr>
                <w:rFonts w:ascii="Calibri" w:hAnsi="Calibri"/>
                <w:sz w:val="24"/>
              </w:rPr>
            </w:pPr>
            <w:r>
              <w:rPr>
                <w:rFonts w:hint="eastAsia" w:ascii="Calibri" w:hAnsi="Calibri"/>
                <w:sz w:val="24"/>
              </w:rPr>
              <w:t xml:space="preserve">(3)同事之间团结互助，工作相互协调、配合</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r>
        <w:trPr>
          <w:cantSplit/>
          <w:trHeight w:val="829"/>
        </w:trPr>
        <w:tc>
          <w:tcPr>
            <w:tcW w:w="1759" w:type="dxa"/>
            <w:vAlign w:val="center"/>
            <w:vMerge w:val="continue"/>
            <w:textDirection w:val="lrTb"/>
            <w:noWrap w:val="false"/>
          </w:tcPr>
          <w:p>
            <w:pPr>
              <w:pStyle w:val="959"/>
              <w:rPr>
                <w:rFonts w:ascii="Calibri" w:hAnsi="Calibri"/>
                <w:sz w:val="24"/>
              </w:rPr>
            </w:pPr>
            <w:r>
              <w:rPr>
                <w:rFonts w:ascii="Calibri" w:hAnsi="Calibri"/>
                <w:sz w:val="24"/>
              </w:rPr>
            </w:r>
            <w:r/>
          </w:p>
        </w:tc>
        <w:tc>
          <w:tcPr>
            <w:tcW w:w="3200" w:type="dxa"/>
            <w:vAlign w:val="center"/>
            <w:textDirection w:val="lrTb"/>
            <w:noWrap w:val="false"/>
          </w:tcPr>
          <w:p>
            <w:pPr>
              <w:pStyle w:val="959"/>
              <w:ind w:left="252" w:hanging="252"/>
              <w:spacing w:line="280" w:lineRule="exact"/>
              <w:rPr>
                <w:rFonts w:ascii="Calibri" w:hAnsi="Calibri"/>
                <w:sz w:val="24"/>
              </w:rPr>
            </w:pPr>
            <w:r>
              <w:rPr>
                <w:rFonts w:hint="eastAsia" w:ascii="Calibri" w:hAnsi="Calibri"/>
                <w:sz w:val="24"/>
              </w:rPr>
              <w:t xml:space="preserve">(4)耐心解答病人的各种疑问，无病人投诉</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随时抽查，每周定期检查1次，发现有投诉视情节一次扣5-10分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r>
        <w:trPr>
          <w:cantSplit/>
          <w:trHeight w:val="829"/>
        </w:trPr>
        <w:tc>
          <w:tcPr>
            <w:tcW w:w="1759" w:type="dxa"/>
            <w:vAlign w:val="center"/>
            <w:vMerge w:val="continue"/>
            <w:textDirection w:val="lrTb"/>
            <w:noWrap w:val="false"/>
          </w:tcPr>
          <w:p>
            <w:pPr>
              <w:pStyle w:val="959"/>
              <w:rPr>
                <w:rFonts w:ascii="Calibri" w:hAnsi="Calibri"/>
                <w:sz w:val="24"/>
              </w:rPr>
            </w:pPr>
            <w:r>
              <w:rPr>
                <w:rFonts w:ascii="Calibri" w:hAnsi="Calibri"/>
                <w:sz w:val="24"/>
              </w:rPr>
            </w:r>
            <w:r/>
          </w:p>
        </w:tc>
        <w:tc>
          <w:tcPr>
            <w:tcW w:w="3200" w:type="dxa"/>
            <w:vAlign w:val="center"/>
            <w:textDirection w:val="lrTb"/>
            <w:noWrap w:val="false"/>
          </w:tcPr>
          <w:p>
            <w:pPr>
              <w:pStyle w:val="959"/>
              <w:ind w:left="252" w:hanging="252"/>
              <w:spacing w:line="280" w:lineRule="exact"/>
              <w:rPr>
                <w:rFonts w:ascii="Calibri" w:hAnsi="Calibri"/>
                <w:sz w:val="24"/>
              </w:rPr>
            </w:pPr>
            <w:r>
              <w:rPr>
                <w:rFonts w:hint="eastAsia" w:ascii="Calibri" w:hAnsi="Calibri"/>
                <w:sz w:val="24"/>
              </w:rPr>
              <w:t xml:space="preserve">(5)按要求在规定的时间、规定的地点取送标本，无遗漏、无遗失、无延误 </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随时抽查，每周定期检查1次，或征求临床意见，发现有误视情节一次扣10-50分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r>
        <w:trPr>
          <w:cantSplit/>
          <w:trHeight w:val="829"/>
        </w:trPr>
        <w:tc>
          <w:tcPr>
            <w:tcW w:w="1759" w:type="dxa"/>
            <w:vAlign w:val="center"/>
            <w:vMerge w:val="continue"/>
            <w:textDirection w:val="lrTb"/>
            <w:noWrap w:val="false"/>
          </w:tcPr>
          <w:p>
            <w:pPr>
              <w:pStyle w:val="959"/>
              <w:rPr>
                <w:rFonts w:ascii="Calibri" w:hAnsi="Calibri"/>
                <w:sz w:val="24"/>
              </w:rPr>
            </w:pPr>
            <w:r>
              <w:rPr>
                <w:rFonts w:ascii="Calibri" w:hAnsi="Calibri"/>
                <w:sz w:val="24"/>
              </w:rPr>
            </w:r>
            <w:r/>
          </w:p>
        </w:tc>
        <w:tc>
          <w:tcPr>
            <w:tcW w:w="3200" w:type="dxa"/>
            <w:vAlign w:val="center"/>
            <w:textDirection w:val="lrTb"/>
            <w:noWrap w:val="false"/>
          </w:tcPr>
          <w:p>
            <w:pPr>
              <w:pStyle w:val="959"/>
              <w:ind w:left="252" w:hanging="252"/>
              <w:spacing w:line="280" w:lineRule="exact"/>
              <w:rPr>
                <w:rFonts w:ascii="Calibri" w:hAnsi="Calibri"/>
                <w:sz w:val="24"/>
              </w:rPr>
            </w:pPr>
            <w:r>
              <w:rPr>
                <w:rFonts w:hint="eastAsia" w:ascii="Calibri" w:hAnsi="Calibri"/>
                <w:sz w:val="24"/>
              </w:rPr>
              <w:t xml:space="preserve">(6)按要求领用药品、器材，无遗漏、无遗失、无延误；物品每月清点一次，账目清楚无误</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随时抽查，每周定期检查1次，或征求临床意见，发现有误视情节一次扣5-10分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r>
        <w:trPr>
          <w:cantSplit/>
          <w:trHeight w:val="829"/>
        </w:trPr>
        <w:tc>
          <w:tcPr>
            <w:tcW w:w="1759" w:type="dxa"/>
            <w:vAlign w:val="center"/>
            <w:vMerge w:val="continue"/>
            <w:textDirection w:val="lrTb"/>
            <w:noWrap w:val="false"/>
          </w:tcPr>
          <w:p>
            <w:pPr>
              <w:pStyle w:val="959"/>
              <w:rPr>
                <w:rFonts w:ascii="Calibri" w:hAnsi="Calibri"/>
                <w:sz w:val="24"/>
              </w:rPr>
            </w:pPr>
            <w:r>
              <w:rPr>
                <w:rFonts w:ascii="Calibri" w:hAnsi="Calibri"/>
                <w:sz w:val="24"/>
              </w:rPr>
            </w:r>
            <w:r/>
          </w:p>
        </w:tc>
        <w:tc>
          <w:tcPr>
            <w:tcW w:w="3200" w:type="dxa"/>
            <w:vAlign w:val="center"/>
            <w:textDirection w:val="lrTb"/>
            <w:noWrap w:val="false"/>
          </w:tcPr>
          <w:p>
            <w:pPr>
              <w:pStyle w:val="959"/>
              <w:ind w:left="300" w:hanging="300"/>
              <w:spacing w:line="280" w:lineRule="exact"/>
              <w:rPr>
                <w:rFonts w:ascii="Calibri" w:hAnsi="Calibri"/>
                <w:sz w:val="24"/>
              </w:rPr>
            </w:pPr>
            <w:r>
              <w:rPr>
                <w:rFonts w:hint="eastAsia" w:ascii="Calibri" w:hAnsi="Calibri"/>
                <w:sz w:val="24"/>
              </w:rPr>
              <w:t xml:space="preserve">(7)按要求为病人送检并确保途中安全，泡、送开水确保途中安全</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随时抽查，每周定期检查1次，或征求临床意见，发现有误视情节一次扣10-50分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r>
        <w:trPr>
          <w:cantSplit/>
          <w:trHeight w:val="924"/>
        </w:trPr>
        <w:tc>
          <w:tcPr>
            <w:tcW w:w="1759" w:type="dxa"/>
            <w:vAlign w:val="center"/>
            <w:textDirection w:val="lrTb"/>
            <w:noWrap w:val="false"/>
          </w:tcPr>
          <w:p>
            <w:pPr>
              <w:pStyle w:val="959"/>
              <w:rPr>
                <w:rFonts w:ascii="Calibri" w:hAnsi="Calibri"/>
                <w:sz w:val="24"/>
              </w:rPr>
            </w:pPr>
            <w:r>
              <w:rPr>
                <w:rFonts w:hint="eastAsia" w:ascii="Calibri" w:hAnsi="Calibri"/>
                <w:sz w:val="24"/>
              </w:rPr>
              <w:t xml:space="preserve">4、报告制度</w:t>
            </w:r>
            <w:r>
              <w:rPr>
                <w:rFonts w:ascii="Calibri" w:hAnsi="Calibri"/>
                <w:sz w:val="24"/>
              </w:rPr>
            </w:r>
            <w:r/>
          </w:p>
        </w:tc>
        <w:tc>
          <w:tcPr>
            <w:tcW w:w="3200" w:type="dxa"/>
            <w:vAlign w:val="center"/>
            <w:textDirection w:val="lrTb"/>
            <w:noWrap w:val="false"/>
          </w:tcPr>
          <w:p>
            <w:pPr>
              <w:pStyle w:val="959"/>
              <w:ind w:left="1"/>
              <w:spacing w:line="280" w:lineRule="exact"/>
              <w:rPr>
                <w:rFonts w:ascii="Calibri" w:hAnsi="Calibri"/>
                <w:sz w:val="24"/>
              </w:rPr>
            </w:pPr>
            <w:r>
              <w:rPr>
                <w:rFonts w:hint="eastAsia" w:ascii="Calibri" w:hAnsi="Calibri"/>
                <w:sz w:val="24"/>
              </w:rPr>
              <w:t xml:space="preserve">出现问题，及时向护士长或主管领导报告，并及时做好记录，在得到处理信息回馈后，及时处理。</w:t>
            </w:r>
            <w:r>
              <w:rPr>
                <w:rFonts w:ascii="Calibri" w:hAnsi="Calibri"/>
                <w:sz w:val="24"/>
              </w:rPr>
            </w:r>
            <w:r/>
          </w:p>
        </w:tc>
        <w:tc>
          <w:tcPr>
            <w:tcW w:w="2618"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随时抽查，每周定期检查1次，每发现1次，扣2分</w:t>
            </w:r>
            <w:r>
              <w:rPr>
                <w:rFonts w:ascii="Calibri" w:hAnsi="Calibri"/>
                <w:sz w:val="24"/>
              </w:rPr>
            </w:r>
            <w:r/>
          </w:p>
        </w:tc>
        <w:tc>
          <w:tcPr>
            <w:tcW w:w="1538" w:type="dxa"/>
            <w:vAlign w:val="center"/>
            <w:textDirection w:val="lrTb"/>
            <w:noWrap w:val="false"/>
          </w:tcPr>
          <w:p>
            <w:pPr>
              <w:pStyle w:val="959"/>
              <w:rPr>
                <w:rFonts w:ascii="Calibri" w:hAnsi="Calibri"/>
                <w:sz w:val="24"/>
              </w:rPr>
            </w:pPr>
            <w:r>
              <w:rPr>
                <w:rFonts w:ascii="Calibri" w:hAnsi="Calibri"/>
                <w:sz w:val="24"/>
              </w:rPr>
            </w:r>
            <w:r/>
          </w:p>
        </w:tc>
        <w:tc>
          <w:tcPr>
            <w:tcW w:w="1384" w:type="dxa"/>
            <w:vAlign w:val="center"/>
            <w:textDirection w:val="lrTb"/>
            <w:noWrap w:val="false"/>
          </w:tcPr>
          <w:p>
            <w:pPr>
              <w:pStyle w:val="959"/>
              <w:rPr>
                <w:rFonts w:ascii="Calibri" w:hAnsi="Calibri"/>
                <w:sz w:val="24"/>
              </w:rPr>
            </w:pPr>
            <w:r>
              <w:rPr>
                <w:rFonts w:ascii="Calibri" w:hAnsi="Calibri"/>
                <w:sz w:val="24"/>
              </w:rPr>
            </w:r>
            <w:r/>
          </w:p>
        </w:tc>
      </w:tr>
    </w:tbl>
    <w:p>
      <w:pPr>
        <w:pStyle w:val="959"/>
        <w:rPr>
          <w:rFonts w:ascii="Calibri" w:hAnsi="Calibri"/>
        </w:rPr>
      </w:pPr>
      <w:r>
        <w:rPr>
          <w:rFonts w:hint="eastAsia" w:ascii="Calibri" w:hAnsi="Calibri"/>
          <w:sz w:val="28"/>
        </w:rPr>
        <w:t xml:space="preserve">二、环境卫生考核</w:t>
      </w:r>
      <w:r>
        <w:rPr>
          <w:rFonts w:ascii="Calibri" w:hAnsi="Calibri"/>
        </w:rPr>
      </w:r>
      <w:r/>
    </w:p>
    <w:tbl>
      <w:tblPr>
        <w:tblW w:w="10377"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3879"/>
        <w:gridCol w:w="2273"/>
        <w:gridCol w:w="1386"/>
        <w:gridCol w:w="1368"/>
      </w:tblGrid>
      <w:tr>
        <w:trPr>
          <w:trHeight w:val="568"/>
          <w:tblHeader/>
        </w:trPr>
        <w:tc>
          <w:tcPr>
            <w:tcW w:w="1471" w:type="dxa"/>
            <w:vAlign w:val="center"/>
            <w:textDirection w:val="lrTb"/>
            <w:noWrap w:val="false"/>
          </w:tcPr>
          <w:p>
            <w:pPr>
              <w:pStyle w:val="959"/>
              <w:jc w:val="center"/>
              <w:spacing w:line="300" w:lineRule="exact"/>
              <w:rPr>
                <w:rFonts w:ascii="Calibri" w:hAnsi="Calibri"/>
                <w:b/>
                <w:bCs/>
                <w:sz w:val="24"/>
              </w:rPr>
            </w:pPr>
            <w:r>
              <w:rPr>
                <w:rFonts w:hint="eastAsia" w:ascii="Calibri" w:hAnsi="Calibri"/>
                <w:b/>
                <w:bCs/>
                <w:sz w:val="24"/>
              </w:rPr>
              <w:t xml:space="preserve">考核内容 </w:t>
            </w:r>
            <w:r>
              <w:rPr>
                <w:rFonts w:ascii="Calibri" w:hAnsi="Calibri"/>
                <w:b/>
                <w:bCs/>
                <w:sz w:val="24"/>
              </w:rPr>
            </w:r>
            <w:r/>
          </w:p>
        </w:tc>
        <w:tc>
          <w:tcPr>
            <w:tcW w:w="3879" w:type="dxa"/>
            <w:vAlign w:val="center"/>
            <w:textDirection w:val="lrTb"/>
            <w:noWrap w:val="false"/>
          </w:tcPr>
          <w:p>
            <w:pPr>
              <w:pStyle w:val="959"/>
              <w:jc w:val="center"/>
              <w:spacing w:line="300" w:lineRule="exact"/>
              <w:rPr>
                <w:rFonts w:ascii="Calibri" w:hAnsi="Calibri"/>
                <w:b/>
                <w:bCs/>
                <w:sz w:val="24"/>
              </w:rPr>
            </w:pPr>
            <w:r>
              <w:rPr>
                <w:rFonts w:hint="eastAsia" w:ascii="Calibri" w:hAnsi="Calibri"/>
                <w:b/>
                <w:bCs/>
                <w:sz w:val="24"/>
              </w:rPr>
              <w:t xml:space="preserve">考核要求</w:t>
            </w:r>
            <w:r>
              <w:rPr>
                <w:rFonts w:ascii="Calibri" w:hAnsi="Calibri"/>
                <w:b/>
                <w:bCs/>
                <w:sz w:val="24"/>
              </w:rPr>
            </w:r>
            <w:r/>
          </w:p>
        </w:tc>
        <w:tc>
          <w:tcPr>
            <w:tcW w:w="2273" w:type="dxa"/>
            <w:vAlign w:val="center"/>
            <w:textDirection w:val="lrTb"/>
            <w:noWrap w:val="false"/>
          </w:tcPr>
          <w:p>
            <w:pPr>
              <w:pStyle w:val="959"/>
              <w:jc w:val="center"/>
              <w:spacing w:line="280" w:lineRule="exact"/>
              <w:rPr>
                <w:rFonts w:ascii="Calibri" w:hAnsi="Calibri"/>
                <w:b/>
                <w:bCs/>
                <w:sz w:val="24"/>
              </w:rPr>
            </w:pPr>
            <w:r>
              <w:rPr>
                <w:rFonts w:hint="eastAsia" w:ascii="Calibri" w:hAnsi="Calibri"/>
                <w:b/>
                <w:bCs/>
                <w:sz w:val="24"/>
              </w:rPr>
              <w:t xml:space="preserve">考核方法</w:t>
            </w:r>
            <w:r>
              <w:rPr>
                <w:rFonts w:ascii="Calibri" w:hAnsi="Calibri"/>
                <w:b/>
                <w:bCs/>
                <w:sz w:val="24"/>
              </w:rPr>
            </w:r>
            <w:r/>
          </w:p>
        </w:tc>
        <w:tc>
          <w:tcPr>
            <w:tcW w:w="1386" w:type="dxa"/>
            <w:vAlign w:val="center"/>
            <w:textDirection w:val="lrTb"/>
            <w:noWrap w:val="false"/>
          </w:tcPr>
          <w:p>
            <w:pPr>
              <w:pStyle w:val="959"/>
              <w:jc w:val="center"/>
              <w:spacing w:line="300" w:lineRule="exact"/>
              <w:rPr>
                <w:rFonts w:ascii="Calibri" w:hAnsi="Calibri"/>
                <w:b/>
                <w:bCs/>
                <w:sz w:val="24"/>
              </w:rPr>
            </w:pPr>
            <w:r>
              <w:rPr>
                <w:rFonts w:hint="eastAsia" w:ascii="Calibri" w:hAnsi="Calibri"/>
                <w:b/>
                <w:bCs/>
                <w:sz w:val="24"/>
              </w:rPr>
              <w:t xml:space="preserve">考核记录</w:t>
            </w:r>
            <w:r>
              <w:rPr>
                <w:rFonts w:ascii="Calibri" w:hAnsi="Calibri"/>
                <w:b/>
                <w:bCs/>
                <w:sz w:val="24"/>
              </w:rPr>
            </w:r>
            <w:r/>
          </w:p>
        </w:tc>
        <w:tc>
          <w:tcPr>
            <w:tcW w:w="1368" w:type="dxa"/>
            <w:vAlign w:val="center"/>
            <w:textDirection w:val="lrTb"/>
            <w:noWrap w:val="false"/>
          </w:tcPr>
          <w:p>
            <w:pPr>
              <w:pStyle w:val="959"/>
              <w:jc w:val="center"/>
              <w:spacing w:line="300" w:lineRule="exact"/>
              <w:tabs>
                <w:tab w:val="left" w:pos="612" w:leader="none"/>
                <w:tab w:val="left" w:pos="792" w:leader="none"/>
              </w:tabs>
              <w:rPr>
                <w:rFonts w:ascii="Calibri" w:hAnsi="Calibri"/>
                <w:b/>
                <w:bCs/>
                <w:sz w:val="24"/>
              </w:rPr>
            </w:pPr>
            <w:r>
              <w:rPr>
                <w:rFonts w:hint="eastAsia" w:ascii="Calibri" w:hAnsi="Calibri"/>
                <w:b/>
                <w:bCs/>
                <w:sz w:val="24"/>
              </w:rPr>
              <w:t xml:space="preserve">考核结果</w:t>
            </w:r>
            <w:r>
              <w:rPr>
                <w:rFonts w:ascii="Calibri" w:hAnsi="Calibri"/>
                <w:b/>
                <w:bCs/>
                <w:sz w:val="24"/>
              </w:rPr>
            </w:r>
            <w:r/>
          </w:p>
        </w:tc>
      </w:tr>
      <w:tr>
        <w:trPr>
          <w:trHeight w:val="645"/>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1、大厅</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干净整洁，无杂屑、无痰迹、无烟蒂、无棉签等废弃物</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895"/>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2、各医疗设施、走廊、通道、楼梯</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干净整洁，无杂屑、无痰迹、无烟蒂、无棉签等废弃物</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1779"/>
        </w:trPr>
        <w:tc>
          <w:tcPr>
            <w:tcW w:w="1471" w:type="dxa"/>
            <w:vAlign w:val="center"/>
            <w:textDirection w:val="lrTb"/>
            <w:noWrap w:val="false"/>
          </w:tcPr>
          <w:p>
            <w:pPr>
              <w:pStyle w:val="959"/>
              <w:ind w:left="252" w:hanging="252"/>
              <w:spacing w:line="300" w:lineRule="exact"/>
              <w:rPr>
                <w:rFonts w:ascii="Calibri" w:hAnsi="Calibri"/>
                <w:sz w:val="24"/>
              </w:rPr>
            </w:pPr>
            <w:r>
              <w:rPr>
                <w:rFonts w:hint="eastAsia" w:ascii="Calibri" w:hAnsi="Calibri"/>
                <w:sz w:val="24"/>
              </w:rPr>
              <w:t xml:space="preserve">3、墙面（包括外墙、内墙、栏杆、扶手、物体表面）、天花板（包括挂件等）</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干净整洁，无污迹、无积尘、无蜘蛛网、无乱写乱画乱张贴现象</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708"/>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4、不锈钢表面</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无污迹、斑点，容器内无积垢、污水</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668"/>
        </w:trPr>
        <w:tc>
          <w:tcPr>
            <w:tcW w:w="1471"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5、地面</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无积水、无污迹、无积尘、无废弃物</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561"/>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6、桌椅</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表面无污渍、无积尘、无废弃物</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600"/>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7、门、窗、门框、窗台、床头柜</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清洁明亮，无斑迹、无污点、无积尘</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561"/>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8、污洗间</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用具摆放整齐、有序分区、清洁干净</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895"/>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9、消毒</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按要求进行消毒处理，掌握消毒剂的配制方法、使用浓度、作用时间，并能掌握特殊消毒方法，如血液、体液等污染的消毒处理，拖把分开使用</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895"/>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10、开水房</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地面无积水、无杂物，墙面无污迹、无灰尘，台面、微波炉保持清洁，开水箱、开水车保持清洁、无蛛网</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600"/>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11、卫生间</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清洁，无臭味、无积垢、无蚊蝇，设施完好，无堵塞 、小便斗内外无尿碱</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600"/>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12、洗手池、水池台面、镜面</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洁净光亮</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随时抽查，每周定期检查1次，每发现1处，扣1分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600"/>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13、垃圾箱</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垃圾存放量不得超过箱体高度的3/4，垃圾箱外部保持清洁，垃圾篓及时清倒，无异味、不滴漏</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trHeight w:val="600"/>
        </w:trPr>
        <w:tc>
          <w:tcPr>
            <w:tcW w:w="1471" w:type="dxa"/>
            <w:vAlign w:val="center"/>
            <w:textDirection w:val="lrTb"/>
            <w:noWrap w:val="false"/>
          </w:tcPr>
          <w:p>
            <w:pPr>
              <w:pStyle w:val="959"/>
              <w:ind w:left="480" w:hanging="480"/>
              <w:spacing w:line="300" w:lineRule="exact"/>
              <w:rPr>
                <w:rFonts w:ascii="Calibri" w:hAnsi="Calibri"/>
                <w:sz w:val="24"/>
              </w:rPr>
            </w:pPr>
            <w:r>
              <w:rPr>
                <w:rFonts w:hint="eastAsia" w:ascii="Calibri" w:hAnsi="Calibri"/>
                <w:sz w:val="24"/>
              </w:rPr>
              <w:t xml:space="preserve">14、设备带、床、床头柜</w:t>
            </w:r>
            <w:r>
              <w:rPr>
                <w:rFonts w:ascii="Calibri" w:hAnsi="Calibri"/>
                <w:sz w:val="24"/>
              </w:rPr>
            </w:r>
            <w:r/>
          </w:p>
        </w:tc>
        <w:tc>
          <w:tcPr>
            <w:tcW w:w="3879"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清洁明亮，无污垢、无积尘、无废弃物</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1386" w:type="dxa"/>
            <w:vAlign w:val="center"/>
            <w:textDirection w:val="lrTb"/>
            <w:noWrap w:val="false"/>
          </w:tcPr>
          <w:p>
            <w:pPr>
              <w:pStyle w:val="959"/>
              <w:spacing w:line="30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cantSplit/>
          <w:trHeight w:val="1111"/>
        </w:trPr>
        <w:tc>
          <w:tcPr>
            <w:tcW w:w="1471" w:type="dxa"/>
            <w:vAlign w:val="center"/>
            <w:textDirection w:val="lrTb"/>
            <w:noWrap w:val="false"/>
          </w:tcPr>
          <w:p>
            <w:pPr>
              <w:pStyle w:val="959"/>
              <w:spacing w:line="300" w:lineRule="exact"/>
              <w:rPr>
                <w:rFonts w:ascii="Calibri" w:hAnsi="Calibri"/>
                <w:sz w:val="24"/>
              </w:rPr>
            </w:pPr>
            <w:r>
              <w:rPr>
                <w:rFonts w:hint="eastAsia" w:ascii="Calibri" w:hAnsi="Calibri"/>
                <w:sz w:val="24"/>
              </w:rPr>
              <w:t xml:space="preserve">15、库房</w:t>
            </w:r>
            <w:r>
              <w:rPr>
                <w:rFonts w:ascii="Calibri" w:hAnsi="Calibri"/>
                <w:sz w:val="24"/>
              </w:rPr>
            </w:r>
            <w:r/>
          </w:p>
        </w:tc>
        <w:tc>
          <w:tcPr>
            <w:tcW w:w="3879"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地面无积水、无杂物；墙面无污迹、无灰尘；玻璃清洁明亮，无斑迹、无污点、无积尘；被服架子清洁，无杂物；被子、棉垫、海绵垫等物品分类放置，叠放整齐；无私人物品。帐物相符。</w:t>
            </w:r>
            <w:r>
              <w:rPr>
                <w:rFonts w:ascii="Calibri" w:hAnsi="Calibri"/>
                <w:sz w:val="24"/>
              </w:rPr>
            </w:r>
            <w:r/>
          </w:p>
        </w:tc>
        <w:tc>
          <w:tcPr>
            <w:tcW w:w="2273" w:type="dxa"/>
            <w:vAlign w:val="center"/>
            <w:textDirection w:val="lrTb"/>
            <w:noWrap w:val="false"/>
          </w:tcPr>
          <w:p>
            <w:pPr>
              <w:pStyle w:val="959"/>
              <w:spacing w:line="280" w:lineRule="exact"/>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1386" w:type="dxa"/>
            <w:vAlign w:val="center"/>
            <w:textDirection w:val="lrTb"/>
            <w:noWrap w:val="false"/>
          </w:tcPr>
          <w:p>
            <w:pPr>
              <w:pStyle w:val="959"/>
              <w:spacing w:line="280" w:lineRule="exact"/>
              <w:rPr>
                <w:rFonts w:ascii="Calibri" w:hAnsi="Calibri"/>
                <w:sz w:val="24"/>
              </w:rPr>
            </w:pPr>
            <w:r>
              <w:rPr>
                <w:rFonts w:ascii="Calibri" w:hAnsi="Calibri"/>
                <w:sz w:val="24"/>
              </w:rPr>
            </w:r>
            <w:r/>
          </w:p>
        </w:tc>
        <w:tc>
          <w:tcPr>
            <w:tcW w:w="1368" w:type="dxa"/>
            <w:vAlign w:val="center"/>
            <w:textDirection w:val="lrTb"/>
            <w:noWrap w:val="false"/>
          </w:tcPr>
          <w:p>
            <w:pPr>
              <w:pStyle w:val="959"/>
              <w:spacing w:line="300" w:lineRule="exact"/>
              <w:rPr>
                <w:rFonts w:ascii="Calibri" w:hAnsi="Calibri"/>
                <w:sz w:val="24"/>
              </w:rPr>
            </w:pPr>
            <w:r>
              <w:rPr>
                <w:rFonts w:ascii="Calibri" w:hAnsi="Calibri"/>
                <w:sz w:val="24"/>
              </w:rPr>
            </w:r>
            <w:r/>
          </w:p>
        </w:tc>
      </w:tr>
      <w:tr>
        <w:trPr>
          <w:cantSplit/>
          <w:trHeight w:val="651"/>
        </w:trPr>
        <w:tc>
          <w:tcPr>
            <w:tcW w:w="1471" w:type="dxa"/>
            <w:vAlign w:val="center"/>
            <w:textDirection w:val="lrTb"/>
            <w:noWrap w:val="false"/>
          </w:tcPr>
          <w:p>
            <w:pPr>
              <w:pStyle w:val="959"/>
              <w:ind w:left="360" w:hanging="360"/>
              <w:spacing w:line="300" w:lineRule="exact"/>
              <w:rPr>
                <w:rFonts w:ascii="Calibri" w:hAnsi="Calibri"/>
                <w:sz w:val="24"/>
              </w:rPr>
            </w:pPr>
            <w:r>
              <w:rPr>
                <w:rFonts w:hint="eastAsia" w:ascii="Calibri" w:hAnsi="Calibri"/>
                <w:sz w:val="24"/>
              </w:rPr>
              <w:t xml:space="preserve">总计</w:t>
            </w:r>
            <w:r>
              <w:rPr>
                <w:rFonts w:ascii="Calibri" w:hAnsi="Calibri"/>
                <w:sz w:val="24"/>
              </w:rPr>
            </w:r>
            <w:r/>
          </w:p>
        </w:tc>
        <w:tc>
          <w:tcPr>
            <w:gridSpan w:val="4"/>
            <w:tcW w:w="8906" w:type="dxa"/>
            <w:vAlign w:val="center"/>
            <w:textDirection w:val="lrTb"/>
            <w:noWrap w:val="false"/>
          </w:tcPr>
          <w:p>
            <w:pPr>
              <w:pStyle w:val="959"/>
              <w:spacing w:line="300" w:lineRule="exact"/>
              <w:rPr>
                <w:rFonts w:ascii="Calibri" w:hAnsi="Calibri"/>
                <w:sz w:val="24"/>
              </w:rPr>
            </w:pPr>
            <w:r>
              <w:rPr>
                <w:rFonts w:ascii="Calibri" w:hAnsi="Calibri"/>
                <w:sz w:val="24"/>
              </w:rPr>
            </w:r>
            <w:r/>
          </w:p>
        </w:tc>
      </w:tr>
    </w:tbl>
    <w:p>
      <w:pPr>
        <w:pStyle w:val="959"/>
        <w:rPr>
          <w:rFonts w:ascii="Calibri" w:hAnsi="Calibri"/>
          <w:b/>
          <w:bCs/>
        </w:rPr>
      </w:pPr>
      <w:r>
        <w:rPr>
          <w:rFonts w:hint="eastAsia" w:ascii="Calibri" w:hAnsi="Calibri"/>
          <w:b/>
          <w:bCs/>
        </w:rPr>
        <w:t xml:space="preserve">备注：环境卫生随时抽查，每周定期检查一次，以上考核内容如在规定时间内未整改，作为扣款依据，每月汇总，扣款金额可累计。</w:t>
      </w:r>
      <w:r>
        <w:rPr>
          <w:rFonts w:ascii="Calibri" w:hAnsi="Calibri"/>
          <w:b/>
          <w:bCs/>
        </w:rPr>
      </w:r>
      <w:r/>
    </w:p>
    <w:p>
      <w:pPr>
        <w:pStyle w:val="959"/>
        <w:rPr>
          <w:rFonts w:ascii="Calibri" w:hAnsi="Calibri"/>
          <w:sz w:val="24"/>
        </w:rPr>
      </w:pPr>
      <w:r>
        <w:rPr>
          <w:rFonts w:ascii="Calibri" w:hAnsi="Calibri"/>
          <w:sz w:val="24"/>
        </w:rPr>
      </w:r>
      <w:r/>
    </w:p>
    <w:p>
      <w:pPr>
        <w:pStyle w:val="959"/>
        <w:rPr>
          <w:rFonts w:ascii="Calibri" w:hAnsi="Calibri"/>
          <w:sz w:val="24"/>
        </w:rPr>
      </w:pPr>
      <w:r>
        <w:rPr>
          <w:rFonts w:ascii="Calibri" w:hAnsi="Calibri"/>
          <w:sz w:val="24"/>
        </w:rPr>
      </w:r>
      <w:r/>
    </w:p>
    <w:p>
      <w:pPr>
        <w:pStyle w:val="959"/>
        <w:rPr>
          <w:rFonts w:ascii="宋体" w:hAnsi="宋体" w:cs="宋体"/>
          <w:sz w:val="28"/>
          <w:szCs w:val="28"/>
        </w:rPr>
      </w:pPr>
      <w:r>
        <w:rPr>
          <w:rFonts w:hint="eastAsia" w:ascii="Calibri" w:hAnsi="Calibri"/>
          <w:sz w:val="24"/>
        </w:rPr>
        <w:t xml:space="preserve">检查人员（签字）：                                                                检查时间：      年     月    日  </w:t>
      </w:r>
      <w:r>
        <w:rPr>
          <w:rFonts w:ascii="宋体" w:hAnsi="宋体" w:cs="宋体"/>
          <w:sz w:val="28"/>
          <w:szCs w:val="28"/>
        </w:rPr>
      </w:r>
      <w:r/>
    </w:p>
    <w:p>
      <w:pPr>
        <w:pStyle w:val="959"/>
        <w:jc w:val="left"/>
        <w:widowControl/>
        <w:rPr>
          <w:rFonts w:ascii="Calibri" w:hAnsi="Calibri"/>
          <w:b/>
          <w:bCs/>
          <w:sz w:val="36"/>
          <w:szCs w:val="36"/>
        </w:rPr>
      </w:pPr>
      <w:r>
        <w:rPr>
          <w:rFonts w:ascii="Calibri" w:hAnsi="Calibri"/>
          <w:b/>
          <w:bCs/>
          <w:sz w:val="36"/>
          <w:szCs w:val="36"/>
        </w:rPr>
      </w:r>
      <w:r/>
    </w:p>
    <w:p>
      <w:pPr>
        <w:pStyle w:val="971"/>
        <w:rPr>
          <w:rFonts w:ascii="Calibri" w:hAnsi="Calibri"/>
          <w:b/>
          <w:bCs/>
          <w:sz w:val="36"/>
          <w:szCs w:val="36"/>
        </w:rPr>
      </w:pPr>
      <w:r>
        <w:rPr>
          <w:rFonts w:ascii="Calibri" w:hAnsi="Calibri"/>
          <w:b/>
          <w:bCs/>
          <w:sz w:val="36"/>
          <w:szCs w:val="36"/>
        </w:rPr>
      </w:r>
      <w:r/>
    </w:p>
    <w:p>
      <w:pPr>
        <w:pStyle w:val="971"/>
        <w:rPr>
          <w:rFonts w:ascii="Calibri" w:hAnsi="Calibri"/>
          <w:b/>
          <w:bCs/>
          <w:sz w:val="36"/>
          <w:szCs w:val="36"/>
        </w:rPr>
      </w:pPr>
      <w:r>
        <w:rPr>
          <w:rFonts w:ascii="Calibri" w:hAnsi="Calibri"/>
          <w:b/>
          <w:bCs/>
          <w:sz w:val="36"/>
          <w:szCs w:val="36"/>
        </w:rPr>
      </w:r>
      <w:r/>
    </w:p>
    <w:p>
      <w:pPr>
        <w:pStyle w:val="971"/>
        <w:rPr>
          <w:rFonts w:ascii="Calibri" w:hAnsi="Calibri"/>
          <w:b/>
          <w:bCs/>
          <w:sz w:val="36"/>
          <w:szCs w:val="36"/>
        </w:rPr>
      </w:pPr>
      <w:r>
        <w:rPr>
          <w:rFonts w:ascii="Calibri" w:hAnsi="Calibri"/>
          <w:b/>
          <w:bCs/>
          <w:sz w:val="36"/>
          <w:szCs w:val="36"/>
        </w:rPr>
      </w:r>
      <w:r/>
    </w:p>
    <w:p>
      <w:pPr>
        <w:pStyle w:val="971"/>
        <w:rPr>
          <w:rFonts w:ascii="Calibri" w:hAnsi="Calibri"/>
          <w:b/>
          <w:bCs/>
          <w:sz w:val="36"/>
          <w:szCs w:val="36"/>
        </w:rPr>
      </w:pPr>
      <w:r>
        <w:rPr>
          <w:rFonts w:ascii="Calibri" w:hAnsi="Calibri"/>
          <w:b/>
          <w:bCs/>
          <w:sz w:val="36"/>
          <w:szCs w:val="36"/>
        </w:rPr>
      </w:r>
      <w:r/>
    </w:p>
    <w:p>
      <w:pPr>
        <w:pStyle w:val="959"/>
        <w:jc w:val="center"/>
        <w:rPr>
          <w:rFonts w:ascii="Calibri" w:hAnsi="Calibri"/>
          <w:b/>
          <w:bCs/>
          <w:sz w:val="36"/>
          <w:szCs w:val="36"/>
          <w:u w:val="single"/>
        </w:rPr>
      </w:pPr>
      <w:r>
        <w:rPr>
          <w:rFonts w:hint="eastAsia" w:ascii="Calibri" w:hAnsi="Calibri"/>
          <w:b/>
          <w:bCs/>
          <w:sz w:val="36"/>
          <w:szCs w:val="36"/>
        </w:rPr>
        <w:t xml:space="preserve">后勤</w:t>
      </w:r>
      <w:r>
        <w:rPr>
          <w:rFonts w:hint="eastAsia" w:ascii="Calibri" w:hAnsi="Calibri"/>
          <w:b/>
          <w:bCs/>
          <w:sz w:val="36"/>
          <w:szCs w:val="36"/>
          <w:lang w:val="en-US" w:eastAsia="zh-CN"/>
        </w:rPr>
        <w:t xml:space="preserve">外场</w:t>
      </w:r>
      <w:r>
        <w:rPr>
          <w:rFonts w:hint="eastAsia" w:ascii="Calibri" w:hAnsi="Calibri"/>
          <w:b/>
          <w:bCs/>
          <w:sz w:val="36"/>
          <w:szCs w:val="36"/>
        </w:rPr>
        <w:t xml:space="preserve">工人管理考核细则</w:t>
      </w:r>
      <w:r>
        <w:rPr>
          <w:rFonts w:ascii="Calibri" w:hAnsi="Calibri"/>
          <w:b/>
          <w:bCs/>
          <w:sz w:val="36"/>
          <w:szCs w:val="36"/>
          <w:u w:val="single"/>
        </w:rPr>
      </w:r>
      <w:r/>
    </w:p>
    <w:p>
      <w:pPr>
        <w:pStyle w:val="959"/>
        <w:rPr>
          <w:rFonts w:ascii="Calibri" w:hAnsi="Calibri"/>
          <w:sz w:val="28"/>
        </w:rPr>
      </w:pPr>
      <w:r>
        <w:rPr>
          <w:rFonts w:hint="eastAsia" w:ascii="Calibri" w:hAnsi="Calibri"/>
          <w:sz w:val="28"/>
        </w:rPr>
        <w:t xml:space="preserve">一、行为规范考核                                                                                                                         </w:t>
      </w:r>
      <w:r>
        <w:rPr>
          <w:rFonts w:ascii="Calibri" w:hAnsi="Calibri"/>
          <w:sz w:val="28"/>
        </w:rPr>
      </w:r>
      <w:r/>
    </w:p>
    <w:tbl>
      <w:tblPr>
        <w:tblW w:w="10458"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3156"/>
        <w:gridCol w:w="2498"/>
        <w:gridCol w:w="2067"/>
        <w:gridCol w:w="1449"/>
      </w:tblGrid>
      <w:tr>
        <w:trPr>
          <w:trHeight w:val="563"/>
          <w:tblHeader/>
        </w:trPr>
        <w:tc>
          <w:tcPr>
            <w:tcW w:w="1288"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考核内容 </w:t>
            </w:r>
            <w:r>
              <w:rPr>
                <w:rFonts w:ascii="Calibri" w:hAnsi="Calibri"/>
                <w:b/>
                <w:bCs/>
                <w:sz w:val="24"/>
              </w:rPr>
            </w:r>
            <w:r/>
          </w:p>
        </w:tc>
        <w:tc>
          <w:tcPr>
            <w:tcW w:w="3156"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考核要求</w:t>
            </w:r>
            <w:r>
              <w:rPr>
                <w:rFonts w:ascii="Calibri" w:hAnsi="Calibri"/>
                <w:b/>
                <w:bCs/>
                <w:sz w:val="24"/>
              </w:rPr>
            </w:r>
            <w:r/>
          </w:p>
        </w:tc>
        <w:tc>
          <w:tcPr>
            <w:tcW w:w="2498"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考核方法</w:t>
            </w:r>
            <w:r>
              <w:rPr>
                <w:rFonts w:ascii="Calibri" w:hAnsi="Calibri"/>
                <w:b/>
                <w:bCs/>
                <w:sz w:val="24"/>
              </w:rPr>
            </w:r>
            <w:r/>
          </w:p>
        </w:tc>
        <w:tc>
          <w:tcPr>
            <w:tcW w:w="2067"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考核记录</w:t>
            </w:r>
            <w:r>
              <w:rPr>
                <w:rFonts w:ascii="Calibri" w:hAnsi="Calibri"/>
                <w:b/>
                <w:bCs/>
                <w:sz w:val="24"/>
              </w:rPr>
            </w:r>
            <w:r/>
          </w:p>
        </w:tc>
        <w:tc>
          <w:tcPr>
            <w:tcW w:w="1449"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考核结果</w:t>
            </w:r>
            <w:r>
              <w:rPr>
                <w:rFonts w:ascii="Calibri" w:hAnsi="Calibri"/>
                <w:b/>
                <w:bCs/>
                <w:sz w:val="24"/>
              </w:rPr>
            </w:r>
            <w:r/>
          </w:p>
        </w:tc>
      </w:tr>
      <w:tr>
        <w:trPr>
          <w:cantSplit/>
          <w:trHeight w:val="617"/>
        </w:trPr>
        <w:tc>
          <w:tcPr>
            <w:tcW w:w="1288" w:type="dxa"/>
            <w:vAlign w:val="center"/>
            <w:textDirection w:val="lrTb"/>
            <w:noWrap w:val="false"/>
          </w:tcPr>
          <w:p>
            <w:pPr>
              <w:pStyle w:val="959"/>
              <w:ind w:left="360" w:hanging="360"/>
              <w:rPr>
                <w:rFonts w:ascii="Calibri" w:hAnsi="Calibri"/>
                <w:sz w:val="24"/>
              </w:rPr>
            </w:pPr>
            <w:r>
              <w:rPr>
                <w:rFonts w:hint="eastAsia" w:ascii="Calibri" w:hAnsi="Calibri"/>
                <w:sz w:val="24"/>
              </w:rPr>
              <w:t xml:space="preserve">1、着装要求</w:t>
            </w:r>
            <w:r>
              <w:rPr>
                <w:rFonts w:ascii="Calibri" w:hAnsi="Calibri"/>
                <w:sz w:val="24"/>
              </w:rPr>
            </w:r>
            <w:r/>
          </w:p>
        </w:tc>
        <w:tc>
          <w:tcPr>
            <w:tcW w:w="3156" w:type="dxa"/>
            <w:vAlign w:val="center"/>
            <w:textDirection w:val="lrTb"/>
            <w:noWrap w:val="false"/>
          </w:tcPr>
          <w:p>
            <w:pPr>
              <w:pStyle w:val="959"/>
              <w:rPr>
                <w:rFonts w:ascii="Calibri" w:hAnsi="Calibri"/>
                <w:sz w:val="24"/>
              </w:rPr>
            </w:pPr>
            <w:r>
              <w:rPr>
                <w:rFonts w:hint="eastAsia" w:ascii="Calibri" w:hAnsi="Calibri"/>
                <w:sz w:val="24"/>
              </w:rPr>
              <w:t xml:space="preserve">按季统一着装、戴帽，正确佩带胸卡</w:t>
            </w:r>
            <w:r>
              <w:rPr>
                <w:rFonts w:ascii="Calibri" w:hAnsi="Calibri"/>
                <w:sz w:val="24"/>
              </w:rPr>
            </w:r>
            <w:r/>
          </w:p>
        </w:tc>
        <w:tc>
          <w:tcPr>
            <w:tcW w:w="2498"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2067" w:type="dxa"/>
            <w:vAlign w:val="center"/>
            <w:textDirection w:val="lrTb"/>
            <w:noWrap w:val="false"/>
          </w:tcPr>
          <w:p>
            <w:pPr>
              <w:pStyle w:val="959"/>
              <w:jc w:val="center"/>
              <w:rPr>
                <w:rFonts w:ascii="Calibri" w:hAnsi="Calibri"/>
                <w:sz w:val="24"/>
              </w:rPr>
            </w:pPr>
            <w:r>
              <w:rPr>
                <w:rFonts w:ascii="Calibri" w:hAnsi="Calibri"/>
                <w:sz w:val="24"/>
              </w:rPr>
            </w:r>
            <w:r/>
          </w:p>
        </w:tc>
        <w:tc>
          <w:tcPr>
            <w:tcW w:w="1449" w:type="dxa"/>
            <w:vAlign w:val="center"/>
            <w:textDirection w:val="lrTb"/>
            <w:noWrap w:val="false"/>
          </w:tcPr>
          <w:p>
            <w:pPr>
              <w:pStyle w:val="959"/>
              <w:rPr>
                <w:rFonts w:ascii="Calibri" w:hAnsi="Calibri"/>
                <w:sz w:val="24"/>
              </w:rPr>
            </w:pPr>
            <w:r>
              <w:rPr>
                <w:rFonts w:ascii="Calibri" w:hAnsi="Calibri"/>
                <w:sz w:val="24"/>
              </w:rPr>
            </w:r>
            <w:r/>
          </w:p>
        </w:tc>
      </w:tr>
      <w:tr>
        <w:trPr>
          <w:cantSplit/>
          <w:trHeight w:val="617"/>
        </w:trPr>
        <w:tc>
          <w:tcPr>
            <w:tcW w:w="1288" w:type="dxa"/>
            <w:vAlign w:val="center"/>
            <w:vMerge w:val="restart"/>
            <w:textDirection w:val="lrTb"/>
            <w:noWrap w:val="false"/>
          </w:tcPr>
          <w:p>
            <w:pPr>
              <w:pStyle w:val="959"/>
              <w:ind w:left="360" w:hanging="360"/>
              <w:rPr>
                <w:rFonts w:ascii="Calibri" w:hAnsi="Calibri"/>
                <w:sz w:val="24"/>
              </w:rPr>
            </w:pPr>
            <w:r>
              <w:rPr>
                <w:rFonts w:hint="eastAsia" w:ascii="Calibri" w:hAnsi="Calibri"/>
                <w:sz w:val="24"/>
              </w:rPr>
              <w:t xml:space="preserve">2、行为要求</w:t>
            </w:r>
            <w:r>
              <w:rPr>
                <w:rFonts w:ascii="Calibri" w:hAnsi="Calibri"/>
                <w:sz w:val="24"/>
              </w:rPr>
            </w:r>
            <w:r/>
          </w:p>
        </w:tc>
        <w:tc>
          <w:tcPr>
            <w:tcW w:w="3156" w:type="dxa"/>
            <w:vAlign w:val="center"/>
            <w:textDirection w:val="lrTb"/>
            <w:noWrap w:val="false"/>
          </w:tcPr>
          <w:p>
            <w:pPr>
              <w:pStyle w:val="959"/>
              <w:rPr>
                <w:rFonts w:ascii="Calibri" w:hAnsi="Calibri"/>
                <w:sz w:val="24"/>
              </w:rPr>
            </w:pPr>
            <w:r>
              <w:rPr>
                <w:rFonts w:hint="eastAsia" w:ascii="Calibri" w:hAnsi="Calibri"/>
                <w:sz w:val="24"/>
              </w:rPr>
              <w:t xml:space="preserve">(1) 文明礼貌用语，热情微笑服务</w:t>
            </w:r>
            <w:r>
              <w:rPr>
                <w:rFonts w:ascii="Calibri" w:hAnsi="Calibri"/>
                <w:sz w:val="24"/>
              </w:rPr>
            </w:r>
            <w:r/>
          </w:p>
        </w:tc>
        <w:tc>
          <w:tcPr>
            <w:tcW w:w="2498"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2067" w:type="dxa"/>
            <w:vAlign w:val="center"/>
            <w:textDirection w:val="lrTb"/>
            <w:noWrap w:val="false"/>
          </w:tcPr>
          <w:p>
            <w:pPr>
              <w:pStyle w:val="959"/>
              <w:jc w:val="center"/>
              <w:rPr>
                <w:rFonts w:ascii="Calibri" w:hAnsi="Calibri"/>
                <w:sz w:val="24"/>
              </w:rPr>
            </w:pPr>
            <w:r>
              <w:rPr>
                <w:rFonts w:ascii="Calibri" w:hAnsi="Calibri"/>
                <w:sz w:val="24"/>
              </w:rPr>
            </w:r>
            <w:r/>
          </w:p>
        </w:tc>
        <w:tc>
          <w:tcPr>
            <w:tcW w:w="1449" w:type="dxa"/>
            <w:vAlign w:val="center"/>
            <w:textDirection w:val="lrTb"/>
            <w:noWrap w:val="false"/>
          </w:tcPr>
          <w:p>
            <w:pPr>
              <w:pStyle w:val="959"/>
              <w:rPr>
                <w:rFonts w:ascii="Calibri" w:hAnsi="Calibri"/>
                <w:sz w:val="24"/>
              </w:rPr>
            </w:pPr>
            <w:r>
              <w:rPr>
                <w:rFonts w:ascii="Calibri" w:hAnsi="Calibri"/>
                <w:sz w:val="24"/>
              </w:rPr>
            </w:r>
            <w:r/>
          </w:p>
        </w:tc>
      </w:tr>
      <w:tr>
        <w:trPr>
          <w:cantSplit/>
          <w:trHeight w:val="617"/>
        </w:trPr>
        <w:tc>
          <w:tcPr>
            <w:tcW w:w="1288" w:type="dxa"/>
            <w:vAlign w:val="center"/>
            <w:vMerge w:val="continue"/>
            <w:textDirection w:val="lrTb"/>
            <w:noWrap w:val="false"/>
          </w:tcPr>
          <w:p>
            <w:pPr>
              <w:pStyle w:val="959"/>
              <w:ind w:left="360" w:hanging="360"/>
              <w:rPr>
                <w:rFonts w:ascii="Calibri" w:hAnsi="Calibri"/>
                <w:sz w:val="24"/>
              </w:rPr>
            </w:pPr>
            <w:r>
              <w:rPr>
                <w:rFonts w:ascii="Calibri" w:hAnsi="Calibri"/>
                <w:sz w:val="24"/>
              </w:rPr>
            </w:r>
            <w:r/>
          </w:p>
        </w:tc>
        <w:tc>
          <w:tcPr>
            <w:tcW w:w="3156" w:type="dxa"/>
            <w:vAlign w:val="center"/>
            <w:textDirection w:val="lrTb"/>
            <w:noWrap w:val="false"/>
          </w:tcPr>
          <w:p>
            <w:pPr>
              <w:pStyle w:val="959"/>
              <w:ind w:left="432" w:hanging="432"/>
              <w:rPr>
                <w:rFonts w:ascii="Calibri" w:hAnsi="Calibri"/>
                <w:sz w:val="24"/>
              </w:rPr>
            </w:pPr>
            <w:r>
              <w:rPr>
                <w:rFonts w:hint="eastAsia" w:ascii="Calibri" w:hAnsi="Calibri"/>
                <w:sz w:val="24"/>
              </w:rPr>
              <w:t xml:space="preserve">(2) 工作认真仔细，不与工作人员、病人及病人家属发生争吵</w:t>
            </w:r>
            <w:r>
              <w:rPr>
                <w:rFonts w:ascii="Calibri" w:hAnsi="Calibri"/>
                <w:sz w:val="24"/>
              </w:rPr>
            </w:r>
            <w:r/>
          </w:p>
        </w:tc>
        <w:tc>
          <w:tcPr>
            <w:tcW w:w="2498"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随时抽查，每周定期检查1次，每发现1次，扣1-10分</w:t>
            </w:r>
            <w:r>
              <w:rPr>
                <w:rFonts w:ascii="Calibri" w:hAnsi="Calibri"/>
                <w:sz w:val="24"/>
              </w:rPr>
            </w:r>
            <w:r/>
          </w:p>
        </w:tc>
        <w:tc>
          <w:tcPr>
            <w:tcW w:w="2067" w:type="dxa"/>
            <w:vAlign w:val="center"/>
            <w:textDirection w:val="lrTb"/>
            <w:noWrap w:val="false"/>
          </w:tcPr>
          <w:p>
            <w:pPr>
              <w:pStyle w:val="959"/>
              <w:jc w:val="center"/>
              <w:rPr>
                <w:rFonts w:ascii="Calibri" w:hAnsi="Calibri"/>
                <w:sz w:val="24"/>
              </w:rPr>
            </w:pPr>
            <w:r>
              <w:rPr>
                <w:rFonts w:ascii="Calibri" w:hAnsi="Calibri"/>
                <w:sz w:val="24"/>
              </w:rPr>
            </w:r>
            <w:r/>
          </w:p>
        </w:tc>
        <w:tc>
          <w:tcPr>
            <w:tcW w:w="1449" w:type="dxa"/>
            <w:vAlign w:val="center"/>
            <w:textDirection w:val="lrTb"/>
            <w:noWrap w:val="false"/>
          </w:tcPr>
          <w:p>
            <w:pPr>
              <w:pStyle w:val="959"/>
              <w:rPr>
                <w:rFonts w:ascii="Calibri" w:hAnsi="Calibri"/>
                <w:sz w:val="24"/>
              </w:rPr>
            </w:pPr>
            <w:r>
              <w:rPr>
                <w:rFonts w:ascii="Calibri" w:hAnsi="Calibri"/>
                <w:sz w:val="24"/>
              </w:rPr>
            </w:r>
            <w:r/>
          </w:p>
        </w:tc>
      </w:tr>
      <w:tr>
        <w:trPr>
          <w:cantSplit/>
          <w:trHeight w:val="617"/>
        </w:trPr>
        <w:tc>
          <w:tcPr>
            <w:tcW w:w="1288" w:type="dxa"/>
            <w:vAlign w:val="center"/>
            <w:vMerge w:val="continue"/>
            <w:textDirection w:val="lrTb"/>
            <w:noWrap w:val="false"/>
          </w:tcPr>
          <w:p>
            <w:pPr>
              <w:pStyle w:val="959"/>
              <w:rPr>
                <w:rFonts w:ascii="Calibri" w:hAnsi="Calibri"/>
                <w:sz w:val="24"/>
              </w:rPr>
            </w:pPr>
            <w:r>
              <w:rPr>
                <w:rFonts w:ascii="Calibri" w:hAnsi="Calibri"/>
                <w:sz w:val="24"/>
              </w:rPr>
            </w:r>
            <w:r/>
          </w:p>
        </w:tc>
        <w:tc>
          <w:tcPr>
            <w:tcW w:w="3156" w:type="dxa"/>
            <w:vAlign w:val="center"/>
            <w:textDirection w:val="lrTb"/>
            <w:noWrap w:val="false"/>
          </w:tcPr>
          <w:p>
            <w:pPr>
              <w:pStyle w:val="959"/>
              <w:rPr>
                <w:rFonts w:ascii="Calibri" w:hAnsi="Calibri"/>
                <w:sz w:val="24"/>
              </w:rPr>
            </w:pPr>
            <w:r>
              <w:rPr>
                <w:rFonts w:hint="eastAsia" w:ascii="Calibri" w:hAnsi="Calibri"/>
                <w:sz w:val="24"/>
              </w:rPr>
              <w:t xml:space="preserve">(3</w:t>
            </w:r>
            <w:r>
              <w:rPr>
                <w:rFonts w:ascii="Calibri" w:hAnsi="Calibri"/>
                <w:sz w:val="24"/>
              </w:rPr>
              <w:t xml:space="preserve">)</w:t>
            </w:r>
            <w:r>
              <w:rPr>
                <w:rFonts w:hint="eastAsia" w:ascii="Calibri" w:hAnsi="Calibri"/>
                <w:sz w:val="24"/>
              </w:rPr>
              <w:t xml:space="preserve"> 服务及时、到位，不在公共场所吸烟</w:t>
            </w:r>
            <w:r>
              <w:rPr>
                <w:rFonts w:ascii="Calibri" w:hAnsi="Calibri"/>
                <w:sz w:val="24"/>
              </w:rPr>
            </w:r>
            <w:r/>
          </w:p>
        </w:tc>
        <w:tc>
          <w:tcPr>
            <w:tcW w:w="2498"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2067" w:type="dxa"/>
            <w:vAlign w:val="center"/>
            <w:textDirection w:val="lrTb"/>
            <w:noWrap w:val="false"/>
          </w:tcPr>
          <w:p>
            <w:pPr>
              <w:pStyle w:val="959"/>
              <w:jc w:val="center"/>
              <w:rPr>
                <w:rFonts w:ascii="Calibri" w:hAnsi="Calibri"/>
                <w:sz w:val="24"/>
              </w:rPr>
            </w:pPr>
            <w:r>
              <w:rPr>
                <w:rFonts w:ascii="Calibri" w:hAnsi="Calibri"/>
                <w:sz w:val="24"/>
              </w:rPr>
            </w:r>
            <w:r/>
          </w:p>
        </w:tc>
        <w:tc>
          <w:tcPr>
            <w:tcW w:w="1449" w:type="dxa"/>
            <w:vAlign w:val="center"/>
            <w:textDirection w:val="lrTb"/>
            <w:noWrap w:val="false"/>
          </w:tcPr>
          <w:p>
            <w:pPr>
              <w:pStyle w:val="959"/>
              <w:rPr>
                <w:rFonts w:ascii="Calibri" w:hAnsi="Calibri"/>
                <w:sz w:val="24"/>
              </w:rPr>
            </w:pPr>
            <w:r>
              <w:rPr>
                <w:rFonts w:ascii="Calibri" w:hAnsi="Calibri"/>
                <w:sz w:val="24"/>
              </w:rPr>
            </w:r>
            <w:r/>
          </w:p>
        </w:tc>
      </w:tr>
      <w:tr>
        <w:trPr>
          <w:cantSplit/>
          <w:trHeight w:val="617"/>
        </w:trPr>
        <w:tc>
          <w:tcPr>
            <w:tcW w:w="1288" w:type="dxa"/>
            <w:vAlign w:val="center"/>
            <w:vMerge w:val="restart"/>
            <w:textDirection w:val="lrTb"/>
            <w:noWrap w:val="false"/>
          </w:tcPr>
          <w:p>
            <w:pPr>
              <w:pStyle w:val="959"/>
              <w:rPr>
                <w:rFonts w:ascii="Calibri" w:hAnsi="Calibri"/>
                <w:sz w:val="24"/>
              </w:rPr>
            </w:pPr>
            <w:r>
              <w:rPr>
                <w:rFonts w:hint="eastAsia" w:ascii="Calibri" w:hAnsi="Calibri"/>
                <w:sz w:val="24"/>
              </w:rPr>
              <w:t xml:space="preserve">3、岗位要求</w:t>
            </w:r>
            <w:r>
              <w:rPr>
                <w:rFonts w:ascii="Calibri" w:hAnsi="Calibri"/>
                <w:sz w:val="24"/>
              </w:rPr>
            </w:r>
            <w:r/>
          </w:p>
        </w:tc>
        <w:tc>
          <w:tcPr>
            <w:tcW w:w="3156" w:type="dxa"/>
            <w:vAlign w:val="center"/>
            <w:textDirection w:val="lrTb"/>
            <w:noWrap w:val="false"/>
          </w:tcPr>
          <w:p>
            <w:pPr>
              <w:pStyle w:val="959"/>
              <w:rPr>
                <w:rFonts w:ascii="Calibri" w:hAnsi="Calibri"/>
                <w:sz w:val="24"/>
              </w:rPr>
            </w:pPr>
            <w:r>
              <w:rPr>
                <w:rFonts w:hint="eastAsia" w:ascii="Calibri" w:hAnsi="Calibri"/>
                <w:sz w:val="24"/>
              </w:rPr>
              <w:t xml:space="preserve">(1) 不擅自离岗、串岗、迟到、早退</w:t>
            </w:r>
            <w:r>
              <w:rPr>
                <w:rFonts w:ascii="Calibri" w:hAnsi="Calibri"/>
                <w:sz w:val="24"/>
              </w:rPr>
            </w:r>
            <w:r/>
          </w:p>
        </w:tc>
        <w:tc>
          <w:tcPr>
            <w:tcW w:w="2498"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2067" w:type="dxa"/>
            <w:vAlign w:val="center"/>
            <w:textDirection w:val="lrTb"/>
            <w:noWrap w:val="false"/>
          </w:tcPr>
          <w:p>
            <w:pPr>
              <w:pStyle w:val="959"/>
              <w:jc w:val="center"/>
              <w:rPr>
                <w:rFonts w:ascii="Calibri" w:hAnsi="Calibri"/>
                <w:sz w:val="24"/>
              </w:rPr>
            </w:pPr>
            <w:r>
              <w:rPr>
                <w:rFonts w:ascii="Calibri" w:hAnsi="Calibri"/>
                <w:sz w:val="24"/>
              </w:rPr>
            </w:r>
            <w:r/>
          </w:p>
        </w:tc>
        <w:tc>
          <w:tcPr>
            <w:tcW w:w="1449" w:type="dxa"/>
            <w:vAlign w:val="center"/>
            <w:textDirection w:val="lrTb"/>
            <w:noWrap w:val="false"/>
          </w:tcPr>
          <w:p>
            <w:pPr>
              <w:pStyle w:val="959"/>
              <w:rPr>
                <w:rFonts w:ascii="Calibri" w:hAnsi="Calibri"/>
                <w:sz w:val="24"/>
              </w:rPr>
            </w:pPr>
            <w:r>
              <w:rPr>
                <w:rFonts w:ascii="Calibri" w:hAnsi="Calibri"/>
                <w:sz w:val="24"/>
              </w:rPr>
            </w:r>
            <w:r/>
          </w:p>
        </w:tc>
      </w:tr>
      <w:tr>
        <w:trPr>
          <w:cantSplit/>
          <w:trHeight w:val="617"/>
        </w:trPr>
        <w:tc>
          <w:tcPr>
            <w:tcW w:w="1288" w:type="dxa"/>
            <w:vAlign w:val="center"/>
            <w:vMerge w:val="continue"/>
            <w:textDirection w:val="lrTb"/>
            <w:noWrap w:val="false"/>
          </w:tcPr>
          <w:p>
            <w:pPr>
              <w:pStyle w:val="959"/>
              <w:rPr>
                <w:rFonts w:ascii="Calibri" w:hAnsi="Calibri"/>
                <w:sz w:val="24"/>
              </w:rPr>
            </w:pPr>
            <w:r>
              <w:rPr>
                <w:rFonts w:ascii="Calibri" w:hAnsi="Calibri"/>
                <w:sz w:val="24"/>
              </w:rPr>
            </w:r>
            <w:r/>
          </w:p>
        </w:tc>
        <w:tc>
          <w:tcPr>
            <w:tcW w:w="3156" w:type="dxa"/>
            <w:vAlign w:val="center"/>
            <w:textDirection w:val="lrTb"/>
            <w:noWrap w:val="false"/>
          </w:tcPr>
          <w:p>
            <w:pPr>
              <w:pStyle w:val="959"/>
              <w:rPr>
                <w:rFonts w:ascii="Calibri" w:hAnsi="Calibri"/>
                <w:sz w:val="24"/>
              </w:rPr>
            </w:pPr>
            <w:r>
              <w:rPr>
                <w:rFonts w:hint="eastAsia" w:ascii="Calibri" w:hAnsi="Calibri"/>
                <w:sz w:val="24"/>
              </w:rPr>
              <w:t xml:space="preserve">(2) 工作时间内不得打堆、闲聊，班前班中不喝酒</w:t>
            </w:r>
            <w:r>
              <w:rPr>
                <w:rFonts w:ascii="Calibri" w:hAnsi="Calibri"/>
                <w:sz w:val="24"/>
              </w:rPr>
            </w:r>
            <w:r/>
          </w:p>
        </w:tc>
        <w:tc>
          <w:tcPr>
            <w:tcW w:w="2498"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2067" w:type="dxa"/>
            <w:vAlign w:val="center"/>
            <w:textDirection w:val="lrTb"/>
            <w:noWrap w:val="false"/>
          </w:tcPr>
          <w:p>
            <w:pPr>
              <w:pStyle w:val="959"/>
              <w:jc w:val="center"/>
              <w:rPr>
                <w:rFonts w:ascii="Calibri" w:hAnsi="Calibri"/>
                <w:sz w:val="24"/>
              </w:rPr>
            </w:pPr>
            <w:r>
              <w:rPr>
                <w:rFonts w:ascii="Calibri" w:hAnsi="Calibri"/>
                <w:sz w:val="24"/>
              </w:rPr>
            </w:r>
            <w:r/>
          </w:p>
        </w:tc>
        <w:tc>
          <w:tcPr>
            <w:tcW w:w="1449" w:type="dxa"/>
            <w:vAlign w:val="center"/>
            <w:textDirection w:val="lrTb"/>
            <w:noWrap w:val="false"/>
          </w:tcPr>
          <w:p>
            <w:pPr>
              <w:pStyle w:val="959"/>
              <w:rPr>
                <w:rFonts w:ascii="Calibri" w:hAnsi="Calibri"/>
                <w:sz w:val="24"/>
              </w:rPr>
            </w:pPr>
            <w:r>
              <w:rPr>
                <w:rFonts w:ascii="Calibri" w:hAnsi="Calibri"/>
                <w:sz w:val="24"/>
              </w:rPr>
            </w:r>
            <w:r/>
          </w:p>
        </w:tc>
      </w:tr>
      <w:tr>
        <w:trPr>
          <w:cantSplit/>
          <w:trHeight w:val="930"/>
        </w:trPr>
        <w:tc>
          <w:tcPr>
            <w:tcW w:w="1288" w:type="dxa"/>
            <w:vAlign w:val="center"/>
            <w:vMerge w:val="continue"/>
            <w:textDirection w:val="lrTb"/>
            <w:noWrap w:val="false"/>
          </w:tcPr>
          <w:p>
            <w:pPr>
              <w:pStyle w:val="959"/>
              <w:rPr>
                <w:rFonts w:ascii="Calibri" w:hAnsi="Calibri"/>
                <w:sz w:val="24"/>
              </w:rPr>
            </w:pPr>
            <w:r>
              <w:rPr>
                <w:rFonts w:ascii="Calibri" w:hAnsi="Calibri"/>
                <w:sz w:val="24"/>
              </w:rPr>
            </w:r>
            <w:r/>
          </w:p>
        </w:tc>
        <w:tc>
          <w:tcPr>
            <w:tcW w:w="3156" w:type="dxa"/>
            <w:vAlign w:val="center"/>
            <w:textDirection w:val="lrTb"/>
            <w:noWrap w:val="false"/>
          </w:tcPr>
          <w:p>
            <w:pPr>
              <w:pStyle w:val="959"/>
              <w:ind w:left="432" w:hanging="432"/>
              <w:rPr>
                <w:rFonts w:ascii="Calibri" w:hAnsi="Calibri"/>
                <w:sz w:val="24"/>
              </w:rPr>
            </w:pPr>
            <w:r>
              <w:rPr>
                <w:rFonts w:hint="eastAsia" w:ascii="Calibri" w:hAnsi="Calibri"/>
                <w:sz w:val="24"/>
              </w:rPr>
              <w:t xml:space="preserve">(3) 同事之间团结互助，工作相互协调、配合，增强工作的主动性，提高工作效率</w:t>
            </w:r>
            <w:r>
              <w:rPr>
                <w:rFonts w:ascii="Calibri" w:hAnsi="Calibri"/>
                <w:sz w:val="24"/>
              </w:rPr>
            </w:r>
            <w:r/>
          </w:p>
        </w:tc>
        <w:tc>
          <w:tcPr>
            <w:tcW w:w="2498"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随时抽查，每周定期检查1次，每违观1次，扣1分</w:t>
            </w:r>
            <w:r>
              <w:rPr>
                <w:rFonts w:ascii="Calibri" w:hAnsi="Calibri"/>
                <w:sz w:val="24"/>
              </w:rPr>
            </w:r>
            <w:r/>
          </w:p>
        </w:tc>
        <w:tc>
          <w:tcPr>
            <w:tcW w:w="2067" w:type="dxa"/>
            <w:vAlign w:val="center"/>
            <w:textDirection w:val="lrTb"/>
            <w:noWrap w:val="false"/>
          </w:tcPr>
          <w:p>
            <w:pPr>
              <w:pStyle w:val="959"/>
              <w:jc w:val="center"/>
              <w:rPr>
                <w:rFonts w:ascii="Calibri" w:hAnsi="Calibri"/>
                <w:sz w:val="24"/>
              </w:rPr>
            </w:pPr>
            <w:r>
              <w:rPr>
                <w:rFonts w:ascii="Calibri" w:hAnsi="Calibri"/>
                <w:sz w:val="24"/>
              </w:rPr>
            </w:r>
            <w:r/>
          </w:p>
        </w:tc>
        <w:tc>
          <w:tcPr>
            <w:tcW w:w="1449" w:type="dxa"/>
            <w:vAlign w:val="center"/>
            <w:textDirection w:val="lrTb"/>
            <w:noWrap w:val="false"/>
          </w:tcPr>
          <w:p>
            <w:pPr>
              <w:pStyle w:val="959"/>
              <w:rPr>
                <w:rFonts w:ascii="Calibri" w:hAnsi="Calibri"/>
                <w:sz w:val="24"/>
              </w:rPr>
            </w:pPr>
            <w:r>
              <w:rPr>
                <w:rFonts w:ascii="Calibri" w:hAnsi="Calibri"/>
                <w:sz w:val="24"/>
              </w:rPr>
            </w:r>
            <w:r/>
          </w:p>
        </w:tc>
      </w:tr>
    </w:tbl>
    <w:p>
      <w:pPr>
        <w:pStyle w:val="959"/>
        <w:rPr>
          <w:rFonts w:ascii="Calibri" w:hAnsi="Calibri"/>
          <w:sz w:val="28"/>
        </w:rPr>
      </w:pPr>
      <w:r>
        <w:rPr>
          <w:rFonts w:hint="eastAsia" w:ascii="Calibri" w:hAnsi="Calibri"/>
          <w:sz w:val="28"/>
        </w:rPr>
        <w:t xml:space="preserve">二、工作要求考核</w:t>
      </w:r>
      <w:r>
        <w:rPr>
          <w:rFonts w:ascii="Calibri" w:hAnsi="Calibri"/>
          <w:sz w:val="28"/>
        </w:rPr>
      </w:r>
      <w:r/>
    </w:p>
    <w:p>
      <w:pPr>
        <w:pStyle w:val="959"/>
        <w:rPr>
          <w:rFonts w:ascii="Calibri" w:hAnsi="Calibri"/>
          <w:sz w:val="28"/>
        </w:rPr>
        <w:sectPr>
          <w:headerReference w:type="default" r:id="rId9"/>
          <w:footnotePr/>
          <w:endnotePr/>
          <w:type w:val="nextPage"/>
          <w:pgSz w:w="11906" w:h="16838" w:orient="portrait"/>
          <w:pgMar w:top="1800" w:right="1440" w:bottom="1800" w:left="1440" w:header="851" w:footer="992" w:gutter="0"/>
          <w:cols w:num="1" w:sep="0" w:space="1701" w:equalWidth="1"/>
          <w:docGrid w:linePitch="360"/>
        </w:sectPr>
      </w:pPr>
      <w:r>
        <w:rPr>
          <w:rFonts w:ascii="Calibri" w:hAnsi="Calibri"/>
          <w:sz w:val="28"/>
        </w:rPr>
      </w:r>
      <w:r/>
    </w:p>
    <w:tbl>
      <w:tblPr>
        <w:tblW w:w="14034"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4320"/>
        <w:gridCol w:w="3420"/>
        <w:gridCol w:w="2329"/>
        <w:gridCol w:w="1701"/>
      </w:tblGrid>
      <w:tr>
        <w:trPr>
          <w:trHeight w:val="482"/>
          <w:tblHeader/>
        </w:trPr>
        <w:tc>
          <w:tcPr>
            <w:tcW w:w="2264"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考核内容 </w:t>
            </w:r>
            <w:r>
              <w:rPr>
                <w:rFonts w:ascii="Calibri" w:hAnsi="Calibri"/>
                <w:b/>
                <w:bCs/>
                <w:sz w:val="24"/>
              </w:rPr>
            </w:r>
            <w:r/>
          </w:p>
        </w:tc>
        <w:tc>
          <w:tcPr>
            <w:tcW w:w="43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考核要求</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考核方法</w:t>
            </w:r>
            <w:r>
              <w:rPr>
                <w:rFonts w:ascii="Calibri" w:hAnsi="Calibri"/>
                <w:b/>
                <w:bCs/>
                <w:sz w:val="24"/>
              </w:rPr>
            </w:r>
            <w:r/>
          </w:p>
        </w:tc>
        <w:tc>
          <w:tcPr>
            <w:tcW w:w="2329"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考核记录</w:t>
            </w:r>
            <w:r>
              <w:rPr>
                <w:rFonts w:ascii="Calibri" w:hAnsi="Calibri"/>
                <w:b/>
                <w:bCs/>
                <w:sz w:val="24"/>
              </w:rPr>
            </w:r>
            <w:r/>
          </w:p>
        </w:tc>
        <w:tc>
          <w:tcPr>
            <w:tcW w:w="1701"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考核结果</w:t>
            </w:r>
            <w:r>
              <w:rPr>
                <w:rFonts w:ascii="Calibri" w:hAnsi="Calibri"/>
                <w:b/>
                <w:bCs/>
                <w:sz w:val="24"/>
              </w:rPr>
            </w:r>
            <w:r/>
          </w:p>
        </w:tc>
      </w:tr>
      <w:tr>
        <w:trPr>
          <w:cantSplit/>
          <w:trHeight w:val="482"/>
        </w:trPr>
        <w:tc>
          <w:tcPr>
            <w:tcW w:w="2264" w:type="dxa"/>
            <w:vAlign w:val="center"/>
            <w:textDirection w:val="lrTb"/>
            <w:noWrap w:val="false"/>
          </w:tcPr>
          <w:p>
            <w:pPr>
              <w:pStyle w:val="959"/>
              <w:rPr>
                <w:rFonts w:ascii="Calibri" w:hAnsi="Calibri"/>
                <w:sz w:val="24"/>
              </w:rPr>
            </w:pPr>
            <w:r>
              <w:rPr>
                <w:rFonts w:hint="eastAsia" w:ascii="Calibri" w:hAnsi="Calibri"/>
                <w:sz w:val="24"/>
              </w:rPr>
              <w:t xml:space="preserve">1、卫生巡回</w:t>
            </w:r>
            <w:r>
              <w:rPr>
                <w:rFonts w:ascii="Calibri" w:hAnsi="Calibri"/>
                <w:sz w:val="24"/>
              </w:rPr>
            </w:r>
            <w:r/>
          </w:p>
        </w:tc>
        <w:tc>
          <w:tcPr>
            <w:tcW w:w="4320" w:type="dxa"/>
            <w:vAlign w:val="center"/>
            <w:textDirection w:val="lrTb"/>
            <w:noWrap w:val="false"/>
          </w:tcPr>
          <w:p>
            <w:pPr>
              <w:pStyle w:val="959"/>
              <w:ind w:left="72" w:hanging="72"/>
              <w:rPr>
                <w:rFonts w:ascii="Calibri" w:hAnsi="Calibri"/>
                <w:sz w:val="24"/>
              </w:rPr>
            </w:pPr>
            <w:r>
              <w:rPr>
                <w:rFonts w:hint="eastAsia" w:ascii="Calibri" w:hAnsi="Calibri"/>
                <w:sz w:val="24"/>
              </w:rPr>
              <w:t xml:space="preserve">上午主干道巡回每30分钟一次，下午全院巡回45分钟左右一次</w:t>
            </w:r>
            <w:r>
              <w:rPr>
                <w:rFonts w:ascii="Calibri" w:hAnsi="Calibri"/>
                <w:sz w:val="24"/>
              </w:rPr>
            </w:r>
            <w:r/>
          </w:p>
        </w:tc>
        <w:tc>
          <w:tcPr>
            <w:tcW w:w="3420" w:type="dxa"/>
            <w:vAlign w:val="center"/>
            <w:vMerge w:val="restart"/>
            <w:textDirection w:val="lrTb"/>
            <w:noWrap w:val="false"/>
          </w:tcPr>
          <w:p>
            <w:pPr>
              <w:pStyle w:val="959"/>
              <w:rPr>
                <w:rFonts w:ascii="Calibri" w:hAnsi="Calibri"/>
                <w:sz w:val="24"/>
              </w:rPr>
            </w:pPr>
            <w:r>
              <w:rPr>
                <w:rFonts w:hint="eastAsia" w:ascii="Calibri" w:hAnsi="Calibri"/>
                <w:sz w:val="24"/>
              </w:rPr>
              <w:t xml:space="preserve">以工作记录为依据，若发现漏项，一次扣5分</w:t>
            </w:r>
            <w:r>
              <w:rPr>
                <w:rFonts w:ascii="Calibri" w:hAnsi="Calibri"/>
                <w:sz w:val="24"/>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264" w:type="dxa"/>
            <w:vAlign w:val="center"/>
            <w:textDirection w:val="lrTb"/>
            <w:noWrap w:val="false"/>
          </w:tcPr>
          <w:p>
            <w:pPr>
              <w:pStyle w:val="959"/>
              <w:ind w:left="360" w:hanging="360"/>
              <w:rPr>
                <w:rFonts w:ascii="Calibri" w:hAnsi="Calibri"/>
                <w:sz w:val="24"/>
              </w:rPr>
            </w:pPr>
            <w:r>
              <w:rPr>
                <w:rFonts w:hint="eastAsia" w:ascii="Calibri" w:hAnsi="Calibri"/>
                <w:sz w:val="24"/>
              </w:rPr>
              <w:t xml:space="preserve">2、玻璃顶棚、雨棚</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每月至少擦拭、清扫一次</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264" w:type="dxa"/>
            <w:vAlign w:val="center"/>
            <w:textDirection w:val="lrTb"/>
            <w:noWrap w:val="false"/>
          </w:tcPr>
          <w:p>
            <w:pPr>
              <w:pStyle w:val="959"/>
              <w:ind w:left="360" w:hanging="360"/>
              <w:rPr>
                <w:rFonts w:ascii="Calibri" w:hAnsi="Calibri"/>
                <w:sz w:val="24"/>
              </w:rPr>
            </w:pPr>
            <w:r>
              <w:rPr>
                <w:rFonts w:hint="eastAsia" w:ascii="Calibri" w:hAnsi="Calibri"/>
                <w:sz w:val="24"/>
              </w:rPr>
              <w:t xml:space="preserve">3、屋顶、落水沿沟清理</w:t>
            </w:r>
            <w:r>
              <w:rPr>
                <w:rFonts w:ascii="Calibri" w:hAnsi="Calibri"/>
                <w:sz w:val="24"/>
              </w:rPr>
            </w:r>
            <w:r/>
          </w:p>
        </w:tc>
        <w:tc>
          <w:tcPr>
            <w:tcW w:w="4320" w:type="dxa"/>
            <w:vAlign w:val="center"/>
            <w:textDirection w:val="lrTb"/>
            <w:noWrap w:val="false"/>
          </w:tcPr>
          <w:p>
            <w:pPr>
              <w:pStyle w:val="959"/>
              <w:ind w:left="1"/>
              <w:rPr>
                <w:rFonts w:ascii="Calibri" w:hAnsi="Calibri"/>
                <w:sz w:val="24"/>
              </w:rPr>
            </w:pPr>
            <w:r>
              <w:rPr>
                <w:rFonts w:hint="eastAsia" w:ascii="Calibri" w:hAnsi="Calibri"/>
                <w:sz w:val="24"/>
              </w:rPr>
              <w:t xml:space="preserve">每月至少清理一次；大雨之前突击巡回一次</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264" w:type="dxa"/>
            <w:vAlign w:val="center"/>
            <w:textDirection w:val="lrTb"/>
            <w:noWrap w:val="false"/>
          </w:tcPr>
          <w:p>
            <w:pPr>
              <w:pStyle w:val="959"/>
              <w:rPr>
                <w:rFonts w:ascii="Calibri" w:hAnsi="Calibri"/>
                <w:sz w:val="24"/>
              </w:rPr>
            </w:pPr>
            <w:r>
              <w:rPr>
                <w:rFonts w:hint="eastAsia" w:ascii="Calibri" w:hAnsi="Calibri"/>
                <w:sz w:val="24"/>
              </w:rPr>
              <w:t xml:space="preserve">4、路面清洁</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每月至少冲洗痰渍、油污一次</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264" w:type="dxa"/>
            <w:vAlign w:val="center"/>
            <w:textDirection w:val="lrTb"/>
            <w:noWrap w:val="false"/>
          </w:tcPr>
          <w:p>
            <w:pPr>
              <w:pStyle w:val="959"/>
              <w:ind w:left="432" w:hanging="432"/>
              <w:rPr>
                <w:rFonts w:ascii="Calibri" w:hAnsi="Calibri"/>
                <w:sz w:val="24"/>
              </w:rPr>
            </w:pPr>
            <w:r>
              <w:rPr>
                <w:rFonts w:hint="eastAsia" w:ascii="Calibri" w:hAnsi="Calibri"/>
                <w:sz w:val="24"/>
              </w:rPr>
              <w:t xml:space="preserve">5、花坛、凳子</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每日清扫一次</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264" w:type="dxa"/>
            <w:vAlign w:val="center"/>
            <w:textDirection w:val="lrTb"/>
            <w:noWrap w:val="false"/>
          </w:tcPr>
          <w:p>
            <w:pPr>
              <w:pStyle w:val="959"/>
              <w:rPr>
                <w:rFonts w:ascii="Calibri" w:hAnsi="Calibri"/>
                <w:sz w:val="24"/>
              </w:rPr>
            </w:pPr>
            <w:r>
              <w:rPr>
                <w:rFonts w:hint="eastAsia" w:ascii="Calibri" w:hAnsi="Calibri"/>
                <w:sz w:val="24"/>
              </w:rPr>
              <w:t xml:space="preserve">6、公共厕所</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每日打扫二次</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264" w:type="dxa"/>
            <w:vAlign w:val="center"/>
            <w:textDirection w:val="lrTb"/>
            <w:noWrap w:val="false"/>
          </w:tcPr>
          <w:p>
            <w:pPr>
              <w:pStyle w:val="959"/>
              <w:rPr>
                <w:rFonts w:ascii="Calibri" w:hAnsi="Calibri"/>
                <w:sz w:val="24"/>
              </w:rPr>
            </w:pPr>
            <w:r>
              <w:rPr>
                <w:rFonts w:hint="eastAsia" w:ascii="Calibri" w:hAnsi="Calibri"/>
                <w:sz w:val="24"/>
              </w:rPr>
              <w:t xml:space="preserve">7、 垃圾箱</w:t>
            </w:r>
            <w:r>
              <w:rPr>
                <w:rFonts w:ascii="Calibri" w:hAnsi="Calibri"/>
                <w:sz w:val="24"/>
              </w:rPr>
            </w:r>
            <w:r/>
          </w:p>
        </w:tc>
        <w:tc>
          <w:tcPr>
            <w:tcW w:w="4320" w:type="dxa"/>
            <w:vAlign w:val="center"/>
            <w:textDirection w:val="lrTb"/>
            <w:noWrap w:val="false"/>
          </w:tcPr>
          <w:p>
            <w:pPr>
              <w:pStyle w:val="959"/>
              <w:ind w:left="1"/>
              <w:rPr>
                <w:rFonts w:ascii="Calibri" w:hAnsi="Calibri"/>
                <w:sz w:val="24"/>
              </w:rPr>
            </w:pPr>
            <w:r>
              <w:rPr>
                <w:rFonts w:hint="eastAsia" w:ascii="Calibri" w:hAnsi="Calibri"/>
                <w:sz w:val="24"/>
              </w:rPr>
              <w:t xml:space="preserve">每日外部擦拭一次，每周彻底清洗一次 </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264" w:type="dxa"/>
            <w:vAlign w:val="center"/>
            <w:textDirection w:val="lrTb"/>
            <w:noWrap w:val="false"/>
          </w:tcPr>
          <w:p>
            <w:pPr>
              <w:pStyle w:val="959"/>
              <w:rPr>
                <w:rFonts w:ascii="Calibri" w:hAnsi="Calibri"/>
                <w:sz w:val="24"/>
              </w:rPr>
            </w:pPr>
            <w:r>
              <w:rPr>
                <w:rFonts w:hint="eastAsia" w:ascii="Calibri" w:hAnsi="Calibri"/>
                <w:sz w:val="24"/>
              </w:rPr>
              <w:t xml:space="preserve">8、 墙面</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每月打扫一次</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264" w:type="dxa"/>
            <w:vAlign w:val="center"/>
            <w:textDirection w:val="lrTb"/>
            <w:noWrap w:val="false"/>
          </w:tcPr>
          <w:p>
            <w:pPr>
              <w:pStyle w:val="959"/>
              <w:ind w:left="480" w:hanging="480"/>
              <w:rPr>
                <w:rFonts w:ascii="Calibri" w:hAnsi="Calibri"/>
                <w:sz w:val="24"/>
              </w:rPr>
            </w:pPr>
            <w:r>
              <w:rPr>
                <w:rFonts w:hint="eastAsia" w:ascii="Calibri" w:hAnsi="Calibri"/>
                <w:sz w:val="24"/>
              </w:rPr>
              <w:t xml:space="preserve">9、走廊、通道、楼梯</w:t>
            </w:r>
            <w:r>
              <w:rPr>
                <w:rFonts w:ascii="Calibri" w:hAnsi="Calibri"/>
                <w:sz w:val="24"/>
              </w:rPr>
            </w:r>
            <w:r/>
          </w:p>
        </w:tc>
        <w:tc>
          <w:tcPr>
            <w:tcW w:w="4320" w:type="dxa"/>
            <w:vAlign w:val="center"/>
            <w:textDirection w:val="lrTb"/>
            <w:noWrap w:val="false"/>
          </w:tcPr>
          <w:p>
            <w:pPr>
              <w:pStyle w:val="959"/>
              <w:ind w:left="480" w:hanging="480"/>
              <w:rPr>
                <w:rFonts w:ascii="Calibri" w:hAnsi="Calibri"/>
                <w:sz w:val="24"/>
              </w:rPr>
            </w:pPr>
            <w:r>
              <w:rPr>
                <w:rFonts w:hint="eastAsia" w:ascii="Calibri" w:hAnsi="Calibri"/>
                <w:sz w:val="24"/>
              </w:rPr>
              <w:t xml:space="preserve">每日打扫两次，上午、下午各一次</w:t>
            </w:r>
            <w:r>
              <w:rPr>
                <w:rFonts w:ascii="Calibri" w:hAnsi="Calibri"/>
                <w:sz w:val="24"/>
              </w:rPr>
            </w:r>
            <w:r/>
          </w:p>
        </w:tc>
        <w:tc>
          <w:tcPr>
            <w:tcW w:w="3420" w:type="dxa"/>
            <w:vAlign w:val="center"/>
            <w:vMerge w:val="restart"/>
            <w:textDirection w:val="lrTb"/>
            <w:noWrap w:val="false"/>
          </w:tcPr>
          <w:p>
            <w:pPr>
              <w:pStyle w:val="959"/>
              <w:rPr>
                <w:rFonts w:ascii="Calibri" w:hAnsi="Calibri"/>
                <w:sz w:val="24"/>
              </w:rPr>
            </w:pPr>
            <w:r>
              <w:rPr>
                <w:rFonts w:hint="eastAsia" w:ascii="Calibri" w:hAnsi="Calibri"/>
                <w:sz w:val="24"/>
              </w:rPr>
              <w:t xml:space="preserve">以工作记录为依据，若发现漏项，一次扣5分</w:t>
            </w:r>
            <w:r>
              <w:rPr>
                <w:rFonts w:ascii="Calibri" w:hAnsi="Calibri"/>
                <w:sz w:val="24"/>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868"/>
        </w:trPr>
        <w:tc>
          <w:tcPr>
            <w:tcW w:w="2264" w:type="dxa"/>
            <w:vAlign w:val="center"/>
            <w:textDirection w:val="lrTb"/>
            <w:noWrap w:val="false"/>
          </w:tcPr>
          <w:p>
            <w:pPr>
              <w:pStyle w:val="959"/>
              <w:ind w:left="480" w:hanging="480"/>
              <w:rPr>
                <w:rFonts w:ascii="Calibri" w:hAnsi="Calibri"/>
                <w:sz w:val="24"/>
              </w:rPr>
            </w:pPr>
            <w:r>
              <w:rPr>
                <w:rFonts w:hint="eastAsia" w:ascii="Calibri" w:hAnsi="Calibri"/>
                <w:sz w:val="24"/>
              </w:rPr>
              <w:t xml:space="preserve">10、下水道、窨井</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每季清理一次</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155"/>
        </w:trPr>
        <w:tc>
          <w:tcPr>
            <w:tcW w:w="2264" w:type="dxa"/>
            <w:vAlign w:val="center"/>
            <w:textDirection w:val="lrTb"/>
            <w:noWrap w:val="false"/>
          </w:tcPr>
          <w:p>
            <w:pPr>
              <w:pStyle w:val="959"/>
              <w:rPr>
                <w:rFonts w:ascii="Calibri" w:hAnsi="Calibri"/>
                <w:sz w:val="24"/>
              </w:rPr>
            </w:pPr>
            <w:r>
              <w:rPr>
                <w:rFonts w:hint="eastAsia" w:ascii="Calibri" w:hAnsi="Calibri"/>
                <w:sz w:val="24"/>
              </w:rPr>
              <w:t xml:space="preserve">13、其他要求</w:t>
            </w:r>
            <w:r>
              <w:rPr>
                <w:rFonts w:ascii="Calibri" w:hAnsi="Calibri"/>
                <w:sz w:val="24"/>
              </w:rPr>
            </w:r>
            <w:r/>
          </w:p>
        </w:tc>
        <w:tc>
          <w:tcPr>
            <w:tcW w:w="4320" w:type="dxa"/>
            <w:vAlign w:val="center"/>
            <w:textDirection w:val="lrTb"/>
            <w:noWrap w:val="false"/>
          </w:tcPr>
          <w:p>
            <w:pPr>
              <w:pStyle w:val="959"/>
              <w:ind w:left="1"/>
              <w:rPr>
                <w:rFonts w:ascii="Calibri" w:hAnsi="Calibri"/>
                <w:sz w:val="24"/>
              </w:rPr>
            </w:pPr>
            <w:r>
              <w:rPr>
                <w:rFonts w:hint="eastAsia" w:ascii="Calibri" w:hAnsi="Calibri"/>
                <w:sz w:val="24"/>
              </w:rPr>
              <w:t xml:space="preserve">随叫随到，及时完成临时性工作，每项工作完成后到指定地点待命</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bl>
    <w:p>
      <w:pPr>
        <w:pStyle w:val="959"/>
        <w:spacing w:line="60" w:lineRule="exact"/>
        <w:rPr>
          <w:rFonts w:ascii="Calibri" w:hAnsi="Calibri"/>
          <w:sz w:val="24"/>
        </w:rPr>
      </w:pPr>
      <w:r>
        <w:rPr>
          <w:rFonts w:ascii="Calibri" w:hAnsi="Calibri"/>
          <w:sz w:val="24"/>
        </w:rPr>
      </w:r>
      <w:r/>
    </w:p>
    <w:p>
      <w:pPr>
        <w:pStyle w:val="959"/>
        <w:spacing w:line="60" w:lineRule="exact"/>
        <w:rPr>
          <w:rFonts w:ascii="Calibri" w:hAnsi="Calibri"/>
        </w:rPr>
      </w:pPr>
      <w:r>
        <w:rPr>
          <w:rFonts w:ascii="Calibri" w:hAnsi="Calibri"/>
        </w:rPr>
      </w:r>
      <w:r/>
    </w:p>
    <w:p>
      <w:pPr>
        <w:pStyle w:val="959"/>
        <w:rPr>
          <w:rFonts w:ascii="Calibri" w:hAnsi="Calibri"/>
          <w:b/>
          <w:bCs/>
        </w:rPr>
      </w:pPr>
      <w:r>
        <w:rPr>
          <w:rFonts w:ascii="Calibri" w:hAnsi="Calibri"/>
          <w:b/>
          <w:bCs/>
        </w:rPr>
      </w:r>
      <w:r/>
    </w:p>
    <w:p>
      <w:pPr>
        <w:pStyle w:val="959"/>
        <w:rPr>
          <w:rFonts w:ascii="Calibri" w:hAnsi="Calibri"/>
          <w:sz w:val="28"/>
        </w:rPr>
      </w:pPr>
      <w:r>
        <w:rPr>
          <w:rFonts w:hint="eastAsia" w:ascii="Calibri" w:hAnsi="Calibri"/>
          <w:sz w:val="24"/>
        </w:rPr>
        <w:t xml:space="preserve">检查人员（签字）：                                                        检查时间：      年     月      日  </w:t>
      </w:r>
      <w:r>
        <w:rPr>
          <w:rFonts w:ascii="Calibri" w:hAnsi="Calibri"/>
          <w:sz w:val="28"/>
        </w:rPr>
      </w:r>
      <w:r/>
    </w:p>
    <w:p>
      <w:pPr>
        <w:pStyle w:val="959"/>
        <w:ind w:left="560" w:hanging="560"/>
        <w:rPr>
          <w:rFonts w:ascii="Calibri" w:hAnsi="Calibri"/>
          <w:sz w:val="28"/>
        </w:rPr>
      </w:pPr>
      <w:r>
        <w:rPr>
          <w:rFonts w:ascii="Calibri" w:hAnsi="Calibri"/>
          <w:sz w:val="28"/>
        </w:rPr>
      </w:r>
      <w:r/>
    </w:p>
    <w:p>
      <w:pPr>
        <w:pStyle w:val="959"/>
        <w:jc w:val="left"/>
        <w:widowControl/>
        <w:rPr>
          <w:rFonts w:ascii="Calibri" w:hAnsi="Calibri"/>
          <w:b/>
          <w:bCs/>
          <w:sz w:val="36"/>
          <w:szCs w:val="36"/>
        </w:rPr>
      </w:pPr>
      <w:r>
        <w:rPr>
          <w:rFonts w:ascii="Calibri" w:hAnsi="Calibri"/>
          <w:b/>
          <w:bCs/>
          <w:sz w:val="36"/>
          <w:szCs w:val="36"/>
        </w:rPr>
        <w:br w:type="page" w:clear="all"/>
      </w:r>
      <w:r>
        <w:rPr>
          <w:rFonts w:ascii="Calibri" w:hAnsi="Calibri"/>
          <w:b/>
          <w:bCs/>
          <w:sz w:val="36"/>
          <w:szCs w:val="36"/>
        </w:rPr>
      </w:r>
      <w:r/>
    </w:p>
    <w:p>
      <w:pPr>
        <w:pStyle w:val="959"/>
        <w:jc w:val="center"/>
        <w:rPr>
          <w:rFonts w:ascii="Calibri" w:hAnsi="Calibri"/>
          <w:b/>
          <w:bCs/>
          <w:sz w:val="36"/>
          <w:szCs w:val="36"/>
          <w:u w:val="single"/>
        </w:rPr>
      </w:pPr>
      <w:r>
        <w:rPr>
          <w:rFonts w:hint="eastAsia" w:ascii="Calibri" w:hAnsi="Calibri"/>
          <w:b/>
          <w:bCs/>
          <w:sz w:val="36"/>
          <w:szCs w:val="36"/>
        </w:rPr>
        <w:t xml:space="preserve">水电工、木工管理考核细则</w:t>
      </w:r>
      <w:r>
        <w:rPr>
          <w:rFonts w:ascii="Calibri" w:hAnsi="Calibri"/>
          <w:b/>
          <w:bCs/>
          <w:sz w:val="36"/>
          <w:szCs w:val="36"/>
          <w:u w:val="single"/>
        </w:rPr>
      </w:r>
      <w:r/>
    </w:p>
    <w:p>
      <w:pPr>
        <w:pStyle w:val="959"/>
        <w:jc w:val="left"/>
        <w:rPr>
          <w:rFonts w:ascii="Calibri" w:hAnsi="Calibri"/>
          <w:sz w:val="28"/>
        </w:rPr>
      </w:pPr>
      <w:r>
        <w:rPr>
          <w:rFonts w:hint="eastAsia" w:ascii="Calibri" w:hAnsi="Calibri"/>
          <w:sz w:val="28"/>
        </w:rPr>
        <w:t xml:space="preserve">一、行为规范考核                                                                                                                         </w:t>
      </w:r>
      <w:r>
        <w:rPr>
          <w:rFonts w:ascii="Calibri" w:hAnsi="Calibri"/>
          <w:sz w:val="28"/>
        </w:rPr>
      </w:r>
      <w:r/>
    </w:p>
    <w:tbl>
      <w:tblPr>
        <w:tblW w:w="14580" w:type="dxa"/>
        <w:tblInd w:w="-7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4320"/>
        <w:gridCol w:w="3420"/>
        <w:gridCol w:w="3420"/>
        <w:gridCol w:w="1440"/>
      </w:tblGrid>
      <w:tr>
        <w:trPr>
          <w:trHeight w:val="567"/>
          <w:tblHeader/>
        </w:trPr>
        <w:tc>
          <w:tcPr>
            <w:tcW w:w="198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考核内容 </w:t>
            </w:r>
            <w:r>
              <w:rPr>
                <w:rFonts w:ascii="Calibri" w:hAnsi="Calibri"/>
                <w:b/>
                <w:bCs/>
                <w:sz w:val="24"/>
              </w:rPr>
            </w:r>
            <w:r/>
          </w:p>
        </w:tc>
        <w:tc>
          <w:tcPr>
            <w:tcW w:w="43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考核要求</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考核方法</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考核记录</w:t>
            </w:r>
            <w:r>
              <w:rPr>
                <w:rFonts w:ascii="Calibri" w:hAnsi="Calibri"/>
                <w:b/>
                <w:bCs/>
                <w:sz w:val="24"/>
              </w:rPr>
            </w:r>
            <w:r/>
          </w:p>
        </w:tc>
        <w:tc>
          <w:tcPr>
            <w:tcW w:w="144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考核结果</w:t>
            </w:r>
            <w:r>
              <w:rPr>
                <w:rFonts w:ascii="Calibri" w:hAnsi="Calibri"/>
                <w:b/>
                <w:bCs/>
                <w:sz w:val="24"/>
              </w:rPr>
            </w:r>
            <w:r/>
          </w:p>
        </w:tc>
      </w:tr>
      <w:tr>
        <w:trPr>
          <w:cantSplit/>
          <w:trHeight w:val="567"/>
        </w:trPr>
        <w:tc>
          <w:tcPr>
            <w:tcW w:w="1980" w:type="dxa"/>
            <w:vAlign w:val="center"/>
            <w:textDirection w:val="lrTb"/>
            <w:noWrap w:val="false"/>
          </w:tcPr>
          <w:p>
            <w:pPr>
              <w:pStyle w:val="959"/>
              <w:ind w:left="360" w:hanging="360"/>
              <w:rPr>
                <w:rFonts w:ascii="Calibri" w:hAnsi="Calibri"/>
                <w:sz w:val="24"/>
              </w:rPr>
            </w:pPr>
            <w:r>
              <w:rPr>
                <w:rFonts w:hint="eastAsia" w:ascii="Calibri" w:hAnsi="Calibri"/>
                <w:sz w:val="24"/>
              </w:rPr>
              <w:t xml:space="preserve">1、着装要求</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按季统一着装、戴帽，正确佩带胸卡</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restart"/>
            <w:textDirection w:val="lrTb"/>
            <w:noWrap w:val="false"/>
          </w:tcPr>
          <w:p>
            <w:pPr>
              <w:pStyle w:val="959"/>
              <w:ind w:left="360" w:hanging="360"/>
              <w:rPr>
                <w:rFonts w:ascii="Calibri" w:hAnsi="Calibri"/>
                <w:sz w:val="24"/>
              </w:rPr>
            </w:pPr>
            <w:r>
              <w:rPr>
                <w:rFonts w:hint="eastAsia" w:ascii="Calibri" w:hAnsi="Calibri"/>
                <w:sz w:val="24"/>
              </w:rPr>
              <w:t xml:space="preserve">2、行为要求</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(1) 文明礼貌用语，热情微笑服务</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ind w:left="360" w:hanging="360"/>
              <w:rPr>
                <w:rFonts w:ascii="Calibri" w:hAnsi="Calibri"/>
                <w:sz w:val="24"/>
              </w:rPr>
            </w:pPr>
            <w:r>
              <w:rPr>
                <w:rFonts w:ascii="Calibri" w:hAnsi="Calibri"/>
                <w:sz w:val="24"/>
              </w:rPr>
            </w:r>
            <w:r/>
          </w:p>
        </w:tc>
        <w:tc>
          <w:tcPr>
            <w:tcW w:w="4320" w:type="dxa"/>
            <w:vAlign w:val="center"/>
            <w:textDirection w:val="lrTb"/>
            <w:noWrap w:val="false"/>
          </w:tcPr>
          <w:p>
            <w:pPr>
              <w:pStyle w:val="959"/>
              <w:ind w:left="432" w:hanging="432"/>
              <w:rPr>
                <w:rFonts w:ascii="Calibri" w:hAnsi="Calibri"/>
                <w:sz w:val="24"/>
              </w:rPr>
            </w:pPr>
            <w:r>
              <w:rPr>
                <w:rFonts w:hint="eastAsia" w:ascii="Calibri" w:hAnsi="Calibri"/>
                <w:sz w:val="24"/>
              </w:rPr>
              <w:t xml:space="preserve">(2) 工作认真仔细，不与工作人员、病人及病人家属发生争吵</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随时抽查，每周定期检查1次，每发现1次，扣1-10分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(3</w:t>
            </w:r>
            <w:r>
              <w:rPr>
                <w:rFonts w:ascii="Calibri" w:hAnsi="Calibri"/>
                <w:sz w:val="24"/>
              </w:rPr>
              <w:t xml:space="preserve">)</w:t>
            </w:r>
            <w:r>
              <w:rPr>
                <w:rFonts w:hint="eastAsia" w:ascii="Calibri" w:hAnsi="Calibri"/>
                <w:sz w:val="24"/>
              </w:rPr>
              <w:t xml:space="preserve"> 服务及时、到位，不在公共场所吸烟</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restart"/>
            <w:textDirection w:val="lrTb"/>
            <w:noWrap w:val="false"/>
          </w:tcPr>
          <w:p>
            <w:pPr>
              <w:pStyle w:val="959"/>
              <w:rPr>
                <w:rFonts w:ascii="Calibri" w:hAnsi="Calibri"/>
                <w:sz w:val="24"/>
              </w:rPr>
            </w:pPr>
            <w:r>
              <w:rPr>
                <w:rFonts w:hint="eastAsia" w:ascii="Calibri" w:hAnsi="Calibri"/>
                <w:sz w:val="24"/>
              </w:rPr>
              <w:t xml:space="preserve">3、岗位要求</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(1) 不擅自离岗、串岗、迟到、早退</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(2) 工作时间内不得打堆、闲聊，班前班中不喝酒</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ind w:left="432" w:hanging="432"/>
              <w:rPr>
                <w:rFonts w:ascii="Calibri" w:hAnsi="Calibri"/>
                <w:sz w:val="24"/>
              </w:rPr>
            </w:pPr>
            <w:r>
              <w:rPr>
                <w:rFonts w:hint="eastAsia" w:ascii="Calibri" w:hAnsi="Calibri"/>
                <w:sz w:val="24"/>
              </w:rPr>
              <w:t xml:space="preserve">(3) 同事之间团结互助，工作相互协调、配合，增强工作的主动性，提高工作效率</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随时抽查，每周定期检查1次，每违观1次，扣1分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bl>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1027"/>
        <w:rPr>
          <w:rFonts w:hint="eastAsia"/>
        </w:rPr>
      </w:pPr>
      <w:r>
        <w:rPr>
          <w:rFonts w:hint="eastAsia"/>
        </w:rPr>
      </w:r>
      <w:r/>
    </w:p>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959"/>
        <w:numPr>
          <w:ilvl w:val="0"/>
          <w:numId w:val="7"/>
        </w:numPr>
        <w:rPr>
          <w:rFonts w:hint="eastAsia" w:ascii="Calibri" w:hAnsi="Calibri"/>
          <w:sz w:val="28"/>
        </w:rPr>
      </w:pPr>
      <w:r>
        <w:rPr>
          <w:rFonts w:hint="eastAsia" w:ascii="Calibri" w:hAnsi="Calibri"/>
          <w:sz w:val="28"/>
        </w:rPr>
        <w:t xml:space="preserve">工作要求考核</w:t>
      </w:r>
      <w:r>
        <w:rPr>
          <w:rFonts w:hint="eastAsia" w:ascii="Calibri" w:hAnsi="Calibri"/>
          <w:sz w:val="28"/>
        </w:rPr>
      </w:r>
      <w:r/>
    </w:p>
    <w:tbl>
      <w:tblPr>
        <w:tblpPr w:horzAnchor="page" w:tblpX="1136" w:vertAnchor="text" w:tblpY="516" w:leftFromText="180" w:topFromText="0" w:rightFromText="180" w:bottomFromText="0"/>
        <w:tblW w:w="145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5092"/>
        <w:gridCol w:w="3420"/>
        <w:gridCol w:w="2119"/>
        <w:gridCol w:w="1985"/>
      </w:tblGrid>
      <w:tr>
        <w:trPr>
          <w:trHeight w:val="482"/>
          <w:tblHeader/>
        </w:trPr>
        <w:tc>
          <w:tcPr>
            <w:tcW w:w="1951" w:type="dxa"/>
            <w:vAlign w:val="center"/>
            <w:textDirection w:val="lrTb"/>
            <w:noWrap w:val="false"/>
          </w:tcPr>
          <w:p>
            <w:pPr>
              <w:pStyle w:val="959"/>
              <w:jc w:val="center"/>
              <w:rPr>
                <w:rFonts w:ascii="Calibri" w:hAnsi="Calibri"/>
                <w:b/>
                <w:bCs/>
                <w:sz w:val="24"/>
              </w:rPr>
              <w:framePr w:vAnchor="text" w:hAnchor="page" w:x="1136" w:y="516"/>
            </w:pPr>
            <w:r>
              <w:rPr>
                <w:rFonts w:hint="eastAsia" w:ascii="Calibri" w:hAnsi="Calibri"/>
                <w:b/>
                <w:bCs/>
                <w:sz w:val="24"/>
              </w:rPr>
              <w:t xml:space="preserve">考核内容 </w:t>
            </w:r>
            <w:r>
              <w:rPr>
                <w:rFonts w:ascii="Calibri" w:hAnsi="Calibri"/>
                <w:b/>
                <w:bCs/>
                <w:sz w:val="24"/>
              </w:rPr>
            </w:r>
            <w:r/>
          </w:p>
        </w:tc>
        <w:tc>
          <w:tcPr>
            <w:tcW w:w="5092" w:type="dxa"/>
            <w:vAlign w:val="center"/>
            <w:textDirection w:val="lrTb"/>
            <w:noWrap w:val="false"/>
          </w:tcPr>
          <w:p>
            <w:pPr>
              <w:pStyle w:val="959"/>
              <w:jc w:val="center"/>
              <w:rPr>
                <w:rFonts w:ascii="Calibri" w:hAnsi="Calibri"/>
                <w:b/>
                <w:bCs/>
                <w:sz w:val="24"/>
              </w:rPr>
              <w:framePr w:vAnchor="text" w:hAnchor="page" w:x="1136" w:y="516"/>
            </w:pPr>
            <w:r>
              <w:rPr>
                <w:rFonts w:hint="eastAsia" w:ascii="Calibri" w:hAnsi="Calibri"/>
                <w:b/>
                <w:bCs/>
                <w:sz w:val="24"/>
              </w:rPr>
              <w:t xml:space="preserve">考核要求</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framePr w:vAnchor="text" w:hAnchor="page" w:x="1136" w:y="516"/>
            </w:pPr>
            <w:r>
              <w:rPr>
                <w:rFonts w:hint="eastAsia" w:ascii="Calibri" w:hAnsi="Calibri"/>
                <w:b/>
                <w:bCs/>
                <w:sz w:val="24"/>
              </w:rPr>
              <w:t xml:space="preserve">考核方法</w:t>
            </w:r>
            <w:r>
              <w:rPr>
                <w:rFonts w:ascii="Calibri" w:hAnsi="Calibri"/>
                <w:b/>
                <w:bCs/>
                <w:sz w:val="24"/>
              </w:rPr>
            </w:r>
            <w:r/>
          </w:p>
        </w:tc>
        <w:tc>
          <w:tcPr>
            <w:tcW w:w="2119" w:type="dxa"/>
            <w:vAlign w:val="center"/>
            <w:textDirection w:val="lrTb"/>
            <w:noWrap w:val="false"/>
          </w:tcPr>
          <w:p>
            <w:pPr>
              <w:pStyle w:val="959"/>
              <w:jc w:val="center"/>
              <w:rPr>
                <w:rFonts w:ascii="Calibri" w:hAnsi="Calibri"/>
                <w:b/>
                <w:bCs/>
                <w:sz w:val="24"/>
              </w:rPr>
              <w:framePr w:vAnchor="text" w:hAnchor="page" w:x="1136" w:y="516"/>
            </w:pPr>
            <w:r>
              <w:rPr>
                <w:rFonts w:hint="eastAsia" w:ascii="Calibri" w:hAnsi="Calibri"/>
                <w:b/>
                <w:bCs/>
                <w:sz w:val="24"/>
              </w:rPr>
              <w:t xml:space="preserve">考核记录</w:t>
            </w:r>
            <w:r>
              <w:rPr>
                <w:rFonts w:ascii="Calibri" w:hAnsi="Calibri"/>
                <w:b/>
                <w:bCs/>
                <w:sz w:val="24"/>
              </w:rPr>
            </w:r>
            <w:r/>
          </w:p>
        </w:tc>
        <w:tc>
          <w:tcPr>
            <w:tcW w:w="1985" w:type="dxa"/>
            <w:vAlign w:val="center"/>
            <w:textDirection w:val="lrTb"/>
            <w:noWrap w:val="false"/>
          </w:tcPr>
          <w:p>
            <w:pPr>
              <w:pStyle w:val="959"/>
              <w:jc w:val="center"/>
              <w:rPr>
                <w:rFonts w:ascii="Calibri" w:hAnsi="Calibri"/>
                <w:b/>
                <w:bCs/>
                <w:sz w:val="24"/>
              </w:rPr>
              <w:framePr w:vAnchor="text" w:hAnchor="page" w:x="1136" w:y="516"/>
            </w:pPr>
            <w:r>
              <w:rPr>
                <w:rFonts w:hint="eastAsia" w:ascii="Calibri" w:hAnsi="Calibri"/>
                <w:b/>
                <w:bCs/>
                <w:sz w:val="24"/>
              </w:rPr>
              <w:t xml:space="preserve">考核结果</w:t>
            </w:r>
            <w:r>
              <w:rPr>
                <w:rFonts w:ascii="Calibri" w:hAnsi="Calibri"/>
                <w:b/>
                <w:bCs/>
                <w:sz w:val="24"/>
              </w:rPr>
            </w:r>
            <w:r/>
          </w:p>
        </w:tc>
      </w:tr>
      <w:tr>
        <w:trPr>
          <w:cantSplit/>
          <w:trHeight w:val="482"/>
        </w:trPr>
        <w:tc>
          <w:tcPr>
            <w:tcW w:w="1951" w:type="dxa"/>
            <w:vAlign w:val="center"/>
            <w:vMerge w:val="restart"/>
            <w:textDirection w:val="lrTb"/>
            <w:noWrap w:val="false"/>
          </w:tcPr>
          <w:p>
            <w:pPr>
              <w:pStyle w:val="959"/>
              <w:rPr>
                <w:rFonts w:ascii="Calibri" w:hAnsi="Calibri"/>
                <w:sz w:val="24"/>
              </w:rPr>
              <w:framePr w:vAnchor="text" w:hAnchor="page" w:x="1136" w:y="516"/>
            </w:pPr>
            <w:r>
              <w:rPr>
                <w:rFonts w:hint="eastAsia" w:ascii="Calibri" w:hAnsi="Calibri"/>
                <w:sz w:val="24"/>
              </w:rPr>
              <w:t xml:space="preserve">4、日常工作要求</w:t>
            </w:r>
            <w:r>
              <w:rPr>
                <w:rFonts w:ascii="Calibri" w:hAnsi="Calibri"/>
                <w:sz w:val="24"/>
              </w:rPr>
            </w:r>
            <w:r/>
          </w:p>
        </w:tc>
        <w:tc>
          <w:tcPr>
            <w:tcW w:w="5092" w:type="dxa"/>
            <w:vAlign w:val="center"/>
            <w:textDirection w:val="lrTb"/>
            <w:noWrap w:val="false"/>
          </w:tcPr>
          <w:p>
            <w:pPr>
              <w:pStyle w:val="959"/>
              <w:ind w:left="72" w:hanging="72"/>
              <w:rPr>
                <w:rFonts w:ascii="Calibri" w:hAnsi="Calibri"/>
                <w:sz w:val="24"/>
              </w:rPr>
              <w:framePr w:vAnchor="text" w:hAnchor="page" w:x="1136" w:y="516"/>
            </w:pPr>
            <w:r>
              <w:rPr>
                <w:rFonts w:hint="eastAsia" w:ascii="宋体" w:hAnsi="宋体"/>
                <w:sz w:val="24"/>
              </w:rPr>
              <w:t xml:space="preserve">认真履行维修签字制，做到随叫随到</w:t>
            </w:r>
            <w:r>
              <w:rPr>
                <w:rFonts w:ascii="Calibri" w:hAnsi="Calibri"/>
                <w:sz w:val="24"/>
              </w:rPr>
            </w:r>
            <w:r/>
          </w:p>
        </w:tc>
        <w:tc>
          <w:tcPr>
            <w:tcW w:w="3420" w:type="dxa"/>
            <w:vAlign w:val="center"/>
            <w:vMerge w:val="restart"/>
            <w:textDirection w:val="lrTb"/>
            <w:noWrap w:val="false"/>
          </w:tcPr>
          <w:p>
            <w:pPr>
              <w:pStyle w:val="959"/>
              <w:rPr>
                <w:rFonts w:ascii="Calibri" w:hAnsi="Calibri"/>
                <w:sz w:val="24"/>
              </w:rPr>
              <w:framePr w:vAnchor="text" w:hAnchor="page" w:x="1136" w:y="516"/>
            </w:pPr>
            <w:r>
              <w:rPr>
                <w:rFonts w:hint="eastAsia" w:ascii="Calibri" w:hAnsi="Calibri"/>
                <w:sz w:val="24"/>
              </w:rPr>
              <w:t xml:space="preserve">以工作记录为依据，若发现漏项，一次扣5分</w:t>
            </w:r>
            <w:r>
              <w:rPr>
                <w:rFonts w:ascii="Calibri" w:hAnsi="Calibri"/>
                <w:sz w:val="24"/>
              </w:rPr>
            </w:r>
            <w:r/>
          </w:p>
        </w:tc>
        <w:tc>
          <w:tcPr>
            <w:tcW w:w="2119" w:type="dxa"/>
            <w:vAlign w:val="center"/>
            <w:textDirection w:val="lrTb"/>
            <w:noWrap w:val="false"/>
          </w:tcPr>
          <w:p>
            <w:pPr>
              <w:pStyle w:val="959"/>
              <w:rPr>
                <w:rFonts w:ascii="Calibri" w:hAnsi="Calibri"/>
                <w:sz w:val="24"/>
              </w:rPr>
              <w:framePr w:vAnchor="text" w:hAnchor="page" w:x="1136" w:y="516"/>
            </w:pPr>
            <w:r>
              <w:rPr>
                <w:rFonts w:ascii="Calibri" w:hAnsi="Calibri"/>
                <w:sz w:val="24"/>
              </w:rPr>
            </w:r>
            <w:r/>
          </w:p>
        </w:tc>
        <w:tc>
          <w:tcPr>
            <w:tcW w:w="1985" w:type="dxa"/>
            <w:vAlign w:val="center"/>
            <w:textDirection w:val="lrTb"/>
            <w:noWrap w:val="false"/>
          </w:tcPr>
          <w:p>
            <w:pPr>
              <w:pStyle w:val="959"/>
              <w:rPr>
                <w:rFonts w:ascii="Calibri" w:hAnsi="Calibri"/>
                <w:sz w:val="24"/>
              </w:rPr>
              <w:framePr w:vAnchor="text" w:hAnchor="page" w:x="1136" w:y="516"/>
            </w:pPr>
            <w:r>
              <w:rPr>
                <w:rFonts w:ascii="Calibri" w:hAnsi="Calibri"/>
                <w:sz w:val="24"/>
              </w:rPr>
            </w:r>
            <w:r/>
          </w:p>
        </w:tc>
      </w:tr>
      <w:tr>
        <w:trPr>
          <w:cantSplit/>
          <w:trHeight w:val="482"/>
        </w:trPr>
        <w:tc>
          <w:tcPr>
            <w:tcW w:w="1951" w:type="dxa"/>
            <w:vAlign w:val="center"/>
            <w:vMerge w:val="continue"/>
            <w:textDirection w:val="lrTb"/>
            <w:noWrap w:val="false"/>
          </w:tcPr>
          <w:p>
            <w:pPr>
              <w:pStyle w:val="959"/>
              <w:rPr>
                <w:rFonts w:ascii="Calibri" w:hAnsi="Calibri"/>
                <w:sz w:val="24"/>
              </w:rPr>
              <w:framePr w:vAnchor="text" w:hAnchor="page" w:x="1136" w:y="516"/>
            </w:pPr>
            <w:r>
              <w:rPr>
                <w:rFonts w:ascii="Calibri" w:hAnsi="Calibri"/>
                <w:sz w:val="24"/>
              </w:rPr>
            </w:r>
            <w:r/>
          </w:p>
        </w:tc>
        <w:tc>
          <w:tcPr>
            <w:tcW w:w="5092" w:type="dxa"/>
            <w:vAlign w:val="center"/>
            <w:textDirection w:val="lrTb"/>
            <w:noWrap w:val="false"/>
          </w:tcPr>
          <w:p>
            <w:pPr>
              <w:pStyle w:val="959"/>
              <w:rPr>
                <w:rFonts w:ascii="Calibri" w:hAnsi="Calibri"/>
                <w:sz w:val="24"/>
              </w:rPr>
              <w:framePr w:vAnchor="text" w:hAnchor="page" w:x="1136" w:y="516"/>
            </w:pPr>
            <w:r>
              <w:rPr>
                <w:rFonts w:hint="eastAsia" w:ascii="宋体" w:hAnsi="宋体"/>
                <w:sz w:val="24"/>
              </w:rPr>
              <w:t xml:space="preserve">每周到病区及科室巡回检查维修一次</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framePr w:vAnchor="text" w:hAnchor="page" w:x="1136" w:y="516"/>
            </w:pPr>
            <w:r>
              <w:rPr>
                <w:rFonts w:ascii="Calibri" w:hAnsi="Calibri"/>
                <w:sz w:val="24"/>
              </w:rPr>
            </w:r>
            <w:r/>
          </w:p>
        </w:tc>
        <w:tc>
          <w:tcPr>
            <w:tcW w:w="2119" w:type="dxa"/>
            <w:vAlign w:val="center"/>
            <w:textDirection w:val="lrTb"/>
            <w:noWrap w:val="false"/>
          </w:tcPr>
          <w:p>
            <w:pPr>
              <w:pStyle w:val="959"/>
              <w:rPr>
                <w:rFonts w:ascii="Calibri" w:hAnsi="Calibri"/>
                <w:sz w:val="24"/>
              </w:rPr>
              <w:framePr w:vAnchor="text" w:hAnchor="page" w:x="1136" w:y="516"/>
            </w:pPr>
            <w:r>
              <w:rPr>
                <w:rFonts w:ascii="Calibri" w:hAnsi="Calibri"/>
                <w:sz w:val="24"/>
              </w:rPr>
            </w:r>
            <w:r/>
          </w:p>
        </w:tc>
        <w:tc>
          <w:tcPr>
            <w:tcW w:w="1985" w:type="dxa"/>
            <w:vAlign w:val="center"/>
            <w:textDirection w:val="lrTb"/>
            <w:noWrap w:val="false"/>
          </w:tcPr>
          <w:p>
            <w:pPr>
              <w:pStyle w:val="959"/>
              <w:rPr>
                <w:rFonts w:ascii="Calibri" w:hAnsi="Calibri"/>
                <w:sz w:val="24"/>
              </w:rPr>
              <w:framePr w:vAnchor="text" w:hAnchor="page" w:x="1136" w:y="516"/>
            </w:pPr>
            <w:r>
              <w:rPr>
                <w:rFonts w:ascii="Calibri" w:hAnsi="Calibri"/>
                <w:sz w:val="24"/>
              </w:rPr>
            </w:r>
            <w:r/>
          </w:p>
        </w:tc>
      </w:tr>
      <w:tr>
        <w:trPr>
          <w:cantSplit/>
          <w:trHeight w:val="482"/>
        </w:trPr>
        <w:tc>
          <w:tcPr>
            <w:tcW w:w="1951" w:type="dxa"/>
            <w:vAlign w:val="center"/>
            <w:vMerge w:val="continue"/>
            <w:textDirection w:val="lrTb"/>
            <w:noWrap w:val="false"/>
          </w:tcPr>
          <w:p>
            <w:pPr>
              <w:pStyle w:val="959"/>
              <w:rPr>
                <w:rFonts w:ascii="Calibri" w:hAnsi="Calibri"/>
                <w:sz w:val="24"/>
              </w:rPr>
              <w:framePr w:vAnchor="text" w:hAnchor="page" w:x="1136" w:y="516"/>
            </w:pPr>
            <w:r>
              <w:rPr>
                <w:rFonts w:ascii="Calibri" w:hAnsi="Calibri"/>
                <w:sz w:val="24"/>
              </w:rPr>
            </w:r>
            <w:r/>
          </w:p>
        </w:tc>
        <w:tc>
          <w:tcPr>
            <w:tcW w:w="5092" w:type="dxa"/>
            <w:vAlign w:val="center"/>
            <w:textDirection w:val="lrTb"/>
            <w:noWrap w:val="false"/>
          </w:tcPr>
          <w:p>
            <w:pPr>
              <w:pStyle w:val="959"/>
              <w:ind w:left="1"/>
              <w:rPr>
                <w:rFonts w:ascii="Calibri" w:hAnsi="Calibri"/>
                <w:sz w:val="24"/>
              </w:rPr>
              <w:framePr w:vAnchor="text" w:hAnchor="page" w:x="1136" w:y="516"/>
            </w:pPr>
            <w:r>
              <w:rPr>
                <w:rFonts w:hint="eastAsia" w:ascii="宋体" w:hAnsi="宋体"/>
                <w:sz w:val="24"/>
              </w:rPr>
              <w:t xml:space="preserve">严格按操作规程正确使用器具，妥善保管工具</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framePr w:vAnchor="text" w:hAnchor="page" w:x="1136" w:y="516"/>
            </w:pPr>
            <w:r>
              <w:rPr>
                <w:rFonts w:ascii="Calibri" w:hAnsi="Calibri"/>
                <w:sz w:val="24"/>
              </w:rPr>
            </w:r>
            <w:r/>
          </w:p>
        </w:tc>
        <w:tc>
          <w:tcPr>
            <w:tcW w:w="2119" w:type="dxa"/>
            <w:vAlign w:val="center"/>
            <w:textDirection w:val="lrTb"/>
            <w:noWrap w:val="false"/>
          </w:tcPr>
          <w:p>
            <w:pPr>
              <w:pStyle w:val="959"/>
              <w:rPr>
                <w:rFonts w:ascii="Calibri" w:hAnsi="Calibri"/>
                <w:sz w:val="24"/>
              </w:rPr>
              <w:framePr w:vAnchor="text" w:hAnchor="page" w:x="1136" w:y="516"/>
            </w:pPr>
            <w:r>
              <w:rPr>
                <w:rFonts w:ascii="Calibri" w:hAnsi="Calibri"/>
                <w:sz w:val="24"/>
              </w:rPr>
            </w:r>
            <w:r/>
          </w:p>
        </w:tc>
        <w:tc>
          <w:tcPr>
            <w:tcW w:w="1985" w:type="dxa"/>
            <w:vAlign w:val="center"/>
            <w:textDirection w:val="lrTb"/>
            <w:noWrap w:val="false"/>
          </w:tcPr>
          <w:p>
            <w:pPr>
              <w:pStyle w:val="959"/>
              <w:rPr>
                <w:rFonts w:ascii="Calibri" w:hAnsi="Calibri"/>
                <w:sz w:val="24"/>
              </w:rPr>
              <w:framePr w:vAnchor="text" w:hAnchor="page" w:x="1136" w:y="516"/>
            </w:pPr>
            <w:r>
              <w:rPr>
                <w:rFonts w:ascii="Calibri" w:hAnsi="Calibri"/>
                <w:sz w:val="24"/>
              </w:rPr>
            </w:r>
            <w:r/>
          </w:p>
        </w:tc>
      </w:tr>
      <w:tr>
        <w:trPr>
          <w:cantSplit/>
          <w:trHeight w:val="482"/>
        </w:trPr>
        <w:tc>
          <w:tcPr>
            <w:tcW w:w="1951" w:type="dxa"/>
            <w:vAlign w:val="center"/>
            <w:vMerge w:val="continue"/>
            <w:textDirection w:val="lrTb"/>
            <w:noWrap w:val="false"/>
          </w:tcPr>
          <w:p>
            <w:pPr>
              <w:pStyle w:val="959"/>
              <w:rPr>
                <w:rFonts w:ascii="Calibri" w:hAnsi="Calibri"/>
                <w:sz w:val="24"/>
              </w:rPr>
              <w:framePr w:vAnchor="text" w:hAnchor="page" w:x="1136" w:y="516"/>
            </w:pPr>
            <w:r>
              <w:rPr>
                <w:rFonts w:ascii="Calibri" w:hAnsi="Calibri"/>
                <w:sz w:val="24"/>
              </w:rPr>
            </w:r>
            <w:r/>
          </w:p>
        </w:tc>
        <w:tc>
          <w:tcPr>
            <w:tcW w:w="5092" w:type="dxa"/>
            <w:vAlign w:val="center"/>
            <w:textDirection w:val="lrTb"/>
            <w:noWrap w:val="false"/>
          </w:tcPr>
          <w:p>
            <w:pPr>
              <w:pStyle w:val="959"/>
              <w:rPr>
                <w:rFonts w:ascii="Calibri" w:hAnsi="Calibri"/>
                <w:sz w:val="24"/>
              </w:rPr>
              <w:framePr w:vAnchor="text" w:hAnchor="page" w:x="1136" w:y="516"/>
            </w:pPr>
            <w:r>
              <w:rPr>
                <w:rFonts w:hint="eastAsia" w:ascii="宋体" w:hAnsi="宋体"/>
                <w:sz w:val="24"/>
              </w:rPr>
              <w:t xml:space="preserve">当日施工后余渣应及时清理除掉，严禁在工房内吸烟</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framePr w:vAnchor="text" w:hAnchor="page" w:x="1136" w:y="516"/>
            </w:pPr>
            <w:r>
              <w:rPr>
                <w:rFonts w:ascii="Calibri" w:hAnsi="Calibri"/>
                <w:sz w:val="24"/>
              </w:rPr>
            </w:r>
            <w:r/>
          </w:p>
        </w:tc>
        <w:tc>
          <w:tcPr>
            <w:tcW w:w="2119" w:type="dxa"/>
            <w:vAlign w:val="center"/>
            <w:textDirection w:val="lrTb"/>
            <w:noWrap w:val="false"/>
          </w:tcPr>
          <w:p>
            <w:pPr>
              <w:pStyle w:val="959"/>
              <w:rPr>
                <w:rFonts w:ascii="Calibri" w:hAnsi="Calibri"/>
                <w:sz w:val="24"/>
              </w:rPr>
              <w:framePr w:vAnchor="text" w:hAnchor="page" w:x="1136" w:y="516"/>
            </w:pPr>
            <w:r>
              <w:rPr>
                <w:rFonts w:ascii="Calibri" w:hAnsi="Calibri"/>
                <w:sz w:val="24"/>
              </w:rPr>
            </w:r>
            <w:r/>
          </w:p>
        </w:tc>
        <w:tc>
          <w:tcPr>
            <w:tcW w:w="1985" w:type="dxa"/>
            <w:vAlign w:val="center"/>
            <w:textDirection w:val="lrTb"/>
            <w:noWrap w:val="false"/>
          </w:tcPr>
          <w:p>
            <w:pPr>
              <w:pStyle w:val="959"/>
              <w:rPr>
                <w:rFonts w:ascii="Calibri" w:hAnsi="Calibri"/>
                <w:sz w:val="24"/>
              </w:rPr>
              <w:framePr w:vAnchor="text" w:hAnchor="page" w:x="1136" w:y="516"/>
            </w:pPr>
            <w:r>
              <w:rPr>
                <w:rFonts w:ascii="Calibri" w:hAnsi="Calibri"/>
                <w:sz w:val="24"/>
              </w:rPr>
            </w:r>
            <w:r/>
          </w:p>
        </w:tc>
      </w:tr>
      <w:tr>
        <w:trPr>
          <w:cantSplit/>
          <w:trHeight w:val="482"/>
        </w:trPr>
        <w:tc>
          <w:tcPr>
            <w:tcW w:w="1951" w:type="dxa"/>
            <w:vAlign w:val="center"/>
            <w:vMerge w:val="continue"/>
            <w:textDirection w:val="lrTb"/>
            <w:noWrap w:val="false"/>
          </w:tcPr>
          <w:p>
            <w:pPr>
              <w:pStyle w:val="959"/>
              <w:rPr>
                <w:rFonts w:ascii="Calibri" w:hAnsi="Calibri"/>
                <w:sz w:val="24"/>
              </w:rPr>
              <w:framePr w:vAnchor="text" w:hAnchor="page" w:x="1136" w:y="516"/>
            </w:pPr>
            <w:r>
              <w:rPr>
                <w:rFonts w:ascii="Calibri" w:hAnsi="Calibri"/>
                <w:sz w:val="24"/>
              </w:rPr>
            </w:r>
            <w:r/>
          </w:p>
        </w:tc>
        <w:tc>
          <w:tcPr>
            <w:tcW w:w="5092" w:type="dxa"/>
            <w:vAlign w:val="center"/>
            <w:textDirection w:val="lrTb"/>
            <w:noWrap w:val="false"/>
          </w:tcPr>
          <w:p>
            <w:pPr>
              <w:pStyle w:val="959"/>
              <w:rPr>
                <w:rFonts w:ascii="Calibri" w:hAnsi="Calibri"/>
                <w:sz w:val="24"/>
              </w:rPr>
              <w:framePr w:vAnchor="text" w:hAnchor="page" w:x="1136" w:y="516"/>
            </w:pPr>
            <w:r>
              <w:rPr>
                <w:rFonts w:hint="eastAsia" w:ascii="宋体" w:hAnsi="宋体"/>
                <w:sz w:val="24"/>
              </w:rPr>
              <w:t xml:space="preserve">严格执行领料手续，厉行节约，杜绝浪费，合理使用，精打细算</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framePr w:vAnchor="text" w:hAnchor="page" w:x="1136" w:y="516"/>
            </w:pPr>
            <w:r>
              <w:rPr>
                <w:rFonts w:ascii="Calibri" w:hAnsi="Calibri"/>
                <w:sz w:val="24"/>
              </w:rPr>
            </w:r>
            <w:r/>
          </w:p>
        </w:tc>
        <w:tc>
          <w:tcPr>
            <w:tcW w:w="2119" w:type="dxa"/>
            <w:vAlign w:val="center"/>
            <w:textDirection w:val="lrTb"/>
            <w:noWrap w:val="false"/>
          </w:tcPr>
          <w:p>
            <w:pPr>
              <w:pStyle w:val="959"/>
              <w:rPr>
                <w:rFonts w:ascii="Calibri" w:hAnsi="Calibri"/>
                <w:sz w:val="24"/>
              </w:rPr>
              <w:framePr w:vAnchor="text" w:hAnchor="page" w:x="1136" w:y="516"/>
            </w:pPr>
            <w:r>
              <w:rPr>
                <w:rFonts w:ascii="Calibri" w:hAnsi="Calibri"/>
                <w:sz w:val="24"/>
              </w:rPr>
            </w:r>
            <w:r/>
          </w:p>
        </w:tc>
        <w:tc>
          <w:tcPr>
            <w:tcW w:w="1985" w:type="dxa"/>
            <w:vAlign w:val="center"/>
            <w:textDirection w:val="lrTb"/>
            <w:noWrap w:val="false"/>
          </w:tcPr>
          <w:p>
            <w:pPr>
              <w:pStyle w:val="959"/>
              <w:rPr>
                <w:rFonts w:ascii="Calibri" w:hAnsi="Calibri"/>
                <w:sz w:val="24"/>
              </w:rPr>
              <w:framePr w:vAnchor="text" w:hAnchor="page" w:x="1136" w:y="516"/>
            </w:pPr>
            <w:r>
              <w:rPr>
                <w:rFonts w:ascii="Calibri" w:hAnsi="Calibri"/>
                <w:sz w:val="24"/>
              </w:rPr>
            </w:r>
            <w:r/>
          </w:p>
        </w:tc>
      </w:tr>
    </w:tbl>
    <w:p>
      <w:pPr>
        <w:pStyle w:val="959"/>
        <w:rPr>
          <w:rFonts w:ascii="Calibri" w:hAnsi="Calibri"/>
          <w:b/>
          <w:bCs/>
        </w:rPr>
      </w:pPr>
      <w:r>
        <w:rPr>
          <w:rFonts w:ascii="Calibri" w:hAnsi="Calibri"/>
          <w:b/>
          <w:bCs/>
        </w:rPr>
      </w:r>
      <w:r/>
    </w:p>
    <w:p>
      <w:pPr>
        <w:pStyle w:val="959"/>
        <w:rPr>
          <w:rFonts w:ascii="Calibri" w:hAnsi="Calibri"/>
          <w:sz w:val="28"/>
        </w:rPr>
      </w:pPr>
      <w:r>
        <w:rPr>
          <w:rFonts w:hint="eastAsia" w:ascii="Calibri" w:hAnsi="Calibri"/>
          <w:sz w:val="24"/>
        </w:rPr>
        <w:t xml:space="preserve">检查人员（签字）：                                                                检查时间：      年     月    日  </w:t>
      </w:r>
      <w:r>
        <w:rPr>
          <w:rFonts w:ascii="Calibri" w:hAnsi="Calibri"/>
          <w:sz w:val="28"/>
        </w:rPr>
      </w:r>
      <w:r/>
    </w:p>
    <w:p>
      <w:pPr>
        <w:pStyle w:val="959"/>
        <w:rPr>
          <w:rFonts w:ascii="Calibri" w:hAnsi="Calibri"/>
          <w:sz w:val="28"/>
        </w:rPr>
        <w:sectPr>
          <w:footnotePr/>
          <w:endnotePr/>
          <w:type w:val="nextPage"/>
          <w:pgSz w:w="16838" w:h="11906" w:orient="landscape"/>
          <w:pgMar w:top="1440" w:right="1800" w:bottom="1440" w:left="1800" w:header="851" w:footer="992" w:gutter="0"/>
          <w:cols w:num="1" w:sep="0" w:space="1701" w:equalWidth="1"/>
          <w:docGrid w:linePitch="360"/>
        </w:sectPr>
      </w:pPr>
      <w:r>
        <w:rPr>
          <w:rFonts w:ascii="Calibri" w:hAnsi="Calibri"/>
          <w:sz w:val="28"/>
        </w:rPr>
      </w:r>
      <w:r/>
    </w:p>
    <w:p>
      <w:pPr>
        <w:pStyle w:val="959"/>
        <w:jc w:val="left"/>
        <w:widowControl/>
        <w:rPr>
          <w:rFonts w:ascii="Calibri" w:hAnsi="Calibri"/>
          <w:sz w:val="28"/>
        </w:rPr>
      </w:pPr>
      <w:r>
        <w:rPr>
          <w:rFonts w:ascii="Calibri" w:hAnsi="Calibri"/>
          <w:sz w:val="28"/>
        </w:rPr>
      </w:r>
      <w:r/>
    </w:p>
    <w:p>
      <w:pPr>
        <w:pStyle w:val="959"/>
        <w:jc w:val="center"/>
        <w:rPr>
          <w:rFonts w:ascii="Calibri" w:hAnsi="Calibri"/>
          <w:b/>
          <w:bCs/>
          <w:sz w:val="36"/>
          <w:szCs w:val="36"/>
        </w:rPr>
      </w:pPr>
      <w:r>
        <w:rPr>
          <w:rFonts w:hint="eastAsia" w:ascii="Calibri" w:hAnsi="Calibri"/>
          <w:b/>
          <w:bCs/>
          <w:sz w:val="36"/>
          <w:szCs w:val="36"/>
        </w:rPr>
        <w:t xml:space="preserve">供应室消毒人员管理考核细则</w:t>
      </w:r>
      <w:r>
        <w:rPr>
          <w:rFonts w:ascii="Calibri" w:hAnsi="Calibri"/>
          <w:b/>
          <w:bCs/>
          <w:sz w:val="36"/>
          <w:szCs w:val="36"/>
        </w:rPr>
      </w:r>
      <w:r/>
    </w:p>
    <w:p>
      <w:pPr>
        <w:pStyle w:val="959"/>
        <w:jc w:val="left"/>
        <w:rPr>
          <w:rFonts w:ascii="Calibri" w:hAnsi="Calibri"/>
          <w:sz w:val="28"/>
        </w:rPr>
      </w:pPr>
      <w:r>
        <w:rPr>
          <w:rFonts w:hint="eastAsia" w:ascii="Calibri" w:hAnsi="Calibri"/>
          <w:sz w:val="28"/>
        </w:rPr>
        <w:t xml:space="preserve">一、行为规范考核                                                                                                                         </w:t>
      </w:r>
      <w:r>
        <w:rPr>
          <w:rFonts w:ascii="Calibri" w:hAnsi="Calibri"/>
          <w:sz w:val="28"/>
        </w:rPr>
      </w:r>
      <w:r/>
    </w:p>
    <w:tbl>
      <w:tblPr>
        <w:tblW w:w="14580" w:type="dxa"/>
        <w:tblInd w:w="-7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4320"/>
        <w:gridCol w:w="3420"/>
        <w:gridCol w:w="3420"/>
        <w:gridCol w:w="1440"/>
      </w:tblGrid>
      <w:tr>
        <w:trPr>
          <w:trHeight w:val="567"/>
          <w:tblHeader/>
        </w:trPr>
        <w:tc>
          <w:tcPr>
            <w:tcW w:w="198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考核内容 </w:t>
            </w:r>
            <w:r>
              <w:rPr>
                <w:rFonts w:ascii="Calibri" w:hAnsi="Calibri"/>
                <w:b/>
                <w:bCs/>
                <w:sz w:val="24"/>
              </w:rPr>
            </w:r>
            <w:r/>
          </w:p>
        </w:tc>
        <w:tc>
          <w:tcPr>
            <w:tcW w:w="43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考核要求</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考核方法</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考核记录</w:t>
            </w:r>
            <w:r>
              <w:rPr>
                <w:rFonts w:ascii="Calibri" w:hAnsi="Calibri"/>
                <w:b/>
                <w:bCs/>
                <w:sz w:val="24"/>
              </w:rPr>
            </w:r>
            <w:r/>
          </w:p>
        </w:tc>
        <w:tc>
          <w:tcPr>
            <w:tcW w:w="144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考核结果</w:t>
            </w:r>
            <w:r>
              <w:rPr>
                <w:rFonts w:ascii="Calibri" w:hAnsi="Calibri"/>
                <w:b/>
                <w:bCs/>
                <w:sz w:val="24"/>
              </w:rPr>
            </w:r>
            <w:r/>
          </w:p>
        </w:tc>
      </w:tr>
      <w:tr>
        <w:trPr>
          <w:cantSplit/>
          <w:trHeight w:val="567"/>
        </w:trPr>
        <w:tc>
          <w:tcPr>
            <w:tcW w:w="1980" w:type="dxa"/>
            <w:vAlign w:val="center"/>
            <w:textDirection w:val="lrTb"/>
            <w:noWrap w:val="false"/>
          </w:tcPr>
          <w:p>
            <w:pPr>
              <w:pStyle w:val="959"/>
              <w:ind w:left="360" w:hanging="360"/>
              <w:jc w:val="center"/>
              <w:rPr>
                <w:rFonts w:ascii="Calibri" w:hAnsi="Calibri"/>
                <w:sz w:val="24"/>
              </w:rPr>
            </w:pPr>
            <w:r>
              <w:rPr>
                <w:rFonts w:hint="eastAsia" w:ascii="Calibri" w:hAnsi="Calibri"/>
                <w:sz w:val="24"/>
              </w:rPr>
              <w:t xml:space="preserve">1、着装要求</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按季统一着装、戴帽，正确佩带胸卡</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restart"/>
            <w:textDirection w:val="lrTb"/>
            <w:noWrap w:val="false"/>
          </w:tcPr>
          <w:p>
            <w:pPr>
              <w:pStyle w:val="959"/>
              <w:ind w:left="360" w:hanging="360"/>
              <w:jc w:val="center"/>
              <w:rPr>
                <w:rFonts w:ascii="Calibri" w:hAnsi="Calibri"/>
                <w:sz w:val="24"/>
              </w:rPr>
            </w:pPr>
            <w:r>
              <w:rPr>
                <w:rFonts w:hint="eastAsia" w:ascii="Calibri" w:hAnsi="Calibri"/>
                <w:sz w:val="24"/>
              </w:rPr>
              <w:t xml:space="preserve">2、行为要求</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(1) 文明礼貌用语，热情微笑服务</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ind w:left="360" w:hanging="360"/>
              <w:jc w:val="center"/>
              <w:rPr>
                <w:rFonts w:ascii="Calibri" w:hAnsi="Calibri"/>
                <w:sz w:val="24"/>
              </w:rPr>
            </w:pPr>
            <w:r>
              <w:rPr>
                <w:rFonts w:ascii="Calibri" w:hAnsi="Calibri"/>
                <w:sz w:val="24"/>
              </w:rPr>
            </w:r>
            <w:r/>
          </w:p>
        </w:tc>
        <w:tc>
          <w:tcPr>
            <w:tcW w:w="4320" w:type="dxa"/>
            <w:vAlign w:val="center"/>
            <w:textDirection w:val="lrTb"/>
            <w:noWrap w:val="false"/>
          </w:tcPr>
          <w:p>
            <w:pPr>
              <w:pStyle w:val="959"/>
              <w:ind w:left="432" w:hanging="432"/>
              <w:rPr>
                <w:rFonts w:ascii="Calibri" w:hAnsi="Calibri"/>
                <w:sz w:val="24"/>
              </w:rPr>
            </w:pPr>
            <w:r>
              <w:rPr>
                <w:rFonts w:hint="eastAsia" w:ascii="Calibri" w:hAnsi="Calibri"/>
                <w:sz w:val="24"/>
              </w:rPr>
              <w:t xml:space="preserve">(2) 工作认真仔细，不与工作人员、病人及病人家属发生争吵</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随时抽查，每周定期检查1次，每发现1次，扣1-10分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jc w:val="center"/>
              <w:rPr>
                <w:rFonts w:ascii="Calibri" w:hAnsi="Calibri"/>
                <w:sz w:val="24"/>
              </w:rPr>
            </w:pP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(3</w:t>
            </w:r>
            <w:r>
              <w:rPr>
                <w:rFonts w:ascii="Calibri" w:hAnsi="Calibri"/>
                <w:sz w:val="24"/>
              </w:rPr>
              <w:t xml:space="preserve">)</w:t>
            </w:r>
            <w:r>
              <w:rPr>
                <w:rFonts w:hint="eastAsia" w:ascii="Calibri" w:hAnsi="Calibri"/>
                <w:sz w:val="24"/>
              </w:rPr>
              <w:t xml:space="preserve"> 服务及时、到位，不在公共场所吸烟</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restart"/>
            <w:textDirection w:val="lrTb"/>
            <w:noWrap w:val="false"/>
          </w:tcPr>
          <w:p>
            <w:pPr>
              <w:pStyle w:val="959"/>
              <w:jc w:val="center"/>
              <w:rPr>
                <w:rFonts w:ascii="Calibri" w:hAnsi="Calibri"/>
                <w:sz w:val="24"/>
              </w:rPr>
            </w:pPr>
            <w:r>
              <w:rPr>
                <w:rFonts w:hint="eastAsia" w:ascii="Calibri" w:hAnsi="Calibri"/>
                <w:sz w:val="24"/>
              </w:rPr>
              <w:t xml:space="preserve">3、岗位要求</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(1) 不擅自离岗、串岗、迟到、早退</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(2) 工作时间内不得打堆、闲聊，班前班中不喝酒</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ind w:left="432" w:hanging="432"/>
              <w:rPr>
                <w:rFonts w:ascii="Calibri" w:hAnsi="Calibri"/>
                <w:sz w:val="24"/>
              </w:rPr>
            </w:pPr>
            <w:r>
              <w:rPr>
                <w:rFonts w:hint="eastAsia" w:ascii="Calibri" w:hAnsi="Calibri"/>
                <w:sz w:val="24"/>
              </w:rPr>
              <w:t xml:space="preserve">(3) 同事之间团结互助，工作相互协调、配合，增强工作的主动性，提高工作效率</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随时抽查，每周定期检查1次，每违观1次，扣1分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bl>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959"/>
        <w:rPr>
          <w:rFonts w:ascii="Calibri" w:hAnsi="Calibri"/>
          <w:sz w:val="28"/>
        </w:rPr>
      </w:pPr>
      <w:r>
        <w:rPr>
          <w:rFonts w:ascii="Calibri" w:hAnsi="Calibri"/>
          <w:sz w:val="28"/>
        </w:rPr>
      </w:r>
      <w:r/>
    </w:p>
    <w:p>
      <w:pPr>
        <w:pStyle w:val="959"/>
        <w:rPr>
          <w:rFonts w:ascii="Calibri" w:hAnsi="Calibri"/>
          <w:sz w:val="28"/>
        </w:rPr>
        <w:sectPr>
          <w:footnotePr/>
          <w:endnotePr/>
          <w:type w:val="nextPage"/>
          <w:pgSz w:w="16838" w:h="11906" w:orient="landscape"/>
          <w:pgMar w:top="1440" w:right="1800" w:bottom="1440" w:left="1800" w:header="851" w:footer="992" w:gutter="0"/>
          <w:cols w:num="1" w:sep="0" w:space="1701" w:equalWidth="1"/>
          <w:docGrid w:linePitch="360"/>
        </w:sectPr>
      </w:pPr>
      <w:r>
        <w:rPr>
          <w:rFonts w:ascii="Calibri" w:hAnsi="Calibri"/>
          <w:sz w:val="28"/>
        </w:rPr>
      </w:r>
      <w:r/>
    </w:p>
    <w:p>
      <w:pPr>
        <w:pStyle w:val="959"/>
        <w:ind w:left="560" w:hanging="560"/>
        <w:rPr>
          <w:rFonts w:ascii="Calibri" w:hAnsi="Calibri"/>
          <w:sz w:val="28"/>
        </w:rPr>
      </w:pPr>
      <w:r>
        <w:rPr>
          <w:rFonts w:ascii="Calibri" w:hAnsi="Calibri"/>
          <w:sz w:val="28"/>
        </w:rPr>
      </w:r>
      <w:r/>
    </w:p>
    <w:p>
      <w:pPr>
        <w:pStyle w:val="959"/>
        <w:ind w:left="560" w:hanging="560"/>
        <w:rPr>
          <w:rFonts w:ascii="Calibri" w:hAnsi="Calibri"/>
          <w:sz w:val="28"/>
        </w:rPr>
      </w:pPr>
      <w:r>
        <w:rPr>
          <w:rFonts w:hint="eastAsia" w:ascii="Calibri" w:hAnsi="Calibri"/>
          <w:sz w:val="28"/>
        </w:rPr>
        <w:t xml:space="preserve">二、工作要求考核</w:t>
      </w:r>
      <w:r>
        <w:rPr>
          <w:rFonts w:ascii="Calibri" w:hAnsi="Calibri"/>
          <w:sz w:val="28"/>
        </w:rPr>
      </w:r>
      <w:r/>
    </w:p>
    <w:tbl>
      <w:tblPr>
        <w:tblW w:w="14743"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89"/>
        <w:gridCol w:w="4320"/>
        <w:gridCol w:w="3420"/>
        <w:gridCol w:w="2187"/>
        <w:gridCol w:w="2127"/>
      </w:tblGrid>
      <w:tr>
        <w:trPr>
          <w:trHeight w:val="482"/>
          <w:tblHeader/>
        </w:trPr>
        <w:tc>
          <w:tcPr>
            <w:tcW w:w="2689"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考核内容 </w:t>
            </w:r>
            <w:r>
              <w:rPr>
                <w:rFonts w:ascii="Calibri" w:hAnsi="Calibri"/>
                <w:b/>
                <w:bCs/>
                <w:sz w:val="24"/>
              </w:rPr>
            </w:r>
            <w:r/>
          </w:p>
        </w:tc>
        <w:tc>
          <w:tcPr>
            <w:tcW w:w="43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考核要求</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考核方法</w:t>
            </w:r>
            <w:r>
              <w:rPr>
                <w:rFonts w:ascii="Calibri" w:hAnsi="Calibri"/>
                <w:b/>
                <w:bCs/>
                <w:sz w:val="24"/>
              </w:rPr>
            </w:r>
            <w:r/>
          </w:p>
        </w:tc>
        <w:tc>
          <w:tcPr>
            <w:tcW w:w="2187"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考核记录</w:t>
            </w:r>
            <w:r>
              <w:rPr>
                <w:rFonts w:ascii="Calibri" w:hAnsi="Calibri"/>
                <w:b/>
                <w:bCs/>
                <w:sz w:val="24"/>
              </w:rPr>
            </w:r>
            <w:r/>
          </w:p>
        </w:tc>
        <w:tc>
          <w:tcPr>
            <w:tcW w:w="2127"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考核结果</w:t>
            </w:r>
            <w:r>
              <w:rPr>
                <w:rFonts w:ascii="Calibri" w:hAnsi="Calibri"/>
                <w:b/>
                <w:bCs/>
                <w:sz w:val="24"/>
              </w:rPr>
            </w:r>
            <w:r/>
          </w:p>
        </w:tc>
      </w:tr>
      <w:tr>
        <w:trPr>
          <w:cantSplit/>
          <w:trHeight w:val="482"/>
        </w:trPr>
        <w:tc>
          <w:tcPr>
            <w:tcW w:w="2689" w:type="dxa"/>
            <w:vAlign w:val="center"/>
            <w:vMerge w:val="restart"/>
            <w:textDirection w:val="lrTb"/>
            <w:noWrap w:val="false"/>
          </w:tcPr>
          <w:p>
            <w:pPr>
              <w:pStyle w:val="959"/>
              <w:jc w:val="center"/>
              <w:rPr>
                <w:rFonts w:ascii="Calibri" w:hAnsi="Calibri"/>
                <w:sz w:val="24"/>
              </w:rPr>
            </w:pPr>
            <w:r>
              <w:rPr>
                <w:rFonts w:hint="eastAsia" w:ascii="Calibri" w:hAnsi="Calibri"/>
                <w:sz w:val="24"/>
              </w:rPr>
              <w:t xml:space="preserve">4、日常工作要求</w:t>
            </w:r>
            <w:r>
              <w:rPr>
                <w:rFonts w:ascii="Calibri" w:hAnsi="Calibri"/>
                <w:sz w:val="24"/>
              </w:rPr>
            </w:r>
            <w:r/>
          </w:p>
        </w:tc>
        <w:tc>
          <w:tcPr>
            <w:tcW w:w="4320" w:type="dxa"/>
            <w:vAlign w:val="center"/>
            <w:textDirection w:val="lrTb"/>
            <w:noWrap w:val="false"/>
          </w:tcPr>
          <w:p>
            <w:pPr>
              <w:pStyle w:val="959"/>
              <w:ind w:left="72" w:hanging="72"/>
              <w:rPr>
                <w:rFonts w:ascii="Calibri" w:hAnsi="Calibri"/>
                <w:sz w:val="24"/>
              </w:rPr>
            </w:pPr>
            <w:r>
              <w:rPr>
                <w:rFonts w:hint="eastAsia" w:ascii="宋体" w:hAnsi="宋体"/>
                <w:sz w:val="24"/>
              </w:rPr>
              <w:t xml:space="preserve">在高压灭菌时，不得擅自离开岗位</w:t>
            </w:r>
            <w:r>
              <w:rPr>
                <w:rFonts w:ascii="Calibri" w:hAnsi="Calibri"/>
                <w:sz w:val="24"/>
              </w:rPr>
            </w:r>
            <w:r/>
          </w:p>
        </w:tc>
        <w:tc>
          <w:tcPr>
            <w:tcW w:w="3420" w:type="dxa"/>
            <w:vAlign w:val="center"/>
            <w:vMerge w:val="restart"/>
            <w:textDirection w:val="lrTb"/>
            <w:noWrap w:val="false"/>
          </w:tcPr>
          <w:p>
            <w:pPr>
              <w:pStyle w:val="959"/>
              <w:rPr>
                <w:rFonts w:ascii="Calibri" w:hAnsi="Calibri"/>
                <w:sz w:val="24"/>
              </w:rPr>
            </w:pPr>
            <w:r>
              <w:rPr>
                <w:rFonts w:hint="eastAsia" w:ascii="Calibri" w:hAnsi="Calibri"/>
                <w:sz w:val="24"/>
              </w:rPr>
              <w:t xml:space="preserve">以工作记录为依据，若发现漏项，一次扣5分</w:t>
            </w:r>
            <w:r>
              <w:rPr>
                <w:rFonts w:ascii="Calibri" w:hAnsi="Calibri"/>
                <w:sz w:val="24"/>
              </w:rPr>
            </w:r>
            <w:r/>
          </w:p>
        </w:tc>
        <w:tc>
          <w:tcPr>
            <w:tcW w:w="2187" w:type="dxa"/>
            <w:vAlign w:val="center"/>
            <w:textDirection w:val="lrTb"/>
            <w:noWrap w:val="false"/>
          </w:tcPr>
          <w:p>
            <w:pPr>
              <w:pStyle w:val="959"/>
              <w:rPr>
                <w:rFonts w:ascii="Calibri" w:hAnsi="Calibri"/>
                <w:sz w:val="24"/>
              </w:rPr>
            </w:pPr>
            <w:r>
              <w:rPr>
                <w:rFonts w:ascii="Calibri" w:hAnsi="Calibri"/>
                <w:sz w:val="24"/>
              </w:rPr>
            </w:r>
            <w:r/>
          </w:p>
        </w:tc>
        <w:tc>
          <w:tcPr>
            <w:tcW w:w="2127"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689"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宋体" w:hAnsi="宋体"/>
                <w:sz w:val="24"/>
              </w:rPr>
              <w:t xml:space="preserve">根据物品的性质严格掌握灭菌程序、压力和时间，确保灭菌效果</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187" w:type="dxa"/>
            <w:vAlign w:val="center"/>
            <w:textDirection w:val="lrTb"/>
            <w:noWrap w:val="false"/>
          </w:tcPr>
          <w:p>
            <w:pPr>
              <w:pStyle w:val="959"/>
              <w:rPr>
                <w:rFonts w:ascii="Calibri" w:hAnsi="Calibri"/>
                <w:sz w:val="24"/>
              </w:rPr>
            </w:pPr>
            <w:r>
              <w:rPr>
                <w:rFonts w:ascii="Calibri" w:hAnsi="Calibri"/>
                <w:sz w:val="24"/>
              </w:rPr>
            </w:r>
            <w:r/>
          </w:p>
        </w:tc>
        <w:tc>
          <w:tcPr>
            <w:tcW w:w="2127"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689"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ind w:left="1"/>
              <w:rPr>
                <w:rFonts w:ascii="Calibri" w:hAnsi="Calibri"/>
                <w:sz w:val="24"/>
              </w:rPr>
            </w:pPr>
            <w:r>
              <w:rPr>
                <w:rFonts w:hint="eastAsia" w:ascii="宋体" w:hAnsi="宋体"/>
                <w:sz w:val="24"/>
              </w:rPr>
              <w:t xml:space="preserve">严格按操作规程正确使用器具，妥善保管工具</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187" w:type="dxa"/>
            <w:vAlign w:val="center"/>
            <w:textDirection w:val="lrTb"/>
            <w:noWrap w:val="false"/>
          </w:tcPr>
          <w:p>
            <w:pPr>
              <w:pStyle w:val="959"/>
              <w:rPr>
                <w:rFonts w:ascii="Calibri" w:hAnsi="Calibri"/>
                <w:sz w:val="24"/>
              </w:rPr>
            </w:pPr>
            <w:r>
              <w:rPr>
                <w:rFonts w:ascii="Calibri" w:hAnsi="Calibri"/>
                <w:sz w:val="24"/>
              </w:rPr>
            </w:r>
            <w:r/>
          </w:p>
        </w:tc>
        <w:tc>
          <w:tcPr>
            <w:tcW w:w="2127"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689"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宋体" w:hAnsi="宋体"/>
                <w:sz w:val="24"/>
              </w:rPr>
              <w:t xml:space="preserve">灭菌前检查物品有无破损，是否清洁，包装是否严密；灭菌后，取物时注意安全，防止污染</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187" w:type="dxa"/>
            <w:vAlign w:val="center"/>
            <w:textDirection w:val="lrTb"/>
            <w:noWrap w:val="false"/>
          </w:tcPr>
          <w:p>
            <w:pPr>
              <w:pStyle w:val="959"/>
              <w:rPr>
                <w:rFonts w:ascii="Calibri" w:hAnsi="Calibri"/>
                <w:sz w:val="24"/>
              </w:rPr>
            </w:pPr>
            <w:r>
              <w:rPr>
                <w:rFonts w:ascii="Calibri" w:hAnsi="Calibri"/>
                <w:sz w:val="24"/>
              </w:rPr>
            </w:r>
            <w:r/>
          </w:p>
        </w:tc>
        <w:tc>
          <w:tcPr>
            <w:tcW w:w="2127"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689"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宋体" w:hAnsi="宋体"/>
                <w:sz w:val="24"/>
              </w:rPr>
              <w:t xml:space="preserve">加强无菌观念，严格掌握消毒灭菌方法，执行技术操作规程。灭菌与未灭菌物品严格区分，分别放置在固定位置，并有明显标志</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187" w:type="dxa"/>
            <w:vAlign w:val="center"/>
            <w:textDirection w:val="lrTb"/>
            <w:noWrap w:val="false"/>
          </w:tcPr>
          <w:p>
            <w:pPr>
              <w:pStyle w:val="959"/>
              <w:rPr>
                <w:rFonts w:ascii="Calibri" w:hAnsi="Calibri"/>
                <w:sz w:val="24"/>
              </w:rPr>
            </w:pPr>
            <w:r>
              <w:rPr>
                <w:rFonts w:ascii="Calibri" w:hAnsi="Calibri"/>
                <w:sz w:val="24"/>
              </w:rPr>
            </w:r>
            <w:r/>
          </w:p>
        </w:tc>
        <w:tc>
          <w:tcPr>
            <w:tcW w:w="2127"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689"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rPr>
                <w:rFonts w:ascii="宋体" w:hAnsi="宋体"/>
                <w:sz w:val="24"/>
              </w:rPr>
            </w:pPr>
            <w:r>
              <w:rPr>
                <w:rFonts w:hint="eastAsia" w:ascii="宋体" w:hAnsi="宋体"/>
                <w:sz w:val="24"/>
              </w:rPr>
              <w:t xml:space="preserve">定期检查灭菌器的效能，并做好保养、维修、清洁工作</w:t>
            </w:r>
            <w:r>
              <w:rPr>
                <w:rFonts w:ascii="宋体" w:hAnsi="宋体"/>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2187" w:type="dxa"/>
            <w:vAlign w:val="center"/>
            <w:textDirection w:val="lrTb"/>
            <w:noWrap w:val="false"/>
          </w:tcPr>
          <w:p>
            <w:pPr>
              <w:pStyle w:val="959"/>
              <w:rPr>
                <w:rFonts w:ascii="Calibri" w:hAnsi="Calibri"/>
                <w:sz w:val="24"/>
              </w:rPr>
            </w:pPr>
            <w:r>
              <w:rPr>
                <w:rFonts w:ascii="Calibri" w:hAnsi="Calibri"/>
                <w:sz w:val="24"/>
              </w:rPr>
            </w:r>
            <w:r/>
          </w:p>
        </w:tc>
        <w:tc>
          <w:tcPr>
            <w:tcW w:w="2127" w:type="dxa"/>
            <w:vAlign w:val="center"/>
            <w:textDirection w:val="lrTb"/>
            <w:noWrap w:val="false"/>
          </w:tcPr>
          <w:p>
            <w:pPr>
              <w:pStyle w:val="959"/>
              <w:rPr>
                <w:rFonts w:ascii="Calibri" w:hAnsi="Calibri"/>
                <w:sz w:val="24"/>
              </w:rPr>
            </w:pPr>
            <w:r>
              <w:rPr>
                <w:rFonts w:ascii="Calibri" w:hAnsi="Calibri"/>
                <w:sz w:val="24"/>
              </w:rPr>
            </w:r>
            <w:r/>
          </w:p>
        </w:tc>
      </w:tr>
    </w:tbl>
    <w:p>
      <w:pPr>
        <w:pStyle w:val="959"/>
        <w:spacing w:line="60" w:lineRule="exact"/>
        <w:rPr>
          <w:rFonts w:ascii="Calibri" w:hAnsi="Calibri"/>
          <w:sz w:val="24"/>
        </w:rPr>
      </w:pPr>
      <w:r>
        <w:rPr>
          <w:rFonts w:ascii="Calibri" w:hAnsi="Calibri"/>
          <w:sz w:val="24"/>
        </w:rPr>
      </w:r>
      <w:r/>
    </w:p>
    <w:p>
      <w:pPr>
        <w:pStyle w:val="959"/>
        <w:spacing w:line="60" w:lineRule="exact"/>
        <w:rPr>
          <w:rFonts w:ascii="Calibri" w:hAnsi="Calibri"/>
        </w:rPr>
      </w:pPr>
      <w:r>
        <w:rPr>
          <w:rFonts w:ascii="Calibri" w:hAnsi="Calibri"/>
        </w:rPr>
      </w:r>
      <w:r/>
    </w:p>
    <w:p>
      <w:pPr>
        <w:pStyle w:val="959"/>
        <w:rPr>
          <w:rFonts w:ascii="Calibri" w:hAnsi="Calibri"/>
          <w:b/>
          <w:bCs/>
        </w:rPr>
      </w:pPr>
      <w:r>
        <w:rPr>
          <w:rFonts w:ascii="Calibri" w:hAnsi="Calibri"/>
          <w:b/>
          <w:bCs/>
        </w:rPr>
      </w:r>
      <w:r/>
    </w:p>
    <w:p>
      <w:pPr>
        <w:pStyle w:val="959"/>
        <w:rPr>
          <w:rFonts w:ascii="Calibri" w:hAnsi="Calibri"/>
          <w:sz w:val="28"/>
        </w:rPr>
      </w:pPr>
      <w:r>
        <w:rPr>
          <w:rFonts w:hint="eastAsia" w:ascii="Calibri" w:hAnsi="Calibri"/>
          <w:sz w:val="24"/>
        </w:rPr>
        <w:t xml:space="preserve">检查人员（签字）：                                                                检查时间：      年     月    日  </w:t>
      </w:r>
      <w:r>
        <w:rPr>
          <w:rFonts w:ascii="Calibri" w:hAnsi="Calibri"/>
          <w:sz w:val="28"/>
        </w:rPr>
      </w:r>
      <w:r/>
    </w:p>
    <w:p>
      <w:pPr>
        <w:pStyle w:val="959"/>
        <w:ind w:left="560" w:hanging="560"/>
        <w:rPr>
          <w:rFonts w:ascii="Calibri" w:hAnsi="Calibri"/>
          <w:sz w:val="28"/>
        </w:rPr>
      </w:pPr>
      <w:r>
        <w:rPr>
          <w:rFonts w:ascii="Calibri" w:hAnsi="Calibri"/>
          <w:sz w:val="28"/>
        </w:rPr>
      </w:r>
      <w:r/>
    </w:p>
    <w:p>
      <w:pPr>
        <w:pStyle w:val="959"/>
        <w:jc w:val="left"/>
        <w:widowControl/>
        <w:rPr>
          <w:rFonts w:ascii="Calibri" w:hAnsi="Calibri"/>
          <w:sz w:val="28"/>
        </w:rPr>
      </w:pPr>
      <w:r>
        <w:rPr>
          <w:rFonts w:ascii="Calibri" w:hAnsi="Calibri"/>
          <w:sz w:val="28"/>
        </w:rPr>
        <w:br w:type="page" w:clear="all"/>
      </w:r>
      <w:r>
        <w:rPr>
          <w:rFonts w:ascii="Calibri" w:hAnsi="Calibri"/>
          <w:sz w:val="28"/>
        </w:rPr>
      </w:r>
      <w:r/>
    </w:p>
    <w:p>
      <w:pPr>
        <w:pStyle w:val="959"/>
        <w:jc w:val="center"/>
        <w:rPr>
          <w:rFonts w:ascii="Calibri" w:hAnsi="Calibri"/>
          <w:b/>
          <w:bCs/>
          <w:sz w:val="36"/>
          <w:szCs w:val="36"/>
        </w:rPr>
      </w:pPr>
      <w:r>
        <w:rPr>
          <w:rFonts w:hint="eastAsia" w:ascii="Calibri" w:hAnsi="Calibri"/>
          <w:b/>
          <w:bCs/>
          <w:sz w:val="36"/>
          <w:szCs w:val="36"/>
        </w:rPr>
        <w:t xml:space="preserve">B超室工作人员管理考核细则</w:t>
      </w:r>
      <w:r>
        <w:rPr>
          <w:rFonts w:ascii="Calibri" w:hAnsi="Calibri"/>
          <w:b/>
          <w:bCs/>
          <w:sz w:val="36"/>
          <w:szCs w:val="36"/>
        </w:rPr>
      </w:r>
      <w:r/>
    </w:p>
    <w:p>
      <w:pPr>
        <w:pStyle w:val="959"/>
        <w:jc w:val="left"/>
        <w:rPr>
          <w:rFonts w:ascii="Calibri" w:hAnsi="Calibri"/>
          <w:sz w:val="28"/>
        </w:rPr>
      </w:pPr>
      <w:r>
        <w:rPr>
          <w:rFonts w:hint="eastAsia" w:ascii="Calibri" w:hAnsi="Calibri"/>
          <w:sz w:val="28"/>
        </w:rPr>
        <w:t xml:space="preserve">一、行为规范考核                                                                                                                         </w:t>
      </w:r>
      <w:r>
        <w:rPr>
          <w:rFonts w:ascii="Calibri" w:hAnsi="Calibri"/>
          <w:sz w:val="28"/>
        </w:rPr>
      </w:r>
      <w:r/>
    </w:p>
    <w:tbl>
      <w:tblPr>
        <w:tblW w:w="14580" w:type="dxa"/>
        <w:tblInd w:w="-7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4320"/>
        <w:gridCol w:w="3420"/>
        <w:gridCol w:w="3420"/>
        <w:gridCol w:w="1440"/>
      </w:tblGrid>
      <w:tr>
        <w:trPr>
          <w:trHeight w:val="567"/>
          <w:tblHeader/>
        </w:trPr>
        <w:tc>
          <w:tcPr>
            <w:tcW w:w="198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考核内容 </w:t>
            </w:r>
            <w:r>
              <w:rPr>
                <w:rFonts w:ascii="Calibri" w:hAnsi="Calibri"/>
                <w:b/>
                <w:bCs/>
                <w:sz w:val="24"/>
              </w:rPr>
            </w:r>
            <w:r/>
          </w:p>
        </w:tc>
        <w:tc>
          <w:tcPr>
            <w:tcW w:w="43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考核要求</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考核方法</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考核记录</w:t>
            </w:r>
            <w:r>
              <w:rPr>
                <w:rFonts w:ascii="Calibri" w:hAnsi="Calibri"/>
                <w:b/>
                <w:bCs/>
                <w:sz w:val="24"/>
              </w:rPr>
            </w:r>
            <w:r/>
          </w:p>
        </w:tc>
        <w:tc>
          <w:tcPr>
            <w:tcW w:w="144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考核结果</w:t>
            </w:r>
            <w:r>
              <w:rPr>
                <w:rFonts w:ascii="Calibri" w:hAnsi="Calibri"/>
                <w:b/>
                <w:bCs/>
                <w:sz w:val="24"/>
              </w:rPr>
            </w:r>
            <w:r/>
          </w:p>
        </w:tc>
      </w:tr>
      <w:tr>
        <w:trPr>
          <w:cantSplit/>
          <w:trHeight w:val="567"/>
        </w:trPr>
        <w:tc>
          <w:tcPr>
            <w:tcW w:w="1980" w:type="dxa"/>
            <w:vAlign w:val="center"/>
            <w:textDirection w:val="lrTb"/>
            <w:noWrap w:val="false"/>
          </w:tcPr>
          <w:p>
            <w:pPr>
              <w:pStyle w:val="959"/>
              <w:ind w:left="360" w:hanging="360"/>
              <w:jc w:val="center"/>
              <w:rPr>
                <w:rFonts w:ascii="Calibri" w:hAnsi="Calibri"/>
                <w:sz w:val="24"/>
              </w:rPr>
            </w:pPr>
            <w:r>
              <w:rPr>
                <w:rFonts w:hint="eastAsia" w:ascii="Calibri" w:hAnsi="Calibri"/>
                <w:sz w:val="24"/>
              </w:rPr>
              <w:t xml:space="preserve">1、着装要求</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按季统一着装、戴帽，正确佩带胸卡</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restart"/>
            <w:textDirection w:val="lrTb"/>
            <w:noWrap w:val="false"/>
          </w:tcPr>
          <w:p>
            <w:pPr>
              <w:pStyle w:val="959"/>
              <w:ind w:left="360" w:hanging="360"/>
              <w:jc w:val="center"/>
              <w:rPr>
                <w:rFonts w:ascii="Calibri" w:hAnsi="Calibri"/>
                <w:sz w:val="24"/>
              </w:rPr>
            </w:pPr>
            <w:r>
              <w:rPr>
                <w:rFonts w:hint="eastAsia" w:ascii="Calibri" w:hAnsi="Calibri"/>
                <w:sz w:val="24"/>
              </w:rPr>
              <w:t xml:space="preserve">2、行为要求</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(1) 文明礼貌用语，热情微笑服务</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ind w:left="360" w:hanging="360"/>
              <w:jc w:val="center"/>
              <w:rPr>
                <w:rFonts w:ascii="Calibri" w:hAnsi="Calibri"/>
                <w:sz w:val="24"/>
              </w:rPr>
            </w:pPr>
            <w:r>
              <w:rPr>
                <w:rFonts w:ascii="Calibri" w:hAnsi="Calibri"/>
                <w:sz w:val="24"/>
              </w:rPr>
            </w:r>
            <w:r/>
          </w:p>
        </w:tc>
        <w:tc>
          <w:tcPr>
            <w:tcW w:w="4320" w:type="dxa"/>
            <w:vAlign w:val="center"/>
            <w:textDirection w:val="lrTb"/>
            <w:noWrap w:val="false"/>
          </w:tcPr>
          <w:p>
            <w:pPr>
              <w:pStyle w:val="959"/>
              <w:ind w:left="432" w:hanging="432"/>
              <w:rPr>
                <w:rFonts w:ascii="Calibri" w:hAnsi="Calibri"/>
                <w:sz w:val="24"/>
              </w:rPr>
            </w:pPr>
            <w:r>
              <w:rPr>
                <w:rFonts w:hint="eastAsia" w:ascii="Calibri" w:hAnsi="Calibri"/>
                <w:sz w:val="24"/>
              </w:rPr>
              <w:t xml:space="preserve">(2) 工作认真仔细，不与工作人员、病人及病人家属发生争吵</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随时抽查，每周定期检查1次，每发现1次，扣1-10分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jc w:val="center"/>
              <w:rPr>
                <w:rFonts w:ascii="Calibri" w:hAnsi="Calibri"/>
                <w:sz w:val="24"/>
              </w:rPr>
            </w:pP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(3</w:t>
            </w:r>
            <w:r>
              <w:rPr>
                <w:rFonts w:ascii="Calibri" w:hAnsi="Calibri"/>
                <w:sz w:val="24"/>
              </w:rPr>
              <w:t xml:space="preserve">)</w:t>
            </w:r>
            <w:r>
              <w:rPr>
                <w:rFonts w:hint="eastAsia" w:ascii="Calibri" w:hAnsi="Calibri"/>
                <w:sz w:val="24"/>
              </w:rPr>
              <w:t xml:space="preserve"> 服务及时、到位，不在公共场所吸烟</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restart"/>
            <w:textDirection w:val="lrTb"/>
            <w:noWrap w:val="false"/>
          </w:tcPr>
          <w:p>
            <w:pPr>
              <w:pStyle w:val="959"/>
              <w:jc w:val="center"/>
              <w:rPr>
                <w:rFonts w:ascii="Calibri" w:hAnsi="Calibri"/>
                <w:sz w:val="24"/>
              </w:rPr>
            </w:pPr>
            <w:r>
              <w:rPr>
                <w:rFonts w:hint="eastAsia" w:ascii="Calibri" w:hAnsi="Calibri"/>
                <w:sz w:val="24"/>
              </w:rPr>
              <w:t xml:space="preserve">3、岗位要求</w:t>
            </w: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(1) 不擅自离岗、串岗、迟到、早退</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Calibri" w:hAnsi="Calibri"/>
                <w:sz w:val="24"/>
              </w:rPr>
              <w:t xml:space="preserve">(2) 工作时间内不得打堆、闲聊，班前班中不喝酒</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随时抽查，每周定期检查1次，每发现1次，扣1分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r>
        <w:trPr>
          <w:cantSplit/>
          <w:trHeight w:val="567"/>
        </w:trPr>
        <w:tc>
          <w:tcPr>
            <w:tcW w:w="1980"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ind w:left="432" w:hanging="432"/>
              <w:rPr>
                <w:rFonts w:ascii="Calibri" w:hAnsi="Calibri"/>
                <w:sz w:val="24"/>
              </w:rPr>
            </w:pPr>
            <w:r>
              <w:rPr>
                <w:rFonts w:hint="eastAsia" w:ascii="Calibri" w:hAnsi="Calibri"/>
                <w:sz w:val="24"/>
              </w:rPr>
              <w:t xml:space="preserve">(3) 同事之间团结互助，工作相互协调、配合，增强工作的主动性，提高工作效率</w:t>
            </w:r>
            <w:r>
              <w:rPr>
                <w:rFonts w:ascii="Calibri" w:hAnsi="Calibri"/>
                <w:sz w:val="24"/>
              </w:rPr>
            </w:r>
            <w:r/>
          </w:p>
        </w:tc>
        <w:tc>
          <w:tcPr>
            <w:tcW w:w="3420" w:type="dxa"/>
            <w:vAlign w:val="center"/>
            <w:textDirection w:val="lrTb"/>
            <w:noWrap w:val="false"/>
          </w:tcPr>
          <w:p>
            <w:pPr>
              <w:pStyle w:val="959"/>
              <w:rPr>
                <w:rFonts w:ascii="Calibri" w:hAnsi="Calibri"/>
                <w:sz w:val="24"/>
              </w:rPr>
            </w:pPr>
            <w:r>
              <w:rPr>
                <w:rFonts w:hint="eastAsia" w:ascii="Calibri" w:hAnsi="Calibri"/>
                <w:sz w:val="24"/>
              </w:rPr>
              <w:t xml:space="preserve">随时抽查，每周定期检查1次，每违观1次，扣1分</w:t>
            </w:r>
            <w:r>
              <w:rPr>
                <w:rFonts w:ascii="Calibri" w:hAnsi="Calibri"/>
                <w:sz w:val="24"/>
              </w:rPr>
            </w:r>
            <w:r/>
          </w:p>
        </w:tc>
        <w:tc>
          <w:tcPr>
            <w:tcW w:w="3420" w:type="dxa"/>
            <w:vAlign w:val="center"/>
            <w:textDirection w:val="lrTb"/>
            <w:noWrap w:val="false"/>
          </w:tcPr>
          <w:p>
            <w:pPr>
              <w:pStyle w:val="959"/>
              <w:jc w:val="center"/>
              <w:rPr>
                <w:rFonts w:ascii="Calibri" w:hAnsi="Calibri"/>
                <w:sz w:val="24"/>
              </w:rPr>
            </w:pPr>
            <w:r>
              <w:rPr>
                <w:rFonts w:ascii="Calibri" w:hAnsi="Calibri"/>
                <w:sz w:val="24"/>
              </w:rPr>
            </w:r>
            <w:r/>
          </w:p>
        </w:tc>
        <w:tc>
          <w:tcPr>
            <w:tcW w:w="1440" w:type="dxa"/>
            <w:vAlign w:val="center"/>
            <w:textDirection w:val="lrTb"/>
            <w:noWrap w:val="false"/>
          </w:tcPr>
          <w:p>
            <w:pPr>
              <w:pStyle w:val="959"/>
              <w:rPr>
                <w:rFonts w:ascii="Calibri" w:hAnsi="Calibri"/>
                <w:sz w:val="24"/>
              </w:rPr>
            </w:pPr>
            <w:r>
              <w:rPr>
                <w:rFonts w:ascii="Calibri" w:hAnsi="Calibri"/>
                <w:sz w:val="24"/>
              </w:rPr>
            </w:r>
            <w:r/>
          </w:p>
        </w:tc>
      </w:tr>
    </w:tbl>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959"/>
        <w:rPr>
          <w:rFonts w:hint="eastAsia" w:ascii="Calibri" w:hAnsi="Calibri"/>
          <w:sz w:val="28"/>
        </w:rPr>
      </w:pPr>
      <w:r>
        <w:rPr>
          <w:rFonts w:hint="eastAsia" w:ascii="Calibri" w:hAnsi="Calibri"/>
          <w:sz w:val="28"/>
        </w:rPr>
      </w:r>
      <w:r/>
    </w:p>
    <w:p>
      <w:pPr>
        <w:pStyle w:val="1027"/>
        <w:rPr>
          <w:rFonts w:hint="eastAsia"/>
        </w:rPr>
      </w:pPr>
      <w:r>
        <w:rPr>
          <w:rFonts w:hint="eastAsia"/>
        </w:rPr>
      </w:r>
      <w:r/>
    </w:p>
    <w:p>
      <w:pPr>
        <w:pStyle w:val="959"/>
        <w:rPr>
          <w:rFonts w:hint="eastAsia" w:ascii="Calibri" w:hAnsi="Calibri"/>
          <w:sz w:val="28"/>
        </w:rPr>
      </w:pPr>
      <w:r>
        <w:rPr>
          <w:rFonts w:hint="eastAsia" w:ascii="Calibri" w:hAnsi="Calibri"/>
          <w:sz w:val="28"/>
        </w:rPr>
      </w:r>
      <w:r/>
    </w:p>
    <w:p>
      <w:pPr>
        <w:pStyle w:val="959"/>
        <w:rPr>
          <w:rFonts w:ascii="Calibri" w:hAnsi="Calibri"/>
          <w:sz w:val="28"/>
        </w:rPr>
      </w:pPr>
      <w:r>
        <w:rPr>
          <w:rFonts w:hint="eastAsia" w:ascii="Calibri" w:hAnsi="Calibri"/>
          <w:sz w:val="28"/>
        </w:rPr>
        <w:t xml:space="preserve">二、工作要求考核</w:t>
      </w:r>
      <w:r>
        <w:rPr>
          <w:rFonts w:ascii="Calibri" w:hAnsi="Calibri"/>
          <w:sz w:val="28"/>
        </w:rPr>
      </w:r>
      <w:r/>
    </w:p>
    <w:tbl>
      <w:tblPr>
        <w:tblW w:w="134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4320"/>
        <w:gridCol w:w="3420"/>
        <w:gridCol w:w="1904"/>
        <w:gridCol w:w="1843"/>
      </w:tblGrid>
      <w:tr>
        <w:trPr>
          <w:trHeight w:val="482"/>
          <w:tblHeader/>
        </w:trPr>
        <w:tc>
          <w:tcPr>
            <w:tcW w:w="198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考核内容 </w:t>
            </w:r>
            <w:r>
              <w:rPr>
                <w:rFonts w:ascii="Calibri" w:hAnsi="Calibri"/>
                <w:b/>
                <w:bCs/>
                <w:sz w:val="24"/>
              </w:rPr>
            </w:r>
            <w:r/>
          </w:p>
        </w:tc>
        <w:tc>
          <w:tcPr>
            <w:tcW w:w="43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考核要求</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考核方法</w:t>
            </w:r>
            <w:r>
              <w:rPr>
                <w:rFonts w:ascii="Calibri" w:hAnsi="Calibri"/>
                <w:b/>
                <w:bCs/>
                <w:sz w:val="24"/>
              </w:rPr>
            </w:r>
            <w:r/>
          </w:p>
        </w:tc>
        <w:tc>
          <w:tcPr>
            <w:tcW w:w="1904"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考核记录</w:t>
            </w:r>
            <w:r>
              <w:rPr>
                <w:rFonts w:ascii="Calibri" w:hAnsi="Calibri"/>
                <w:b/>
                <w:bCs/>
                <w:sz w:val="24"/>
              </w:rPr>
            </w:r>
            <w:r/>
          </w:p>
        </w:tc>
        <w:tc>
          <w:tcPr>
            <w:tcW w:w="1843"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考核结果</w:t>
            </w:r>
            <w:r>
              <w:rPr>
                <w:rFonts w:ascii="Calibri" w:hAnsi="Calibri"/>
                <w:b/>
                <w:bCs/>
                <w:sz w:val="24"/>
              </w:rPr>
            </w:r>
            <w:r/>
          </w:p>
        </w:tc>
      </w:tr>
      <w:tr>
        <w:trPr>
          <w:cantSplit/>
          <w:trHeight w:val="2043"/>
        </w:trPr>
        <w:tc>
          <w:tcPr>
            <w:tcW w:w="1980" w:type="dxa"/>
            <w:vAlign w:val="center"/>
            <w:vMerge w:val="restart"/>
            <w:textDirection w:val="lrTb"/>
            <w:noWrap w:val="false"/>
          </w:tcPr>
          <w:p>
            <w:pPr>
              <w:pStyle w:val="959"/>
              <w:rPr>
                <w:rFonts w:ascii="Calibri" w:hAnsi="Calibri"/>
                <w:sz w:val="24"/>
              </w:rPr>
            </w:pPr>
            <w:r>
              <w:rPr>
                <w:rFonts w:hint="eastAsia" w:ascii="Calibri" w:hAnsi="Calibri"/>
                <w:sz w:val="24"/>
              </w:rPr>
              <w:t xml:space="preserve">4、日常工作要求</w:t>
            </w:r>
            <w:r>
              <w:rPr>
                <w:rFonts w:ascii="Calibri" w:hAnsi="Calibri"/>
                <w:sz w:val="24"/>
              </w:rPr>
            </w:r>
            <w:r/>
          </w:p>
        </w:tc>
        <w:tc>
          <w:tcPr>
            <w:tcW w:w="4320" w:type="dxa"/>
            <w:vAlign w:val="center"/>
            <w:textDirection w:val="lrTb"/>
            <w:noWrap w:val="false"/>
          </w:tcPr>
          <w:p>
            <w:pPr>
              <w:pStyle w:val="959"/>
              <w:ind w:left="72" w:hanging="72"/>
              <w:rPr>
                <w:rFonts w:ascii="Calibri" w:hAnsi="Calibri"/>
                <w:sz w:val="24"/>
              </w:rPr>
            </w:pPr>
            <w:r>
              <w:rPr>
                <w:rFonts w:hint="eastAsia" w:ascii="宋体" w:hAnsi="宋体"/>
                <w:sz w:val="24"/>
              </w:rPr>
              <w:t xml:space="preserve">与B超室人员共同做好科室卫生工作，保持B超室内、外环境的卫生、整洁</w:t>
            </w:r>
            <w:r>
              <w:rPr>
                <w:rFonts w:ascii="Calibri" w:hAnsi="Calibri"/>
                <w:sz w:val="24"/>
              </w:rPr>
            </w:r>
            <w:r/>
          </w:p>
        </w:tc>
        <w:tc>
          <w:tcPr>
            <w:tcW w:w="3420" w:type="dxa"/>
            <w:vAlign w:val="center"/>
            <w:vMerge w:val="restart"/>
            <w:textDirection w:val="lrTb"/>
            <w:noWrap w:val="false"/>
          </w:tcPr>
          <w:p>
            <w:pPr>
              <w:pStyle w:val="959"/>
              <w:rPr>
                <w:rFonts w:ascii="Calibri" w:hAnsi="Calibri"/>
                <w:sz w:val="24"/>
              </w:rPr>
            </w:pPr>
            <w:r>
              <w:rPr>
                <w:rFonts w:hint="eastAsia" w:ascii="Calibri" w:hAnsi="Calibri"/>
                <w:sz w:val="24"/>
              </w:rPr>
              <w:t xml:space="preserve">以工作记录为依据，若发现漏项，一次扣5分</w:t>
            </w:r>
            <w:r>
              <w:rPr>
                <w:rFonts w:ascii="Calibri" w:hAnsi="Calibri"/>
                <w:sz w:val="24"/>
              </w:rPr>
            </w:r>
            <w:r/>
          </w:p>
        </w:tc>
        <w:tc>
          <w:tcPr>
            <w:tcW w:w="1904" w:type="dxa"/>
            <w:vAlign w:val="center"/>
            <w:textDirection w:val="lrTb"/>
            <w:noWrap w:val="false"/>
          </w:tcPr>
          <w:p>
            <w:pPr>
              <w:pStyle w:val="959"/>
              <w:rPr>
                <w:rFonts w:ascii="Calibri" w:hAnsi="Calibri"/>
                <w:sz w:val="24"/>
              </w:rPr>
            </w:pPr>
            <w:r>
              <w:rPr>
                <w:rFonts w:ascii="Calibri" w:hAnsi="Calibri"/>
                <w:sz w:val="24"/>
              </w:rPr>
            </w:r>
            <w:r/>
          </w:p>
        </w:tc>
        <w:tc>
          <w:tcPr>
            <w:tcW w:w="1843" w:type="dxa"/>
            <w:vAlign w:val="center"/>
            <w:textDirection w:val="lrTb"/>
            <w:noWrap w:val="false"/>
          </w:tcPr>
          <w:p>
            <w:pPr>
              <w:pStyle w:val="959"/>
              <w:rPr>
                <w:rFonts w:ascii="Calibri" w:hAnsi="Calibri"/>
                <w:sz w:val="24"/>
              </w:rPr>
            </w:pPr>
            <w:r>
              <w:rPr>
                <w:rFonts w:ascii="Calibri" w:hAnsi="Calibri"/>
                <w:sz w:val="24"/>
              </w:rPr>
            </w:r>
            <w:r/>
          </w:p>
        </w:tc>
      </w:tr>
      <w:tr>
        <w:trPr>
          <w:cantSplit/>
          <w:trHeight w:val="1344"/>
        </w:trPr>
        <w:tc>
          <w:tcPr>
            <w:tcW w:w="1980"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rPr>
                <w:rFonts w:ascii="Calibri" w:hAnsi="Calibri"/>
                <w:sz w:val="24"/>
              </w:rPr>
            </w:pPr>
            <w:r>
              <w:rPr>
                <w:rFonts w:hint="eastAsia" w:ascii="宋体" w:hAnsi="宋体"/>
                <w:sz w:val="24"/>
              </w:rPr>
              <w:t xml:space="preserve">协助B超室共同维持好病人就诊检查的秩序</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1904" w:type="dxa"/>
            <w:vAlign w:val="center"/>
            <w:textDirection w:val="lrTb"/>
            <w:noWrap w:val="false"/>
          </w:tcPr>
          <w:p>
            <w:pPr>
              <w:pStyle w:val="959"/>
              <w:rPr>
                <w:rFonts w:ascii="Calibri" w:hAnsi="Calibri"/>
                <w:sz w:val="24"/>
              </w:rPr>
            </w:pPr>
            <w:r>
              <w:rPr>
                <w:rFonts w:ascii="Calibri" w:hAnsi="Calibri"/>
                <w:sz w:val="24"/>
              </w:rPr>
            </w:r>
            <w:r/>
          </w:p>
        </w:tc>
        <w:tc>
          <w:tcPr>
            <w:tcW w:w="1843" w:type="dxa"/>
            <w:vAlign w:val="center"/>
            <w:textDirection w:val="lrTb"/>
            <w:noWrap w:val="false"/>
          </w:tcPr>
          <w:p>
            <w:pPr>
              <w:pStyle w:val="959"/>
              <w:rPr>
                <w:rFonts w:ascii="Calibri" w:hAnsi="Calibri"/>
                <w:sz w:val="24"/>
              </w:rPr>
            </w:pPr>
            <w:r>
              <w:rPr>
                <w:rFonts w:ascii="Calibri" w:hAnsi="Calibri"/>
                <w:sz w:val="24"/>
              </w:rPr>
            </w:r>
            <w:r/>
          </w:p>
        </w:tc>
      </w:tr>
      <w:tr>
        <w:trPr>
          <w:cantSplit/>
          <w:trHeight w:val="1865"/>
        </w:trPr>
        <w:tc>
          <w:tcPr>
            <w:tcW w:w="1980" w:type="dxa"/>
            <w:vAlign w:val="center"/>
            <w:vMerge w:val="continue"/>
            <w:textDirection w:val="lrTb"/>
            <w:noWrap w:val="false"/>
          </w:tcPr>
          <w:p>
            <w:pPr>
              <w:pStyle w:val="959"/>
              <w:rPr>
                <w:rFonts w:ascii="Calibri" w:hAnsi="Calibri"/>
                <w:sz w:val="24"/>
              </w:rPr>
            </w:pPr>
            <w:r>
              <w:rPr>
                <w:rFonts w:ascii="Calibri" w:hAnsi="Calibri"/>
                <w:sz w:val="24"/>
              </w:rPr>
            </w:r>
            <w:r/>
          </w:p>
        </w:tc>
        <w:tc>
          <w:tcPr>
            <w:tcW w:w="4320" w:type="dxa"/>
            <w:vAlign w:val="center"/>
            <w:textDirection w:val="lrTb"/>
            <w:noWrap w:val="false"/>
          </w:tcPr>
          <w:p>
            <w:pPr>
              <w:pStyle w:val="959"/>
              <w:ind w:left="1"/>
              <w:rPr>
                <w:rFonts w:ascii="Calibri" w:hAnsi="Calibri"/>
                <w:sz w:val="24"/>
              </w:rPr>
            </w:pPr>
            <w:r>
              <w:rPr>
                <w:rFonts w:hint="eastAsia" w:ascii="宋体" w:hAnsi="宋体"/>
                <w:sz w:val="24"/>
              </w:rPr>
              <w:t xml:space="preserve">责任心强、服务热情、关心病人、保护病人隐私、服从管理，遵守劳动纪律，同时遵守医院相关规章制度</w:t>
            </w:r>
            <w:r>
              <w:rPr>
                <w:rFonts w:ascii="Calibri" w:hAnsi="Calibri"/>
                <w:sz w:val="24"/>
              </w:rPr>
            </w:r>
            <w:r/>
          </w:p>
        </w:tc>
        <w:tc>
          <w:tcPr>
            <w:tcW w:w="3420" w:type="dxa"/>
            <w:vAlign w:val="center"/>
            <w:vMerge w:val="continue"/>
            <w:textDirection w:val="lrTb"/>
            <w:noWrap w:val="false"/>
          </w:tcPr>
          <w:p>
            <w:pPr>
              <w:pStyle w:val="959"/>
              <w:rPr>
                <w:rFonts w:ascii="Calibri" w:hAnsi="Calibri"/>
                <w:sz w:val="24"/>
              </w:rPr>
            </w:pPr>
            <w:r>
              <w:rPr>
                <w:rFonts w:ascii="Calibri" w:hAnsi="Calibri"/>
                <w:sz w:val="24"/>
              </w:rPr>
            </w:r>
            <w:r/>
          </w:p>
        </w:tc>
        <w:tc>
          <w:tcPr>
            <w:tcW w:w="1904" w:type="dxa"/>
            <w:vAlign w:val="center"/>
            <w:textDirection w:val="lrTb"/>
            <w:noWrap w:val="false"/>
          </w:tcPr>
          <w:p>
            <w:pPr>
              <w:pStyle w:val="959"/>
              <w:rPr>
                <w:rFonts w:ascii="Calibri" w:hAnsi="Calibri"/>
                <w:sz w:val="24"/>
              </w:rPr>
            </w:pPr>
            <w:r>
              <w:rPr>
                <w:rFonts w:ascii="Calibri" w:hAnsi="Calibri"/>
                <w:sz w:val="24"/>
              </w:rPr>
            </w:r>
            <w:r/>
          </w:p>
        </w:tc>
        <w:tc>
          <w:tcPr>
            <w:tcW w:w="1843" w:type="dxa"/>
            <w:vAlign w:val="center"/>
            <w:textDirection w:val="lrTb"/>
            <w:noWrap w:val="false"/>
          </w:tcPr>
          <w:p>
            <w:pPr>
              <w:pStyle w:val="959"/>
              <w:rPr>
                <w:rFonts w:ascii="Calibri" w:hAnsi="Calibri"/>
                <w:sz w:val="24"/>
              </w:rPr>
            </w:pPr>
            <w:r>
              <w:rPr>
                <w:rFonts w:ascii="Calibri" w:hAnsi="Calibri"/>
                <w:sz w:val="24"/>
              </w:rPr>
            </w:r>
            <w:r/>
          </w:p>
        </w:tc>
      </w:tr>
    </w:tbl>
    <w:p>
      <w:pPr>
        <w:pStyle w:val="959"/>
        <w:rPr>
          <w:rFonts w:hint="eastAsia" w:ascii="Calibri" w:hAnsi="Calibri"/>
          <w:sz w:val="24"/>
        </w:rPr>
      </w:pPr>
      <w:r>
        <w:rPr>
          <w:rFonts w:hint="eastAsia" w:ascii="Calibri" w:hAnsi="Calibri"/>
          <w:sz w:val="24"/>
        </w:rPr>
      </w:r>
      <w:r/>
    </w:p>
    <w:p>
      <w:pPr>
        <w:pStyle w:val="959"/>
        <w:rPr>
          <w:rFonts w:hint="eastAsia" w:ascii="Calibri" w:hAnsi="Calibri"/>
          <w:sz w:val="24"/>
        </w:rPr>
      </w:pPr>
      <w:r>
        <w:rPr>
          <w:rFonts w:hint="eastAsia" w:ascii="Calibri" w:hAnsi="Calibri"/>
          <w:sz w:val="24"/>
        </w:rPr>
      </w:r>
      <w:r/>
    </w:p>
    <w:p>
      <w:pPr>
        <w:pStyle w:val="959"/>
        <w:rPr>
          <w:rFonts w:hint="eastAsia" w:ascii="Calibri" w:hAnsi="Calibri"/>
          <w:sz w:val="24"/>
        </w:rPr>
      </w:pPr>
      <w:r>
        <w:rPr>
          <w:rFonts w:hint="eastAsia" w:ascii="Calibri" w:hAnsi="Calibri"/>
          <w:sz w:val="24"/>
        </w:rPr>
        <w:t xml:space="preserve">检查人员（签字）：                                                                检查时间：      年     月    日   </w:t>
      </w:r>
      <w:r>
        <w:rPr>
          <w:rFonts w:hint="eastAsia" w:ascii="Calibri" w:hAnsi="Calibri"/>
          <w:sz w:val="24"/>
        </w:rPr>
      </w:r>
      <w:r/>
    </w:p>
    <w:p>
      <w:pPr>
        <w:pStyle w:val="1027"/>
        <w:rPr>
          <w:rFonts w:hint="eastAsia" w:ascii="Calibri" w:hAnsi="Calibri"/>
          <w:sz w:val="24"/>
        </w:rPr>
      </w:pPr>
      <w:r>
        <w:rPr>
          <w:rFonts w:hint="eastAsia" w:ascii="Calibri" w:hAnsi="Calibri"/>
          <w:sz w:val="24"/>
        </w:rPr>
      </w:r>
      <w:r/>
    </w:p>
    <w:p>
      <w:pPr>
        <w:pStyle w:val="1027"/>
        <w:rPr>
          <w:rFonts w:hint="eastAsia" w:ascii="Calibri" w:hAnsi="Calibri"/>
          <w:sz w:val="24"/>
        </w:rPr>
      </w:pPr>
      <w:r>
        <w:rPr>
          <w:rFonts w:hint="eastAsia" w:ascii="Calibri" w:hAnsi="Calibri"/>
          <w:sz w:val="24"/>
        </w:rPr>
      </w:r>
      <w:r/>
    </w:p>
    <w:p>
      <w:pPr>
        <w:pStyle w:val="1027"/>
        <w:rPr>
          <w:rFonts w:hint="eastAsia" w:ascii="Calibri" w:hAnsi="Calibri"/>
          <w:sz w:val="24"/>
        </w:rPr>
      </w:pPr>
      <w:r>
        <w:rPr>
          <w:rFonts w:hint="eastAsia" w:ascii="Calibri" w:hAnsi="Calibri"/>
          <w:sz w:val="24"/>
        </w:rPr>
      </w:r>
      <w:r/>
    </w:p>
    <w:p>
      <w:pPr>
        <w:pStyle w:val="1027"/>
        <w:rPr>
          <w:rFonts w:hint="eastAsia" w:ascii="Calibri" w:hAnsi="Calibri"/>
          <w:sz w:val="24"/>
        </w:rPr>
      </w:pPr>
      <w:r>
        <w:rPr>
          <w:rFonts w:hint="eastAsia" w:ascii="Calibri" w:hAnsi="Calibri"/>
          <w:sz w:val="24"/>
        </w:rPr>
      </w:r>
      <w:r/>
    </w:p>
    <w:p>
      <w:pPr>
        <w:pStyle w:val="1027"/>
        <w:rPr>
          <w:rFonts w:hint="eastAsia" w:ascii="Calibri" w:hAnsi="Calibri"/>
          <w:sz w:val="24"/>
        </w:rPr>
      </w:pPr>
      <w:r>
        <w:rPr>
          <w:rFonts w:hint="eastAsia" w:ascii="Calibri" w:hAnsi="Calibri"/>
          <w:sz w:val="24"/>
        </w:rPr>
      </w:r>
      <w:r/>
    </w:p>
    <w:p>
      <w:pPr>
        <w:pStyle w:val="1027"/>
        <w:ind w:left="0" w:firstLine="0"/>
        <w:jc w:val="center"/>
        <w:rPr>
          <w:rFonts w:hint="eastAsia" w:ascii="Calibri" w:hAnsi="Calibri" w:eastAsia="宋体" w:cs="Times New Roman"/>
          <w:b/>
          <w:bCs/>
          <w:sz w:val="36"/>
          <w:szCs w:val="36"/>
          <w:lang w:val="en-US" w:eastAsia="zh-CN" w:bidi="ar-SA"/>
        </w:rPr>
      </w:pPr>
      <w:r>
        <w:rPr>
          <w:rFonts w:hint="eastAsia" w:ascii="Calibri" w:hAnsi="Calibri" w:eastAsia="宋体" w:cs="Times New Roman"/>
          <w:b/>
          <w:bCs/>
          <w:sz w:val="36"/>
          <w:szCs w:val="36"/>
          <w:lang w:val="en-US" w:eastAsia="zh-CN" w:bidi="ar-SA"/>
        </w:rPr>
        <w:t xml:space="preserve">一站式服务中心月度工作考核表</w:t>
      </w:r>
      <w:r>
        <w:rPr>
          <w:rFonts w:hint="eastAsia" w:ascii="Calibri" w:hAnsi="Calibri" w:eastAsia="宋体" w:cs="Times New Roman"/>
          <w:b/>
          <w:bCs/>
          <w:sz w:val="36"/>
          <w:szCs w:val="36"/>
          <w:lang w:val="en-US" w:eastAsia="zh-CN" w:bidi="ar-SA"/>
        </w:rPr>
      </w:r>
      <w:r/>
    </w:p>
    <w:p>
      <w:pPr>
        <w:pStyle w:val="1027"/>
        <w:ind w:left="0" w:firstLine="0"/>
        <w:jc w:val="left"/>
        <w:rPr>
          <w:rFonts w:hint="eastAsia" w:ascii="Calibri" w:hAnsi="Calibri" w:eastAsia="宋体" w:cs="Times New Roman"/>
          <w:b/>
          <w:bCs/>
          <w:sz w:val="36"/>
          <w:szCs w:val="36"/>
          <w:lang w:val="en-US" w:eastAsia="zh-CN" w:bidi="ar-SA"/>
        </w:rPr>
      </w:pPr>
      <w:r>
        <w:rPr>
          <w:rFonts w:hint="eastAsia" w:ascii="Calibri" w:hAnsi="Calibri" w:eastAsia="宋体" w:cs="Times New Roman"/>
          <w:sz w:val="28"/>
          <w:szCs w:val="28"/>
          <w:lang w:val="en-US" w:eastAsia="zh-CN" w:bidi="ar-SA"/>
        </w:rPr>
        <w:t xml:space="preserve">一、行为规范考核</w:t>
      </w:r>
      <w:r>
        <w:rPr>
          <w:rFonts w:hint="eastAsia" w:ascii="Calibri" w:hAnsi="Calibri" w:eastAsia="宋体" w:cs="Times New Roman"/>
          <w:b/>
          <w:bCs/>
          <w:sz w:val="36"/>
          <w:szCs w:val="36"/>
          <w:lang w:val="en-US" w:eastAsia="zh-CN" w:bidi="ar-SA"/>
        </w:rPr>
      </w:r>
      <w:r/>
    </w:p>
    <w:tbl>
      <w:tblPr>
        <w:tblW w:w="0" w:type="auto"/>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39"/>
        <w:gridCol w:w="4697"/>
        <w:gridCol w:w="5268"/>
        <w:gridCol w:w="1028"/>
        <w:gridCol w:w="1029"/>
      </w:tblGrid>
      <w:tr>
        <w:trPr>
          <w:trHeight w:val="600"/>
        </w:trPr>
        <w:tc>
          <w:tcPr>
            <w:tcW w:w="1339"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考核内容</w:t>
            </w:r>
            <w:r>
              <w:rPr>
                <w:rFonts w:hint="eastAsia" w:ascii="宋体" w:hAnsi="宋体"/>
                <w:sz w:val="24"/>
              </w:rPr>
            </w:r>
            <w:r/>
          </w:p>
        </w:tc>
        <w:tc>
          <w:tcPr>
            <w:tcW w:w="4697"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考核要求</w:t>
            </w:r>
            <w:r>
              <w:rPr>
                <w:rFonts w:hint="eastAsia" w:ascii="宋体" w:hAnsi="宋体"/>
                <w:sz w:val="24"/>
              </w:rPr>
            </w:r>
            <w:r/>
          </w:p>
        </w:tc>
        <w:tc>
          <w:tcPr>
            <w:tcW w:w="5268"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考核方法</w:t>
            </w:r>
            <w:r>
              <w:rPr>
                <w:rFonts w:hint="eastAsia" w:ascii="宋体" w:hAnsi="宋体"/>
                <w:sz w:val="24"/>
              </w:rPr>
            </w:r>
            <w:r/>
          </w:p>
        </w:tc>
        <w:tc>
          <w:tcPr>
            <w:tcW w:w="1028"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考核记录</w:t>
            </w:r>
            <w:r>
              <w:rPr>
                <w:rFonts w:hint="eastAsia" w:ascii="宋体" w:hAnsi="宋体"/>
                <w:sz w:val="24"/>
              </w:rPr>
            </w:r>
            <w:r/>
          </w:p>
        </w:tc>
        <w:tc>
          <w:tcPr>
            <w:tcW w:w="1029"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考核结果</w:t>
            </w:r>
            <w:r>
              <w:rPr>
                <w:rFonts w:hint="eastAsia" w:ascii="宋体" w:hAnsi="宋体"/>
                <w:sz w:val="24"/>
              </w:rPr>
            </w:r>
            <w:r/>
          </w:p>
        </w:tc>
      </w:tr>
      <w:tr>
        <w:trPr>
          <w:trHeight w:val="1035"/>
        </w:trPr>
        <w:tc>
          <w:tcPr>
            <w:tcW w:w="1339" w:type="dxa"/>
            <w:vAlign w:val="center"/>
            <w:textDirection w:val="lrTb"/>
            <w:noWrap w:val="false"/>
          </w:tcPr>
          <w:p>
            <w:pPr>
              <w:pStyle w:val="959"/>
              <w:ind w:left="1"/>
              <w:rPr>
                <w:rFonts w:hint="eastAsia" w:ascii="宋体" w:hAnsi="宋体"/>
                <w:sz w:val="24"/>
              </w:rPr>
            </w:pPr>
            <w:r>
              <w:rPr>
                <w:rFonts w:ascii="宋体" w:hAnsi="宋体"/>
                <w:sz w:val="24"/>
                <w:lang w:val="en-US" w:eastAsia="zh-CN"/>
              </w:rPr>
              <w:t xml:space="preserve">1</w:t>
            </w:r>
            <w:r>
              <w:rPr>
                <w:rFonts w:hint="eastAsia" w:ascii="宋体" w:hAnsi="宋体"/>
                <w:sz w:val="24"/>
                <w:lang w:val="en-US" w:eastAsia="zh-CN"/>
              </w:rPr>
              <w:t xml:space="preserve">、出勤纪律</w:t>
            </w:r>
            <w:r>
              <w:rPr>
                <w:rFonts w:hint="eastAsia" w:ascii="宋体" w:hAnsi="宋体"/>
                <w:sz w:val="24"/>
              </w:rPr>
            </w:r>
            <w:r/>
          </w:p>
        </w:tc>
        <w:tc>
          <w:tcPr>
            <w:tcW w:w="4697"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全勤</w:t>
            </w:r>
            <w:r>
              <w:rPr>
                <w:rFonts w:hint="eastAsia" w:ascii="宋体" w:hAnsi="宋体"/>
                <w:sz w:val="24"/>
              </w:rPr>
            </w:r>
            <w:r/>
          </w:p>
        </w:tc>
        <w:tc>
          <w:tcPr>
            <w:tcW w:w="5268"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每日考勤记录。迟到/早退每次扣1分，缺勤每次扣2分   </w:t>
            </w:r>
            <w:r>
              <w:rPr>
                <w:rFonts w:hint="eastAsia" w:ascii="宋体" w:hAnsi="宋体"/>
                <w:sz w:val="24"/>
              </w:rPr>
            </w:r>
            <w:r/>
          </w:p>
        </w:tc>
        <w:tc>
          <w:tcPr>
            <w:tcW w:w="1028" w:type="dxa"/>
            <w:vAlign w:val="center"/>
            <w:textDirection w:val="lrTb"/>
            <w:noWrap w:val="false"/>
          </w:tcPr>
          <w:p>
            <w:pPr>
              <w:pStyle w:val="959"/>
              <w:ind w:left="1"/>
              <w:rPr>
                <w:rFonts w:ascii="宋体" w:hAnsi="宋体"/>
                <w:sz w:val="24"/>
              </w:rPr>
            </w:pPr>
            <w:r>
              <w:rPr>
                <w:rFonts w:ascii="宋体" w:hAnsi="宋体"/>
                <w:sz w:val="24"/>
                <w:lang w:val="en-US" w:eastAsia="zh-CN"/>
              </w:rPr>
              <w:t xml:space="preserve">　</w:t>
            </w:r>
            <w:r>
              <w:rPr>
                <w:rFonts w:ascii="宋体" w:hAnsi="宋体"/>
                <w:sz w:val="24"/>
              </w:rPr>
            </w:r>
            <w:r/>
          </w:p>
        </w:tc>
        <w:tc>
          <w:tcPr>
            <w:tcW w:w="1029" w:type="dxa"/>
            <w:vAlign w:val="center"/>
            <w:textDirection w:val="lrTb"/>
            <w:noWrap w:val="false"/>
          </w:tcPr>
          <w:p>
            <w:pPr>
              <w:pStyle w:val="959"/>
              <w:ind w:left="1"/>
              <w:rPr>
                <w:rFonts w:ascii="宋体" w:hAnsi="宋体"/>
                <w:sz w:val="24"/>
              </w:rPr>
            </w:pPr>
            <w:r>
              <w:rPr>
                <w:rFonts w:ascii="宋体" w:hAnsi="宋体"/>
                <w:sz w:val="24"/>
                <w:lang w:val="en-US" w:eastAsia="zh-CN"/>
              </w:rPr>
              <w:t xml:space="preserve">　</w:t>
            </w:r>
            <w:r>
              <w:rPr>
                <w:rFonts w:ascii="宋体" w:hAnsi="宋体"/>
                <w:sz w:val="24"/>
              </w:rPr>
            </w:r>
            <w:r/>
          </w:p>
        </w:tc>
      </w:tr>
      <w:tr>
        <w:trPr>
          <w:trHeight w:val="1215"/>
        </w:trPr>
        <w:tc>
          <w:tcPr>
            <w:tcW w:w="1339" w:type="dxa"/>
            <w:vAlign w:val="center"/>
            <w:textDirection w:val="lrTb"/>
            <w:noWrap w:val="false"/>
          </w:tcPr>
          <w:p>
            <w:pPr>
              <w:pStyle w:val="959"/>
              <w:ind w:left="1"/>
              <w:rPr>
                <w:rFonts w:ascii="宋体" w:hAnsi="宋体"/>
                <w:sz w:val="24"/>
              </w:rPr>
            </w:pPr>
            <w:r>
              <w:rPr>
                <w:rFonts w:ascii="宋体" w:hAnsi="宋体"/>
                <w:sz w:val="24"/>
                <w:lang w:val="en-US" w:eastAsia="zh-CN"/>
              </w:rPr>
              <w:t xml:space="preserve">2</w:t>
            </w:r>
            <w:r>
              <w:rPr>
                <w:rFonts w:hint="eastAsia" w:ascii="宋体" w:hAnsi="宋体"/>
                <w:sz w:val="24"/>
                <w:lang w:val="en-US" w:eastAsia="zh-CN"/>
              </w:rPr>
              <w:t xml:space="preserve">、对讲机</w:t>
            </w:r>
            <w:r>
              <w:rPr>
                <w:rFonts w:ascii="宋体" w:hAnsi="宋体"/>
                <w:sz w:val="24"/>
              </w:rPr>
            </w:r>
            <w:r/>
          </w:p>
        </w:tc>
        <w:tc>
          <w:tcPr>
            <w:tcW w:w="4697"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佩戴规范佩戴井保持通畅</w:t>
            </w:r>
            <w:r>
              <w:rPr>
                <w:rFonts w:hint="eastAsia" w:ascii="宋体" w:hAnsi="宋体"/>
                <w:sz w:val="24"/>
              </w:rPr>
            </w:r>
            <w:r/>
          </w:p>
        </w:tc>
        <w:tc>
          <w:tcPr>
            <w:tcW w:w="5268"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随机抽查（每周至少2次）未佩戴或故障为报修每次扣1分 </w:t>
            </w:r>
            <w:r>
              <w:rPr>
                <w:rFonts w:hint="eastAsia" w:ascii="宋体" w:hAnsi="宋体"/>
                <w:sz w:val="24"/>
              </w:rPr>
            </w:r>
            <w:r/>
          </w:p>
        </w:tc>
        <w:tc>
          <w:tcPr>
            <w:tcW w:w="1028" w:type="dxa"/>
            <w:vAlign w:val="center"/>
            <w:textDirection w:val="lrTb"/>
            <w:noWrap w:val="false"/>
          </w:tcPr>
          <w:p>
            <w:pPr>
              <w:pStyle w:val="959"/>
              <w:ind w:left="1"/>
              <w:rPr>
                <w:rFonts w:ascii="宋体" w:hAnsi="宋体"/>
                <w:sz w:val="24"/>
              </w:rPr>
            </w:pPr>
            <w:r>
              <w:rPr>
                <w:rFonts w:ascii="宋体" w:hAnsi="宋体"/>
                <w:sz w:val="24"/>
                <w:lang w:val="en-US" w:eastAsia="zh-CN"/>
              </w:rPr>
              <w:t xml:space="preserve">　</w:t>
            </w:r>
            <w:r>
              <w:rPr>
                <w:rFonts w:ascii="宋体" w:hAnsi="宋体"/>
                <w:sz w:val="24"/>
              </w:rPr>
            </w:r>
            <w:r/>
          </w:p>
        </w:tc>
        <w:tc>
          <w:tcPr>
            <w:tcW w:w="1029" w:type="dxa"/>
            <w:vAlign w:val="center"/>
            <w:textDirection w:val="lrTb"/>
            <w:noWrap w:val="false"/>
          </w:tcPr>
          <w:p>
            <w:pPr>
              <w:pStyle w:val="959"/>
              <w:ind w:left="1"/>
              <w:rPr>
                <w:rFonts w:ascii="宋体" w:hAnsi="宋体"/>
                <w:sz w:val="24"/>
              </w:rPr>
            </w:pPr>
            <w:r>
              <w:rPr>
                <w:rFonts w:ascii="宋体" w:hAnsi="宋体"/>
                <w:sz w:val="24"/>
                <w:lang w:val="en-US" w:eastAsia="zh-CN"/>
              </w:rPr>
              <w:t xml:space="preserve">　</w:t>
            </w:r>
            <w:r>
              <w:rPr>
                <w:rFonts w:ascii="宋体" w:hAnsi="宋体"/>
                <w:sz w:val="24"/>
              </w:rPr>
            </w:r>
            <w:r/>
          </w:p>
        </w:tc>
      </w:tr>
      <w:tr>
        <w:trPr>
          <w:trHeight w:val="840"/>
        </w:trPr>
        <w:tc>
          <w:tcPr>
            <w:tcW w:w="1339" w:type="dxa"/>
            <w:vAlign w:val="center"/>
            <w:textDirection w:val="lrTb"/>
            <w:noWrap w:val="false"/>
          </w:tcPr>
          <w:p>
            <w:pPr>
              <w:pStyle w:val="959"/>
              <w:ind w:left="1"/>
              <w:rPr>
                <w:rFonts w:ascii="宋体" w:hAnsi="宋体"/>
                <w:sz w:val="24"/>
              </w:rPr>
            </w:pPr>
            <w:r>
              <w:rPr>
                <w:rFonts w:ascii="宋体" w:hAnsi="宋体"/>
                <w:sz w:val="24"/>
                <w:lang w:val="en-US" w:eastAsia="zh-CN"/>
              </w:rPr>
              <w:t xml:space="preserve">3</w:t>
            </w:r>
            <w:r>
              <w:rPr>
                <w:rFonts w:hint="eastAsia" w:ascii="宋体" w:hAnsi="宋体"/>
                <w:sz w:val="24"/>
                <w:lang w:val="en-US" w:eastAsia="zh-CN"/>
              </w:rPr>
              <w:t xml:space="preserve">、制服规范</w:t>
            </w:r>
            <w:r>
              <w:rPr>
                <w:rFonts w:ascii="宋体" w:hAnsi="宋体"/>
                <w:sz w:val="24"/>
              </w:rPr>
            </w:r>
            <w:r/>
          </w:p>
        </w:tc>
        <w:tc>
          <w:tcPr>
            <w:tcW w:w="4697"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统一着装、整洁平整</w:t>
            </w:r>
            <w:r>
              <w:rPr>
                <w:rFonts w:hint="eastAsia" w:ascii="宋体" w:hAnsi="宋体"/>
                <w:sz w:val="24"/>
              </w:rPr>
            </w:r>
            <w:r/>
          </w:p>
        </w:tc>
        <w:tc>
          <w:tcPr>
            <w:tcW w:w="5268"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随机抽查（每周至少1次）未达标每次扣1分 </w:t>
            </w:r>
            <w:r>
              <w:rPr>
                <w:rFonts w:hint="eastAsia" w:ascii="宋体" w:hAnsi="宋体"/>
                <w:sz w:val="24"/>
              </w:rPr>
            </w:r>
            <w:r/>
          </w:p>
        </w:tc>
        <w:tc>
          <w:tcPr>
            <w:tcW w:w="1028" w:type="dxa"/>
            <w:vAlign w:val="center"/>
            <w:textDirection w:val="lrTb"/>
            <w:noWrap w:val="false"/>
          </w:tcPr>
          <w:p>
            <w:pPr>
              <w:pStyle w:val="959"/>
              <w:ind w:left="1"/>
              <w:rPr>
                <w:rFonts w:ascii="宋体" w:hAnsi="宋体"/>
                <w:sz w:val="24"/>
              </w:rPr>
            </w:pPr>
            <w:r>
              <w:rPr>
                <w:rFonts w:ascii="宋体" w:hAnsi="宋体"/>
                <w:sz w:val="24"/>
                <w:lang w:val="en-US" w:eastAsia="zh-CN"/>
              </w:rPr>
              <w:t xml:space="preserve">　</w:t>
            </w:r>
            <w:r>
              <w:rPr>
                <w:rFonts w:ascii="宋体" w:hAnsi="宋体"/>
                <w:sz w:val="24"/>
              </w:rPr>
            </w:r>
            <w:r/>
          </w:p>
        </w:tc>
        <w:tc>
          <w:tcPr>
            <w:tcW w:w="1029" w:type="dxa"/>
            <w:vAlign w:val="center"/>
            <w:textDirection w:val="lrTb"/>
            <w:noWrap w:val="false"/>
          </w:tcPr>
          <w:p>
            <w:pPr>
              <w:pStyle w:val="959"/>
              <w:ind w:left="1"/>
              <w:rPr>
                <w:rFonts w:ascii="宋体" w:hAnsi="宋体"/>
                <w:sz w:val="24"/>
              </w:rPr>
            </w:pPr>
            <w:r>
              <w:rPr>
                <w:rFonts w:ascii="宋体" w:hAnsi="宋体"/>
                <w:sz w:val="24"/>
                <w:lang w:val="en-US" w:eastAsia="zh-CN"/>
              </w:rPr>
              <w:t xml:space="preserve">　</w:t>
            </w:r>
            <w:r>
              <w:rPr>
                <w:rFonts w:ascii="宋体" w:hAnsi="宋体"/>
                <w:sz w:val="24"/>
              </w:rPr>
            </w:r>
            <w:r/>
          </w:p>
        </w:tc>
      </w:tr>
      <w:tr>
        <w:trPr>
          <w:trHeight w:val="1110"/>
        </w:trPr>
        <w:tc>
          <w:tcPr>
            <w:tcW w:w="1339" w:type="dxa"/>
            <w:vAlign w:val="center"/>
            <w:textDirection w:val="lrTb"/>
            <w:noWrap w:val="false"/>
          </w:tcPr>
          <w:p>
            <w:pPr>
              <w:pStyle w:val="959"/>
              <w:ind w:left="1"/>
              <w:rPr>
                <w:rFonts w:ascii="宋体" w:hAnsi="宋体"/>
                <w:sz w:val="24"/>
              </w:rPr>
            </w:pPr>
            <w:r>
              <w:rPr>
                <w:rFonts w:ascii="宋体" w:hAnsi="宋体"/>
                <w:sz w:val="24"/>
                <w:lang w:val="en-US" w:eastAsia="zh-CN"/>
              </w:rPr>
              <w:t xml:space="preserve">4</w:t>
            </w:r>
            <w:r>
              <w:rPr>
                <w:rFonts w:hint="eastAsia" w:ascii="宋体" w:hAnsi="宋体"/>
                <w:sz w:val="24"/>
                <w:lang w:val="en-US" w:eastAsia="zh-CN"/>
              </w:rPr>
              <w:t xml:space="preserve">、防护措施</w:t>
            </w:r>
            <w:r>
              <w:rPr>
                <w:rFonts w:ascii="宋体" w:hAnsi="宋体"/>
                <w:sz w:val="24"/>
              </w:rPr>
            </w:r>
            <w:r/>
          </w:p>
        </w:tc>
        <w:tc>
          <w:tcPr>
            <w:tcW w:w="4697"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转运标本时规范佩藏口罩、手套、携带规范转运工具</w:t>
            </w:r>
            <w:r>
              <w:rPr>
                <w:rFonts w:hint="eastAsia" w:ascii="宋体" w:hAnsi="宋体"/>
                <w:sz w:val="24"/>
              </w:rPr>
            </w:r>
            <w:r/>
          </w:p>
        </w:tc>
        <w:tc>
          <w:tcPr>
            <w:tcW w:w="5268"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现场检查（每日抽查）未执行每次扣1分</w:t>
            </w:r>
            <w:r>
              <w:rPr>
                <w:rFonts w:hint="eastAsia" w:ascii="宋体" w:hAnsi="宋体"/>
                <w:sz w:val="24"/>
              </w:rPr>
            </w:r>
            <w:r/>
          </w:p>
        </w:tc>
        <w:tc>
          <w:tcPr>
            <w:tcW w:w="1028" w:type="dxa"/>
            <w:vAlign w:val="center"/>
            <w:textDirection w:val="lrTb"/>
            <w:noWrap w:val="false"/>
          </w:tcPr>
          <w:p>
            <w:pPr>
              <w:pStyle w:val="959"/>
              <w:ind w:left="1"/>
              <w:rPr>
                <w:rFonts w:ascii="宋体" w:hAnsi="宋体"/>
                <w:sz w:val="24"/>
              </w:rPr>
            </w:pPr>
            <w:r>
              <w:rPr>
                <w:rFonts w:ascii="宋体" w:hAnsi="宋体"/>
                <w:sz w:val="24"/>
                <w:lang w:val="en-US" w:eastAsia="zh-CN"/>
              </w:rPr>
              <w:t xml:space="preserve">　</w:t>
            </w:r>
            <w:r>
              <w:rPr>
                <w:rFonts w:ascii="宋体" w:hAnsi="宋体"/>
                <w:sz w:val="24"/>
              </w:rPr>
            </w:r>
            <w:r/>
          </w:p>
        </w:tc>
        <w:tc>
          <w:tcPr>
            <w:tcW w:w="1029" w:type="dxa"/>
            <w:vAlign w:val="center"/>
            <w:textDirection w:val="lrTb"/>
            <w:noWrap w:val="false"/>
          </w:tcPr>
          <w:p>
            <w:pPr>
              <w:pStyle w:val="959"/>
              <w:ind w:left="1"/>
              <w:rPr>
                <w:rFonts w:ascii="宋体" w:hAnsi="宋体"/>
                <w:sz w:val="24"/>
              </w:rPr>
            </w:pPr>
            <w:r>
              <w:rPr>
                <w:rFonts w:ascii="宋体" w:hAnsi="宋体"/>
                <w:sz w:val="24"/>
                <w:lang w:val="en-US" w:eastAsia="zh-CN"/>
              </w:rPr>
              <w:t xml:space="preserve">　</w:t>
            </w:r>
            <w:r>
              <w:rPr>
                <w:rFonts w:ascii="宋体" w:hAnsi="宋体"/>
                <w:sz w:val="24"/>
              </w:rPr>
            </w:r>
            <w:r/>
          </w:p>
        </w:tc>
      </w:tr>
      <w:tr>
        <w:trPr>
          <w:trHeight w:val="1140"/>
        </w:trPr>
        <w:tc>
          <w:tcPr>
            <w:tcW w:w="1339" w:type="dxa"/>
            <w:vAlign w:val="center"/>
            <w:textDirection w:val="lrTb"/>
            <w:noWrap w:val="false"/>
          </w:tcPr>
          <w:p>
            <w:pPr>
              <w:pStyle w:val="959"/>
              <w:ind w:left="1"/>
              <w:rPr>
                <w:rFonts w:ascii="宋体" w:hAnsi="宋体"/>
                <w:sz w:val="24"/>
              </w:rPr>
            </w:pPr>
            <w:r>
              <w:rPr>
                <w:rFonts w:ascii="宋体" w:hAnsi="宋体"/>
                <w:sz w:val="24"/>
                <w:lang w:val="en-US" w:eastAsia="zh-CN"/>
              </w:rPr>
              <w:t xml:space="preserve">5</w:t>
            </w:r>
            <w:r>
              <w:rPr>
                <w:rFonts w:hint="eastAsia" w:ascii="宋体" w:hAnsi="宋体"/>
                <w:sz w:val="24"/>
                <w:lang w:val="en-US" w:eastAsia="zh-CN"/>
              </w:rPr>
              <w:t xml:space="preserve">、服务态度</w:t>
            </w:r>
            <w:r>
              <w:rPr>
                <w:rFonts w:ascii="宋体" w:hAnsi="宋体"/>
                <w:sz w:val="24"/>
              </w:rPr>
            </w:r>
            <w:r/>
          </w:p>
        </w:tc>
        <w:tc>
          <w:tcPr>
            <w:tcW w:w="4697"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文明用语，耐心服务</w:t>
            </w:r>
            <w:r>
              <w:rPr>
                <w:rFonts w:hint="eastAsia" w:ascii="宋体" w:hAnsi="宋体"/>
                <w:sz w:val="24"/>
              </w:rPr>
            </w:r>
            <w:r/>
          </w:p>
        </w:tc>
        <w:tc>
          <w:tcPr>
            <w:tcW w:w="5268" w:type="dxa"/>
            <w:vAlign w:val="center"/>
            <w:textDirection w:val="lrTb"/>
            <w:noWrap w:val="false"/>
          </w:tcPr>
          <w:p>
            <w:pPr>
              <w:pStyle w:val="959"/>
              <w:ind w:left="1"/>
              <w:rPr>
                <w:rFonts w:hint="eastAsia" w:ascii="宋体" w:hAnsi="宋体"/>
                <w:sz w:val="24"/>
              </w:rPr>
            </w:pPr>
            <w:r>
              <w:rPr>
                <w:rFonts w:hint="eastAsia" w:ascii="宋体" w:hAnsi="宋体"/>
                <w:sz w:val="24"/>
                <w:lang w:val="en-US" w:eastAsia="zh-CN"/>
              </w:rPr>
              <w:t xml:space="preserve">科室反馈记录，与科室或患者发生冲突每次扣2分</w:t>
            </w:r>
            <w:r>
              <w:rPr>
                <w:rFonts w:hint="eastAsia" w:ascii="宋体" w:hAnsi="宋体"/>
                <w:sz w:val="24"/>
              </w:rPr>
            </w:r>
            <w:r/>
          </w:p>
        </w:tc>
        <w:tc>
          <w:tcPr>
            <w:tcW w:w="1028" w:type="dxa"/>
            <w:vAlign w:val="center"/>
            <w:textDirection w:val="lrTb"/>
            <w:noWrap w:val="false"/>
          </w:tcPr>
          <w:p>
            <w:pPr>
              <w:pStyle w:val="959"/>
              <w:ind w:left="1"/>
              <w:rPr>
                <w:rFonts w:ascii="宋体" w:hAnsi="宋体"/>
                <w:sz w:val="24"/>
              </w:rPr>
            </w:pPr>
            <w:r>
              <w:rPr>
                <w:rFonts w:ascii="宋体" w:hAnsi="宋体"/>
                <w:sz w:val="24"/>
                <w:lang w:val="en-US" w:eastAsia="zh-CN"/>
              </w:rPr>
              <w:t xml:space="preserve">　</w:t>
            </w:r>
            <w:r>
              <w:rPr>
                <w:rFonts w:ascii="宋体" w:hAnsi="宋体"/>
                <w:sz w:val="24"/>
              </w:rPr>
            </w:r>
            <w:r/>
          </w:p>
        </w:tc>
        <w:tc>
          <w:tcPr>
            <w:tcW w:w="1029" w:type="dxa"/>
            <w:vAlign w:val="center"/>
            <w:textDirection w:val="lrTb"/>
            <w:noWrap w:val="false"/>
          </w:tcPr>
          <w:p>
            <w:pPr>
              <w:pStyle w:val="959"/>
              <w:ind w:left="1"/>
              <w:rPr>
                <w:rFonts w:ascii="宋体" w:hAnsi="宋体"/>
                <w:sz w:val="24"/>
              </w:rPr>
            </w:pPr>
            <w:r>
              <w:rPr>
                <w:rFonts w:ascii="宋体" w:hAnsi="宋体"/>
                <w:sz w:val="24"/>
                <w:lang w:val="en-US" w:eastAsia="zh-CN"/>
              </w:rPr>
              <w:t xml:space="preserve">　</w:t>
            </w:r>
            <w:r>
              <w:rPr>
                <w:rFonts w:ascii="宋体" w:hAnsi="宋体"/>
                <w:sz w:val="24"/>
              </w:rPr>
            </w:r>
            <w:r/>
          </w:p>
        </w:tc>
      </w:tr>
    </w:tbl>
    <w:p>
      <w:pPr>
        <w:pStyle w:val="959"/>
        <w:ind w:left="1"/>
        <w:rPr>
          <w:rFonts w:hint="eastAsia" w:ascii="宋体" w:hAnsi="宋体"/>
          <w:sz w:val="24"/>
          <w:lang w:val="en-US" w:eastAsia="zh-CN"/>
        </w:rPr>
      </w:pPr>
      <w:r>
        <w:rPr>
          <w:rFonts w:hint="eastAsia" w:ascii="宋体" w:hAnsi="宋体"/>
          <w:sz w:val="24"/>
          <w:lang w:val="en-US" w:eastAsia="zh-CN"/>
        </w:rPr>
      </w:r>
      <w:r/>
    </w:p>
    <w:p>
      <w:pPr>
        <w:pStyle w:val="1027"/>
        <w:ind w:left="0" w:firstLine="0"/>
        <w:jc w:val="center"/>
        <w:rPr>
          <w:rFonts w:hint="eastAsia" w:ascii="Calibri" w:hAnsi="Calibri" w:eastAsia="宋体" w:cs="Times New Roman"/>
          <w:b/>
          <w:bCs/>
          <w:sz w:val="36"/>
          <w:szCs w:val="36"/>
          <w:lang w:val="en-US" w:eastAsia="zh-CN" w:bidi="ar-SA"/>
        </w:rPr>
      </w:pPr>
      <w:r>
        <w:rPr>
          <w:rFonts w:hint="eastAsia" w:ascii="Calibri" w:hAnsi="Calibri" w:eastAsia="宋体" w:cs="Times New Roman"/>
          <w:b/>
          <w:bCs/>
          <w:sz w:val="36"/>
          <w:szCs w:val="36"/>
          <w:lang w:val="en-US" w:eastAsia="zh-CN" w:bidi="ar-SA"/>
        </w:rPr>
      </w:r>
      <w:r/>
    </w:p>
    <w:p>
      <w:pPr>
        <w:pStyle w:val="1027"/>
        <w:ind w:left="0" w:firstLine="0"/>
        <w:jc w:val="left"/>
        <w:rPr>
          <w:rFonts w:ascii="Calibri" w:hAnsi="Calibri" w:eastAsia="宋体" w:cs="Times New Roman"/>
          <w:b/>
          <w:bCs/>
          <w:sz w:val="36"/>
          <w:szCs w:val="36"/>
          <w:lang w:val="en-US" w:eastAsia="zh-CN" w:bidi="ar-SA"/>
        </w:rPr>
      </w:pPr>
      <w:r>
        <w:rPr>
          <w:rFonts w:hint="eastAsia" w:ascii="Calibri" w:hAnsi="Calibri" w:eastAsia="宋体" w:cs="Times New Roman"/>
          <w:sz w:val="28"/>
          <w:szCs w:val="28"/>
          <w:lang w:val="en-US" w:eastAsia="zh-CN" w:bidi="ar-SA"/>
        </w:rPr>
        <w:t xml:space="preserve">二、工作要求考核</w:t>
      </w:r>
      <w:r>
        <w:rPr>
          <w:rFonts w:ascii="Calibri" w:hAnsi="Calibri" w:eastAsia="宋体" w:cs="Times New Roman"/>
          <w:b/>
          <w:bCs/>
          <w:sz w:val="36"/>
          <w:szCs w:val="36"/>
          <w:lang w:val="en-US" w:eastAsia="zh-CN" w:bidi="ar-SA"/>
        </w:rPr>
      </w:r>
      <w:r/>
    </w:p>
    <w:tbl>
      <w:tblPr>
        <w:tblW w:w="14034"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4320"/>
        <w:gridCol w:w="3420"/>
        <w:gridCol w:w="2329"/>
        <w:gridCol w:w="1701"/>
      </w:tblGrid>
      <w:tr>
        <w:trPr>
          <w:trHeight w:val="482"/>
          <w:tblHeader/>
        </w:trPr>
        <w:tc>
          <w:tcPr>
            <w:tcW w:w="2264"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考核内容 </w:t>
            </w:r>
            <w:r>
              <w:rPr>
                <w:rFonts w:ascii="Calibri" w:hAnsi="Calibri"/>
                <w:b/>
                <w:bCs/>
                <w:sz w:val="24"/>
              </w:rPr>
            </w:r>
            <w:r/>
          </w:p>
        </w:tc>
        <w:tc>
          <w:tcPr>
            <w:tcW w:w="43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考核要求</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考核方法</w:t>
            </w:r>
            <w:r>
              <w:rPr>
                <w:rFonts w:ascii="Calibri" w:hAnsi="Calibri"/>
                <w:b/>
                <w:bCs/>
                <w:sz w:val="24"/>
              </w:rPr>
            </w:r>
            <w:r/>
          </w:p>
        </w:tc>
        <w:tc>
          <w:tcPr>
            <w:tcW w:w="2329"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考核记录</w:t>
            </w:r>
            <w:r>
              <w:rPr>
                <w:rFonts w:ascii="Calibri" w:hAnsi="Calibri"/>
                <w:b/>
                <w:bCs/>
                <w:sz w:val="24"/>
              </w:rPr>
            </w:r>
            <w:r/>
          </w:p>
        </w:tc>
        <w:tc>
          <w:tcPr>
            <w:tcW w:w="1701"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考核结果</w:t>
            </w:r>
            <w:r>
              <w:rPr>
                <w:rFonts w:ascii="Calibri" w:hAnsi="Calibri"/>
                <w:b/>
                <w:bCs/>
                <w:sz w:val="24"/>
              </w:rPr>
            </w:r>
            <w:r/>
          </w:p>
        </w:tc>
      </w:tr>
      <w:tr>
        <w:trPr>
          <w:cantSplit/>
          <w:trHeight w:val="482"/>
        </w:trPr>
        <w:tc>
          <w:tcPr>
            <w:tcW w:w="2264"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1、标本送检</w:t>
            </w:r>
            <w:r>
              <w:rPr>
                <w:rFonts w:hint="eastAsia" w:ascii="宋体" w:hAnsi="宋体"/>
                <w:sz w:val="24"/>
                <w:lang w:val="en-US" w:eastAsia="zh-CN"/>
              </w:rPr>
            </w:r>
            <w:r/>
          </w:p>
        </w:tc>
        <w:tc>
          <w:tcPr>
            <w:tcW w:w="43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按规范完成转运，无破损、漏送</w:t>
            </w:r>
            <w:r>
              <w:rPr>
                <w:rFonts w:hint="eastAsia" w:ascii="宋体" w:hAnsi="宋体"/>
                <w:sz w:val="24"/>
                <w:lang w:val="en-US" w:eastAsia="zh-CN"/>
              </w:rPr>
            </w:r>
            <w:r/>
          </w:p>
        </w:tc>
        <w:tc>
          <w:tcPr>
            <w:tcW w:w="34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交接记录抽查（每日），违规每次扣2分</w:t>
            </w:r>
            <w:r>
              <w:rPr>
                <w:rFonts w:hint="eastAsia" w:ascii="宋体" w:hAnsi="宋体"/>
                <w:sz w:val="24"/>
                <w:lang w:val="en-US" w:eastAsia="zh-CN"/>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264"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2、病员陪检</w:t>
            </w:r>
            <w:r>
              <w:rPr>
                <w:rFonts w:hint="eastAsia" w:ascii="宋体" w:hAnsi="宋体"/>
                <w:sz w:val="24"/>
                <w:lang w:val="en-US" w:eastAsia="zh-CN"/>
              </w:rPr>
            </w:r>
            <w:r/>
          </w:p>
        </w:tc>
        <w:tc>
          <w:tcPr>
            <w:tcW w:w="43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安全转运并与科室交接</w:t>
            </w:r>
            <w:r>
              <w:rPr>
                <w:rFonts w:hint="eastAsia" w:ascii="宋体" w:hAnsi="宋体"/>
                <w:sz w:val="24"/>
                <w:lang w:val="en-US" w:eastAsia="zh-CN"/>
              </w:rPr>
            </w:r>
            <w:r/>
          </w:p>
        </w:tc>
        <w:tc>
          <w:tcPr>
            <w:tcW w:w="34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科室签字确认记录，未交接或投诉每次扣2分</w:t>
            </w:r>
            <w:r>
              <w:rPr>
                <w:rFonts w:hint="eastAsia" w:ascii="宋体" w:hAnsi="宋体"/>
                <w:sz w:val="24"/>
                <w:lang w:val="en-US" w:eastAsia="zh-CN"/>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264"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3、药品配送</w:t>
            </w:r>
            <w:r>
              <w:rPr>
                <w:rFonts w:hint="eastAsia" w:ascii="宋体" w:hAnsi="宋体"/>
                <w:sz w:val="24"/>
                <w:lang w:val="en-US" w:eastAsia="zh-CN"/>
              </w:rPr>
            </w:r>
            <w:r/>
          </w:p>
        </w:tc>
        <w:tc>
          <w:tcPr>
            <w:tcW w:w="43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按时取送药品</w:t>
            </w:r>
            <w:r>
              <w:rPr>
                <w:rFonts w:hint="eastAsia" w:ascii="宋体" w:hAnsi="宋体"/>
                <w:sz w:val="24"/>
                <w:lang w:val="en-US" w:eastAsia="zh-CN"/>
              </w:rPr>
            </w:r>
            <w:r/>
          </w:p>
        </w:tc>
        <w:tc>
          <w:tcPr>
            <w:tcW w:w="34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药房反馈记录，超时每次扣1分</w:t>
            </w:r>
            <w:r>
              <w:rPr>
                <w:rFonts w:hint="eastAsia" w:ascii="宋体" w:hAnsi="宋体"/>
                <w:sz w:val="24"/>
                <w:lang w:val="en-US" w:eastAsia="zh-CN"/>
              </w:rPr>
            </w:r>
            <w:r/>
          </w:p>
        </w:tc>
        <w:tc>
          <w:tcPr>
            <w:tcW w:w="2329" w:type="dxa"/>
            <w:vAlign w:val="center"/>
            <w:textDirection w:val="lrTb"/>
            <w:noWrap w:val="false"/>
          </w:tcPr>
          <w:p>
            <w:pPr>
              <w:pStyle w:val="959"/>
              <w:rPr>
                <w:rFonts w:ascii="Calibri" w:hAnsi="Calibri"/>
                <w:sz w:val="24"/>
              </w:rPr>
            </w:pPr>
            <w:r>
              <w:rPr>
                <w:rFonts w:ascii="Calibri" w:hAnsi="Calibri"/>
                <w:sz w:val="24"/>
              </w:rPr>
            </w:r>
            <w:r/>
          </w:p>
        </w:tc>
        <w:tc>
          <w:tcPr>
            <w:tcW w:w="1701" w:type="dxa"/>
            <w:vAlign w:val="center"/>
            <w:textDirection w:val="lrTb"/>
            <w:noWrap w:val="false"/>
          </w:tcPr>
          <w:p>
            <w:pPr>
              <w:pStyle w:val="959"/>
              <w:rPr>
                <w:rFonts w:ascii="Calibri" w:hAnsi="Calibri"/>
                <w:sz w:val="24"/>
              </w:rPr>
            </w:pPr>
            <w:r>
              <w:rPr>
                <w:rFonts w:ascii="Calibri" w:hAnsi="Calibri"/>
                <w:sz w:val="24"/>
              </w:rPr>
            </w:r>
            <w:r/>
          </w:p>
        </w:tc>
      </w:tr>
      <w:tr>
        <w:trPr>
          <w:cantSplit/>
          <w:trHeight w:val="482"/>
        </w:trPr>
        <w:tc>
          <w:tcPr>
            <w:tcW w:w="2264"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4、物品运送</w:t>
            </w:r>
            <w:r>
              <w:rPr>
                <w:rFonts w:hint="eastAsia" w:ascii="宋体" w:hAnsi="宋体"/>
                <w:sz w:val="24"/>
                <w:lang w:val="en-US" w:eastAsia="zh-CN"/>
              </w:rPr>
            </w:r>
            <w:r/>
          </w:p>
        </w:tc>
        <w:tc>
          <w:tcPr>
            <w:tcW w:w="43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设备、物资无损坏； </w:t>
            </w:r>
            <w:r>
              <w:rPr>
                <w:rFonts w:hint="eastAsia" w:ascii="宋体" w:hAnsi="宋体"/>
                <w:sz w:val="24"/>
                <w:lang w:val="en-US" w:eastAsia="zh-CN"/>
              </w:rPr>
            </w:r>
            <w:r/>
          </w:p>
        </w:tc>
        <w:tc>
          <w:tcPr>
            <w:tcW w:w="34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维修记录抽查，拖拽、划伤等每次扣2分</w:t>
            </w:r>
            <w:r>
              <w:rPr>
                <w:rFonts w:hint="eastAsia" w:ascii="宋体" w:hAnsi="宋体"/>
                <w:sz w:val="24"/>
                <w:lang w:val="en-US" w:eastAsia="zh-CN"/>
              </w:rPr>
            </w:r>
            <w:r/>
          </w:p>
        </w:tc>
        <w:tc>
          <w:tcPr>
            <w:tcW w:w="2329"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r>
            <w:r/>
          </w:p>
        </w:tc>
        <w:tc>
          <w:tcPr>
            <w:tcW w:w="1701"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r>
            <w:r/>
          </w:p>
        </w:tc>
      </w:tr>
      <w:tr>
        <w:trPr>
          <w:cantSplit/>
          <w:trHeight w:val="482"/>
        </w:trPr>
        <w:tc>
          <w:tcPr>
            <w:tcW w:w="2264"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5、单据递送</w:t>
            </w:r>
            <w:r>
              <w:rPr>
                <w:rFonts w:hint="eastAsia" w:ascii="宋体" w:hAnsi="宋体"/>
                <w:sz w:val="24"/>
                <w:lang w:val="en-US" w:eastAsia="zh-CN"/>
              </w:rPr>
            </w:r>
            <w:r/>
          </w:p>
        </w:tc>
        <w:tc>
          <w:tcPr>
            <w:tcW w:w="43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单据亲自送达并签收</w:t>
            </w:r>
            <w:r>
              <w:rPr>
                <w:rFonts w:hint="eastAsia" w:ascii="宋体" w:hAnsi="宋体"/>
                <w:sz w:val="24"/>
                <w:lang w:val="en-US" w:eastAsia="zh-CN"/>
              </w:rPr>
            </w:r>
            <w:r/>
          </w:p>
        </w:tc>
        <w:tc>
          <w:tcPr>
            <w:tcW w:w="34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科室签收记录，代送或遗失每次扣2分</w:t>
            </w:r>
            <w:r>
              <w:rPr>
                <w:rFonts w:hint="eastAsia" w:ascii="宋体" w:hAnsi="宋体"/>
                <w:sz w:val="24"/>
                <w:lang w:val="en-US" w:eastAsia="zh-CN"/>
              </w:rPr>
            </w:r>
            <w:r/>
          </w:p>
        </w:tc>
        <w:tc>
          <w:tcPr>
            <w:tcW w:w="2329"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r>
            <w:r/>
          </w:p>
        </w:tc>
        <w:tc>
          <w:tcPr>
            <w:tcW w:w="1701"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r>
            <w:r/>
          </w:p>
        </w:tc>
      </w:tr>
      <w:tr>
        <w:trPr>
          <w:cantSplit/>
          <w:trHeight w:val="663"/>
        </w:trPr>
        <w:tc>
          <w:tcPr>
            <w:tcW w:w="2264"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6、紧急任务</w:t>
            </w:r>
            <w:r>
              <w:rPr>
                <w:rFonts w:hint="eastAsia" w:ascii="宋体" w:hAnsi="宋体"/>
                <w:sz w:val="24"/>
                <w:lang w:val="en-US" w:eastAsia="zh-CN"/>
              </w:rPr>
            </w:r>
            <w:r/>
          </w:p>
        </w:tc>
        <w:tc>
          <w:tcPr>
            <w:tcW w:w="43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急查标本≤10分钟、急拿药品≤15分钟</w:t>
            </w:r>
            <w:r>
              <w:rPr>
                <w:rFonts w:hint="eastAsia" w:ascii="宋体" w:hAnsi="宋体"/>
                <w:sz w:val="24"/>
                <w:lang w:val="en-US" w:eastAsia="zh-CN"/>
              </w:rPr>
            </w:r>
            <w:r/>
          </w:p>
        </w:tc>
        <w:tc>
          <w:tcPr>
            <w:tcW w:w="34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任务完成时间记录，超时每次扣1分</w:t>
            </w:r>
            <w:r>
              <w:rPr>
                <w:rFonts w:hint="eastAsia" w:ascii="宋体" w:hAnsi="宋体"/>
                <w:sz w:val="24"/>
                <w:lang w:val="en-US" w:eastAsia="zh-CN"/>
              </w:rPr>
            </w:r>
            <w:r/>
          </w:p>
        </w:tc>
        <w:tc>
          <w:tcPr>
            <w:tcW w:w="2329"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r>
            <w:r/>
          </w:p>
        </w:tc>
        <w:tc>
          <w:tcPr>
            <w:tcW w:w="1701"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r>
            <w:r/>
          </w:p>
        </w:tc>
      </w:tr>
      <w:tr>
        <w:trPr>
          <w:cantSplit/>
          <w:trHeight w:val="482"/>
        </w:trPr>
        <w:tc>
          <w:tcPr>
            <w:tcW w:w="2264"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7、临时任务</w:t>
            </w:r>
            <w:r>
              <w:rPr>
                <w:rFonts w:hint="eastAsia" w:ascii="宋体" w:hAnsi="宋体"/>
                <w:sz w:val="24"/>
                <w:lang w:val="en-US" w:eastAsia="zh-CN"/>
              </w:rPr>
            </w:r>
            <w:r/>
          </w:p>
        </w:tc>
        <w:tc>
          <w:tcPr>
            <w:tcW w:w="43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及时完成搬运、协助</w:t>
            </w:r>
            <w:r>
              <w:rPr>
                <w:rFonts w:hint="eastAsia" w:ascii="宋体" w:hAnsi="宋体"/>
                <w:sz w:val="24"/>
                <w:lang w:val="en-US" w:eastAsia="zh-CN"/>
              </w:rPr>
            </w:r>
            <w:r/>
          </w:p>
        </w:tc>
        <w:tc>
          <w:tcPr>
            <w:tcW w:w="34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任务派发与完成记录，超时每次扣1分</w:t>
            </w:r>
            <w:r>
              <w:rPr>
                <w:rFonts w:hint="eastAsia" w:ascii="宋体" w:hAnsi="宋体"/>
                <w:sz w:val="24"/>
                <w:lang w:val="en-US" w:eastAsia="zh-CN"/>
              </w:rPr>
            </w:r>
            <w:r/>
          </w:p>
        </w:tc>
        <w:tc>
          <w:tcPr>
            <w:tcW w:w="2329"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r>
            <w:r/>
          </w:p>
        </w:tc>
        <w:tc>
          <w:tcPr>
            <w:tcW w:w="1701"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r>
            <w:r/>
          </w:p>
        </w:tc>
      </w:tr>
      <w:tr>
        <w:trPr>
          <w:cantSplit/>
          <w:trHeight w:val="482"/>
        </w:trPr>
        <w:tc>
          <w:tcPr>
            <w:tcW w:w="2264"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8、交接记录</w:t>
            </w:r>
            <w:r>
              <w:rPr>
                <w:rFonts w:hint="eastAsia" w:ascii="宋体" w:hAnsi="宋体"/>
                <w:sz w:val="24"/>
                <w:lang w:val="en-US" w:eastAsia="zh-CN"/>
              </w:rPr>
            </w:r>
            <w:r/>
          </w:p>
        </w:tc>
        <w:tc>
          <w:tcPr>
            <w:tcW w:w="43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标本、报告等交接记录完整</w:t>
            </w:r>
            <w:r>
              <w:rPr>
                <w:rFonts w:hint="eastAsia" w:ascii="宋体" w:hAnsi="宋体"/>
                <w:sz w:val="24"/>
                <w:lang w:val="en-US" w:eastAsia="zh-CN"/>
              </w:rPr>
            </w:r>
            <w:r/>
          </w:p>
        </w:tc>
        <w:tc>
          <w:tcPr>
            <w:tcW w:w="3420"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t xml:space="preserve">交接记录本抽查（每周），缺失每次扣1分</w:t>
            </w:r>
            <w:r>
              <w:rPr>
                <w:rFonts w:hint="eastAsia" w:ascii="宋体" w:hAnsi="宋体"/>
                <w:sz w:val="24"/>
                <w:lang w:val="en-US" w:eastAsia="zh-CN"/>
              </w:rPr>
            </w:r>
            <w:r/>
          </w:p>
        </w:tc>
        <w:tc>
          <w:tcPr>
            <w:tcW w:w="2329"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r>
            <w:r/>
          </w:p>
        </w:tc>
        <w:tc>
          <w:tcPr>
            <w:tcW w:w="1701" w:type="dxa"/>
            <w:vAlign w:val="center"/>
            <w:textDirection w:val="lrTb"/>
            <w:noWrap w:val="false"/>
          </w:tcPr>
          <w:p>
            <w:pPr>
              <w:pStyle w:val="959"/>
              <w:ind w:left="1"/>
              <w:rPr>
                <w:rFonts w:hint="eastAsia" w:ascii="宋体" w:hAnsi="宋体"/>
                <w:sz w:val="24"/>
                <w:lang w:val="en-US" w:eastAsia="zh-CN"/>
              </w:rPr>
            </w:pPr>
            <w:r>
              <w:rPr>
                <w:rFonts w:hint="eastAsia" w:ascii="宋体" w:hAnsi="宋体"/>
                <w:sz w:val="24"/>
                <w:lang w:val="en-US" w:eastAsia="zh-CN"/>
              </w:rPr>
            </w:r>
            <w:r/>
          </w:p>
        </w:tc>
      </w:tr>
    </w:tbl>
    <w:p>
      <w:pPr>
        <w:pStyle w:val="959"/>
        <w:rPr>
          <w:rFonts w:hint="eastAsia" w:ascii="Calibri" w:hAnsi="Calibri"/>
          <w:sz w:val="24"/>
        </w:rPr>
      </w:pPr>
      <w:r>
        <w:rPr>
          <w:rFonts w:hint="eastAsia" w:ascii="Calibri" w:hAnsi="Calibri"/>
          <w:sz w:val="24"/>
        </w:rPr>
        <w:t xml:space="preserve">检查人员（签字）：                                                        检查时间：      年     月      日</w:t>
      </w:r>
      <w:r>
        <w:rPr>
          <w:rFonts w:hint="eastAsia" w:ascii="Calibri" w:hAnsi="Calibri"/>
          <w:sz w:val="24"/>
        </w:rPr>
      </w:r>
      <w:r/>
    </w:p>
    <w:p>
      <w:pPr>
        <w:pStyle w:val="1027"/>
        <w:ind w:firstLine="0"/>
        <w:rPr>
          <w:rFonts w:hint="eastAsia"/>
        </w:rPr>
      </w:pPr>
      <w:r>
        <w:rPr>
          <w:rFonts w:hint="eastAsia"/>
        </w:rPr>
        <w:t xml:space="preserve">评语及改进意见：</w:t>
      </w:r>
      <w:r>
        <w:rPr>
          <w:rFonts w:hint="eastAsia"/>
        </w:rPr>
      </w:r>
      <w:r/>
    </w:p>
    <w:p>
      <w:pPr>
        <w:pStyle w:val="1027"/>
        <w:ind w:firstLine="0"/>
        <w:rPr>
          <w:rFonts w:ascii="Segoe UI" w:hAnsi="Segoe UI" w:cs="Segoe UI"/>
          <w:color w:val="404040"/>
          <w:sz w:val="24"/>
          <w:szCs w:val="24"/>
        </w:rPr>
      </w:pPr>
      <w:r>
        <w:rPr>
          <w:rFonts w:ascii="Segoe UI" w:hAnsi="Segoe UI" w:cs="Segoe UI"/>
          <w:b/>
          <w:bCs/>
          <w:color w:val="404040"/>
          <w:sz w:val="24"/>
          <w:szCs w:val="24"/>
        </w:rPr>
        <w:t xml:space="preserve">说明：</w:t>
      </w:r>
      <w:r>
        <w:rPr>
          <w:rFonts w:ascii="Segoe UI" w:hAnsi="Segoe UI" w:cs="Segoe UI"/>
          <w:color w:val="404040"/>
          <w:sz w:val="24"/>
          <w:szCs w:val="24"/>
        </w:rPr>
      </w:r>
      <w:r/>
    </w:p>
    <w:p>
      <w:pPr>
        <w:pStyle w:val="959"/>
        <w:numPr>
          <w:ilvl w:val="0"/>
          <w:numId w:val="8"/>
        </w:numPr>
        <w:jc w:val="left"/>
        <w:spacing w:after="100" w:afterAutospacing="1"/>
        <w:widowControl/>
        <w:tabs>
          <w:tab w:val="left" w:pos="720" w:leader="none"/>
        </w:tabs>
        <w:rPr>
          <w:rFonts w:ascii="Segoe UI" w:hAnsi="Segoe UI" w:cs="Segoe UI"/>
          <w:color w:val="404040"/>
          <w:sz w:val="24"/>
          <w:szCs w:val="24"/>
        </w:rPr>
      </w:pPr>
      <w:r>
        <w:rPr>
          <w:rFonts w:ascii="Segoe UI" w:hAnsi="Segoe UI" w:cs="Segoe UI"/>
          <w:color w:val="404040"/>
          <w:sz w:val="24"/>
          <w:szCs w:val="24"/>
        </w:rPr>
        <w:t xml:space="preserve">扣分项需在“考核记录”栏注明具体时间及原因，总分按实际得分计算。</w:t>
      </w:r>
      <w:r>
        <w:rPr>
          <w:rFonts w:ascii="Segoe UI" w:hAnsi="Segoe UI" w:cs="Segoe UI"/>
          <w:color w:val="404040"/>
          <w:sz w:val="24"/>
          <w:szCs w:val="24"/>
        </w:rPr>
      </w:r>
      <w:r/>
    </w:p>
    <w:p>
      <w:pPr>
        <w:pStyle w:val="959"/>
        <w:numPr>
          <w:ilvl w:val="0"/>
          <w:numId w:val="8"/>
        </w:numPr>
        <w:jc w:val="left"/>
        <w:spacing w:after="60"/>
        <w:widowControl/>
        <w:tabs>
          <w:tab w:val="left" w:pos="720" w:leader="none"/>
        </w:tabs>
        <w:rPr>
          <w:rFonts w:ascii="Segoe UI" w:hAnsi="Segoe UI" w:cs="Segoe UI"/>
          <w:color w:val="404040"/>
          <w:sz w:val="24"/>
          <w:szCs w:val="24"/>
        </w:rPr>
      </w:pPr>
      <w:r>
        <w:rPr>
          <w:rFonts w:ascii="Segoe UI" w:hAnsi="Segoe UI" w:cs="Segoe UI"/>
          <w:color w:val="404040"/>
          <w:sz w:val="24"/>
          <w:szCs w:val="24"/>
        </w:rPr>
        <w:t xml:space="preserve">评分标准：</w:t>
      </w:r>
      <w:r>
        <w:rPr>
          <w:rFonts w:hint="eastAsia" w:ascii="Segoe UI" w:hAnsi="Segoe UI" w:cs="Segoe UI"/>
          <w:color w:val="404040"/>
          <w:sz w:val="24"/>
          <w:szCs w:val="24"/>
          <w:lang w:eastAsia="zh-CN"/>
        </w:rPr>
        <w:t xml:space="preserve">（</w:t>
      </w:r>
      <w:r>
        <w:rPr>
          <w:rFonts w:ascii="Segoe UI" w:hAnsi="Segoe UI" w:cs="Segoe UI"/>
          <w:color w:val="404040"/>
          <w:sz w:val="24"/>
          <w:szCs w:val="24"/>
        </w:rPr>
        <w:t xml:space="preserve">≥90分：优秀</w:t>
      </w:r>
      <w:r>
        <w:rPr>
          <w:rFonts w:hint="eastAsia" w:ascii="Segoe UI" w:hAnsi="Segoe UI" w:cs="Segoe UI"/>
          <w:color w:val="404040"/>
          <w:sz w:val="24"/>
          <w:szCs w:val="24"/>
          <w:lang w:eastAsia="zh-CN"/>
        </w:rPr>
        <w:t xml:space="preserve">）（</w:t>
      </w:r>
      <w:r>
        <w:rPr>
          <w:rFonts w:ascii="Segoe UI" w:hAnsi="Segoe UI" w:cs="Segoe UI"/>
          <w:color w:val="404040"/>
          <w:sz w:val="24"/>
          <w:szCs w:val="24"/>
        </w:rPr>
        <w:t xml:space="preserve">80-89分：良好</w:t>
      </w:r>
      <w:r>
        <w:rPr>
          <w:rFonts w:hint="eastAsia" w:ascii="Segoe UI" w:hAnsi="Segoe UI" w:cs="Segoe UI"/>
          <w:color w:val="404040"/>
          <w:sz w:val="24"/>
          <w:szCs w:val="24"/>
          <w:lang w:eastAsia="zh-CN"/>
        </w:rPr>
        <w:t xml:space="preserve">）（</w:t>
      </w:r>
      <w:r>
        <w:rPr>
          <w:rFonts w:ascii="Segoe UI" w:hAnsi="Segoe UI" w:cs="Segoe UI"/>
          <w:color w:val="404040"/>
          <w:sz w:val="24"/>
          <w:szCs w:val="24"/>
        </w:rPr>
        <w:t xml:space="preserve">70-79分：合格</w:t>
      </w:r>
      <w:r>
        <w:rPr>
          <w:rFonts w:hint="eastAsia" w:ascii="Segoe UI" w:hAnsi="Segoe UI" w:cs="Segoe UI"/>
          <w:color w:val="404040"/>
          <w:sz w:val="24"/>
          <w:szCs w:val="24"/>
          <w:lang w:eastAsia="zh-CN"/>
        </w:rPr>
        <w:t xml:space="preserve">）（</w:t>
      </w:r>
      <w:r>
        <w:rPr>
          <w:rFonts w:ascii="Segoe UI" w:hAnsi="Segoe UI" w:cs="Segoe UI"/>
          <w:color w:val="404040"/>
          <w:sz w:val="24"/>
          <w:szCs w:val="24"/>
        </w:rPr>
        <w:t xml:space="preserve">＜70分：需改进</w:t>
      </w:r>
      <w:r>
        <w:rPr>
          <w:rFonts w:hint="eastAsia" w:ascii="Segoe UI" w:hAnsi="Segoe UI" w:cs="Segoe UI"/>
          <w:color w:val="404040"/>
          <w:sz w:val="24"/>
          <w:szCs w:val="24"/>
          <w:lang w:eastAsia="zh-CN"/>
        </w:rPr>
        <w:t xml:space="preserve">）</w:t>
      </w:r>
      <w:r>
        <w:rPr>
          <w:rFonts w:ascii="Segoe UI" w:hAnsi="Segoe UI" w:cs="Segoe UI"/>
          <w:color w:val="404040"/>
          <w:sz w:val="24"/>
          <w:szCs w:val="24"/>
        </w:rPr>
      </w:r>
      <w:r/>
    </w:p>
    <w:p>
      <w:pPr>
        <w:pStyle w:val="1027"/>
        <w:ind w:left="0" w:firstLine="0"/>
        <w:jc w:val="center"/>
        <w:rPr>
          <w:rFonts w:ascii="Calibri" w:hAnsi="Calibri" w:eastAsia="宋体" w:cs="Times New Roman"/>
          <w:b/>
          <w:bCs/>
          <w:sz w:val="36"/>
          <w:szCs w:val="36"/>
          <w:lang w:val="en-US" w:eastAsia="zh-CN" w:bidi="ar-SA"/>
        </w:rPr>
      </w:pPr>
      <w:r>
        <w:rPr>
          <w:rFonts w:ascii="Calibri" w:hAnsi="Calibri" w:eastAsia="宋体" w:cs="Times New Roman"/>
          <w:b/>
          <w:bCs/>
          <w:sz w:val="36"/>
          <w:szCs w:val="36"/>
          <w:lang w:val="en-US" w:eastAsia="zh-CN" w:bidi="ar-SA"/>
        </w:rPr>
      </w:r>
      <w:r/>
    </w:p>
    <w:p>
      <w:pPr>
        <w:pStyle w:val="1027"/>
        <w:ind w:left="0" w:firstLine="0"/>
        <w:jc w:val="center"/>
        <w:rPr>
          <w:rFonts w:ascii="Calibri" w:hAnsi="Calibri" w:eastAsia="宋体" w:cs="Times New Roman"/>
          <w:b/>
          <w:bCs/>
          <w:sz w:val="36"/>
          <w:szCs w:val="36"/>
          <w:lang w:val="en-US" w:eastAsia="zh-CN" w:bidi="ar-SA"/>
        </w:rPr>
      </w:pPr>
      <w:r>
        <w:rPr>
          <w:rFonts w:ascii="Calibri" w:hAnsi="Calibri" w:eastAsia="宋体" w:cs="Times New Roman"/>
          <w:b/>
          <w:bCs/>
          <w:sz w:val="36"/>
          <w:szCs w:val="36"/>
          <w:lang w:val="en-US" w:eastAsia="zh-CN" w:bidi="ar-SA"/>
        </w:rPr>
      </w:r>
      <w:r/>
    </w:p>
    <w:p>
      <w:pPr>
        <w:pStyle w:val="959"/>
        <w:jc w:val="center"/>
        <w:tabs>
          <w:tab w:val="center" w:pos="6619" w:leader="none"/>
          <w:tab w:val="left" w:pos="9853" w:leader="none"/>
        </w:tabs>
        <w:rPr>
          <w:rFonts w:ascii="Calibri" w:hAnsi="Calibri"/>
          <w:b/>
          <w:bCs/>
          <w:sz w:val="36"/>
          <w:szCs w:val="36"/>
        </w:rPr>
      </w:pPr>
      <w:r>
        <w:rPr>
          <w:rFonts w:hint="eastAsia" w:ascii="Calibri" w:hAnsi="Calibri"/>
          <w:b/>
          <w:bCs/>
          <w:sz w:val="36"/>
          <w:szCs w:val="36"/>
        </w:rPr>
        <w:t xml:space="preserve">护理员岗位工作考核表</w:t>
      </w:r>
      <w:r>
        <w:rPr>
          <w:rFonts w:ascii="Calibri" w:hAnsi="Calibri"/>
          <w:b/>
          <w:bCs/>
          <w:sz w:val="36"/>
          <w:szCs w:val="36"/>
        </w:rPr>
      </w:r>
      <w:r/>
    </w:p>
    <w:p>
      <w:pPr>
        <w:pStyle w:val="959"/>
        <w:rPr>
          <w:rFonts w:ascii="Calibri" w:hAnsi="Calibri"/>
          <w:sz w:val="28"/>
        </w:rPr>
      </w:pPr>
      <w:r>
        <w:rPr>
          <w:rFonts w:hint="eastAsia" w:ascii="Calibri" w:hAnsi="Calibri"/>
          <w:sz w:val="28"/>
        </w:rPr>
        <w:t xml:space="preserve">                                                                                                                        </w:t>
      </w:r>
      <w:r>
        <w:rPr>
          <w:rFonts w:ascii="Calibri" w:hAnsi="Calibri"/>
          <w:sz w:val="28"/>
        </w:rPr>
      </w:r>
      <w:r/>
    </w:p>
    <w:tbl>
      <w:tblPr>
        <w:tblW w:w="143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3"/>
        <w:gridCol w:w="4320"/>
        <w:gridCol w:w="3420"/>
        <w:gridCol w:w="2830"/>
        <w:gridCol w:w="1984"/>
      </w:tblGrid>
      <w:tr>
        <w:trPr>
          <w:trHeight w:val="567"/>
          <w:tblHeader/>
        </w:trPr>
        <w:tc>
          <w:tcPr>
            <w:tcW w:w="1763"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考核内容 </w:t>
            </w:r>
            <w:r>
              <w:rPr>
                <w:rFonts w:ascii="Calibri" w:hAnsi="Calibri"/>
                <w:b/>
                <w:bCs/>
                <w:sz w:val="24"/>
              </w:rPr>
            </w:r>
            <w:r/>
          </w:p>
        </w:tc>
        <w:tc>
          <w:tcPr>
            <w:tcW w:w="43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考核要求</w:t>
            </w:r>
            <w:r>
              <w:rPr>
                <w:rFonts w:ascii="Calibri" w:hAnsi="Calibri"/>
                <w:b/>
                <w:bCs/>
                <w:sz w:val="24"/>
              </w:rPr>
            </w:r>
            <w:r/>
          </w:p>
        </w:tc>
        <w:tc>
          <w:tcPr>
            <w:tcW w:w="342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考核方法</w:t>
            </w:r>
            <w:r>
              <w:rPr>
                <w:rFonts w:ascii="Calibri" w:hAnsi="Calibri"/>
                <w:b/>
                <w:bCs/>
                <w:sz w:val="24"/>
              </w:rPr>
            </w:r>
            <w:r/>
          </w:p>
        </w:tc>
        <w:tc>
          <w:tcPr>
            <w:tcW w:w="2830"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考核记录</w:t>
            </w:r>
            <w:r>
              <w:rPr>
                <w:rFonts w:ascii="Calibri" w:hAnsi="Calibri"/>
                <w:b/>
                <w:bCs/>
                <w:sz w:val="24"/>
              </w:rPr>
            </w:r>
            <w:r/>
          </w:p>
        </w:tc>
        <w:tc>
          <w:tcPr>
            <w:tcW w:w="1984" w:type="dxa"/>
            <w:vAlign w:val="center"/>
            <w:textDirection w:val="lrTb"/>
            <w:noWrap w:val="false"/>
          </w:tcPr>
          <w:p>
            <w:pPr>
              <w:pStyle w:val="959"/>
              <w:jc w:val="center"/>
              <w:rPr>
                <w:rFonts w:ascii="Calibri" w:hAnsi="Calibri"/>
                <w:b/>
                <w:bCs/>
                <w:sz w:val="24"/>
              </w:rPr>
            </w:pPr>
            <w:r>
              <w:rPr>
                <w:rFonts w:hint="eastAsia" w:ascii="Calibri" w:hAnsi="Calibri"/>
                <w:b/>
                <w:bCs/>
                <w:sz w:val="24"/>
              </w:rPr>
              <w:t xml:space="preserve">考核结果</w:t>
            </w:r>
            <w:r>
              <w:rPr>
                <w:rFonts w:ascii="Calibri" w:hAnsi="Calibri"/>
                <w:b/>
                <w:bCs/>
                <w:sz w:val="24"/>
              </w:rPr>
            </w:r>
            <w:r/>
          </w:p>
        </w:tc>
      </w:tr>
      <w:tr>
        <w:trPr>
          <w:cantSplit/>
          <w:trHeight w:val="875"/>
        </w:trPr>
        <w:tc>
          <w:tcPr>
            <w:tcW w:w="1763" w:type="dxa"/>
            <w:vAlign w:val="center"/>
            <w:textDirection w:val="lrTb"/>
            <w:noWrap w:val="false"/>
          </w:tcPr>
          <w:p>
            <w:pPr>
              <w:pStyle w:val="959"/>
              <w:ind w:left="360" w:hanging="360"/>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按时交接班</w:t>
            </w:r>
            <w:r>
              <w:rPr>
                <w:rFonts w:ascii="宋体" w:hAnsi="宋体" w:eastAsia="宋体"/>
                <w:sz w:val="24"/>
              </w:rPr>
            </w:r>
            <w:r/>
          </w:p>
        </w:tc>
        <w:tc>
          <w:tcPr>
            <w:tcW w:w="4320" w:type="dxa"/>
            <w:vAlign w:val="center"/>
            <w:textDirection w:val="lrTb"/>
            <w:noWrap w:val="false"/>
          </w:tcPr>
          <w:p>
            <w:pPr>
              <w:pStyle w:val="959"/>
              <w:jc w:val="left"/>
              <w:rPr>
                <w:rFonts w:ascii="宋体" w:hAnsi="宋体" w:eastAsia="宋体"/>
                <w:sz w:val="24"/>
              </w:rPr>
            </w:pPr>
            <w:r>
              <w:rPr>
                <w:rFonts w:ascii="宋体" w:hAnsi="宋体" w:eastAsia="宋体"/>
                <w:sz w:val="24"/>
              </w:rPr>
              <w:t xml:space="preserve">严格按各班次时间交接班，提前15分钟到岗准备。</w:t>
            </w:r>
            <w:r>
              <w:rPr>
                <w:rFonts w:ascii="宋体" w:hAnsi="宋体" w:eastAsia="宋体"/>
                <w:sz w:val="24"/>
              </w:rPr>
            </w:r>
            <w:r/>
          </w:p>
        </w:tc>
        <w:tc>
          <w:tcPr>
            <w:tcW w:w="3420" w:type="dxa"/>
            <w:vAlign w:val="center"/>
            <w:textDirection w:val="lrTb"/>
            <w:noWrap w:val="false"/>
          </w:tcPr>
          <w:p>
            <w:pPr>
              <w:pStyle w:val="959"/>
              <w:jc w:val="left"/>
              <w:widowControl/>
              <w:rPr>
                <w:rFonts w:ascii="宋体" w:hAnsi="宋体" w:eastAsia="宋体"/>
                <w:sz w:val="24"/>
              </w:rPr>
            </w:pPr>
            <w:r>
              <w:rPr>
                <w:rFonts w:ascii="宋体" w:hAnsi="宋体" w:eastAsia="宋体"/>
                <w:sz w:val="24"/>
              </w:rPr>
              <w:t xml:space="preserve">随机抽查（每周至少2次）未按规范要求工作每次扣1分</w:t>
            </w:r>
            <w:r>
              <w:rPr>
                <w:rFonts w:ascii="宋体" w:hAnsi="宋体" w:eastAsia="宋体"/>
                <w:sz w:val="24"/>
              </w:rPr>
            </w:r>
            <w:r/>
          </w:p>
        </w:tc>
        <w:tc>
          <w:tcPr>
            <w:tcW w:w="2830" w:type="dxa"/>
            <w:vAlign w:val="center"/>
            <w:textDirection w:val="lrTb"/>
            <w:noWrap w:val="false"/>
          </w:tcPr>
          <w:p>
            <w:pPr>
              <w:pStyle w:val="959"/>
              <w:jc w:val="center"/>
              <w:rPr>
                <w:rFonts w:ascii="Calibri" w:hAnsi="Calibri"/>
                <w:sz w:val="24"/>
              </w:rPr>
            </w:pPr>
            <w:r>
              <w:rPr>
                <w:rFonts w:ascii="Calibri" w:hAnsi="Calibri"/>
                <w:sz w:val="24"/>
              </w:rPr>
            </w:r>
            <w:r/>
          </w:p>
        </w:tc>
        <w:tc>
          <w:tcPr>
            <w:tcW w:w="1984" w:type="dxa"/>
            <w:vAlign w:val="center"/>
            <w:textDirection w:val="lrTb"/>
            <w:noWrap w:val="false"/>
          </w:tcPr>
          <w:p>
            <w:pPr>
              <w:pStyle w:val="959"/>
              <w:rPr>
                <w:rFonts w:ascii="Calibri" w:hAnsi="Calibri"/>
                <w:sz w:val="24"/>
              </w:rPr>
            </w:pPr>
            <w:r>
              <w:rPr>
                <w:rFonts w:ascii="Calibri" w:hAnsi="Calibri"/>
                <w:sz w:val="24"/>
              </w:rPr>
            </w:r>
            <w:r/>
          </w:p>
        </w:tc>
      </w:tr>
      <w:tr>
        <w:trPr>
          <w:cantSplit/>
          <w:trHeight w:val="1086"/>
        </w:trPr>
        <w:tc>
          <w:tcPr>
            <w:tcW w:w="1763" w:type="dxa"/>
            <w:vAlign w:val="center"/>
            <w:textDirection w:val="lrTb"/>
            <w:noWrap w:val="false"/>
          </w:tcPr>
          <w:p>
            <w:pPr>
              <w:pStyle w:val="959"/>
              <w:rPr>
                <w:rFonts w:ascii="宋体" w:hAnsi="宋体" w:eastAsia="宋体"/>
                <w:sz w:val="24"/>
              </w:rPr>
            </w:pPr>
            <w:r>
              <w:rPr>
                <w:rFonts w:hint="eastAsia" w:ascii="宋体" w:hAnsi="宋体" w:eastAsia="宋体"/>
                <w:sz w:val="24"/>
              </w:rPr>
              <w:t xml:space="preserve">2、巡视与安全检查</w:t>
            </w:r>
            <w:r>
              <w:rPr>
                <w:rFonts w:ascii="宋体" w:hAnsi="宋体" w:eastAsia="宋体"/>
                <w:sz w:val="24"/>
              </w:rPr>
            </w:r>
            <w:r/>
          </w:p>
        </w:tc>
        <w:tc>
          <w:tcPr>
            <w:tcW w:w="4320" w:type="dxa"/>
            <w:vAlign w:val="center"/>
            <w:textDirection w:val="lrTb"/>
            <w:noWrap w:val="false"/>
          </w:tcPr>
          <w:p>
            <w:pPr>
              <w:pStyle w:val="959"/>
              <w:jc w:val="left"/>
              <w:rPr>
                <w:rFonts w:ascii="宋体" w:hAnsi="宋体" w:eastAsia="宋体"/>
                <w:sz w:val="24"/>
              </w:rPr>
            </w:pPr>
            <w:r>
              <w:rPr>
                <w:rFonts w:hint="eastAsia" w:ascii="宋体" w:hAnsi="宋体" w:eastAsia="宋体"/>
                <w:sz w:val="24"/>
              </w:rPr>
              <w:t xml:space="preserve">按班次要求完成巡视（如活动室/厕所每15分钟巡视、病房定时巡视）；外出检查与第三方交接记录完整；电休克患者护送到位；回室后安全检查（饮食、约束器具、床栏等）。</w:t>
            </w:r>
            <w:r>
              <w:rPr>
                <w:rFonts w:ascii="宋体" w:hAnsi="宋体" w:eastAsia="宋体"/>
                <w:sz w:val="24"/>
              </w:rPr>
            </w:r>
            <w:r/>
          </w:p>
        </w:tc>
        <w:tc>
          <w:tcPr>
            <w:tcW w:w="3420" w:type="dxa"/>
            <w:vAlign w:val="center"/>
            <w:textDirection w:val="lrTb"/>
            <w:noWrap w:val="false"/>
          </w:tcPr>
          <w:p>
            <w:pPr>
              <w:pStyle w:val="959"/>
              <w:jc w:val="left"/>
              <w:widowControl/>
              <w:rPr>
                <w:rFonts w:ascii="宋体" w:hAnsi="宋体" w:eastAsia="宋体"/>
                <w:sz w:val="24"/>
              </w:rPr>
            </w:pPr>
            <w:r>
              <w:rPr>
                <w:rFonts w:ascii="宋体" w:hAnsi="宋体" w:eastAsia="宋体"/>
                <w:sz w:val="24"/>
              </w:rPr>
              <w:t xml:space="preserve">随机抽查检查陪护记录（每周至少1次）未</w:t>
            </w:r>
            <w:r>
              <w:rPr>
                <w:rFonts w:hint="eastAsia" w:ascii="宋体" w:hAnsi="宋体" w:eastAsia="宋体"/>
                <w:sz w:val="24"/>
              </w:rPr>
              <w:t xml:space="preserve">按要求</w:t>
            </w:r>
            <w:r>
              <w:rPr>
                <w:rFonts w:ascii="宋体" w:hAnsi="宋体" w:eastAsia="宋体"/>
                <w:sz w:val="24"/>
              </w:rPr>
              <w:t xml:space="preserve">每次扣</w:t>
            </w:r>
            <w:r>
              <w:rPr>
                <w:rFonts w:hint="eastAsia" w:ascii="宋体" w:hAnsi="宋体" w:eastAsia="宋体"/>
                <w:sz w:val="24"/>
              </w:rPr>
              <w:t xml:space="preserve">2</w:t>
            </w:r>
            <w:r>
              <w:rPr>
                <w:rFonts w:ascii="宋体" w:hAnsi="宋体" w:eastAsia="宋体"/>
                <w:sz w:val="24"/>
              </w:rPr>
              <w:t xml:space="preserve">分</w:t>
            </w:r>
            <w:r>
              <w:rPr>
                <w:rFonts w:ascii="宋体" w:hAnsi="宋体" w:eastAsia="宋体"/>
                <w:sz w:val="24"/>
              </w:rPr>
            </w:r>
            <w:r/>
          </w:p>
        </w:tc>
        <w:tc>
          <w:tcPr>
            <w:tcW w:w="2830" w:type="dxa"/>
            <w:vAlign w:val="center"/>
            <w:textDirection w:val="lrTb"/>
            <w:noWrap w:val="false"/>
          </w:tcPr>
          <w:p>
            <w:pPr>
              <w:pStyle w:val="959"/>
              <w:jc w:val="center"/>
              <w:rPr>
                <w:rFonts w:ascii="Calibri" w:hAnsi="Calibri"/>
                <w:sz w:val="24"/>
              </w:rPr>
            </w:pPr>
            <w:r>
              <w:rPr>
                <w:rFonts w:ascii="Calibri" w:hAnsi="Calibri"/>
                <w:sz w:val="24"/>
              </w:rPr>
            </w:r>
            <w:r/>
          </w:p>
        </w:tc>
        <w:tc>
          <w:tcPr>
            <w:tcW w:w="1984" w:type="dxa"/>
            <w:vAlign w:val="center"/>
            <w:textDirection w:val="lrTb"/>
            <w:noWrap w:val="false"/>
          </w:tcPr>
          <w:p>
            <w:pPr>
              <w:pStyle w:val="959"/>
              <w:rPr>
                <w:rFonts w:ascii="Calibri" w:hAnsi="Calibri"/>
                <w:sz w:val="24"/>
              </w:rPr>
            </w:pPr>
            <w:r>
              <w:rPr>
                <w:rFonts w:ascii="Calibri" w:hAnsi="Calibri"/>
                <w:sz w:val="24"/>
              </w:rPr>
            </w:r>
            <w:r/>
          </w:p>
        </w:tc>
      </w:tr>
      <w:tr>
        <w:trPr>
          <w:cantSplit/>
          <w:trHeight w:val="1024"/>
        </w:trPr>
        <w:tc>
          <w:tcPr>
            <w:tcW w:w="1763" w:type="dxa"/>
            <w:vAlign w:val="center"/>
            <w:textDirection w:val="lrTb"/>
            <w:noWrap w:val="false"/>
          </w:tcPr>
          <w:p>
            <w:pPr>
              <w:pStyle w:val="959"/>
              <w:rPr>
                <w:rFonts w:ascii="宋体" w:hAnsi="宋体" w:eastAsia="宋体"/>
                <w:sz w:val="24"/>
              </w:rPr>
            </w:pPr>
            <w:r>
              <w:rPr>
                <w:rFonts w:hint="eastAsia" w:ascii="宋体" w:hAnsi="宋体" w:eastAsia="宋体"/>
                <w:sz w:val="24"/>
              </w:rPr>
              <w:t xml:space="preserve">3、基础护理协助</w:t>
            </w:r>
            <w:r>
              <w:rPr>
                <w:rFonts w:ascii="宋体" w:hAnsi="宋体" w:eastAsia="宋体"/>
                <w:sz w:val="24"/>
              </w:rPr>
            </w:r>
            <w:r/>
          </w:p>
        </w:tc>
        <w:tc>
          <w:tcPr>
            <w:tcW w:w="4320" w:type="dxa"/>
            <w:vAlign w:val="center"/>
            <w:textDirection w:val="lrTb"/>
            <w:noWrap w:val="false"/>
          </w:tcPr>
          <w:p>
            <w:pPr>
              <w:pStyle w:val="959"/>
              <w:jc w:val="left"/>
              <w:rPr>
                <w:rFonts w:ascii="宋体" w:hAnsi="宋体" w:eastAsia="宋体"/>
                <w:sz w:val="24"/>
              </w:rPr>
            </w:pPr>
            <w:r>
              <w:rPr>
                <w:rFonts w:hint="eastAsia" w:ascii="宋体" w:hAnsi="宋体" w:eastAsia="宋体"/>
                <w:sz w:val="24"/>
              </w:rPr>
              <w:t xml:space="preserve">协助护士完成治疗护理（剪指甲、剃胡须、测量血压、康复活动）；协助留取标本（大、小便、血标本）；禁食患者管理；发药到口，确保患者服药。</w:t>
            </w:r>
            <w:r>
              <w:rPr>
                <w:rFonts w:ascii="宋体" w:hAnsi="宋体" w:eastAsia="宋体"/>
                <w:sz w:val="24"/>
              </w:rPr>
            </w:r>
            <w:r/>
          </w:p>
        </w:tc>
        <w:tc>
          <w:tcPr>
            <w:tcW w:w="3420" w:type="dxa"/>
            <w:vAlign w:val="center"/>
            <w:textDirection w:val="lrTb"/>
            <w:noWrap w:val="false"/>
          </w:tcPr>
          <w:p>
            <w:pPr>
              <w:pStyle w:val="959"/>
              <w:rPr>
                <w:rFonts w:ascii="宋体" w:hAnsi="宋体" w:eastAsia="宋体"/>
                <w:sz w:val="24"/>
              </w:rPr>
            </w:pPr>
            <w:r>
              <w:rPr>
                <w:rFonts w:ascii="宋体" w:hAnsi="宋体" w:eastAsia="宋体"/>
                <w:sz w:val="24"/>
              </w:rPr>
              <w:t xml:space="preserve">现场检查（每日抽查）未执行每次扣</w:t>
            </w:r>
            <w:r>
              <w:rPr>
                <w:rFonts w:hint="eastAsia" w:ascii="宋体" w:hAnsi="宋体" w:eastAsia="宋体"/>
                <w:sz w:val="24"/>
              </w:rPr>
              <w:t xml:space="preserve">2</w:t>
            </w:r>
            <w:r>
              <w:rPr>
                <w:rFonts w:ascii="宋体" w:hAnsi="宋体" w:eastAsia="宋体"/>
                <w:sz w:val="24"/>
              </w:rPr>
              <w:t xml:space="preserve">分</w:t>
            </w:r>
            <w:r>
              <w:rPr>
                <w:rFonts w:ascii="宋体" w:hAnsi="宋体" w:eastAsia="宋体"/>
                <w:sz w:val="24"/>
              </w:rPr>
            </w:r>
            <w:r/>
          </w:p>
        </w:tc>
        <w:tc>
          <w:tcPr>
            <w:tcW w:w="2830" w:type="dxa"/>
            <w:vAlign w:val="center"/>
            <w:textDirection w:val="lrTb"/>
            <w:noWrap w:val="false"/>
          </w:tcPr>
          <w:p>
            <w:pPr>
              <w:pStyle w:val="959"/>
              <w:jc w:val="center"/>
              <w:rPr>
                <w:rFonts w:ascii="Calibri" w:hAnsi="Calibri"/>
                <w:sz w:val="24"/>
              </w:rPr>
            </w:pPr>
            <w:r>
              <w:rPr>
                <w:rFonts w:ascii="Calibri" w:hAnsi="Calibri"/>
                <w:sz w:val="24"/>
              </w:rPr>
            </w:r>
            <w:r/>
          </w:p>
        </w:tc>
        <w:tc>
          <w:tcPr>
            <w:tcW w:w="1984" w:type="dxa"/>
            <w:vAlign w:val="center"/>
            <w:textDirection w:val="lrTb"/>
            <w:noWrap w:val="false"/>
          </w:tcPr>
          <w:p>
            <w:pPr>
              <w:pStyle w:val="959"/>
              <w:rPr>
                <w:rFonts w:ascii="Calibri" w:hAnsi="Calibri"/>
                <w:sz w:val="24"/>
              </w:rPr>
            </w:pPr>
            <w:r>
              <w:rPr>
                <w:rFonts w:ascii="Calibri" w:hAnsi="Calibri"/>
                <w:sz w:val="24"/>
              </w:rPr>
            </w:r>
            <w:r/>
          </w:p>
        </w:tc>
      </w:tr>
      <w:tr>
        <w:trPr>
          <w:cantSplit/>
          <w:trHeight w:val="1033"/>
        </w:trPr>
        <w:tc>
          <w:tcPr>
            <w:tcW w:w="1763"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4、生活照护</w:t>
            </w:r>
            <w:r>
              <w:rPr>
                <w:rFonts w:ascii="宋体" w:hAnsi="宋体" w:eastAsia="宋体"/>
                <w:sz w:val="24"/>
              </w:rPr>
            </w:r>
            <w:r/>
          </w:p>
        </w:tc>
        <w:tc>
          <w:tcPr>
            <w:tcW w:w="4320"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督促患者饭前洗手、如厕；协助洗漱（晨间洗脸、晚间洗脚、周二/五洗澡）；整理洗漱用品（牙刷、牙杯、毛巾、脚布消毒）；更新破旧用品；长期卧床患者清洁面部；协助递送便器。</w:t>
            </w:r>
            <w:r>
              <w:rPr>
                <w:rFonts w:ascii="宋体" w:hAnsi="宋体" w:eastAsia="宋体"/>
                <w:sz w:val="24"/>
              </w:rPr>
            </w:r>
            <w:r/>
          </w:p>
        </w:tc>
        <w:tc>
          <w:tcPr>
            <w:tcW w:w="3420" w:type="dxa"/>
            <w:vAlign w:val="center"/>
            <w:textDirection w:val="lrTb"/>
            <w:noWrap w:val="false"/>
          </w:tcPr>
          <w:p>
            <w:pPr>
              <w:pStyle w:val="959"/>
              <w:rPr>
                <w:rFonts w:ascii="宋体" w:hAnsi="宋体" w:eastAsia="宋体"/>
                <w:sz w:val="24"/>
              </w:rPr>
            </w:pPr>
            <w:r>
              <w:rPr>
                <w:rFonts w:ascii="宋体" w:hAnsi="宋体" w:eastAsia="宋体"/>
                <w:sz w:val="24"/>
              </w:rPr>
              <w:t xml:space="preserve">科室反馈记录，发生一次每次扣2分</w:t>
            </w:r>
            <w:r>
              <w:rPr>
                <w:rFonts w:ascii="宋体" w:hAnsi="宋体" w:eastAsia="宋体"/>
                <w:sz w:val="24"/>
              </w:rPr>
            </w:r>
            <w:r/>
          </w:p>
        </w:tc>
        <w:tc>
          <w:tcPr>
            <w:tcW w:w="2830" w:type="dxa"/>
            <w:vAlign w:val="center"/>
            <w:textDirection w:val="lrTb"/>
            <w:noWrap w:val="false"/>
          </w:tcPr>
          <w:p>
            <w:pPr>
              <w:pStyle w:val="959"/>
              <w:jc w:val="center"/>
              <w:rPr>
                <w:rFonts w:ascii="Calibri" w:hAnsi="Calibri"/>
                <w:sz w:val="24"/>
              </w:rPr>
            </w:pPr>
            <w:r>
              <w:rPr>
                <w:rFonts w:ascii="Calibri" w:hAnsi="Calibri"/>
                <w:sz w:val="24"/>
              </w:rPr>
            </w:r>
            <w:r/>
          </w:p>
        </w:tc>
        <w:tc>
          <w:tcPr>
            <w:tcW w:w="1984" w:type="dxa"/>
            <w:vAlign w:val="center"/>
            <w:textDirection w:val="lrTb"/>
            <w:noWrap w:val="false"/>
          </w:tcPr>
          <w:p>
            <w:pPr>
              <w:pStyle w:val="959"/>
              <w:rPr>
                <w:rFonts w:ascii="Calibri" w:hAnsi="Calibri"/>
                <w:sz w:val="24"/>
              </w:rPr>
            </w:pPr>
            <w:r>
              <w:rPr>
                <w:rFonts w:ascii="Calibri" w:hAnsi="Calibri"/>
                <w:sz w:val="24"/>
              </w:rPr>
            </w:r>
            <w:r/>
          </w:p>
        </w:tc>
      </w:tr>
      <w:tr>
        <w:trPr>
          <w:cantSplit/>
          <w:trHeight w:val="1417"/>
        </w:trPr>
        <w:tc>
          <w:tcPr>
            <w:tcW w:w="1763"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5、饮食管理</w:t>
            </w:r>
            <w:r>
              <w:rPr>
                <w:rFonts w:hint="eastAsia" w:ascii="宋体" w:hAnsi="宋体" w:eastAsia="宋体"/>
                <w:sz w:val="24"/>
              </w:rPr>
              <w:tab/>
            </w:r>
            <w:r>
              <w:rPr>
                <w:rFonts w:ascii="宋体" w:hAnsi="宋体" w:eastAsia="宋体"/>
                <w:sz w:val="24"/>
              </w:rPr>
            </w:r>
            <w:r/>
          </w:p>
        </w:tc>
        <w:tc>
          <w:tcPr>
            <w:tcW w:w="4320"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餐前加热食物（如天气转凉）；餐具清点、擦餐桌、开饭流程规范；关注患者饮食异常（如拒食、呛咳）并及时反馈护士。</w:t>
            </w:r>
            <w:r>
              <w:rPr>
                <w:rFonts w:ascii="宋体" w:hAnsi="宋体" w:eastAsia="宋体"/>
                <w:sz w:val="24"/>
              </w:rPr>
              <w:t xml:space="preserve"> </w:t>
            </w:r>
            <w:r>
              <w:rPr>
                <w:rFonts w:ascii="宋体" w:hAnsi="宋体" w:eastAsia="宋体"/>
                <w:sz w:val="24"/>
              </w:rPr>
            </w:r>
            <w:r/>
          </w:p>
        </w:tc>
        <w:tc>
          <w:tcPr>
            <w:tcW w:w="3420" w:type="dxa"/>
            <w:vAlign w:val="center"/>
            <w:textDirection w:val="lrTb"/>
            <w:noWrap w:val="false"/>
          </w:tcPr>
          <w:p>
            <w:pPr>
              <w:pStyle w:val="959"/>
              <w:rPr>
                <w:rFonts w:ascii="宋体" w:hAnsi="宋体" w:eastAsia="宋体"/>
                <w:sz w:val="24"/>
              </w:rPr>
            </w:pPr>
            <w:r>
              <w:rPr>
                <w:rFonts w:ascii="宋体" w:hAnsi="宋体" w:eastAsia="宋体"/>
                <w:sz w:val="24"/>
              </w:rPr>
              <w:t xml:space="preserve">科室反馈记录，发生一次每次扣2分</w:t>
            </w:r>
            <w:r>
              <w:rPr>
                <w:rFonts w:ascii="宋体" w:hAnsi="宋体" w:eastAsia="宋体"/>
                <w:sz w:val="24"/>
              </w:rPr>
            </w:r>
            <w:r/>
          </w:p>
        </w:tc>
        <w:tc>
          <w:tcPr>
            <w:tcW w:w="2830" w:type="dxa"/>
            <w:vAlign w:val="center"/>
            <w:textDirection w:val="lrTb"/>
            <w:noWrap w:val="false"/>
          </w:tcPr>
          <w:p>
            <w:pPr>
              <w:pStyle w:val="959"/>
              <w:jc w:val="center"/>
              <w:rPr>
                <w:rFonts w:ascii="Calibri" w:hAnsi="Calibri"/>
                <w:sz w:val="24"/>
              </w:rPr>
            </w:pPr>
            <w:r>
              <w:rPr>
                <w:rFonts w:ascii="Calibri" w:hAnsi="Calibri"/>
                <w:sz w:val="24"/>
              </w:rPr>
            </w:r>
            <w:r/>
          </w:p>
        </w:tc>
        <w:tc>
          <w:tcPr>
            <w:tcW w:w="1984" w:type="dxa"/>
            <w:vAlign w:val="center"/>
            <w:textDirection w:val="lrTb"/>
            <w:noWrap w:val="false"/>
          </w:tcPr>
          <w:p>
            <w:pPr>
              <w:pStyle w:val="959"/>
              <w:rPr>
                <w:rFonts w:ascii="Calibri" w:hAnsi="Calibri"/>
                <w:sz w:val="24"/>
              </w:rPr>
            </w:pPr>
            <w:r>
              <w:rPr>
                <w:rFonts w:ascii="Calibri" w:hAnsi="Calibri"/>
                <w:sz w:val="24"/>
              </w:rPr>
            </w:r>
            <w:r/>
          </w:p>
        </w:tc>
      </w:tr>
      <w:tr>
        <w:trPr>
          <w:cantSplit/>
          <w:trHeight w:val="1078"/>
        </w:trPr>
        <w:tc>
          <w:tcPr>
            <w:tcW w:w="1763"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6、病房环境管理</w:t>
            </w:r>
            <w:r>
              <w:rPr>
                <w:rFonts w:hint="eastAsia" w:ascii="宋体" w:hAnsi="宋体" w:eastAsia="宋体"/>
                <w:sz w:val="24"/>
              </w:rPr>
              <w:tab/>
            </w:r>
            <w:r>
              <w:rPr>
                <w:rFonts w:ascii="宋体" w:hAnsi="宋体" w:eastAsia="宋体"/>
                <w:sz w:val="24"/>
              </w:rPr>
            </w:r>
            <w:r/>
          </w:p>
        </w:tc>
        <w:tc>
          <w:tcPr>
            <w:tcW w:w="4320"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保持活动室、病房、洗漱间整洁（拖鞋摆放、脸盆架整理）；定期消毒脚布/脸盆；周一/日彻底整理食品/衣物橱柜；棉织品更换与送洗（总务班每两周换床品）；库房物资清点与记录。</w:t>
            </w:r>
            <w:r>
              <w:rPr>
                <w:rFonts w:ascii="宋体" w:hAnsi="宋体" w:eastAsia="宋体"/>
                <w:sz w:val="24"/>
              </w:rPr>
            </w:r>
            <w:r/>
          </w:p>
        </w:tc>
        <w:tc>
          <w:tcPr>
            <w:tcW w:w="3420" w:type="dxa"/>
            <w:vAlign w:val="center"/>
            <w:textDirection w:val="lrTb"/>
            <w:noWrap w:val="false"/>
          </w:tcPr>
          <w:p>
            <w:pPr>
              <w:pStyle w:val="959"/>
              <w:rPr>
                <w:rFonts w:ascii="宋体" w:hAnsi="宋体" w:eastAsia="宋体"/>
                <w:sz w:val="24"/>
              </w:rPr>
            </w:pPr>
            <w:r>
              <w:rPr>
                <w:rFonts w:ascii="宋体" w:hAnsi="宋体" w:eastAsia="宋体"/>
                <w:sz w:val="24"/>
              </w:rPr>
              <w:t xml:space="preserve">科室反馈记录，发生一次每次扣2分</w:t>
            </w:r>
            <w:r>
              <w:rPr>
                <w:rFonts w:ascii="宋体" w:hAnsi="宋体" w:eastAsia="宋体"/>
                <w:sz w:val="24"/>
              </w:rPr>
            </w:r>
            <w:r/>
          </w:p>
        </w:tc>
        <w:tc>
          <w:tcPr>
            <w:tcW w:w="2830" w:type="dxa"/>
            <w:vAlign w:val="center"/>
            <w:textDirection w:val="lrTb"/>
            <w:noWrap w:val="false"/>
          </w:tcPr>
          <w:p>
            <w:pPr>
              <w:pStyle w:val="959"/>
              <w:jc w:val="center"/>
              <w:rPr>
                <w:rFonts w:ascii="Calibri" w:hAnsi="Calibri"/>
                <w:sz w:val="24"/>
              </w:rPr>
            </w:pPr>
            <w:r>
              <w:rPr>
                <w:rFonts w:ascii="Calibri" w:hAnsi="Calibri"/>
                <w:sz w:val="24"/>
              </w:rPr>
            </w:r>
            <w:r/>
          </w:p>
        </w:tc>
        <w:tc>
          <w:tcPr>
            <w:tcW w:w="1984" w:type="dxa"/>
            <w:vAlign w:val="center"/>
            <w:textDirection w:val="lrTb"/>
            <w:noWrap w:val="false"/>
          </w:tcPr>
          <w:p>
            <w:pPr>
              <w:pStyle w:val="959"/>
              <w:rPr>
                <w:rFonts w:ascii="Calibri" w:hAnsi="Calibri"/>
                <w:sz w:val="24"/>
              </w:rPr>
            </w:pPr>
            <w:r>
              <w:rPr>
                <w:rFonts w:ascii="Calibri" w:hAnsi="Calibri"/>
                <w:sz w:val="24"/>
              </w:rPr>
            </w:r>
            <w:r/>
          </w:p>
        </w:tc>
      </w:tr>
      <w:tr>
        <w:trPr>
          <w:cantSplit/>
          <w:trHeight w:val="1033"/>
        </w:trPr>
        <w:tc>
          <w:tcPr>
            <w:tcW w:w="1763"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7、特殊患者监护</w:t>
            </w:r>
            <w:r>
              <w:rPr>
                <w:rFonts w:hint="eastAsia" w:ascii="宋体" w:hAnsi="宋体" w:eastAsia="宋体"/>
                <w:sz w:val="24"/>
              </w:rPr>
              <w:tab/>
            </w:r>
            <w:r>
              <w:rPr>
                <w:rFonts w:ascii="宋体" w:hAnsi="宋体" w:eastAsia="宋体"/>
                <w:sz w:val="24"/>
              </w:rPr>
            </w:r>
            <w:r/>
          </w:p>
        </w:tc>
        <w:tc>
          <w:tcPr>
            <w:tcW w:w="4320"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一级病房全程看护（掌握特殊防范/治疗患者情况）；新入院患者洗漱用品准备（标识清晰、衣物/食品标记）；约束保护患者定期检查保护带清洁度。</w:t>
            </w:r>
            <w:r>
              <w:rPr>
                <w:rFonts w:ascii="宋体" w:hAnsi="宋体" w:eastAsia="宋体"/>
                <w:sz w:val="24"/>
              </w:rPr>
            </w:r>
            <w:r/>
          </w:p>
        </w:tc>
        <w:tc>
          <w:tcPr>
            <w:tcW w:w="3420" w:type="dxa"/>
            <w:vAlign w:val="center"/>
            <w:textDirection w:val="lrTb"/>
            <w:noWrap w:val="false"/>
          </w:tcPr>
          <w:p>
            <w:pPr>
              <w:pStyle w:val="959"/>
              <w:rPr>
                <w:rFonts w:ascii="宋体" w:hAnsi="宋体" w:eastAsia="宋体"/>
                <w:sz w:val="24"/>
              </w:rPr>
            </w:pPr>
            <w:r>
              <w:rPr>
                <w:rFonts w:ascii="宋体" w:hAnsi="宋体" w:eastAsia="宋体"/>
                <w:sz w:val="24"/>
              </w:rPr>
              <w:t xml:space="preserve">科室反馈记录，发生一次每次扣2分</w:t>
            </w:r>
            <w:r>
              <w:rPr>
                <w:rFonts w:ascii="宋体" w:hAnsi="宋体" w:eastAsia="宋体"/>
                <w:sz w:val="24"/>
              </w:rPr>
            </w:r>
            <w:r/>
          </w:p>
        </w:tc>
        <w:tc>
          <w:tcPr>
            <w:tcW w:w="2830" w:type="dxa"/>
            <w:vAlign w:val="center"/>
            <w:textDirection w:val="lrTb"/>
            <w:noWrap w:val="false"/>
          </w:tcPr>
          <w:p>
            <w:pPr>
              <w:pStyle w:val="959"/>
              <w:jc w:val="center"/>
              <w:rPr>
                <w:rFonts w:ascii="Calibri" w:hAnsi="Calibri"/>
                <w:sz w:val="24"/>
              </w:rPr>
            </w:pPr>
            <w:r>
              <w:rPr>
                <w:rFonts w:ascii="Calibri" w:hAnsi="Calibri"/>
                <w:sz w:val="24"/>
              </w:rPr>
            </w:r>
            <w:r/>
          </w:p>
        </w:tc>
        <w:tc>
          <w:tcPr>
            <w:tcW w:w="1984" w:type="dxa"/>
            <w:vAlign w:val="center"/>
            <w:textDirection w:val="lrTb"/>
            <w:noWrap w:val="false"/>
          </w:tcPr>
          <w:p>
            <w:pPr>
              <w:pStyle w:val="959"/>
              <w:rPr>
                <w:rFonts w:ascii="Calibri" w:hAnsi="Calibri"/>
                <w:sz w:val="24"/>
              </w:rPr>
            </w:pPr>
            <w:r>
              <w:rPr>
                <w:rFonts w:ascii="Calibri" w:hAnsi="Calibri"/>
                <w:sz w:val="24"/>
              </w:rPr>
            </w:r>
            <w:r/>
          </w:p>
        </w:tc>
      </w:tr>
      <w:tr>
        <w:trPr>
          <w:cantSplit/>
          <w:trHeight w:val="1033"/>
        </w:trPr>
        <w:tc>
          <w:tcPr>
            <w:tcW w:w="1763"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8、探视与物资管理</w:t>
            </w:r>
            <w:r>
              <w:rPr>
                <w:rFonts w:hint="eastAsia" w:ascii="宋体" w:hAnsi="宋体" w:eastAsia="宋体"/>
                <w:sz w:val="24"/>
              </w:rPr>
              <w:tab/>
            </w:r>
            <w:r>
              <w:rPr>
                <w:rFonts w:ascii="宋体" w:hAnsi="宋体" w:eastAsia="宋体"/>
                <w:sz w:val="24"/>
              </w:rPr>
            </w:r>
            <w:r/>
          </w:p>
        </w:tc>
        <w:tc>
          <w:tcPr>
            <w:tcW w:w="4320"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总务班接待探视家属（周四/周日下午），标记保管患者衣物/食品；探视后更换床单元；发放换洗衣物/洗澡物品（周二/五）；每月清点库房物资并汇报异常。</w:t>
            </w:r>
            <w:r>
              <w:rPr>
                <w:rFonts w:ascii="宋体" w:hAnsi="宋体" w:eastAsia="宋体"/>
                <w:sz w:val="24"/>
              </w:rPr>
            </w:r>
            <w:r/>
          </w:p>
        </w:tc>
        <w:tc>
          <w:tcPr>
            <w:tcW w:w="3420" w:type="dxa"/>
            <w:vAlign w:val="center"/>
            <w:textDirection w:val="lrTb"/>
            <w:noWrap w:val="false"/>
          </w:tcPr>
          <w:p>
            <w:pPr>
              <w:pStyle w:val="959"/>
              <w:rPr>
                <w:rFonts w:ascii="宋体" w:hAnsi="宋体" w:eastAsia="宋体"/>
                <w:sz w:val="24"/>
              </w:rPr>
            </w:pPr>
            <w:r>
              <w:rPr>
                <w:rFonts w:ascii="宋体" w:hAnsi="宋体" w:eastAsia="宋体"/>
                <w:sz w:val="24"/>
              </w:rPr>
              <w:t xml:space="preserve">科室反馈记录，发生一次每次扣2分</w:t>
            </w:r>
            <w:r>
              <w:rPr>
                <w:rFonts w:ascii="宋体" w:hAnsi="宋体" w:eastAsia="宋体"/>
                <w:sz w:val="24"/>
              </w:rPr>
            </w:r>
            <w:r/>
          </w:p>
        </w:tc>
        <w:tc>
          <w:tcPr>
            <w:tcW w:w="2830" w:type="dxa"/>
            <w:vAlign w:val="center"/>
            <w:textDirection w:val="lrTb"/>
            <w:noWrap w:val="false"/>
          </w:tcPr>
          <w:p>
            <w:pPr>
              <w:pStyle w:val="959"/>
              <w:jc w:val="center"/>
              <w:rPr>
                <w:rFonts w:ascii="Calibri" w:hAnsi="Calibri"/>
                <w:sz w:val="24"/>
              </w:rPr>
            </w:pPr>
            <w:r>
              <w:rPr>
                <w:rFonts w:ascii="Calibri" w:hAnsi="Calibri"/>
                <w:sz w:val="24"/>
              </w:rPr>
            </w:r>
            <w:r/>
          </w:p>
        </w:tc>
        <w:tc>
          <w:tcPr>
            <w:tcW w:w="1984" w:type="dxa"/>
            <w:vAlign w:val="center"/>
            <w:textDirection w:val="lrTb"/>
            <w:noWrap w:val="false"/>
          </w:tcPr>
          <w:p>
            <w:pPr>
              <w:pStyle w:val="959"/>
              <w:rPr>
                <w:rFonts w:ascii="Calibri" w:hAnsi="Calibri"/>
                <w:sz w:val="24"/>
              </w:rPr>
            </w:pPr>
            <w:r>
              <w:rPr>
                <w:rFonts w:ascii="Calibri" w:hAnsi="Calibri"/>
                <w:sz w:val="24"/>
              </w:rPr>
            </w:r>
            <w:r/>
          </w:p>
        </w:tc>
      </w:tr>
      <w:tr>
        <w:trPr>
          <w:cantSplit/>
          <w:trHeight w:val="1033"/>
        </w:trPr>
        <w:tc>
          <w:tcPr>
            <w:tcW w:w="1763"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9、突发情况处理</w:t>
            </w:r>
            <w:r>
              <w:rPr>
                <w:rFonts w:hint="eastAsia" w:ascii="宋体" w:hAnsi="宋体" w:eastAsia="宋体"/>
                <w:sz w:val="24"/>
              </w:rPr>
              <w:tab/>
            </w:r>
            <w:r>
              <w:rPr>
                <w:rFonts w:ascii="宋体" w:hAnsi="宋体" w:eastAsia="宋体"/>
                <w:sz w:val="24"/>
              </w:rPr>
            </w:r>
            <w:r/>
          </w:p>
        </w:tc>
        <w:tc>
          <w:tcPr>
            <w:tcW w:w="4320"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协助处理夜间突发状况（如约束保护、患者跌倒）；电疗后看护活动室；及时报告输液异常（滴速不畅、肿胀）。 液体管理</w:t>
            </w:r>
            <w:r>
              <w:rPr>
                <w:rFonts w:ascii="宋体" w:hAnsi="宋体" w:eastAsia="宋体"/>
                <w:sz w:val="24"/>
              </w:rPr>
            </w:r>
            <w:r/>
          </w:p>
        </w:tc>
        <w:tc>
          <w:tcPr>
            <w:tcW w:w="3420" w:type="dxa"/>
            <w:vAlign w:val="center"/>
            <w:textDirection w:val="lrTb"/>
            <w:noWrap w:val="false"/>
          </w:tcPr>
          <w:p>
            <w:pPr>
              <w:pStyle w:val="959"/>
              <w:rPr>
                <w:rFonts w:ascii="宋体" w:hAnsi="宋体" w:eastAsia="宋体"/>
                <w:sz w:val="24"/>
              </w:rPr>
            </w:pPr>
            <w:r>
              <w:rPr>
                <w:rFonts w:ascii="宋体" w:hAnsi="宋体" w:eastAsia="宋体"/>
                <w:sz w:val="24"/>
              </w:rPr>
              <w:t xml:space="preserve">科室反馈记录，发生一次每次扣2分</w:t>
            </w:r>
            <w:r>
              <w:rPr>
                <w:rFonts w:ascii="宋体" w:hAnsi="宋体" w:eastAsia="宋体"/>
                <w:sz w:val="24"/>
              </w:rPr>
            </w:r>
            <w:r/>
          </w:p>
        </w:tc>
        <w:tc>
          <w:tcPr>
            <w:tcW w:w="2830" w:type="dxa"/>
            <w:vAlign w:val="center"/>
            <w:textDirection w:val="lrTb"/>
            <w:noWrap w:val="false"/>
          </w:tcPr>
          <w:p>
            <w:pPr>
              <w:pStyle w:val="959"/>
              <w:jc w:val="center"/>
              <w:rPr>
                <w:rFonts w:ascii="Calibri" w:hAnsi="Calibri"/>
                <w:sz w:val="24"/>
              </w:rPr>
            </w:pPr>
            <w:r>
              <w:rPr>
                <w:rFonts w:ascii="Calibri" w:hAnsi="Calibri"/>
                <w:sz w:val="24"/>
              </w:rPr>
            </w:r>
            <w:r/>
          </w:p>
        </w:tc>
        <w:tc>
          <w:tcPr>
            <w:tcW w:w="1984" w:type="dxa"/>
            <w:vAlign w:val="center"/>
            <w:textDirection w:val="lrTb"/>
            <w:noWrap w:val="false"/>
          </w:tcPr>
          <w:p>
            <w:pPr>
              <w:pStyle w:val="959"/>
              <w:rPr>
                <w:rFonts w:ascii="Calibri" w:hAnsi="Calibri"/>
                <w:sz w:val="24"/>
              </w:rPr>
            </w:pPr>
            <w:r>
              <w:rPr>
                <w:rFonts w:ascii="Calibri" w:hAnsi="Calibri"/>
                <w:sz w:val="24"/>
              </w:rPr>
            </w:r>
            <w:r/>
          </w:p>
        </w:tc>
      </w:tr>
      <w:tr>
        <w:trPr>
          <w:cantSplit/>
          <w:trHeight w:val="1033"/>
        </w:trPr>
        <w:tc>
          <w:tcPr>
            <w:tcW w:w="1763"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10、协作与服从</w:t>
            </w:r>
            <w:r>
              <w:rPr>
                <w:rFonts w:hint="eastAsia" w:ascii="宋体" w:hAnsi="宋体" w:eastAsia="宋体"/>
                <w:sz w:val="24"/>
              </w:rPr>
              <w:tab/>
            </w:r>
            <w:r>
              <w:rPr>
                <w:rFonts w:ascii="宋体" w:hAnsi="宋体" w:eastAsia="宋体"/>
                <w:sz w:val="24"/>
              </w:rPr>
            </w:r>
            <w:r/>
          </w:p>
        </w:tc>
        <w:tc>
          <w:tcPr>
            <w:tcW w:w="4320"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配合护士完成治疗、发药、棉织品更换；服从临时任务（如协助洗澡、整理库房）；白班协助跨楼层工作（4楼/7楼洗澡、送洗衣物）；帮班处理夜间/晨间突发工作。</w:t>
            </w:r>
            <w:r>
              <w:rPr>
                <w:rFonts w:ascii="宋体" w:hAnsi="宋体" w:eastAsia="宋体"/>
                <w:sz w:val="24"/>
              </w:rPr>
            </w:r>
            <w:r/>
          </w:p>
        </w:tc>
        <w:tc>
          <w:tcPr>
            <w:tcW w:w="3420" w:type="dxa"/>
            <w:vAlign w:val="center"/>
            <w:textDirection w:val="lrTb"/>
            <w:noWrap w:val="false"/>
          </w:tcPr>
          <w:p>
            <w:pPr>
              <w:pStyle w:val="959"/>
              <w:rPr>
                <w:rFonts w:ascii="宋体" w:hAnsi="宋体" w:eastAsia="宋体"/>
                <w:sz w:val="24"/>
              </w:rPr>
            </w:pPr>
            <w:r>
              <w:rPr>
                <w:rFonts w:ascii="宋体" w:hAnsi="宋体" w:eastAsia="宋体"/>
                <w:sz w:val="24"/>
              </w:rPr>
              <w:t xml:space="preserve">科室反馈记录，发生一次每次扣2分</w:t>
            </w:r>
            <w:r>
              <w:rPr>
                <w:rFonts w:ascii="宋体" w:hAnsi="宋体" w:eastAsia="宋体"/>
                <w:sz w:val="24"/>
              </w:rPr>
            </w:r>
            <w:r/>
          </w:p>
        </w:tc>
        <w:tc>
          <w:tcPr>
            <w:tcW w:w="2830" w:type="dxa"/>
            <w:vAlign w:val="center"/>
            <w:textDirection w:val="lrTb"/>
            <w:noWrap w:val="false"/>
          </w:tcPr>
          <w:p>
            <w:pPr>
              <w:pStyle w:val="959"/>
              <w:jc w:val="center"/>
              <w:rPr>
                <w:rFonts w:ascii="Calibri" w:hAnsi="Calibri"/>
                <w:sz w:val="24"/>
              </w:rPr>
            </w:pPr>
            <w:r>
              <w:rPr>
                <w:rFonts w:ascii="Calibri" w:hAnsi="Calibri"/>
                <w:sz w:val="24"/>
              </w:rPr>
            </w:r>
            <w:r/>
          </w:p>
        </w:tc>
        <w:tc>
          <w:tcPr>
            <w:tcW w:w="1984" w:type="dxa"/>
            <w:vAlign w:val="center"/>
            <w:textDirection w:val="lrTb"/>
            <w:noWrap w:val="false"/>
          </w:tcPr>
          <w:p>
            <w:pPr>
              <w:pStyle w:val="959"/>
              <w:rPr>
                <w:rFonts w:ascii="Calibri" w:hAnsi="Calibri"/>
                <w:sz w:val="24"/>
              </w:rPr>
            </w:pPr>
            <w:r>
              <w:rPr>
                <w:rFonts w:ascii="Calibri" w:hAnsi="Calibri"/>
                <w:sz w:val="24"/>
              </w:rPr>
            </w:r>
            <w:r/>
          </w:p>
        </w:tc>
      </w:tr>
      <w:tr>
        <w:trPr>
          <w:cantSplit/>
          <w:trHeight w:val="1033"/>
        </w:trPr>
        <w:tc>
          <w:tcPr>
            <w:tcW w:w="1763"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11、隐私与规范</w:t>
            </w:r>
            <w:r>
              <w:rPr>
                <w:rFonts w:hint="eastAsia" w:ascii="宋体" w:hAnsi="宋体" w:eastAsia="宋体"/>
                <w:sz w:val="24"/>
              </w:rPr>
              <w:tab/>
            </w:r>
            <w:r>
              <w:rPr>
                <w:rFonts w:ascii="宋体" w:hAnsi="宋体" w:eastAsia="宋体"/>
                <w:sz w:val="24"/>
              </w:rPr>
            </w:r>
            <w:r/>
          </w:p>
        </w:tc>
        <w:tc>
          <w:tcPr>
            <w:tcW w:w="4320" w:type="dxa"/>
            <w:vAlign w:val="center"/>
            <w:textDirection w:val="lrTb"/>
            <w:noWrap w:val="false"/>
          </w:tcPr>
          <w:p>
            <w:pPr>
              <w:pStyle w:val="959"/>
              <w:jc w:val="left"/>
              <w:widowControl/>
              <w:rPr>
                <w:rFonts w:ascii="宋体" w:hAnsi="宋体" w:eastAsia="宋体"/>
                <w:sz w:val="24"/>
              </w:rPr>
            </w:pPr>
            <w:r>
              <w:rPr>
                <w:rFonts w:hint="eastAsia" w:ascii="宋体" w:hAnsi="宋体" w:eastAsia="宋体"/>
                <w:sz w:val="24"/>
              </w:rPr>
              <w:t xml:space="preserve">操作中保护患者隐私（如关闭卫生间门、遮挡更衣）；按规范实施服务，避免纠纷；维护医院利益，不参与冲突。</w:t>
            </w:r>
            <w:r>
              <w:rPr>
                <w:rFonts w:ascii="宋体" w:hAnsi="宋体" w:eastAsia="宋体"/>
                <w:sz w:val="24"/>
              </w:rPr>
            </w:r>
            <w:r/>
          </w:p>
        </w:tc>
        <w:tc>
          <w:tcPr>
            <w:tcW w:w="3420" w:type="dxa"/>
            <w:vAlign w:val="center"/>
            <w:textDirection w:val="lrTb"/>
            <w:noWrap w:val="false"/>
          </w:tcPr>
          <w:p>
            <w:pPr>
              <w:pStyle w:val="959"/>
              <w:rPr>
                <w:rFonts w:ascii="宋体" w:hAnsi="宋体" w:eastAsia="宋体"/>
                <w:sz w:val="24"/>
              </w:rPr>
            </w:pPr>
            <w:r>
              <w:rPr>
                <w:rFonts w:ascii="宋体" w:hAnsi="宋体" w:eastAsia="宋体"/>
                <w:sz w:val="24"/>
              </w:rPr>
              <w:t xml:space="preserve">科室反馈记录，发生一次每次扣2分</w:t>
            </w:r>
            <w:r>
              <w:rPr>
                <w:rFonts w:ascii="宋体" w:hAnsi="宋体" w:eastAsia="宋体"/>
                <w:sz w:val="24"/>
              </w:rPr>
            </w:r>
            <w:r/>
          </w:p>
        </w:tc>
        <w:tc>
          <w:tcPr>
            <w:tcW w:w="2830" w:type="dxa"/>
            <w:vAlign w:val="center"/>
            <w:textDirection w:val="lrTb"/>
            <w:noWrap w:val="false"/>
          </w:tcPr>
          <w:p>
            <w:pPr>
              <w:pStyle w:val="959"/>
              <w:jc w:val="center"/>
              <w:rPr>
                <w:rFonts w:ascii="Calibri" w:hAnsi="Calibri"/>
                <w:sz w:val="24"/>
              </w:rPr>
            </w:pPr>
            <w:r>
              <w:rPr>
                <w:rFonts w:ascii="Calibri" w:hAnsi="Calibri"/>
                <w:sz w:val="24"/>
              </w:rPr>
            </w:r>
            <w:r/>
          </w:p>
        </w:tc>
        <w:tc>
          <w:tcPr>
            <w:tcW w:w="1984" w:type="dxa"/>
            <w:vAlign w:val="center"/>
            <w:textDirection w:val="lrTb"/>
            <w:noWrap w:val="false"/>
          </w:tcPr>
          <w:p>
            <w:pPr>
              <w:pStyle w:val="959"/>
              <w:rPr>
                <w:rFonts w:ascii="Calibri" w:hAnsi="Calibri"/>
                <w:sz w:val="24"/>
              </w:rPr>
            </w:pPr>
            <w:r>
              <w:rPr>
                <w:rFonts w:ascii="Calibri" w:hAnsi="Calibri"/>
                <w:sz w:val="24"/>
              </w:rPr>
            </w:r>
            <w:r/>
          </w:p>
        </w:tc>
      </w:tr>
    </w:tbl>
    <w:p>
      <w:pPr>
        <w:pStyle w:val="1027"/>
        <w:ind w:firstLine="0"/>
      </w:pPr>
      <w:r/>
      <w:r/>
    </w:p>
    <w:tbl>
      <w:tblPr>
        <w:tblW w:w="3106" w:type="dxa"/>
        <w:tblInd w:w="0" w:type="dxa"/>
        <w:tblLayout w:type="fixed"/>
        <w:tblCellMar>
          <w:left w:w="0" w:type="dxa"/>
          <w:top w:w="15" w:type="dxa"/>
          <w:right w:w="15" w:type="dxa"/>
          <w:bottom w:w="15" w:type="dxa"/>
        </w:tblCellMar>
        <w:tblLook w:val="04A0" w:firstRow="1" w:lastRow="0" w:firstColumn="1" w:lastColumn="0" w:noHBand="0" w:noVBand="1"/>
      </w:tblPr>
      <w:tblGrid>
        <w:gridCol w:w="2237"/>
        <w:gridCol w:w="869"/>
      </w:tblGrid>
      <w:tr>
        <w:trPr>
          <w:tblHeader/>
        </w:trPr>
        <w:tc>
          <w:tcPr>
            <w:tcBorders>
              <w:top w:val="none" w:color="000000" w:sz="0" w:space="0"/>
              <w:left w:val="none" w:color="000000" w:sz="0" w:space="0"/>
              <w:bottom w:val="none" w:color="000000" w:sz="0" w:space="0"/>
              <w:right w:val="none" w:color="000000" w:sz="0" w:space="0"/>
            </w:tcBorders>
            <w:tcMar>
              <w:left w:w="0" w:type="dxa"/>
              <w:top w:w="15" w:type="dxa"/>
              <w:right w:w="15" w:type="dxa"/>
              <w:bottom w:w="15" w:type="dxa"/>
            </w:tcMar>
            <w:tcW w:w="2237" w:type="dxa"/>
            <w:vAlign w:val="center"/>
            <w:textDirection w:val="lrTb"/>
            <w:noWrap w:val="false"/>
          </w:tcPr>
          <w:p>
            <w:pPr>
              <w:pStyle w:val="959"/>
              <w:jc w:val="left"/>
              <w:widowControl/>
              <w:rPr>
                <w:rFonts w:ascii="Segoe UI" w:hAnsi="Segoe UI" w:cs="Segoe UI"/>
                <w:b/>
                <w:bCs/>
                <w:color w:val="404040"/>
                <w:sz w:val="24"/>
                <w:szCs w:val="24"/>
              </w:rPr>
            </w:pPr>
            <w:r>
              <w:rPr>
                <w:rFonts w:ascii="Segoe UI" w:hAnsi="Segoe UI" w:cs="Segoe UI"/>
                <w:b/>
                <w:bCs/>
                <w:color w:val="404040"/>
                <w:sz w:val="24"/>
                <w:szCs w:val="24"/>
              </w:rPr>
              <w:t xml:space="preserve">总分（满分100分）</w:t>
            </w:r>
            <w:r>
              <w:rPr>
                <w:rFonts w:ascii="Segoe UI" w:hAnsi="Segoe UI" w:cs="Segoe UI"/>
                <w:b/>
                <w:bCs/>
                <w:color w:val="404040"/>
                <w:sz w:val="24"/>
                <w:szCs w:val="24"/>
              </w:rPr>
            </w:r>
            <w:r/>
          </w:p>
        </w:tc>
        <w:tc>
          <w:tcPr>
            <w:tcBorders>
              <w:top w:val="none" w:color="000000" w:sz="0" w:space="0"/>
              <w:left w:val="none" w:color="000000" w:sz="0" w:space="0"/>
              <w:bottom w:val="none" w:color="000000" w:sz="0" w:space="0"/>
              <w:right w:val="none" w:color="000000" w:sz="0" w:space="0"/>
            </w:tcBorders>
            <w:tcW w:w="869" w:type="dxa"/>
            <w:vAlign w:val="center"/>
            <w:textDirection w:val="lrTb"/>
            <w:noWrap w:val="false"/>
          </w:tcPr>
          <w:p>
            <w:pPr>
              <w:pStyle w:val="959"/>
              <w:jc w:val="left"/>
              <w:widowControl/>
              <w:rPr>
                <w:rFonts w:ascii="Segoe UI" w:hAnsi="Segoe UI" w:cs="Segoe UI"/>
                <w:b/>
                <w:bCs/>
                <w:color w:val="404040"/>
                <w:sz w:val="24"/>
                <w:szCs w:val="24"/>
              </w:rPr>
            </w:pPr>
            <w:r>
              <w:rPr>
                <w:rFonts w:ascii="Segoe UI" w:hAnsi="Segoe UI" w:cs="Segoe UI"/>
                <w:b/>
                <w:bCs/>
                <w:color w:val="404040"/>
                <w:sz w:val="24"/>
                <w:szCs w:val="24"/>
              </w:rPr>
              <w:t xml:space="preserve">______分</w:t>
            </w:r>
            <w:r>
              <w:rPr>
                <w:rFonts w:ascii="Segoe UI" w:hAnsi="Segoe UI" w:cs="Segoe UI"/>
                <w:b/>
                <w:bCs/>
                <w:color w:val="404040"/>
                <w:sz w:val="24"/>
                <w:szCs w:val="24"/>
              </w:rPr>
            </w:r>
            <w:r/>
          </w:p>
        </w:tc>
      </w:tr>
    </w:tbl>
    <w:p>
      <w:pPr>
        <w:pStyle w:val="959"/>
        <w:rPr>
          <w:rFonts w:ascii="Calibri" w:hAnsi="Calibri"/>
          <w:sz w:val="24"/>
        </w:rPr>
      </w:pPr>
      <w:r>
        <w:rPr>
          <w:rFonts w:ascii="Calibri" w:hAnsi="Calibri"/>
          <w:sz w:val="24"/>
        </w:rPr>
      </w:r>
      <w:r/>
    </w:p>
    <w:p>
      <w:pPr>
        <w:pStyle w:val="959"/>
        <w:rPr>
          <w:rFonts w:ascii="Calibri" w:hAnsi="Calibri"/>
          <w:sz w:val="24"/>
        </w:rPr>
      </w:pPr>
      <w:r>
        <w:rPr>
          <w:rFonts w:hint="eastAsia" w:ascii="Calibri" w:hAnsi="Calibri"/>
          <w:sz w:val="24"/>
        </w:rPr>
        <w:t xml:space="preserve">检查人员（签字）：                                                        检查时间：      年     月      日</w:t>
      </w:r>
      <w:r>
        <w:rPr>
          <w:rFonts w:ascii="Calibri" w:hAnsi="Calibri"/>
          <w:sz w:val="24"/>
        </w:rPr>
      </w:r>
      <w:r/>
    </w:p>
    <w:p>
      <w:pPr>
        <w:pStyle w:val="1027"/>
        <w:ind w:firstLine="0"/>
        <w:rPr>
          <w:rFonts w:ascii="Calibri" w:hAnsi="Calibri" w:eastAsia="宋体" w:cs="Times New Roman"/>
          <w:b/>
          <w:bCs/>
          <w:sz w:val="36"/>
          <w:szCs w:val="36"/>
          <w:lang w:val="en-US" w:eastAsia="zh-CN" w:bidi="ar-SA"/>
        </w:rPr>
      </w:pPr>
      <w:r>
        <w:rPr>
          <w:rFonts w:hint="eastAsia"/>
        </w:rPr>
        <w:t xml:space="preserve">评语及改进意见：</w:t>
      </w:r>
      <w:r>
        <w:rPr>
          <w:rFonts w:ascii="Calibri" w:hAnsi="Calibri" w:eastAsia="宋体" w:cs="Times New Roman"/>
          <w:b/>
          <w:bCs/>
          <w:sz w:val="36"/>
          <w:szCs w:val="36"/>
          <w:lang w:val="en-US" w:eastAsia="zh-CN" w:bidi="ar-SA"/>
        </w:rPr>
      </w:r>
      <w:r/>
    </w:p>
    <w:p>
      <w:pPr>
        <w:pStyle w:val="1027"/>
        <w:ind w:firstLine="0"/>
        <w:rPr>
          <w:rFonts w:ascii="Segoe UI" w:hAnsi="Segoe UI" w:cs="Segoe UI"/>
          <w:color w:val="404040"/>
          <w:sz w:val="24"/>
          <w:szCs w:val="24"/>
        </w:rPr>
      </w:pPr>
      <w:r>
        <w:rPr>
          <w:rFonts w:ascii="Segoe UI" w:hAnsi="Segoe UI" w:cs="Segoe UI"/>
          <w:b/>
          <w:bCs/>
          <w:color w:val="404040"/>
          <w:sz w:val="24"/>
          <w:szCs w:val="24"/>
        </w:rPr>
        <w:t xml:space="preserve">说明：</w:t>
      </w:r>
      <w:r>
        <w:rPr>
          <w:rFonts w:ascii="Segoe UI" w:hAnsi="Segoe UI" w:cs="Segoe UI"/>
          <w:color w:val="404040"/>
          <w:sz w:val="24"/>
          <w:szCs w:val="24"/>
        </w:rPr>
      </w:r>
      <w:r/>
    </w:p>
    <w:p>
      <w:pPr>
        <w:pStyle w:val="959"/>
        <w:numPr>
          <w:ilvl w:val="0"/>
          <w:numId w:val="8"/>
        </w:numPr>
        <w:jc w:val="left"/>
        <w:spacing w:after="100" w:afterAutospacing="1"/>
        <w:widowControl/>
        <w:tabs>
          <w:tab w:val="left" w:pos="720" w:leader="none"/>
        </w:tabs>
        <w:rPr>
          <w:rFonts w:ascii="Segoe UI" w:hAnsi="Segoe UI" w:cs="Segoe UI"/>
          <w:color w:val="404040"/>
          <w:sz w:val="24"/>
          <w:szCs w:val="24"/>
        </w:rPr>
      </w:pPr>
      <w:r>
        <w:rPr>
          <w:rFonts w:ascii="Segoe UI" w:hAnsi="Segoe UI" w:cs="Segoe UI"/>
          <w:color w:val="404040"/>
          <w:sz w:val="24"/>
          <w:szCs w:val="24"/>
        </w:rPr>
        <w:t xml:space="preserve">扣分项需在“考核记录”栏注明具体时间及原因，总分按实际得分计算。</w:t>
      </w:r>
      <w:r>
        <w:rPr>
          <w:rFonts w:ascii="Segoe UI" w:hAnsi="Segoe UI" w:cs="Segoe UI"/>
          <w:color w:val="404040"/>
          <w:sz w:val="24"/>
          <w:szCs w:val="24"/>
        </w:rPr>
      </w:r>
      <w:r/>
    </w:p>
    <w:p>
      <w:pPr>
        <w:pStyle w:val="959"/>
        <w:numPr>
          <w:ilvl w:val="0"/>
          <w:numId w:val="8"/>
        </w:numPr>
        <w:jc w:val="left"/>
        <w:spacing w:after="60"/>
        <w:widowControl/>
        <w:tabs>
          <w:tab w:val="left" w:pos="720" w:leader="none"/>
        </w:tabs>
        <w:rPr>
          <w:rFonts w:ascii="Segoe UI" w:hAnsi="Segoe UI" w:cs="Segoe UI"/>
          <w:color w:val="404040"/>
          <w:sz w:val="24"/>
          <w:szCs w:val="24"/>
        </w:rPr>
      </w:pPr>
      <w:r>
        <w:rPr>
          <w:rFonts w:ascii="Segoe UI" w:hAnsi="Segoe UI" w:cs="Segoe UI"/>
          <w:color w:val="404040"/>
          <w:sz w:val="24"/>
          <w:szCs w:val="24"/>
        </w:rPr>
        <w:t xml:space="preserve">评分标准：</w:t>
      </w:r>
      <w:r>
        <w:rPr>
          <w:rFonts w:hint="eastAsia" w:ascii="Segoe UI" w:hAnsi="Segoe UI" w:cs="Segoe UI"/>
          <w:color w:val="404040"/>
          <w:sz w:val="24"/>
          <w:szCs w:val="24"/>
          <w:lang w:eastAsia="zh-CN"/>
        </w:rPr>
        <w:t xml:space="preserve">（</w:t>
      </w:r>
      <w:r>
        <w:rPr>
          <w:rFonts w:ascii="Segoe UI" w:hAnsi="Segoe UI" w:cs="Segoe UI"/>
          <w:color w:val="404040"/>
          <w:sz w:val="24"/>
          <w:szCs w:val="24"/>
        </w:rPr>
        <w:t xml:space="preserve">≥90分：优秀</w:t>
      </w:r>
      <w:r>
        <w:rPr>
          <w:rFonts w:hint="eastAsia" w:ascii="Segoe UI" w:hAnsi="Segoe UI" w:cs="Segoe UI"/>
          <w:color w:val="404040"/>
          <w:sz w:val="24"/>
          <w:szCs w:val="24"/>
          <w:lang w:eastAsia="zh-CN"/>
        </w:rPr>
        <w:t xml:space="preserve">）（</w:t>
      </w:r>
      <w:r>
        <w:rPr>
          <w:rFonts w:ascii="Segoe UI" w:hAnsi="Segoe UI" w:cs="Segoe UI"/>
          <w:color w:val="404040"/>
          <w:sz w:val="24"/>
          <w:szCs w:val="24"/>
        </w:rPr>
        <w:t xml:space="preserve">80-89分：良好</w:t>
      </w:r>
      <w:r>
        <w:rPr>
          <w:rFonts w:hint="eastAsia" w:ascii="Segoe UI" w:hAnsi="Segoe UI" w:cs="Segoe UI"/>
          <w:color w:val="404040"/>
          <w:sz w:val="24"/>
          <w:szCs w:val="24"/>
          <w:lang w:eastAsia="zh-CN"/>
        </w:rPr>
        <w:t xml:space="preserve">）（</w:t>
      </w:r>
      <w:r>
        <w:rPr>
          <w:rFonts w:ascii="Segoe UI" w:hAnsi="Segoe UI" w:cs="Segoe UI"/>
          <w:color w:val="404040"/>
          <w:sz w:val="24"/>
          <w:szCs w:val="24"/>
        </w:rPr>
        <w:t xml:space="preserve">70-79分：合格</w:t>
      </w:r>
      <w:r>
        <w:rPr>
          <w:rFonts w:hint="eastAsia" w:ascii="Segoe UI" w:hAnsi="Segoe UI" w:cs="Segoe UI"/>
          <w:color w:val="404040"/>
          <w:sz w:val="24"/>
          <w:szCs w:val="24"/>
          <w:lang w:eastAsia="zh-CN"/>
        </w:rPr>
        <w:t xml:space="preserve">）（</w:t>
      </w:r>
      <w:r>
        <w:rPr>
          <w:rFonts w:ascii="Segoe UI" w:hAnsi="Segoe UI" w:cs="Segoe UI"/>
          <w:color w:val="404040"/>
          <w:sz w:val="24"/>
          <w:szCs w:val="24"/>
        </w:rPr>
        <w:t xml:space="preserve">＜70分：需改进</w:t>
      </w:r>
      <w:r>
        <w:rPr>
          <w:rFonts w:hint="eastAsia" w:ascii="Segoe UI" w:hAnsi="Segoe UI" w:cs="Segoe UI"/>
          <w:color w:val="404040"/>
          <w:sz w:val="24"/>
          <w:szCs w:val="24"/>
          <w:lang w:eastAsia="zh-CN"/>
        </w:rPr>
        <w:t xml:space="preserve">）</w:t>
      </w:r>
      <w:r>
        <w:rPr>
          <w:rFonts w:ascii="Segoe UI" w:hAnsi="Segoe UI" w:cs="Segoe UI"/>
          <w:color w:val="404040"/>
          <w:sz w:val="24"/>
          <w:szCs w:val="24"/>
        </w:rPr>
      </w:r>
      <w:r/>
    </w:p>
    <w:p>
      <w:pPr>
        <w:pStyle w:val="1027"/>
        <w:ind w:left="0" w:firstLine="0"/>
        <w:jc w:val="center"/>
        <w:rPr>
          <w:rFonts w:ascii="Calibri" w:hAnsi="Calibri" w:eastAsia="宋体" w:cs="Times New Roman"/>
          <w:b/>
          <w:bCs/>
          <w:sz w:val="36"/>
          <w:szCs w:val="36"/>
          <w:lang w:val="en-US" w:eastAsia="zh-CN" w:bidi="ar-SA"/>
        </w:rPr>
        <w:sectPr>
          <w:headerReference w:type="default" r:id="rId10"/>
          <w:footerReference w:type="default" r:id="rId13"/>
          <w:footnotePr/>
          <w:endnotePr/>
          <w:type w:val="nextPage"/>
          <w:pgSz w:w="16838" w:h="11906" w:orient="landscape"/>
          <w:pgMar w:top="1440" w:right="1800" w:bottom="1440" w:left="1800" w:header="851" w:footer="992" w:gutter="0"/>
          <w:cols w:num="1" w:sep="0" w:space="1701" w:equalWidth="1"/>
          <w:docGrid w:linePitch="360"/>
        </w:sectPr>
      </w:pPr>
      <w:r>
        <w:rPr>
          <w:rFonts w:ascii="Calibri" w:hAnsi="Calibri" w:eastAsia="宋体" w:cs="Times New Roman"/>
          <w:b/>
          <w:bCs/>
          <w:sz w:val="36"/>
          <w:szCs w:val="36"/>
          <w:lang w:val="en-US" w:eastAsia="zh-CN" w:bidi="ar-SA"/>
        </w:rPr>
      </w:r>
      <w:r/>
    </w:p>
    <w:p>
      <w:pPr>
        <w:pStyle w:val="959"/>
        <w:ind w:firstLine="2891"/>
        <w:rPr>
          <w:rFonts w:ascii="Calibri" w:hAnsi="Calibri"/>
          <w:b/>
          <w:sz w:val="36"/>
          <w:szCs w:val="36"/>
        </w:rPr>
      </w:pPr>
      <w:r>
        <w:rPr>
          <w:rFonts w:hint="eastAsia" w:ascii="Calibri" w:hAnsi="Calibri"/>
          <w:b/>
          <w:sz w:val="36"/>
          <w:szCs w:val="36"/>
        </w:rPr>
        <w:t xml:space="preserve">南通市第四人民医院</w:t>
      </w:r>
      <w:r>
        <w:rPr>
          <w:rFonts w:ascii="Calibri" w:hAnsi="Calibri"/>
          <w:b/>
          <w:sz w:val="36"/>
          <w:szCs w:val="36"/>
        </w:rPr>
      </w:r>
      <w:r/>
    </w:p>
    <w:p>
      <w:pPr>
        <w:pStyle w:val="959"/>
        <w:jc w:val="center"/>
        <w:rPr>
          <w:rFonts w:ascii="宋体" w:hAnsi="宋体"/>
          <w:b/>
          <w:sz w:val="36"/>
          <w:szCs w:val="36"/>
        </w:rPr>
      </w:pPr>
      <w:r>
        <w:rPr>
          <w:rFonts w:hint="eastAsia" w:ascii="宋体" w:hAnsi="宋体"/>
          <w:b/>
          <w:sz w:val="36"/>
          <w:szCs w:val="36"/>
        </w:rPr>
        <w:t xml:space="preserve">卫生保洁服务满意度测评表</w:t>
      </w:r>
      <w:r>
        <w:rPr>
          <w:rFonts w:ascii="宋体" w:hAnsi="宋体"/>
          <w:b/>
          <w:sz w:val="36"/>
          <w:szCs w:val="36"/>
        </w:rPr>
      </w:r>
      <w:r/>
    </w:p>
    <w:p>
      <w:pPr>
        <w:pStyle w:val="959"/>
        <w:jc w:val="center"/>
        <w:rPr>
          <w:rFonts w:ascii="宋体" w:hAnsi="宋体"/>
          <w:b/>
          <w:sz w:val="36"/>
          <w:szCs w:val="36"/>
        </w:rPr>
      </w:pPr>
      <w:r>
        <w:rPr>
          <w:rFonts w:hint="eastAsia" w:ascii="宋体" w:hAnsi="宋体"/>
          <w:b/>
          <w:sz w:val="36"/>
          <w:szCs w:val="36"/>
        </w:rPr>
        <w:t xml:space="preserve">（    </w:t>
      </w:r>
      <w:r>
        <w:rPr>
          <w:rFonts w:hint="eastAsia" w:ascii="宋体" w:hAnsi="宋体"/>
          <w:b/>
          <w:sz w:val="32"/>
          <w:szCs w:val="32"/>
        </w:rPr>
        <w:t xml:space="preserve">年  月</w:t>
      </w:r>
      <w:r>
        <w:rPr>
          <w:rFonts w:hint="eastAsia" w:ascii="宋体" w:hAnsi="宋体"/>
          <w:b/>
          <w:sz w:val="36"/>
          <w:szCs w:val="36"/>
        </w:rPr>
        <w:t xml:space="preserve">）</w:t>
      </w:r>
      <w:r>
        <w:rPr>
          <w:rFonts w:ascii="宋体" w:hAnsi="宋体"/>
          <w:b/>
          <w:sz w:val="36"/>
          <w:szCs w:val="36"/>
        </w:rPr>
      </w:r>
      <w:r/>
    </w:p>
    <w:p>
      <w:pPr>
        <w:pStyle w:val="959"/>
        <w:jc w:val="center"/>
        <w:rPr>
          <w:rFonts w:ascii="Calibri" w:hAnsi="Calibri"/>
          <w:sz w:val="10"/>
          <w:szCs w:val="10"/>
        </w:rPr>
      </w:pPr>
      <w:r>
        <w:rPr>
          <w:rFonts w:ascii="Calibri" w:hAnsi="Calibri"/>
          <w:sz w:val="10"/>
          <w:szCs w:val="10"/>
        </w:rPr>
      </w:r>
      <w:r/>
    </w:p>
    <w:p>
      <w:pPr>
        <w:pStyle w:val="959"/>
        <w:spacing w:line="800" w:lineRule="exact"/>
        <w:rPr>
          <w:rFonts w:ascii="Calibri" w:hAnsi="Calibri"/>
          <w:sz w:val="28"/>
          <w:szCs w:val="28"/>
        </w:rPr>
      </w:pPr>
      <w:r>
        <w:rPr>
          <w:rFonts w:hint="eastAsia" w:ascii="Calibri" w:hAnsi="Calibri"/>
          <w:sz w:val="28"/>
          <w:szCs w:val="28"/>
        </w:rPr>
        <w:t xml:space="preserve">保洁公司管理工作：        □满意   □较满意    □一般   □差</w:t>
      </w:r>
      <w:r>
        <w:rPr>
          <w:rFonts w:ascii="Calibri" w:hAnsi="Calibri"/>
          <w:sz w:val="28"/>
          <w:szCs w:val="28"/>
        </w:rPr>
      </w:r>
      <w:r/>
    </w:p>
    <w:p>
      <w:pPr>
        <w:pStyle w:val="959"/>
        <w:spacing w:line="800" w:lineRule="exact"/>
        <w:rPr>
          <w:rFonts w:ascii="Calibri" w:hAnsi="Calibri"/>
          <w:sz w:val="28"/>
          <w:szCs w:val="28"/>
        </w:rPr>
      </w:pPr>
      <w:r>
        <w:rPr>
          <w:rFonts w:hint="eastAsia" w:ascii="Calibri" w:hAnsi="Calibri"/>
          <w:sz w:val="28"/>
          <w:szCs w:val="28"/>
        </w:rPr>
        <w:t xml:space="preserve">保洁服务人员服务及时性：  □满意   □较满意    □一般   □差</w:t>
      </w:r>
      <w:r>
        <w:rPr>
          <w:rFonts w:ascii="Calibri" w:hAnsi="Calibri"/>
          <w:sz w:val="28"/>
          <w:szCs w:val="28"/>
        </w:rPr>
      </w:r>
      <w:r/>
    </w:p>
    <w:p>
      <w:pPr>
        <w:pStyle w:val="959"/>
        <w:spacing w:line="800" w:lineRule="exact"/>
        <w:rPr>
          <w:rFonts w:ascii="Calibri" w:hAnsi="Calibri"/>
          <w:sz w:val="28"/>
          <w:szCs w:val="28"/>
        </w:rPr>
      </w:pPr>
      <w:r>
        <w:rPr>
          <w:rFonts w:hint="eastAsia" w:ascii="Calibri" w:hAnsi="Calibri"/>
          <w:sz w:val="28"/>
          <w:szCs w:val="28"/>
        </w:rPr>
        <w:t xml:space="preserve">保洁服务人员文明礼貌：    □满意   □较满意    □一般   □差</w:t>
      </w:r>
      <w:r>
        <w:rPr>
          <w:rFonts w:ascii="Calibri" w:hAnsi="Calibri"/>
          <w:sz w:val="28"/>
          <w:szCs w:val="28"/>
        </w:rPr>
      </w:r>
      <w:r/>
    </w:p>
    <w:p>
      <w:pPr>
        <w:pStyle w:val="959"/>
        <w:spacing w:line="800" w:lineRule="exact"/>
        <w:rPr>
          <w:rFonts w:ascii="Calibri" w:hAnsi="Calibri"/>
          <w:sz w:val="28"/>
          <w:szCs w:val="28"/>
        </w:rPr>
      </w:pPr>
      <w:r>
        <w:rPr>
          <w:rFonts w:hint="eastAsia" w:ascii="Calibri" w:hAnsi="Calibri"/>
          <w:sz w:val="28"/>
          <w:szCs w:val="28"/>
        </w:rPr>
        <w:t xml:space="preserve">对外环境卫生的评价：      □满意   □较满意    □一般   □差</w:t>
      </w:r>
      <w:r>
        <w:rPr>
          <w:rFonts w:ascii="Calibri" w:hAnsi="Calibri"/>
          <w:sz w:val="28"/>
          <w:szCs w:val="28"/>
        </w:rPr>
      </w:r>
      <w:r/>
    </w:p>
    <w:p>
      <w:pPr>
        <w:pStyle w:val="959"/>
        <w:spacing w:line="800" w:lineRule="exact"/>
        <w:rPr>
          <w:rFonts w:ascii="Calibri" w:hAnsi="Calibri"/>
          <w:sz w:val="28"/>
          <w:szCs w:val="28"/>
        </w:rPr>
      </w:pPr>
      <w:r>
        <w:rPr>
          <w:rFonts w:hint="eastAsia" w:ascii="Calibri" w:hAnsi="Calibri"/>
          <w:sz w:val="28"/>
          <w:szCs w:val="28"/>
        </w:rPr>
        <w:t xml:space="preserve">对病区和病房卫生的评价：  □满意   □较满意    □一般   □差</w:t>
      </w:r>
      <w:r>
        <w:rPr>
          <w:rFonts w:ascii="Calibri" w:hAnsi="Calibri"/>
          <w:sz w:val="28"/>
          <w:szCs w:val="28"/>
        </w:rPr>
      </w:r>
      <w:r/>
    </w:p>
    <w:p>
      <w:pPr>
        <w:pStyle w:val="959"/>
        <w:spacing w:line="800" w:lineRule="exact"/>
        <w:rPr>
          <w:rFonts w:ascii="Calibri" w:hAnsi="Calibri"/>
          <w:sz w:val="28"/>
          <w:szCs w:val="28"/>
        </w:rPr>
      </w:pPr>
      <w:r>
        <w:rPr>
          <w:rFonts w:hint="eastAsia" w:ascii="Calibri" w:hAnsi="Calibri"/>
          <w:sz w:val="28"/>
          <w:szCs w:val="28"/>
        </w:rPr>
        <w:t xml:space="preserve">对保洁人员节能的评价：    □满意   □较满意    □一般   □差</w:t>
      </w:r>
      <w:r>
        <w:rPr>
          <w:rFonts w:ascii="Calibri" w:hAnsi="Calibri"/>
          <w:sz w:val="28"/>
          <w:szCs w:val="28"/>
        </w:rPr>
      </w:r>
      <w:r/>
    </w:p>
    <w:p>
      <w:pPr>
        <w:pStyle w:val="959"/>
        <w:spacing w:line="800" w:lineRule="exact"/>
        <w:rPr>
          <w:rFonts w:ascii="Calibri" w:hAnsi="Calibri"/>
          <w:sz w:val="28"/>
          <w:szCs w:val="28"/>
        </w:rPr>
      </w:pPr>
      <w:r>
        <w:rPr>
          <w:rFonts w:hint="eastAsia" w:ascii="Calibri" w:hAnsi="Calibri"/>
          <w:sz w:val="28"/>
          <w:szCs w:val="28"/>
        </w:rPr>
        <w:t xml:space="preserve">与科室和患者的沟通：      □满意   □较满意    □一般   □差</w:t>
      </w:r>
      <w:r>
        <w:rPr>
          <w:rFonts w:ascii="Calibri" w:hAnsi="Calibri"/>
          <w:sz w:val="28"/>
          <w:szCs w:val="28"/>
        </w:rPr>
      </w:r>
      <w:r/>
    </w:p>
    <w:p>
      <w:pPr>
        <w:pStyle w:val="959"/>
        <w:spacing w:line="800" w:lineRule="exact"/>
        <w:rPr>
          <w:rFonts w:ascii="Calibri" w:hAnsi="Calibri"/>
          <w:sz w:val="28"/>
          <w:szCs w:val="28"/>
        </w:rPr>
      </w:pPr>
      <w:r>
        <w:rPr>
          <w:rFonts w:hint="eastAsia" w:ascii="Calibri" w:hAnsi="Calibri"/>
          <w:sz w:val="28"/>
          <w:szCs w:val="28"/>
        </w:rPr>
        <w:t xml:space="preserve">对保洁后勤服务的总体印象：□满意   □较满意    □一般   □差</w:t>
      </w:r>
      <w:r>
        <w:rPr>
          <w:rFonts w:ascii="Calibri" w:hAnsi="Calibri"/>
          <w:sz w:val="28"/>
          <w:szCs w:val="28"/>
        </w:rPr>
      </w:r>
      <w:r/>
    </w:p>
    <w:p>
      <w:pPr>
        <w:pStyle w:val="959"/>
        <w:spacing w:line="800" w:lineRule="exact"/>
      </w:pPr>
      <w:r>
        <w:rPr>
          <w:rFonts w:hint="eastAsia" w:ascii="Calibri" w:hAnsi="Calibri"/>
          <w:sz w:val="28"/>
          <w:szCs w:val="28"/>
        </w:rPr>
        <w:t xml:space="preserve">对保洁后勤服务有何建议：</w:t>
      </w:r>
      <w:r/>
    </w:p>
    <w:p>
      <w:pPr>
        <w:pStyle w:val="959"/>
        <w:jc w:val="left"/>
        <w:spacing w:line="400" w:lineRule="exact"/>
        <w:tabs>
          <w:tab w:val="left" w:pos="0" w:leader="none"/>
        </w:tabs>
        <w:rPr>
          <w:rFonts w:hint="eastAsia" w:ascii="宋体" w:hAnsi="宋体" w:cs="Courier New"/>
          <w:b/>
          <w:bCs/>
          <w:sz w:val="28"/>
          <w:szCs w:val="28"/>
        </w:rPr>
      </w:pPr>
      <w:r>
        <w:rPr>
          <w:rFonts w:hint="eastAsia" w:ascii="宋体" w:hAnsi="宋体" w:cs="Courier New"/>
          <w:b/>
          <w:bCs/>
          <w:sz w:val="28"/>
          <w:szCs w:val="28"/>
        </w:rPr>
      </w:r>
      <w:r/>
    </w:p>
    <w:p>
      <w:pPr>
        <w:pStyle w:val="959"/>
        <w:ind w:firstLine="562"/>
        <w:jc w:val="left"/>
        <w:spacing w:line="400" w:lineRule="exact"/>
        <w:tabs>
          <w:tab w:val="left" w:pos="0" w:leader="none"/>
        </w:tabs>
        <w:rPr>
          <w:rFonts w:hint="eastAsia" w:ascii="宋体" w:hAnsi="宋体" w:cs="Courier New"/>
          <w:b/>
          <w:bCs/>
          <w:sz w:val="28"/>
          <w:szCs w:val="28"/>
        </w:rPr>
      </w:pPr>
      <w:r>
        <w:rPr>
          <w:rFonts w:hint="eastAsia" w:ascii="宋体" w:hAnsi="宋体" w:cs="Courier New"/>
          <w:b/>
          <w:bCs/>
          <w:sz w:val="28"/>
          <w:szCs w:val="28"/>
        </w:rPr>
      </w:r>
      <w:r/>
    </w:p>
    <w:p>
      <w:pPr>
        <w:pStyle w:val="1027"/>
        <w:ind w:left="0" w:firstLine="0"/>
        <w:jc w:val="both"/>
        <w:rPr>
          <w:rFonts w:hint="eastAsia" w:ascii="Calibri" w:hAnsi="Calibri" w:eastAsia="宋体" w:cs="Times New Roman"/>
          <w:sz w:val="28"/>
          <w:szCs w:val="28"/>
          <w:lang w:val="en-US" w:eastAsia="zh-CN" w:bidi="ar-SA"/>
        </w:rPr>
      </w:pPr>
      <w:r>
        <w:rPr>
          <w:rFonts w:hint="eastAsia" w:ascii="Calibri" w:hAnsi="Calibri" w:eastAsia="宋体" w:cs="Times New Roman"/>
          <w:sz w:val="28"/>
          <w:szCs w:val="28"/>
          <w:lang w:val="en-US" w:eastAsia="zh-CN" w:bidi="ar-SA"/>
        </w:rPr>
        <w:t xml:space="preserve">考核科室：</w:t>
      </w:r>
      <w:r>
        <w:rPr>
          <w:rFonts w:hint="eastAsia" w:ascii="Calibri" w:hAnsi="Calibri" w:eastAsia="宋体" w:cs="Times New Roman"/>
          <w:sz w:val="28"/>
          <w:szCs w:val="28"/>
          <w:lang w:val="en-US" w:eastAsia="zh-CN" w:bidi="ar-SA"/>
        </w:rPr>
      </w:r>
      <w:r/>
    </w:p>
    <w:p>
      <w:pPr>
        <w:pStyle w:val="1027"/>
        <w:ind w:left="0" w:firstLine="0"/>
        <w:jc w:val="both"/>
        <w:rPr>
          <w:rFonts w:ascii="Calibri" w:hAnsi="Calibri" w:eastAsia="宋体" w:cs="Times New Roman"/>
          <w:sz w:val="28"/>
          <w:szCs w:val="28"/>
          <w:lang w:val="en-US" w:eastAsia="zh-CN" w:bidi="ar-SA"/>
        </w:rPr>
      </w:pPr>
      <w:r>
        <w:rPr>
          <w:rFonts w:hint="eastAsia" w:ascii="Calibri" w:hAnsi="Calibri" w:eastAsia="宋体" w:cs="Times New Roman"/>
          <w:sz w:val="28"/>
          <w:szCs w:val="28"/>
          <w:lang w:val="en-US" w:eastAsia="zh-CN" w:bidi="ar-SA"/>
        </w:rPr>
        <w:t xml:space="preserve">考核人员：</w:t>
      </w:r>
      <w:r>
        <w:rPr>
          <w:rFonts w:ascii="Calibri" w:hAnsi="Calibri" w:eastAsia="宋体" w:cs="Times New Roman"/>
          <w:sz w:val="28"/>
          <w:szCs w:val="28"/>
          <w:lang w:val="en-US" w:eastAsia="zh-CN" w:bidi="ar-SA"/>
        </w:rPr>
      </w:r>
      <w:r/>
    </w:p>
    <w:p>
      <w:pPr>
        <w:pStyle w:val="959"/>
        <w:ind w:firstLine="562"/>
        <w:jc w:val="left"/>
        <w:spacing w:line="400" w:lineRule="exact"/>
        <w:tabs>
          <w:tab w:val="left" w:pos="0" w:leader="none"/>
        </w:tabs>
        <w:rPr>
          <w:rFonts w:hint="eastAsia" w:ascii="宋体" w:hAnsi="宋体" w:cs="Courier New"/>
          <w:b/>
          <w:bCs/>
          <w:sz w:val="28"/>
          <w:szCs w:val="28"/>
        </w:rPr>
      </w:pPr>
      <w:r>
        <w:rPr>
          <w:rFonts w:hint="eastAsia" w:ascii="宋体" w:hAnsi="宋体" w:cs="Courier New"/>
          <w:b/>
          <w:bCs/>
          <w:sz w:val="28"/>
          <w:szCs w:val="28"/>
        </w:rPr>
      </w:r>
      <w:r/>
    </w:p>
    <w:p>
      <w:pPr>
        <w:pStyle w:val="959"/>
        <w:ind w:firstLine="562"/>
        <w:jc w:val="left"/>
        <w:spacing w:line="400" w:lineRule="exact"/>
        <w:tabs>
          <w:tab w:val="left" w:pos="0" w:leader="none"/>
        </w:tabs>
        <w:rPr>
          <w:rFonts w:hint="eastAsia" w:ascii="宋体" w:hAnsi="宋体" w:cs="Courier New"/>
          <w:b/>
          <w:bCs/>
          <w:sz w:val="28"/>
          <w:szCs w:val="28"/>
        </w:rPr>
      </w:pPr>
      <w:r>
        <w:rPr>
          <w:rFonts w:hint="eastAsia" w:ascii="宋体" w:hAnsi="宋体" w:cs="Courier New"/>
          <w:b/>
          <w:bCs/>
          <w:sz w:val="28"/>
          <w:szCs w:val="28"/>
        </w:rPr>
      </w:r>
      <w:r/>
    </w:p>
    <w:p>
      <w:pPr>
        <w:pStyle w:val="959"/>
        <w:ind w:firstLine="562"/>
        <w:jc w:val="left"/>
        <w:spacing w:line="400" w:lineRule="exact"/>
        <w:tabs>
          <w:tab w:val="left" w:pos="0" w:leader="none"/>
        </w:tabs>
        <w:rPr>
          <w:rFonts w:hint="eastAsia" w:ascii="宋体" w:hAnsi="宋体" w:cs="Courier New"/>
          <w:b/>
          <w:bCs/>
          <w:sz w:val="28"/>
          <w:szCs w:val="28"/>
        </w:rPr>
      </w:pPr>
      <w:r>
        <w:rPr>
          <w:rFonts w:hint="eastAsia" w:ascii="宋体" w:hAnsi="宋体" w:cs="Courier New"/>
          <w:b/>
          <w:bCs/>
          <w:sz w:val="28"/>
          <w:szCs w:val="28"/>
        </w:rPr>
      </w:r>
      <w:r/>
    </w:p>
    <w:p>
      <w:pPr>
        <w:pStyle w:val="959"/>
        <w:ind w:firstLine="562"/>
        <w:jc w:val="left"/>
        <w:spacing w:line="400" w:lineRule="exact"/>
        <w:tabs>
          <w:tab w:val="left" w:pos="0" w:leader="none"/>
        </w:tabs>
        <w:rPr>
          <w:rFonts w:hint="eastAsia" w:ascii="宋体" w:hAnsi="宋体" w:cs="Courier New"/>
          <w:b/>
          <w:bCs/>
          <w:sz w:val="28"/>
          <w:szCs w:val="28"/>
        </w:rPr>
      </w:pPr>
      <w:r>
        <w:rPr>
          <w:rFonts w:hint="eastAsia" w:ascii="宋体" w:hAnsi="宋体" w:cs="Courier New"/>
          <w:b/>
          <w:bCs/>
          <w:sz w:val="28"/>
          <w:szCs w:val="28"/>
        </w:rPr>
      </w:r>
      <w:r/>
    </w:p>
    <w:p>
      <w:pPr>
        <w:pStyle w:val="959"/>
        <w:ind w:firstLine="562"/>
        <w:jc w:val="left"/>
        <w:spacing w:line="400" w:lineRule="exact"/>
        <w:tabs>
          <w:tab w:val="left" w:pos="0" w:leader="none"/>
        </w:tabs>
        <w:rPr>
          <w:rFonts w:hint="eastAsia" w:ascii="宋体" w:hAnsi="宋体" w:cs="Courier New"/>
          <w:b/>
          <w:bCs/>
          <w:sz w:val="28"/>
          <w:szCs w:val="28"/>
        </w:rPr>
      </w:pPr>
      <w:r>
        <w:rPr>
          <w:rFonts w:hint="eastAsia" w:ascii="宋体" w:hAnsi="宋体" w:cs="Courier New"/>
          <w:b/>
          <w:bCs/>
          <w:sz w:val="28"/>
          <w:szCs w:val="28"/>
        </w:rPr>
      </w:r>
      <w:r/>
    </w:p>
    <w:p>
      <w:pPr>
        <w:pStyle w:val="999"/>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Pr>
          <w:rFonts w:hint="eastAsia" w:hAnsi="宋体"/>
          <w:sz w:val="24"/>
          <w:szCs w:val="24"/>
        </w:rPr>
      </w:r>
      <w:r/>
    </w:p>
    <w:p>
      <w:pPr>
        <w:pStyle w:val="959"/>
        <w:spacing w:line="0" w:lineRule="atLeast"/>
        <w:rPr>
          <w:rFonts w:ascii="Times New Roman" w:hAnsi="Times New Roman" w:eastAsia="方正仿宋_GBK" w:cs="Times New Roman"/>
          <w:color w:val="000000"/>
          <w:sz w:val="24"/>
          <w:szCs w:val="24"/>
          <w:highlight w:val="yellow"/>
        </w:rPr>
      </w:pPr>
      <w:r/>
      <w:bookmarkStart w:id="192" w:name="_Toc26554093"/>
      <w:r/>
      <w:bookmarkStart w:id="193" w:name="_Toc49090575"/>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959"/>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959"/>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643"/>
      </w:tblGrid>
      <w:tr>
        <w:trPr>
          <w:cantSplit/>
        </w:trPr>
        <w:tc>
          <w:tcPr>
            <w:tcW w:w="1104" w:type="dxa"/>
            <w:vAlign w:val="center"/>
            <w:textDirection w:val="lrTb"/>
            <w:noWrap w:val="false"/>
          </w:tcPr>
          <w:p>
            <w:pPr>
              <w:pStyle w:val="95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291" w:type="dxa"/>
            <w:vAlign w:val="center"/>
            <w:textDirection w:val="lrTb"/>
            <w:noWrap w:val="false"/>
          </w:tcPr>
          <w:p>
            <w:pPr>
              <w:pStyle w:val="95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643" w:type="dxa"/>
            <w:vAlign w:val="center"/>
            <w:textDirection w:val="lrTb"/>
            <w:noWrap w:val="false"/>
          </w:tcPr>
          <w:p>
            <w:pPr>
              <w:pStyle w:val="95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291"/>
        </w:trPr>
        <w:tc>
          <w:tcPr>
            <w:tcW w:w="1104" w:type="dxa"/>
            <w:vAlign w:val="top"/>
            <w:textDirection w:val="lrTb"/>
            <w:noWrap w:val="false"/>
          </w:tcPr>
          <w:p>
            <w:pPr>
              <w:pStyle w:val="959"/>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291" w:type="dxa"/>
            <w:vAlign w:val="top"/>
            <w:textDirection w:val="lrTb"/>
            <w:noWrap w:val="false"/>
          </w:tcPr>
          <w:p>
            <w:pPr>
              <w:pStyle w:val="959"/>
              <w:ind w:firstLine="480"/>
              <w:jc w:val="left"/>
              <w:spacing w:line="480" w:lineRule="exact"/>
              <w:tabs>
                <w:tab w:val="left" w:pos="2020" w:leader="none"/>
              </w:tabs>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保洁等物业服务</w:t>
            </w:r>
            <w:r>
              <w:rPr>
                <w:rFonts w:ascii="Times New Roman" w:hAnsi="Times New Roman" w:eastAsia="方正仿宋_GBK" w:cs="Times New Roman"/>
                <w:color w:val="000000"/>
                <w:sz w:val="24"/>
                <w:szCs w:val="24"/>
                <w:lang w:val="en-US" w:eastAsia="zh-CN"/>
              </w:rPr>
            </w:r>
            <w:r/>
          </w:p>
        </w:tc>
        <w:tc>
          <w:tcPr>
            <w:tcW w:w="3643" w:type="dxa"/>
            <w:vAlign w:val="top"/>
            <w:textDirection w:val="lrTb"/>
            <w:noWrap w:val="false"/>
          </w:tcPr>
          <w:p>
            <w:pPr>
              <w:pStyle w:val="959"/>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 </w:t>
            </w:r>
            <w:r>
              <w:rPr>
                <w:rFonts w:ascii="Times New Roman" w:hAnsi="Times New Roman" w:eastAsia="方正仿宋_GBK" w:cs="Times New Roman"/>
                <w:color w:val="000000"/>
                <w:sz w:val="24"/>
                <w:szCs w:val="24"/>
                <w:lang w:val="en-US" w:eastAsia="zh-CN"/>
              </w:rPr>
              <w:t xml:space="preserve">物业管理服务</w:t>
            </w:r>
            <w:r>
              <w:rPr>
                <w:rFonts w:ascii="Times New Roman" w:hAnsi="Times New Roman" w:eastAsia="方正仿宋_GBK" w:cs="Times New Roman"/>
                <w:color w:val="000000"/>
                <w:sz w:val="24"/>
                <w:szCs w:val="24"/>
              </w:rPr>
            </w:r>
            <w:r/>
          </w:p>
        </w:tc>
      </w:tr>
    </w:tbl>
    <w:p>
      <w:pPr>
        <w:pStyle w:val="959"/>
        <w:spacing w:line="480" w:lineRule="exact"/>
        <w:rPr>
          <w:rFonts w:hint="eastAsia" w:eastAsia="方正仿宋_GBK" w:cs="Times New Roman"/>
          <w:b/>
          <w:color w:val="000000"/>
          <w:sz w:val="24"/>
          <w:szCs w:val="24"/>
          <w:lang w:val="en-US" w:eastAsia="zh-CN"/>
        </w:rPr>
      </w:pPr>
      <w:r>
        <w:rPr>
          <w:rFonts w:hint="eastAsia" w:eastAsia="方正仿宋_GBK" w:cs="Times New Roman"/>
          <w:b/>
          <w:color w:val="000000"/>
          <w:sz w:val="24"/>
          <w:szCs w:val="24"/>
          <w:lang w:val="en-US" w:eastAsia="zh-CN"/>
        </w:rPr>
      </w:r>
      <w:r/>
    </w:p>
    <w:p>
      <w:pPr>
        <w:pStyle w:val="959"/>
        <w:spacing w:line="480" w:lineRule="exact"/>
        <w:rPr>
          <w:rFonts w:ascii="Times New Roman" w:hAnsi="Times New Roman" w:eastAsia="方正仿宋_GBK" w:cs="Times New Roman"/>
          <w:color w:val="000000"/>
          <w:sz w:val="24"/>
          <w:szCs w:val="24"/>
          <w:highlight w:val="yellow"/>
        </w:rPr>
      </w:pPr>
      <w:r>
        <w:rPr>
          <w:rFonts w:hint="eastAsia" w:eastAsia="方正仿宋_GBK" w:cs="Times New Roman"/>
          <w:b/>
          <w:color w:val="000000"/>
          <w:sz w:val="24"/>
          <w:szCs w:val="24"/>
          <w:lang w:val="en-US" w:eastAsia="zh-CN"/>
        </w:rPr>
        <w:t xml:space="preserve">二</w:t>
      </w:r>
      <w:r>
        <w:rPr>
          <w:rFonts w:ascii="Times New Roman" w:hAnsi="Times New Roman" w:eastAsia="方正仿宋_GBK" w:cs="Times New Roman"/>
          <w:b/>
          <w:color w:val="000000"/>
          <w:sz w:val="24"/>
          <w:szCs w:val="24"/>
        </w:rPr>
        <w:t xml:space="preserve">、技术要求</w:t>
      </w:r>
      <w:r>
        <w:rPr>
          <w:rFonts w:ascii="Times New Roman" w:hAnsi="Times New Roman" w:eastAsia="方正仿宋_GBK" w:cs="Times New Roman"/>
          <w:color w:val="000000"/>
          <w:sz w:val="24"/>
          <w:szCs w:val="24"/>
          <w:highlight w:val="yellow"/>
        </w:rPr>
      </w:r>
      <w:r/>
    </w:p>
    <w:p>
      <w:pPr>
        <w:pStyle w:val="959"/>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959"/>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959"/>
        <w:jc w:val="left"/>
        <w:spacing w:before="156" w:line="360" w:lineRule="auto"/>
        <w:widowControl/>
        <w:rPr>
          <w:rFonts w:ascii="宋体" w:hAnsi="宋体" w:cs="宋体"/>
          <w:bCs/>
          <w:sz w:val="24"/>
        </w:rPr>
      </w:pPr>
      <w:r>
        <w:rPr>
          <w:rFonts w:hint="eastAsia" w:ascii="宋体" w:hAnsi="宋体" w:cs="宋体"/>
          <w:b/>
          <w:bCs/>
          <w:sz w:val="24"/>
          <w:szCs w:val="24"/>
        </w:rPr>
        <w:t xml:space="preserve">（一）</w:t>
      </w:r>
      <w:r>
        <w:rPr>
          <w:rFonts w:hint="eastAsia" w:ascii="宋体" w:hAnsi="宋体" w:cs="宋体"/>
          <w:b/>
          <w:bCs/>
          <w:sz w:val="24"/>
        </w:rPr>
        <w:t xml:space="preserve">项目概况</w:t>
      </w:r>
      <w:r>
        <w:rPr>
          <w:rFonts w:hint="eastAsia" w:ascii="宋体" w:hAnsi="宋体" w:cs="宋体"/>
          <w:bCs/>
          <w:sz w:val="24"/>
        </w:rPr>
        <w:t xml:space="preserve">：</w:t>
      </w:r>
      <w:r>
        <w:rPr>
          <w:rFonts w:ascii="宋体" w:hAnsi="宋体" w:cs="宋体"/>
          <w:bCs/>
          <w:sz w:val="24"/>
        </w:rPr>
      </w:r>
      <w:r/>
    </w:p>
    <w:p>
      <w:pPr>
        <w:pStyle w:val="959"/>
        <w:ind w:firstLine="480"/>
        <w:jc w:val="left"/>
        <w:spacing w:line="360" w:lineRule="auto"/>
        <w:widowControl/>
        <w:rPr>
          <w:rFonts w:ascii="宋体" w:hAnsi="宋体" w:cs="宋体"/>
          <w:sz w:val="24"/>
          <w:szCs w:val="20"/>
        </w:rPr>
      </w:pPr>
      <w:r>
        <w:rPr>
          <w:rFonts w:hint="eastAsia" w:ascii="宋体" w:hAnsi="宋体" w:cs="宋体"/>
          <w:sz w:val="24"/>
          <w:szCs w:val="20"/>
        </w:rPr>
        <w:t xml:space="preserve">1、南通市第四人民医院位于南通市崇川区城港路37号，占地面积约6.3万平方米，总建筑面积约8.15万平方米（含1号楼住院楼）。</w:t>
      </w:r>
      <w:r>
        <w:rPr>
          <w:rFonts w:ascii="宋体" w:hAnsi="宋体" w:cs="宋体"/>
          <w:sz w:val="24"/>
          <w:szCs w:val="20"/>
        </w:rPr>
      </w:r>
      <w:r/>
    </w:p>
    <w:p>
      <w:pPr>
        <w:pStyle w:val="959"/>
        <w:ind w:firstLine="480"/>
        <w:jc w:val="left"/>
        <w:spacing w:line="360" w:lineRule="auto"/>
        <w:widowControl/>
        <w:rPr>
          <w:rFonts w:ascii="宋体" w:hAnsi="宋体" w:cs="宋体"/>
          <w:sz w:val="24"/>
        </w:rPr>
      </w:pPr>
      <w:r>
        <w:rPr>
          <w:rFonts w:hint="eastAsia" w:ascii="宋体" w:hAnsi="宋体" w:cs="宋体"/>
          <w:sz w:val="24"/>
        </w:rPr>
        <w:t xml:space="preserve">2、主要建筑：1-9号楼，附属用房若干、立体车库、地下停车场、地上停车场，自行车棚，电梯等（详细可现场考察以现场为准）。</w:t>
      </w:r>
      <w:r>
        <w:rPr>
          <w:rFonts w:ascii="宋体" w:hAnsi="宋体" w:cs="宋体"/>
          <w:sz w:val="24"/>
        </w:rPr>
      </w:r>
      <w:r/>
    </w:p>
    <w:p>
      <w:pPr>
        <w:pStyle w:val="959"/>
        <w:ind w:firstLine="480"/>
        <w:jc w:val="left"/>
        <w:spacing w:line="360" w:lineRule="auto"/>
        <w:widowControl/>
        <w:rPr>
          <w:rFonts w:ascii="宋体" w:hAnsi="宋体" w:cs="宋体"/>
          <w:sz w:val="24"/>
        </w:rPr>
      </w:pPr>
      <w:r>
        <w:rPr>
          <w:rFonts w:hint="eastAsia" w:ascii="宋体" w:hAnsi="宋体" w:cs="宋体"/>
          <w:sz w:val="24"/>
        </w:rPr>
        <w:t xml:space="preserve">3、本次报价为一年保洁等后勤服务费，以年为单位进行报价。服务期限：合同一年一签。一年合同期满后，招标人根据服务及考核情况决定是否续签下一年度合同。本次招标周期为三年</w:t>
      </w:r>
      <w:r>
        <w:rPr>
          <w:rFonts w:hint="eastAsia" w:ascii="宋体" w:hAnsi="宋体" w:cs="宋体"/>
          <w:sz w:val="24"/>
          <w:lang w:eastAsia="zh-CN"/>
        </w:rPr>
        <w:t xml:space="preserve">（</w:t>
      </w:r>
      <w:r>
        <w:rPr>
          <w:rFonts w:hint="eastAsia" w:ascii="宋体" w:hAnsi="宋体" w:cs="宋体"/>
          <w:sz w:val="24"/>
          <w:lang w:val="en-US" w:eastAsia="zh-CN"/>
        </w:rPr>
        <w:t xml:space="preserve">在预算能够保障的前提下</w:t>
      </w:r>
      <w:r>
        <w:rPr>
          <w:rFonts w:hint="eastAsia" w:ascii="宋体" w:hAnsi="宋体" w:cs="宋体"/>
          <w:sz w:val="24"/>
          <w:lang w:eastAsia="zh-CN"/>
        </w:rPr>
        <w:t xml:space="preserve">）</w:t>
      </w:r>
      <w:r>
        <w:rPr>
          <w:rFonts w:hint="eastAsia" w:ascii="宋体" w:hAnsi="宋体" w:cs="宋体"/>
          <w:sz w:val="24"/>
        </w:rPr>
        <w:t xml:space="preserve">。</w:t>
      </w:r>
      <w:r>
        <w:rPr>
          <w:rFonts w:ascii="宋体" w:hAnsi="宋体" w:cs="宋体"/>
          <w:sz w:val="24"/>
        </w:rPr>
      </w:r>
      <w:r/>
    </w:p>
    <w:p>
      <w:pPr>
        <w:pStyle w:val="959"/>
        <w:ind w:firstLine="480"/>
        <w:jc w:val="left"/>
        <w:spacing w:line="360" w:lineRule="auto"/>
        <w:widowControl/>
        <w:rPr>
          <w:rFonts w:hint="eastAsia" w:ascii="宋体" w:hAnsi="宋体" w:cs="宋体"/>
          <w:sz w:val="24"/>
          <w:highlight w:val="yellow"/>
        </w:rPr>
      </w:pPr>
      <w:r>
        <w:rPr>
          <w:rFonts w:hint="eastAsia" w:ascii="宋体" w:hAnsi="宋体" w:cs="宋体"/>
          <w:sz w:val="24"/>
        </w:rPr>
        <w:t xml:space="preserve">4、</w:t>
      </w:r>
      <w:r>
        <w:rPr>
          <w:rFonts w:hint="eastAsia" w:ascii="宋体" w:hAnsi="宋体" w:cs="宋体"/>
          <w:sz w:val="24"/>
          <w:lang w:val="zh-CN"/>
        </w:rPr>
        <w:t xml:space="preserve">报价应包含保洁后勤服务期间发生的所有含税费用。本次</w:t>
      </w:r>
      <w:r>
        <w:rPr>
          <w:rFonts w:hint="eastAsia" w:ascii="宋体" w:hAnsi="宋体" w:cs="宋体"/>
          <w:sz w:val="24"/>
        </w:rPr>
        <w:t xml:space="preserve">报价以年为单位，包含支付给员工的工资、国家强制缴纳的各种社会保障基金及其他商业保险等，还应包含员工福利费、体检费、食宿费、服装费、管理费、合理利润、税金以及投标人为开展工作需要配置的保洁、运送类设施设备装备及工具。合同期内，如有政策性工资或保险费用调整，招标人须按照政策规定最低标准及时调整到位，费用不列入本次报价，另行结算</w:t>
      </w:r>
      <w:r>
        <w:rPr>
          <w:rFonts w:hint="eastAsia" w:ascii="宋体" w:hAnsi="宋体" w:cs="宋体"/>
          <w:sz w:val="24"/>
          <w:lang w:eastAsia="zh-CN"/>
        </w:rPr>
        <w:t xml:space="preserve">，</w:t>
      </w:r>
      <w:r>
        <w:rPr>
          <w:rFonts w:hint="eastAsia" w:ascii="宋体" w:hAnsi="宋体" w:cs="宋体"/>
          <w:sz w:val="24"/>
          <w:lang w:val="en-US" w:eastAsia="zh-CN"/>
        </w:rPr>
        <w:t xml:space="preserve">采购人不予追加，请</w:t>
      </w:r>
      <w:r>
        <w:rPr>
          <w:rFonts w:hint="eastAsia" w:ascii="宋体" w:hAnsi="宋体" w:cs="宋体"/>
          <w:sz w:val="24"/>
          <w:lang w:val="en-US" w:eastAsia="zh-CN"/>
        </w:rPr>
        <w:t xml:space="preserve">投标人务必慎重考虑</w:t>
      </w:r>
      <w:r>
        <w:rPr>
          <w:rFonts w:hint="eastAsia" w:ascii="宋体" w:hAnsi="宋体" w:cs="宋体"/>
          <w:sz w:val="24"/>
        </w:rPr>
        <w:t xml:space="preserve">。人数：服务人数可按实际运行情况，经采购人批准后调整。</w:t>
      </w:r>
      <w:r>
        <w:rPr>
          <w:rFonts w:hint="eastAsia" w:ascii="宋体" w:hAnsi="宋体" w:cs="宋体"/>
          <w:sz w:val="24"/>
          <w:highlight w:val="yellow"/>
        </w:rPr>
      </w:r>
      <w:r/>
    </w:p>
    <w:p>
      <w:pPr>
        <w:pStyle w:val="959"/>
        <w:ind w:firstLine="480"/>
        <w:spacing w:line="360" w:lineRule="auto"/>
        <w:tabs>
          <w:tab w:val="left" w:pos="1134" w:leader="none"/>
        </w:tabs>
        <w:rPr>
          <w:rFonts w:ascii="宋体" w:hAnsi="宋体" w:cs="宋体"/>
          <w:bCs/>
          <w:sz w:val="24"/>
        </w:rPr>
        <w:outlineLvl w:val="2"/>
      </w:pPr>
      <w:r>
        <w:rPr>
          <w:rFonts w:hint="eastAsia" w:ascii="宋体" w:hAnsi="宋体" w:cs="宋体"/>
          <w:bCs/>
          <w:sz w:val="24"/>
        </w:rPr>
        <w:t xml:space="preserve">5、招标范围</w:t>
      </w:r>
      <w:r>
        <w:rPr>
          <w:rFonts w:ascii="宋体" w:hAnsi="宋体" w:cs="宋体"/>
          <w:bCs/>
          <w:sz w:val="24"/>
        </w:rPr>
      </w:r>
      <w:r/>
    </w:p>
    <w:p>
      <w:pPr>
        <w:pStyle w:val="959"/>
        <w:ind w:firstLine="480"/>
        <w:spacing w:line="360" w:lineRule="auto"/>
        <w:tabs>
          <w:tab w:val="left" w:pos="1134" w:leader="none"/>
        </w:tabs>
        <w:rPr>
          <w:rFonts w:ascii="宋体" w:hAnsi="宋体" w:cs="宋体"/>
          <w:sz w:val="24"/>
        </w:rPr>
      </w:pPr>
      <w:r>
        <w:rPr>
          <w:rFonts w:hint="eastAsia" w:ascii="宋体" w:hAnsi="宋体" w:cs="宋体"/>
          <w:sz w:val="24"/>
        </w:rPr>
        <w:t xml:space="preserve">南通市第四人民医院本次招标的建筑范围及内容如下：</w:t>
      </w:r>
      <w:r>
        <w:rPr>
          <w:rFonts w:ascii="宋体" w:hAnsi="宋体" w:cs="宋体"/>
          <w:sz w:val="24"/>
        </w:rPr>
      </w:r>
      <w:r/>
    </w:p>
    <w:tbl>
      <w:tblPr>
        <w:tblW w:w="8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128"/>
      </w:tblGrid>
      <w:tr>
        <w:trPr>
          <w:trHeight w:val="524"/>
        </w:trPr>
        <w:tc>
          <w:tcPr>
            <w:tcW w:w="1567" w:type="dxa"/>
            <w:vAlign w:val="center"/>
            <w:textDirection w:val="lrTb"/>
            <w:noWrap w:val="false"/>
          </w:tcPr>
          <w:p>
            <w:pPr>
              <w:pStyle w:val="959"/>
              <w:jc w:val="center"/>
              <w:spacing w:line="360" w:lineRule="auto"/>
              <w:tabs>
                <w:tab w:val="left" w:pos="1134" w:leader="none"/>
              </w:tabs>
              <w:rPr>
                <w:rFonts w:ascii="宋体" w:hAnsi="宋体" w:cs="宋体"/>
                <w:sz w:val="24"/>
              </w:rPr>
            </w:pPr>
            <w:r>
              <w:rPr>
                <w:rFonts w:hint="eastAsia" w:ascii="宋体" w:hAnsi="宋体" w:cs="宋体"/>
                <w:sz w:val="24"/>
              </w:rPr>
              <w:t xml:space="preserve">环境保洁</w:t>
            </w:r>
            <w:r>
              <w:rPr>
                <w:rFonts w:ascii="宋体" w:hAnsi="宋体" w:cs="宋体"/>
                <w:sz w:val="24"/>
              </w:rPr>
            </w:r>
            <w:r/>
          </w:p>
        </w:tc>
        <w:tc>
          <w:tcPr>
            <w:tcW w:w="7128" w:type="dxa"/>
            <w:vAlign w:val="center"/>
            <w:textDirection w:val="lrTb"/>
            <w:noWrap w:val="false"/>
          </w:tcPr>
          <w:p>
            <w:pPr>
              <w:pStyle w:val="959"/>
              <w:ind w:firstLine="480"/>
              <w:jc w:val="center"/>
              <w:spacing w:line="360" w:lineRule="auto"/>
              <w:tabs>
                <w:tab w:val="left" w:pos="1134" w:leader="none"/>
              </w:tabs>
              <w:rPr>
                <w:rFonts w:ascii="宋体" w:hAnsi="宋体" w:cs="宋体"/>
                <w:sz w:val="24"/>
              </w:rPr>
            </w:pPr>
            <w:r>
              <w:rPr>
                <w:rFonts w:hint="eastAsia" w:ascii="宋体" w:hAnsi="宋体" w:cs="宋体"/>
                <w:sz w:val="24"/>
              </w:rPr>
              <w:t xml:space="preserve">院区服务区域、建筑场地道路和物品保洁服务，日常物品消毒服务，垃圾处理和管理，应急任务、PVC、大理石地面保养、病区微波炉管理，冲水到床边等</w:t>
            </w:r>
            <w:r>
              <w:rPr>
                <w:rFonts w:ascii="宋体" w:hAnsi="宋体" w:cs="宋体"/>
                <w:sz w:val="24"/>
              </w:rPr>
            </w:r>
            <w:r/>
          </w:p>
        </w:tc>
      </w:tr>
      <w:tr>
        <w:trPr>
          <w:trHeight w:val="343"/>
        </w:trPr>
        <w:tc>
          <w:tcPr>
            <w:tcW w:w="1567" w:type="dxa"/>
            <w:vAlign w:val="center"/>
            <w:textDirection w:val="lrTb"/>
            <w:noWrap w:val="false"/>
          </w:tcPr>
          <w:p>
            <w:pPr>
              <w:pStyle w:val="959"/>
              <w:jc w:val="center"/>
              <w:spacing w:line="360" w:lineRule="auto"/>
              <w:tabs>
                <w:tab w:val="left" w:pos="1134" w:leader="none"/>
              </w:tabs>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中央运送</w:t>
            </w:r>
            <w:r>
              <w:rPr>
                <w:rFonts w:ascii="宋体" w:hAnsi="宋体" w:cs="宋体"/>
                <w:sz w:val="24"/>
              </w:rPr>
            </w:r>
            <w:r/>
          </w:p>
        </w:tc>
        <w:tc>
          <w:tcPr>
            <w:tcW w:w="7128" w:type="dxa"/>
            <w:vAlign w:val="center"/>
            <w:textDirection w:val="lrTb"/>
            <w:noWrap w:val="false"/>
          </w:tcPr>
          <w:p>
            <w:pPr>
              <w:pStyle w:val="959"/>
              <w:ind w:firstLine="480"/>
              <w:jc w:val="center"/>
              <w:spacing w:line="360" w:lineRule="auto"/>
              <w:tabs>
                <w:tab w:val="left" w:pos="1134" w:leader="none"/>
              </w:tabs>
              <w:rPr>
                <w:rFonts w:ascii="宋体" w:hAnsi="宋体" w:cs="宋体"/>
                <w:sz w:val="24"/>
              </w:rPr>
            </w:pPr>
            <w:r>
              <w:rPr>
                <w:rFonts w:hint="eastAsia" w:ascii="宋体" w:hAnsi="宋体" w:cs="宋体"/>
                <w:sz w:val="24"/>
              </w:rPr>
              <w:t xml:space="preserve">药品、检验标本、物资、单据、消毒液等转运、手术病人接送、住院患者陪送陪检、协助约束保护等</w:t>
            </w:r>
            <w:r>
              <w:rPr>
                <w:rFonts w:ascii="宋体" w:hAnsi="宋体" w:cs="宋体"/>
                <w:sz w:val="24"/>
              </w:rPr>
            </w:r>
            <w:r/>
          </w:p>
        </w:tc>
      </w:tr>
    </w:tbl>
    <w:p>
      <w:pPr>
        <w:pStyle w:val="959"/>
        <w:contextualSpacing/>
        <w:spacing w:line="300" w:lineRule="auto"/>
        <w:tabs>
          <w:tab w:val="left" w:pos="5325" w:leader="none"/>
        </w:tabs>
        <w:rPr>
          <w:rFonts w:ascii="宋体" w:hAnsi="宋体" w:cs="宋体"/>
          <w:b/>
          <w:sz w:val="24"/>
        </w:rPr>
      </w:pPr>
      <w:r>
        <w:rPr>
          <w:rFonts w:ascii="宋体" w:hAnsi="宋体" w:cs="宋体"/>
          <w:b/>
          <w:sz w:val="24"/>
        </w:rPr>
      </w:r>
      <w:r/>
    </w:p>
    <w:p>
      <w:pPr>
        <w:pStyle w:val="959"/>
        <w:contextualSpacing/>
        <w:spacing w:line="300" w:lineRule="auto"/>
        <w:tabs>
          <w:tab w:val="left" w:pos="5325" w:leader="none"/>
        </w:tabs>
        <w:rPr>
          <w:rFonts w:ascii="宋体" w:hAnsi="宋体" w:cs="宋体"/>
          <w:b/>
          <w:sz w:val="24"/>
        </w:rPr>
      </w:pPr>
      <w:r>
        <w:rPr>
          <w:rFonts w:hint="eastAsia" w:ascii="宋体" w:hAnsi="宋体" w:cs="宋体"/>
          <w:b/>
          <w:sz w:val="24"/>
        </w:rPr>
        <w:t xml:space="preserve">（二） </w:t>
      </w:r>
      <w:r>
        <w:rPr>
          <w:rFonts w:hint="eastAsia" w:ascii="宋体" w:hAnsi="宋体" w:cs="宋体"/>
          <w:b/>
          <w:bCs/>
          <w:sz w:val="24"/>
        </w:rPr>
        <w:t xml:space="preserve">服务内容及要求：</w:t>
      </w:r>
      <w:r>
        <w:rPr>
          <w:rFonts w:ascii="宋体" w:hAnsi="宋体" w:cs="宋体"/>
          <w:b/>
          <w:sz w:val="24"/>
        </w:rPr>
      </w:r>
      <w:r/>
    </w:p>
    <w:p>
      <w:pPr>
        <w:pStyle w:val="959"/>
        <w:ind w:firstLine="241"/>
        <w:spacing w:line="360" w:lineRule="auto"/>
        <w:tabs>
          <w:tab w:val="left" w:pos="1134" w:leader="none"/>
        </w:tabs>
        <w:rPr>
          <w:rFonts w:ascii="宋体" w:hAnsi="宋体" w:cs="宋体"/>
          <w:b/>
          <w:bCs/>
          <w:sz w:val="24"/>
        </w:rPr>
        <w:outlineLvl w:val="1"/>
      </w:pPr>
      <w:r>
        <w:rPr>
          <w:rFonts w:hint="eastAsia" w:ascii="宋体" w:hAnsi="宋体" w:cs="宋体"/>
          <w:b/>
          <w:bCs/>
          <w:sz w:val="24"/>
        </w:rPr>
        <w:t xml:space="preserve">总体要求：</w:t>
      </w:r>
      <w:r>
        <w:rPr>
          <w:rFonts w:ascii="宋体" w:hAnsi="宋体" w:cs="宋体"/>
          <w:b/>
          <w:bCs/>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1.保洁员工作时间为两班制（一天隔一天），分别为（1）上午6：45-中午11：00，下午1：30-下午5：00（2）上午6：45-中午11：30，下午1：30-下午3：00。一站式</w:t>
      </w:r>
      <w:r>
        <w:rPr>
          <w:rFonts w:hint="eastAsia" w:ascii="宋体" w:hAnsi="宋体" w:cs="宋体"/>
          <w:sz w:val="24"/>
        </w:rPr>
        <w:t xml:space="preserve">服务中心工作人员以及临床要求的值守人员服务时间为24小时；</w:t>
      </w:r>
      <w:r>
        <w:rPr>
          <w:rFonts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2.针对医院的特殊情况，制定防止交叉感染、消毒隔离制度和工作标准、流程，同时做好服务区域及服务员工的日常培训与管理工作；</w:t>
      </w:r>
      <w:r>
        <w:rPr>
          <w:rFonts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3.落实对工具耗材的5S管理（</w:t>
      </w:r>
      <w:r>
        <w:fldChar w:fldCharType="begin"/>
      </w:r>
      <w:r>
        <w:instrText xml:space="preserve"> HYPERLINK "https://baike.baidu.com/item/%E6%95%B4%E7%90%86/269454" \t "_blank" </w:instrText>
      </w:r>
      <w:r>
        <w:fldChar w:fldCharType="separate"/>
      </w:r>
      <w:r>
        <w:rPr>
          <w:rFonts w:ascii="宋体" w:hAnsi="宋体" w:cs="宋体"/>
          <w:sz w:val="24"/>
        </w:rPr>
        <w:t xml:space="preserve">整理</w:t>
      </w:r>
      <w:r>
        <w:rPr>
          <w:rFonts w:ascii="宋体" w:hAnsi="宋体" w:cs="宋体"/>
          <w:sz w:val="24"/>
        </w:rPr>
        <w:fldChar w:fldCharType="end"/>
      </w:r>
      <w:r>
        <w:rPr>
          <w:rFonts w:ascii="宋体" w:hAnsi="宋体" w:cs="宋体"/>
          <w:sz w:val="24"/>
        </w:rPr>
        <w:t xml:space="preserve">（SEIRI）、</w:t>
      </w:r>
      <w:r>
        <w:fldChar w:fldCharType="begin"/>
      </w:r>
      <w:r>
        <w:instrText xml:space="preserve"> HYPERLINK "https://baike.baidu.com/item/%E6%95%B4%E9%A1%BF/9731050" \t "_blank" </w:instrText>
      </w:r>
      <w:r>
        <w:fldChar w:fldCharType="separate"/>
      </w:r>
      <w:r>
        <w:rPr>
          <w:rFonts w:ascii="宋体" w:hAnsi="宋体" w:cs="宋体"/>
          <w:sz w:val="24"/>
        </w:rPr>
        <w:t xml:space="preserve">整顿</w:t>
      </w:r>
      <w:r>
        <w:rPr>
          <w:rFonts w:ascii="宋体" w:hAnsi="宋体" w:cs="宋体"/>
          <w:sz w:val="24"/>
        </w:rPr>
        <w:fldChar w:fldCharType="end"/>
      </w:r>
      <w:r>
        <w:rPr>
          <w:rFonts w:ascii="宋体" w:hAnsi="宋体" w:cs="宋体"/>
          <w:sz w:val="24"/>
        </w:rPr>
        <w:t xml:space="preserve">（SEITON）、</w:t>
      </w:r>
      <w:r>
        <w:fldChar w:fldCharType="begin"/>
      </w:r>
      <w:r>
        <w:instrText xml:space="preserve"> HYPERLINK "https://baike.baidu.com/item/%E6%B8%85%E6%89%AB/1042773" \t "_blank" </w:instrText>
      </w:r>
      <w:r>
        <w:fldChar w:fldCharType="separate"/>
      </w:r>
      <w:r>
        <w:rPr>
          <w:rFonts w:ascii="宋体" w:hAnsi="宋体" w:cs="宋体"/>
          <w:sz w:val="24"/>
        </w:rPr>
        <w:t xml:space="preserve">清扫</w:t>
      </w:r>
      <w:r>
        <w:rPr>
          <w:rFonts w:ascii="宋体" w:hAnsi="宋体" w:cs="宋体"/>
          <w:sz w:val="24"/>
        </w:rPr>
        <w:fldChar w:fldCharType="end"/>
      </w:r>
      <w:r>
        <w:rPr>
          <w:rFonts w:ascii="宋体" w:hAnsi="宋体" w:cs="宋体"/>
          <w:sz w:val="24"/>
        </w:rPr>
        <w:t xml:space="preserve">（SEISO）、</w:t>
      </w:r>
      <w:r>
        <w:fldChar w:fldCharType="begin"/>
      </w:r>
      <w:r>
        <w:instrText xml:space="preserve"> HYPERLINK "https://baike.baidu.com/item/%E6%B8%85%E6%B4%81/13989025" \t "_blank" </w:instrText>
      </w:r>
      <w:r>
        <w:fldChar w:fldCharType="separate"/>
      </w:r>
      <w:r>
        <w:rPr>
          <w:rFonts w:ascii="宋体" w:hAnsi="宋体" w:cs="宋体"/>
          <w:sz w:val="24"/>
        </w:rPr>
        <w:t xml:space="preserve">清洁</w:t>
      </w:r>
      <w:r>
        <w:rPr>
          <w:rFonts w:ascii="宋体" w:hAnsi="宋体" w:cs="宋体"/>
          <w:sz w:val="24"/>
        </w:rPr>
        <w:fldChar w:fldCharType="end"/>
      </w:r>
      <w:r>
        <w:rPr>
          <w:rFonts w:ascii="宋体" w:hAnsi="宋体" w:cs="宋体"/>
          <w:sz w:val="24"/>
        </w:rPr>
        <w:t xml:space="preserve">（SEIKETSU）、</w:t>
      </w:r>
      <w:r>
        <w:fldChar w:fldCharType="begin"/>
      </w:r>
      <w:r>
        <w:instrText xml:space="preserve"> HYPERLINK "https://baike.baidu.com/item/%E7%B4%A0%E5%85%BB/5811324" \t "_blank" </w:instrText>
      </w:r>
      <w:r>
        <w:fldChar w:fldCharType="separate"/>
      </w:r>
      <w:r>
        <w:rPr>
          <w:rFonts w:ascii="宋体" w:hAnsi="宋体" w:cs="宋体"/>
          <w:sz w:val="24"/>
        </w:rPr>
        <w:t xml:space="preserve">素养</w:t>
      </w:r>
      <w:r>
        <w:rPr>
          <w:rFonts w:ascii="宋体" w:hAnsi="宋体" w:cs="宋体"/>
          <w:sz w:val="24"/>
        </w:rPr>
        <w:fldChar w:fldCharType="end"/>
      </w:r>
      <w:r>
        <w:rPr>
          <w:rFonts w:ascii="宋体" w:hAnsi="宋体" w:cs="宋体"/>
          <w:sz w:val="24"/>
        </w:rPr>
        <w:t xml:space="preserve">（SHITSUKE）</w:t>
      </w:r>
      <w:r>
        <w:rPr>
          <w:rFonts w:hint="eastAsia" w:ascii="宋体" w:hAnsi="宋体" w:cs="宋体"/>
          <w:sz w:val="24"/>
        </w:rPr>
        <w:t xml:space="preserve">）；</w:t>
      </w:r>
      <w:r>
        <w:rPr>
          <w:rFonts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4.做好控烟管理、节能降耗管理工作，配合医院做好迎接各类检查和突发性公共卫生事件等的应急工作。</w:t>
      </w:r>
      <w:r>
        <w:rPr>
          <w:rFonts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5.服务期内无安全责任事故；</w:t>
      </w:r>
      <w:r>
        <w:rPr>
          <w:rFonts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6.服务质量目标：达到院方相应规定和要求、达到南通市文明卫生单位的要求，通过南通市政府的有关考核，用户满意率达90%及以上，用户投诉率不超过5次/月；</w:t>
      </w:r>
      <w:r>
        <w:rPr>
          <w:rFonts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7.中标人项目经理／主管管理团队成员要由保洁公司直派，具有大专及以上学历。釆购人不接受临时招聘的管理人员。</w:t>
      </w:r>
      <w:r>
        <w:rPr>
          <w:rFonts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8.中标人应制订详细的培训计划，对员工进行岗位培训、日常培训和文明礼仪培训，确保每个员工培训合格上岗。</w:t>
      </w:r>
      <w:r>
        <w:rPr>
          <w:rFonts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9.中标人要合法用工，并派用与医院后勤服务相适应的人员。所有人员必须遵守国家法律、法规及招标方的各项规章制度，具有良好素养和上岗资质，具有与工作相适应的文化程度，无不良记录及嗜好，爱岗敬业、工作勤快，礼貌待人、和蔼处事，相貌端正、身体健康（无传染性疾病），员工构成：① 体现年轻化；② 具有与工作相适应的文化（非文盲）；③ 身体健康；④ 适合公共场所的服务要求。</w:t>
      </w:r>
      <w:r>
        <w:rPr>
          <w:rFonts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10.中标人应保证在承包期内其员工</w:t>
      </w:r>
      <w:r>
        <w:rPr>
          <w:rFonts w:ascii="宋体" w:hAnsi="宋体" w:cs="宋体"/>
          <w:sz w:val="24"/>
        </w:rPr>
        <w:t xml:space="preserve">薪资符合国家用人要求</w:t>
      </w:r>
      <w:r>
        <w:rPr>
          <w:rFonts w:hint="eastAsia" w:ascii="宋体" w:hAnsi="宋体" w:cs="宋体"/>
          <w:sz w:val="24"/>
        </w:rPr>
        <w:t xml:space="preserve">，并且有员工福利、激励奖惩方案、员工队伍稳定方案、员工社保各种费用交纳方案。</w:t>
      </w:r>
      <w:r>
        <w:rPr>
          <w:rFonts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11.保险（包括意外险等所有应缴纳的保险）</w:t>
      </w:r>
      <w:r>
        <w:rPr>
          <w:rFonts w:ascii="宋体" w:hAnsi="宋体" w:cs="宋体"/>
          <w:sz w:val="24"/>
        </w:rPr>
      </w:r>
      <w:r/>
    </w:p>
    <w:p>
      <w:pPr>
        <w:pStyle w:val="959"/>
        <w:ind w:firstLine="120"/>
        <w:jc w:val="left"/>
        <w:spacing w:line="400" w:lineRule="exact"/>
        <w:widowControl/>
        <w:rPr>
          <w:rFonts w:ascii="宋体" w:hAnsi="宋体" w:cs="宋体"/>
          <w:color w:val="ff0000"/>
          <w:sz w:val="24"/>
        </w:rPr>
      </w:pPr>
      <w:r>
        <w:rPr>
          <w:rFonts w:hint="eastAsia" w:ascii="宋体" w:hAnsi="宋体" w:cs="宋体"/>
          <w:color w:val="000000"/>
          <w:sz w:val="24"/>
        </w:rPr>
        <w:t xml:space="preserve">12.中标人及其员工必须遵守医院的一切行政管理、消防安全、病区等规定和制度</w:t>
      </w:r>
      <w:r>
        <w:rPr>
          <w:rFonts w:hint="eastAsia" w:ascii="宋体" w:hAnsi="宋体" w:cs="宋体"/>
          <w:color w:val="ff0000"/>
          <w:sz w:val="24"/>
        </w:rPr>
        <w:t xml:space="preserve">。</w:t>
      </w:r>
      <w:r>
        <w:rPr>
          <w:rFonts w:ascii="宋体" w:hAnsi="宋体" w:cs="宋体"/>
          <w:color w:val="ff0000"/>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13.承包区域的各项服务工作时间必须符合及满足采购人的要求，包括星期天及公众假期，都不得停止工作，招标方认为应向病人提供或提高服务质量时增加的工作量，可要求中标方调整工作时间直至全天24小时工作。如因服务范围内容变动需调整合同，由双方协商确定。</w:t>
      </w:r>
      <w:r>
        <w:rPr>
          <w:rFonts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14.中标人所有员工应严格按照南通市第四人民医院规章制度等要求进行工作。</w:t>
      </w:r>
      <w:r>
        <w:rPr>
          <w:rFonts w:ascii="宋体" w:hAnsi="宋体" w:cs="宋体"/>
          <w:sz w:val="24"/>
        </w:rPr>
      </w:r>
      <w:r/>
    </w:p>
    <w:p>
      <w:pPr>
        <w:pStyle w:val="959"/>
        <w:ind w:firstLine="120"/>
        <w:jc w:val="left"/>
        <w:spacing w:line="400" w:lineRule="exact"/>
        <w:widowControl/>
        <w:rPr>
          <w:rFonts w:hint="eastAsia" w:ascii="宋体" w:hAnsi="宋体" w:cs="宋体"/>
          <w:sz w:val="24"/>
        </w:rPr>
      </w:pPr>
      <w:r>
        <w:rPr>
          <w:rFonts w:hint="eastAsia" w:ascii="宋体" w:hAnsi="宋体" w:cs="宋体"/>
          <w:sz w:val="24"/>
        </w:rPr>
        <w:t xml:space="preserve">15</w:t>
      </w:r>
      <w:r>
        <w:rPr>
          <w:rFonts w:ascii="宋体" w:hAnsi="宋体" w:cs="宋体"/>
          <w:sz w:val="24"/>
        </w:rPr>
        <w:t xml:space="preserve">.</w:t>
      </w:r>
      <w:r>
        <w:rPr>
          <w:rFonts w:hint="eastAsia" w:ascii="宋体" w:hAnsi="宋体" w:cs="宋体"/>
          <w:sz w:val="24"/>
        </w:rPr>
        <w:t xml:space="preserve">所有服务员工必须配置统一制服，并保证制服整洁、平整，着装规范。</w:t>
      </w:r>
      <w:r>
        <w:rPr>
          <w:rFonts w:hint="eastAsia" w:ascii="宋体" w:hAnsi="宋体" w:cs="宋体"/>
          <w:sz w:val="24"/>
        </w:rPr>
      </w:r>
      <w:r/>
    </w:p>
    <w:p>
      <w:pPr>
        <w:pStyle w:val="959"/>
        <w:ind w:firstLine="120"/>
        <w:jc w:val="left"/>
        <w:spacing w:line="400" w:lineRule="exact"/>
        <w:widowControl/>
        <w:rPr>
          <w:rFonts w:ascii="宋体" w:hAnsi="宋体" w:cs="宋体"/>
          <w:sz w:val="24"/>
        </w:rPr>
      </w:pPr>
      <w:r>
        <w:rPr>
          <w:rFonts w:hint="eastAsia" w:ascii="宋体" w:hAnsi="宋体" w:cs="宋体"/>
          <w:sz w:val="24"/>
        </w:rPr>
        <w:t xml:space="preserve">16.垃圾桶管理。保洁外场工作人员需在下午五点把垃圾桶存放处的垃圾桶移动至医疗织物洗涤中心门口（排放整齐），第二天早上七点前把垃圾桶拖回原位。每次运输过程中要保证路面洁净卫生，两边堆放垃圾桶的区域要做好卫生，保证干净整齐。</w:t>
      </w:r>
      <w:r>
        <w:rPr>
          <w:rFonts w:ascii="宋体" w:hAnsi="宋体" w:cs="宋体"/>
          <w:sz w:val="24"/>
        </w:rPr>
      </w:r>
      <w:r/>
    </w:p>
    <w:p>
      <w:pPr>
        <w:pStyle w:val="959"/>
        <w:ind w:firstLine="236"/>
        <w:spacing w:line="360" w:lineRule="auto"/>
        <w:rPr>
          <w:rFonts w:ascii="宋体" w:hAnsi="宋体" w:cs="宋体"/>
          <w:b/>
          <w:sz w:val="24"/>
        </w:rPr>
      </w:pPr>
      <w:r>
        <w:rPr>
          <w:rFonts w:hint="eastAsia" w:ascii="宋体" w:hAnsi="宋体" w:cs="宋体"/>
          <w:b/>
          <w:sz w:val="24"/>
        </w:rPr>
        <w:t xml:space="preserve">A、室内日常保洁工作内容：</w:t>
      </w:r>
      <w:r>
        <w:rPr>
          <w:rFonts w:ascii="宋体" w:hAnsi="宋体" w:cs="宋体"/>
          <w:b/>
          <w:sz w:val="24"/>
        </w:rPr>
      </w:r>
      <w:r/>
    </w:p>
    <w:p>
      <w:pPr>
        <w:pStyle w:val="959"/>
        <w:ind w:firstLine="240"/>
        <w:spacing w:line="360" w:lineRule="auto"/>
        <w:rPr>
          <w:rFonts w:ascii="宋体" w:hAnsi="宋体" w:cs="宋体"/>
          <w:sz w:val="24"/>
        </w:rPr>
      </w:pPr>
      <w:r>
        <w:rPr>
          <w:rFonts w:hint="eastAsia" w:ascii="宋体" w:hAnsi="宋体" w:cs="宋体"/>
          <w:sz w:val="24"/>
        </w:rPr>
        <w:t xml:space="preserve">1、楼内各区域天花、高处灯具、通风口（出风口）、标识、内墙（含墙面挂件、附件、扶手、栏杆）、卫生洁具、室内家俱、窗户及纱窗（不包括2 米以上外墙玻璃幕墙窗外侧）、地面等日常清洁及消毒处理；</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2、楼内（挂壁、立式）空调的表面、过滤网清洁，电器设备、医用器材、办公设备、公共设施（含卫生间、消防设施等）、公用设备的表面清洁；</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3、住院病人床单元的准备、住院过程中的清洁更换和出院病人床单元终末处理等；</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4、被污染的物体表面的消毒清洁处理；</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5、为病人和医护人员集中充送开水，保温桶续水，开水炉、保温桶的管理；</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6、配合工程人员拆装各科室窗帘和隔帘，负责清洗前后的送取；</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7、生活垃圾和医疗垃圾的内部收集、暂存、称重、登记、运送，与处理单位的称重、登记、交接、月度统计报表的上报，垃圾房的环境清洁、消毒；垃圾运送工具的清洁、运送；</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8、配合医院控烟,劝阻在本区域吸烟者;</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9、配合医院做好节能工作；</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10、提供设备、设施损坏上报服务中心或科室护士长。</w:t>
      </w:r>
      <w:r>
        <w:rPr>
          <w:rFonts w:ascii="宋体" w:hAnsi="宋体" w:cs="宋体"/>
          <w:sz w:val="24"/>
        </w:rPr>
      </w:r>
      <w:r/>
    </w:p>
    <w:p>
      <w:pPr>
        <w:pStyle w:val="959"/>
        <w:ind w:firstLine="241"/>
        <w:spacing w:line="360" w:lineRule="auto"/>
        <w:rPr>
          <w:rFonts w:ascii="宋体" w:hAnsi="宋体" w:cs="宋体"/>
          <w:b/>
          <w:bCs/>
          <w:sz w:val="24"/>
        </w:rPr>
      </w:pPr>
      <w:r>
        <w:rPr>
          <w:rFonts w:hint="eastAsia" w:ascii="宋体" w:hAnsi="宋体" w:cs="宋体"/>
          <w:b/>
          <w:bCs/>
          <w:sz w:val="24"/>
        </w:rPr>
        <w:t xml:space="preserve">B、保洁服务要求</w:t>
      </w:r>
      <w:r>
        <w:rPr>
          <w:rFonts w:ascii="宋体" w:hAnsi="宋体" w:cs="宋体"/>
          <w:b/>
          <w:bCs/>
          <w:sz w:val="24"/>
        </w:rPr>
      </w:r>
      <w:r/>
    </w:p>
    <w:p>
      <w:pPr>
        <w:pStyle w:val="959"/>
        <w:ind w:firstLine="240"/>
        <w:spacing w:line="360" w:lineRule="auto"/>
        <w:rPr>
          <w:rFonts w:ascii="宋体" w:hAnsi="宋体" w:cs="宋体"/>
          <w:sz w:val="24"/>
        </w:rPr>
      </w:pPr>
      <w:r>
        <w:rPr>
          <w:rFonts w:hint="eastAsia" w:ascii="宋体" w:hAnsi="宋体" w:cs="宋体"/>
          <w:sz w:val="24"/>
        </w:rPr>
        <w:t xml:space="preserve">总体要求:做到各个区域动态保洁，并符合院感的专业规范，防止交叉感染发生。</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1、负责服务范围内环境清洁卫生。保洁服务以不影响医护人员工作、患者治疗及休息为前提， 合理设计各项工作流程；</w:t>
      </w:r>
      <w:r>
        <w:rPr>
          <w:rFonts w:ascii="宋体" w:hAnsi="宋体" w:cs="宋体"/>
          <w:sz w:val="24"/>
        </w:rPr>
      </w:r>
      <w:r/>
    </w:p>
    <w:p>
      <w:pPr>
        <w:pStyle w:val="959"/>
        <w:ind w:firstLine="240"/>
        <w:spacing w:line="360" w:lineRule="auto"/>
        <w:rPr>
          <w:rFonts w:hint="eastAsia" w:ascii="宋体" w:hAnsi="宋体" w:cs="宋体"/>
          <w:color w:val="000000"/>
          <w:sz w:val="24"/>
        </w:rPr>
      </w:pPr>
      <w:r>
        <w:rPr>
          <w:rFonts w:hint="eastAsia" w:ascii="宋体" w:hAnsi="宋体" w:cs="宋体"/>
          <w:color w:val="000000"/>
          <w:sz w:val="24"/>
        </w:rPr>
        <w:t xml:space="preserve">2、各岗位保洁及时收集生活垃圾送到院内指定地点；负责医废收集的保洁人员按既定路线分类收集医疗废物及未被污染的输液瓶（袋），并做好信息录入及交接。</w:t>
      </w:r>
      <w:r>
        <w:rPr>
          <w:rFonts w:hint="eastAsia" w:ascii="宋体" w:hAnsi="宋体" w:cs="宋体"/>
          <w:color w:val="000000"/>
          <w:sz w:val="24"/>
        </w:rPr>
      </w:r>
      <w:r/>
    </w:p>
    <w:p>
      <w:pPr>
        <w:pStyle w:val="959"/>
        <w:ind w:firstLine="240"/>
        <w:spacing w:line="360" w:lineRule="auto"/>
        <w:rPr>
          <w:rFonts w:hint="eastAsia" w:ascii="宋体" w:hAnsi="宋体" w:cs="宋体"/>
          <w:color w:val="000000"/>
          <w:sz w:val="24"/>
        </w:rPr>
      </w:pPr>
      <w:r>
        <w:rPr>
          <w:rFonts w:hint="eastAsia" w:ascii="宋体" w:hAnsi="宋体" w:cs="宋体"/>
          <w:color w:val="000000"/>
          <w:sz w:val="24"/>
        </w:rPr>
        <w:t xml:space="preserve">3、保洁工具清洁完好，做到“一区域一更换”及规范摆放，使用后的拖布及抹布应及时送集中洗消。</w:t>
      </w:r>
      <w:r>
        <w:rPr>
          <w:rFonts w:hint="eastAsia" w:ascii="宋体" w:hAnsi="宋体" w:cs="宋体"/>
          <w:color w:val="000000"/>
          <w:sz w:val="24"/>
        </w:rPr>
      </w:r>
      <w:r/>
    </w:p>
    <w:p>
      <w:pPr>
        <w:pStyle w:val="959"/>
        <w:ind w:firstLine="240"/>
        <w:spacing w:line="360" w:lineRule="auto"/>
        <w:rPr>
          <w:rFonts w:ascii="宋体" w:hAnsi="宋体" w:cs="宋体"/>
          <w:sz w:val="24"/>
        </w:rPr>
      </w:pPr>
      <w:r>
        <w:rPr>
          <w:rFonts w:hint="eastAsia" w:ascii="宋体" w:hAnsi="宋体" w:cs="宋体"/>
          <w:sz w:val="24"/>
        </w:rPr>
        <w:t xml:space="preserve">4、为避免尘土飞扬，按地面清洁标准、规范方法进行处理；</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5、住院病人床单元的准备、住院过程中的清洁更换和出院病人床单元终末处理等；</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6、防止交叉感染，对不同区域的清洁工具按医院感染科的要求实行严格分类摆放和使用，用颜色、字标等方式进行区分；</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7、大楼内 PVC 地面/橡胶以及其它各种材质地板、墙面的养护；</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8、中标人对医院的项目管理配置专用的洗地机、自动洗地吸水机、抛光机、吸水洗尘机、地坪/地毯吹干机、真空吸尘机、垃圾车；</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9、中标人指定的清洁车辆、垃圾运送车辆、物品搬运车辆必须是先进的全方位清洁车辆， 垃圾分类运输车辆、物品搬运车辆等要求车辆车轮子不要发出声音；</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10、环境保洁进行科学的划分，并且强调计划性；</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11、围墙内的道路、门前“三包”及所有公共区域的地面，无有形垃圾和建筑垃圾、无堆积杂物、无积灰、无积水和淤泥、无阻塞等。做到至少每日清扫两次，及时巡回保洁。</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12、所有上岗员工培训通过率 100%，培训资料可查。</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13、日常巡视如发现设施设备故障或安全隐患时须及时上报并报修。</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14、制定完善的安全作业流程及措施，作业时保证医护人员及患者的安全；</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15、制订类保洁突发事件应急预案，积极配合医院处理突发事件；</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16、全员参与医院开展控烟工作，主动劝阻禁烟区吸烟者；</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17、制定合理流程和有效措施，做到节约用水用电，积极配合医院开展节能工作； </w:t>
      </w:r>
      <w:r>
        <w:rPr>
          <w:rFonts w:ascii="宋体" w:hAnsi="宋体" w:cs="宋体"/>
          <w:sz w:val="24"/>
        </w:rPr>
      </w:r>
      <w:r/>
    </w:p>
    <w:p>
      <w:pPr>
        <w:pStyle w:val="959"/>
        <w:ind w:firstLine="240"/>
        <w:spacing w:line="360" w:lineRule="auto"/>
        <w:rPr>
          <w:rFonts w:ascii="宋体" w:hAnsi="宋体" w:cs="宋体"/>
          <w:sz w:val="24"/>
        </w:rPr>
      </w:pPr>
      <w:r>
        <w:rPr>
          <w:rFonts w:hint="eastAsia" w:ascii="宋体" w:hAnsi="宋体" w:cs="宋体"/>
          <w:sz w:val="24"/>
        </w:rPr>
        <w:t xml:space="preserve">18、保洁从业人员符合岗位要求，遵守医院各项制度；严禁谈论患者病情及隐私，严禁在工作时间及工作场合聚众聊天、大声喧哗、发牢骚、与患者及家属发生争吵，每月收集科室反馈意见，纳入绩效考核。</w:t>
      </w:r>
      <w:r>
        <w:rPr>
          <w:rFonts w:ascii="宋体" w:hAnsi="宋体" w:cs="宋体"/>
          <w:sz w:val="24"/>
        </w:rPr>
      </w:r>
      <w:r/>
    </w:p>
    <w:p>
      <w:pPr>
        <w:pStyle w:val="959"/>
        <w:ind w:firstLine="240"/>
        <w:jc w:val="left"/>
        <w:spacing w:before="22" w:line="360" w:lineRule="auto"/>
        <w:rPr>
          <w:rFonts w:ascii="宋体" w:hAnsi="宋体" w:cs="宋体"/>
          <w:sz w:val="24"/>
        </w:rPr>
      </w:pPr>
      <w:r>
        <w:rPr>
          <w:rFonts w:hint="eastAsia" w:ascii="宋体" w:hAnsi="宋体" w:cs="宋体"/>
          <w:sz w:val="24"/>
        </w:rPr>
        <w:t xml:space="preserve">19、主动维护职责区域的财物安全，发现设备、设施损坏或异常，主动报修；</w:t>
      </w:r>
      <w:r>
        <w:rPr>
          <w:rFonts w:ascii="宋体" w:hAnsi="宋体" w:cs="宋体"/>
          <w:sz w:val="24"/>
        </w:rPr>
      </w:r>
      <w:r/>
    </w:p>
    <w:p>
      <w:pPr>
        <w:pStyle w:val="959"/>
        <w:ind w:firstLine="240"/>
        <w:spacing w:line="360" w:lineRule="auto"/>
        <w:rPr>
          <w:rFonts w:hint="eastAsia" w:cs="宋体"/>
          <w:szCs w:val="26"/>
        </w:rPr>
      </w:pPr>
      <w:r>
        <w:rPr>
          <w:rFonts w:hint="eastAsia" w:ascii="宋体" w:hAnsi="宋体" w:cs="宋体"/>
          <w:sz w:val="24"/>
        </w:rPr>
        <w:t xml:space="preserve">2</w:t>
      </w:r>
      <w:r>
        <w:rPr>
          <w:rFonts w:ascii="宋体" w:hAnsi="宋体" w:cs="宋体"/>
          <w:sz w:val="24"/>
        </w:rPr>
        <w:t xml:space="preserve">0</w:t>
      </w:r>
      <w:r>
        <w:rPr>
          <w:rFonts w:hint="eastAsia" w:ascii="宋体" w:hAnsi="宋体" w:cs="宋体"/>
          <w:sz w:val="24"/>
        </w:rPr>
        <w:t xml:space="preserve">、</w:t>
      </w:r>
      <w:r>
        <w:rPr>
          <w:rFonts w:hint="eastAsia" w:cs="宋体"/>
          <w:szCs w:val="26"/>
        </w:rPr>
        <w:t xml:space="preserve">工作人员服从医院传染病管理相关要求，规范个人行为，及时上报相关情况。</w:t>
      </w:r>
      <w:r>
        <w:rPr>
          <w:rFonts w:hint="eastAsia" w:cs="宋体"/>
          <w:szCs w:val="26"/>
        </w:rPr>
      </w:r>
      <w:r/>
    </w:p>
    <w:p>
      <w:pPr>
        <w:pStyle w:val="959"/>
        <w:ind w:firstLine="240"/>
        <w:spacing w:line="360" w:lineRule="auto"/>
        <w:rPr>
          <w:rFonts w:hint="eastAsia" w:ascii="宋体" w:hAnsi="宋体" w:eastAsia="宋体" w:cs="宋体"/>
          <w:sz w:val="24"/>
          <w:lang w:eastAsia="zh-CN"/>
        </w:rPr>
      </w:pPr>
      <w:r>
        <w:rPr>
          <w:rFonts w:hint="eastAsia" w:ascii="宋体" w:hAnsi="宋体" w:eastAsia="宋体" w:cs="宋体"/>
          <w:sz w:val="24"/>
        </w:rPr>
        <w:t xml:space="preserve">21、生活垃圾使用黑色垃圾袋</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全院包含行政区域、食堂、药房及各病区</w:t>
      </w:r>
      <w:r>
        <w:rPr>
          <w:rFonts w:hint="eastAsia" w:ascii="宋体" w:hAnsi="宋体" w:eastAsia="宋体" w:cs="宋体"/>
          <w:sz w:val="24"/>
          <w:lang w:eastAsia="zh-CN"/>
        </w:rPr>
        <w:t xml:space="preserve">）</w:t>
      </w:r>
      <w:r>
        <w:rPr>
          <w:rFonts w:hint="eastAsia" w:ascii="宋体" w:hAnsi="宋体" w:eastAsia="宋体" w:cs="宋体"/>
          <w:sz w:val="24"/>
        </w:rPr>
        <w:t xml:space="preserve">；棉织品使用蓝色塑料袋，外部标识“清洁织物”“污染织物”以示区分；未被污染的输液瓶（袋）使用白色带环保标识的塑料袋（大中小三种型号）；传染性患者的医用织物使用橘色塑料袋；医疗废物使用黄色带医废专用标识的塑料袋（特大、大中小四种型号），以上塑料袋由保洁服务方提供。（材质、数量要符合医院要求）</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959"/>
        <w:jc w:val="left"/>
        <w:spacing w:before="22" w:line="360" w:lineRule="auto"/>
        <w:rPr>
          <w:rFonts w:ascii="宋体" w:hAnsi="宋体" w:cs="宋体"/>
          <w:b/>
          <w:sz w:val="24"/>
        </w:rPr>
      </w:pPr>
      <w:r>
        <w:rPr>
          <w:rFonts w:hint="eastAsia" w:ascii="宋体" w:hAnsi="宋体" w:cs="宋体"/>
          <w:b/>
          <w:sz w:val="24"/>
        </w:rPr>
        <w:t xml:space="preserve">C、保洁服务标准</w:t>
      </w:r>
      <w:r>
        <w:rPr>
          <w:rFonts w:ascii="宋体" w:hAnsi="宋体" w:cs="宋体"/>
          <w:b/>
          <w:sz w:val="24"/>
        </w:rPr>
      </w:r>
      <w:r/>
    </w:p>
    <w:p>
      <w:pPr>
        <w:pStyle w:val="959"/>
        <w:spacing w:after="120" w:line="360" w:lineRule="auto"/>
        <w:rPr>
          <w:rFonts w:ascii="宋体" w:hAnsi="宋体" w:cs="宋体"/>
          <w:sz w:val="24"/>
        </w:rPr>
      </w:pPr>
      <w:r>
        <w:rPr>
          <w:rFonts w:hint="eastAsia" w:ascii="宋体" w:hAnsi="宋体" w:cs="宋体"/>
          <w:b/>
          <w:sz w:val="24"/>
        </w:rPr>
        <w:t xml:space="preserve">1、室内保洁表1</w:t>
      </w:r>
      <w:r>
        <w:rPr>
          <w:rFonts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604"/>
        <w:gridCol w:w="2700"/>
        <w:gridCol w:w="2246"/>
        <w:gridCol w:w="1823"/>
      </w:tblGrid>
      <w:tr>
        <w:trPr/>
        <w:tc>
          <w:tcPr>
            <w:tcW w:w="1256"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区 域</w:t>
            </w:r>
            <w:r>
              <w:rPr>
                <w:rFonts w:ascii="宋体" w:hAnsi="宋体" w:cs="宋体"/>
                <w:sz w:val="24"/>
              </w:rPr>
            </w:r>
            <w:r/>
          </w:p>
        </w:tc>
        <w:tc>
          <w:tcPr>
            <w:gridSpan w:val="2"/>
            <w:tcW w:w="33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内 容</w:t>
            </w:r>
            <w:r>
              <w:rPr>
                <w:rFonts w:ascii="宋体" w:hAnsi="宋体" w:cs="宋体"/>
                <w:sz w:val="24"/>
              </w:rPr>
            </w:r>
            <w:r/>
          </w:p>
        </w:tc>
        <w:tc>
          <w:tcPr>
            <w:tcW w:w="2246"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标 准</w:t>
            </w:r>
            <w:r>
              <w:rPr>
                <w:rFonts w:ascii="宋体" w:hAnsi="宋体" w:cs="宋体"/>
                <w:sz w:val="24"/>
              </w:rPr>
            </w:r>
            <w:r/>
          </w:p>
        </w:tc>
        <w:tc>
          <w:tcPr>
            <w:tcW w:w="1823"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频 率</w:t>
            </w:r>
            <w:r>
              <w:rPr>
                <w:rFonts w:ascii="宋体" w:hAnsi="宋体" w:cs="宋体"/>
                <w:sz w:val="24"/>
              </w:rPr>
            </w:r>
            <w:r/>
          </w:p>
        </w:tc>
      </w:tr>
      <w:tr>
        <w:trPr>
          <w:trHeight w:val="765"/>
        </w:trPr>
        <w:tc>
          <w:tcPr>
            <w:tcW w:w="1256" w:type="dxa"/>
            <w:vAlign w:val="center"/>
            <w:vMerge w:val="restart"/>
            <w:textDirection w:val="lrTb"/>
            <w:noWrap w:val="false"/>
          </w:tcPr>
          <w:p>
            <w:pPr>
              <w:pStyle w:val="959"/>
              <w:jc w:val="center"/>
              <w:rPr>
                <w:rFonts w:ascii="宋体" w:hAnsi="宋体" w:cs="宋体"/>
                <w:sz w:val="24"/>
              </w:rPr>
            </w:pPr>
            <w:r>
              <w:rPr>
                <w:rFonts w:hint="eastAsia" w:ascii="宋体" w:hAnsi="宋体" w:cs="宋体"/>
                <w:sz w:val="24"/>
              </w:rPr>
              <w:t xml:space="preserve"> 护士站、</w:t>
            </w:r>
            <w:r>
              <w:rPr>
                <w:rFonts w:ascii="宋体" w:hAnsi="宋体" w:cs="宋体"/>
                <w:sz w:val="24"/>
              </w:rPr>
            </w:r>
            <w:r/>
          </w:p>
          <w:p>
            <w:pPr>
              <w:pStyle w:val="959"/>
              <w:ind w:firstLine="240"/>
              <w:rPr>
                <w:rFonts w:ascii="宋体" w:hAnsi="宋体" w:cs="宋体"/>
                <w:sz w:val="24"/>
              </w:rPr>
            </w:pPr>
            <w:r>
              <w:rPr>
                <w:rFonts w:hint="eastAsia" w:ascii="宋体" w:hAnsi="宋体" w:cs="宋体"/>
                <w:sz w:val="24"/>
              </w:rPr>
              <w:t xml:space="preserve">办公室</w:t>
            </w:r>
            <w:r>
              <w:rPr>
                <w:rFonts w:ascii="宋体" w:hAnsi="宋体" w:cs="宋体"/>
                <w:sz w:val="24"/>
              </w:rPr>
            </w:r>
            <w:r/>
          </w:p>
        </w:tc>
        <w:tc>
          <w:tcPr>
            <w:tcW w:w="6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台面、办公桌椅及</w:t>
            </w:r>
            <w:r>
              <w:rPr>
                <w:rFonts w:ascii="宋体" w:hAnsi="宋体" w:cs="宋体"/>
                <w:sz w:val="24"/>
                <w:lang w:val="zh-CN" w:bidi="zh-CN"/>
              </w:rPr>
            </w:r>
            <w:r/>
          </w:p>
          <w:p>
            <w:pPr>
              <w:pStyle w:val="959"/>
              <w:spacing w:line="0" w:lineRule="atLeast"/>
              <w:rPr>
                <w:rFonts w:ascii="宋体" w:hAnsi="宋体" w:cs="宋体"/>
                <w:sz w:val="24"/>
                <w:lang w:val="zh-CN" w:bidi="zh-CN"/>
              </w:rPr>
            </w:pPr>
            <w:r>
              <w:rPr>
                <w:rFonts w:hint="eastAsia" w:ascii="宋体" w:hAnsi="宋体" w:cs="宋体"/>
                <w:sz w:val="24"/>
                <w:lang w:val="zh-CN" w:bidi="zh-CN"/>
              </w:rPr>
              <w:t xml:space="preserve">办公设备地面的清洁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洁净 无污迹</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532"/>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开关壳、壁架的清洁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无灰尘 无污垢</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392"/>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水池、水槽、龙头保持清洁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洁净 光亮 无污渍</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407"/>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办公桌下地面的清洁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移位清洁 无污物</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516"/>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湿拖地面</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无垃圾 无灰尘 无污迹 无水迹</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2 次</w:t>
            </w:r>
            <w:r>
              <w:rPr>
                <w:rFonts w:ascii="宋体" w:hAnsi="宋体" w:cs="宋体"/>
                <w:sz w:val="24"/>
                <w:lang w:val="zh-CN" w:bidi="zh-CN"/>
              </w:rPr>
            </w:r>
            <w:r/>
          </w:p>
        </w:tc>
      </w:tr>
      <w:tr>
        <w:trPr>
          <w:trHeight w:val="501"/>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收送垃圾</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无异味 不滴漏 不满不溢</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2 次</w:t>
            </w:r>
            <w:r>
              <w:rPr>
                <w:rFonts w:ascii="宋体" w:hAnsi="宋体" w:cs="宋体"/>
                <w:sz w:val="24"/>
                <w:lang w:val="zh-CN" w:bidi="zh-CN"/>
              </w:rPr>
            </w:r>
            <w:r/>
          </w:p>
        </w:tc>
      </w:tr>
      <w:tr>
        <w:trPr>
          <w:trHeight w:val="501"/>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7</w:t>
            </w:r>
            <w:r>
              <w:rPr>
                <w:rFonts w:ascii="宋体" w:hAnsi="宋体" w:cs="宋体"/>
                <w:sz w:val="24"/>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打开水</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余水倒尽，保持开水间地面清洁、无积水</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2-3 次</w:t>
            </w:r>
            <w:r>
              <w:rPr>
                <w:rFonts w:ascii="宋体" w:hAnsi="宋体" w:cs="宋体"/>
                <w:sz w:val="24"/>
                <w:lang w:val="zh-CN" w:bidi="zh-CN"/>
              </w:rPr>
            </w:r>
            <w:r/>
          </w:p>
        </w:tc>
      </w:tr>
      <w:tr>
        <w:trPr>
          <w:trHeight w:val="532"/>
        </w:trPr>
        <w:tc>
          <w:tcPr>
            <w:tcW w:w="1256" w:type="dxa"/>
            <w:vAlign w:val="center"/>
            <w:vMerge w:val="restart"/>
            <w:textDirection w:val="lrTb"/>
            <w:noWrap w:val="false"/>
          </w:tcPr>
          <w:p>
            <w:pPr>
              <w:pStyle w:val="959"/>
              <w:jc w:val="center"/>
              <w:rPr>
                <w:rFonts w:ascii="宋体" w:hAnsi="宋体" w:cs="宋体"/>
                <w:sz w:val="24"/>
              </w:rPr>
            </w:pPr>
            <w:r>
              <w:rPr>
                <w:rFonts w:hint="eastAsia" w:ascii="宋体" w:hAnsi="宋体" w:cs="宋体"/>
                <w:sz w:val="24"/>
              </w:rPr>
              <w:t xml:space="preserve">治疗室</w:t>
            </w:r>
            <w:r>
              <w:rPr>
                <w:rFonts w:ascii="宋体" w:hAnsi="宋体" w:cs="宋体"/>
                <w:sz w:val="24"/>
              </w:rPr>
            </w:r>
            <w:r/>
          </w:p>
        </w:tc>
        <w:tc>
          <w:tcPr>
            <w:tcW w:w="6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各种台面地面的清洁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洁净 无污迹</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1 次</w:t>
            </w:r>
            <w:r>
              <w:rPr>
                <w:rFonts w:ascii="宋体" w:hAnsi="宋体" w:cs="宋体"/>
                <w:sz w:val="24"/>
                <w:lang w:val="zh-CN" w:bidi="zh-CN"/>
              </w:rPr>
            </w:r>
            <w:r/>
          </w:p>
        </w:tc>
      </w:tr>
      <w:tr>
        <w:trPr>
          <w:trHeight w:val="377"/>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水池、台盆、水槽、龙头的清洁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洁净 光亮 无污渍</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1 次</w:t>
            </w:r>
            <w:r>
              <w:rPr>
                <w:rFonts w:ascii="宋体" w:hAnsi="宋体" w:cs="宋体"/>
                <w:sz w:val="24"/>
                <w:lang w:val="zh-CN" w:bidi="zh-CN"/>
              </w:rPr>
            </w:r>
            <w:r/>
          </w:p>
        </w:tc>
      </w:tr>
      <w:tr>
        <w:trPr>
          <w:trHeight w:val="362"/>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各种柜子内部及顶部的清洁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无污迹 积灰</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每周 1 次</w:t>
            </w:r>
            <w:r>
              <w:rPr>
                <w:rFonts w:ascii="宋体" w:hAnsi="宋体" w:cs="宋体"/>
                <w:sz w:val="24"/>
                <w:lang w:val="zh-CN" w:bidi="zh-CN"/>
              </w:rPr>
            </w:r>
            <w:r/>
          </w:p>
        </w:tc>
      </w:tr>
      <w:tr>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top"/>
            <w:textDirection w:val="lrTb"/>
            <w:noWrap w:val="false"/>
          </w:tcPr>
          <w:p>
            <w:pPr>
              <w:pStyle w:val="959"/>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收送垃圾</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无异味 不滴漏 不满不溢</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2 次</w:t>
            </w:r>
            <w:r>
              <w:rPr>
                <w:rFonts w:ascii="宋体" w:hAnsi="宋体" w:cs="宋体"/>
                <w:sz w:val="24"/>
                <w:lang w:val="zh-CN" w:bidi="zh-CN"/>
              </w:rPr>
            </w:r>
            <w:r/>
          </w:p>
        </w:tc>
      </w:tr>
      <w:tr>
        <w:trPr>
          <w:trHeight w:val="442"/>
        </w:trPr>
        <w:tc>
          <w:tcPr>
            <w:tcW w:w="1256" w:type="dxa"/>
            <w:vAlign w:val="center"/>
            <w:vMerge w:val="restart"/>
            <w:textDirection w:val="lrTb"/>
            <w:noWrap w:val="false"/>
          </w:tcPr>
          <w:p>
            <w:pPr>
              <w:pStyle w:val="959"/>
              <w:jc w:val="center"/>
              <w:rPr>
                <w:rFonts w:ascii="宋体" w:hAnsi="宋体" w:cs="宋体"/>
                <w:sz w:val="24"/>
              </w:rPr>
            </w:pPr>
            <w:r>
              <w:rPr>
                <w:rFonts w:hint="eastAsia" w:ascii="宋体" w:hAnsi="宋体" w:cs="宋体"/>
                <w:sz w:val="24"/>
              </w:rPr>
              <w:t xml:space="preserve">处置间</w:t>
            </w: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1</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各种台面的地面清洁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洁净 无污迹</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1 次</w:t>
            </w:r>
            <w:r>
              <w:rPr>
                <w:rFonts w:ascii="宋体" w:hAnsi="宋体" w:cs="宋体"/>
                <w:sz w:val="24"/>
                <w:lang w:val="zh-CN" w:bidi="zh-CN"/>
              </w:rPr>
            </w:r>
            <w:r/>
          </w:p>
        </w:tc>
      </w:tr>
      <w:tr>
        <w:trPr>
          <w:trHeight w:val="318"/>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2</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水池、台盆、水槽、龙头的清洁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洁净 光亮 无污渍</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1 次</w:t>
            </w:r>
            <w:r>
              <w:rPr>
                <w:rFonts w:ascii="宋体" w:hAnsi="宋体" w:cs="宋体"/>
                <w:sz w:val="24"/>
                <w:lang w:val="zh-CN" w:bidi="zh-CN"/>
              </w:rPr>
            </w:r>
            <w:r/>
          </w:p>
        </w:tc>
      </w:tr>
      <w:tr>
        <w:trPr>
          <w:trHeight w:val="318"/>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3</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各种柜子内部及顶部的清洁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无污迹 积灰</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每周 1 次</w:t>
            </w:r>
            <w:r>
              <w:rPr>
                <w:rFonts w:ascii="宋体" w:hAnsi="宋体" w:cs="宋体"/>
                <w:sz w:val="24"/>
                <w:lang w:val="zh-CN" w:bidi="zh-CN"/>
              </w:rPr>
            </w:r>
            <w:r/>
          </w:p>
        </w:tc>
      </w:tr>
      <w:tr>
        <w:trPr>
          <w:trHeight w:val="318"/>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4</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收送垃圾</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无异味 不滴漏 不满不溢</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2 次</w:t>
            </w:r>
            <w:r>
              <w:rPr>
                <w:rFonts w:ascii="宋体" w:hAnsi="宋体" w:cs="宋体"/>
                <w:sz w:val="24"/>
                <w:lang w:val="zh-CN" w:bidi="zh-CN"/>
              </w:rPr>
            </w:r>
            <w:r/>
          </w:p>
        </w:tc>
      </w:tr>
      <w:tr>
        <w:trPr>
          <w:trHeight w:val="438"/>
        </w:trPr>
        <w:tc>
          <w:tcPr>
            <w:tcW w:w="1256" w:type="dxa"/>
            <w:vAlign w:val="center"/>
            <w:vMerge w:val="restart"/>
            <w:textDirection w:val="lrTb"/>
            <w:noWrap w:val="false"/>
          </w:tcPr>
          <w:p>
            <w:pPr>
              <w:pStyle w:val="959"/>
              <w:jc w:val="center"/>
              <w:rPr>
                <w:rFonts w:ascii="宋体" w:hAnsi="宋体" w:cs="宋体"/>
                <w:sz w:val="24"/>
              </w:rPr>
            </w:pPr>
            <w:r>
              <w:rPr>
                <w:rFonts w:hint="eastAsia" w:ascii="宋体" w:hAnsi="宋体" w:cs="宋体"/>
                <w:sz w:val="24"/>
              </w:rPr>
              <w:t xml:space="preserve">值班室</w:t>
            </w: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1</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橱柜内外及顶部清洁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无污迹 积灰</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每周 1 次</w:t>
            </w:r>
            <w:r>
              <w:rPr>
                <w:rFonts w:ascii="宋体" w:hAnsi="宋体" w:cs="宋体"/>
                <w:sz w:val="24"/>
                <w:lang w:val="zh-CN" w:bidi="zh-CN"/>
              </w:rPr>
            </w:r>
            <w:r/>
          </w:p>
        </w:tc>
      </w:tr>
      <w:tr>
        <w:trPr>
          <w:trHeight w:val="288"/>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2</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床边框、床下地面的清洁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无积灰、垃圾、污渍</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303"/>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3</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微波炉及冰箱的清洁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内外干净 无残留食物</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486"/>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4</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湿拖地面</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无垃圾 无灰尘 无污迹 无水迹</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1次</w:t>
            </w:r>
            <w:r>
              <w:rPr>
                <w:rFonts w:ascii="宋体" w:hAnsi="宋体" w:cs="宋体"/>
                <w:sz w:val="24"/>
                <w:lang w:val="zh-CN" w:bidi="zh-CN"/>
              </w:rPr>
            </w:r>
            <w:r/>
          </w:p>
        </w:tc>
      </w:tr>
      <w:tr>
        <w:trPr>
          <w:trHeight w:val="328"/>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5</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收送垃圾</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无异味 不滴漏 不满不溢</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1 次</w:t>
            </w:r>
            <w:r>
              <w:rPr>
                <w:rFonts w:ascii="宋体" w:hAnsi="宋体" w:cs="宋体"/>
                <w:sz w:val="24"/>
                <w:lang w:val="zh-CN" w:bidi="zh-CN"/>
              </w:rPr>
            </w:r>
            <w:r/>
          </w:p>
        </w:tc>
      </w:tr>
      <w:tr>
        <w:trPr>
          <w:trHeight w:val="488"/>
        </w:trPr>
        <w:tc>
          <w:tcPr>
            <w:tcW w:w="1256" w:type="dxa"/>
            <w:vAlign w:val="center"/>
            <w:vMerge w:val="restart"/>
            <w:textDirection w:val="lrTb"/>
            <w:noWrap w:val="false"/>
          </w:tcPr>
          <w:p>
            <w:pPr>
              <w:pStyle w:val="959"/>
              <w:jc w:val="center"/>
              <w:rPr>
                <w:rFonts w:ascii="宋体" w:hAnsi="宋体" w:cs="宋体"/>
                <w:sz w:val="24"/>
              </w:rPr>
            </w:pPr>
            <w:r>
              <w:rPr>
                <w:rFonts w:hint="eastAsia" w:ascii="宋体" w:hAnsi="宋体" w:cs="宋体"/>
                <w:sz w:val="24"/>
              </w:rPr>
              <w:t xml:space="preserve">公共通道</w:t>
            </w: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1</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地面污迹、边角清洁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干爽 无垃圾杂物</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358"/>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2</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设施、墙面无污迹、积灰及蛛网</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无灰尘 无蛛网</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每周 1 次</w:t>
            </w:r>
            <w:r>
              <w:rPr>
                <w:rFonts w:ascii="宋体" w:hAnsi="宋体" w:cs="宋体"/>
                <w:sz w:val="24"/>
                <w:lang w:val="zh-CN" w:bidi="zh-CN"/>
              </w:rPr>
            </w:r>
            <w:r/>
          </w:p>
        </w:tc>
      </w:tr>
      <w:tr>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3</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墙面挂件、指示牌、天花板的清</w:t>
            </w:r>
            <w:r>
              <w:rPr>
                <w:rFonts w:ascii="宋体" w:hAnsi="宋体" w:cs="宋体"/>
                <w:sz w:val="24"/>
                <w:lang w:val="zh-CN" w:bidi="zh-CN"/>
              </w:rPr>
            </w:r>
            <w:r/>
          </w:p>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无灰尘 无蛛网</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每周 1 次</w:t>
            </w:r>
            <w:r>
              <w:rPr>
                <w:rFonts w:ascii="宋体" w:hAnsi="宋体" w:cs="宋体"/>
                <w:sz w:val="24"/>
                <w:lang w:val="zh-CN" w:bidi="zh-CN"/>
              </w:rPr>
            </w:r>
            <w:r/>
          </w:p>
        </w:tc>
      </w:tr>
      <w:tr>
        <w:trPr>
          <w:trHeight w:val="363"/>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4</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玻璃及窗台、窗槽的清洁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光亮 无污迹手印</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每周 1 次</w:t>
            </w:r>
            <w:r>
              <w:rPr>
                <w:rFonts w:ascii="宋体" w:hAnsi="宋体" w:cs="宋体"/>
                <w:sz w:val="24"/>
                <w:lang w:val="zh-CN" w:bidi="zh-CN"/>
              </w:rPr>
            </w:r>
            <w:r/>
          </w:p>
        </w:tc>
      </w:tr>
      <w:tr>
        <w:trPr>
          <w:trHeight w:val="343"/>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5</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收送垃圾</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无异味 不滴漏 不满不溢</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2 次</w:t>
            </w:r>
            <w:r>
              <w:rPr>
                <w:rFonts w:ascii="宋体" w:hAnsi="宋体" w:cs="宋体"/>
                <w:sz w:val="24"/>
                <w:lang w:val="zh-CN" w:bidi="zh-CN"/>
              </w:rPr>
            </w:r>
            <w:r/>
          </w:p>
        </w:tc>
      </w:tr>
      <w:tr>
        <w:trPr>
          <w:trHeight w:val="298"/>
        </w:trPr>
        <w:tc>
          <w:tcPr>
            <w:tcW w:w="1256" w:type="dxa"/>
            <w:vAlign w:val="center"/>
            <w:vMerge w:val="restart"/>
            <w:textDirection w:val="lrTb"/>
            <w:noWrap w:val="false"/>
          </w:tcPr>
          <w:p>
            <w:pPr>
              <w:pStyle w:val="959"/>
              <w:rPr>
                <w:rFonts w:ascii="宋体" w:hAnsi="宋体" w:cs="宋体"/>
                <w:sz w:val="24"/>
              </w:rPr>
            </w:pPr>
            <w:r>
              <w:rPr>
                <w:rFonts w:hint="eastAsia" w:ascii="宋体" w:hAnsi="宋体" w:cs="宋体"/>
                <w:sz w:val="24"/>
              </w:rPr>
              <w:t xml:space="preserve">开水间、污水间</w:t>
            </w: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1</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保洁工具的晾挂及摆放</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清洁干净 分区域晾挂</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393"/>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2</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墙面、天花清洁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无灰尘 无蛛网</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每周 1 次</w:t>
            </w:r>
            <w:r>
              <w:rPr>
                <w:rFonts w:ascii="宋体" w:hAnsi="宋体" w:cs="宋体"/>
                <w:sz w:val="24"/>
                <w:lang w:val="zh-CN" w:bidi="zh-CN"/>
              </w:rPr>
            </w:r>
            <w:r/>
          </w:p>
        </w:tc>
      </w:tr>
      <w:tr>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3</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开水炉、微波炉内外及放置点清洁管理</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光亮 无垃圾杂物</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4 次</w:t>
            </w:r>
            <w:r>
              <w:rPr>
                <w:rFonts w:ascii="宋体" w:hAnsi="宋体" w:cs="宋体"/>
                <w:sz w:val="24"/>
                <w:lang w:val="zh-CN" w:bidi="zh-CN"/>
              </w:rPr>
            </w:r>
            <w:r/>
          </w:p>
        </w:tc>
      </w:tr>
      <w:tr>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4</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地面及边角、各种柜内外及顶部的清洁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无死角 无积灰</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418"/>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5</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水池、水槽、龙头清洁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洁净 光亮 无污渍</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313"/>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6</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各种柜子内外及顶部的清洁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无污迹 积灰</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561"/>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7</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湿拖地面并随时巡视保洁保持地面干爽</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无垃圾 无灰尘 无污迹 无水迹</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随时</w:t>
            </w:r>
            <w:r>
              <w:rPr>
                <w:rFonts w:ascii="宋体" w:hAnsi="宋体" w:cs="宋体"/>
                <w:sz w:val="24"/>
                <w:lang w:val="zh-CN" w:bidi="zh-CN"/>
              </w:rPr>
            </w:r>
            <w:r/>
          </w:p>
        </w:tc>
      </w:tr>
      <w:tr>
        <w:trPr>
          <w:trHeight w:val="298"/>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8</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收送垃圾</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无异味 不滴漏 不满不溢</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2 次</w:t>
            </w:r>
            <w:r>
              <w:rPr>
                <w:rFonts w:ascii="宋体" w:hAnsi="宋体" w:cs="宋体"/>
                <w:sz w:val="24"/>
                <w:lang w:val="zh-CN" w:bidi="zh-CN"/>
              </w:rPr>
            </w:r>
            <w:r/>
          </w:p>
        </w:tc>
      </w:tr>
      <w:tr>
        <w:trPr>
          <w:trHeight w:val="363"/>
        </w:trPr>
        <w:tc>
          <w:tcPr>
            <w:tcW w:w="1256" w:type="dxa"/>
            <w:vAlign w:val="center"/>
            <w:vMerge w:val="restart"/>
            <w:textDirection w:val="lrTb"/>
            <w:noWrap w:val="false"/>
          </w:tcPr>
          <w:p>
            <w:pPr>
              <w:pStyle w:val="959"/>
              <w:jc w:val="center"/>
              <w:rPr>
                <w:rFonts w:ascii="宋体" w:hAnsi="宋体" w:cs="宋体"/>
                <w:sz w:val="24"/>
              </w:rPr>
            </w:pPr>
            <w:r>
              <w:rPr>
                <w:rFonts w:hint="eastAsia" w:ascii="宋体" w:hAnsi="宋体" w:cs="宋体"/>
                <w:sz w:val="24"/>
              </w:rPr>
              <w:t xml:space="preserve">公共卫生间及病房卫生间</w:t>
            </w: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1</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镜面、台盆、台面、水龙头、洗浴头及洗浴区域</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洁净 光亮 无污渍</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576"/>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2</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马桶、蹲坑内外及台阶立面的清洁消毒</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洁净 光亮 无尿渍 无异味</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498"/>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3</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隔板顶部及侧面清洁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无污迹 无积灰</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2 次</w:t>
            </w:r>
            <w:r>
              <w:rPr>
                <w:rFonts w:ascii="宋体" w:hAnsi="宋体" w:cs="宋体"/>
                <w:sz w:val="24"/>
                <w:lang w:val="zh-CN" w:bidi="zh-CN"/>
              </w:rPr>
            </w:r>
            <w:r/>
          </w:p>
        </w:tc>
      </w:tr>
      <w:tr>
        <w:trPr>
          <w:trHeight w:val="516"/>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4</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冲水开关周围墙面及地面的清洁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开关光亮 地面边角无污迹</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358"/>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top"/>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5</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男小便斗内外及底部的清洁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光亮 内外无尿碱 无异味</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770"/>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6</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巡视表单规范记录</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按巡视频次规范记录或者使用私人印章（无书写能力者）</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按频次记录</w:t>
            </w:r>
            <w:r>
              <w:rPr>
                <w:rFonts w:ascii="宋体" w:hAnsi="宋体" w:cs="宋体"/>
                <w:sz w:val="24"/>
                <w:lang w:val="zh-CN" w:bidi="zh-CN"/>
              </w:rPr>
            </w:r>
            <w:r/>
          </w:p>
        </w:tc>
      </w:tr>
      <w:tr>
        <w:trPr>
          <w:trHeight w:val="388"/>
        </w:trPr>
        <w:tc>
          <w:tcPr>
            <w:tcW w:w="1256" w:type="dxa"/>
            <w:vAlign w:val="center"/>
            <w:vMerge w:val="continue"/>
            <w:textDirection w:val="lrTb"/>
            <w:noWrap w:val="false"/>
          </w:tcPr>
          <w:p>
            <w:pPr>
              <w:pStyle w:val="959"/>
              <w:jc w:val="center"/>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7</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收送垃圾</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无异味 不滴漏 不满不溢</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2 次</w:t>
            </w:r>
            <w:r>
              <w:rPr>
                <w:rFonts w:ascii="宋体" w:hAnsi="宋体" w:cs="宋体"/>
                <w:sz w:val="24"/>
                <w:lang w:val="zh-CN" w:bidi="zh-CN"/>
              </w:rPr>
            </w:r>
            <w:r/>
          </w:p>
        </w:tc>
      </w:tr>
      <w:tr>
        <w:trPr>
          <w:trHeight w:val="498"/>
        </w:trPr>
        <w:tc>
          <w:tcPr>
            <w:tcW w:w="1256" w:type="dxa"/>
            <w:vAlign w:val="center"/>
            <w:vMerge w:val="restart"/>
            <w:textDirection w:val="lrTb"/>
            <w:noWrap w:val="false"/>
          </w:tcPr>
          <w:p>
            <w:pPr>
              <w:pStyle w:val="959"/>
              <w:jc w:val="center"/>
              <w:rPr>
                <w:rFonts w:ascii="宋体" w:hAnsi="宋体" w:cs="宋体"/>
                <w:sz w:val="24"/>
              </w:rPr>
            </w:pPr>
            <w:r>
              <w:rPr>
                <w:rFonts w:hint="eastAsia" w:ascii="宋体" w:hAnsi="宋体" w:cs="宋体"/>
                <w:sz w:val="24"/>
              </w:rPr>
              <w:t xml:space="preserve">病房</w:t>
            </w: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1</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清洁床架、餐板</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干净无污迹</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438"/>
        </w:trPr>
        <w:tc>
          <w:tcPr>
            <w:tcW w:w="1256" w:type="dxa"/>
            <w:vAlign w:val="top"/>
            <w:vMerge w:val="continue"/>
            <w:textDirection w:val="lrTb"/>
            <w:noWrap w:val="false"/>
          </w:tcPr>
          <w:p>
            <w:pPr>
              <w:pStyle w:val="959"/>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2</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清洁床头柜、陪护椅</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干净无灰尘</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423"/>
        </w:trPr>
        <w:tc>
          <w:tcPr>
            <w:tcW w:w="1256" w:type="dxa"/>
            <w:vAlign w:val="top"/>
            <w:vMerge w:val="continue"/>
            <w:textDirection w:val="lrTb"/>
            <w:noWrap w:val="false"/>
          </w:tcPr>
          <w:p>
            <w:pPr>
              <w:pStyle w:val="959"/>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3</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清洁设备带及输液架</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干净无灰尘</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531"/>
        </w:trPr>
        <w:tc>
          <w:tcPr>
            <w:tcW w:w="1256" w:type="dxa"/>
            <w:vAlign w:val="top"/>
            <w:vMerge w:val="continue"/>
            <w:textDirection w:val="lrTb"/>
            <w:noWrap w:val="false"/>
          </w:tcPr>
          <w:p>
            <w:pPr>
              <w:pStyle w:val="959"/>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4</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清洁各种橱柜及冰箱、微波炉等</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p>
            <w:pPr>
              <w:pStyle w:val="959"/>
              <w:jc w:val="center"/>
              <w:spacing w:line="0" w:lineRule="atLeast"/>
              <w:tabs>
                <w:tab w:val="left" w:pos="890" w:leader="none"/>
              </w:tabs>
              <w:rPr>
                <w:rFonts w:ascii="宋体" w:hAnsi="宋体" w:cs="宋体"/>
                <w:sz w:val="24"/>
                <w:lang w:val="zh-CN" w:bidi="zh-CN"/>
              </w:rPr>
            </w:pPr>
            <w:r>
              <w:rPr>
                <w:rFonts w:hint="eastAsia" w:ascii="宋体" w:hAnsi="宋体" w:cs="宋体"/>
                <w:sz w:val="24"/>
                <w:lang w:val="zh-CN" w:bidi="zh-CN"/>
              </w:rPr>
              <w:t xml:space="preserve">无污迹、无积灰</w:t>
            </w:r>
            <w:r>
              <w:rPr>
                <w:rFonts w:hint="eastAsia" w:ascii="宋体" w:hAnsi="宋体" w:cs="宋体"/>
                <w:spacing w:val="-1"/>
                <w:sz w:val="24"/>
                <w:lang w:val="zh-CN" w:bidi="zh-CN"/>
              </w:rPr>
              <w:t xml:space="preserve"> 、</w:t>
            </w:r>
            <w:r>
              <w:rPr>
                <w:rFonts w:hint="eastAsia" w:ascii="宋体" w:hAnsi="宋体" w:cs="宋体"/>
                <w:sz w:val="24"/>
                <w:lang w:val="zh-CN" w:bidi="zh-CN"/>
              </w:rPr>
              <w:t xml:space="preserve">无死角</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 1 次</w:t>
            </w:r>
            <w:r>
              <w:rPr>
                <w:rFonts w:ascii="宋体" w:hAnsi="宋体" w:cs="宋体"/>
                <w:sz w:val="24"/>
                <w:lang w:val="zh-CN" w:bidi="zh-CN"/>
              </w:rPr>
            </w:r>
            <w:r/>
          </w:p>
        </w:tc>
      </w:tr>
      <w:tr>
        <w:trPr>
          <w:trHeight w:val="8"/>
        </w:trPr>
        <w:tc>
          <w:tcPr>
            <w:tcW w:w="1256" w:type="dxa"/>
            <w:vAlign w:val="top"/>
            <w:vMerge w:val="continue"/>
            <w:textDirection w:val="lrTb"/>
            <w:noWrap w:val="false"/>
          </w:tcPr>
          <w:p>
            <w:pPr>
              <w:pStyle w:val="959"/>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5</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床单。。。终末处理</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应该按相关质量标</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随时</w:t>
            </w:r>
            <w:r>
              <w:rPr>
                <w:rFonts w:ascii="宋体" w:hAnsi="宋体" w:cs="宋体"/>
                <w:sz w:val="24"/>
                <w:lang w:val="zh-CN" w:bidi="zh-CN"/>
              </w:rPr>
            </w:r>
            <w:r/>
          </w:p>
        </w:tc>
      </w:tr>
      <w:tr>
        <w:trPr>
          <w:trHeight w:val="600"/>
        </w:trPr>
        <w:tc>
          <w:tcPr>
            <w:tcW w:w="1256" w:type="dxa"/>
            <w:vAlign w:val="top"/>
            <w:vMerge w:val="continue"/>
            <w:textDirection w:val="lrTb"/>
            <w:noWrap w:val="false"/>
          </w:tcPr>
          <w:p>
            <w:pPr>
              <w:pStyle w:val="959"/>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准执行</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tc>
      </w:tr>
      <w:tr>
        <w:trPr>
          <w:trHeight w:val="566"/>
        </w:trPr>
        <w:tc>
          <w:tcPr>
            <w:tcW w:w="1256" w:type="dxa"/>
            <w:vAlign w:val="top"/>
            <w:vMerge w:val="continue"/>
            <w:textDirection w:val="lrTb"/>
            <w:noWrap w:val="false"/>
          </w:tcPr>
          <w:p>
            <w:pPr>
              <w:pStyle w:val="959"/>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6</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打开水</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余水倒尽，保持开水间地面清洁、无积水</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每天2-3 次</w:t>
            </w:r>
            <w:r>
              <w:rPr>
                <w:rFonts w:ascii="宋体" w:hAnsi="宋体" w:cs="宋体"/>
                <w:sz w:val="24"/>
                <w:lang w:val="zh-CN" w:bidi="zh-CN"/>
              </w:rPr>
            </w:r>
            <w:r/>
          </w:p>
        </w:tc>
      </w:tr>
      <w:tr>
        <w:trPr>
          <w:trHeight w:val="516"/>
        </w:trPr>
        <w:tc>
          <w:tcPr>
            <w:tcW w:w="1256" w:type="dxa"/>
            <w:vAlign w:val="top"/>
            <w:vMerge w:val="continue"/>
            <w:textDirection w:val="lrTb"/>
            <w:noWrap w:val="false"/>
          </w:tcPr>
          <w:p>
            <w:pPr>
              <w:pStyle w:val="959"/>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7</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湿拖地面</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无垃圾 无灰尘 无污迹 无水迹</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2 次</w:t>
            </w:r>
            <w:r>
              <w:rPr>
                <w:rFonts w:ascii="宋体" w:hAnsi="宋体" w:cs="宋体"/>
                <w:sz w:val="24"/>
                <w:lang w:val="zh-CN" w:bidi="zh-CN"/>
              </w:rPr>
            </w:r>
            <w:r/>
          </w:p>
        </w:tc>
      </w:tr>
      <w:tr>
        <w:trPr>
          <w:trHeight w:val="388"/>
        </w:trPr>
        <w:tc>
          <w:tcPr>
            <w:tcW w:w="1256" w:type="dxa"/>
            <w:vAlign w:val="top"/>
            <w:vMerge w:val="continue"/>
            <w:textDirection w:val="lrTb"/>
            <w:noWrap w:val="false"/>
          </w:tcPr>
          <w:p>
            <w:pPr>
              <w:pStyle w:val="959"/>
              <w:rPr>
                <w:rFonts w:ascii="宋体" w:hAnsi="宋体" w:cs="宋体"/>
                <w:sz w:val="24"/>
              </w:rPr>
            </w:pPr>
            <w:r>
              <w:rPr>
                <w:rFonts w:ascii="宋体" w:hAnsi="宋体" w:cs="宋体"/>
                <w:sz w:val="24"/>
              </w:rPr>
            </w:r>
            <w:r/>
          </w:p>
        </w:tc>
        <w:tc>
          <w:tcPr>
            <w:tcW w:w="6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8</w:t>
            </w:r>
            <w:r>
              <w:rPr>
                <w:rFonts w:ascii="宋体" w:hAnsi="宋体" w:cs="宋体"/>
                <w:sz w:val="24"/>
                <w:lang w:val="zh-CN" w:bidi="zh-CN"/>
              </w:rPr>
            </w:r>
            <w:r/>
          </w:p>
        </w:tc>
        <w:tc>
          <w:tcPr>
            <w:tcW w:w="2700"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收送垃圾</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无异味 不滴漏 不满不溢</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每天 2 次</w:t>
            </w:r>
            <w:r>
              <w:rPr>
                <w:rFonts w:ascii="宋体" w:hAnsi="宋体" w:cs="宋体"/>
                <w:sz w:val="24"/>
                <w:lang w:val="zh-CN" w:bidi="zh-CN"/>
              </w:rPr>
            </w:r>
            <w:r/>
          </w:p>
        </w:tc>
      </w:tr>
      <w:tr>
        <w:trPr/>
        <w:tc>
          <w:tcPr>
            <w:tcW w:w="1256" w:type="dxa"/>
            <w:vAlign w:val="center"/>
            <w:vMerge w:val="restart"/>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以上区域内</w:t>
            </w:r>
            <w:r>
              <w:rPr>
                <w:rFonts w:ascii="宋体" w:hAnsi="宋体" w:cs="宋体"/>
                <w:sz w:val="24"/>
                <w:lang w:val="zh-CN" w:bidi="zh-CN"/>
              </w:rPr>
            </w:r>
            <w:r/>
          </w:p>
        </w:tc>
        <w:tc>
          <w:tcPr>
            <w:gridSpan w:val="2"/>
            <w:tcW w:w="33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不锈钢物体表面保养（门套、护栏、扶手）</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光亮、无污渍、无灰尘。</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每日清洁不少于 1 次； 不锈钢油保养不少于 1 次/周。</w:t>
            </w:r>
            <w:r>
              <w:rPr>
                <w:rFonts w:ascii="宋体" w:hAnsi="宋体" w:cs="宋体"/>
                <w:sz w:val="24"/>
                <w:lang w:val="zh-CN" w:bidi="zh-CN"/>
              </w:rPr>
            </w:r>
            <w:r/>
          </w:p>
        </w:tc>
      </w:tr>
      <w:tr>
        <w:trPr>
          <w:trHeight w:val="516"/>
        </w:trPr>
        <w:tc>
          <w:tcPr>
            <w:tcW w:w="1256" w:type="dxa"/>
            <w:vAlign w:val="center"/>
            <w:vMerge w:val="continue"/>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tc>
        <w:tc>
          <w:tcPr>
            <w:gridSpan w:val="2"/>
            <w:tcW w:w="33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高空除尘（天花板、灯具、烟感、探头、墙面等）</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无灰尘 无蛛网</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每月1 次</w:t>
            </w:r>
            <w:r>
              <w:rPr>
                <w:rFonts w:ascii="宋体" w:hAnsi="宋体" w:cs="宋体"/>
                <w:sz w:val="24"/>
                <w:lang w:val="zh-CN" w:bidi="zh-CN"/>
              </w:rPr>
            </w:r>
            <w:r/>
          </w:p>
        </w:tc>
      </w:tr>
      <w:tr>
        <w:trPr/>
        <w:tc>
          <w:tcPr>
            <w:tcW w:w="1256" w:type="dxa"/>
            <w:vAlign w:val="center"/>
            <w:vMerge w:val="continue"/>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tc>
        <w:tc>
          <w:tcPr>
            <w:gridSpan w:val="2"/>
            <w:tcW w:w="33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出风口、及空调排风口的清洁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洁净 无积灰 无蛛网</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每季 1 次</w:t>
            </w:r>
            <w:r>
              <w:rPr>
                <w:rFonts w:ascii="宋体" w:hAnsi="宋体" w:cs="宋体"/>
                <w:sz w:val="24"/>
                <w:lang w:val="zh-CN" w:bidi="zh-CN"/>
              </w:rPr>
            </w:r>
            <w:r/>
          </w:p>
        </w:tc>
      </w:tr>
      <w:tr>
        <w:trPr>
          <w:trHeight w:val="472"/>
        </w:trPr>
        <w:tc>
          <w:tcPr>
            <w:tcW w:w="1256" w:type="dxa"/>
            <w:vAlign w:val="center"/>
            <w:vMerge w:val="continue"/>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tc>
        <w:tc>
          <w:tcPr>
            <w:gridSpan w:val="2"/>
            <w:tcW w:w="33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垃圾篓及各种垃圾桶的清洁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清洁 无异味</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每周1 次</w:t>
            </w:r>
            <w:r>
              <w:rPr>
                <w:rFonts w:ascii="宋体" w:hAnsi="宋体" w:cs="宋体"/>
                <w:sz w:val="24"/>
                <w:lang w:val="zh-CN" w:bidi="zh-CN"/>
              </w:rPr>
            </w:r>
            <w:r/>
          </w:p>
        </w:tc>
      </w:tr>
      <w:tr>
        <w:trPr>
          <w:trHeight w:val="681"/>
        </w:trPr>
        <w:tc>
          <w:tcPr>
            <w:tcW w:w="1256" w:type="dxa"/>
            <w:vAlign w:val="center"/>
            <w:vMerge w:val="continue"/>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tc>
        <w:tc>
          <w:tcPr>
            <w:gridSpan w:val="2"/>
            <w:tcW w:w="33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门头、门面、门框及闭门器的清洁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干净 无灰尘</w:t>
            </w:r>
            <w:r>
              <w:rPr>
                <w:rFonts w:hint="eastAsia" w:ascii="宋体" w:hAnsi="宋体" w:cs="宋体"/>
                <w:sz w:val="24"/>
                <w:lang w:val="zh-CN" w:bidi="zh-CN"/>
              </w:rPr>
              <w:tab/>
            </w:r>
            <w:r>
              <w:rPr>
                <w:rFonts w:hint="eastAsia" w:ascii="宋体" w:hAnsi="宋体" w:cs="宋体"/>
                <w:sz w:val="24"/>
                <w:lang w:val="zh-CN" w:bidi="zh-CN"/>
              </w:rPr>
              <w:t xml:space="preserve">蛛网</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每周 1 次</w:t>
            </w:r>
            <w:r>
              <w:rPr>
                <w:rFonts w:ascii="宋体" w:hAnsi="宋体" w:cs="宋体"/>
                <w:sz w:val="24"/>
                <w:lang w:val="zh-CN" w:bidi="zh-CN"/>
              </w:rPr>
            </w:r>
            <w:r/>
          </w:p>
        </w:tc>
      </w:tr>
      <w:tr>
        <w:trPr>
          <w:trHeight w:val="477"/>
        </w:trPr>
        <w:tc>
          <w:tcPr>
            <w:tcW w:w="1256" w:type="dxa"/>
            <w:vAlign w:val="center"/>
            <w:vMerge w:val="continue"/>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tc>
        <w:tc>
          <w:tcPr>
            <w:gridSpan w:val="2"/>
            <w:tcW w:w="3304"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玻璃及纱窗的清洁</w:t>
            </w:r>
            <w:r>
              <w:rPr>
                <w:rFonts w:ascii="宋体" w:hAnsi="宋体" w:cs="宋体"/>
                <w:sz w:val="24"/>
                <w:lang w:val="zh-CN" w:bidi="zh-CN"/>
              </w:rPr>
            </w:r>
            <w:r/>
          </w:p>
        </w:tc>
        <w:tc>
          <w:tcPr>
            <w:tcW w:w="224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干净 无积灰 水迹</w:t>
            </w:r>
            <w:r>
              <w:rPr>
                <w:rFonts w:ascii="宋体" w:hAnsi="宋体" w:cs="宋体"/>
                <w:sz w:val="24"/>
                <w:lang w:val="zh-CN" w:bidi="zh-CN"/>
              </w:rPr>
            </w:r>
            <w:r/>
          </w:p>
        </w:tc>
        <w:tc>
          <w:tcPr>
            <w:tcW w:w="1823"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每月季1 次</w:t>
            </w:r>
            <w:r>
              <w:rPr>
                <w:rFonts w:ascii="宋体" w:hAnsi="宋体" w:cs="宋体"/>
                <w:sz w:val="24"/>
                <w:lang w:val="zh-CN" w:bidi="zh-CN"/>
              </w:rPr>
            </w:r>
            <w:r/>
          </w:p>
        </w:tc>
      </w:tr>
      <w:tr>
        <w:trPr/>
        <w:tc>
          <w:tcPr>
            <w:tcW w:w="1256" w:type="dxa"/>
            <w:vAlign w:val="center"/>
            <w:vMerge w:val="continue"/>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tc>
        <w:tc>
          <w:tcPr>
            <w:gridSpan w:val="2"/>
            <w:tcW w:w="3304" w:type="dxa"/>
            <w:vAlign w:val="center"/>
            <w:textDirection w:val="lrTb"/>
            <w:noWrap w:val="false"/>
          </w:tcPr>
          <w:p>
            <w:pPr>
              <w:pStyle w:val="959"/>
              <w:ind w:left="1217" w:right="93" w:hanging="1110"/>
              <w:jc w:val="left"/>
              <w:spacing w:line="0" w:lineRule="atLeast"/>
              <w:rPr>
                <w:rFonts w:ascii="宋体" w:hAnsi="宋体" w:cs="宋体"/>
                <w:sz w:val="24"/>
                <w:lang w:val="zh-CN" w:bidi="zh-CN"/>
              </w:rPr>
            </w:pPr>
            <w:r>
              <w:rPr>
                <w:rFonts w:hint="eastAsia" w:ascii="宋体" w:hAnsi="宋体" w:cs="宋体"/>
                <w:sz w:val="24"/>
                <w:lang w:val="zh-CN" w:bidi="zh-CN"/>
              </w:rPr>
              <w:t xml:space="preserve">地面刷洗（PVC、镜面砖、大理石等石材）</w:t>
            </w:r>
            <w:r>
              <w:rPr>
                <w:rFonts w:ascii="宋体" w:hAnsi="宋体" w:cs="宋体"/>
                <w:sz w:val="24"/>
                <w:lang w:val="zh-CN" w:bidi="zh-CN"/>
              </w:rPr>
            </w:r>
            <w:r/>
          </w:p>
        </w:tc>
        <w:tc>
          <w:tcPr>
            <w:tcW w:w="2246" w:type="dxa"/>
            <w:vAlign w:val="center"/>
            <w:textDirection w:val="lrTb"/>
            <w:noWrap w:val="false"/>
          </w:tcPr>
          <w:p>
            <w:pPr>
              <w:pStyle w:val="959"/>
              <w:ind w:left="11"/>
              <w:jc w:val="center"/>
              <w:spacing w:before="130" w:line="0" w:lineRule="atLeast"/>
              <w:rPr>
                <w:rFonts w:ascii="宋体" w:hAnsi="宋体" w:cs="宋体"/>
                <w:sz w:val="24"/>
                <w:lang w:val="zh-CN" w:bidi="zh-CN"/>
              </w:rPr>
            </w:pPr>
            <w:r>
              <w:rPr>
                <w:rFonts w:hint="eastAsia" w:ascii="宋体" w:hAnsi="宋体" w:cs="宋体"/>
                <w:sz w:val="24"/>
                <w:lang w:val="zh-CN" w:bidi="zh-CN"/>
              </w:rPr>
              <w:t xml:space="preserve">清洁 无结垢 无积灰</w:t>
            </w:r>
            <w:r>
              <w:rPr>
                <w:rFonts w:ascii="宋体" w:hAnsi="宋体" w:cs="宋体"/>
                <w:sz w:val="24"/>
                <w:lang w:val="zh-CN" w:bidi="zh-CN"/>
              </w:rPr>
            </w:r>
            <w:r/>
          </w:p>
        </w:tc>
        <w:tc>
          <w:tcPr>
            <w:tcW w:w="1823" w:type="dxa"/>
            <w:vAlign w:val="center"/>
            <w:textDirection w:val="lrTb"/>
            <w:noWrap w:val="false"/>
          </w:tcPr>
          <w:p>
            <w:pPr>
              <w:pStyle w:val="959"/>
              <w:ind w:left="189" w:right="178"/>
              <w:jc w:val="center"/>
              <w:spacing w:before="130" w:line="0" w:lineRule="atLeast"/>
              <w:rPr>
                <w:rFonts w:ascii="宋体" w:hAnsi="宋体" w:cs="宋体"/>
                <w:sz w:val="24"/>
                <w:lang w:val="zh-CN" w:bidi="zh-CN"/>
              </w:rPr>
            </w:pPr>
            <w:r>
              <w:rPr>
                <w:rFonts w:hint="eastAsia" w:ascii="宋体" w:hAnsi="宋体" w:cs="宋体"/>
                <w:sz w:val="24"/>
                <w:lang w:val="zh-CN" w:bidi="zh-CN"/>
              </w:rPr>
              <w:t xml:space="preserve">每周 1 次</w:t>
            </w:r>
            <w:r>
              <w:rPr>
                <w:rFonts w:ascii="宋体" w:hAnsi="宋体" w:cs="宋体"/>
                <w:sz w:val="24"/>
                <w:lang w:val="zh-CN" w:bidi="zh-CN"/>
              </w:rPr>
            </w:r>
            <w:r/>
          </w:p>
        </w:tc>
      </w:tr>
      <w:tr>
        <w:trPr/>
        <w:tc>
          <w:tcPr>
            <w:tcW w:w="1256" w:type="dxa"/>
            <w:vAlign w:val="center"/>
            <w:vMerge w:val="continue"/>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tc>
        <w:tc>
          <w:tcPr>
            <w:gridSpan w:val="2"/>
            <w:tcW w:w="3304" w:type="dxa"/>
            <w:vAlign w:val="center"/>
            <w:textDirection w:val="lrTb"/>
            <w:noWrap w:val="false"/>
          </w:tcPr>
          <w:p>
            <w:pPr>
              <w:pStyle w:val="959"/>
              <w:ind w:left="98" w:right="86"/>
              <w:jc w:val="center"/>
              <w:spacing w:line="0" w:lineRule="atLeast"/>
              <w:rPr>
                <w:rFonts w:ascii="宋体" w:hAnsi="宋体" w:cs="宋体"/>
                <w:sz w:val="24"/>
                <w:lang w:val="zh-CN" w:bidi="zh-CN"/>
              </w:rPr>
            </w:pPr>
            <w:r>
              <w:rPr>
                <w:rFonts w:hint="eastAsia" w:ascii="宋体" w:hAnsi="宋体" w:cs="宋体"/>
                <w:sz w:val="24"/>
                <w:lang w:val="zh-CN" w:bidi="zh-CN"/>
              </w:rPr>
              <w:t xml:space="preserve">PVC 地面打蜡（原材料院方提供）</w:t>
            </w:r>
            <w:r>
              <w:rPr>
                <w:rFonts w:ascii="宋体" w:hAnsi="宋体" w:cs="宋体"/>
                <w:sz w:val="24"/>
                <w:lang w:val="zh-CN" w:bidi="zh-CN"/>
              </w:rPr>
            </w:r>
            <w:r/>
          </w:p>
        </w:tc>
        <w:tc>
          <w:tcPr>
            <w:tcW w:w="2246" w:type="dxa"/>
            <w:vAlign w:val="center"/>
            <w:textDirection w:val="lrTb"/>
            <w:noWrap w:val="false"/>
          </w:tcPr>
          <w:p>
            <w:pPr>
              <w:pStyle w:val="959"/>
              <w:ind w:left="11"/>
              <w:jc w:val="center"/>
              <w:spacing w:line="0" w:lineRule="atLeast"/>
              <w:rPr>
                <w:rFonts w:ascii="宋体" w:hAnsi="宋体" w:cs="宋体"/>
                <w:sz w:val="24"/>
                <w:lang w:val="zh-CN" w:bidi="zh-CN"/>
              </w:rPr>
            </w:pPr>
            <w:r>
              <w:rPr>
                <w:rFonts w:hint="eastAsia" w:ascii="宋体" w:hAnsi="宋体" w:cs="宋体"/>
                <w:sz w:val="24"/>
                <w:lang w:val="zh-CN" w:bidi="zh-CN"/>
              </w:rPr>
              <w:t xml:space="preserve">光亮 整洁</w:t>
            </w:r>
            <w:r>
              <w:rPr>
                <w:rFonts w:ascii="宋体" w:hAnsi="宋体" w:cs="宋体"/>
                <w:sz w:val="24"/>
                <w:lang w:val="zh-CN" w:bidi="zh-CN"/>
              </w:rPr>
            </w:r>
            <w:r/>
          </w:p>
        </w:tc>
        <w:tc>
          <w:tcPr>
            <w:tcW w:w="1823" w:type="dxa"/>
            <w:vAlign w:val="center"/>
            <w:textDirection w:val="lrTb"/>
            <w:noWrap w:val="false"/>
          </w:tcPr>
          <w:p>
            <w:pPr>
              <w:pStyle w:val="959"/>
              <w:ind w:left="74" w:right="61"/>
              <w:jc w:val="center"/>
              <w:spacing w:line="0" w:lineRule="atLeast"/>
              <w:rPr>
                <w:rFonts w:ascii="宋体" w:hAnsi="宋体" w:cs="宋体"/>
                <w:sz w:val="24"/>
                <w:lang w:val="zh-CN" w:bidi="zh-CN"/>
              </w:rPr>
            </w:pPr>
            <w:r>
              <w:rPr>
                <w:rFonts w:hint="eastAsia" w:ascii="宋体" w:hAnsi="宋体" w:cs="宋体"/>
                <w:sz w:val="24"/>
                <w:lang w:val="zh-CN" w:bidi="zh-CN"/>
              </w:rPr>
              <w:t xml:space="preserve">房间：不少于 1 次/年；过道、大厅：不少于 2 次/年</w:t>
            </w:r>
            <w:r>
              <w:rPr>
                <w:rFonts w:ascii="宋体" w:hAnsi="宋体" w:cs="宋体"/>
                <w:sz w:val="24"/>
                <w:lang w:val="zh-CN" w:bidi="zh-CN"/>
              </w:rPr>
            </w:r>
            <w:r/>
          </w:p>
        </w:tc>
      </w:tr>
      <w:tr>
        <w:trPr>
          <w:trHeight w:val="459"/>
        </w:trPr>
        <w:tc>
          <w:tcPr>
            <w:tcW w:w="1256" w:type="dxa"/>
            <w:vAlign w:val="center"/>
            <w:vMerge w:val="continue"/>
            <w:textDirection w:val="lrTb"/>
            <w:noWrap w:val="false"/>
          </w:tcPr>
          <w:p>
            <w:pPr>
              <w:pStyle w:val="959"/>
              <w:jc w:val="center"/>
              <w:spacing w:line="0" w:lineRule="atLeast"/>
              <w:rPr>
                <w:rFonts w:ascii="宋体" w:hAnsi="宋体" w:cs="宋体"/>
                <w:sz w:val="24"/>
                <w:lang w:val="zh-CN" w:bidi="zh-CN"/>
              </w:rPr>
            </w:pPr>
            <w:r>
              <w:rPr>
                <w:rFonts w:ascii="宋体" w:hAnsi="宋体" w:cs="宋体"/>
                <w:sz w:val="24"/>
                <w:lang w:val="zh-CN" w:bidi="zh-CN"/>
              </w:rPr>
            </w:r>
            <w:r/>
          </w:p>
        </w:tc>
        <w:tc>
          <w:tcPr>
            <w:gridSpan w:val="2"/>
            <w:tcW w:w="3304" w:type="dxa"/>
            <w:vAlign w:val="center"/>
            <w:textDirection w:val="lrTb"/>
            <w:noWrap w:val="false"/>
          </w:tcPr>
          <w:p>
            <w:pPr>
              <w:pStyle w:val="959"/>
              <w:ind w:left="96" w:right="87"/>
              <w:jc w:val="center"/>
              <w:spacing w:before="1" w:line="0" w:lineRule="atLeast"/>
              <w:rPr>
                <w:rFonts w:ascii="宋体" w:hAnsi="宋体" w:cs="宋体"/>
                <w:sz w:val="24"/>
                <w:lang w:val="zh-CN" w:bidi="zh-CN"/>
              </w:rPr>
            </w:pPr>
            <w:r>
              <w:rPr>
                <w:rFonts w:hint="eastAsia" w:ascii="宋体" w:hAnsi="宋体" w:cs="宋体"/>
                <w:sz w:val="24"/>
                <w:lang w:val="zh-CN" w:bidi="zh-CN"/>
              </w:rPr>
              <w:t xml:space="preserve">PVC 地面抛光保养（必要时喷膜，原材料院方提供）</w:t>
            </w:r>
            <w:r>
              <w:rPr>
                <w:rFonts w:ascii="宋体" w:hAnsi="宋体" w:cs="宋体"/>
                <w:sz w:val="24"/>
                <w:lang w:val="zh-CN" w:bidi="zh-CN"/>
              </w:rPr>
            </w:r>
            <w:r/>
          </w:p>
        </w:tc>
        <w:tc>
          <w:tcPr>
            <w:tcW w:w="2246" w:type="dxa"/>
            <w:vAlign w:val="center"/>
            <w:textDirection w:val="lrTb"/>
            <w:noWrap w:val="false"/>
          </w:tcPr>
          <w:p>
            <w:pPr>
              <w:pStyle w:val="959"/>
              <w:ind w:left="11"/>
              <w:jc w:val="center"/>
              <w:spacing w:before="1" w:line="0" w:lineRule="atLeast"/>
              <w:rPr>
                <w:rFonts w:ascii="宋体" w:hAnsi="宋体" w:cs="宋体"/>
                <w:sz w:val="24"/>
                <w:lang w:val="zh-CN" w:bidi="zh-CN"/>
              </w:rPr>
            </w:pPr>
            <w:r>
              <w:rPr>
                <w:rFonts w:hint="eastAsia" w:ascii="宋体" w:hAnsi="宋体" w:cs="宋体"/>
                <w:sz w:val="24"/>
                <w:lang w:val="zh-CN" w:bidi="zh-CN"/>
              </w:rPr>
              <w:t xml:space="preserve">均匀光亮</w:t>
            </w:r>
            <w:r>
              <w:rPr>
                <w:rFonts w:ascii="宋体" w:hAnsi="宋体" w:cs="宋体"/>
                <w:sz w:val="24"/>
                <w:lang w:val="zh-CN" w:bidi="zh-CN"/>
              </w:rPr>
            </w:r>
            <w:r/>
          </w:p>
        </w:tc>
        <w:tc>
          <w:tcPr>
            <w:tcW w:w="1823" w:type="dxa"/>
            <w:vAlign w:val="center"/>
            <w:textDirection w:val="lrTb"/>
            <w:noWrap w:val="false"/>
          </w:tcPr>
          <w:p>
            <w:pPr>
              <w:pStyle w:val="959"/>
              <w:ind w:left="107" w:right="-15"/>
              <w:jc w:val="center"/>
              <w:spacing w:before="39" w:line="0" w:lineRule="atLeast"/>
              <w:rPr>
                <w:rFonts w:ascii="宋体" w:hAnsi="宋体" w:cs="宋体"/>
                <w:sz w:val="24"/>
                <w:lang w:val="zh-CN" w:bidi="zh-CN"/>
              </w:rPr>
            </w:pPr>
            <w:r>
              <w:rPr>
                <w:rFonts w:hint="eastAsia" w:ascii="宋体" w:hAnsi="宋体" w:cs="宋体"/>
                <w:sz w:val="24"/>
                <w:lang w:val="zh-CN" w:bidi="zh-CN"/>
              </w:rPr>
              <w:t xml:space="preserve">房间：2 次/月； 过道、大厅：1 次/周</w:t>
            </w:r>
            <w:r>
              <w:rPr>
                <w:rFonts w:ascii="宋体" w:hAnsi="宋体" w:cs="宋体"/>
                <w:sz w:val="24"/>
                <w:lang w:val="zh-CN" w:bidi="zh-CN"/>
              </w:rPr>
            </w:r>
            <w:r/>
          </w:p>
        </w:tc>
      </w:tr>
      <w:tr>
        <w:trPr>
          <w:trHeight w:val="458"/>
        </w:trPr>
        <w:tc>
          <w:tcPr>
            <w:tcW w:w="1256" w:type="dxa"/>
            <w:vAlign w:val="center"/>
            <w:textDirection w:val="lrTb"/>
            <w:noWrap w:val="false"/>
          </w:tcPr>
          <w:p>
            <w:pPr>
              <w:pStyle w:val="959"/>
              <w:jc w:val="center"/>
              <w:spacing w:line="0" w:lineRule="atLeast"/>
              <w:rPr>
                <w:rFonts w:ascii="宋体" w:hAnsi="宋体" w:cs="宋体"/>
                <w:sz w:val="24"/>
                <w:lang w:val="zh-CN" w:bidi="zh-CN"/>
              </w:rPr>
            </w:pPr>
            <w:r>
              <w:rPr>
                <w:rFonts w:hint="eastAsia" w:ascii="宋体" w:hAnsi="宋体" w:cs="宋体"/>
                <w:sz w:val="24"/>
                <w:lang w:val="zh-CN" w:bidi="zh-CN"/>
              </w:rPr>
              <w:t xml:space="preserve">其他区域</w:t>
            </w:r>
            <w:r>
              <w:rPr>
                <w:rFonts w:ascii="宋体" w:hAnsi="宋体" w:cs="宋体"/>
                <w:sz w:val="24"/>
                <w:lang w:val="zh-CN" w:bidi="zh-CN"/>
              </w:rPr>
            </w:r>
            <w:r/>
          </w:p>
        </w:tc>
        <w:tc>
          <w:tcPr>
            <w:gridSpan w:val="3"/>
            <w:tcW w:w="5550" w:type="dxa"/>
            <w:vAlign w:val="center"/>
            <w:textDirection w:val="lrTb"/>
            <w:noWrap w:val="false"/>
          </w:tcPr>
          <w:p>
            <w:pPr>
              <w:pStyle w:val="959"/>
              <w:jc w:val="center"/>
              <w:spacing w:before="7" w:line="0" w:lineRule="atLeast"/>
              <w:rPr>
                <w:rFonts w:ascii="宋体" w:hAnsi="宋体" w:cs="宋体"/>
                <w:sz w:val="24"/>
                <w:lang w:val="zh-CN" w:bidi="zh-CN"/>
              </w:rPr>
            </w:pPr>
            <w:r>
              <w:rPr>
                <w:rFonts w:hint="eastAsia" w:ascii="宋体" w:hAnsi="宋体" w:cs="宋体"/>
                <w:sz w:val="24"/>
                <w:lang w:val="zh-CN" w:bidi="zh-CN"/>
              </w:rPr>
              <w:t xml:space="preserve">根据以上要求完成保洁工作</w:t>
            </w:r>
            <w:r>
              <w:rPr>
                <w:rFonts w:ascii="宋体" w:hAnsi="宋体" w:cs="宋体"/>
                <w:sz w:val="24"/>
                <w:lang w:val="zh-CN" w:bidi="zh-CN"/>
              </w:rPr>
            </w:r>
            <w:r/>
          </w:p>
        </w:tc>
        <w:tc>
          <w:tcPr>
            <w:tcW w:w="1823" w:type="dxa"/>
            <w:vAlign w:val="center"/>
            <w:textDirection w:val="lrTb"/>
            <w:noWrap w:val="false"/>
          </w:tcPr>
          <w:p>
            <w:pPr>
              <w:pStyle w:val="959"/>
              <w:ind w:left="107" w:right="-15"/>
              <w:jc w:val="center"/>
              <w:spacing w:before="39" w:line="0" w:lineRule="atLeast"/>
              <w:rPr>
                <w:rFonts w:ascii="宋体" w:hAnsi="宋体" w:cs="宋体"/>
                <w:sz w:val="24"/>
                <w:lang w:val="zh-CN" w:bidi="zh-CN"/>
              </w:rPr>
            </w:pPr>
            <w:r>
              <w:rPr>
                <w:rFonts w:hint="eastAsia" w:ascii="宋体" w:hAnsi="宋体" w:cs="宋体"/>
                <w:sz w:val="24"/>
                <w:lang w:val="zh-CN" w:bidi="zh-CN"/>
              </w:rPr>
              <w:t xml:space="preserve">随时</w:t>
            </w:r>
            <w:r>
              <w:rPr>
                <w:rFonts w:ascii="宋体" w:hAnsi="宋体" w:cs="宋体"/>
                <w:sz w:val="24"/>
                <w:lang w:val="zh-CN" w:bidi="zh-CN"/>
              </w:rPr>
            </w:r>
            <w:r/>
          </w:p>
        </w:tc>
      </w:tr>
    </w:tbl>
    <w:p>
      <w:pPr>
        <w:pStyle w:val="959"/>
        <w:spacing w:after="120" w:line="360" w:lineRule="auto"/>
        <w:rPr>
          <w:rFonts w:ascii="宋体" w:hAnsi="宋体" w:cs="宋体"/>
          <w:b/>
          <w:sz w:val="24"/>
        </w:rPr>
      </w:pPr>
      <w:r>
        <w:rPr>
          <w:rFonts w:ascii="宋体" w:hAnsi="宋体" w:cs="宋体"/>
          <w:b/>
          <w:sz w:val="24"/>
        </w:rPr>
      </w:r>
      <w:r/>
    </w:p>
    <w:p>
      <w:pPr>
        <w:pStyle w:val="959"/>
        <w:spacing w:after="120" w:line="360" w:lineRule="auto"/>
        <w:rPr>
          <w:rFonts w:ascii="宋体" w:hAnsi="宋体" w:cs="宋体"/>
          <w:b/>
          <w:sz w:val="24"/>
        </w:rPr>
      </w:pPr>
      <w:r>
        <w:rPr>
          <w:rFonts w:hint="eastAsia" w:ascii="宋体" w:hAnsi="宋体" w:cs="宋体"/>
          <w:b/>
          <w:sz w:val="24"/>
        </w:rPr>
        <w:t xml:space="preserve">2、室外保洁表2</w:t>
      </w:r>
      <w:r>
        <w:rPr>
          <w:rFonts w:ascii="宋体" w:hAnsi="宋体" w:cs="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310"/>
        <w:gridCol w:w="4538"/>
        <w:gridCol w:w="2121"/>
      </w:tblGrid>
      <w:tr>
        <w:trPr>
          <w:trHeight w:val="280"/>
        </w:trPr>
        <w:tc>
          <w:tcPr>
            <w:tcW w:w="850" w:type="dxa"/>
            <w:vAlign w:val="center"/>
            <w:textDirection w:val="lrTb"/>
            <w:noWrap w:val="false"/>
          </w:tcPr>
          <w:p>
            <w:pPr>
              <w:pStyle w:val="959"/>
              <w:jc w:val="center"/>
              <w:spacing w:line="360" w:lineRule="auto"/>
              <w:rPr>
                <w:rFonts w:ascii="宋体" w:hAnsi="宋体" w:cs="宋体"/>
                <w:b/>
                <w:sz w:val="24"/>
              </w:rPr>
            </w:pPr>
            <w:r>
              <w:rPr>
                <w:rFonts w:hint="eastAsia" w:ascii="宋体" w:hAnsi="宋体" w:cs="宋体"/>
                <w:b/>
                <w:sz w:val="24"/>
              </w:rPr>
              <w:t xml:space="preserve">分类</w:t>
            </w:r>
            <w:r>
              <w:rPr>
                <w:rFonts w:ascii="宋体" w:hAnsi="宋体" w:cs="宋体"/>
                <w:b/>
                <w:sz w:val="24"/>
              </w:rPr>
            </w:r>
            <w:r/>
          </w:p>
        </w:tc>
        <w:tc>
          <w:tcPr>
            <w:tcW w:w="1310" w:type="dxa"/>
            <w:vAlign w:val="center"/>
            <w:textDirection w:val="lrTb"/>
            <w:noWrap w:val="false"/>
          </w:tcPr>
          <w:p>
            <w:pPr>
              <w:pStyle w:val="959"/>
              <w:jc w:val="center"/>
              <w:spacing w:line="360" w:lineRule="auto"/>
              <w:rPr>
                <w:rFonts w:ascii="宋体" w:hAnsi="宋体" w:cs="宋体"/>
                <w:b/>
                <w:sz w:val="24"/>
              </w:rPr>
            </w:pPr>
            <w:r>
              <w:rPr>
                <w:rFonts w:hint="eastAsia" w:ascii="宋体" w:hAnsi="宋体" w:cs="宋体"/>
                <w:b/>
                <w:sz w:val="24"/>
              </w:rPr>
              <w:t xml:space="preserve">内容</w:t>
            </w:r>
            <w:r>
              <w:rPr>
                <w:rFonts w:ascii="宋体" w:hAnsi="宋体" w:cs="宋体"/>
                <w:b/>
                <w:sz w:val="24"/>
              </w:rPr>
            </w:r>
            <w:r/>
          </w:p>
        </w:tc>
        <w:tc>
          <w:tcPr>
            <w:tcW w:w="4538" w:type="dxa"/>
            <w:vAlign w:val="center"/>
            <w:textDirection w:val="lrTb"/>
            <w:noWrap w:val="false"/>
          </w:tcPr>
          <w:p>
            <w:pPr>
              <w:pStyle w:val="959"/>
              <w:jc w:val="center"/>
              <w:spacing w:line="360" w:lineRule="auto"/>
              <w:rPr>
                <w:rFonts w:ascii="宋体" w:hAnsi="宋体" w:cs="宋体"/>
                <w:b/>
                <w:sz w:val="24"/>
              </w:rPr>
            </w:pPr>
            <w:r>
              <w:rPr>
                <w:rFonts w:hint="eastAsia" w:ascii="宋体" w:hAnsi="宋体" w:cs="宋体"/>
                <w:b/>
                <w:sz w:val="24"/>
              </w:rPr>
              <w:t xml:space="preserve">标准</w:t>
            </w:r>
            <w:r>
              <w:rPr>
                <w:rFonts w:ascii="宋体" w:hAnsi="宋体" w:cs="宋体"/>
                <w:b/>
                <w:sz w:val="24"/>
              </w:rPr>
            </w:r>
            <w:r/>
          </w:p>
        </w:tc>
        <w:tc>
          <w:tcPr>
            <w:tcW w:w="2121" w:type="dxa"/>
            <w:vAlign w:val="center"/>
            <w:textDirection w:val="lrTb"/>
            <w:noWrap w:val="false"/>
          </w:tcPr>
          <w:p>
            <w:pPr>
              <w:pStyle w:val="959"/>
              <w:jc w:val="center"/>
              <w:spacing w:line="360" w:lineRule="auto"/>
              <w:rPr>
                <w:rFonts w:ascii="宋体" w:hAnsi="宋体" w:cs="宋体"/>
                <w:b/>
                <w:sz w:val="24"/>
              </w:rPr>
            </w:pPr>
            <w:r>
              <w:rPr>
                <w:rFonts w:hint="eastAsia" w:ascii="宋体" w:hAnsi="宋体" w:cs="宋体"/>
                <w:b/>
                <w:sz w:val="24"/>
              </w:rPr>
              <w:t xml:space="preserve">频率</w:t>
            </w:r>
            <w:r>
              <w:rPr>
                <w:rFonts w:ascii="宋体" w:hAnsi="宋体" w:cs="宋体"/>
                <w:b/>
                <w:sz w:val="24"/>
              </w:rPr>
            </w:r>
            <w:r/>
          </w:p>
        </w:tc>
      </w:tr>
      <w:tr>
        <w:trPr>
          <w:trHeight w:val="830"/>
        </w:trPr>
        <w:tc>
          <w:tcPr>
            <w:tcW w:w="850" w:type="dxa"/>
            <w:vAlign w:val="center"/>
            <w:vMerge w:val="restart"/>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室外环境</w:t>
            </w:r>
            <w:r>
              <w:rPr>
                <w:rFonts w:ascii="宋体" w:hAnsi="宋体" w:cs="宋体"/>
                <w:sz w:val="24"/>
              </w:rPr>
            </w:r>
            <w:r/>
          </w:p>
        </w:tc>
        <w:tc>
          <w:tcPr>
            <w:tcW w:w="1310" w:type="dxa"/>
            <w:vAlign w:val="center"/>
            <w:vMerge w:val="restart"/>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道路</w:t>
            </w:r>
            <w:r>
              <w:rPr>
                <w:rFonts w:ascii="宋体" w:hAnsi="宋体" w:cs="宋体"/>
                <w:sz w:val="24"/>
              </w:rPr>
            </w:r>
            <w:r/>
          </w:p>
        </w:tc>
        <w:tc>
          <w:tcPr>
            <w:tcW w:w="4538"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所有道路全天候保持干净，无明显泥沙、污垢、积水树叶。</w:t>
            </w:r>
            <w:r>
              <w:rPr>
                <w:rFonts w:ascii="宋体" w:hAnsi="宋体" w:cs="宋体"/>
                <w:sz w:val="24"/>
              </w:rPr>
            </w:r>
            <w:r/>
          </w:p>
        </w:tc>
        <w:tc>
          <w:tcPr>
            <w:tcW w:w="2121"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每日巡查不得少于4次，循环保洁</w:t>
            </w:r>
            <w:r>
              <w:rPr>
                <w:rFonts w:ascii="宋体" w:hAnsi="宋体" w:cs="宋体"/>
                <w:sz w:val="24"/>
              </w:rPr>
            </w:r>
            <w:r/>
          </w:p>
        </w:tc>
      </w:tr>
      <w:tr>
        <w:trPr>
          <w:trHeight w:val="1039"/>
        </w:trPr>
        <w:tc>
          <w:tcPr>
            <w:tcW w:w="850" w:type="dxa"/>
            <w:vAlign w:val="center"/>
            <w:vMerge w:val="continue"/>
            <w:textDirection w:val="lrTb"/>
            <w:noWrap w:val="false"/>
          </w:tcPr>
          <w:p>
            <w:pPr>
              <w:pStyle w:val="959"/>
              <w:jc w:val="center"/>
              <w:spacing w:line="360" w:lineRule="auto"/>
              <w:widowControl/>
              <w:rPr>
                <w:rFonts w:ascii="宋体" w:hAnsi="宋体" w:cs="宋体"/>
                <w:sz w:val="24"/>
              </w:rPr>
            </w:pPr>
            <w:r>
              <w:rPr>
                <w:rFonts w:ascii="宋体" w:hAnsi="宋体" w:cs="宋体"/>
                <w:sz w:val="24"/>
              </w:rPr>
            </w:r>
            <w:r/>
          </w:p>
        </w:tc>
        <w:tc>
          <w:tcPr>
            <w:tcW w:w="1310" w:type="dxa"/>
            <w:vAlign w:val="center"/>
            <w:vMerge w:val="continue"/>
            <w:textDirection w:val="lrTb"/>
            <w:noWrap w:val="false"/>
          </w:tcPr>
          <w:p>
            <w:pPr>
              <w:pStyle w:val="959"/>
              <w:jc w:val="center"/>
              <w:spacing w:line="360" w:lineRule="auto"/>
              <w:widowControl/>
              <w:rPr>
                <w:rFonts w:ascii="宋体" w:hAnsi="宋体" w:cs="宋体"/>
                <w:sz w:val="24"/>
              </w:rPr>
            </w:pPr>
            <w:r>
              <w:rPr>
                <w:rFonts w:ascii="宋体" w:hAnsi="宋体" w:cs="宋体"/>
                <w:sz w:val="24"/>
              </w:rPr>
            </w:r>
            <w:r/>
          </w:p>
        </w:tc>
        <w:tc>
          <w:tcPr>
            <w:tcW w:w="4538"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院内地面保持干燥，雨雪天及时清扫积雪、适当撒盐解冻，坡道等易滑处放置防滑地垫。</w:t>
            </w:r>
            <w:r>
              <w:rPr>
                <w:rFonts w:ascii="宋体" w:hAnsi="宋体" w:cs="宋体"/>
                <w:sz w:val="24"/>
              </w:rPr>
            </w:r>
            <w:r/>
          </w:p>
        </w:tc>
        <w:tc>
          <w:tcPr>
            <w:tcW w:w="2121"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1、有防滑措施。</w:t>
            </w:r>
            <w:r>
              <w:rPr>
                <w:rFonts w:ascii="宋体" w:hAnsi="宋体" w:cs="宋体"/>
                <w:sz w:val="24"/>
              </w:rPr>
            </w:r>
            <w:r/>
          </w:p>
          <w:p>
            <w:pPr>
              <w:pStyle w:val="959"/>
              <w:jc w:val="center"/>
              <w:spacing w:line="360" w:lineRule="auto"/>
              <w:rPr>
                <w:rFonts w:ascii="宋体" w:hAnsi="宋体" w:cs="宋体"/>
                <w:sz w:val="24"/>
              </w:rPr>
            </w:pPr>
            <w:r>
              <w:rPr>
                <w:rFonts w:hint="eastAsia" w:ascii="宋体" w:hAnsi="宋体" w:cs="宋体"/>
                <w:sz w:val="24"/>
              </w:rPr>
              <w:t xml:space="preserve">2、事先备好防滑用具。</w:t>
            </w:r>
            <w:r>
              <w:rPr>
                <w:rFonts w:ascii="宋体" w:hAnsi="宋体" w:cs="宋体"/>
                <w:sz w:val="24"/>
              </w:rPr>
            </w:r>
            <w:r/>
          </w:p>
        </w:tc>
      </w:tr>
      <w:tr>
        <w:trPr>
          <w:trHeight w:val="1260"/>
        </w:trPr>
        <w:tc>
          <w:tcPr>
            <w:tcW w:w="850" w:type="dxa"/>
            <w:vAlign w:val="center"/>
            <w:vMerge w:val="continue"/>
            <w:textDirection w:val="lrTb"/>
            <w:noWrap w:val="false"/>
          </w:tcPr>
          <w:p>
            <w:pPr>
              <w:pStyle w:val="959"/>
              <w:jc w:val="center"/>
              <w:spacing w:line="360" w:lineRule="auto"/>
              <w:widowControl/>
              <w:rPr>
                <w:rFonts w:ascii="宋体" w:hAnsi="宋体" w:cs="宋体"/>
                <w:sz w:val="24"/>
              </w:rPr>
            </w:pPr>
            <w:r>
              <w:rPr>
                <w:rFonts w:ascii="宋体" w:hAnsi="宋体" w:cs="宋体"/>
                <w:sz w:val="24"/>
              </w:rPr>
            </w:r>
            <w:r/>
          </w:p>
        </w:tc>
        <w:tc>
          <w:tcPr>
            <w:tcW w:w="1310" w:type="dxa"/>
            <w:vAlign w:val="center"/>
            <w:vMerge w:val="restart"/>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公共设施</w:t>
            </w:r>
            <w:r>
              <w:rPr>
                <w:rFonts w:ascii="宋体" w:hAnsi="宋体" w:cs="宋体"/>
                <w:sz w:val="24"/>
              </w:rPr>
            </w:r>
            <w:r/>
          </w:p>
        </w:tc>
        <w:tc>
          <w:tcPr>
            <w:tcW w:w="4538"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院内各处严禁张贴小广告等“牛皮癣”。</w:t>
            </w:r>
            <w:r>
              <w:rPr>
                <w:rFonts w:ascii="宋体" w:hAnsi="宋体" w:cs="宋体"/>
                <w:sz w:val="24"/>
              </w:rPr>
            </w:r>
            <w:r/>
          </w:p>
          <w:p>
            <w:pPr>
              <w:pStyle w:val="959"/>
              <w:jc w:val="center"/>
              <w:spacing w:line="360" w:lineRule="auto"/>
              <w:rPr>
                <w:rFonts w:ascii="宋体" w:hAnsi="宋体" w:cs="宋体"/>
                <w:sz w:val="24"/>
              </w:rPr>
            </w:pPr>
            <w:r>
              <w:rPr>
                <w:rFonts w:hint="eastAsia" w:ascii="宋体" w:hAnsi="宋体" w:cs="宋体"/>
                <w:sz w:val="24"/>
              </w:rPr>
              <w:t xml:space="preserve">外墙面转角处无积土、垃圾；</w:t>
            </w:r>
            <w:r>
              <w:rPr>
                <w:rFonts w:ascii="宋体" w:hAnsi="宋体" w:cs="宋体"/>
                <w:sz w:val="24"/>
              </w:rPr>
            </w:r>
            <w:r/>
          </w:p>
          <w:p>
            <w:pPr>
              <w:pStyle w:val="959"/>
              <w:jc w:val="center"/>
              <w:spacing w:line="360" w:lineRule="auto"/>
              <w:rPr>
                <w:rFonts w:ascii="宋体" w:hAnsi="宋体" w:cs="宋体"/>
                <w:sz w:val="24"/>
              </w:rPr>
            </w:pPr>
            <w:r>
              <w:rPr>
                <w:rFonts w:hint="eastAsia" w:ascii="宋体" w:hAnsi="宋体" w:cs="宋体"/>
                <w:sz w:val="24"/>
              </w:rPr>
              <w:t xml:space="preserve">宣传栏无乱贴现象，金属门和金属护板保持干净光亮，无污渍、无脚踢印迹、无锈迹。</w:t>
            </w:r>
            <w:r>
              <w:rPr>
                <w:rFonts w:ascii="宋体" w:hAnsi="宋体" w:cs="宋体"/>
                <w:sz w:val="24"/>
              </w:rPr>
            </w:r>
            <w:r/>
          </w:p>
        </w:tc>
        <w:tc>
          <w:tcPr>
            <w:tcW w:w="2121"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每日巡查不得少于2次</w:t>
            </w:r>
            <w:r>
              <w:rPr>
                <w:rFonts w:ascii="宋体" w:hAnsi="宋体" w:cs="宋体"/>
                <w:sz w:val="24"/>
              </w:rPr>
            </w:r>
            <w:r/>
          </w:p>
        </w:tc>
      </w:tr>
      <w:tr>
        <w:trPr>
          <w:trHeight w:val="1290"/>
        </w:trPr>
        <w:tc>
          <w:tcPr>
            <w:tcW w:w="850" w:type="dxa"/>
            <w:vAlign w:val="center"/>
            <w:vMerge w:val="continue"/>
            <w:textDirection w:val="lrTb"/>
            <w:noWrap w:val="false"/>
          </w:tcPr>
          <w:p>
            <w:pPr>
              <w:pStyle w:val="959"/>
              <w:jc w:val="center"/>
              <w:spacing w:line="360" w:lineRule="auto"/>
              <w:widowControl/>
              <w:rPr>
                <w:rFonts w:ascii="宋体" w:hAnsi="宋体" w:cs="宋体"/>
                <w:sz w:val="24"/>
              </w:rPr>
            </w:pPr>
            <w:r>
              <w:rPr>
                <w:rFonts w:ascii="宋体" w:hAnsi="宋体" w:cs="宋体"/>
                <w:sz w:val="24"/>
              </w:rPr>
            </w:r>
            <w:r/>
          </w:p>
        </w:tc>
        <w:tc>
          <w:tcPr>
            <w:tcW w:w="1310" w:type="dxa"/>
            <w:vAlign w:val="center"/>
            <w:vMerge w:val="continue"/>
            <w:textDirection w:val="lrTb"/>
            <w:noWrap w:val="false"/>
          </w:tcPr>
          <w:p>
            <w:pPr>
              <w:pStyle w:val="959"/>
              <w:jc w:val="center"/>
              <w:spacing w:line="360" w:lineRule="auto"/>
              <w:widowControl/>
              <w:rPr>
                <w:rFonts w:ascii="宋体" w:hAnsi="宋体" w:cs="宋体"/>
                <w:sz w:val="24"/>
              </w:rPr>
            </w:pPr>
            <w:r>
              <w:rPr>
                <w:rFonts w:ascii="宋体" w:hAnsi="宋体" w:cs="宋体"/>
                <w:sz w:val="24"/>
              </w:rPr>
            </w:r>
            <w:r/>
          </w:p>
        </w:tc>
        <w:tc>
          <w:tcPr>
            <w:tcW w:w="4538"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标识牌、介绍栏、宣传栏、软门帘、冬季棉帘等清晰无损坏、无丢失，</w:t>
            </w:r>
            <w:r>
              <w:rPr>
                <w:rFonts w:ascii="宋体" w:hAnsi="宋体" w:cs="宋体"/>
                <w:sz w:val="24"/>
              </w:rPr>
            </w:r>
            <w:r/>
          </w:p>
          <w:p>
            <w:pPr>
              <w:pStyle w:val="959"/>
              <w:jc w:val="center"/>
              <w:spacing w:line="360" w:lineRule="auto"/>
              <w:rPr>
                <w:rFonts w:ascii="宋体" w:hAnsi="宋体" w:cs="宋体"/>
                <w:sz w:val="24"/>
              </w:rPr>
            </w:pPr>
            <w:r>
              <w:rPr>
                <w:rFonts w:hint="eastAsia" w:ascii="宋体" w:hAnsi="宋体" w:cs="宋体"/>
                <w:sz w:val="24"/>
              </w:rPr>
              <w:t xml:space="preserve">公共设施目视无明显灰尘；平台、转换层无积水、杂物；</w:t>
            </w:r>
            <w:r>
              <w:rPr>
                <w:rFonts w:ascii="宋体" w:hAnsi="宋体" w:cs="宋体"/>
                <w:sz w:val="24"/>
              </w:rPr>
            </w:r>
            <w:r/>
          </w:p>
          <w:p>
            <w:pPr>
              <w:pStyle w:val="959"/>
              <w:jc w:val="center"/>
              <w:spacing w:line="360" w:lineRule="auto"/>
              <w:rPr>
                <w:rFonts w:ascii="宋体" w:hAnsi="宋体" w:cs="宋体"/>
                <w:sz w:val="24"/>
              </w:rPr>
            </w:pPr>
            <w:r>
              <w:rPr>
                <w:rFonts w:hint="eastAsia" w:ascii="宋体" w:hAnsi="宋体" w:cs="宋体"/>
                <w:sz w:val="24"/>
              </w:rPr>
              <w:t xml:space="preserve">平台顶棚雨棚目视无垃圾、青苔、积水、污迹；明沟通畅，无污物堆积。</w:t>
            </w:r>
            <w:r>
              <w:rPr>
                <w:rFonts w:ascii="宋体" w:hAnsi="宋体" w:cs="宋体"/>
                <w:sz w:val="24"/>
              </w:rPr>
            </w:r>
            <w:r/>
          </w:p>
        </w:tc>
        <w:tc>
          <w:tcPr>
            <w:tcW w:w="2121"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1次/周，雨雪天气前后巡视检查、清洁</w:t>
            </w:r>
            <w:r>
              <w:rPr>
                <w:rFonts w:ascii="宋体" w:hAnsi="宋体" w:cs="宋体"/>
                <w:sz w:val="24"/>
              </w:rPr>
            </w:r>
            <w:r/>
          </w:p>
        </w:tc>
      </w:tr>
      <w:tr>
        <w:trPr>
          <w:trHeight w:val="723"/>
        </w:trPr>
        <w:tc>
          <w:tcPr>
            <w:tcW w:w="850" w:type="dxa"/>
            <w:vAlign w:val="center"/>
            <w:vMerge w:val="continue"/>
            <w:textDirection w:val="lrTb"/>
            <w:noWrap w:val="false"/>
          </w:tcPr>
          <w:p>
            <w:pPr>
              <w:pStyle w:val="959"/>
              <w:jc w:val="center"/>
              <w:spacing w:line="360" w:lineRule="auto"/>
              <w:widowControl/>
              <w:rPr>
                <w:rFonts w:ascii="宋体" w:hAnsi="宋体" w:cs="宋体"/>
                <w:sz w:val="24"/>
              </w:rPr>
            </w:pPr>
            <w:r>
              <w:rPr>
                <w:rFonts w:ascii="宋体" w:hAnsi="宋体" w:cs="宋体"/>
                <w:sz w:val="24"/>
              </w:rPr>
            </w:r>
            <w:r/>
          </w:p>
        </w:tc>
        <w:tc>
          <w:tcPr>
            <w:tcW w:w="1310" w:type="dxa"/>
            <w:vAlign w:val="center"/>
            <w:vMerge w:val="continue"/>
            <w:textDirection w:val="lrTb"/>
            <w:noWrap w:val="false"/>
          </w:tcPr>
          <w:p>
            <w:pPr>
              <w:pStyle w:val="959"/>
              <w:jc w:val="center"/>
              <w:spacing w:line="360" w:lineRule="auto"/>
              <w:widowControl/>
              <w:rPr>
                <w:rFonts w:ascii="宋体" w:hAnsi="宋体" w:cs="宋体"/>
                <w:sz w:val="24"/>
              </w:rPr>
            </w:pPr>
            <w:r>
              <w:rPr>
                <w:rFonts w:ascii="宋体" w:hAnsi="宋体" w:cs="宋体"/>
                <w:sz w:val="24"/>
              </w:rPr>
            </w:r>
            <w:r/>
          </w:p>
        </w:tc>
        <w:tc>
          <w:tcPr>
            <w:tcW w:w="4538"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定期检查，确保排水通畅，无外溢，箅子内无纸屑烟头，盖上无污泥。</w:t>
            </w:r>
            <w:r>
              <w:rPr>
                <w:rFonts w:ascii="宋体" w:hAnsi="宋体" w:cs="宋体"/>
                <w:sz w:val="24"/>
              </w:rPr>
            </w:r>
            <w:r/>
          </w:p>
        </w:tc>
        <w:tc>
          <w:tcPr>
            <w:tcW w:w="2121"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清淤1次/月，表面污渍及时清洁</w:t>
            </w:r>
            <w:r>
              <w:rPr>
                <w:rFonts w:ascii="宋体" w:hAnsi="宋体" w:cs="宋体"/>
                <w:sz w:val="24"/>
              </w:rPr>
            </w:r>
            <w:r/>
          </w:p>
        </w:tc>
      </w:tr>
      <w:tr>
        <w:trPr>
          <w:trHeight w:val="625"/>
        </w:trPr>
        <w:tc>
          <w:tcPr>
            <w:tcW w:w="850" w:type="dxa"/>
            <w:vAlign w:val="center"/>
            <w:vMerge w:val="continue"/>
            <w:textDirection w:val="lrTb"/>
            <w:noWrap w:val="false"/>
          </w:tcPr>
          <w:p>
            <w:pPr>
              <w:pStyle w:val="959"/>
              <w:jc w:val="center"/>
              <w:spacing w:line="360" w:lineRule="auto"/>
              <w:widowControl/>
              <w:rPr>
                <w:rFonts w:ascii="宋体" w:hAnsi="宋体" w:cs="宋体"/>
                <w:sz w:val="24"/>
              </w:rPr>
            </w:pPr>
            <w:r>
              <w:rPr>
                <w:rFonts w:ascii="宋体" w:hAnsi="宋体" w:cs="宋体"/>
                <w:sz w:val="24"/>
              </w:rPr>
            </w:r>
            <w:r/>
          </w:p>
        </w:tc>
        <w:tc>
          <w:tcPr>
            <w:tcW w:w="1310" w:type="dxa"/>
            <w:vAlign w:val="center"/>
            <w:vMerge w:val="continue"/>
            <w:textDirection w:val="lrTb"/>
            <w:noWrap w:val="false"/>
          </w:tcPr>
          <w:p>
            <w:pPr>
              <w:pStyle w:val="959"/>
              <w:jc w:val="center"/>
              <w:spacing w:line="360" w:lineRule="auto"/>
              <w:widowControl/>
              <w:rPr>
                <w:rFonts w:ascii="宋体" w:hAnsi="宋体" w:cs="宋体"/>
                <w:sz w:val="24"/>
              </w:rPr>
            </w:pPr>
            <w:r>
              <w:rPr>
                <w:rFonts w:ascii="宋体" w:hAnsi="宋体" w:cs="宋体"/>
                <w:sz w:val="24"/>
              </w:rPr>
            </w:r>
            <w:r/>
          </w:p>
        </w:tc>
        <w:tc>
          <w:tcPr>
            <w:tcW w:w="4538"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全院区室外垃圾要按规定及时清运，地面不积水，每天及时清洗，无异味，花草中无杂草、杂物，无枯枝、无垃圾、无烟头，修剪整齐</w:t>
            </w:r>
            <w:r>
              <w:rPr>
                <w:rFonts w:ascii="宋体" w:hAnsi="宋体" w:cs="宋体"/>
                <w:sz w:val="24"/>
              </w:rPr>
            </w:r>
            <w:r/>
          </w:p>
        </w:tc>
        <w:tc>
          <w:tcPr>
            <w:tcW w:w="2121" w:type="dxa"/>
            <w:vAlign w:val="center"/>
            <w:textDirection w:val="lrTb"/>
            <w:noWrap w:val="false"/>
          </w:tcPr>
          <w:p>
            <w:pPr>
              <w:pStyle w:val="959"/>
              <w:jc w:val="center"/>
              <w:spacing w:line="360" w:lineRule="auto"/>
              <w:rPr>
                <w:rFonts w:ascii="宋体" w:hAnsi="宋体" w:cs="宋体"/>
                <w:sz w:val="24"/>
              </w:rPr>
            </w:pPr>
            <w:r>
              <w:rPr>
                <w:rFonts w:hint="eastAsia" w:ascii="宋体" w:hAnsi="宋体" w:cs="宋体"/>
                <w:sz w:val="24"/>
              </w:rPr>
              <w:t xml:space="preserve">1次/日</w:t>
            </w:r>
            <w:r>
              <w:rPr>
                <w:rFonts w:ascii="宋体" w:hAnsi="宋体" w:cs="宋体"/>
                <w:sz w:val="24"/>
              </w:rPr>
            </w:r>
            <w:r/>
          </w:p>
        </w:tc>
      </w:tr>
    </w:tbl>
    <w:p>
      <w:pPr>
        <w:pStyle w:val="959"/>
        <w:rPr>
          <w:rFonts w:ascii="宋体" w:hAnsi="宋体"/>
          <w:sz w:val="24"/>
          <w:szCs w:val="20"/>
        </w:rPr>
      </w:pPr>
      <w:r>
        <w:rPr>
          <w:rFonts w:hint="eastAsia" w:ascii="宋体" w:hAnsi="宋体" w:cs="宋体"/>
          <w:sz w:val="24"/>
        </w:rPr>
        <w:t xml:space="preserve">3、其他未尽事宜按照医院相关制度和要求，完成医院安排的任务。</w:t>
      </w:r>
      <w:r>
        <w:rPr>
          <w:rFonts w:ascii="宋体" w:hAnsi="宋体"/>
          <w:sz w:val="24"/>
          <w:szCs w:val="20"/>
        </w:rPr>
      </w:r>
      <w:r/>
    </w:p>
    <w:p>
      <w:pPr>
        <w:pStyle w:val="959"/>
        <w:numPr>
          <w:ilvl w:val="0"/>
          <w:numId w:val="9"/>
        </w:numPr>
        <w:rPr>
          <w:rFonts w:hint="eastAsia" w:ascii="宋体" w:hAnsi="宋体" w:cs="宋体"/>
          <w:b/>
          <w:sz w:val="24"/>
        </w:rPr>
      </w:pPr>
      <w:r>
        <w:rPr>
          <w:rFonts w:hint="eastAsia" w:ascii="宋体" w:hAnsi="宋体" w:cs="宋体"/>
          <w:b/>
          <w:sz w:val="24"/>
        </w:rPr>
        <w:t xml:space="preserve">一站式服务中心</w:t>
      </w:r>
      <w:r>
        <w:rPr>
          <w:rFonts w:hint="eastAsia" w:ascii="宋体" w:hAnsi="宋体" w:cs="宋体"/>
          <w:b/>
          <w:sz w:val="24"/>
        </w:rPr>
      </w:r>
      <w:r/>
    </w:p>
    <w:p>
      <w:pPr>
        <w:pStyle w:val="959"/>
        <w:contextualSpacing/>
        <w:spacing w:line="300" w:lineRule="auto"/>
        <w:tabs>
          <w:tab w:val="left" w:pos="5325" w:leader="none"/>
        </w:tabs>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1</w:t>
      </w:r>
      <w:r>
        <w:rPr>
          <w:rFonts w:hint="eastAsia" w:ascii="宋体" w:hAnsi="宋体" w:cs="宋体"/>
          <w:b/>
          <w:sz w:val="24"/>
        </w:rPr>
        <w:t xml:space="preserve">）运送工作整体要求</w:t>
      </w:r>
      <w:r>
        <w:rPr>
          <w:rFonts w:hint="eastAsia" w:ascii="宋体" w:hAnsi="宋体" w:cs="宋体"/>
          <w:b/>
          <w:sz w:val="24"/>
        </w:rPr>
      </w:r>
      <w:r/>
    </w:p>
    <w:p>
      <w:pPr>
        <w:pStyle w:val="959"/>
        <w:rPr>
          <w:rFonts w:hint="eastAsia" w:ascii="宋体" w:hAnsi="宋体" w:cs="宋体"/>
          <w:sz w:val="24"/>
        </w:rPr>
      </w:pPr>
      <w:r>
        <w:rPr>
          <w:rFonts w:hint="eastAsia" w:ascii="宋体" w:hAnsi="宋体" w:cs="宋体"/>
          <w:sz w:val="24"/>
        </w:rPr>
        <w:t xml:space="preserve">1、执行24小时排班制；</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2、为了保持运送工作联系顺畅，服务中心运送员工必须配戴对讲机；</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3、服务员工必须配置统一制服，并保证制服整洁、平整，着装规范； </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4、提供相关工作流程调整基础数据支持；</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5、运送人员转运检验标本时须戴口罩、手套，做好个人防护和消毒隔离；同时按照规范要求，使用专用设施设备进行转运；</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6、各种检查申请单及会诊单要亲自发送；并由对方科室人员签收，不可请别的人员代送，以防漏送或遗失；</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7、送检验标本、检验单、各种检查结果单（含B超、CT、MRI、病理等检查结果）要及时规范； </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8、运送人员应在医护人员指导下，部分粪标本需要保温并及时送检；</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9、收取玻璃器皿标本时仔细查看有无破损及标本留取量是否达标，转运时谨慎小心防止破损、倒翻、剧烈摇晃；</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10、转运标本时如发生打破或倒翻，应及时通知医护人员，并告知主管或经理，严禁瞒报或用他人的血标本代替。</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11、如转运外包装为玻璃制品的药品时要注意轻拿轻放，防止破损；</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12、转运血液制品时要使用专用容器且一个专用容器只能存放一个病人的血液制品，轻拿轻放，避免剧烈摇晃、震荡；</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13、转运仪器、设备时听从院方人员指导，不能野蛮搬运，注意保护，不能拖拽，不能划伤地面；</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14、所有的标本、检验报告、病理报告等必须要有完整的交接记录及管理制度。</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15、转运病人、陪送陪检时，与病房工作人员做好交接，根据病人病情合理配置人力，确保转运过程中的安全，严防外逃或其他不安全事件（含新病人入院、住院、出院的院内转运）</w:t>
      </w:r>
      <w:r>
        <w:rPr>
          <w:rFonts w:hint="eastAsia" w:ascii="宋体" w:hAnsi="宋体" w:cs="宋体"/>
          <w:sz w:val="24"/>
        </w:rPr>
      </w:r>
      <w:r/>
    </w:p>
    <w:p>
      <w:pPr>
        <w:pStyle w:val="959"/>
        <w:contextualSpacing/>
        <w:spacing w:line="300" w:lineRule="auto"/>
        <w:tabs>
          <w:tab w:val="left" w:pos="5325" w:leader="none"/>
        </w:tabs>
        <w:rPr>
          <w:rFonts w:hint="eastAsia" w:ascii="宋体" w:hAnsi="宋体" w:cs="宋体"/>
          <w:b/>
          <w:sz w:val="24"/>
        </w:rPr>
      </w:pPr>
      <w:r>
        <w:rPr>
          <w:rFonts w:hint="eastAsia" w:ascii="宋体" w:hAnsi="宋体" w:cs="宋体"/>
          <w:b/>
          <w:sz w:val="24"/>
        </w:rPr>
        <w:t xml:space="preserve">（2）运送服务内容</w:t>
      </w:r>
      <w:r>
        <w:rPr>
          <w:rFonts w:hint="eastAsia" w:ascii="宋体" w:hAnsi="宋体" w:cs="宋体"/>
          <w:b/>
          <w:sz w:val="24"/>
        </w:rPr>
      </w:r>
      <w:r/>
    </w:p>
    <w:p>
      <w:pPr>
        <w:pStyle w:val="959"/>
        <w:rPr>
          <w:rFonts w:hint="eastAsia" w:ascii="宋体" w:hAnsi="宋体" w:cs="宋体"/>
          <w:sz w:val="24"/>
        </w:rPr>
      </w:pPr>
      <w:r>
        <w:rPr>
          <w:rFonts w:hint="eastAsia" w:ascii="宋体" w:hAnsi="宋体" w:cs="宋体"/>
          <w:sz w:val="24"/>
        </w:rPr>
        <w:t xml:space="preserve">1、标本送检：血液、体液、大小便、组织、空气培养等标本送检，及检验报告的取回；取送血及血制品；</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2、病员陪检：门诊（重、弱、残及其他需要帮助的就诊病人）和住院病人转诊；住院病人（危重、行动不便）的科室内转床；</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3、药品及消毒液等配送：住院病人常规和临时药品取送（不负责核对）；大输液、配液中心药品取送；</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4、物品运送：部分试管取送（大小便盒、痰盒、培养管等）、小型仪器维修送取，办公及医用材料物资的申领配送；医疗、行政设备送修/领取/借还；</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5、单据递送：各类检查（CT、MRI、ECT、B 超、动态心电图、脑电图、胃镜等）预约；各类诊断报告（包含影像片）、手术通知单、会诊通知单的送取；调取及递送、各类行政文书递送；取送科室报刊信件等；</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6、临时加床、重大活动及会议物质搬运、科室物质搬运、装卸；家具和设备搬运；（需专业拆装、起重吊装的除外）</w:t>
      </w:r>
      <w:r>
        <w:rPr>
          <w:rFonts w:hint="eastAsia" w:ascii="宋体" w:hAnsi="宋体" w:cs="宋体"/>
          <w:sz w:val="24"/>
        </w:rPr>
      </w:r>
      <w:r/>
    </w:p>
    <w:p>
      <w:pPr>
        <w:pStyle w:val="959"/>
        <w:rPr>
          <w:rFonts w:hint="eastAsia" w:ascii="宋体" w:hAnsi="宋体" w:cs="宋体"/>
          <w:sz w:val="24"/>
        </w:rPr>
      </w:pPr>
      <w:r>
        <w:rPr>
          <w:rFonts w:hint="eastAsia" w:ascii="宋体" w:hAnsi="宋体" w:cs="宋体"/>
          <w:sz w:val="24"/>
        </w:rPr>
        <w:t xml:space="preserve">7、协助临时性约束保护躁动患者。</w:t>
      </w:r>
      <w:r>
        <w:rPr>
          <w:rFonts w:hint="eastAsia" w:ascii="宋体" w:hAnsi="宋体" w:cs="宋体"/>
          <w:sz w:val="24"/>
        </w:rPr>
      </w:r>
      <w:r/>
    </w:p>
    <w:p>
      <w:pPr>
        <w:pStyle w:val="959"/>
        <w:contextualSpacing/>
        <w:spacing w:line="300" w:lineRule="auto"/>
        <w:tabs>
          <w:tab w:val="left" w:pos="5325" w:leader="none"/>
        </w:tabs>
        <w:rPr>
          <w:rFonts w:hint="eastAsia" w:ascii="宋体" w:hAnsi="宋体" w:cs="宋体"/>
          <w:b/>
          <w:sz w:val="24"/>
        </w:rPr>
      </w:pPr>
      <w:r>
        <w:rPr>
          <w:rFonts w:hint="eastAsia" w:ascii="宋体" w:hAnsi="宋体" w:cs="宋体"/>
          <w:b/>
          <w:sz w:val="24"/>
        </w:rPr>
        <w:t xml:space="preserve">（3）运送服务质量标准</w:t>
      </w:r>
      <w:r>
        <w:rPr>
          <w:rFonts w:hint="eastAsia" w:ascii="宋体" w:hAnsi="宋体" w:cs="宋体"/>
          <w:b/>
          <w:sz w:val="24"/>
        </w:rPr>
      </w:r>
      <w:r/>
    </w:p>
    <w:tbl>
      <w:tblPr>
        <w:tblW w:w="90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5"/>
        <w:gridCol w:w="3063"/>
        <w:gridCol w:w="1843"/>
        <w:gridCol w:w="3118"/>
      </w:tblGrid>
      <w:tr>
        <w:trPr>
          <w:trHeight w:val="484"/>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序号</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服务项目</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时限/频率</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备注</w:t>
            </w:r>
            <w:r>
              <w:rPr>
                <w:rFonts w:hint="eastAsia" w:ascii="宋体" w:hAnsi="宋体" w:cs="宋体"/>
                <w:sz w:val="24"/>
                <w:lang w:val="zh-CN"/>
              </w:rPr>
            </w:r>
            <w:r/>
          </w:p>
        </w:tc>
      </w:tr>
      <w:tr>
        <w:trPr>
          <w:trHeight w:val="484"/>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一</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及时运送</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r>
            <w:r/>
          </w:p>
        </w:tc>
      </w:tr>
      <w:tr>
        <w:trPr>
          <w:trHeight w:val="486"/>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急查标本</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≤10 分钟</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r>
        <w:trPr>
          <w:trHeight w:val="484"/>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急拿药品</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≤15 分钟</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到达药房</w:t>
            </w:r>
            <w:r>
              <w:rPr>
                <w:rFonts w:hint="eastAsia" w:ascii="宋体" w:hAnsi="宋体" w:cs="宋体"/>
                <w:sz w:val="24"/>
                <w:lang w:val="zh-CN"/>
              </w:rPr>
            </w:r>
            <w:r/>
          </w:p>
        </w:tc>
      </w:tr>
      <w:tr>
        <w:trPr>
          <w:trHeight w:val="486"/>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协助急诊科做好急诊患者的</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≤10 分钟</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r>
        <w:trPr>
          <w:trHeight w:val="484"/>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急查工作</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r>
            <w:r/>
          </w:p>
        </w:tc>
      </w:tr>
      <w:tr>
        <w:trPr>
          <w:trHeight w:val="486"/>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4</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急需运送的单据、文书</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≤10 分钟</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r>
        <w:trPr>
          <w:trHeight w:val="484"/>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急需送修的小型仪器、设备</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≤10 分钟</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r>
        <w:trPr>
          <w:trHeight w:val="486"/>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急需领用的物资</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≤15 分钟</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r>
        <w:trPr>
          <w:trHeight w:val="484"/>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二</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计划运送</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r>
            <w:r/>
          </w:p>
        </w:tc>
      </w:tr>
      <w:tr>
        <w:trPr>
          <w:trHeight w:val="484"/>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常规标本</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≤45 分钟/次</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到达科室间隔时间</w:t>
            </w:r>
            <w:r>
              <w:rPr>
                <w:rFonts w:hint="eastAsia" w:ascii="宋体" w:hAnsi="宋体" w:cs="宋体"/>
                <w:sz w:val="24"/>
                <w:lang w:val="zh-CN"/>
              </w:rPr>
            </w:r>
            <w:r/>
          </w:p>
        </w:tc>
      </w:tr>
      <w:tr>
        <w:trPr>
          <w:trHeight w:val="487"/>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单据、文书</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≤45 分钟/次</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到达科室间隔时间</w:t>
            </w:r>
            <w:r>
              <w:rPr>
                <w:rFonts w:hint="eastAsia" w:ascii="宋体" w:hAnsi="宋体" w:cs="宋体"/>
                <w:sz w:val="24"/>
                <w:lang w:val="zh-CN"/>
              </w:rPr>
            </w:r>
            <w:r/>
          </w:p>
        </w:tc>
      </w:tr>
      <w:tr>
        <w:trPr>
          <w:trHeight w:val="484"/>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药品</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≤60 分钟/次</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到达科室间隔时间</w:t>
            </w:r>
            <w:r>
              <w:rPr>
                <w:rFonts w:hint="eastAsia" w:ascii="宋体" w:hAnsi="宋体" w:cs="宋体"/>
                <w:sz w:val="24"/>
                <w:lang w:val="zh-CN"/>
              </w:rPr>
            </w:r>
            <w:r/>
          </w:p>
        </w:tc>
      </w:tr>
      <w:tr>
        <w:trPr>
          <w:trHeight w:val="770"/>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4</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收送会诊单、出院结账单、病历</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≤45 分钟/次</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r>
        <w:trPr>
          <w:trHeight w:val="772"/>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收送检查预约单并预约、退费、退药</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≤45 分钟/次</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r>
        <w:trPr>
          <w:trHeight w:val="818"/>
        </w:trPr>
        <w:tc>
          <w:tcPr>
            <w:shd w:val="clear" w:color="auto" w:fill="ffffff"/>
            <w:tcW w:w="1015" w:type="dxa"/>
            <w:vAlign w:val="center"/>
            <w:textDirection w:val="lrTb"/>
            <w:noWrap w:val="false"/>
          </w:tcPr>
          <w:p>
            <w:pPr>
              <w:pStyle w:val="959"/>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送资料/复印/感染报告/送物品申领单</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≤60 分钟/次</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r>
        <w:trPr>
          <w:trHeight w:val="772"/>
        </w:trPr>
        <w:tc>
          <w:tcPr>
            <w:shd w:val="clear" w:color="auto" w:fill="ffffff"/>
            <w:tcW w:w="1015" w:type="dxa"/>
            <w:vAlign w:val="center"/>
            <w:textDirection w:val="lrTb"/>
            <w:noWrap w:val="false"/>
          </w:tcPr>
          <w:p>
            <w:pPr>
              <w:pStyle w:val="959"/>
              <w:jc w:val="center"/>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领办公用品、医疗用品及福利用品</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≤60 分钟/次</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r>
        <w:trPr>
          <w:trHeight w:val="484"/>
        </w:trPr>
        <w:tc>
          <w:tcPr>
            <w:shd w:val="clear" w:color="auto" w:fill="ffffff"/>
            <w:tcW w:w="1015" w:type="dxa"/>
            <w:vAlign w:val="center"/>
            <w:textDirection w:val="lrTb"/>
            <w:noWrap w:val="false"/>
          </w:tcPr>
          <w:p>
            <w:pPr>
              <w:pStyle w:val="959"/>
              <w:jc w:val="center"/>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临时协助护士送病人转科</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≤45 分钟/次</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r>
        <w:trPr>
          <w:trHeight w:val="485"/>
        </w:trPr>
        <w:tc>
          <w:tcPr>
            <w:shd w:val="clear" w:color="auto" w:fill="ffffff"/>
            <w:tcW w:w="1015" w:type="dxa"/>
            <w:vAlign w:val="center"/>
            <w:textDirection w:val="lrTb"/>
            <w:noWrap w:val="false"/>
          </w:tcPr>
          <w:p>
            <w:pPr>
              <w:pStyle w:val="959"/>
              <w:jc w:val="center"/>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设备借用/送修/领取</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≤60 分钟/次</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r>
        <w:trPr>
          <w:trHeight w:val="486"/>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三</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科室工勤</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r>
            <w:r/>
          </w:p>
        </w:tc>
      </w:tr>
      <w:tr>
        <w:trPr>
          <w:trHeight w:val="770"/>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科室办公及医用物资</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 次/周</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一般为 1 次/周，如库房物资短</w:t>
            </w:r>
            <w:r>
              <w:rPr>
                <w:rFonts w:hint="eastAsia" w:ascii="宋体" w:hAnsi="宋体" w:cs="宋体"/>
                <w:sz w:val="24"/>
                <w:lang w:val="zh-CN"/>
              </w:rPr>
            </w:r>
            <w:r/>
          </w:p>
          <w:p>
            <w:pPr>
              <w:pStyle w:val="959"/>
              <w:jc w:val="center"/>
              <w:rPr>
                <w:rFonts w:hint="eastAsia" w:ascii="宋体" w:hAnsi="宋体" w:cs="宋体"/>
                <w:sz w:val="24"/>
                <w:lang w:val="zh-CN"/>
              </w:rPr>
            </w:pPr>
            <w:r>
              <w:rPr>
                <w:rFonts w:hint="eastAsia" w:ascii="宋体" w:hAnsi="宋体" w:cs="宋体"/>
                <w:sz w:val="24"/>
                <w:lang w:val="zh-CN"/>
              </w:rPr>
              <w:t xml:space="preserve">缺等，增加 1 次</w:t>
            </w:r>
            <w:r>
              <w:rPr>
                <w:rFonts w:hint="eastAsia" w:ascii="宋体" w:hAnsi="宋体" w:cs="宋体"/>
                <w:sz w:val="24"/>
                <w:lang w:val="zh-CN"/>
              </w:rPr>
            </w:r>
            <w:r/>
          </w:p>
        </w:tc>
      </w:tr>
      <w:tr>
        <w:trPr>
          <w:trHeight w:val="484"/>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大输液或静脉配置输液</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2 次/日</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15:30 前及 18:30 前各 1 次具体有药库确定</w:t>
            </w:r>
            <w:r>
              <w:rPr>
                <w:rFonts w:hint="eastAsia" w:ascii="宋体" w:hAnsi="宋体" w:cs="宋体"/>
                <w:sz w:val="24"/>
                <w:lang w:val="zh-CN"/>
              </w:rPr>
            </w:r>
            <w:r/>
          </w:p>
        </w:tc>
      </w:tr>
      <w:tr>
        <w:trPr>
          <w:trHeight w:val="772"/>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设备送修、借用；</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约定时间，误差</w:t>
            </w:r>
            <w:r>
              <w:rPr>
                <w:rFonts w:hint="eastAsia" w:ascii="宋体" w:hAnsi="宋体" w:cs="宋体"/>
                <w:sz w:val="24"/>
                <w:lang w:val="zh-CN"/>
              </w:rPr>
            </w:r>
            <w:r/>
          </w:p>
          <w:p>
            <w:pPr>
              <w:pStyle w:val="959"/>
              <w:jc w:val="center"/>
              <w:rPr>
                <w:rFonts w:hint="eastAsia" w:ascii="宋体" w:hAnsi="宋体" w:cs="宋体"/>
                <w:sz w:val="24"/>
                <w:lang w:val="zh-CN"/>
              </w:rPr>
            </w:pPr>
            <w:r>
              <w:rPr>
                <w:rFonts w:hint="eastAsia" w:ascii="宋体" w:hAnsi="宋体" w:cs="宋体"/>
                <w:sz w:val="24"/>
                <w:lang w:val="zh-CN"/>
              </w:rPr>
              <w:t xml:space="preserve">15 分钟</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r>
            <w:r/>
          </w:p>
        </w:tc>
      </w:tr>
      <w:tr>
        <w:trPr>
          <w:trHeight w:val="772"/>
        </w:trPr>
        <w:tc>
          <w:tcPr>
            <w:shd w:val="clear" w:color="auto" w:fill="ffffff"/>
            <w:tcW w:w="1015"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四</w:t>
            </w:r>
            <w:r>
              <w:rPr>
                <w:rFonts w:hint="eastAsia" w:ascii="宋体" w:hAnsi="宋体" w:cs="宋体"/>
                <w:sz w:val="24"/>
                <w:lang w:val="zh-CN"/>
              </w:rPr>
            </w:r>
            <w:r/>
          </w:p>
        </w:tc>
        <w:tc>
          <w:tcPr>
            <w:shd w:val="clear" w:color="auto" w:fill="ffffff"/>
            <w:tcW w:w="306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其他临时性任务</w:t>
            </w:r>
            <w:r>
              <w:rPr>
                <w:rFonts w:hint="eastAsia" w:ascii="宋体" w:hAnsi="宋体" w:cs="宋体"/>
                <w:sz w:val="24"/>
                <w:lang w:val="zh-CN"/>
              </w:rPr>
            </w:r>
            <w:r/>
          </w:p>
        </w:tc>
        <w:tc>
          <w:tcPr>
            <w:shd w:val="clear" w:color="auto" w:fill="ffffff"/>
            <w:tcW w:w="1843"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≤10 分钟</w:t>
            </w:r>
            <w:r>
              <w:rPr>
                <w:rFonts w:hint="eastAsia" w:ascii="宋体" w:hAnsi="宋体" w:cs="宋体"/>
                <w:sz w:val="24"/>
                <w:lang w:val="zh-CN"/>
              </w:rPr>
            </w:r>
            <w:r/>
          </w:p>
        </w:tc>
        <w:tc>
          <w:tcPr>
            <w:shd w:val="clear" w:color="auto" w:fill="ffffff"/>
            <w:tcW w:w="3118" w:type="dxa"/>
            <w:vAlign w:val="center"/>
            <w:textDirection w:val="lrTb"/>
            <w:noWrap w:val="false"/>
          </w:tcPr>
          <w:p>
            <w:pPr>
              <w:pStyle w:val="959"/>
              <w:jc w:val="center"/>
              <w:rPr>
                <w:rFonts w:hint="eastAsia" w:ascii="宋体" w:hAnsi="宋体" w:cs="宋体"/>
                <w:sz w:val="24"/>
                <w:lang w:val="zh-CN"/>
              </w:rPr>
            </w:pPr>
            <w:r>
              <w:rPr>
                <w:rFonts w:hint="eastAsia" w:ascii="宋体" w:hAnsi="宋体" w:cs="宋体"/>
                <w:sz w:val="24"/>
                <w:lang w:val="zh-CN"/>
              </w:rPr>
              <w:t xml:space="preserve">到达需求科室</w:t>
            </w:r>
            <w:r>
              <w:rPr>
                <w:rFonts w:hint="eastAsia" w:ascii="宋体" w:hAnsi="宋体" w:cs="宋体"/>
                <w:sz w:val="24"/>
                <w:lang w:val="zh-CN"/>
              </w:rPr>
            </w:r>
            <w:r/>
          </w:p>
        </w:tc>
      </w:tr>
    </w:tbl>
    <w:p>
      <w:pPr>
        <w:pStyle w:val="959"/>
        <w:rPr>
          <w:rFonts w:hint="eastAsia" w:ascii="宋体" w:hAnsi="宋体" w:cs="宋体"/>
          <w:sz w:val="24"/>
        </w:rPr>
      </w:pPr>
      <w:r>
        <w:rPr>
          <w:rFonts w:hint="eastAsia" w:ascii="宋体" w:hAnsi="宋体" w:cs="宋体"/>
          <w:sz w:val="24"/>
        </w:rPr>
      </w:r>
      <w:r/>
    </w:p>
    <w:p>
      <w:pPr>
        <w:pStyle w:val="959"/>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959"/>
        <w:spacing w:line="480" w:lineRule="exact"/>
        <w:rPr>
          <w:rFonts w:ascii="Times New Roman" w:hAnsi="Times New Roman" w:eastAsia="方正仿宋_GBK" w:cs="Times New Roman"/>
          <w:b/>
          <w:color w:val="000000"/>
          <w:sz w:val="24"/>
          <w:szCs w:val="24"/>
          <w:lang w:eastAsia="zh-CN"/>
        </w:rPr>
      </w:pPr>
      <w:r>
        <w:rPr>
          <w:rFonts w:hint="eastAsia" w:eastAsia="方正仿宋_GBK" w:cs="Times New Roman"/>
          <w:b/>
          <w:color w:val="000000"/>
          <w:sz w:val="24"/>
          <w:szCs w:val="24"/>
          <w:lang w:val="en-US" w:eastAsia="zh-CN"/>
        </w:rPr>
        <w:t xml:space="preserve">三</w:t>
      </w:r>
      <w:r>
        <w:rPr>
          <w:rFonts w:ascii="Times New Roman" w:hAnsi="Times New Roman" w:eastAsia="方正仿宋_GBK" w:cs="Times New Roman"/>
          <w:b/>
          <w:color w:val="000000"/>
          <w:sz w:val="24"/>
          <w:szCs w:val="24"/>
          <w:lang w:eastAsia="zh-CN"/>
        </w:rPr>
        <w:t xml:space="preserve">、商务要求</w:t>
      </w:r>
      <w:r>
        <w:rPr>
          <w:rFonts w:ascii="Times New Roman" w:hAnsi="Times New Roman" w:eastAsia="方正仿宋_GBK" w:cs="Times New Roman"/>
          <w:b/>
          <w:color w:val="000000"/>
          <w:sz w:val="24"/>
          <w:szCs w:val="24"/>
          <w:lang w:eastAsia="zh-CN"/>
        </w:rPr>
      </w:r>
      <w:r/>
    </w:p>
    <w:p>
      <w:pPr>
        <w:pStyle w:val="959"/>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959"/>
        <w:spacing w:line="0" w:lineRule="atLeas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其内容包含但不限于以下内容：</w:t>
      </w:r>
      <w:r>
        <w:rPr>
          <w:rFonts w:ascii="Times New Roman" w:hAnsi="Times New Roman" w:eastAsia="方正仿宋_GBK" w:cs="Times New Roman"/>
          <w:sz w:val="24"/>
          <w:szCs w:val="24"/>
        </w:rPr>
      </w:r>
      <w:r/>
    </w:p>
    <w:p>
      <w:pPr>
        <w:pStyle w:val="959"/>
        <w:spacing w:line="0" w:lineRule="atLeas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959"/>
        <w:spacing w:line="480" w:lineRule="exact"/>
        <w:rPr>
          <w:rFonts w:hint="eastAsia" w:ascii="Times New Roman" w:hAnsi="Times New Roman" w:eastAsia="方正仿宋_GBK" w:cs="Times New Roman"/>
          <w:b/>
          <w:color w:val="000000"/>
          <w:sz w:val="24"/>
          <w:szCs w:val="24"/>
          <w:lang w:val="en-US" w:eastAsia="zh-CN"/>
        </w:rPr>
      </w:pPr>
      <w:r>
        <w:rPr>
          <w:rFonts w:hint="eastAsia" w:ascii="Times New Roman" w:hAnsi="Times New Roman" w:eastAsia="方正仿宋_GBK" w:cs="Times New Roman"/>
          <w:b/>
          <w:color w:val="000000"/>
          <w:sz w:val="24"/>
          <w:szCs w:val="24"/>
          <w:lang w:val="en-US" w:eastAsia="zh-CN"/>
        </w:rPr>
        <w:t xml:space="preserve">1、采购标的需实现的功能或者目标，以及为落实政府采购政策需满足的要求；</w:t>
      </w:r>
      <w:r>
        <w:rPr>
          <w:rFonts w:hint="eastAsia" w:ascii="Times New Roman" w:hAnsi="Times New Roman" w:eastAsia="方正仿宋_GBK" w:cs="Times New Roman"/>
          <w:b/>
          <w:color w:val="000000"/>
          <w:sz w:val="24"/>
          <w:szCs w:val="24"/>
          <w:lang w:val="en-US" w:eastAsia="zh-CN"/>
        </w:rPr>
      </w:r>
      <w:r/>
    </w:p>
    <w:p>
      <w:pPr>
        <w:pStyle w:val="959"/>
        <w:ind w:firstLine="600"/>
        <w:jc w:val="left"/>
        <w:widowControl/>
        <w:rPr>
          <w:rFonts w:hint="eastAsia" w:ascii="宋体" w:hAnsi="宋体"/>
          <w:bCs/>
          <w:sz w:val="24"/>
          <w:szCs w:val="24"/>
        </w:rPr>
      </w:pPr>
      <w:r>
        <w:rPr>
          <w:rFonts w:hint="eastAsia" w:ascii="宋体" w:hAnsi="宋体"/>
          <w:bCs/>
          <w:sz w:val="24"/>
          <w:szCs w:val="24"/>
        </w:rPr>
        <w:t xml:space="preserve">为提升医院服务形象，充分利用社会资源提供强有力的后勤服务保障，为病员创造舒适、安全、整洁、便捷的医疗环境，实现安全、优质、高效、低耗的后勤社会化和专业化目标，南通市第四人名医院现就南通市第四人民医院保洁等服务项目对社会公开采购招标。</w:t>
      </w:r>
      <w:r>
        <w:rPr>
          <w:rFonts w:hint="eastAsia" w:ascii="宋体" w:hAnsi="宋体"/>
          <w:bCs/>
          <w:sz w:val="24"/>
          <w:szCs w:val="24"/>
        </w:rPr>
      </w:r>
      <w:r/>
    </w:p>
    <w:p>
      <w:pPr>
        <w:pStyle w:val="959"/>
        <w:spacing w:line="480" w:lineRule="exact"/>
        <w:rPr>
          <w:rFonts w:hint="eastAsia" w:ascii="Times New Roman" w:hAnsi="Times New Roman" w:eastAsia="方正仿宋_GBK" w:cs="Times New Roman"/>
          <w:b/>
          <w:color w:val="000000"/>
          <w:sz w:val="24"/>
          <w:szCs w:val="24"/>
          <w:lang w:val="en-US" w:eastAsia="zh-CN"/>
        </w:rPr>
      </w:pPr>
      <w:r>
        <w:rPr>
          <w:rFonts w:hint="eastAsia" w:ascii="Times New Roman" w:hAnsi="Times New Roman" w:eastAsia="方正仿宋_GBK" w:cs="Times New Roman"/>
          <w:b/>
          <w:color w:val="000000"/>
          <w:sz w:val="24"/>
          <w:szCs w:val="24"/>
          <w:lang w:val="en-US" w:eastAsia="zh-CN"/>
        </w:rPr>
        <w:t xml:space="preserve">2、采购标的需执行的国家相关标准、行业标准、地方标准或者其他标准、规范</w:t>
      </w:r>
      <w:r>
        <w:rPr>
          <w:rFonts w:hint="eastAsia" w:ascii="Times New Roman" w:hAnsi="Times New Roman" w:eastAsia="方正仿宋_GBK" w:cs="Times New Roman"/>
          <w:b/>
          <w:color w:val="000000"/>
          <w:sz w:val="24"/>
          <w:szCs w:val="24"/>
          <w:lang w:val="en-US" w:eastAsia="zh-CN"/>
        </w:rPr>
      </w:r>
      <w:r/>
    </w:p>
    <w:p>
      <w:pPr>
        <w:pStyle w:val="959"/>
        <w:ind w:firstLine="600"/>
        <w:shd w:val="clear" w:color="auto" w:fill="ffffff"/>
        <w:widowControl/>
        <w:rPr>
          <w:rFonts w:hint="eastAsia" w:ascii="宋体" w:hAnsi="宋体"/>
          <w:bCs/>
          <w:sz w:val="24"/>
          <w:szCs w:val="24"/>
        </w:rPr>
      </w:pPr>
      <w:r>
        <w:rPr>
          <w:rFonts w:hint="eastAsia" w:ascii="宋体" w:hAnsi="宋体"/>
          <w:bCs/>
          <w:sz w:val="24"/>
          <w:szCs w:val="24"/>
        </w:rPr>
        <w:t xml:space="preserve">中标方用人应符合国家相关文件规定，应按照国家规定缴纳相应的保险费用。</w:t>
      </w:r>
      <w:r>
        <w:rPr>
          <w:rFonts w:hint="eastAsia" w:ascii="宋体" w:hAnsi="宋体"/>
          <w:bCs/>
          <w:sz w:val="24"/>
          <w:szCs w:val="24"/>
        </w:rPr>
      </w:r>
      <w:r/>
    </w:p>
    <w:p>
      <w:pPr>
        <w:pStyle w:val="959"/>
        <w:spacing w:line="480" w:lineRule="exact"/>
        <w:rPr>
          <w:rFonts w:hint="eastAsia" w:ascii="Times New Roman" w:hAnsi="Times New Roman" w:eastAsia="方正仿宋_GBK" w:cs="Times New Roman"/>
          <w:b/>
          <w:color w:val="000000"/>
          <w:sz w:val="24"/>
          <w:szCs w:val="24"/>
          <w:lang w:val="en-US" w:eastAsia="zh-CN"/>
        </w:rPr>
      </w:pPr>
      <w:r>
        <w:rPr>
          <w:rFonts w:hint="eastAsia" w:ascii="Times New Roman" w:hAnsi="Times New Roman" w:eastAsia="方正仿宋_GBK" w:cs="Times New Roman"/>
          <w:b/>
          <w:color w:val="000000"/>
          <w:sz w:val="24"/>
          <w:szCs w:val="24"/>
          <w:lang w:val="en-US" w:eastAsia="zh-CN"/>
        </w:rPr>
        <w:t xml:space="preserve">3、采购标的需满足的质量、安全、技术规格、物理特性等要求</w:t>
      </w:r>
      <w:r>
        <w:rPr>
          <w:rFonts w:hint="eastAsia" w:ascii="Times New Roman" w:hAnsi="Times New Roman" w:eastAsia="方正仿宋_GBK" w:cs="Times New Roman"/>
          <w:b/>
          <w:color w:val="000000"/>
          <w:sz w:val="24"/>
          <w:szCs w:val="24"/>
          <w:lang w:val="en-US" w:eastAsia="zh-CN"/>
        </w:rPr>
      </w:r>
      <w:r/>
    </w:p>
    <w:p>
      <w:pPr>
        <w:pStyle w:val="959"/>
        <w:ind w:firstLine="600"/>
        <w:widowControl/>
        <w:rPr>
          <w:rFonts w:hint="eastAsia" w:ascii="宋体" w:hAnsi="宋体" w:cs="宋体"/>
          <w:sz w:val="24"/>
          <w:szCs w:val="24"/>
        </w:rPr>
      </w:pPr>
      <w:r>
        <w:rPr>
          <w:rFonts w:hint="eastAsia" w:ascii="宋体" w:hAnsi="宋体" w:cs="宋体"/>
          <w:sz w:val="24"/>
          <w:szCs w:val="24"/>
        </w:rPr>
        <w:t xml:space="preserve">1.中标方应严格按照国家安全生产责任制及法律、法规，做好安全生产管理工作。</w:t>
      </w:r>
      <w:r>
        <w:rPr>
          <w:rFonts w:hint="eastAsia" w:ascii="宋体" w:hAnsi="宋体" w:cs="宋体"/>
          <w:sz w:val="24"/>
          <w:szCs w:val="24"/>
        </w:rPr>
      </w:r>
      <w:r/>
    </w:p>
    <w:p>
      <w:pPr>
        <w:pStyle w:val="959"/>
        <w:ind w:firstLine="600"/>
        <w:widowControl/>
        <w:rPr>
          <w:rFonts w:hint="eastAsia" w:ascii="宋体" w:hAnsi="宋体" w:cs="宋体"/>
          <w:sz w:val="24"/>
          <w:szCs w:val="24"/>
        </w:rPr>
      </w:pPr>
      <w:r>
        <w:rPr>
          <w:rFonts w:hint="eastAsia" w:ascii="宋体" w:hAnsi="宋体" w:cs="宋体"/>
          <w:sz w:val="24"/>
          <w:szCs w:val="24"/>
        </w:rPr>
        <w:t xml:space="preserve">2.中标方所用人员必须健康，无重大疾病，着装统一、规范整洁，挂牌服务，均须遵守院方规章制度，经正规岗前培训合格，人员调整应及时通报院方管理部门备案。</w:t>
      </w:r>
      <w:r>
        <w:rPr>
          <w:rFonts w:hint="eastAsia" w:ascii="宋体" w:hAnsi="宋体" w:cs="宋体"/>
          <w:sz w:val="24"/>
          <w:szCs w:val="24"/>
        </w:rPr>
      </w:r>
      <w:r/>
    </w:p>
    <w:p>
      <w:pPr>
        <w:pStyle w:val="959"/>
        <w:widowControl/>
        <w:rPr>
          <w:rFonts w:hint="eastAsia" w:ascii="宋体" w:hAnsi="宋体" w:cs="宋体"/>
          <w:sz w:val="24"/>
          <w:szCs w:val="24"/>
        </w:rPr>
      </w:pPr>
      <w:r>
        <w:rPr>
          <w:rFonts w:hint="eastAsia" w:ascii="MS Mincho" w:hAnsi="MS Mincho" w:eastAsia="MS Mincho" w:cs="MS Mincho"/>
          <w:sz w:val="24"/>
          <w:szCs w:val="24"/>
        </w:rPr>
        <w:t xml:space="preserve">   </w:t>
      </w:r>
      <w:r>
        <w:rPr>
          <w:rFonts w:hint="eastAsia" w:ascii="宋体" w:hAnsi="宋体" w:cs="宋体"/>
          <w:sz w:val="24"/>
          <w:szCs w:val="24"/>
        </w:rPr>
        <w:t xml:space="preserve"> </w:t>
      </w:r>
      <w:r>
        <w:rPr>
          <w:rFonts w:hint="eastAsia" w:ascii="MS Mincho" w:hAnsi="MS Mincho" w:eastAsia="MS Mincho" w:cs="MS Mincho"/>
          <w:sz w:val="24"/>
          <w:szCs w:val="24"/>
        </w:rPr>
        <w:t xml:space="preserve"> </w:t>
      </w:r>
      <w:r>
        <w:rPr>
          <w:rFonts w:hint="eastAsia" w:ascii="宋体" w:hAnsi="宋体" w:cs="宋体"/>
          <w:sz w:val="24"/>
          <w:szCs w:val="24"/>
        </w:rPr>
        <w:t xml:space="preserve">3.中标方在服务过程中发生工伤事故，由中标方按照国家有政策规定承担相应责任，院方不承担任何责任。</w:t>
      </w:r>
      <w:r>
        <w:rPr>
          <w:rFonts w:hint="eastAsia" w:ascii="宋体" w:hAnsi="宋体" w:cs="宋体"/>
          <w:sz w:val="24"/>
          <w:szCs w:val="24"/>
        </w:rPr>
      </w:r>
      <w:r/>
    </w:p>
    <w:p>
      <w:pPr>
        <w:pStyle w:val="959"/>
        <w:spacing w:line="480" w:lineRule="exact"/>
        <w:rPr>
          <w:rFonts w:hint="eastAsia" w:ascii="Times New Roman" w:hAnsi="Times New Roman" w:eastAsia="方正仿宋_GBK" w:cs="Times New Roman"/>
          <w:b/>
          <w:color w:val="000000"/>
          <w:sz w:val="24"/>
          <w:szCs w:val="24"/>
          <w:lang w:val="en-US" w:eastAsia="zh-CN"/>
        </w:rPr>
      </w:pPr>
      <w:r>
        <w:rPr>
          <w:rFonts w:hint="eastAsia" w:ascii="Times New Roman" w:hAnsi="Times New Roman" w:eastAsia="方正仿宋_GBK" w:cs="Times New Roman"/>
          <w:b/>
          <w:color w:val="000000"/>
          <w:sz w:val="24"/>
          <w:szCs w:val="24"/>
          <w:lang w:val="en-US" w:eastAsia="zh-CN"/>
        </w:rPr>
        <w:t xml:space="preserve">4、采购标的数量、采购项目交付或者实施的时间和地点</w:t>
      </w:r>
      <w:r>
        <w:rPr>
          <w:rFonts w:hint="eastAsia" w:ascii="Times New Roman" w:hAnsi="Times New Roman" w:eastAsia="方正仿宋_GBK" w:cs="Times New Roman"/>
          <w:b/>
          <w:color w:val="000000"/>
          <w:sz w:val="24"/>
          <w:szCs w:val="24"/>
          <w:lang w:val="en-US" w:eastAsia="zh-CN"/>
        </w:rPr>
      </w:r>
      <w:r/>
    </w:p>
    <w:p>
      <w:pPr>
        <w:pStyle w:val="959"/>
        <w:contextualSpacing/>
        <w:jc w:val="center"/>
        <w:spacing w:line="300" w:lineRule="auto"/>
        <w:tabs>
          <w:tab w:val="left" w:pos="5325" w:leader="none"/>
        </w:tabs>
        <w:rPr>
          <w:rFonts w:ascii="宋体" w:hAnsi="宋体" w:cs="宋体"/>
          <w:b/>
          <w:sz w:val="21"/>
          <w:szCs w:val="21"/>
        </w:rPr>
      </w:pPr>
      <w:r>
        <w:rPr>
          <w:rFonts w:hint="eastAsia" w:ascii="宋体" w:hAnsi="宋体" w:cs="宋体"/>
          <w:b/>
          <w:sz w:val="21"/>
          <w:szCs w:val="21"/>
        </w:rPr>
        <w:t xml:space="preserve">后勤服务岗位编制及后勤服务人员要求</w:t>
      </w:r>
      <w:r>
        <w:rPr>
          <w:rFonts w:ascii="宋体" w:hAnsi="宋体" w:cs="宋体"/>
          <w:b/>
          <w:sz w:val="21"/>
          <w:szCs w:val="21"/>
        </w:rPr>
      </w:r>
      <w:r/>
    </w:p>
    <w:p>
      <w:pPr>
        <w:pStyle w:val="959"/>
        <w:jc w:val="left"/>
        <w:spacing w:line="400" w:lineRule="exact"/>
        <w:widowControl/>
        <w:rPr>
          <w:rFonts w:hint="eastAsia" w:ascii="宋体" w:hAnsi="宋体" w:cs="宋体"/>
          <w:bCs/>
          <w:sz w:val="24"/>
        </w:rPr>
      </w:pPr>
      <w:r>
        <w:rPr>
          <w:rFonts w:hint="eastAsia" w:ascii="宋体" w:hAnsi="宋体" w:cs="宋体"/>
          <w:bCs/>
          <w:sz w:val="24"/>
        </w:rPr>
        <w:t xml:space="preserve">1.岗位编制说明</w:t>
      </w:r>
      <w:r>
        <w:rPr>
          <w:rFonts w:hint="eastAsia" w:ascii="宋体" w:hAnsi="宋体" w:cs="宋体"/>
          <w:bCs/>
          <w:sz w:val="24"/>
        </w:rPr>
      </w:r>
      <w:r/>
    </w:p>
    <w:p>
      <w:pPr>
        <w:pStyle w:val="959"/>
        <w:ind w:firstLine="240"/>
        <w:jc w:val="left"/>
        <w:spacing w:line="400" w:lineRule="exact"/>
        <w:widowControl/>
        <w:rPr>
          <w:rFonts w:ascii="宋体" w:hAnsi="宋体" w:cs="宋体"/>
          <w:sz w:val="24"/>
        </w:rPr>
      </w:pPr>
      <w:r>
        <w:rPr>
          <w:rFonts w:hint="eastAsia" w:ascii="宋体" w:hAnsi="宋体" w:cs="宋体"/>
          <w:sz w:val="24"/>
        </w:rPr>
        <w:t xml:space="preserve">1）岗位按服务内容及区域分为：保洁、运送及陪送陪检等后勤服务中心服务；</w:t>
      </w:r>
      <w:r>
        <w:rPr>
          <w:rFonts w:ascii="宋体" w:hAnsi="宋体" w:cs="宋体"/>
          <w:sz w:val="24"/>
        </w:rPr>
      </w:r>
      <w:r/>
    </w:p>
    <w:p>
      <w:pPr>
        <w:pStyle w:val="959"/>
        <w:ind w:firstLine="240"/>
        <w:jc w:val="left"/>
        <w:spacing w:line="360" w:lineRule="auto"/>
        <w:rPr>
          <w:rFonts w:ascii="宋体" w:hAnsi="宋体" w:cs="宋体"/>
          <w:sz w:val="24"/>
        </w:rPr>
      </w:pPr>
      <w:r>
        <w:rPr>
          <w:rFonts w:hint="eastAsia" w:ascii="宋体" w:hAnsi="宋体" w:cs="宋体"/>
          <w:sz w:val="24"/>
        </w:rPr>
        <w:t xml:space="preserve">2）采购人要求项目总人数</w:t>
      </w:r>
      <w:r>
        <w:rPr>
          <w:rFonts w:hint="eastAsia" w:ascii="宋体" w:hAnsi="宋体" w:cs="宋体"/>
          <w:color w:val="000000"/>
          <w:sz w:val="24"/>
          <w:highlight w:val="none"/>
        </w:rPr>
        <w:t xml:space="preserve">不得少于</w:t>
      </w:r>
      <w:r>
        <w:rPr>
          <w:rFonts w:hint="eastAsia" w:ascii="宋体" w:hAnsi="宋体" w:cs="宋体"/>
          <w:color w:val="000000"/>
          <w:sz w:val="24"/>
          <w:highlight w:val="none"/>
          <w:lang w:val="en-US" w:eastAsia="zh-CN"/>
        </w:rPr>
        <w:t xml:space="preserve">146人 </w:t>
      </w:r>
      <w:r>
        <w:rPr>
          <w:rFonts w:hint="eastAsia" w:ascii="宋体" w:hAnsi="宋体" w:cs="宋体"/>
          <w:sz w:val="24"/>
        </w:rPr>
        <w:t xml:space="preserve">，根据采购人提供的岗位数量、岗位工作内容、工作时长及服务要求合理设置，确保各岗位服务时长、服务质量均满足采购人的招标要求。各投标人可自行勘踏现场</w:t>
      </w:r>
      <w:r>
        <w:rPr>
          <w:rFonts w:hint="eastAsia" w:ascii="宋体" w:hAnsi="宋体" w:cs="宋体"/>
          <w:sz w:val="24"/>
          <w:lang w:eastAsia="zh-CN"/>
        </w:rPr>
        <w:t xml:space="preserve">（</w:t>
      </w:r>
      <w:r>
        <w:rPr>
          <w:rFonts w:hint="eastAsia" w:ascii="宋体" w:hAnsi="宋体" w:cs="宋体"/>
          <w:sz w:val="24"/>
          <w:lang w:val="en-US" w:eastAsia="zh-CN"/>
        </w:rPr>
        <w:t xml:space="preserve">联系人：王波，联系电话：18068678959。</w:t>
      </w:r>
      <w:r>
        <w:rPr>
          <w:rFonts w:hint="eastAsia" w:ascii="宋体" w:hAnsi="宋体" w:cs="宋体"/>
          <w:sz w:val="24"/>
          <w:lang w:eastAsia="zh-CN"/>
        </w:rPr>
        <w:t xml:space="preserve">）</w:t>
      </w:r>
      <w:r>
        <w:rPr>
          <w:rFonts w:hint="eastAsia" w:ascii="宋体" w:hAnsi="宋体" w:cs="宋体"/>
          <w:sz w:val="24"/>
        </w:rPr>
        <w:t xml:space="preserve">，充分了解服务内容和实际情况，根据招标需求仔细认真应标，若有遗漏，后果由投标人自行承担。造成人员配置不足或投标报价偏低等情况，一切责任由投标人自负。</w:t>
      </w:r>
      <w:r>
        <w:rPr>
          <w:rFonts w:ascii="宋体" w:hAnsi="宋体" w:cs="宋体"/>
          <w:sz w:val="24"/>
        </w:rPr>
      </w:r>
      <w:r/>
    </w:p>
    <w:p>
      <w:pPr>
        <w:pStyle w:val="959"/>
        <w:ind w:firstLine="236"/>
        <w:widowControl/>
        <w:rPr>
          <w:rFonts w:hint="eastAsia" w:ascii="宋体" w:hAnsi="宋体" w:cs="宋体"/>
          <w:b/>
          <w:bCs/>
          <w:sz w:val="24"/>
        </w:rPr>
      </w:pPr>
      <w:r>
        <w:rPr>
          <w:rFonts w:hint="eastAsia" w:ascii="宋体" w:hAnsi="宋体" w:cs="宋体"/>
          <w:b/>
          <w:bCs/>
          <w:sz w:val="24"/>
        </w:rPr>
        <w:t xml:space="preserve">3）以下</w:t>
      </w:r>
      <w:r>
        <w:rPr>
          <w:rFonts w:hint="eastAsia" w:ascii="宋体" w:hAnsi="宋体" w:cs="宋体"/>
          <w:sz w:val="24"/>
        </w:rPr>
        <w:t xml:space="preserve">“</w:t>
      </w:r>
      <w:r>
        <w:rPr>
          <w:rFonts w:hint="eastAsia" w:ascii="宋体" w:hAnsi="宋体" w:cs="宋体"/>
          <w:b/>
          <w:bCs/>
          <w:sz w:val="24"/>
        </w:rPr>
        <w:t xml:space="preserve">具体岗位配备表”供投标人参考。（1.本表内的内容为最低要求，投标人一旦中标必须满足。2.本次招标包括但不仅限于以下配备人员和工作内容要求，如有增设需求，中标方应积极配合响应不得故意推脱，扯皮。）</w:t>
      </w:r>
      <w:r>
        <w:rPr>
          <w:rFonts w:hint="eastAsia" w:ascii="宋体" w:hAnsi="宋体" w:cs="宋体"/>
          <w:b/>
          <w:bCs/>
          <w:sz w:val="24"/>
        </w:rPr>
      </w:r>
      <w:r/>
    </w:p>
    <w:p>
      <w:pPr>
        <w:pStyle w:val="959"/>
        <w:jc w:val="center"/>
        <w:widowControl/>
        <w:rPr>
          <w:rFonts w:hint="eastAsia" w:ascii="宋体" w:hAnsi="宋体" w:cs="宋体"/>
          <w:b/>
          <w:bCs/>
          <w:sz w:val="24"/>
        </w:rPr>
      </w:pPr>
      <w:r>
        <w:rPr>
          <w:rFonts w:hint="eastAsia" w:ascii="宋体" w:hAnsi="宋体" w:cs="宋体"/>
          <w:b/>
          <w:bCs/>
          <w:sz w:val="24"/>
        </w:rPr>
      </w:r>
      <w:r/>
    </w:p>
    <w:p>
      <w:pPr>
        <w:pStyle w:val="959"/>
        <w:jc w:val="center"/>
        <w:widowControl/>
        <w:rPr>
          <w:rFonts w:ascii="宋体" w:hAnsi="宋体" w:cs="宋体"/>
          <w:b/>
          <w:bCs/>
          <w:sz w:val="24"/>
        </w:rPr>
      </w:pPr>
      <w:r>
        <w:rPr>
          <w:rFonts w:hint="eastAsia" w:ascii="宋体" w:hAnsi="宋体" w:cs="宋体"/>
          <w:b/>
          <w:bCs/>
          <w:sz w:val="24"/>
        </w:rPr>
        <w:t xml:space="preserve">具体岗位配备表</w:t>
      </w:r>
      <w:r>
        <w:rPr>
          <w:rFonts w:ascii="宋体" w:hAnsi="宋体" w:cs="宋体"/>
          <w:b/>
          <w:bCs/>
          <w:sz w:val="24"/>
        </w:rPr>
      </w:r>
      <w:r/>
    </w:p>
    <w:p>
      <w:pPr>
        <w:pStyle w:val="959"/>
        <w:spacing w:line="300" w:lineRule="auto"/>
        <w:tabs>
          <w:tab w:val="left" w:pos="5325" w:leader="none"/>
        </w:tabs>
        <w:rPr>
          <w:rFonts w:ascii="宋体" w:hAnsi="宋体" w:cs="宋体"/>
          <w:sz w:val="24"/>
        </w:rPr>
      </w:pPr>
      <w:r>
        <w:rPr>
          <w:rFonts w:ascii="宋体" w:hAnsi="宋体" w:cs="宋体"/>
          <w:sz w:val="24"/>
        </w:rPr>
      </w:r>
      <w:r/>
    </w:p>
    <w:tbl>
      <w:tblPr>
        <w:tblW w:w="830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3256"/>
        <w:gridCol w:w="1867"/>
        <w:gridCol w:w="2100"/>
      </w:tblGrid>
      <w:tr>
        <w:trPr>
          <w:trHeight w:val="820"/>
        </w:trPr>
        <w:tc>
          <w:tcPr>
            <w:tcW w:w="1080"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 宇</w:t>
            </w: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 域</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岗位名称</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拟设置岗位数</w:t>
            </w:r>
            <w:r>
              <w:rPr>
                <w:rFonts w:hint="eastAsia" w:ascii="宋体" w:hAnsi="宋体" w:eastAsia="宋体" w:cs="宋体"/>
                <w:i w:val="0"/>
                <w:iCs w:val="0"/>
                <w:color w:val="ff0000"/>
                <w:sz w:val="22"/>
                <w:szCs w:val="22"/>
                <w:u w:val="none"/>
              </w:rPr>
            </w:r>
            <w:r/>
          </w:p>
        </w:tc>
      </w:tr>
      <w:tr>
        <w:trPr>
          <w:trHeight w:val="510"/>
        </w:trPr>
        <w:tc>
          <w:tcPr>
            <w:tcW w:w="1080" w:type="dxa"/>
            <w:vAlign w:val="center"/>
            <w:vMerge w:val="restart"/>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1号楼</w:t>
            </w: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项目经理</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36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夜班▲</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7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7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保管员</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7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7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7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女科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护理员▲</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7</w:t>
            </w:r>
            <w:r>
              <w:rPr>
                <w:rFonts w:hint="eastAsia" w:ascii="宋体" w:hAnsi="宋体" w:eastAsia="宋体" w:cs="宋体"/>
                <w:i w:val="0"/>
                <w:iCs w:val="0"/>
                <w:color w:val="ff0000"/>
                <w:sz w:val="22"/>
                <w:szCs w:val="22"/>
                <w:u w:val="none"/>
              </w:rPr>
            </w:r>
            <w:r/>
          </w:p>
        </w:tc>
      </w:tr>
      <w:tr>
        <w:trPr>
          <w:trHeight w:val="27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护理员▲</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护理员▲</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男科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护理员▲</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4</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男科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保管员</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30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护理员▲</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31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3</w:t>
            </w:r>
            <w:r>
              <w:rPr>
                <w:rFonts w:hint="eastAsia" w:ascii="宋体" w:hAnsi="宋体" w:eastAsia="宋体" w:cs="宋体"/>
                <w:i w:val="0"/>
                <w:iCs w:val="0"/>
                <w:color w:val="ff0000"/>
                <w:sz w:val="22"/>
                <w:szCs w:val="22"/>
                <w:u w:val="none"/>
              </w:rPr>
            </w:r>
            <w:r/>
          </w:p>
        </w:tc>
      </w:tr>
      <w:tr>
        <w:trPr>
          <w:trHeight w:val="136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二楼东电休克治疗、心测室、生物反馈室</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31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脑电图</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协助</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55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精神科门诊</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31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老年科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夜班▲</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423"/>
        </w:trPr>
        <w:tc>
          <w:tcPr>
            <w:tcW w:w="1080" w:type="dxa"/>
            <w:vAlign w:val="center"/>
            <w:vMerge w:val="restart"/>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2号楼</w:t>
            </w: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5、6楼行政办公室及会议室</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408"/>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1、2、3、4楼公共区域</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300"/>
        </w:trPr>
        <w:tc>
          <w:tcPr>
            <w:tcW w:w="1080" w:type="dxa"/>
            <w:vAlign w:val="center"/>
            <w:vMerge w:val="restart"/>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3号楼</w:t>
            </w: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6楼</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神经内科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3</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4楼</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30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vMerge w:val="restart"/>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VIP</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夜班▲</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90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2楼，2楼公共区域、体检中心、司法鉴定公共区域及各科室</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404"/>
        </w:trPr>
        <w:tc>
          <w:tcPr>
            <w:tcW w:w="1080" w:type="dxa"/>
            <w:vAlign w:val="center"/>
            <w:vMerge w:val="restart"/>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4号楼</w:t>
            </w: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ICU</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护理员▲</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6</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检验科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ICU</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护理员▲</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3</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康复科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肾内科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放射科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300"/>
        </w:trPr>
        <w:tc>
          <w:tcPr>
            <w:tcW w:w="1080" w:type="dxa"/>
            <w:vAlign w:val="center"/>
            <w:vMerge w:val="restart"/>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5号楼</w:t>
            </w: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手术室</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4</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5层16病区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4层康复科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2层15病区</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血透室</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5</w:t>
            </w:r>
            <w:r>
              <w:rPr>
                <w:rFonts w:hint="eastAsia" w:ascii="宋体" w:hAnsi="宋体" w:eastAsia="宋体" w:cs="宋体"/>
                <w:i w:val="0"/>
                <w:iCs w:val="0"/>
                <w:color w:val="ff0000"/>
                <w:sz w:val="22"/>
                <w:szCs w:val="22"/>
                <w:u w:val="none"/>
              </w:rPr>
            </w:r>
            <w:r/>
          </w:p>
        </w:tc>
      </w:tr>
      <w:tr>
        <w:trPr>
          <w:trHeight w:val="555"/>
        </w:trPr>
        <w:tc>
          <w:tcPr>
            <w:tcW w:w="1080"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8号楼</w:t>
            </w: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血透室及楼上</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90"/>
        </w:trPr>
        <w:tc>
          <w:tcPr>
            <w:tcW w:w="1080" w:type="dxa"/>
            <w:vAlign w:val="center"/>
            <w:vMerge w:val="restart"/>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6号楼</w:t>
            </w: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1、2层门、急诊</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7</w:t>
            </w:r>
            <w:r>
              <w:rPr>
                <w:rFonts w:hint="eastAsia" w:ascii="宋体" w:hAnsi="宋体" w:eastAsia="宋体" w:cs="宋体"/>
                <w:i w:val="0"/>
                <w:iCs w:val="0"/>
                <w:color w:val="ff0000"/>
                <w:sz w:val="22"/>
                <w:szCs w:val="22"/>
                <w:u w:val="none"/>
              </w:rPr>
            </w:r>
            <w:r/>
          </w:p>
        </w:tc>
      </w:tr>
      <w:tr>
        <w:trPr>
          <w:trHeight w:val="43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门诊检验科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left"/>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门诊3楼</w:t>
            </w:r>
            <w:r>
              <w:rPr>
                <w:rFonts w:hint="eastAsia" w:ascii="宋体" w:hAnsi="宋体" w:cs="宋体"/>
                <w:i w:val="0"/>
                <w:iCs w:val="0"/>
                <w:color w:val="000000"/>
                <w:sz w:val="22"/>
                <w:szCs w:val="22"/>
                <w:u w:val="none"/>
                <w:lang w:val="en-US" w:eastAsia="zh-CN" w:bidi="ar"/>
              </w:rPr>
              <w:t xml:space="preserve">（含7号楼1层中医科）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宿舍</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宿管</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370"/>
        </w:trPr>
        <w:tc>
          <w:tcPr>
            <w:tcW w:w="1080" w:type="dxa"/>
            <w:vAlign w:val="center"/>
            <w:vMerge w:val="restart"/>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7号楼</w:t>
            </w: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5、6层公共区域</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left"/>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3楼妇科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49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2层公共区域</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left"/>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trHeight w:val="49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中医科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left"/>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trHeight w:val="300"/>
        </w:trPr>
        <w:tc>
          <w:tcPr>
            <w:tcW w:w="1080" w:type="dxa"/>
            <w:vAlign w:val="center"/>
            <w:vMerge w:val="restart"/>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9号楼</w:t>
            </w: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供应室</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消毒员</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372"/>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3层附1公共区域</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left"/>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trHeight w:val="457"/>
        </w:trPr>
        <w:tc>
          <w:tcPr>
            <w:tcW w:w="1080" w:type="dxa"/>
            <w:vAlign w:val="center"/>
            <w:vMerge w:val="restart"/>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其他</w:t>
            </w: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1号楼、综合楼、急诊</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夜班</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4</w:t>
            </w:r>
            <w:r>
              <w:rPr>
                <w:rFonts w:hint="eastAsia" w:ascii="宋体" w:hAnsi="宋体" w:eastAsia="宋体" w:cs="宋体"/>
                <w:i w:val="0"/>
                <w:iCs w:val="0"/>
                <w:color w:val="ff0000"/>
                <w:sz w:val="22"/>
                <w:szCs w:val="22"/>
                <w:u w:val="none"/>
              </w:rPr>
            </w:r>
            <w:r/>
          </w:p>
        </w:tc>
      </w:tr>
      <w:tr>
        <w:trPr>
          <w:trHeight w:val="40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机动、非机动车库</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left"/>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trHeight w:val="84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vMerge w:val="restart"/>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一站式服务中心</w:t>
            </w:r>
            <w:r>
              <w:rPr>
                <w:rFonts w:hint="eastAsia" w:ascii="宋体" w:hAnsi="宋体" w:eastAsia="宋体" w:cs="宋体"/>
                <w:i w:val="0"/>
                <w:iCs w:val="0"/>
                <w:color w:val="000000"/>
                <w:sz w:val="22"/>
                <w:szCs w:val="22"/>
                <w:u w:val="none"/>
              </w:rPr>
            </w:r>
            <w:r/>
          </w:p>
        </w:tc>
        <w:tc>
          <w:tcPr>
            <w:shd w:val="clear" w:color="auto" w:fill="ffffff"/>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一站式服务中心主管</w:t>
            </w:r>
            <w:r>
              <w:rPr>
                <w:rFonts w:hint="eastAsia" w:ascii="宋体" w:hAnsi="宋体" w:eastAsia="宋体" w:cs="宋体"/>
                <w:i w:val="0"/>
                <w:iCs w:val="0"/>
                <w:color w:val="000000"/>
                <w:sz w:val="22"/>
                <w:szCs w:val="22"/>
                <w:u w:val="none"/>
              </w:rPr>
            </w:r>
            <w:r/>
          </w:p>
        </w:tc>
        <w:tc>
          <w:tcPr>
            <w:shd w:val="clear" w:color="auto" w:fill="ffffff"/>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外勤</w:t>
            </w:r>
            <w:r>
              <w:rPr>
                <w:rFonts w:hint="eastAsia" w:ascii="宋体" w:hAnsi="宋体" w:eastAsia="宋体" w:cs="宋体"/>
                <w:i w:val="0"/>
                <w:iCs w:val="0"/>
                <w:color w:val="000000"/>
                <w:sz w:val="22"/>
                <w:szCs w:val="22"/>
                <w:u w:val="none"/>
              </w:rPr>
            </w:r>
            <w:r/>
          </w:p>
        </w:tc>
        <w:tc>
          <w:tcPr>
            <w:shd w:val="clear" w:color="auto" w:fill="ffffff"/>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15</w:t>
            </w:r>
            <w:r>
              <w:rPr>
                <w:rFonts w:hint="eastAsia" w:ascii="宋体" w:hAnsi="宋体" w:eastAsia="宋体" w:cs="宋体"/>
                <w:i w:val="0"/>
                <w:iCs w:val="0"/>
                <w:color w:val="ff0000"/>
                <w:sz w:val="22"/>
                <w:szCs w:val="22"/>
                <w:u w:val="none"/>
              </w:rPr>
            </w:r>
            <w:r/>
          </w:p>
        </w:tc>
      </w:tr>
      <w:tr>
        <w:trPr>
          <w:trHeight w:val="40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体检中心、B超室</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打字员</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3</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供氧</w:t>
            </w:r>
            <w:r>
              <w:rPr>
                <w:rFonts w:hint="eastAsia" w:ascii="宋体" w:hAnsi="宋体" w:cs="宋体"/>
                <w:i w:val="0"/>
                <w:iCs w:val="0"/>
                <w:color w:val="000000"/>
                <w:sz w:val="22"/>
                <w:szCs w:val="22"/>
                <w:u w:val="none"/>
                <w:lang w:val="en-US" w:eastAsia="zh-CN" w:bidi="ar"/>
              </w:rPr>
              <w:t xml:space="preserve">（需提供压力容器操作证）</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压力容器</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维修</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木工</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水电</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3</w:t>
            </w:r>
            <w:r>
              <w:rPr>
                <w:rFonts w:hint="eastAsia" w:ascii="宋体" w:hAnsi="宋体" w:eastAsia="宋体" w:cs="宋体"/>
                <w:i w:val="0"/>
                <w:iCs w:val="0"/>
                <w:color w:val="ff0000"/>
                <w:sz w:val="22"/>
                <w:szCs w:val="22"/>
                <w:u w:val="none"/>
              </w:rPr>
            </w:r>
            <w:r/>
          </w:p>
        </w:tc>
      </w:tr>
      <w:tr>
        <w:trPr>
          <w:trHeight w:val="492"/>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1号楼2楼</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导医</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360"/>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观光车</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司机</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55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地巾消毒中心</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清洗发放▲</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医疗垃圾</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清运工</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2</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外环境</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4</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药剂科</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搬运工</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i w:val="0"/>
                <w:iCs w:val="0"/>
                <w:color w:val="ff0000"/>
                <w:sz w:val="22"/>
                <w:szCs w:val="22"/>
                <w:u w:val="none"/>
                <w:lang w:val="en-US" w:eastAsia="zh-CN" w:bidi="ar"/>
              </w:rPr>
              <w:t xml:space="preserve">1</w:t>
            </w:r>
            <w:r>
              <w:rPr>
                <w:rFonts w:hint="eastAsia" w:ascii="宋体" w:hAnsi="宋体" w:eastAsia="宋体" w:cs="宋体"/>
                <w:i w:val="0"/>
                <w:iCs w:val="0"/>
                <w:color w:val="ff0000"/>
                <w:sz w:val="22"/>
                <w:szCs w:val="22"/>
                <w:u w:val="none"/>
              </w:rPr>
            </w:r>
            <w:r/>
          </w:p>
        </w:tc>
      </w:tr>
      <w:tr>
        <w:trPr>
          <w:trHeight w:val="285"/>
        </w:trPr>
        <w:tc>
          <w:tcPr>
            <w:tcW w:w="1080" w:type="dxa"/>
            <w:vAlign w:val="center"/>
            <w:vMerge w:val="continue"/>
            <w:textDirection w:val="lrTb"/>
            <w:noWrap w:val="false"/>
          </w:tcPr>
          <w:p>
            <w:pPr>
              <w:pStyle w:val="959"/>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256"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全院</w:t>
            </w:r>
            <w:r>
              <w:rPr>
                <w:rFonts w:hint="eastAsia" w:ascii="宋体" w:hAnsi="宋体" w:eastAsia="宋体" w:cs="宋体"/>
                <w:i w:val="0"/>
                <w:iCs w:val="0"/>
                <w:color w:val="000000"/>
                <w:sz w:val="22"/>
                <w:szCs w:val="22"/>
                <w:u w:val="none"/>
              </w:rPr>
            </w:r>
            <w:r/>
          </w:p>
        </w:tc>
        <w:tc>
          <w:tcPr>
            <w:tcW w:w="1867" w:type="dxa"/>
            <w:vAlign w:val="center"/>
            <w:textDirection w:val="lrTb"/>
            <w:noWrap w:val="false"/>
          </w:tcPr>
          <w:p>
            <w:pPr>
              <w:pStyle w:val="95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机动工</w:t>
            </w:r>
            <w:r>
              <w:rPr>
                <w:rFonts w:hint="eastAsia" w:ascii="宋体" w:hAnsi="宋体" w:eastAsia="宋体" w:cs="宋体"/>
                <w:i w:val="0"/>
                <w:iCs w:val="0"/>
                <w:color w:val="000000"/>
                <w:sz w:val="22"/>
                <w:szCs w:val="22"/>
                <w:u w:val="none"/>
              </w:rPr>
            </w:r>
            <w:r/>
          </w:p>
        </w:tc>
        <w:tc>
          <w:tcPr>
            <w:tcW w:w="2100" w:type="dxa"/>
            <w:vAlign w:val="center"/>
            <w:textDirection w:val="lrTb"/>
            <w:noWrap w:val="false"/>
          </w:tcPr>
          <w:p>
            <w:pPr>
              <w:pStyle w:val="959"/>
              <w:jc w:val="right"/>
              <w:keepLines w:val="0"/>
              <w:keepNext w:val="0"/>
              <w:widowControl/>
              <w:rPr>
                <w:rFonts w:hint="eastAsia" w:ascii="宋体" w:hAnsi="宋体" w:eastAsia="宋体" w:cs="宋体"/>
                <w:i w:val="0"/>
                <w:iCs w:val="0"/>
                <w:color w:val="ff0000"/>
                <w:sz w:val="22"/>
                <w:szCs w:val="22"/>
                <w:u w:val="none"/>
                <w:lang w:val="en-US" w:eastAsia="zh-CN"/>
              </w:rPr>
              <w:suppressLineNumbers w:val="0"/>
            </w:pPr>
            <w:r>
              <w:rPr>
                <w:rFonts w:hint="eastAsia" w:ascii="宋体" w:hAnsi="宋体" w:cs="宋体"/>
                <w:i w:val="0"/>
                <w:iCs w:val="0"/>
                <w:color w:val="ff0000"/>
                <w:sz w:val="22"/>
                <w:szCs w:val="22"/>
                <w:u w:val="none"/>
                <w:lang w:val="en-US" w:eastAsia="zh-CN"/>
              </w:rPr>
              <w:t xml:space="preserve">5</w:t>
            </w:r>
            <w:r>
              <w:rPr>
                <w:rFonts w:hint="eastAsia" w:ascii="宋体" w:hAnsi="宋体" w:eastAsia="宋体" w:cs="宋体"/>
                <w:i w:val="0"/>
                <w:iCs w:val="0"/>
                <w:color w:val="ff0000"/>
                <w:sz w:val="22"/>
                <w:szCs w:val="22"/>
                <w:u w:val="none"/>
                <w:lang w:val="en-US" w:eastAsia="zh-CN"/>
              </w:rPr>
            </w:r>
            <w:r/>
          </w:p>
        </w:tc>
      </w:tr>
      <w:tr>
        <w:trPr>
          <w:trHeight w:val="285"/>
        </w:trPr>
        <w:tc>
          <w:tcPr>
            <w:gridSpan w:val="3"/>
            <w:tcW w:w="6203" w:type="dxa"/>
            <w:vAlign w:val="center"/>
            <w:textDirection w:val="lrTb"/>
            <w:noWrap w:val="false"/>
          </w:tcPr>
          <w:p>
            <w:pPr>
              <w:pStyle w:val="959"/>
              <w:jc w:val="left"/>
              <w:tabs>
                <w:tab w:val="left" w:pos="3828" w:leader="none"/>
              </w:tabs>
              <w:rPr>
                <w:rFonts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eastAsia="zh-CN"/>
              </w:rPr>
              <w:tab/>
            </w:r>
            <w:r>
              <w:rPr>
                <w:rFonts w:hint="eastAsia" w:ascii="宋体" w:hAnsi="宋体" w:eastAsia="宋体" w:cs="宋体"/>
                <w:i w:val="0"/>
                <w:iCs w:val="0"/>
                <w:color w:val="000000"/>
                <w:sz w:val="22"/>
                <w:szCs w:val="22"/>
                <w:u w:val="none"/>
                <w:lang w:val="en-US" w:eastAsia="zh-CN"/>
              </w:rPr>
              <w:t xml:space="preserve">合计</w:t>
            </w:r>
            <w:r>
              <w:rPr>
                <w:rFonts w:ascii="宋体" w:hAnsi="宋体" w:eastAsia="宋体" w:cs="宋体"/>
                <w:i w:val="0"/>
                <w:iCs w:val="0"/>
                <w:color w:val="000000"/>
                <w:sz w:val="22"/>
                <w:szCs w:val="22"/>
                <w:u w:val="none"/>
                <w:lang w:val="en-US" w:eastAsia="zh-CN"/>
              </w:rPr>
            </w:r>
            <w:r/>
          </w:p>
        </w:tc>
        <w:tc>
          <w:tcPr>
            <w:tcW w:w="2100" w:type="dxa"/>
            <w:vAlign w:val="center"/>
            <w:textDirection w:val="lrTb"/>
            <w:noWrap w:val="false"/>
          </w:tcPr>
          <w:p>
            <w:pPr>
              <w:pStyle w:val="959"/>
              <w:jc w:val="right"/>
              <w:keepLines w:val="0"/>
              <w:keepNext w:val="0"/>
              <w:widowControl/>
              <w:rPr>
                <w:rFonts w:ascii="宋体" w:hAnsi="宋体" w:eastAsia="宋体" w:cs="宋体"/>
                <w:i w:val="0"/>
                <w:iCs w:val="0"/>
                <w:color w:val="ff0000"/>
                <w:sz w:val="22"/>
                <w:szCs w:val="22"/>
                <w:u w:val="none"/>
                <w:lang w:val="en-US"/>
              </w:rPr>
              <w:suppressLineNumbers w:val="0"/>
            </w:pPr>
            <w:r>
              <w:rPr>
                <w:rFonts w:hint="eastAsia" w:ascii="宋体" w:hAnsi="宋体" w:eastAsia="宋体" w:cs="宋体"/>
                <w:i w:val="0"/>
                <w:iCs w:val="0"/>
                <w:color w:val="ff0000"/>
                <w:sz w:val="22"/>
                <w:szCs w:val="22"/>
                <w:u w:val="none"/>
                <w:lang w:val="en-US" w:eastAsia="zh-CN" w:bidi="ar"/>
              </w:rPr>
              <w:t xml:space="preserve">14</w:t>
            </w:r>
            <w:r>
              <w:rPr>
                <w:rFonts w:hint="eastAsia" w:ascii="宋体" w:hAnsi="宋体" w:cs="宋体"/>
                <w:i w:val="0"/>
                <w:iCs w:val="0"/>
                <w:color w:val="ff0000"/>
                <w:sz w:val="22"/>
                <w:szCs w:val="22"/>
                <w:u w:val="none"/>
                <w:lang w:val="en-US" w:eastAsia="zh-CN" w:bidi="ar"/>
              </w:rPr>
              <w:t xml:space="preserve">6 </w:t>
            </w:r>
            <w:r>
              <w:rPr>
                <w:rFonts w:ascii="宋体" w:hAnsi="宋体" w:eastAsia="宋体" w:cs="宋体"/>
                <w:i w:val="0"/>
                <w:iCs w:val="0"/>
                <w:color w:val="ff0000"/>
                <w:sz w:val="22"/>
                <w:szCs w:val="22"/>
                <w:u w:val="none"/>
                <w:lang w:val="en-US"/>
              </w:rPr>
            </w:r>
            <w:r/>
          </w:p>
        </w:tc>
      </w:tr>
    </w:tbl>
    <w:p>
      <w:pPr>
        <w:pStyle w:val="1027"/>
        <w:rPr>
          <w:rFonts w:hint="eastAsia"/>
          <w:b/>
          <w:bCs/>
          <w:sz w:val="21"/>
          <w:szCs w:val="21"/>
          <w:lang w:val="en-US" w:eastAsia="zh-CN"/>
        </w:rPr>
      </w:pPr>
      <w:r>
        <w:rPr>
          <w:rFonts w:hint="eastAsia"/>
          <w:b/>
          <w:bCs/>
          <w:sz w:val="21"/>
          <w:szCs w:val="21"/>
          <w:lang w:val="en-US" w:eastAsia="zh-CN"/>
        </w:rPr>
        <w:t xml:space="preserve">注：1、标“▲”岗位工作内容要求较高，建议投标人提前踏勘现场，充分评估作业环境与实际工作量，审慎合理报价，不另设加班费用。如有加班需求，中标人应自行通过内部调休、轮换班次等方式妥善安排，相关费用已包含在投标总价中。</w:t>
      </w:r>
      <w:r>
        <w:rPr>
          <w:rFonts w:hint="eastAsia"/>
          <w:b/>
          <w:bCs/>
          <w:sz w:val="21"/>
          <w:szCs w:val="21"/>
          <w:lang w:val="en-US" w:eastAsia="zh-CN"/>
        </w:rPr>
      </w:r>
      <w:r/>
    </w:p>
    <w:p>
      <w:pPr>
        <w:pStyle w:val="959"/>
        <w:jc w:val="center"/>
        <w:rPr>
          <w:rFonts w:hint="eastAsia" w:ascii="宋体" w:hAnsi="宋体" w:cs="宋体"/>
          <w:b/>
          <w:bCs/>
          <w:sz w:val="24"/>
        </w:rPr>
      </w:pPr>
      <w:r>
        <w:rPr>
          <w:rFonts w:hint="eastAsia" w:ascii="宋体" w:hAnsi="宋体" w:cs="宋体"/>
          <w:b/>
          <w:bCs/>
          <w:sz w:val="24"/>
        </w:rPr>
        <w:t xml:space="preserve">岗位工作内容</w:t>
      </w:r>
      <w:r>
        <w:rPr>
          <w:rFonts w:hint="eastAsia" w:ascii="宋体" w:hAnsi="宋体" w:cs="宋体"/>
          <w:b/>
          <w:bCs/>
          <w:sz w:val="24"/>
        </w:rPr>
      </w:r>
      <w:r/>
    </w:p>
    <w:p>
      <w:pPr>
        <w:pStyle w:val="959"/>
        <w:jc w:val="left"/>
        <w:spacing w:line="360" w:lineRule="auto"/>
        <w:rPr>
          <w:rFonts w:ascii="宋体" w:hAnsi="宋体"/>
          <w:b/>
          <w:bCs/>
          <w:sz w:val="24"/>
          <w:szCs w:val="24"/>
        </w:rPr>
      </w:pPr>
      <w:r>
        <w:rPr>
          <w:rFonts w:hint="eastAsia" w:ascii="宋体" w:hAnsi="宋体"/>
          <w:b/>
          <w:bCs/>
          <w:sz w:val="24"/>
          <w:szCs w:val="24"/>
        </w:rPr>
        <w:t xml:space="preserve">（一）医疗废物（未被污染输液瓶（袋））处理工人工作内容</w:t>
      </w:r>
      <w:r>
        <w:rPr>
          <w:rFonts w:ascii="宋体" w:hAnsi="宋体"/>
          <w:b/>
          <w:bCs/>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1、严格按照《医院感染管理办法》的要求做好相关工作。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2、按医疗废物处理程序分类、收集、封扎、交接、转运、过秤、登记。做到医疗废物与未被污染输液瓶（袋）分开收集。医疗废物使用标有警示标识的黄色塑料袋，未被污染输液瓶（袋）使用白色环保专用袋。</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3、医疗废物收集时鹅颈结封扎，按要求扫码交接、打印标签，转运途中无渗漏，专用密封车辆运送。分类登记要详细，资料保存需三年，责任到人。</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4、损伤性废物处理要注意安全。务必将损伤性废物置于防渗漏的硬质容器内，收集时及时封口，外套标有警示标识的黄色塑料袋封扎，按医疗废物程序转运。</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5、严格按照省卫健委、省环保厅《关于切实做好医疗卫生机构使用后未被污染输液瓶（袋）管理工作》的要求做好相关工作。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6、将未被污染输液瓶、输液袋分类、收集、封扎、交接、转运、过秤、登记。标签项目记录齐全、粘贴在位；做到与医疗废物分开收集，未被污染输液瓶（袋）中不得混入医疗废物，如医用棉签、棉球、输液皮条等。未被污染输液瓶（袋）使用标有可回收标识的白色塑料袋。</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7、未被污染输液瓶（袋）处置封扎袋口要扎紧，暂存、转运过程中确保回收物不丢失、不私自转售，使用带有可回收标识的专用运输工具收集，交接过秤不忘签字。暂存间及时锁门；分类登记要详细，资料保存三年，责任到人。</w:t>
      </w:r>
      <w:r>
        <w:rPr>
          <w:rFonts w:ascii="宋体" w:hAnsi="宋体"/>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（二）水电工、木工工作内容</w:t>
      </w:r>
      <w:r>
        <w:rPr>
          <w:rFonts w:hint="eastAsia" w:ascii="宋体" w:hAnsi="宋体"/>
          <w:b/>
          <w:bCs/>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1、在医院班组长的领导下，负责全院水电、公用木制家具、门窗的维修以及零星木器的制作，安装或拆换各种门窗、门窗铰链、插销、锁具、玻璃等。</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2、遵守医院各项规章制度，积极参加班组学习，不迟到、早退，不以权谋私。</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3、认真履行维修签字制，做到随叫随到，规定每周到病区及科室巡回检查维修一次，对科室反应的医疗业务的维修范围小修应按规定手续，及时解决。</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4、安全生产，严格按操作规程正确使用器具，妥善保管工具。</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5、防火安全，当日施工后余渣应及时清理除掉，严禁在工房内吸烟。</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6、严格执行领料手续，厉行节约，杜绝浪费，合理使用，精打细算。</w:t>
      </w:r>
      <w:r>
        <w:rPr>
          <w:rFonts w:ascii="宋体" w:hAnsi="宋体"/>
          <w:sz w:val="24"/>
          <w:szCs w:val="24"/>
        </w:rPr>
      </w:r>
      <w:r/>
    </w:p>
    <w:p>
      <w:pPr>
        <w:pStyle w:val="959"/>
        <w:ind w:firstLine="480"/>
        <w:jc w:val="left"/>
        <w:spacing w:line="400" w:lineRule="exact"/>
        <w:rPr>
          <w:rFonts w:hint="eastAsia" w:ascii="宋体" w:hAnsi="宋体"/>
          <w:sz w:val="24"/>
          <w:szCs w:val="24"/>
        </w:rPr>
      </w:pPr>
      <w:r>
        <w:rPr>
          <w:rFonts w:hint="eastAsia" w:ascii="宋体" w:hAnsi="宋体"/>
          <w:sz w:val="24"/>
          <w:szCs w:val="24"/>
        </w:rPr>
        <w:t xml:space="preserve">7、完成领导交办的其他任务。</w:t>
      </w:r>
      <w:r>
        <w:rPr>
          <w:rFonts w:hint="eastAsia" w:ascii="宋体" w:hAnsi="宋体"/>
          <w:sz w:val="24"/>
          <w:szCs w:val="24"/>
        </w:rPr>
      </w:r>
      <w:r/>
    </w:p>
    <w:p>
      <w:pPr>
        <w:pStyle w:val="959"/>
        <w:ind w:firstLine="480"/>
        <w:jc w:val="left"/>
        <w:spacing w:line="400" w:lineRule="exact"/>
        <w:rPr>
          <w:rFonts w:hint="eastAsia" w:ascii="宋体" w:hAnsi="宋体"/>
          <w:b/>
          <w:bCs/>
          <w:sz w:val="24"/>
          <w:szCs w:val="24"/>
        </w:rPr>
      </w:pPr>
      <w:r>
        <w:rPr>
          <w:rFonts w:hint="eastAsia" w:ascii="宋体" w:hAnsi="宋体"/>
          <w:sz w:val="24"/>
          <w:szCs w:val="24"/>
        </w:rPr>
        <w:t xml:space="preserve">8、要求水电、木工等维修组成员夜间轮岗值班，如有紧急情况，需及时处理，排班及值班内容由医院班组长安排。</w:t>
      </w:r>
      <w:r>
        <w:rPr>
          <w:rFonts w:hint="eastAsia" w:ascii="宋体" w:hAnsi="宋体"/>
          <w:b/>
          <w:bCs/>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（三）、门诊工人工作内容</w:t>
      </w:r>
      <w:r>
        <w:rPr>
          <w:rFonts w:hint="eastAsia" w:ascii="宋体" w:hAnsi="宋体"/>
          <w:b/>
          <w:bCs/>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负责门诊各诊室、输液室、体检中心等内外卫生及120值班室卫生，包括地面（每天两次）、门窗、玻璃、桌椅、水池、瓷砖、墙壁、厕所、候诊椅、轮椅、平车、楼梯、扶梯、过道、二楼室外平台，一楼厕所外天井，120值班室、1-4楼楼梯、厕所及1-3楼过道、电梯（休息日）等，随时保持清洁。</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2、负责更换各诊疗台、检查床床单及医生、护士、120值班室被服（每周一次）。负责每天早晨将开水送至各诊室，保证开水供应。</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3、负责门诊各科室器械、包布的初步清洗工作，负责门诊纯净水的更换。相关科室的秩序维持等工作。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4、更换各诊室医疗、生活垃圾袋，按感染管理要求进行分类、包装、集中储存。</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5、随时做好接待120病人准备，根据护士安排陪送病人检查、住院，送各种标本，领取检查、化验报告。做好非工作时间前往中心血站取血工作。</w:t>
      </w:r>
      <w:r>
        <w:rPr>
          <w:rFonts w:ascii="宋体" w:hAnsi="宋体"/>
          <w:sz w:val="24"/>
          <w:szCs w:val="24"/>
        </w:rPr>
      </w:r>
      <w:r/>
    </w:p>
    <w:p>
      <w:pPr>
        <w:pStyle w:val="959"/>
        <w:ind w:firstLine="480"/>
        <w:jc w:val="left"/>
        <w:spacing w:line="400" w:lineRule="exact"/>
        <w:rPr>
          <w:rFonts w:hint="eastAsia" w:ascii="宋体" w:hAnsi="宋体"/>
          <w:sz w:val="24"/>
          <w:szCs w:val="24"/>
        </w:rPr>
      </w:pPr>
      <w:r>
        <w:rPr>
          <w:rFonts w:hint="eastAsia" w:ascii="宋体" w:hAnsi="宋体"/>
          <w:sz w:val="24"/>
          <w:szCs w:val="24"/>
        </w:rPr>
        <w:t xml:space="preserve">6、随时做好抢救室、输液室、观察室、清创换药室等的终末处理，每日负责床头柜、输液椅、候诊椅、床架、平车、轮椅、饮水机、微波炉等的清洁消毒工作。抹布、拖把禁止二次污水浸泡，及时送集中洗消。</w:t>
      </w:r>
      <w:r>
        <w:rPr>
          <w:rFonts w:hint="eastAsia"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7、负责部分固定资产管理，负责送取、更换工作服、病员被服，病员被服建账每月清点，定期暴晒被服。领取消毒物品、一次性物品和大型液体等。</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8、及时完成护士长、护士临时交办的各项工作。</w:t>
      </w:r>
      <w:r>
        <w:rPr>
          <w:rFonts w:ascii="宋体" w:hAnsi="宋体"/>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（四）、检验科工作人员内容</w:t>
      </w:r>
      <w:r>
        <w:rPr>
          <w:rFonts w:hint="eastAsia" w:ascii="宋体" w:hAnsi="宋体"/>
          <w:b/>
          <w:bCs/>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1、负责检验科卫生及环境物表的清洁消毒，包括地面、门窗、玻璃、桌椅、窗口、大厅等。</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w:t>
      </w:r>
      <w:r>
        <w:rPr>
          <w:rFonts w:hint="eastAsia" w:ascii="宋体" w:hAnsi="宋体"/>
          <w:color w:val="000000"/>
          <w:sz w:val="24"/>
          <w:szCs w:val="24"/>
        </w:rPr>
        <w:t xml:space="preserve">、做好平时前往中心血站取血工作。</w:t>
      </w:r>
      <w:r>
        <w:rPr>
          <w:rFonts w:ascii="宋体" w:hAnsi="宋体"/>
          <w:sz w:val="24"/>
          <w:szCs w:val="24"/>
        </w:rPr>
      </w:r>
      <w:r/>
    </w:p>
    <w:p>
      <w:pPr>
        <w:pStyle w:val="959"/>
        <w:ind w:firstLine="480"/>
        <w:jc w:val="left"/>
        <w:spacing w:line="400" w:lineRule="exact"/>
        <w:rPr>
          <w:rFonts w:hint="eastAsia" w:ascii="宋体" w:hAnsi="宋体"/>
          <w:sz w:val="24"/>
          <w:szCs w:val="24"/>
        </w:rPr>
      </w:pPr>
      <w:r>
        <w:rPr>
          <w:rFonts w:hint="eastAsia" w:ascii="宋体" w:hAnsi="宋体"/>
          <w:sz w:val="24"/>
          <w:szCs w:val="24"/>
        </w:rPr>
        <w:t xml:space="preserve">3、协助处置医疗废物及生活垃圾。</w:t>
      </w:r>
      <w:r>
        <w:rPr>
          <w:rFonts w:hint="eastAsia"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4、做好试剂的领取工作。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5、及时完成科主任、医生临时交办的各项工作。</w:t>
      </w:r>
      <w:r>
        <w:rPr>
          <w:rFonts w:ascii="宋体" w:hAnsi="宋体"/>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（五）、夜急诊工人工作内容</w:t>
      </w:r>
      <w:r>
        <w:rPr>
          <w:rFonts w:hint="eastAsia" w:ascii="宋体" w:hAnsi="宋体"/>
          <w:b/>
          <w:bCs/>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1、负责夜间急诊室各室、输液室等内外卫生及夜间电梯卫生，包括地面、桌椅、水池、瓷砖、墙壁、厕所、候诊椅、楼梯、垃圾桶烟蒂等。</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2、随时做好接待120病人准备，根据护士安排陪送病人检查、住院，送各种标本，领取检查、化验报告。做好夜间前往中心血站取血工作。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3、随时做好抢救室、输液室、观察室、清创换药室等的终末处理，负责夜间床头柜、抹布、拖把、输液椅、候诊椅、床架、平车、轮椅、饮水机、微波炉等的清洁工作。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4、更换各种医疗、生活垃圾袋，按感染管理要求进行分类、包装、集中储存。</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5、随时做好各室的整理和保洁工作。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6、随时负责更换观察室输液病人污染的被服。</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7、协助夜间所需药物、血液等的领取、检验标本及检查单的外送及报告单的领取、病人的陪检等。</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8、协助完成非机动车管理工作。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9、服从总值班安排，协助医院临时性突发事件处理。</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10、及时完成护士长、护士临时交办的各项工作。</w:t>
      </w:r>
      <w:r>
        <w:rPr>
          <w:rFonts w:ascii="宋体" w:hAnsi="宋体"/>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（六）、手术室工人工作内容</w:t>
      </w:r>
      <w:r>
        <w:rPr>
          <w:rFonts w:hint="eastAsia" w:ascii="宋体" w:hAnsi="宋体"/>
          <w:b/>
          <w:bCs/>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1、夜间急诊随叫随到，负责急诊病人的接送及术中外勤，并负责夜间手术室环境卫生。</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2、负责手术室各间（包括手术间、办公室、卫生间、值班室、外科洗手池等）、走廊卫生清洁整理，每台次结束及时做好手术间终末处置（清理污染织物、医疗废物、生活垃圾、清洁消毒）。</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3、负责手术患者的接送，做到及时、准确、安全，无接错或误伤患者的现象。</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4、负责手术室检查化验标本的送检、取片等。</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5、协助护士进行手术人员的管理。</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6、每日用消毒液清洁限制区地面两次。</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7、每日用消毒液浸泡清洗隔离鞋，每周擦拭鞋柜一次，每周清洗空调过滤网一次。</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8、每周对手术室的墙壁、门窗等室内用物进行大清扫并用消毒液擦拭物体表面。</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9、接送患者的交换车每天清洁并更换被服。</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10、负责手术敷料的清点与交换（与洗衣房）、协助各类手术耗材的领取、生活垃圾的转运。</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11、负责管理手术室门户，严禁非手术人员或非本室工作人员进入。</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12、负责发放手术人员的洗手衣裤、口罩、帽子及隔离鞋。负责接听值班电话及传呼。</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13、负责发放参观人员参观服。监督所有进入手术室人员的着装，正确区分清洁区及污染区。</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14、负责送取、更换脏被服、工作服、值班被等。</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15、坚守岗位、严格管理，严格执行手术室各项规章制度。</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16、完成手术室护士长临时安排的任务。</w:t>
      </w:r>
      <w:r>
        <w:rPr>
          <w:rFonts w:ascii="宋体" w:hAnsi="宋体"/>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（七）、ICU工人工作内容：</w:t>
      </w:r>
      <w:r>
        <w:rPr>
          <w:rFonts w:hint="eastAsia" w:ascii="宋体" w:hAnsi="宋体"/>
          <w:b/>
          <w:bCs/>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1、坚守岗位、严格管理，严格执行ICU各项规章制度。</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负责打扫病房、内外走廊、卫生间、办公室、值班室、污物间等各室的卫生并拖地（每天两次），保持各室各面清洁卫生，收集并运送各种垃圾，擦床头柜、床架，及各种仪器设备，做好洗漱用品的清洗、消毒、晾晒工作。对多重耐药菌感染患者落实好防控措施，包括个人防护、手卫生、环境物表消毒、医废收集等；地巾抹布使用后消毒液浸泡30分钟以上送集中洗消。</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3、负责送标本，拿检查单、化验单。</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4、负责送取、更换脏被服、工作服、值班被等，并做好登记。</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5、负责协助护士做好病员的护理工作：包括擦身，更换病员服，每2小时翻身拍背，大小便的护理，尿量的统计，协助病人进餐等。</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6、负责协助送病人外出检查、运送仪器到病房行床边检查、负责夜间拿药。</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7、负责转出病人，进行床单元终末处理，并准备好清洁床单元消毒后备用。</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8、负责领取大型液体、一次性物品、消毒液等。</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9、参与负责管理ICU门禁工作。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10、负责探视处的管理：发放隔离衣，监督所有进入ICU人员的着装，正确区分清洁区及污染区。</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11、负责接收病员家属每日送来的食物，并做好标记。</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12、负责每晚清洁拖鞋，整理各吊塔抽屉，保证清洁物品分类，病人生活用品不足时提前告知护士。</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13、负责完成周事（周一：75%酒精擦拭循环风消毒机出风口；周二：病人洗头；每月一号至五号：棉织品清点）。</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14、负责每周对病房各室进行大扫除；应急处理各类事情，如有病员订餐，负责领取、发放。</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15、及时完成护士长、护士临时交办的各项工作。</w:t>
      </w:r>
      <w:r>
        <w:rPr>
          <w:rFonts w:ascii="宋体" w:hAnsi="宋体"/>
          <w:sz w:val="24"/>
          <w:szCs w:val="24"/>
        </w:rPr>
      </w:r>
      <w:r/>
    </w:p>
    <w:p>
      <w:pPr>
        <w:pStyle w:val="959"/>
        <w:jc w:val="left"/>
        <w:spacing w:line="360" w:lineRule="auto"/>
        <w:rPr>
          <w:rFonts w:ascii="宋体" w:hAnsi="宋体"/>
          <w:sz w:val="24"/>
          <w:szCs w:val="24"/>
        </w:rPr>
      </w:pPr>
      <w:r>
        <w:rPr>
          <w:rFonts w:hint="eastAsia" w:ascii="宋体" w:hAnsi="宋体"/>
          <w:b/>
          <w:bCs/>
          <w:sz w:val="24"/>
          <w:szCs w:val="24"/>
        </w:rPr>
        <w:t xml:space="preserve">（八）、病区工人工作内容（综合科病区）</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1、服从科室护士长、护士安排。</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负责病区内所有地面（每日两次）、门、窗、天花板、灯、病床、空调、电视机、微波炉、拖把车、开水车、平车、轮椅、电话、橱、桌、椅、走廊扶手、晒衣杆、水池、纸篓、瓷砖、墙壁、卫生间、楼梯、电梯及病房楼的卫生，随时保持清洁。下班前检查病房卫生状况，及时打扫。</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3、每天负责病房床头柜、床栏、床架、地面、卫生间等的清洁，出院病员床单元、床头柜、储物橱、卫生间的终末处理、消毒；抹布、拖把禁止二次污水浸泡，及时送集中洗消。</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4、随时整理、清洁仓库、晾衣间、盥洗间、开水间、处置室、男女更衣室、医生及主任办公室、护士站、值班室以及空房间等，并保持整洁。每周更换值班室被服。</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5、及时更换各种垃圾袋，按医院感染控制要求处置好各类垃圾。</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6、协助护士做好新病员床铺的准备、协助更换脏污被服、搬迁床位等，收、发陪客椅和陪客被。</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7、负责病员开水的供应（一日两次），将开水送至病员床头，严禁病员自己冲开水。管理好微波炉的使用，并在三餐后进行清洁。</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8、及时清理病员呕吐物，倒痰盂、尿壶、便盆、吸引器贮液瓶内液体，并负责消毒和清洗。</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9、负责部分固定资产管理，负责送取、更换工作服、病员被服，病员被服建账每月清点，定期暴晒被服。协助领取消毒物品、一次性物品和大型液体等。</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10、陪送病人进行各种检查并确保病人安全，住院病员记费、送各种化验、取血、取药，送出院病历、结账单到住院处及空血袋到检验科。</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11、及时完成护士长、护士临时交办的各项工作。</w:t>
      </w:r>
      <w:r>
        <w:rPr>
          <w:rFonts w:ascii="宋体" w:hAnsi="宋体"/>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（九）、病房楼夜班工人工作内容</w:t>
      </w:r>
      <w:r>
        <w:rPr>
          <w:rFonts w:hint="eastAsia" w:ascii="宋体" w:hAnsi="宋体"/>
          <w:b/>
          <w:bCs/>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1、服从护士长、护士安排。</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2、按照病区工人工作内容做好综合病房楼各楼层夜间服务（比如：取药、取血、陪检、送标本、铺床、临时更换被服、打开水、处理污物等）、保洁工作 。</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3、做好精神科楼一楼和综合病房楼一楼大厅、走廊、卫生间、电梯的夜间卫生，定时巡视。做好节能工作，每天下班07:00前关闭所有楼道的灯。</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4、服从总值班安排，协助医院临时性突发事件处理。</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5、及时完成护士长、护士临时交办的各项工作。</w:t>
      </w:r>
      <w:r>
        <w:rPr>
          <w:rFonts w:ascii="宋体" w:hAnsi="宋体"/>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（十）、精神科病区工人工作内容</w:t>
      </w:r>
      <w:r>
        <w:rPr>
          <w:rFonts w:hint="eastAsia" w:ascii="宋体" w:hAnsi="宋体"/>
          <w:b/>
          <w:bCs/>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1、地面及楼梯踏步清洁卫生，无杂屑、无积水、无痰迹、无烟蒂、无明显灰尘和其它废弃物。</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2、墙面保持清洁，无灰尘、无明显污迹、无蜘蛛网、无乱张贴。</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3、门窗（玻璃）清洁明亮，无斑迹、无污点、无积尘。</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4、卫生间地面清洁干净，无臭味、无苍蝇、无积垢、无积水；地漏、马桶、水池下水不因保洁不净产生堵塞，手纸篓内容物无外溢；洗手池、台面、镜面干燥无污迹。</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5、服务区域内所有设施表面无灰尘、无污迹，物品排放整齐有序。各责任区按照服务要求做好保洁工作。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6、生活垃圾按规定收集、包装后送指定地点并做好相关台帐。</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7、抹布、拖把禁止二次污水浸泡，及时送集中洗消。</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8、每日对甲方所有诊疗区域按要求消毒1～2次（消毒剂由甲方提供）。</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9、对病区内需要保护的病人按要求及时采取约束措施，维持病区正常诊疗秩序。</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10、及时完成护士长、护士临时交办的其他工作。</w:t>
      </w:r>
      <w:r>
        <w:rPr>
          <w:rFonts w:ascii="宋体" w:hAnsi="宋体"/>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（十一）、血液净化中心工勤人员工作内容</w:t>
      </w:r>
      <w:r>
        <w:rPr>
          <w:rFonts w:hint="eastAsia" w:ascii="宋体" w:hAnsi="宋体"/>
          <w:b/>
          <w:bCs/>
          <w:sz w:val="24"/>
          <w:szCs w:val="24"/>
        </w:rPr>
      </w:r>
      <w:r/>
    </w:p>
    <w:p>
      <w:pPr>
        <w:pStyle w:val="959"/>
        <w:ind w:firstLine="480"/>
        <w:jc w:val="left"/>
        <w:spacing w:line="4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、在护士长领导和透析室护士的业务指导下，负责透析中心的清洁卫生和后勤保障工作。</w:t>
      </w:r>
      <w:r>
        <w:rPr>
          <w:rFonts w:ascii="宋体" w:hAnsi="宋体"/>
          <w:sz w:val="24"/>
          <w:szCs w:val="24"/>
        </w:rPr>
      </w:r>
      <w:r/>
    </w:p>
    <w:p>
      <w:pPr>
        <w:pStyle w:val="959"/>
        <w:ind w:firstLine="480"/>
        <w:jc w:val="left"/>
        <w:spacing w:line="4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、担任透析中心各室的门、窗、地面、桌、椅、橱、厕所等清洁工作，保持各室整洁，做到“六面光”；每班各房间治疗全部结束方可进行更换棉织品、清洁卫生等工作。</w:t>
      </w:r>
      <w:r>
        <w:rPr>
          <w:rFonts w:ascii="宋体" w:hAnsi="宋体"/>
          <w:sz w:val="24"/>
          <w:szCs w:val="24"/>
        </w:rPr>
      </w:r>
      <w:r/>
    </w:p>
    <w:p>
      <w:pPr>
        <w:pStyle w:val="959"/>
        <w:ind w:firstLine="480"/>
        <w:jc w:val="left"/>
        <w:spacing w:line="40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、负责清洗和消毒透析中心隔离鞋、盆、桶、便器等用具。</w:t>
      </w:r>
      <w:r>
        <w:rPr>
          <w:rFonts w:ascii="宋体" w:hAnsi="宋体"/>
          <w:sz w:val="24"/>
          <w:szCs w:val="24"/>
        </w:rPr>
      </w:r>
      <w:r/>
    </w:p>
    <w:p>
      <w:pPr>
        <w:pStyle w:val="959"/>
        <w:ind w:firstLine="480"/>
        <w:jc w:val="left"/>
        <w:spacing w:line="40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、协助临时送检验标本、取血，必要时帮助病人交费、取药等。</w:t>
      </w:r>
      <w:r>
        <w:rPr>
          <w:rFonts w:ascii="宋体" w:hAnsi="宋体"/>
          <w:sz w:val="24"/>
          <w:szCs w:val="24"/>
        </w:rPr>
      </w:r>
      <w:r/>
    </w:p>
    <w:p>
      <w:pPr>
        <w:pStyle w:val="959"/>
        <w:ind w:firstLine="480"/>
        <w:jc w:val="left"/>
        <w:spacing w:line="40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、负责医疗垃圾的规范处理工作，医废每班结束统一收至处置室、透析液空桶送至暂存点。</w:t>
      </w:r>
      <w:r>
        <w:rPr>
          <w:rFonts w:ascii="宋体" w:hAnsi="宋体"/>
          <w:sz w:val="24"/>
          <w:szCs w:val="24"/>
        </w:rPr>
      </w:r>
      <w:r/>
    </w:p>
    <w:p>
      <w:pPr>
        <w:pStyle w:val="959"/>
        <w:ind w:firstLine="480"/>
        <w:jc w:val="left"/>
        <w:spacing w:line="40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、协助护士更换被服及病人的生活护理。</w:t>
      </w:r>
      <w:r>
        <w:rPr>
          <w:rFonts w:ascii="宋体" w:hAnsi="宋体"/>
          <w:sz w:val="24"/>
          <w:szCs w:val="24"/>
        </w:rPr>
      </w:r>
      <w:r/>
    </w:p>
    <w:p>
      <w:pPr>
        <w:pStyle w:val="959"/>
        <w:ind w:firstLine="480"/>
        <w:jc w:val="left"/>
        <w:spacing w:line="400" w:lineRule="exact"/>
        <w:rPr>
          <w:rFonts w:ascii="宋体" w:hAnsi="宋体"/>
          <w:sz w:val="24"/>
          <w:szCs w:val="24"/>
        </w:rPr>
      </w:pPr>
      <w:r>
        <w:rPr>
          <w:rFonts w:ascii="宋体" w:hAnsi="宋体"/>
          <w:sz w:val="24"/>
          <w:szCs w:val="24"/>
        </w:rPr>
        <w:t xml:space="preserve">7</w:t>
      </w:r>
      <w:r>
        <w:rPr>
          <w:rFonts w:hint="eastAsia" w:ascii="宋体" w:hAnsi="宋体"/>
          <w:sz w:val="24"/>
          <w:szCs w:val="24"/>
        </w:rPr>
        <w:t xml:space="preserve">、负责领送、整理各种物品、透析液、透析耗材等。</w:t>
      </w:r>
      <w:r>
        <w:rPr>
          <w:rFonts w:ascii="宋体" w:hAnsi="宋体"/>
          <w:sz w:val="24"/>
          <w:szCs w:val="24"/>
        </w:rPr>
      </w:r>
      <w:r/>
    </w:p>
    <w:p>
      <w:pPr>
        <w:pStyle w:val="959"/>
        <w:ind w:firstLine="480"/>
        <w:jc w:val="left"/>
        <w:spacing w:line="400" w:lineRule="exact"/>
        <w:rPr>
          <w:rFonts w:ascii="宋体" w:hAnsi="宋体"/>
          <w:sz w:val="24"/>
          <w:szCs w:val="24"/>
        </w:rPr>
      </w:pPr>
      <w:r>
        <w:rPr>
          <w:rFonts w:ascii="宋体" w:hAnsi="宋体"/>
          <w:sz w:val="24"/>
          <w:szCs w:val="24"/>
        </w:rPr>
        <w:t xml:space="preserve">8</w:t>
      </w:r>
      <w:r>
        <w:rPr>
          <w:rFonts w:hint="eastAsia" w:ascii="宋体" w:hAnsi="宋体"/>
          <w:sz w:val="24"/>
          <w:szCs w:val="24"/>
        </w:rPr>
        <w:t xml:space="preserve">、负责去更换清污被服。</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9、及时完成护士长、护士临时交办的其他工作。</w:t>
      </w:r>
      <w:r>
        <w:rPr>
          <w:rFonts w:ascii="宋体" w:hAnsi="宋体"/>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（十二）、供应室消毒工作人员工作内容</w:t>
      </w:r>
      <w:r>
        <w:rPr>
          <w:rFonts w:hint="eastAsia" w:ascii="宋体" w:hAnsi="宋体"/>
          <w:b/>
          <w:bCs/>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1、在护士长的领导下，担任消毒灭菌工作及工作范围日常保洁。</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工作人员必须持有相应压力容器操作证，在高压灭菌时，不得擅自离开岗位。严格执行岗位责任制、执行安全操作流程和消毒工作制度、并持双证上岗。根据物品的性质严格掌握灭菌程序、压力和时间，确保灭菌效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3、灭菌前检查物品有无破损，是否清洁，包装是否严密；灭菌后，取物时注意安全，防止污染。</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4、加强无菌观念，严格掌握消毒灭菌方法，执行技术操作规程。灭菌与未灭菌物品严格区分，分别放置在固定位置，并有明显标志。</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5、定期检查灭菌器的效能，并做好保养、维修、清洁工作。</w:t>
      </w:r>
      <w:r>
        <w:rPr>
          <w:rFonts w:ascii="宋体" w:hAnsi="宋体"/>
          <w:sz w:val="24"/>
          <w:szCs w:val="24"/>
        </w:rPr>
      </w:r>
      <w:r/>
    </w:p>
    <w:p>
      <w:pPr>
        <w:pStyle w:val="959"/>
        <w:ind w:firstLine="480"/>
        <w:jc w:val="left"/>
        <w:spacing w:line="400" w:lineRule="exact"/>
        <w:rPr>
          <w:rFonts w:hint="eastAsia" w:ascii="宋体" w:hAnsi="宋体"/>
          <w:sz w:val="24"/>
          <w:szCs w:val="24"/>
        </w:rPr>
      </w:pPr>
      <w:r>
        <w:rPr>
          <w:rFonts w:hint="eastAsia" w:ascii="宋体" w:hAnsi="宋体"/>
          <w:sz w:val="24"/>
          <w:szCs w:val="24"/>
        </w:rPr>
        <w:t xml:space="preserve">6、做好“下收下送”工作，无菌物品、污染物品分车密闭转运，并做好现场交接及车辆、容器的每日清洁消毒。</w:t>
      </w:r>
      <w:r>
        <w:rPr>
          <w:rFonts w:hint="eastAsia"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7、及时完成护士长临时交办的其他工作。</w:t>
      </w:r>
      <w:r>
        <w:rPr>
          <w:rFonts w:ascii="宋体" w:hAnsi="宋体"/>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（十三）、B超室工作人员等</w:t>
      </w:r>
      <w:r>
        <w:rPr>
          <w:rFonts w:hint="eastAsia" w:ascii="宋体" w:hAnsi="宋体"/>
          <w:b/>
          <w:bCs/>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1、在门诊部、B超室的领导下，负责B超室的卫生等其他工作。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2、熟练掌握电脑录入工作。</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3、与B超室人员共同做好科室卫生工作，保持B超室内、外环境的卫生、整洁。</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4、协助B超室共同维持好病人就诊检查的秩序。</w:t>
      </w:r>
      <w:r>
        <w:rPr>
          <w:rFonts w:ascii="宋体" w:hAnsi="宋体"/>
          <w:sz w:val="24"/>
          <w:szCs w:val="24"/>
        </w:rPr>
      </w:r>
      <w:r/>
    </w:p>
    <w:p>
      <w:pPr>
        <w:pStyle w:val="959"/>
        <w:ind w:firstLine="480"/>
        <w:jc w:val="left"/>
        <w:spacing w:line="400" w:lineRule="exact"/>
        <w:rPr>
          <w:rFonts w:ascii="宋体" w:hAnsi="宋体"/>
          <w:sz w:val="24"/>
          <w:szCs w:val="24"/>
        </w:rPr>
      </w:pPr>
      <w:r>
        <w:rPr>
          <w:rFonts w:hint="eastAsia" w:ascii="宋体" w:hAnsi="宋体"/>
          <w:sz w:val="24"/>
          <w:szCs w:val="24"/>
        </w:rPr>
        <w:t xml:space="preserve">5、责任心强、服务热情、关心病人、保护病人隐私、服从管理，遵守劳动纪律，同时遵守医院相关规章制度。</w:t>
      </w:r>
      <w:r>
        <w:rPr>
          <w:rFonts w:ascii="宋体" w:hAnsi="宋体"/>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6、及时完成科室负责人临时交办的其他工作。</w:t>
      </w:r>
      <w:r>
        <w:rPr>
          <w:rFonts w:hint="eastAsia" w:ascii="宋体" w:hAnsi="宋体"/>
          <w:sz w:val="24"/>
          <w:szCs w:val="24"/>
        </w:rPr>
      </w:r>
      <w:r/>
    </w:p>
    <w:p>
      <w:pPr>
        <w:pStyle w:val="959"/>
        <w:jc w:val="left"/>
        <w:spacing w:line="360" w:lineRule="auto"/>
        <w:rPr>
          <w:rFonts w:hint="eastAsia" w:ascii="宋体" w:hAnsi="宋体"/>
          <w:b/>
          <w:bCs/>
          <w:sz w:val="24"/>
          <w:szCs w:val="24"/>
        </w:rPr>
      </w:pPr>
      <w:r>
        <w:rPr>
          <w:rFonts w:hint="eastAsia" w:ascii="宋体" w:hAnsi="宋体"/>
          <w:b/>
          <w:bCs/>
          <w:sz w:val="24"/>
          <w:szCs w:val="24"/>
        </w:rPr>
        <w:t xml:space="preserve">（十四）、护理员</w:t>
      </w:r>
      <w:r>
        <w:rPr>
          <w:rFonts w:hint="eastAsia" w:ascii="宋体" w:hAnsi="宋体"/>
          <w:b/>
          <w:bCs/>
          <w:sz w:val="24"/>
          <w:szCs w:val="24"/>
        </w:rPr>
      </w:r>
      <w:r/>
    </w:p>
    <w:p>
      <w:pPr>
        <w:pStyle w:val="959"/>
        <w:ind w:firstLine="482"/>
        <w:spacing w:line="400" w:lineRule="exact"/>
        <w:rPr>
          <w:rFonts w:hint="eastAsia" w:ascii="宋体" w:hAnsi="宋体" w:eastAsia="宋体"/>
          <w:b/>
          <w:bCs/>
          <w:sz w:val="24"/>
          <w:szCs w:val="24"/>
          <w:lang w:eastAsia="zh-CN"/>
        </w:rPr>
      </w:pPr>
      <w:r>
        <w:rPr>
          <w:rFonts w:hint="eastAsia" w:ascii="宋体" w:hAnsi="宋体"/>
          <w:b/>
          <w:bCs/>
          <w:sz w:val="24"/>
          <w:szCs w:val="24"/>
        </w:rPr>
        <w:t xml:space="preserve">1、</w:t>
      </w:r>
      <w:r>
        <w:rPr>
          <w:rFonts w:hint="eastAsia" w:ascii="宋体" w:hAnsi="宋体"/>
          <w:b/>
          <w:bCs/>
          <w:sz w:val="24"/>
          <w:szCs w:val="24"/>
          <w:lang w:val="en-US" w:eastAsia="zh-CN"/>
        </w:rPr>
        <w:t xml:space="preserve">新入职员工须经医院及其他相关机构培训，考核合格后获得医疗护理员岗位培训证书。</w:t>
      </w:r>
      <w:r>
        <w:rPr>
          <w:rFonts w:hint="eastAsia" w:ascii="宋体" w:hAnsi="宋体" w:eastAsia="宋体"/>
          <w:b/>
          <w:bCs/>
          <w:sz w:val="24"/>
          <w:szCs w:val="24"/>
          <w:lang w:eastAsia="zh-CN"/>
        </w:rPr>
      </w:r>
      <w:r/>
    </w:p>
    <w:p>
      <w:pPr>
        <w:pStyle w:val="95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护理员在护士长、注册护士的直接管理和指导下，</w:t>
      </w:r>
      <w:r>
        <w:rPr>
          <w:rFonts w:hint="eastAsia" w:ascii="宋体" w:hAnsi="宋体"/>
          <w:sz w:val="24"/>
          <w:szCs w:val="24"/>
        </w:rPr>
        <w:t xml:space="preserve"> </w:t>
      </w:r>
      <w:r>
        <w:rPr>
          <w:rFonts w:ascii="宋体" w:hAnsi="宋体"/>
          <w:sz w:val="24"/>
          <w:szCs w:val="24"/>
        </w:rPr>
        <w:t xml:space="preserve">规范为病人提供生活照护服务,严禁从事护理专业性操作。</w:t>
      </w:r>
      <w:r>
        <w:rPr>
          <w:rFonts w:ascii="宋体" w:hAnsi="宋体"/>
          <w:sz w:val="24"/>
          <w:szCs w:val="24"/>
        </w:rPr>
      </w:r>
      <w:r/>
    </w:p>
    <w:p>
      <w:pPr>
        <w:pStyle w:val="959"/>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根据病人病情及自理能力实行一对一到一对五的陪护模式。</w:t>
      </w:r>
      <w:r>
        <w:rPr>
          <w:rFonts w:ascii="宋体" w:hAnsi="宋体"/>
          <w:sz w:val="24"/>
          <w:szCs w:val="24"/>
        </w:rPr>
      </w:r>
      <w:r/>
    </w:p>
    <w:p>
      <w:pPr>
        <w:pStyle w:val="959"/>
        <w:ind w:firstLine="480"/>
        <w:spacing w:line="40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实行24小时负责制，掌握患者五知道(姓名、基础护理等级、饮食、二便、基本病情)。</w:t>
      </w:r>
      <w:r>
        <w:rPr>
          <w:rFonts w:ascii="宋体" w:hAnsi="宋体"/>
          <w:sz w:val="24"/>
          <w:szCs w:val="24"/>
        </w:rPr>
      </w:r>
      <w:r/>
    </w:p>
    <w:p>
      <w:pPr>
        <w:pStyle w:val="959"/>
        <w:ind w:firstLine="480"/>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加强安全护理，使用各种导管、床栏、约束器具的患者必须保证其在位、安全，行走不稳的患者必须搀扶或使用轮椅，预防各种原因引起的损伤，严防烫伤、压疮、跌倒、坠床、自杀、自伤、外走、噎食、意外拔管等意外事件发生。</w:t>
      </w:r>
      <w:r>
        <w:rPr>
          <w:rFonts w:ascii="宋体" w:hAnsi="宋体"/>
          <w:sz w:val="24"/>
          <w:szCs w:val="24"/>
        </w:rPr>
      </w:r>
      <w:r/>
    </w:p>
    <w:p>
      <w:pPr>
        <w:pStyle w:val="959"/>
        <w:ind w:firstLine="480"/>
        <w:spacing w:line="40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按正规流程和操作规范实施各项服务，在服务过程中注意保护病人隐私。</w:t>
      </w:r>
      <w:r>
        <w:rPr>
          <w:rFonts w:ascii="宋体" w:hAnsi="宋体"/>
          <w:sz w:val="24"/>
          <w:szCs w:val="24"/>
        </w:rPr>
      </w:r>
      <w:r/>
    </w:p>
    <w:p>
      <w:pPr>
        <w:pStyle w:val="959"/>
        <w:ind w:firstLine="480"/>
        <w:spacing w:line="4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 协助患者服药到口，协助生活不能自理的患者饭前洗手、进食、起床活动及递送便器、洗头、洗澡等，满足病人生活所需。</w:t>
      </w:r>
      <w:r>
        <w:rPr>
          <w:rFonts w:ascii="宋体" w:hAnsi="宋体"/>
          <w:sz w:val="24"/>
          <w:szCs w:val="24"/>
        </w:rPr>
      </w:r>
      <w:r/>
    </w:p>
    <w:p>
      <w:pPr>
        <w:pStyle w:val="959"/>
        <w:ind w:firstLine="480"/>
        <w:spacing w:line="400" w:lineRule="exact"/>
        <w:rPr>
          <w:rFonts w:ascii="宋体" w:hAnsi="宋体"/>
          <w:sz w:val="24"/>
          <w:szCs w:val="24"/>
        </w:rPr>
      </w:pPr>
      <w:r>
        <w:rPr>
          <w:rFonts w:hint="eastAsia" w:ascii="宋体" w:hAnsi="宋体"/>
          <w:sz w:val="24"/>
          <w:szCs w:val="24"/>
        </w:rPr>
        <w:t xml:space="preserve">8、</w:t>
      </w:r>
      <w:r>
        <w:rPr>
          <w:rFonts w:ascii="宋体" w:hAnsi="宋体"/>
          <w:sz w:val="24"/>
          <w:szCs w:val="24"/>
        </w:rPr>
        <w:t xml:space="preserve">按要求协助做好病人床单元的物品更换，病房内物品放置规范，无杂物及垃圾堆放，保持病房整洁，保证精神科病房无危险品。</w:t>
      </w:r>
      <w:r>
        <w:rPr>
          <w:rFonts w:ascii="宋体" w:hAnsi="宋体"/>
          <w:sz w:val="24"/>
          <w:szCs w:val="24"/>
        </w:rPr>
      </w:r>
      <w:r/>
    </w:p>
    <w:p>
      <w:pPr>
        <w:pStyle w:val="959"/>
        <w:ind w:firstLine="480"/>
        <w:spacing w:line="40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协助责任护士完成患者的晨晚间护理，做好病人的三短六洁:头发短、胡须短、指(趾)甲短;皮肤、头发、口腔、手足、会阴、肛门清洁。</w:t>
      </w:r>
      <w:r>
        <w:rPr>
          <w:rFonts w:ascii="宋体" w:hAnsi="宋体"/>
          <w:sz w:val="24"/>
          <w:szCs w:val="24"/>
        </w:rPr>
      </w:r>
      <w:r/>
    </w:p>
    <w:p>
      <w:pPr>
        <w:pStyle w:val="959"/>
        <w:numPr>
          <w:ilvl w:val="0"/>
          <w:numId w:val="10"/>
        </w:numPr>
        <w:ind w:firstLine="480"/>
        <w:spacing w:line="400" w:lineRule="exact"/>
        <w:rPr>
          <w:rFonts w:ascii="宋体" w:hAnsi="宋体"/>
          <w:sz w:val="24"/>
          <w:szCs w:val="24"/>
        </w:rPr>
      </w:pPr>
      <w:r>
        <w:rPr>
          <w:rFonts w:ascii="宋体" w:hAnsi="宋体"/>
          <w:sz w:val="24"/>
          <w:szCs w:val="24"/>
        </w:rPr>
        <w:t xml:space="preserve">时通知护士，发现液体点滴不畅或局部肿胀，及时联系护士处理。</w:t>
      </w:r>
      <w:r>
        <w:rPr>
          <w:rFonts w:ascii="宋体" w:hAnsi="宋体"/>
          <w:sz w:val="24"/>
          <w:szCs w:val="24"/>
        </w:rPr>
      </w:r>
      <w:r/>
    </w:p>
    <w:p>
      <w:pPr>
        <w:pStyle w:val="959"/>
        <w:ind w:firstLine="480"/>
        <w:spacing w:line="400" w:lineRule="exact"/>
        <w:rPr>
          <w:rFonts w:ascii="宋体" w:hAnsi="宋体"/>
          <w:sz w:val="24"/>
          <w:szCs w:val="24"/>
        </w:rPr>
      </w:pPr>
      <w:r>
        <w:rPr>
          <w:rFonts w:hint="eastAsia" w:ascii="宋体" w:hAnsi="宋体"/>
          <w:sz w:val="24"/>
          <w:szCs w:val="24"/>
        </w:rPr>
        <w:t xml:space="preserve">11、</w:t>
      </w:r>
      <w:r>
        <w:rPr>
          <w:rFonts w:ascii="宋体" w:hAnsi="宋体"/>
          <w:sz w:val="24"/>
          <w:szCs w:val="24"/>
        </w:rPr>
        <w:t xml:space="preserve">协助做好对探视者及陪客的管理工作。</w:t>
      </w:r>
      <w:r>
        <w:rPr>
          <w:rFonts w:ascii="宋体" w:hAnsi="宋体"/>
          <w:sz w:val="24"/>
          <w:szCs w:val="24"/>
        </w:rPr>
      </w:r>
      <w:r/>
    </w:p>
    <w:p>
      <w:pPr>
        <w:pStyle w:val="959"/>
        <w:ind w:firstLine="480"/>
        <w:spacing w:line="400" w:lineRule="exact"/>
        <w:rPr>
          <w:rFonts w:ascii="宋体" w:hAnsi="宋体"/>
          <w:sz w:val="24"/>
          <w:szCs w:val="24"/>
        </w:rPr>
      </w:pPr>
      <w:r>
        <w:rPr>
          <w:rFonts w:ascii="宋体" w:hAnsi="宋体"/>
          <w:sz w:val="24"/>
          <w:szCs w:val="24"/>
        </w:rPr>
        <w:t xml:space="preserve">12</w:t>
      </w:r>
      <w:r>
        <w:rPr>
          <w:rFonts w:hint="eastAsia" w:ascii="宋体" w:hAnsi="宋体"/>
          <w:sz w:val="24"/>
          <w:szCs w:val="24"/>
        </w:rPr>
        <w:t xml:space="preserve">、</w:t>
      </w:r>
      <w:r>
        <w:rPr>
          <w:rFonts w:ascii="宋体" w:hAnsi="宋体"/>
          <w:sz w:val="24"/>
          <w:szCs w:val="24"/>
        </w:rPr>
        <w:t xml:space="preserve">与护士友好合作，切实当好护士的助手，服从科室的一切工作安排。</w:t>
      </w:r>
      <w:r>
        <w:rPr>
          <w:rFonts w:ascii="宋体" w:hAnsi="宋体"/>
          <w:sz w:val="24"/>
          <w:szCs w:val="24"/>
        </w:rPr>
      </w:r>
      <w:r/>
    </w:p>
    <w:p>
      <w:pPr>
        <w:pStyle w:val="959"/>
        <w:ind w:firstLine="480"/>
        <w:spacing w:line="400" w:lineRule="exact"/>
        <w:rPr>
          <w:rFonts w:ascii="宋体" w:hAnsi="宋体"/>
          <w:sz w:val="24"/>
          <w:szCs w:val="24"/>
        </w:rPr>
      </w:pPr>
      <w:r>
        <w:rPr>
          <w:rFonts w:hint="eastAsia" w:ascii="宋体" w:hAnsi="宋体"/>
          <w:sz w:val="24"/>
          <w:szCs w:val="24"/>
        </w:rPr>
        <w:t xml:space="preserve">13、</w:t>
      </w:r>
      <w:r>
        <w:rPr>
          <w:rFonts w:ascii="宋体" w:hAnsi="宋体"/>
          <w:sz w:val="24"/>
          <w:szCs w:val="24"/>
        </w:rPr>
        <w:t xml:space="preserve">维护医院和病人的利益，不参与及制造医患纠纷。</w:t>
      </w:r>
      <w:r>
        <w:rPr>
          <w:rFonts w:ascii="宋体" w:hAnsi="宋体"/>
          <w:sz w:val="24"/>
          <w:szCs w:val="24"/>
        </w:rPr>
      </w:r>
      <w:r/>
    </w:p>
    <w:p>
      <w:pPr>
        <w:pStyle w:val="959"/>
        <w:spacing w:line="500" w:lineRule="exact"/>
        <w:rPr>
          <w:rFonts w:hint="eastAsia" w:ascii="宋体" w:hAnsi="宋体"/>
          <w:b/>
          <w:bCs/>
          <w:sz w:val="24"/>
          <w:szCs w:val="24"/>
        </w:rPr>
      </w:pPr>
      <w:r>
        <w:rPr>
          <w:rFonts w:hint="eastAsia" w:ascii="宋体" w:hAnsi="宋体"/>
          <w:b/>
          <w:bCs/>
          <w:sz w:val="24"/>
          <w:szCs w:val="24"/>
        </w:rPr>
        <w:t xml:space="preserve">（十五）</w:t>
      </w:r>
      <w:r>
        <w:rPr>
          <w:rFonts w:ascii="宋体" w:hAnsi="宋体"/>
          <w:b/>
          <w:bCs/>
          <w:sz w:val="24"/>
          <w:szCs w:val="24"/>
        </w:rPr>
        <w:t xml:space="preserve">、 服务中心</w:t>
      </w:r>
      <w:r>
        <w:rPr>
          <w:rFonts w:hint="eastAsia" w:ascii="宋体" w:hAnsi="宋体"/>
          <w:b/>
          <w:bCs/>
          <w:sz w:val="24"/>
          <w:szCs w:val="24"/>
        </w:rPr>
        <w:t xml:space="preserve">主管岗位职责</w:t>
      </w:r>
      <w:r>
        <w:rPr>
          <w:rFonts w:hint="eastAsia" w:ascii="宋体" w:hAnsi="宋体"/>
          <w:b/>
          <w:bCs/>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1、向医院服务中心管理员及物业经理汇报，完成各科室、部门所交付的工作；</w:t>
      </w:r>
      <w:r>
        <w:rPr>
          <w:rFonts w:hint="eastAsia" w:ascii="宋体" w:hAnsi="宋体"/>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2、协助物业经理进行员工培训、指导运输设备的正确使用、监督员工遵守政策和程序的执行情况、监督工作质量以及调查客户整体的满意度；</w:t>
      </w:r>
      <w:r>
        <w:rPr>
          <w:rFonts w:hint="eastAsia" w:ascii="宋体" w:hAnsi="宋体"/>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3、能及时、高效的为一站式服务中心员工调度工作；</w:t>
      </w:r>
      <w:r>
        <w:rPr>
          <w:rFonts w:hint="eastAsia" w:ascii="宋体" w:hAnsi="宋体"/>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4、负责基层员工的培训及指导；</w:t>
      </w:r>
      <w:r>
        <w:rPr>
          <w:rFonts w:hint="eastAsia" w:ascii="宋体" w:hAnsi="宋体"/>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5、经常检查员工的工作，确保运送中心工作正常运行；</w:t>
      </w:r>
      <w:r>
        <w:rPr>
          <w:rFonts w:hint="eastAsia" w:ascii="宋体" w:hAnsi="宋体"/>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6、协助服务中心管理员监控运送程序的质量和实效，实施质量管理巡查，协助起草改进计划；</w:t>
      </w:r>
      <w:r>
        <w:rPr>
          <w:rFonts w:hint="eastAsia" w:ascii="宋体" w:hAnsi="宋体"/>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7、每日巡视过程中对出现问题的区域及时进行记录、研究及解决；</w:t>
      </w:r>
      <w:r>
        <w:rPr>
          <w:rFonts w:hint="eastAsia" w:ascii="宋体" w:hAnsi="宋体"/>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8、按需要协助服务中心管理人员或物业经理安排每月部门员工大会；</w:t>
      </w:r>
      <w:r>
        <w:rPr>
          <w:rFonts w:hint="eastAsia" w:ascii="宋体" w:hAnsi="宋体"/>
          <w:sz w:val="24"/>
          <w:szCs w:val="24"/>
        </w:rPr>
      </w:r>
      <w:r/>
    </w:p>
    <w:p>
      <w:pPr>
        <w:pStyle w:val="959"/>
        <w:ind w:firstLine="480"/>
        <w:spacing w:line="400" w:lineRule="exact"/>
        <w:rPr>
          <w:rFonts w:hint="eastAsia" w:ascii="宋体" w:hAnsi="宋体"/>
          <w:sz w:val="24"/>
          <w:szCs w:val="24"/>
        </w:rPr>
      </w:pPr>
      <w:r>
        <w:rPr>
          <w:rFonts w:hint="eastAsia" w:ascii="宋体" w:hAnsi="宋体"/>
          <w:sz w:val="24"/>
          <w:szCs w:val="24"/>
        </w:rPr>
        <w:t xml:space="preserve">9、与医护人员及病患者保持良好的工作关系；与员工和上级管理人员保持良好的沟通；</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10、完成管理部门交办的其他事务。</w:t>
      </w:r>
      <w:r>
        <w:rPr>
          <w:rFonts w:hint="eastAsia" w:ascii="宋体" w:hAnsi="宋体"/>
          <w:sz w:val="24"/>
          <w:szCs w:val="24"/>
        </w:rPr>
      </w:r>
      <w:r/>
    </w:p>
    <w:p>
      <w:pPr>
        <w:pStyle w:val="959"/>
        <w:spacing w:line="500" w:lineRule="exact"/>
        <w:rPr>
          <w:rFonts w:hint="eastAsia" w:ascii="宋体" w:hAnsi="宋体"/>
          <w:b/>
          <w:bCs/>
          <w:sz w:val="24"/>
          <w:szCs w:val="24"/>
        </w:rPr>
      </w:pPr>
      <w:r>
        <w:rPr>
          <w:rFonts w:hint="eastAsia" w:ascii="宋体" w:hAnsi="宋体"/>
          <w:b/>
          <w:bCs/>
          <w:sz w:val="24"/>
          <w:szCs w:val="24"/>
        </w:rPr>
        <w:t xml:space="preserve">（十六）、供氧站人员的岗位职责</w:t>
      </w:r>
      <w:r>
        <w:rPr>
          <w:rFonts w:hint="eastAsia" w:ascii="宋体" w:hAnsi="宋体"/>
          <w:b/>
          <w:bCs/>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1. 在总务科、设备科的领导下，负责全院医用气体的供应工作。</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2. 应牢固树立服务临床的思想，必须爱岗敬业，有良好的职业道德，坚守岗位，不脱岗，不睡岗，不溜岗，及时送气、供气，确保24小时供应。</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3. 严格执行工作制度，必须认真检查各供气间的重要环节，确保管道畅通、仪表处于良好工作状态，并做好记录。</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4. 认真做好各种气体的标签、标识工作，所有特种气体要有鲜明标记，并不得混放氧气瓶中，空、实瓶必须分开存放，严防各种差错事故发生。</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5. 工作人员必须遵纪守法，爱护公共财产、机器设备。严格执行各种设备操作规程，了解设备工作性能，掌握设备的工作原理和工作程序。</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6. 供氧机房工作仪表指针接近报警，要特别密切关注，切不可擅离工作岗位。</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7. 经常巡视用气环境，若发现故障，应立即分析原因，及时排除，若难以排除，应立即上报维修人员。氧气瓶里氧气用完，必须立即更换，不得拖延不换。</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8. 严格执行安全、消防、保卫工作制度，不得私自调班，工作场所严禁吸烟，气瓶不准露天存放，落实双锁制度。</w:t>
      </w:r>
      <w:r>
        <w:rPr>
          <w:rFonts w:hint="eastAsia" w:ascii="宋体" w:hAnsi="宋体"/>
          <w:sz w:val="24"/>
          <w:szCs w:val="24"/>
        </w:rPr>
      </w:r>
      <w:r/>
    </w:p>
    <w:p>
      <w:pPr>
        <w:pStyle w:val="959"/>
        <w:spacing w:line="500" w:lineRule="exact"/>
        <w:rPr>
          <w:rFonts w:hint="eastAsia"/>
          <w:sz w:val="24"/>
          <w:szCs w:val="24"/>
        </w:rPr>
      </w:pPr>
      <w:r>
        <w:rPr>
          <w:rFonts w:hint="eastAsia" w:ascii="宋体" w:hAnsi="宋体"/>
          <w:b/>
          <w:bCs/>
          <w:sz w:val="24"/>
          <w:szCs w:val="24"/>
        </w:rPr>
        <w:t xml:space="preserve">（十七）</w:t>
      </w:r>
      <w:r>
        <w:rPr>
          <w:rFonts w:ascii="宋体" w:hAnsi="宋体"/>
          <w:b/>
          <w:bCs/>
          <w:sz w:val="24"/>
          <w:szCs w:val="24"/>
        </w:rPr>
        <w:t xml:space="preserve">导医的岗位职责</w:t>
      </w:r>
      <w:r>
        <w:rPr>
          <w:rFonts w:hint="eastAsia"/>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导医工作时间为；上午7:30-11:30，下午13:30-17:00；</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工作地点：1号楼二楼东（心理测试））；</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导医在护士长，注册护士的直接管理和指导下，规范为患者提供就医指导服务；</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导医文明用语，仪表干净整洁，淡妆上岗，规范手势指引，耐心服务；</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ascii="宋体" w:hAnsi="宋体"/>
          <w:sz w:val="24"/>
          <w:szCs w:val="24"/>
        </w:rPr>
        <w:t xml:space="preserve">心理咨询预约登记，登记患者信息，了解医生特长和接诊特点，加强患者与医生的沟通，确定患者的顺序、时段；与患者及时沟通，确定患者就诊的时间与接诊医生；</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巡视候诊区域，引导患者挂号、缴费、候诊、检查、简单问诊，检查科室指引，如脑电图、心理测试、心理咨询、生物反馈、经颅磁等检查科室，引导患者到各科室做相应的检查；对待残疾、高龄、身体不便或病情紧急、突变的患者，主动接待搀扶、护送，合理安排就诊；</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7.</w:t>
      </w:r>
      <w:r>
        <w:rPr>
          <w:rFonts w:ascii="宋体" w:hAnsi="宋体"/>
          <w:sz w:val="24"/>
          <w:szCs w:val="24"/>
        </w:rPr>
        <w:t xml:space="preserve">负责接听咨询电话，认真回答患者咨询，做好登记；</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协助患者与医生的关系，营造良好的就诊环境和秩序，督促做好公共卫生和保持环境整洁；</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负责提醒患者保管好随身物品，提醒患者小心地滑，遇雨天，负责将患者雨具用塑料袋装好，防止雨水打湿地面，造成患者不安全隐患；</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导医必须详细了解医院的科室设置，医生姓名，医疗特色，医疗设备的种类和特点，就诊程序及环节，新近开展的医疗活动的具体情况，以便于咨询患者进行介绍。</w:t>
      </w:r>
      <w:r>
        <w:rPr>
          <w:rFonts w:ascii="宋体" w:hAnsi="宋体"/>
          <w:sz w:val="24"/>
          <w:szCs w:val="24"/>
        </w:rPr>
      </w:r>
      <w:r/>
    </w:p>
    <w:p>
      <w:pPr>
        <w:pStyle w:val="959"/>
        <w:jc w:val="left"/>
        <w:spacing w:line="576" w:lineRule="exact"/>
        <w:widowControl/>
        <w:rPr>
          <w:rFonts w:ascii="宋体" w:hAnsi="宋体"/>
          <w:sz w:val="24"/>
          <w:szCs w:val="24"/>
        </w:rPr>
      </w:pPr>
      <w:r>
        <w:rPr>
          <w:rFonts w:hint="eastAsia" w:ascii="宋体" w:hAnsi="宋体"/>
          <w:b/>
          <w:bCs/>
          <w:sz w:val="24"/>
          <w:szCs w:val="24"/>
        </w:rPr>
        <w:t xml:space="preserve">（十八）</w:t>
      </w:r>
      <w:r>
        <w:rPr>
          <w:rFonts w:ascii="宋体" w:hAnsi="宋体"/>
          <w:b/>
          <w:bCs/>
          <w:sz w:val="24"/>
          <w:szCs w:val="24"/>
        </w:rPr>
        <w:t xml:space="preserve"> 药库搬运工职责</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药库搬运工工作时间：上午7:30-11:30，下午13:30-17:00；</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工作地点，院区所有药库、药房、试验室及办公场所；</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保持精神科门诊，综合门诊、病区药房、中药房、临床实验室及药库的卫生清洁，负责收送工作人员工作服换洗；</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负责大输液上架。各药房补药上架，总库运药补充等，按照计划完成；</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ascii="宋体" w:hAnsi="宋体"/>
          <w:sz w:val="24"/>
          <w:szCs w:val="24"/>
        </w:rPr>
        <w:t xml:space="preserve">负责中药运送至九号楼中药铺；</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负责废品分类处理。</w:t>
      </w:r>
      <w:r>
        <w:rPr>
          <w:rFonts w:ascii="宋体" w:hAnsi="宋体"/>
          <w:sz w:val="24"/>
          <w:szCs w:val="24"/>
        </w:rPr>
      </w:r>
      <w:r/>
    </w:p>
    <w:p>
      <w:pPr>
        <w:pStyle w:val="959"/>
        <w:ind w:firstLine="480"/>
        <w:jc w:val="left"/>
        <w:spacing w:line="400" w:lineRule="exact"/>
        <w:widowControl/>
        <w:rPr>
          <w:rFonts w:ascii="宋体" w:hAnsi="宋体"/>
          <w:sz w:val="24"/>
          <w:szCs w:val="24"/>
        </w:rPr>
      </w:pPr>
      <w:r>
        <w:rPr>
          <w:rFonts w:ascii="宋体" w:hAnsi="宋体"/>
          <w:sz w:val="24"/>
          <w:szCs w:val="24"/>
        </w:rPr>
        <w:t xml:space="preserve">7.负责每两周到咨询中心送一批药。</w:t>
      </w:r>
      <w:r>
        <w:rPr>
          <w:rFonts w:ascii="宋体" w:hAnsi="宋体"/>
          <w:sz w:val="24"/>
          <w:szCs w:val="24"/>
        </w:rPr>
      </w:r>
      <w:r/>
    </w:p>
    <w:p>
      <w:pPr>
        <w:pStyle w:val="959"/>
        <w:ind w:firstLine="480"/>
        <w:jc w:val="left"/>
        <w:spacing w:line="400" w:lineRule="exact"/>
        <w:widowControl/>
        <w:rPr>
          <w:rFonts w:ascii="宋体" w:hAnsi="宋体"/>
          <w:sz w:val="24"/>
          <w:szCs w:val="24"/>
        </w:rPr>
      </w:pPr>
      <w:r>
        <w:rPr>
          <w:rFonts w:ascii="宋体" w:hAnsi="宋体"/>
          <w:sz w:val="24"/>
          <w:szCs w:val="24"/>
        </w:rPr>
        <w:t xml:space="preserve">8.协助药剂师药品盘点。</w:t>
      </w:r>
      <w:r>
        <w:rPr>
          <w:rFonts w:ascii="宋体" w:hAnsi="宋体"/>
          <w:sz w:val="24"/>
          <w:szCs w:val="24"/>
        </w:rPr>
      </w:r>
      <w:r/>
    </w:p>
    <w:p>
      <w:pPr>
        <w:pStyle w:val="959"/>
        <w:jc w:val="left"/>
        <w:spacing w:line="576" w:lineRule="exact"/>
        <w:widowControl/>
        <w:rPr>
          <w:rFonts w:ascii="宋体" w:hAnsi="宋体"/>
          <w:b/>
          <w:bCs/>
          <w:sz w:val="24"/>
          <w:szCs w:val="24"/>
        </w:rPr>
      </w:pPr>
      <w:r>
        <w:rPr>
          <w:rFonts w:hint="eastAsia" w:ascii="宋体" w:hAnsi="宋体"/>
          <w:b/>
          <w:bCs/>
          <w:sz w:val="24"/>
          <w:szCs w:val="24"/>
        </w:rPr>
        <w:t xml:space="preserve">（十九）</w:t>
      </w:r>
      <w:r>
        <w:rPr>
          <w:rFonts w:ascii="宋体" w:hAnsi="宋体"/>
          <w:b/>
          <w:bCs/>
          <w:sz w:val="24"/>
          <w:szCs w:val="24"/>
        </w:rPr>
        <w:t xml:space="preserve">实习生宿舍管理员工作职责</w:t>
      </w:r>
      <w:r>
        <w:rPr>
          <w:rFonts w:ascii="宋体" w:hAnsi="宋体"/>
          <w:b/>
          <w:bCs/>
          <w:sz w:val="24"/>
          <w:szCs w:val="24"/>
        </w:rPr>
      </w:r>
      <w:r/>
    </w:p>
    <w:p>
      <w:pPr>
        <w:pStyle w:val="959"/>
        <w:ind w:firstLine="480"/>
        <w:jc w:val="left"/>
        <w:spacing w:line="400" w:lineRule="exact"/>
        <w:widowControl/>
        <w:rPr>
          <w:rFonts w:ascii="宋体" w:hAnsi="宋体"/>
          <w:sz w:val="24"/>
          <w:szCs w:val="24"/>
        </w:rPr>
      </w:pPr>
      <w:r>
        <w:rPr>
          <w:rFonts w:ascii="宋体" w:hAnsi="宋体"/>
          <w:sz w:val="24"/>
          <w:szCs w:val="24"/>
        </w:rPr>
        <w:t xml:space="preserve">一、宿舍管理员主要工作职责</w:t>
      </w:r>
      <w:r>
        <w:rPr>
          <w:rFonts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负责宿舍区的日常管理工作，负责宿舍区水电、消防、财产、设施的安全管理；做好宿舍区的各类物件的报修及跟进；负责钥匙管理；协助做好实习生的教育管理；做好节能降耗工作；并根据安排，做好其他相关服务工作。</w:t>
      </w:r>
      <w:r>
        <w:rPr>
          <w:rFonts w:hint="eastAsia" w:ascii="宋体" w:hAnsi="宋体"/>
          <w:sz w:val="24"/>
          <w:szCs w:val="24"/>
        </w:rPr>
      </w:r>
      <w:r/>
    </w:p>
    <w:p>
      <w:pPr>
        <w:pStyle w:val="959"/>
        <w:ind w:firstLine="480"/>
        <w:jc w:val="left"/>
        <w:spacing w:line="400" w:lineRule="exact"/>
        <w:widowControl/>
        <w:rPr>
          <w:rFonts w:ascii="宋体" w:hAnsi="宋体"/>
          <w:sz w:val="24"/>
          <w:szCs w:val="24"/>
        </w:rPr>
      </w:pPr>
      <w:r>
        <w:rPr>
          <w:rFonts w:ascii="宋体" w:hAnsi="宋体"/>
          <w:sz w:val="24"/>
          <w:szCs w:val="24"/>
        </w:rPr>
        <w:t xml:space="preserve">二、主要工作内容</w:t>
      </w:r>
      <w:r>
        <w:rPr>
          <w:rFonts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1、宿舍管理员应、品行端正、服装整洁、语言文明，耐心服务。维持住宿区安静环境。</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2、管理员实24 小时值班制度。白班在岗，其他时间待岗，有事随时到岗。每日进行宿舍区的安全巡视（水电、保卫、消防），及时关闭空调及水电，督促学生关锁门窗，留意各种可疑现象。</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3、宿舍区实施封闭式门禁管理，督促学生进出刷脸。学生家长、非住宿学生及其他校外人员未经同意不得随意进入宿舍区，确因特殊情况，需经核实身份信息后，填写外来人员来访登记簿。疫情期间严禁外来人员进入学生宿舍区。</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4、熟悉宿舍区实习生情况，负责学生分区管理，严禁男生串入女生宿舍，女生不得在男生住宿区域逗留。</w:t>
      </w:r>
      <w:r>
        <w:rPr>
          <w:rFonts w:hint="eastAsia"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5、负责检查宿舍区门窗、管道、空调、水电及其它公物的维护工作，发现问题及时采取措施并向总务科报修并跟踪维修情况，对学生的各种维修问题及时回复跟进并报修。</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6、每周至少一次对学生宿舍内卫生及消防进行日常检查，督促整改。严禁在宿舍区使用电饭锅、电饭煲、电水壶、取暖器、电热毯等电器使用。如有违规使用，一律予以收缴。</w:t>
      </w:r>
      <w:r>
        <w:rPr>
          <w:rFonts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7、负责宿舍区及7号楼4-6楼过道、公共卫生间、公共盥洗间、层公共区域、教室、楼梯、楼梯扶手等的卫生督查。</w:t>
      </w:r>
      <w:r>
        <w:rPr>
          <w:rFonts w:hint="eastAsia"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8、负责宿舍区各室钥匙、遥控器管理；根据科教科的通知，做好新老实习生交替宿舍安排工作。</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9、发现学生有夜不归宿情况，及时联系科教科处理。</w:t>
      </w:r>
      <w:r>
        <w:rPr>
          <w:rFonts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10、负责学生的每日的“刷脸”考勤工作，每月2日前统计汇总给科教科。</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11、协助医院相关部门做好其他工作。</w:t>
      </w:r>
      <w:r>
        <w:rPr>
          <w:rFonts w:hint="eastAsia"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三、每日重点工作：</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1.每天上午7:20到岗，负责学生考勤工作；</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2.每天上午8:00、下午13：30 巡视节能降耗与检查用水用电消防安全，宿舍区西侧女区统一关闭空调（有值班在宿舍休息的女生宿舍除外），东侧宿舍空调关闭。6楼会议室空调与电灯关闭；维修报修。是否存在夜不归宿情况？</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3.每周一，检查4-6楼卫生；</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4.每周二，检查各宿舍卫生；</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5.每周三、六，宿舍消防安全检查，检查大功率电器与私拉乱接；</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6.每周夜查抽查一次，是否存在夜不归宿情况。</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7.完善各类记录本（请假、考勤、人员来访、水电卫生、消防等安全检查）。</w:t>
      </w:r>
      <w:r>
        <w:rPr>
          <w:rFonts w:ascii="宋体" w:hAnsi="宋体"/>
          <w:sz w:val="24"/>
          <w:szCs w:val="24"/>
        </w:rPr>
      </w:r>
      <w:r/>
    </w:p>
    <w:p>
      <w:pPr>
        <w:pStyle w:val="959"/>
        <w:jc w:val="left"/>
        <w:spacing w:line="576" w:lineRule="exact"/>
        <w:widowControl/>
        <w:rPr>
          <w:rFonts w:hint="eastAsia" w:ascii="宋体" w:hAnsi="宋体"/>
          <w:b/>
          <w:bCs/>
          <w:sz w:val="24"/>
          <w:szCs w:val="24"/>
        </w:rPr>
      </w:pPr>
      <w:r>
        <w:rPr>
          <w:rFonts w:hint="eastAsia" w:ascii="宋体" w:hAnsi="宋体"/>
          <w:b/>
          <w:bCs/>
          <w:sz w:val="24"/>
          <w:szCs w:val="24"/>
        </w:rPr>
        <w:t xml:space="preserve">（二十）地巾抹布洗消中心工作人员职责</w:t>
      </w:r>
      <w:r>
        <w:rPr>
          <w:rFonts w:hint="eastAsia" w:ascii="宋体" w:hAnsi="宋体"/>
          <w:b/>
          <w:bCs/>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1.遵守作息制度，按时上下班；工作时间：上午07:30-11:30，下午13:30-17:00；</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2.对地巾抹布认真清点交接，发现带泥沙情况严重，拒绝接收，要求返回预处理后再送洗；对交接数量认真记录，双方签字；</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3.对接收的污染地巾抹布进行二次预处理；</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4.按清洗消毒烘干流程进行操作，遵守操作规程；</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5.对所有洗消后的地巾抹布分类储存，按基数分类装箱，放置整齐；</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6.对所有物表用75%酒精擦拭消毒；每天下班前使用500㎎/L浓度的消毒灵溶液拖地，完善清洁消毒记录；每天工作结束紫外线消毒室内空气各1小时；</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7.对物资使用情况心中有数，按使用量定期联系保洁公司经理请领；</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8.发现异常状况及时报告保洁公司经理，对因突发状况导致的加班时间如实记录，按月上报。</w:t>
      </w:r>
      <w:r>
        <w:rPr>
          <w:rFonts w:hint="eastAsia" w:ascii="宋体" w:hAnsi="宋体"/>
          <w:sz w:val="24"/>
          <w:szCs w:val="24"/>
        </w:rPr>
      </w:r>
      <w:r/>
    </w:p>
    <w:p>
      <w:pPr>
        <w:pStyle w:val="959"/>
        <w:jc w:val="left"/>
        <w:spacing w:line="576" w:lineRule="exact"/>
        <w:widowControl/>
        <w:rPr>
          <w:rFonts w:ascii="宋体" w:hAnsi="宋体"/>
          <w:sz w:val="24"/>
          <w:szCs w:val="24"/>
        </w:rPr>
      </w:pPr>
      <w:r>
        <w:rPr>
          <w:rFonts w:hint="eastAsia" w:ascii="宋体" w:hAnsi="宋体"/>
          <w:b/>
          <w:bCs/>
          <w:sz w:val="24"/>
          <w:szCs w:val="24"/>
        </w:rPr>
        <w:t xml:space="preserve">（</w:t>
      </w:r>
      <w:r>
        <w:rPr>
          <w:rFonts w:hint="eastAsia" w:ascii="宋体" w:hAnsi="宋体"/>
          <w:b/>
          <w:bCs/>
          <w:sz w:val="24"/>
          <w:szCs w:val="24"/>
        </w:rPr>
        <w:t xml:space="preserve">二十一）</w:t>
      </w:r>
      <w:r>
        <w:rPr>
          <w:rFonts w:ascii="宋体" w:hAnsi="宋体"/>
          <w:b/>
          <w:bCs/>
          <w:sz w:val="24"/>
          <w:szCs w:val="24"/>
        </w:rPr>
        <w:t xml:space="preserve">观光车司机岗位职责</w:t>
      </w:r>
      <w:r>
        <w:rPr>
          <w:rFonts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1.遵守作息制度，按时上下班；工作时间：上午08:00-11:30，下午13:30-17:00；</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2.在院总务科领导，保洁物业部的直接管理和指导下，规范操作，为患者提供安全护送服务；</w:t>
      </w:r>
      <w:r>
        <w:rPr>
          <w:rFonts w:hint="eastAsia"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3树立安全第一，服务第一的思想，严禁酒后驾驶，文明用语，仪表干净整洁，热情服务；</w:t>
      </w:r>
      <w:r>
        <w:rPr>
          <w:rFonts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4.负责院区接送患者就治，对待残疾、高龄、身体不便或病情紧急、突变的患者，主动接待搀扶上车、并护送至就诊科室；</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5.爱护车辆，负责车辆性能日常检查，及时检修，认真做好车辆的保养与维护；</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6.认真执行车辆定期检修，保养、清洁消毒，保证车况良好；</w:t>
      </w:r>
      <w:r>
        <w:rPr>
          <w:rFonts w:hint="eastAsia"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7.管理好工具，做好防火工作；</w:t>
      </w:r>
      <w:r>
        <w:rPr>
          <w:rFonts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8.完成医院或相关科室安排的临时接送任务；</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9.协助医护人员，做好急救或医疗保障工作；</w:t>
      </w:r>
      <w:r>
        <w:rPr>
          <w:rFonts w:hint="eastAsia"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10.按照院区规划路线行驶，设定的时间发车或候车。</w:t>
      </w:r>
      <w:r>
        <w:rPr>
          <w:rFonts w:ascii="宋体" w:hAnsi="宋体"/>
          <w:sz w:val="24"/>
          <w:szCs w:val="24"/>
        </w:rPr>
      </w:r>
      <w:r/>
    </w:p>
    <w:p>
      <w:pPr>
        <w:pStyle w:val="959"/>
        <w:jc w:val="left"/>
        <w:spacing w:line="576" w:lineRule="exact"/>
        <w:widowControl/>
        <w:rPr>
          <w:rFonts w:ascii="宋体" w:hAnsi="宋体"/>
          <w:b/>
          <w:bCs/>
          <w:sz w:val="24"/>
          <w:szCs w:val="24"/>
        </w:rPr>
      </w:pPr>
      <w:r>
        <w:rPr>
          <w:rFonts w:hint="eastAsia" w:ascii="宋体" w:hAnsi="宋体"/>
          <w:b/>
          <w:bCs/>
          <w:sz w:val="24"/>
          <w:szCs w:val="24"/>
        </w:rPr>
        <w:t xml:space="preserve">（二十二）</w:t>
      </w:r>
      <w:r>
        <w:rPr>
          <w:rFonts w:ascii="宋体" w:hAnsi="宋体"/>
          <w:b/>
          <w:bCs/>
          <w:sz w:val="24"/>
          <w:szCs w:val="24"/>
        </w:rPr>
        <w:t xml:space="preserve">脑电图室协助岗位职责</w:t>
      </w:r>
      <w:r>
        <w:rPr>
          <w:rFonts w:ascii="宋体" w:hAnsi="宋体"/>
          <w:b/>
          <w:bCs/>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1.遵守作息制度，按时上下班；工作时间：上午07:45-11:30，下午13:30-17:00；</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2.服务区域；脑电图室；</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3.在脑电图室医生的直接管理和指导下，协助医生，为患者做好部位检查工作；</w:t>
      </w:r>
      <w:r>
        <w:rPr>
          <w:rFonts w:hint="eastAsia"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4.负责患者信息登记，了解患者情况，对待残疾、高龄、身体不便或病情紧急、突变的患者，合理安排检查时段；</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5.协助医生帮患者，夹好或撤回电极，观察患者状况或情绪，有不配合的情况，及时提醒，病情特变，不配合或不能配合检查的情况，立即停止；</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6.负责接听咨询电话，认真回答患者咨询，做好登记；</w:t>
      </w:r>
      <w:r>
        <w:rPr>
          <w:rFonts w:ascii="宋体" w:hAnsi="宋体"/>
          <w:sz w:val="24"/>
          <w:szCs w:val="24"/>
        </w:rPr>
      </w:r>
      <w:r/>
    </w:p>
    <w:p>
      <w:pPr>
        <w:pStyle w:val="959"/>
        <w:ind w:firstLine="480"/>
        <w:jc w:val="left"/>
        <w:spacing w:line="400" w:lineRule="exact"/>
        <w:widowControl/>
        <w:rPr>
          <w:rFonts w:ascii="宋体" w:hAnsi="宋体"/>
          <w:sz w:val="24"/>
          <w:szCs w:val="24"/>
        </w:rPr>
      </w:pPr>
      <w:r>
        <w:rPr>
          <w:rFonts w:hint="eastAsia" w:ascii="宋体" w:hAnsi="宋体"/>
          <w:sz w:val="24"/>
          <w:szCs w:val="24"/>
        </w:rPr>
        <w:t xml:space="preserve">7协助患者与医生的关系，营造良好的就诊环境和秩序，做好办公区域的卫生及消毒工作；</w:t>
      </w:r>
      <w:r>
        <w:rPr>
          <w:rFonts w:ascii="宋体" w:hAnsi="宋体"/>
          <w:sz w:val="24"/>
          <w:szCs w:val="24"/>
        </w:rPr>
      </w:r>
      <w:r/>
    </w:p>
    <w:p>
      <w:pPr>
        <w:pStyle w:val="959"/>
        <w:numPr>
          <w:ilvl w:val="0"/>
          <w:numId w:val="11"/>
        </w:numPr>
        <w:ind w:firstLine="480"/>
        <w:jc w:val="left"/>
        <w:spacing w:line="400" w:lineRule="exact"/>
        <w:widowControl/>
        <w:tabs>
          <w:tab w:val="left" w:pos="312" w:leader="none"/>
        </w:tabs>
        <w:rPr>
          <w:rFonts w:hint="eastAsia" w:ascii="宋体" w:hAnsi="宋体"/>
          <w:sz w:val="24"/>
          <w:szCs w:val="24"/>
        </w:rPr>
      </w:pPr>
      <w:r>
        <w:rPr>
          <w:rFonts w:hint="eastAsia" w:ascii="宋体" w:hAnsi="宋体"/>
          <w:sz w:val="24"/>
          <w:szCs w:val="24"/>
        </w:rPr>
        <w:t xml:space="preserve">定时清洁电极帽，做好检查前的准备工作。</w:t>
      </w:r>
      <w:r>
        <w:rPr>
          <w:rFonts w:hint="eastAsia" w:ascii="宋体" w:hAnsi="宋体"/>
          <w:sz w:val="24"/>
          <w:szCs w:val="24"/>
        </w:rPr>
      </w:r>
      <w:r/>
    </w:p>
    <w:p>
      <w:pPr>
        <w:pStyle w:val="959"/>
        <w:jc w:val="left"/>
        <w:spacing w:line="576" w:lineRule="exact"/>
        <w:widowControl/>
        <w:rPr>
          <w:rFonts w:ascii="宋体" w:hAnsi="宋体"/>
          <w:b/>
          <w:bCs/>
          <w:sz w:val="24"/>
          <w:szCs w:val="24"/>
        </w:rPr>
      </w:pPr>
      <w:r>
        <w:rPr>
          <w:rFonts w:hint="eastAsia" w:ascii="宋体" w:hAnsi="宋体"/>
          <w:b/>
          <w:bCs/>
          <w:sz w:val="24"/>
          <w:szCs w:val="24"/>
        </w:rPr>
        <w:t xml:space="preserve">（二十三）精神科保管员</w:t>
      </w:r>
      <w:r>
        <w:rPr>
          <w:rFonts w:ascii="宋体" w:hAnsi="宋体"/>
          <w:b/>
          <w:bCs/>
          <w:sz w:val="24"/>
          <w:szCs w:val="24"/>
        </w:rPr>
        <w:t xml:space="preserve">岗位职责</w:t>
      </w:r>
      <w:r>
        <w:rPr>
          <w:rFonts w:ascii="宋体" w:hAnsi="宋体"/>
          <w:b/>
          <w:bCs/>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1.协助整理科室床单元。送洗棉织品，清点清楚，并做好记录。</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2.接待新患者及探视家属(周四、周日下午)，做好衣物及食物保管，患者衣</w:t>
      </w:r>
      <w:r>
        <w:rPr>
          <w:rFonts w:hint="eastAsia" w:ascii="宋体" w:hAnsi="宋体"/>
          <w:sz w:val="24"/>
          <w:szCs w:val="24"/>
        </w:rPr>
      </w:r>
      <w:r/>
    </w:p>
    <w:p>
      <w:pPr>
        <w:pStyle w:val="959"/>
        <w:jc w:val="left"/>
        <w:spacing w:line="400" w:lineRule="exact"/>
        <w:widowControl/>
        <w:rPr>
          <w:rFonts w:hint="eastAsia" w:ascii="宋体" w:hAnsi="宋体"/>
          <w:sz w:val="24"/>
          <w:szCs w:val="24"/>
        </w:rPr>
      </w:pPr>
      <w:r>
        <w:rPr>
          <w:rFonts w:hint="eastAsia" w:ascii="宋体" w:hAnsi="宋体"/>
          <w:sz w:val="24"/>
          <w:szCs w:val="24"/>
        </w:rPr>
        <w:t xml:space="preserve">服、水果等及时标记。</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3. 14:00负责发水果、零食，协助开饭、发药，随季节变化及时为患者增减衣</w:t>
      </w:r>
      <w:r>
        <w:rPr>
          <w:rFonts w:hint="eastAsia" w:ascii="宋体" w:hAnsi="宋体"/>
          <w:sz w:val="24"/>
          <w:szCs w:val="24"/>
        </w:rPr>
      </w:r>
      <w:r/>
    </w:p>
    <w:p>
      <w:pPr>
        <w:pStyle w:val="959"/>
        <w:jc w:val="left"/>
        <w:spacing w:line="400" w:lineRule="exact"/>
        <w:widowControl/>
        <w:rPr>
          <w:rFonts w:hint="eastAsia" w:ascii="宋体" w:hAnsi="宋体"/>
          <w:sz w:val="24"/>
          <w:szCs w:val="24"/>
        </w:rPr>
      </w:pPr>
      <w:r>
        <w:rPr>
          <w:rFonts w:hint="eastAsia" w:ascii="宋体" w:hAnsi="宋体"/>
          <w:sz w:val="24"/>
          <w:szCs w:val="24"/>
        </w:rPr>
        <w:t xml:space="preserve">物等。</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4.每月清点病区固定物资如家具、被服并记录，与基数不符时应向护士长汇报，</w:t>
      </w:r>
      <w:r>
        <w:rPr>
          <w:rFonts w:hint="eastAsia" w:ascii="宋体" w:hAnsi="宋体"/>
          <w:sz w:val="24"/>
          <w:szCs w:val="24"/>
        </w:rPr>
      </w:r>
      <w:r/>
    </w:p>
    <w:p>
      <w:pPr>
        <w:pStyle w:val="959"/>
        <w:jc w:val="left"/>
        <w:spacing w:line="400" w:lineRule="exact"/>
        <w:widowControl/>
        <w:rPr>
          <w:rFonts w:hint="eastAsia" w:ascii="宋体" w:hAnsi="宋体"/>
          <w:sz w:val="24"/>
          <w:szCs w:val="24"/>
        </w:rPr>
      </w:pPr>
      <w:r>
        <w:rPr>
          <w:rFonts w:hint="eastAsia" w:ascii="宋体" w:hAnsi="宋体"/>
          <w:sz w:val="24"/>
          <w:szCs w:val="24"/>
        </w:rPr>
        <w:t xml:space="preserve">并查明原因。</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5.参加护士长召开的工休座谈会，听取病员意见，改进病区工作。</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6.负责保管室的清洁卫生工作，保证物品摆放整齐。</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7.按规范保证病区物资(患者洗漱用具等)。</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8.周二、周五发放患者换洗衣物，洗澡物品的准备，看护患者洗澡。结束后衣</w:t>
      </w:r>
      <w:r>
        <w:rPr>
          <w:rFonts w:hint="eastAsia" w:ascii="宋体" w:hAnsi="宋体"/>
          <w:sz w:val="24"/>
          <w:szCs w:val="24"/>
        </w:rPr>
      </w:r>
      <w:r/>
    </w:p>
    <w:p>
      <w:pPr>
        <w:pStyle w:val="959"/>
        <w:jc w:val="left"/>
        <w:spacing w:line="400" w:lineRule="exact"/>
        <w:widowControl/>
        <w:rPr>
          <w:rFonts w:hint="eastAsia" w:ascii="宋体" w:hAnsi="宋体"/>
          <w:sz w:val="24"/>
          <w:szCs w:val="24"/>
        </w:rPr>
      </w:pPr>
      <w:r>
        <w:rPr>
          <w:rFonts w:hint="eastAsia" w:ascii="宋体" w:hAnsi="宋体"/>
          <w:sz w:val="24"/>
          <w:szCs w:val="24"/>
        </w:rPr>
        <w:t xml:space="preserve">物送洗。</w:t>
      </w:r>
      <w:r>
        <w:rPr>
          <w:rFonts w:hint="eastAsia" w:ascii="宋体" w:hAnsi="宋体"/>
          <w:sz w:val="24"/>
          <w:szCs w:val="24"/>
        </w:rPr>
      </w:r>
      <w:r/>
    </w:p>
    <w:p>
      <w:pPr>
        <w:pStyle w:val="959"/>
        <w:ind w:firstLine="480"/>
        <w:jc w:val="left"/>
        <w:spacing w:line="400" w:lineRule="exact"/>
        <w:widowControl/>
        <w:rPr>
          <w:rFonts w:hint="eastAsia" w:ascii="宋体" w:hAnsi="宋体"/>
          <w:sz w:val="24"/>
          <w:szCs w:val="24"/>
        </w:rPr>
      </w:pPr>
      <w:r>
        <w:rPr>
          <w:rFonts w:hint="eastAsia" w:ascii="宋体" w:hAnsi="宋体"/>
          <w:sz w:val="24"/>
          <w:szCs w:val="24"/>
        </w:rPr>
        <w:t xml:space="preserve">9.下班前巡视病房一周，床单元配备齐全，备用被服等数量足够，以供夜间使</w:t>
      </w:r>
      <w:r>
        <w:rPr>
          <w:rFonts w:hint="eastAsia" w:ascii="宋体" w:hAnsi="宋体"/>
          <w:sz w:val="24"/>
          <w:szCs w:val="24"/>
        </w:rPr>
      </w:r>
      <w:r/>
    </w:p>
    <w:p>
      <w:pPr>
        <w:pStyle w:val="959"/>
        <w:jc w:val="left"/>
        <w:spacing w:line="400" w:lineRule="exact"/>
        <w:widowControl/>
        <w:rPr>
          <w:rFonts w:hint="eastAsia" w:ascii="宋体" w:hAnsi="宋体"/>
          <w:sz w:val="24"/>
          <w:szCs w:val="24"/>
        </w:rPr>
      </w:pPr>
      <w:r>
        <w:rPr>
          <w:rFonts w:hint="eastAsia" w:ascii="宋体" w:hAnsi="宋体"/>
          <w:sz w:val="24"/>
          <w:szCs w:val="24"/>
        </w:rPr>
        <w:t xml:space="preserve">用。收回所晒的棉絮、垫絮。</w:t>
      </w:r>
      <w:r>
        <w:rPr>
          <w:rFonts w:hint="eastAsia" w:ascii="宋体" w:hAnsi="宋体"/>
          <w:sz w:val="24"/>
          <w:szCs w:val="24"/>
        </w:rPr>
      </w:r>
      <w:r/>
    </w:p>
    <w:p>
      <w:pPr>
        <w:pStyle w:val="959"/>
        <w:numPr>
          <w:ilvl w:val="0"/>
          <w:numId w:val="11"/>
        </w:numPr>
        <w:ind w:left="0" w:firstLine="480"/>
        <w:jc w:val="left"/>
        <w:spacing w:line="400" w:lineRule="exact"/>
        <w:widowControl/>
        <w:tabs>
          <w:tab w:val="left" w:pos="312" w:leader="none"/>
        </w:tabs>
        <w:rPr>
          <w:rFonts w:hint="eastAsia" w:ascii="宋体" w:hAnsi="宋体"/>
          <w:sz w:val="24"/>
          <w:szCs w:val="24"/>
        </w:rPr>
      </w:pPr>
      <w:r>
        <w:rPr>
          <w:rFonts w:hint="eastAsia" w:ascii="宋体" w:hAnsi="宋体"/>
          <w:sz w:val="24"/>
          <w:szCs w:val="24"/>
        </w:rPr>
        <w:t xml:space="preserve">完成护士交待的其他工作。</w:t>
      </w:r>
      <w:r>
        <w:rPr>
          <w:rFonts w:hint="eastAsia" w:ascii="宋体" w:hAnsi="宋体"/>
          <w:sz w:val="24"/>
          <w:szCs w:val="24"/>
        </w:rPr>
      </w:r>
      <w:r/>
    </w:p>
    <w:p>
      <w:pPr>
        <w:pStyle w:val="959"/>
        <w:jc w:val="left"/>
        <w:spacing w:line="576" w:lineRule="exact"/>
        <w:widowControl/>
        <w:rPr>
          <w:rFonts w:ascii="宋体" w:hAnsi="宋体"/>
          <w:b/>
          <w:bCs/>
          <w:sz w:val="24"/>
          <w:szCs w:val="24"/>
        </w:rPr>
      </w:pPr>
      <w:r>
        <w:rPr>
          <w:rFonts w:hint="eastAsia" w:ascii="宋体" w:hAnsi="宋体"/>
          <w:b/>
          <w:bCs/>
          <w:sz w:val="24"/>
          <w:szCs w:val="24"/>
        </w:rPr>
        <w:t xml:space="preserve">（二十</w:t>
      </w:r>
      <w:r>
        <w:rPr>
          <w:rFonts w:hint="eastAsia" w:ascii="宋体" w:hAnsi="宋体"/>
          <w:b/>
          <w:bCs/>
          <w:sz w:val="24"/>
          <w:szCs w:val="24"/>
          <w:lang w:val="en-US" w:eastAsia="zh-CN"/>
        </w:rPr>
        <w:t xml:space="preserve">四</w:t>
      </w:r>
      <w:r>
        <w:rPr>
          <w:rFonts w:hint="eastAsia" w:ascii="宋体" w:hAnsi="宋体"/>
          <w:b/>
          <w:bCs/>
          <w:sz w:val="24"/>
          <w:szCs w:val="24"/>
        </w:rPr>
        <w:t xml:space="preserve">）</w:t>
      </w:r>
      <w:r>
        <w:rPr>
          <w:rFonts w:hint="eastAsia" w:ascii="宋体" w:hAnsi="宋体"/>
          <w:b/>
          <w:bCs/>
          <w:sz w:val="24"/>
          <w:szCs w:val="24"/>
          <w:lang w:val="en-US" w:eastAsia="zh-CN"/>
        </w:rPr>
        <w:t xml:space="preserve">机动</w:t>
      </w:r>
      <w:r>
        <w:rPr>
          <w:rFonts w:ascii="宋体" w:hAnsi="宋体"/>
          <w:b/>
          <w:bCs/>
          <w:sz w:val="24"/>
          <w:szCs w:val="24"/>
        </w:rPr>
        <w:t xml:space="preserve">岗位</w:t>
      </w:r>
      <w:r>
        <w:rPr>
          <w:rFonts w:hint="eastAsia" w:ascii="宋体" w:hAnsi="宋体"/>
          <w:b/>
          <w:bCs/>
          <w:sz w:val="24"/>
          <w:szCs w:val="24"/>
          <w:lang w:val="en-US" w:eastAsia="zh-CN"/>
        </w:rPr>
        <w:t xml:space="preserve">人员</w:t>
      </w:r>
      <w:r>
        <w:rPr>
          <w:rFonts w:ascii="宋体" w:hAnsi="宋体"/>
          <w:b/>
          <w:bCs/>
          <w:sz w:val="24"/>
          <w:szCs w:val="24"/>
        </w:rPr>
        <w:t xml:space="preserve">职责</w:t>
      </w:r>
      <w:r>
        <w:rPr>
          <w:rFonts w:ascii="宋体" w:hAnsi="宋体"/>
          <w:b/>
          <w:bCs/>
          <w:sz w:val="24"/>
          <w:szCs w:val="24"/>
        </w:rPr>
      </w:r>
      <w:r/>
    </w:p>
    <w:p>
      <w:pPr>
        <w:pStyle w:val="1027"/>
        <w:numPr>
          <w:ilvl w:val="0"/>
          <w:numId w:val="12"/>
        </w:numP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要求精通保洁、护理员、外勤、搬运等多种工作。</w:t>
      </w:r>
      <w:r>
        <w:rPr>
          <w:rFonts w:hint="eastAsia" w:ascii="宋体" w:hAnsi="宋体" w:eastAsia="宋体" w:cs="Times New Roman"/>
          <w:sz w:val="24"/>
          <w:szCs w:val="24"/>
          <w:lang w:val="en-US" w:eastAsia="zh-CN" w:bidi="ar-SA"/>
        </w:rPr>
      </w:r>
      <w:r/>
    </w:p>
    <w:p>
      <w:pPr>
        <w:pStyle w:val="1027"/>
        <w:numPr>
          <w:ilvl w:val="0"/>
          <w:numId w:val="12"/>
        </w:numPr>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日常工作位，配合医院完成应急工作。</w:t>
      </w:r>
      <w:r>
        <w:rPr>
          <w:rFonts w:ascii="宋体" w:hAnsi="宋体" w:eastAsia="宋体" w:cs="Times New Roman"/>
          <w:sz w:val="24"/>
          <w:szCs w:val="24"/>
          <w:lang w:val="en-US" w:eastAsia="zh-CN" w:bidi="ar-SA"/>
        </w:rPr>
      </w:r>
      <w:r/>
    </w:p>
    <w:p>
      <w:pPr>
        <w:pStyle w:val="1027"/>
        <w:numPr>
          <w:ilvl w:val="0"/>
          <w:numId w:val="12"/>
        </w:numPr>
        <w:rPr>
          <w:rFonts w:hint="eastAsia" w:ascii="Times New Roman" w:hAnsi="Times New Roman" w:eastAsia="方正仿宋_GBK" w:cs="Times New Roman"/>
          <w:b/>
          <w:color w:val="000000"/>
          <w:sz w:val="24"/>
          <w:szCs w:val="24"/>
          <w:lang w:val="en-US" w:eastAsia="zh-CN"/>
        </w:rPr>
      </w:pPr>
      <w:r>
        <w:rPr>
          <w:rFonts w:hint="eastAsia" w:ascii="宋体" w:hAnsi="宋体" w:eastAsia="宋体" w:cs="Times New Roman"/>
          <w:sz w:val="24"/>
          <w:szCs w:val="24"/>
          <w:lang w:val="en-US" w:eastAsia="zh-CN" w:bidi="ar-SA"/>
        </w:rPr>
        <w:t xml:space="preserve">其他日常工作，包括但不仅限于1号楼2层西半边、1号楼地下室健身房、12356办公室和会议室、9号楼公共区域、地下室停车场、冲洗外场地面、玻璃、顶棚、7号楼2层、2号楼1-6层东边楼梯和3层、1层大厅、1号楼9层、地下室1-3号楼楼梯及心灵博物馆日常保洁，楼顶巡查、电梯消毒、喂鹅等。</w:t>
      </w:r>
      <w:r>
        <w:rPr>
          <w:rFonts w:hint="eastAsia" w:ascii="Times New Roman" w:hAnsi="Times New Roman" w:eastAsia="方正仿宋_GBK" w:cs="Times New Roman"/>
          <w:b/>
          <w:color w:val="000000"/>
          <w:sz w:val="24"/>
          <w:szCs w:val="24"/>
          <w:lang w:val="en-US" w:eastAsia="zh-CN"/>
        </w:rPr>
      </w:r>
      <w:r/>
    </w:p>
    <w:p>
      <w:pPr>
        <w:pStyle w:val="959"/>
        <w:spacing w:line="480" w:lineRule="exact"/>
        <w:rPr>
          <w:rFonts w:hint="eastAsia" w:ascii="Times New Roman" w:hAnsi="Times New Roman" w:eastAsia="方正仿宋_GBK" w:cs="Times New Roman"/>
          <w:b/>
          <w:color w:val="000000"/>
          <w:sz w:val="24"/>
          <w:szCs w:val="24"/>
          <w:lang w:val="en-US" w:eastAsia="zh-CN"/>
        </w:rPr>
      </w:pPr>
      <w:r>
        <w:rPr>
          <w:rFonts w:hint="eastAsia" w:ascii="Times New Roman" w:hAnsi="Times New Roman" w:eastAsia="方正仿宋_GBK" w:cs="Times New Roman"/>
          <w:b/>
          <w:color w:val="000000"/>
          <w:sz w:val="24"/>
          <w:szCs w:val="24"/>
          <w:lang w:val="en-US" w:eastAsia="zh-CN"/>
        </w:rPr>
        <w:t xml:space="preserve">5、采购标的需满足的服务标准、期限、效率等要求</w:t>
      </w:r>
      <w:r>
        <w:rPr>
          <w:rFonts w:hint="eastAsia" w:ascii="Times New Roman" w:hAnsi="Times New Roman" w:eastAsia="方正仿宋_GBK" w:cs="Times New Roman"/>
          <w:b/>
          <w:color w:val="000000"/>
          <w:sz w:val="24"/>
          <w:szCs w:val="24"/>
          <w:lang w:val="en-US" w:eastAsia="zh-CN"/>
        </w:rPr>
      </w:r>
      <w:r/>
    </w:p>
    <w:p>
      <w:pPr>
        <w:pStyle w:val="959"/>
        <w:ind w:firstLine="480"/>
        <w:spacing w:line="360" w:lineRule="exact"/>
        <w:rPr>
          <w:rFonts w:hint="eastAsia" w:ascii="宋体" w:hAnsi="宋体" w:cs="宋体"/>
          <w:sz w:val="24"/>
        </w:rPr>
        <w:sectPr>
          <w:footerReference w:type="default" r:id="rId14"/>
          <w:footnotePr/>
          <w:endnotePr/>
          <w:type w:val="nextPage"/>
          <w:pgSz w:w="11906" w:h="16838" w:orient="portrait"/>
          <w:pgMar w:top="1800" w:right="1440" w:bottom="1800" w:left="1440" w:header="851" w:footer="992" w:gutter="0"/>
          <w:pgNumType w:start="0"/>
          <w:cols w:num="1" w:sep="0" w:space="1701" w:equalWidth="1"/>
          <w:docGrid w:linePitch="360"/>
        </w:sectPr>
      </w:pPr>
      <w:r>
        <w:rPr>
          <w:rFonts w:hint="eastAsia" w:ascii="宋体" w:hAnsi="宋体" w:cs="宋体"/>
          <w:sz w:val="24"/>
        </w:rPr>
        <w:t xml:space="preserve">1.服务期限：合同一年一签。一年合同期满后，招标人根据服务及考核情况决定是否续签下一年度合同。本次招标周期为三年。第一年合同含试用期</w:t>
      </w:r>
      <w:r>
        <w:rPr>
          <w:rFonts w:hint="eastAsia" w:ascii="宋体" w:hAnsi="宋体" w:cs="宋体"/>
          <w:sz w:val="24"/>
          <w:lang w:val="en-US" w:eastAsia="zh-CN"/>
        </w:rPr>
        <w:t xml:space="preserve">2</w:t>
      </w:r>
      <w:r>
        <w:rPr>
          <w:rFonts w:hint="eastAsia" w:ascii="宋体" w:hAnsi="宋体" w:cs="宋体"/>
          <w:sz w:val="24"/>
        </w:rPr>
        <w:t xml:space="preserve">个月，试用期不合格则终止合同。终止后，采购人可以重新组织招标采购。服务期内采购人按照招标文件的要求、中标供应商投标文件的响应及采购人的管理规范和相关制度对中标供应商的服务质量进行考核。</w:t>
      </w:r>
      <w:r>
        <w:rPr>
          <w:rFonts w:hint="eastAsia" w:ascii="宋体" w:hAnsi="宋体" w:cs="宋体"/>
          <w:sz w:val="24"/>
        </w:rPr>
      </w:r>
      <w:r/>
    </w:p>
    <w:p>
      <w:pPr>
        <w:pStyle w:val="959"/>
        <w:spacing w:line="480" w:lineRule="exact"/>
        <w:rPr>
          <w:rFonts w:hint="eastAsia" w:ascii="Times New Roman" w:hAnsi="Times New Roman" w:eastAsia="方正仿宋_GBK" w:cs="Times New Roman"/>
          <w:b/>
          <w:color w:val="000000"/>
          <w:sz w:val="24"/>
          <w:szCs w:val="24"/>
          <w:lang w:val="en-US" w:eastAsia="zh-CN"/>
        </w:rPr>
      </w:pPr>
      <w:r>
        <w:rPr>
          <w:rFonts w:hint="eastAsia" w:ascii="Times New Roman" w:hAnsi="Times New Roman" w:eastAsia="方正仿宋_GBK" w:cs="Times New Roman"/>
          <w:b/>
          <w:color w:val="000000"/>
          <w:sz w:val="24"/>
          <w:szCs w:val="24"/>
          <w:lang w:val="en-US" w:eastAsia="zh-CN"/>
        </w:rPr>
        <w:t xml:space="preserve">6、采购标的验收标准；</w:t>
      </w:r>
      <w:r>
        <w:rPr>
          <w:rFonts w:hint="eastAsia" w:ascii="Times New Roman" w:hAnsi="Times New Roman" w:eastAsia="方正仿宋_GBK" w:cs="Times New Roman"/>
          <w:b/>
          <w:color w:val="000000"/>
          <w:sz w:val="24"/>
          <w:szCs w:val="24"/>
          <w:lang w:val="en-US" w:eastAsia="zh-CN"/>
        </w:rPr>
      </w:r>
      <w:r/>
    </w:p>
    <w:p>
      <w:pPr>
        <w:pStyle w:val="959"/>
        <w:ind w:firstLine="480"/>
        <w:jc w:val="left"/>
        <w:spacing w:line="400" w:lineRule="exact"/>
        <w:widowControl/>
        <w:rPr>
          <w:rFonts w:hint="eastAsia" w:ascii="宋体" w:hAnsi="宋体" w:cs="宋体"/>
          <w:color w:val="000000"/>
          <w:sz w:val="24"/>
          <w:highlight w:val="green"/>
        </w:rPr>
      </w:pPr>
      <w:r>
        <w:rPr>
          <w:rFonts w:hint="eastAsia" w:ascii="宋体" w:hAnsi="宋体" w:cs="宋体"/>
          <w:sz w:val="24"/>
        </w:rPr>
        <w:t xml:space="preserve">第一年合同含试用期</w:t>
      </w:r>
      <w:r>
        <w:rPr>
          <w:rFonts w:hint="eastAsia" w:ascii="宋体" w:hAnsi="宋体" w:cs="宋体"/>
          <w:sz w:val="24"/>
          <w:lang w:val="en-US" w:eastAsia="zh-CN"/>
        </w:rPr>
        <w:t xml:space="preserve">2</w:t>
      </w:r>
      <w:r>
        <w:rPr>
          <w:rFonts w:hint="eastAsia" w:ascii="宋体" w:hAnsi="宋体" w:cs="宋体"/>
          <w:sz w:val="24"/>
        </w:rPr>
        <w:t xml:space="preserve">个月，试用期不合格则终止合同。终止后，由采购人重新组织招标</w:t>
      </w:r>
      <w:r>
        <w:rPr>
          <w:rFonts w:ascii="宋体" w:hAnsi="宋体" w:cs="宋体"/>
          <w:sz w:val="24"/>
        </w:rPr>
        <w:t xml:space="preserve">。</w:t>
      </w:r>
      <w:r>
        <w:rPr>
          <w:rFonts w:hint="eastAsia" w:ascii="宋体" w:hAnsi="宋体" w:cs="宋体"/>
          <w:sz w:val="24"/>
        </w:rPr>
        <w:t xml:space="preserve">中标方履约情况好、日常综合满意度、质量考核达标的，合同到期后可视情况顺延续签。</w:t>
      </w:r>
      <w:r>
        <w:rPr>
          <w:rFonts w:hint="eastAsia" w:ascii="宋体" w:hAnsi="宋体" w:cs="宋体"/>
          <w:color w:val="000000"/>
          <w:sz w:val="24"/>
        </w:rPr>
        <w:t xml:space="preserve">以下为本次项目考核标准，当月考核分小于90分时，每少一分扣10元。</w:t>
      </w:r>
      <w:r>
        <w:rPr>
          <w:rFonts w:hint="eastAsia" w:ascii="宋体" w:hAnsi="宋体" w:cs="宋体"/>
          <w:color w:val="000000"/>
          <w:sz w:val="24"/>
          <w:highlight w:val="green"/>
        </w:rPr>
      </w:r>
      <w:r/>
    </w:p>
    <w:p>
      <w:pPr>
        <w:pStyle w:val="959"/>
        <w:jc w:val="left"/>
        <w:spacing w:line="400" w:lineRule="exact"/>
        <w:tabs>
          <w:tab w:val="left" w:pos="0" w:leader="none"/>
        </w:tabs>
        <w:rPr>
          <w:rFonts w:hint="eastAsia" w:ascii="宋体" w:hAnsi="宋体" w:cs="Courier New"/>
          <w:b/>
          <w:bCs/>
          <w:sz w:val="28"/>
          <w:szCs w:val="28"/>
        </w:rPr>
      </w:pPr>
      <w:r>
        <w:rPr>
          <w:rFonts w:hint="eastAsia" w:ascii="宋体" w:hAnsi="宋体" w:cs="Courier New"/>
          <w:b/>
          <w:bCs/>
          <w:sz w:val="28"/>
          <w:szCs w:val="28"/>
        </w:rPr>
      </w:r>
      <w:r/>
    </w:p>
    <w:p>
      <w:pPr>
        <w:pStyle w:val="959"/>
        <w:spacing w:line="480" w:lineRule="exact"/>
        <w:rPr>
          <w:rFonts w:hint="eastAsia" w:ascii="Times New Roman" w:hAnsi="Times New Roman" w:eastAsia="方正仿宋_GBK" w:cs="Times New Roman"/>
          <w:b/>
          <w:color w:val="000000"/>
          <w:sz w:val="24"/>
          <w:szCs w:val="24"/>
          <w:lang w:val="en-US" w:eastAsia="zh-CN"/>
        </w:rPr>
      </w:pPr>
      <w:r>
        <w:rPr>
          <w:rFonts w:hint="eastAsia" w:ascii="Times New Roman" w:hAnsi="Times New Roman" w:eastAsia="方正仿宋_GBK" w:cs="Times New Roman"/>
          <w:b/>
          <w:color w:val="000000"/>
          <w:sz w:val="24"/>
          <w:szCs w:val="24"/>
          <w:lang w:val="en-US" w:eastAsia="zh-CN"/>
        </w:rPr>
        <w:t xml:space="preserve">7、采购标的的其他技术、服务等要求；</w:t>
      </w:r>
      <w:r>
        <w:rPr>
          <w:rFonts w:hint="eastAsia" w:ascii="Times New Roman" w:hAnsi="Times New Roman" w:eastAsia="方正仿宋_GBK" w:cs="Times New Roman"/>
          <w:b/>
          <w:color w:val="000000"/>
          <w:sz w:val="24"/>
          <w:szCs w:val="24"/>
          <w:lang w:val="en-US" w:eastAsia="zh-CN"/>
        </w:rPr>
      </w:r>
      <w:r/>
    </w:p>
    <w:p>
      <w:pPr>
        <w:pStyle w:val="959"/>
        <w:jc w:val="left"/>
        <w:spacing w:line="360" w:lineRule="auto"/>
        <w:rPr>
          <w:rFonts w:ascii="宋体" w:hAnsi="宋体" w:cs="宋体"/>
          <w:b/>
          <w:bCs/>
          <w:sz w:val="24"/>
        </w:rPr>
        <w:outlineLvl w:val="1"/>
      </w:pPr>
      <w:r>
        <w:rPr>
          <w:rFonts w:hint="eastAsia" w:ascii="宋体" w:hAnsi="宋体" w:cs="宋体"/>
          <w:b/>
          <w:bCs/>
          <w:sz w:val="24"/>
        </w:rPr>
        <w:t xml:space="preserve">A 对供应商的其他要求</w:t>
      </w:r>
      <w:r>
        <w:rPr>
          <w:rFonts w:ascii="宋体" w:hAnsi="宋体" w:cs="宋体"/>
          <w:b/>
          <w:bCs/>
          <w:sz w:val="24"/>
        </w:rPr>
      </w:r>
      <w:r/>
    </w:p>
    <w:p>
      <w:pPr>
        <w:pStyle w:val="959"/>
        <w:spacing w:line="360" w:lineRule="auto"/>
        <w:rPr>
          <w:rFonts w:ascii="宋体" w:hAnsi="宋体" w:cs="宋体"/>
          <w:sz w:val="24"/>
        </w:rPr>
      </w:pPr>
      <w:r>
        <w:rPr>
          <w:rFonts w:hint="eastAsia" w:ascii="宋体" w:hAnsi="宋体" w:cs="宋体"/>
          <w:sz w:val="24"/>
        </w:rPr>
        <w:t xml:space="preserve">1、供应商应仔细研读招标文件，根据项目内容及理解，提供项目详尽的实施方案和进度表。实施方案包括但不限于以下内容：</w:t>
      </w:r>
      <w:r>
        <w:rPr>
          <w:rFonts w:ascii="宋体" w:hAnsi="宋体" w:cs="宋体"/>
          <w:sz w:val="24"/>
        </w:rPr>
      </w:r>
      <w:r/>
    </w:p>
    <w:p>
      <w:pPr>
        <w:pStyle w:val="959"/>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提供后勤服务中心服务的总体服务设想、服务于本项目的重点、难点、思路等。</w:t>
      </w:r>
      <w:r>
        <w:rPr>
          <w:rFonts w:ascii="宋体" w:hAnsi="宋体" w:cs="宋体"/>
          <w:sz w:val="24"/>
        </w:rPr>
      </w:r>
      <w:r/>
    </w:p>
    <w:p>
      <w:pPr>
        <w:pStyle w:val="959"/>
        <w:spacing w:line="360" w:lineRule="auto"/>
        <w:rPr>
          <w:rFonts w:ascii="宋体" w:hAnsi="宋体" w:cs="宋体"/>
          <w:sz w:val="24"/>
        </w:rPr>
      </w:pPr>
      <w:r>
        <w:rPr>
          <w:rFonts w:hint="eastAsia" w:ascii="宋体" w:hAnsi="宋体" w:cs="宋体"/>
          <w:sz w:val="24"/>
        </w:rPr>
        <w:t xml:space="preserve">（2）组织保障安排：成立领导小组，领导小组中的责任分工；</w:t>
      </w:r>
      <w:r>
        <w:rPr>
          <w:rFonts w:hint="eastAsia" w:ascii="宋体" w:hAnsi="宋体" w:cs="宋体"/>
          <w:sz w:val="24"/>
        </w:rPr>
        <w:t xml:space="preserve">后勤服务中心服务的岗位设置、部门职责、工作流程、各类规章制度及针对后勤服务中心所做的规划等。</w:t>
      </w:r>
      <w:r>
        <w:rPr>
          <w:rFonts w:ascii="宋体" w:hAnsi="宋体" w:cs="宋体"/>
          <w:sz w:val="24"/>
        </w:rPr>
      </w:r>
      <w:r/>
    </w:p>
    <w:p>
      <w:pPr>
        <w:pStyle w:val="959"/>
        <w:spacing w:line="360" w:lineRule="auto"/>
        <w:rPr>
          <w:rFonts w:ascii="宋体" w:hAnsi="宋体" w:cs="宋体"/>
          <w:sz w:val="24"/>
        </w:rPr>
      </w:pPr>
      <w:r>
        <w:rPr>
          <w:rFonts w:hint="eastAsia" w:ascii="宋体" w:hAnsi="宋体" w:cs="宋体"/>
          <w:sz w:val="24"/>
        </w:rPr>
        <w:t xml:space="preserve">（3）制定具体的实施流程、实施方案及质量标准等内容。</w:t>
      </w:r>
      <w:r>
        <w:rPr>
          <w:rFonts w:ascii="宋体" w:hAnsi="宋体" w:cs="宋体"/>
          <w:sz w:val="24"/>
        </w:rPr>
      </w:r>
      <w:r/>
    </w:p>
    <w:p>
      <w:pPr>
        <w:pStyle w:val="959"/>
        <w:spacing w:line="360" w:lineRule="auto"/>
        <w:rPr>
          <w:rFonts w:ascii="宋体" w:hAnsi="宋体" w:cs="宋体"/>
          <w:sz w:val="24"/>
        </w:rPr>
      </w:pPr>
      <w:r>
        <w:rPr>
          <w:rFonts w:hint="eastAsia" w:ascii="宋体" w:hAnsi="宋体" w:cs="宋体"/>
          <w:sz w:val="24"/>
        </w:rPr>
        <w:t xml:space="preserve">（4）供应商应在系统实施方案中描述具体的实施团队的组成、工作内容、投入人员（人员架构）、项目进程表及与采购人的配合等内容。实施期间，供应商应按招标文件要求派遣具有同类大型项目成功实施经验的项目经理带队驻扎医院进行项目的实施工作。</w:t>
      </w:r>
      <w:r>
        <w:rPr>
          <w:rFonts w:ascii="宋体" w:hAnsi="宋体" w:cs="宋体"/>
          <w:sz w:val="24"/>
        </w:rPr>
      </w:r>
      <w:r/>
    </w:p>
    <w:p>
      <w:pPr>
        <w:pStyle w:val="959"/>
        <w:spacing w:line="360" w:lineRule="auto"/>
        <w:rPr>
          <w:rFonts w:hint="eastAsia" w:ascii="宋体" w:hAnsi="宋体" w:eastAsia="宋体" w:cs="宋体"/>
          <w:b/>
          <w:bCs/>
          <w:sz w:val="24"/>
          <w:lang w:eastAsia="zh-CN"/>
        </w:rPr>
      </w:pPr>
      <w:r>
        <w:rPr>
          <w:rFonts w:hint="eastAsia" w:ascii="宋体" w:hAnsi="宋体" w:cs="宋体"/>
          <w:b/>
          <w:bCs/>
          <w:sz w:val="24"/>
        </w:rPr>
        <w:t xml:space="preserve">（5</w:t>
      </w:r>
      <w:r>
        <w:rPr>
          <w:rFonts w:hint="eastAsia" w:ascii="宋体" w:hAnsi="宋体" w:cs="宋体"/>
          <w:b/>
          <w:bCs/>
          <w:color w:val="000000"/>
          <w:sz w:val="24"/>
        </w:rPr>
        <w:t xml:space="preserve">）后勤服务中心办公</w:t>
      </w:r>
      <w:r>
        <w:rPr>
          <w:rFonts w:hint="eastAsia" w:ascii="宋体" w:hAnsi="宋体" w:cs="宋体"/>
          <w:b/>
          <w:bCs/>
          <w:color w:val="000000"/>
          <w:sz w:val="24"/>
          <w:lang w:val="en-US" w:eastAsia="zh-CN"/>
        </w:rPr>
        <w:t xml:space="preserve">,提供</w:t>
      </w:r>
      <w:r>
        <w:rPr>
          <w:rFonts w:hint="eastAsia" w:ascii="宋体" w:hAnsi="宋体" w:cs="宋体"/>
          <w:b/>
          <w:bCs/>
          <w:color w:val="000000"/>
          <w:sz w:val="24"/>
        </w:rPr>
        <w:t xml:space="preserve">员工服装、</w:t>
      </w:r>
      <w:r>
        <w:rPr>
          <w:rFonts w:hint="eastAsia" w:ascii="宋体" w:hAnsi="宋体" w:cs="宋体"/>
          <w:b/>
          <w:bCs/>
          <w:color w:val="000000"/>
          <w:sz w:val="24"/>
          <w:lang w:val="en-US" w:eastAsia="zh-CN"/>
        </w:rPr>
        <w:t xml:space="preserve">高压冲水车及配套冲水软管（100米）1台、 路面清扫车1台、多功能清洗车2台等其他</w:t>
      </w:r>
      <w:r>
        <w:rPr>
          <w:rFonts w:hint="eastAsia" w:ascii="宋体" w:hAnsi="宋体" w:cs="宋体"/>
          <w:b/>
          <w:bCs/>
          <w:color w:val="000000"/>
          <w:sz w:val="24"/>
        </w:rPr>
        <w:t xml:space="preserve">设备</w:t>
      </w:r>
      <w:r>
        <w:rPr>
          <w:rFonts w:hint="eastAsia" w:ascii="宋体" w:hAnsi="宋体" w:cs="宋体"/>
          <w:b/>
          <w:bCs/>
          <w:color w:val="000000"/>
          <w:sz w:val="24"/>
          <w:lang w:eastAsia="zh-CN"/>
        </w:rPr>
        <w:t xml:space="preserve">。</w:t>
      </w:r>
      <w:r>
        <w:rPr>
          <w:rFonts w:hint="eastAsia" w:ascii="宋体" w:hAnsi="宋体" w:eastAsia="宋体" w:cs="宋体"/>
          <w:b/>
          <w:bCs/>
          <w:sz w:val="24"/>
          <w:lang w:eastAsia="zh-CN"/>
        </w:rPr>
      </w:r>
      <w:r/>
    </w:p>
    <w:p>
      <w:pPr>
        <w:pStyle w:val="959"/>
        <w:spacing w:line="360" w:lineRule="auto"/>
        <w:rPr>
          <w:rFonts w:ascii="宋体" w:hAnsi="宋体" w:cs="宋体"/>
          <w:sz w:val="24"/>
        </w:rPr>
      </w:pPr>
      <w:r>
        <w:rPr>
          <w:rFonts w:hint="eastAsia" w:ascii="宋体" w:hAnsi="宋体" w:cs="宋体"/>
          <w:sz w:val="24"/>
        </w:rPr>
        <w:t xml:space="preserve">（6）后勤服务中心服务运行成本和费用测算、服务成本、测算依据。</w:t>
      </w:r>
      <w:r>
        <w:rPr>
          <w:rFonts w:ascii="宋体" w:hAnsi="宋体" w:cs="宋体"/>
          <w:sz w:val="24"/>
        </w:rPr>
      </w:r>
      <w:r/>
    </w:p>
    <w:p>
      <w:pPr>
        <w:pStyle w:val="959"/>
        <w:spacing w:line="360" w:lineRule="auto"/>
        <w:rPr>
          <w:rFonts w:ascii="宋体" w:hAnsi="宋体" w:cs="宋体"/>
          <w:sz w:val="24"/>
        </w:rPr>
      </w:pPr>
      <w:r>
        <w:rPr>
          <w:rFonts w:hint="eastAsia" w:ascii="宋体" w:hAnsi="宋体" w:cs="宋体"/>
          <w:sz w:val="24"/>
        </w:rPr>
        <w:t xml:space="preserve">（7）突发事件应急处理预案。</w:t>
      </w:r>
      <w:r>
        <w:rPr>
          <w:rFonts w:ascii="宋体" w:hAnsi="宋体" w:cs="宋体"/>
          <w:sz w:val="24"/>
        </w:rPr>
      </w:r>
      <w:r/>
    </w:p>
    <w:p>
      <w:pPr>
        <w:pStyle w:val="959"/>
        <w:spacing w:line="360" w:lineRule="auto"/>
        <w:rPr>
          <w:rFonts w:ascii="宋体" w:hAnsi="宋体" w:cs="宋体"/>
          <w:sz w:val="24"/>
        </w:rPr>
      </w:pPr>
      <w:r>
        <w:rPr>
          <w:rFonts w:hint="eastAsia" w:ascii="宋体" w:hAnsi="宋体" w:cs="宋体"/>
          <w:sz w:val="24"/>
        </w:rPr>
        <w:t xml:space="preserve">（8）后勤服务中心档案资料管理制度等。</w:t>
      </w:r>
      <w:r>
        <w:rPr>
          <w:rFonts w:ascii="宋体" w:hAnsi="宋体" w:cs="宋体"/>
          <w:sz w:val="24"/>
        </w:rPr>
      </w:r>
      <w:r/>
    </w:p>
    <w:p>
      <w:pPr>
        <w:pStyle w:val="959"/>
        <w:spacing w:line="360" w:lineRule="auto"/>
        <w:rPr>
          <w:rFonts w:hint="eastAsia" w:ascii="宋体" w:hAnsi="宋体" w:cs="宋体"/>
          <w:sz w:val="24"/>
        </w:rPr>
      </w:pPr>
      <w:r>
        <w:rPr>
          <w:rFonts w:hint="eastAsia" w:ascii="宋体" w:hAnsi="宋体" w:cs="宋体"/>
          <w:sz w:val="24"/>
        </w:rPr>
        <w:t xml:space="preserve">（9）供应商须在投标文件中承诺满足和执行采购人防止交叉感染、消毒隔离的要求，并提出相应的措施。</w:t>
      </w:r>
      <w:r>
        <w:rPr>
          <w:rFonts w:hint="eastAsia" w:ascii="宋体" w:hAnsi="宋体" w:cs="宋体"/>
          <w:sz w:val="24"/>
        </w:rPr>
      </w:r>
      <w:r/>
    </w:p>
    <w:p>
      <w:pPr>
        <w:pStyle w:val="959"/>
        <w:spacing w:line="360" w:lineRule="auto"/>
        <w:rPr>
          <w:rFonts w:ascii="宋体" w:hAnsi="宋体" w:cs="宋体"/>
          <w:sz w:val="24"/>
        </w:rPr>
      </w:pPr>
      <w:r>
        <w:rPr>
          <w:rFonts w:hint="eastAsia" w:ascii="宋体" w:hAnsi="宋体" w:cs="宋体"/>
          <w:sz w:val="24"/>
        </w:rPr>
        <w:t xml:space="preserve">2、中标供应商应在后勤服务中心服务项目正式实施前，提供本项目后勤服务中心服务的交接及实施方案，方案在取得采购人的认可后方可进行具体的实施工作。</w:t>
      </w:r>
      <w:r>
        <w:rPr>
          <w:rFonts w:ascii="宋体" w:hAnsi="宋体" w:cs="宋体"/>
          <w:sz w:val="24"/>
        </w:rPr>
      </w:r>
      <w:r/>
    </w:p>
    <w:p>
      <w:pPr>
        <w:pStyle w:val="959"/>
        <w:ind w:firstLine="236"/>
        <w:jc w:val="left"/>
        <w:spacing w:line="400" w:lineRule="exact"/>
        <w:widowControl/>
        <w:rPr>
          <w:rFonts w:ascii="宋体" w:hAnsi="宋体" w:cs="宋体"/>
          <w:b/>
          <w:sz w:val="24"/>
        </w:rPr>
      </w:pPr>
      <w:r>
        <w:rPr>
          <w:rFonts w:hint="eastAsia" w:ascii="宋体" w:hAnsi="宋体" w:cs="宋体"/>
          <w:b/>
          <w:sz w:val="24"/>
        </w:rPr>
        <w:t xml:space="preserve">交接工作要求：</w:t>
      </w:r>
      <w:r>
        <w:rPr>
          <w:rFonts w:ascii="宋体" w:hAnsi="宋体" w:cs="宋体"/>
          <w:b/>
          <w:sz w:val="24"/>
        </w:rPr>
      </w:r>
      <w:r/>
    </w:p>
    <w:p>
      <w:pPr>
        <w:pStyle w:val="959"/>
        <w:ind w:firstLine="480"/>
        <w:jc w:val="left"/>
        <w:spacing w:line="400" w:lineRule="exact"/>
        <w:widowControl/>
        <w:rPr>
          <w:rFonts w:ascii="宋体" w:hAnsi="宋体" w:cs="宋体"/>
          <w:sz w:val="24"/>
        </w:rPr>
      </w:pPr>
      <w:r>
        <w:rPr>
          <w:rFonts w:hint="eastAsia" w:ascii="宋体" w:hAnsi="宋体" w:cs="宋体"/>
          <w:sz w:val="24"/>
        </w:rPr>
        <w:t xml:space="preserve">①、中标人必须按合同规定向招标人提供招标文件上述的服务,中标人应在合同签订生效后7个工作日内进入医院全面开展工作；</w:t>
      </w:r>
      <w:r>
        <w:rPr>
          <w:rFonts w:ascii="宋体" w:hAnsi="宋体" w:cs="宋体"/>
          <w:sz w:val="24"/>
        </w:rPr>
      </w:r>
      <w:r/>
    </w:p>
    <w:p>
      <w:pPr>
        <w:pStyle w:val="959"/>
        <w:ind w:firstLine="480"/>
        <w:jc w:val="left"/>
        <w:spacing w:line="400" w:lineRule="exact"/>
        <w:widowControl/>
        <w:rPr>
          <w:rFonts w:ascii="宋体" w:hAnsi="宋体" w:cs="宋体"/>
          <w:sz w:val="24"/>
        </w:rPr>
      </w:pPr>
      <w:r>
        <w:rPr>
          <w:rFonts w:hint="eastAsia" w:ascii="宋体" w:hAnsi="宋体" w:cs="宋体"/>
          <w:sz w:val="24"/>
        </w:rPr>
        <w:t xml:space="preserve">②、中标后,双方确立合同条款,办理交接清单,明确后无条件进场；</w:t>
      </w:r>
      <w:r>
        <w:rPr>
          <w:rFonts w:ascii="宋体" w:hAnsi="宋体" w:cs="宋体"/>
          <w:sz w:val="24"/>
        </w:rPr>
      </w:r>
      <w:r/>
    </w:p>
    <w:p>
      <w:pPr>
        <w:pStyle w:val="959"/>
        <w:ind w:firstLine="480"/>
        <w:jc w:val="left"/>
        <w:spacing w:line="400" w:lineRule="exact"/>
        <w:widowControl/>
        <w:rPr>
          <w:rFonts w:ascii="宋体" w:hAnsi="宋体" w:cs="宋体"/>
          <w:sz w:val="24"/>
        </w:rPr>
      </w:pPr>
      <w:r>
        <w:rPr>
          <w:rFonts w:hint="eastAsia" w:ascii="宋体" w:hAnsi="宋体" w:cs="宋体"/>
          <w:sz w:val="24"/>
        </w:rPr>
        <w:t xml:space="preserve">③、合同签订后,后勤服务中心管理办公室成立,确定管理人员和招聘员工的岗前培训计划,在7个工作日内管理人员进场做筹建工作,到现场各个岗位了解情况,积极筹备物资装备进场；</w:t>
      </w:r>
      <w:r>
        <w:rPr>
          <w:rFonts w:ascii="宋体" w:hAnsi="宋体" w:cs="宋体"/>
          <w:sz w:val="24"/>
        </w:rPr>
      </w:r>
      <w:r/>
    </w:p>
    <w:p>
      <w:pPr>
        <w:pStyle w:val="959"/>
        <w:ind w:firstLine="480"/>
        <w:spacing w:line="400" w:lineRule="exact"/>
        <w:rPr>
          <w:rFonts w:ascii="宋体" w:hAnsi="宋体" w:cs="宋体"/>
          <w:sz w:val="24"/>
        </w:rPr>
      </w:pPr>
      <w:r>
        <w:rPr>
          <w:rFonts w:hint="eastAsia" w:ascii="宋体" w:hAnsi="宋体" w:cs="宋体"/>
          <w:sz w:val="24"/>
        </w:rPr>
        <w:t xml:space="preserve">④、各部门使用中的工具、耗材、设备等由前、后两公司进行当面清点移交。医院原有工具设备等器具可供中标方临时使用，按合同规定要求逐步有中标方补充更新，双方办理交接手续，不足部分由中标方自行添置，添置明细须报医院备案，并查验登记，所有器具、设备保养由中标方负责。</w:t>
      </w:r>
      <w:r>
        <w:rPr>
          <w:rFonts w:ascii="宋体" w:hAnsi="宋体" w:cs="宋体"/>
          <w:sz w:val="24"/>
        </w:rPr>
      </w:r>
      <w:r/>
    </w:p>
    <w:p>
      <w:pPr>
        <w:pStyle w:val="959"/>
        <w:ind w:firstLine="480"/>
        <w:spacing w:line="400" w:lineRule="exact"/>
        <w:rPr>
          <w:rFonts w:ascii="宋体" w:hAnsi="宋体" w:cs="宋体"/>
          <w:sz w:val="24"/>
        </w:rPr>
      </w:pPr>
      <w:r>
        <w:rPr>
          <w:rFonts w:hint="eastAsia" w:ascii="宋体" w:hAnsi="宋体" w:cs="宋体"/>
          <w:sz w:val="24"/>
        </w:rPr>
        <w:t xml:space="preserve">⑤所有物业服务人员年龄原则上不得超过65周岁，其中：具有初中及以上文化程度者不少于50%。原有员工年龄超过65周岁的，在3个月内更换达到上述要求。交接不限以上内容。中标单位必须要</w:t>
      </w:r>
      <w:r>
        <w:rPr>
          <w:rFonts w:hint="eastAsia" w:ascii="宋体" w:hAnsi="宋体" w:cs="宋体"/>
          <w:sz w:val="24"/>
          <w:lang w:eastAsia="zh-CN"/>
        </w:rPr>
        <w:t xml:space="preserve">接收</w:t>
      </w:r>
      <w:r>
        <w:rPr>
          <w:rFonts w:hint="eastAsia" w:ascii="宋体" w:hAnsi="宋体" w:cs="宋体"/>
          <w:sz w:val="24"/>
        </w:rPr>
        <w:t xml:space="preserve">原有员工（年龄≤65岁）。为维持医院后勤服务中心工作的稳定,</w:t>
      </w:r>
      <w:r>
        <w:rPr>
          <w:rFonts w:hint="eastAsia" w:ascii="宋体" w:hAnsi="宋体" w:eastAsia="宋体" w:cs="宋体"/>
          <w:sz w:val="24"/>
          <w:lang w:val="en-US" w:eastAsia="zh-CN"/>
        </w:rPr>
        <w:t xml:space="preserve">鼓励</w:t>
      </w:r>
      <w:r>
        <w:rPr>
          <w:rFonts w:hint="eastAsia" w:ascii="宋体" w:hAnsi="宋体" w:eastAsia="宋体" w:cs="宋体"/>
          <w:sz w:val="24"/>
        </w:rPr>
        <w:t xml:space="preserve">中标单位</w:t>
      </w:r>
      <w:r>
        <w:rPr>
          <w:rFonts w:hint="eastAsia" w:ascii="宋体" w:hAnsi="宋体" w:eastAsia="宋体" w:cs="宋体"/>
          <w:sz w:val="24"/>
          <w:lang w:val="en-US" w:eastAsia="zh-CN"/>
        </w:rPr>
        <w:t xml:space="preserve">优先聘用</w:t>
      </w:r>
      <w:r>
        <w:rPr>
          <w:rFonts w:hint="eastAsia" w:ascii="宋体" w:hAnsi="宋体" w:eastAsia="宋体" w:cs="宋体"/>
          <w:sz w:val="24"/>
        </w:rPr>
        <w:t xml:space="preserve">原公司目</w:t>
      </w:r>
      <w:r>
        <w:rPr>
          <w:rFonts w:hint="eastAsia" w:ascii="宋体" w:hAnsi="宋体" w:cs="宋体"/>
          <w:sz w:val="24"/>
        </w:rPr>
        <w:t xml:space="preserve">前在南通市第四人民医院工作的员工(如其本人另有意向除外),原有职工劳动关系由中标公司承继，并保持其工资待遇的相对稳定，试用期内由中标方统一逐步调整和管理。期限为</w:t>
      </w:r>
      <w:r>
        <w:rPr>
          <w:rFonts w:hint="eastAsia" w:ascii="宋体" w:hAnsi="宋体" w:cs="宋体"/>
          <w:sz w:val="24"/>
          <w:lang w:val="en-US" w:eastAsia="zh-CN"/>
        </w:rPr>
        <w:t xml:space="preserve">两</w:t>
      </w:r>
      <w:r>
        <w:rPr>
          <w:rFonts w:hint="eastAsia" w:ascii="宋体" w:hAnsi="宋体" w:cs="宋体"/>
          <w:sz w:val="24"/>
        </w:rPr>
        <w:t xml:space="preserve">个月。中标方的全部服务人员劳动合同须严格按照《中华人民共和国劳动法》之标准执行。中标方用人需</w:t>
      </w:r>
      <w:r>
        <w:rPr>
          <w:rFonts w:ascii="宋体" w:hAnsi="宋体" w:cs="宋体"/>
          <w:sz w:val="24"/>
        </w:rPr>
        <w:t xml:space="preserve">符合</w:t>
      </w:r>
      <w:r>
        <w:rPr>
          <w:rFonts w:hint="eastAsia" w:ascii="宋体" w:hAnsi="宋体" w:cs="宋体"/>
          <w:sz w:val="24"/>
        </w:rPr>
        <w:t xml:space="preserve">国家</w:t>
      </w:r>
      <w:r>
        <w:rPr>
          <w:rFonts w:ascii="宋体" w:hAnsi="宋体" w:cs="宋体"/>
          <w:sz w:val="24"/>
        </w:rPr>
        <w:t xml:space="preserve">标准，缴纳社保及意外保险</w:t>
      </w:r>
      <w:r>
        <w:rPr>
          <w:rFonts w:hint="eastAsia" w:ascii="宋体" w:hAnsi="宋体" w:cs="宋体"/>
          <w:sz w:val="24"/>
        </w:rPr>
        <w:t xml:space="preserve">。</w:t>
      </w:r>
      <w:r>
        <w:rPr>
          <w:rFonts w:ascii="宋体" w:hAnsi="宋体" w:cs="宋体"/>
          <w:sz w:val="24"/>
        </w:rPr>
      </w:r>
      <w:r/>
    </w:p>
    <w:p>
      <w:pPr>
        <w:pStyle w:val="959"/>
        <w:ind w:firstLine="360"/>
        <w:spacing w:line="400" w:lineRule="exact"/>
        <w:rPr>
          <w:rFonts w:ascii="宋体" w:hAnsi="宋体" w:cs="宋体"/>
          <w:sz w:val="24"/>
        </w:rPr>
      </w:pPr>
      <w:r>
        <w:rPr>
          <w:rFonts w:hint="eastAsia" w:ascii="宋体" w:hAnsi="宋体" w:cs="宋体"/>
          <w:sz w:val="24"/>
        </w:rPr>
        <w:t xml:space="preserve">⑥、要求中标供应商有丰富的后勤服务中心项目成功实施经验，以确保本项目整体实施进度。任何由于供应商的原因，造成本项目进度滞后从而给采购人带来影响并造成损失的，由中标供应商承担相应的责任。</w:t>
      </w:r>
      <w:r>
        <w:rPr>
          <w:rFonts w:ascii="宋体" w:hAnsi="宋体" w:cs="宋体"/>
          <w:sz w:val="24"/>
        </w:rPr>
      </w:r>
      <w:r/>
    </w:p>
    <w:p>
      <w:pPr>
        <w:pStyle w:val="959"/>
        <w:spacing w:line="360" w:lineRule="auto"/>
        <w:rPr>
          <w:rFonts w:ascii="宋体" w:hAnsi="宋体" w:cs="宋体"/>
          <w:sz w:val="24"/>
        </w:rPr>
      </w:pPr>
      <w:r>
        <w:rPr>
          <w:rFonts w:hint="eastAsia" w:ascii="宋体" w:hAnsi="宋体" w:cs="宋体"/>
          <w:sz w:val="24"/>
        </w:rPr>
        <w:t xml:space="preserve">3、本招标文件的招标技术要求、投标供应商的投标文件将作为本项目合同不可分割的一个部分。</w:t>
      </w:r>
      <w:r>
        <w:rPr>
          <w:rFonts w:ascii="宋体" w:hAnsi="宋体" w:cs="宋体"/>
          <w:sz w:val="24"/>
        </w:rPr>
      </w:r>
      <w:r/>
    </w:p>
    <w:p>
      <w:pPr>
        <w:pStyle w:val="959"/>
        <w:spacing w:line="360" w:lineRule="auto"/>
        <w:rPr>
          <w:rFonts w:ascii="宋体" w:hAnsi="宋体" w:cs="宋体"/>
          <w:b/>
          <w:bCs/>
          <w:sz w:val="24"/>
        </w:rPr>
      </w:pPr>
      <w:r>
        <w:rPr>
          <w:rFonts w:hint="eastAsia" w:ascii="宋体" w:hAnsi="宋体" w:cs="宋体"/>
          <w:b/>
          <w:bCs/>
          <w:sz w:val="24"/>
        </w:rPr>
        <w:t xml:space="preserve">B、项目培训要求</w:t>
      </w:r>
      <w:r>
        <w:rPr>
          <w:rFonts w:ascii="宋体" w:hAnsi="宋体" w:cs="宋体"/>
          <w:b/>
          <w:bCs/>
          <w:sz w:val="24"/>
        </w:rPr>
      </w:r>
      <w:r/>
    </w:p>
    <w:p>
      <w:pPr>
        <w:pStyle w:val="959"/>
        <w:ind w:firstLine="480"/>
        <w:spacing w:line="360" w:lineRule="auto"/>
        <w:rPr>
          <w:rFonts w:ascii="宋体" w:hAnsi="宋体" w:cs="宋体"/>
          <w:sz w:val="24"/>
        </w:rPr>
      </w:pPr>
      <w:r>
        <w:rPr>
          <w:rFonts w:hint="eastAsia" w:ascii="宋体" w:hAnsi="宋体" w:cs="宋体"/>
          <w:sz w:val="24"/>
        </w:rPr>
        <w:t xml:space="preserve">投标供应商须提出详细的项目培训计划，具体如下：</w:t>
      </w:r>
      <w:r>
        <w:rPr>
          <w:rFonts w:ascii="宋体" w:hAnsi="宋体" w:cs="宋体"/>
          <w:sz w:val="24"/>
        </w:rPr>
      </w:r>
      <w:r/>
    </w:p>
    <w:p>
      <w:pPr>
        <w:pStyle w:val="959"/>
        <w:ind w:firstLine="480"/>
        <w:spacing w:line="360" w:lineRule="auto"/>
        <w:rPr>
          <w:rFonts w:ascii="宋体" w:hAnsi="宋体" w:cs="宋体"/>
          <w:sz w:val="24"/>
        </w:rPr>
      </w:pPr>
      <w:r>
        <w:rPr>
          <w:rFonts w:hint="eastAsia" w:ascii="宋体" w:hAnsi="宋体" w:cs="宋体"/>
          <w:sz w:val="24"/>
        </w:rPr>
        <w:t xml:space="preserve">1、应针对不同岗位和人员制定有针对性的培训计划，如：提供主要面向管理人员的业务管理培训计划；提供主要面向基层服务人员的日常工作培训计划，使其具备独立进行日常业务服务与处理问题等方面的能力。</w:t>
      </w:r>
      <w:r>
        <w:rPr>
          <w:rFonts w:ascii="宋体" w:hAnsi="宋体" w:cs="宋体"/>
          <w:sz w:val="24"/>
        </w:rPr>
      </w:r>
      <w:r/>
    </w:p>
    <w:p>
      <w:pPr>
        <w:pStyle w:val="959"/>
        <w:ind w:firstLine="480"/>
        <w:spacing w:line="360" w:lineRule="auto"/>
        <w:rPr>
          <w:rFonts w:ascii="宋体" w:hAnsi="宋体" w:cs="宋体"/>
          <w:sz w:val="24"/>
        </w:rPr>
      </w:pPr>
      <w:r>
        <w:rPr>
          <w:rFonts w:hint="eastAsia" w:ascii="宋体" w:hAnsi="宋体" w:cs="宋体"/>
          <w:sz w:val="24"/>
        </w:rPr>
        <w:t xml:space="preserve">2、投标供应商应根据本次项目的实施内容，详细制定培训课程，内容包括但不限于培训内容、培训方式、讲师资质、培训教材、培训时间；培训地点场所由采购人提供。</w:t>
      </w:r>
      <w:r>
        <w:rPr>
          <w:rFonts w:ascii="宋体" w:hAnsi="宋体" w:cs="宋体"/>
          <w:sz w:val="24"/>
        </w:rPr>
      </w:r>
      <w:r/>
    </w:p>
    <w:p>
      <w:pPr>
        <w:pStyle w:val="959"/>
        <w:spacing w:line="360" w:lineRule="auto"/>
        <w:rPr>
          <w:rFonts w:ascii="宋体" w:hAnsi="宋体" w:cs="宋体"/>
          <w:b/>
          <w:sz w:val="24"/>
        </w:rPr>
      </w:pPr>
      <w:r>
        <w:rPr>
          <w:rFonts w:hint="eastAsia" w:ascii="宋体" w:hAnsi="宋体" w:cs="宋体"/>
          <w:b/>
          <w:sz w:val="24"/>
        </w:rPr>
        <w:t xml:space="preserve">C、供应商提供的设备、工具要求</w:t>
      </w:r>
      <w:r>
        <w:rPr>
          <w:rFonts w:ascii="宋体" w:hAnsi="宋体" w:cs="宋体"/>
          <w:b/>
          <w:sz w:val="24"/>
        </w:rPr>
      </w:r>
      <w:r/>
    </w:p>
    <w:p>
      <w:pPr>
        <w:pStyle w:val="959"/>
        <w:numPr>
          <w:ilvl w:val="0"/>
          <w:numId w:val="13"/>
        </w:numPr>
        <w:tabs>
          <w:tab w:val="left" w:pos="312" w:leader="none"/>
        </w:tabs>
        <w:rPr>
          <w:rFonts w:ascii="宋体" w:hAnsi="宋体" w:cs="宋体"/>
          <w:color w:val="000000"/>
          <w:sz w:val="24"/>
        </w:rPr>
      </w:pPr>
      <w:r>
        <w:rPr>
          <w:rFonts w:hint="eastAsia" w:ascii="宋体" w:hAnsi="宋体" w:cs="宋体"/>
          <w:sz w:val="24"/>
        </w:rPr>
        <w:t xml:space="preserve">供应商提供所有清扫保洁工具设备等。供应商承诺在本项目提供的设备、工具，均须提供详细的配置清单，清单内容包括但不限于设备、工具及物资的名称、规格、品牌、单位及数量 。中标供应商在合同签订后1个月内必须配备并到场相应的设备、工具及物资。</w:t>
      </w:r>
      <w:r>
        <w:rPr>
          <w:rFonts w:ascii="宋体" w:hAnsi="宋体" w:eastAsia="宋体" w:cs="宋体"/>
          <w:color w:val="000000"/>
          <w:sz w:val="24"/>
          <w:szCs w:val="24"/>
        </w:rPr>
        <w:t xml:space="preserve">合同生效后，非经约定情形，甲乙双方不得擅自变更、中止或终止合同。若供应商不能履行合同承诺，且相关事项未获得采购人同意的，</w:t>
      </w:r>
      <w:r>
        <w:rPr>
          <w:rFonts w:hint="eastAsia" w:ascii="宋体" w:hAnsi="宋体" w:eastAsia="宋体" w:cs="宋体"/>
          <w:color w:val="000000"/>
          <w:sz w:val="24"/>
          <w:szCs w:val="24"/>
          <w:lang w:val="en-US" w:eastAsia="zh-CN"/>
        </w:rPr>
        <w:t xml:space="preserve">双方签订合同时另行约定</w:t>
      </w:r>
      <w:r>
        <w:rPr>
          <w:rFonts w:ascii="宋体" w:hAnsi="宋体" w:eastAsia="宋体" w:cs="宋体"/>
          <w:color w:val="000000"/>
          <w:sz w:val="24"/>
          <w:szCs w:val="24"/>
        </w:rPr>
        <w:t xml:space="preserve">。</w:t>
      </w:r>
      <w:r>
        <w:rPr>
          <w:rFonts w:ascii="宋体" w:hAnsi="宋体" w:cs="宋体"/>
          <w:color w:val="000000"/>
          <w:sz w:val="24"/>
        </w:rPr>
      </w:r>
      <w:r/>
    </w:p>
    <w:p>
      <w:pPr>
        <w:pStyle w:val="959"/>
        <w:spacing w:line="360" w:lineRule="auto"/>
        <w:rPr>
          <w:rFonts w:ascii="宋体" w:hAnsi="宋体" w:cs="宋体"/>
          <w:bCs/>
          <w:sz w:val="24"/>
        </w:rPr>
      </w:pPr>
      <w:r>
        <w:rPr>
          <w:rFonts w:hint="eastAsia" w:ascii="宋体" w:hAnsi="宋体" w:cs="宋体"/>
          <w:b/>
          <w:sz w:val="24"/>
        </w:rPr>
        <w:t xml:space="preserve">D、供应商对采购人物资的保管使用要求</w:t>
      </w:r>
      <w:r>
        <w:rPr>
          <w:rFonts w:ascii="宋体" w:hAnsi="宋体" w:cs="宋体"/>
          <w:bCs/>
          <w:sz w:val="24"/>
        </w:rPr>
      </w:r>
      <w:r/>
    </w:p>
    <w:p>
      <w:pPr>
        <w:pStyle w:val="959"/>
        <w:ind w:firstLine="480"/>
        <w:spacing w:line="360" w:lineRule="auto"/>
        <w:rPr>
          <w:rFonts w:ascii="宋体" w:hAnsi="宋体" w:cs="宋体"/>
          <w:bCs/>
          <w:sz w:val="24"/>
        </w:rPr>
      </w:pPr>
      <w:r>
        <w:rPr>
          <w:rFonts w:hint="eastAsia" w:ascii="宋体" w:hAnsi="宋体" w:cs="宋体"/>
          <w:bCs/>
          <w:sz w:val="24"/>
        </w:rPr>
        <w:t xml:space="preserve">中标供应商须妥善使用采购人提供的用房、档案资料和采购人所属的其他资产，如发生毁损、灭失等情况，供应商</w:t>
      </w:r>
      <w:r>
        <w:rPr>
          <w:rFonts w:hint="eastAsia" w:ascii="宋体" w:hAnsi="宋体" w:cs="宋体"/>
          <w:sz w:val="24"/>
        </w:rPr>
        <w:t xml:space="preserve">应按采购人该毁损物资账面价值向采购人进行赔偿。供应商进场后应该和采购人共同确认采购人提供设备物资清单，作为签订合同的附件。</w:t>
      </w:r>
      <w:r>
        <w:rPr>
          <w:rFonts w:hint="eastAsia" w:ascii="宋体" w:hAnsi="宋体" w:cs="宋体"/>
          <w:bCs/>
          <w:sz w:val="24"/>
        </w:rPr>
        <w:t xml:space="preserve">合同终止后15日内，供应商应向采购人移交全部管理用房、档案资料和归属采购人的所有资产，并办理交接手续。如中标供应商延迟移交采购人财产物资的，每延迟1天，计收200元/天的滞纳金。</w:t>
      </w:r>
      <w:r>
        <w:rPr>
          <w:rFonts w:ascii="宋体" w:hAnsi="宋体" w:cs="宋体"/>
          <w:bCs/>
          <w:sz w:val="24"/>
        </w:rPr>
      </w:r>
      <w:r/>
    </w:p>
    <w:p>
      <w:pPr>
        <w:pStyle w:val="959"/>
        <w:spacing w:line="360" w:lineRule="auto"/>
        <w:rPr>
          <w:rFonts w:ascii="宋体" w:hAnsi="宋体" w:cs="宋体"/>
          <w:b/>
          <w:sz w:val="24"/>
        </w:rPr>
      </w:pPr>
      <w:r>
        <w:rPr>
          <w:rFonts w:hint="eastAsia" w:ascii="宋体" w:hAnsi="宋体" w:cs="宋体"/>
          <w:b/>
          <w:sz w:val="24"/>
        </w:rPr>
        <w:t xml:space="preserve">E、安全责任要求</w:t>
      </w:r>
      <w:r>
        <w:rPr>
          <w:rFonts w:ascii="宋体" w:hAnsi="宋体" w:cs="宋体"/>
          <w:b/>
          <w:sz w:val="24"/>
        </w:rPr>
      </w:r>
      <w:r/>
    </w:p>
    <w:p>
      <w:pPr>
        <w:pStyle w:val="959"/>
        <w:ind w:firstLine="480"/>
        <w:spacing w:line="360" w:lineRule="auto"/>
        <w:rPr>
          <w:rFonts w:ascii="宋体" w:hAnsi="宋体" w:cs="宋体"/>
          <w:bCs/>
          <w:sz w:val="24"/>
        </w:rPr>
      </w:pPr>
      <w:r>
        <w:rPr>
          <w:rFonts w:hint="eastAsia" w:ascii="宋体" w:hAnsi="宋体" w:cs="宋体"/>
          <w:bCs/>
          <w:sz w:val="24"/>
        </w:rPr>
        <w:t xml:space="preserve">供应商须履行安全培训和教育的责任及义务，服务期内确保不发生安全责任事故。</w:t>
      </w:r>
      <w:r>
        <w:rPr>
          <w:rFonts w:hint="eastAsia" w:ascii="宋体" w:hAnsi="宋体" w:cs="宋体"/>
          <w:sz w:val="24"/>
        </w:rPr>
        <w:t xml:space="preserve">供应商及所有员工必须履行安全责任义务，按规范流程提供服务。如因供应商及其员工</w:t>
      </w:r>
      <w:r>
        <w:rPr>
          <w:rFonts w:hint="eastAsia" w:ascii="宋体" w:hAnsi="宋体" w:cs="宋体"/>
          <w:bCs/>
          <w:sz w:val="24"/>
        </w:rPr>
        <w:t xml:space="preserve">安全责任或义务履行不到位，</w:t>
      </w:r>
      <w:r>
        <w:rPr>
          <w:rFonts w:hint="eastAsia" w:ascii="宋体" w:hAnsi="宋体" w:cs="宋体"/>
          <w:sz w:val="24"/>
        </w:rPr>
        <w:t xml:space="preserve">引起采购人及第三方人身伤害、机器损毁或财产损失等，由供应商承担一切后果及责任包括但不限于赔偿责任</w:t>
      </w:r>
      <w:r>
        <w:rPr>
          <w:rFonts w:hint="eastAsia" w:ascii="宋体" w:hAnsi="宋体" w:cs="宋体"/>
          <w:bCs/>
          <w:sz w:val="24"/>
        </w:rPr>
        <w:t xml:space="preserve">及由此对采购人、第三方造成的影响等。</w:t>
      </w:r>
      <w:r>
        <w:rPr>
          <w:rFonts w:ascii="宋体" w:hAnsi="宋体" w:cs="宋体"/>
          <w:bCs/>
          <w:sz w:val="24"/>
        </w:rPr>
      </w:r>
      <w:r/>
    </w:p>
    <w:p>
      <w:pPr>
        <w:pStyle w:val="959"/>
        <w:spacing w:line="360" w:lineRule="auto"/>
        <w:rPr>
          <w:rFonts w:ascii="宋体" w:hAnsi="宋体" w:cs="宋体"/>
          <w:b/>
          <w:sz w:val="24"/>
        </w:rPr>
      </w:pPr>
      <w:r>
        <w:rPr>
          <w:rFonts w:hint="eastAsia" w:ascii="宋体" w:hAnsi="宋体" w:cs="宋体"/>
          <w:b/>
          <w:sz w:val="24"/>
        </w:rPr>
        <w:t xml:space="preserve">F、工资、保险等要求</w:t>
      </w:r>
      <w:r>
        <w:rPr>
          <w:rFonts w:ascii="宋体" w:hAnsi="宋体" w:cs="宋体"/>
          <w:b/>
          <w:sz w:val="24"/>
        </w:rPr>
      </w:r>
      <w:r/>
    </w:p>
    <w:p>
      <w:pPr>
        <w:pStyle w:val="959"/>
        <w:jc w:val="left"/>
        <w:spacing w:line="400" w:lineRule="exact"/>
        <w:widowControl/>
        <w:rPr>
          <w:rFonts w:ascii="宋体" w:hAnsi="宋体" w:cs="宋体"/>
          <w:sz w:val="24"/>
        </w:rPr>
      </w:pPr>
      <w:r>
        <w:rPr>
          <w:rFonts w:hint="eastAsia" w:ascii="宋体" w:hAnsi="宋体" w:cs="宋体"/>
          <w:sz w:val="24"/>
        </w:rPr>
        <w:t xml:space="preserve">1. 中标人应保证在承包期内其员工符合国家用人要求，并且有员工福利、激励奖惩方案、员工队伍稳定方案、员工社保各种费用交纳方案。</w:t>
      </w:r>
      <w:r>
        <w:rPr>
          <w:rFonts w:ascii="宋体" w:hAnsi="宋体" w:cs="宋体"/>
          <w:sz w:val="24"/>
        </w:rPr>
      </w:r>
      <w:r/>
    </w:p>
    <w:p>
      <w:pPr>
        <w:pStyle w:val="959"/>
        <w:jc w:val="left"/>
        <w:spacing w:line="400" w:lineRule="exact"/>
        <w:widowControl/>
        <w:rPr>
          <w:rFonts w:ascii="宋体" w:hAnsi="宋体" w:cs="宋体"/>
          <w:sz w:val="24"/>
        </w:rPr>
      </w:pPr>
      <w:r>
        <w:rPr>
          <w:rFonts w:hint="eastAsia" w:ascii="宋体" w:hAnsi="宋体" w:cs="宋体"/>
          <w:sz w:val="24"/>
        </w:rPr>
        <w:t xml:space="preserve">2. 保险（包括意外险等所有应缴纳的保险）</w:t>
      </w:r>
      <w:r>
        <w:rPr>
          <w:rFonts w:ascii="宋体" w:hAnsi="宋体" w:cs="宋体"/>
          <w:sz w:val="24"/>
        </w:rPr>
      </w:r>
      <w:r/>
    </w:p>
    <w:p>
      <w:pPr>
        <w:pStyle w:val="959"/>
        <w:jc w:val="left"/>
        <w:spacing w:line="400" w:lineRule="exact"/>
        <w:widowControl/>
        <w:rPr>
          <w:rFonts w:hint="eastAsia" w:ascii="宋体" w:hAnsi="宋体" w:cs="宋体"/>
          <w:sz w:val="24"/>
        </w:rPr>
      </w:pPr>
      <w:r>
        <w:rPr>
          <w:rFonts w:hint="eastAsia" w:ascii="宋体" w:hAnsi="宋体" w:cs="宋体"/>
          <w:sz w:val="24"/>
        </w:rPr>
        <w:t xml:space="preserve">3. 中标人及其员工必须遵守医院的一切行政管理、消防安全、病区等规定和制度。</w:t>
      </w:r>
      <w:r>
        <w:rPr>
          <w:rFonts w:hint="eastAsia" w:ascii="宋体" w:hAnsi="宋体" w:cs="宋体"/>
          <w:sz w:val="24"/>
        </w:rPr>
      </w:r>
      <w:r/>
    </w:p>
    <w:p>
      <w:pPr>
        <w:pStyle w:val="959"/>
        <w:spacing w:line="360" w:lineRule="auto"/>
        <w:rPr>
          <w:rFonts w:ascii="宋体" w:hAnsi="宋体" w:cs="宋体"/>
          <w:b/>
          <w:sz w:val="24"/>
        </w:rPr>
      </w:pPr>
      <w:r>
        <w:rPr>
          <w:rFonts w:hint="eastAsia" w:ascii="宋体" w:hAnsi="宋体" w:cs="宋体"/>
          <w:b/>
          <w:sz w:val="24"/>
        </w:rPr>
        <w:t xml:space="preserve">G、信息保密要求</w:t>
      </w:r>
      <w:r>
        <w:rPr>
          <w:rFonts w:ascii="宋体" w:hAnsi="宋体" w:cs="宋体"/>
          <w:b/>
          <w:sz w:val="24"/>
        </w:rPr>
      </w:r>
      <w:r/>
    </w:p>
    <w:p>
      <w:pPr>
        <w:pStyle w:val="959"/>
        <w:ind w:firstLine="480"/>
        <w:spacing w:line="360" w:lineRule="auto"/>
        <w:rPr>
          <w:rFonts w:ascii="宋体" w:hAnsi="宋体" w:cs="宋体"/>
          <w:bCs/>
          <w:sz w:val="24"/>
        </w:rPr>
      </w:pPr>
      <w:r>
        <w:rPr>
          <w:rFonts w:hint="eastAsia" w:ascii="宋体" w:hAnsi="宋体" w:cs="宋体"/>
          <w:bCs/>
          <w:sz w:val="24"/>
        </w:rPr>
        <w:t xml:space="preserve">供应商应对提供后勤服务中心服务过程中获取的采购人商务、财务、技术、产品的信息、病患资料或其他标明保密的文件或信息的内容（简称“保密资料”）保守秘密，未经采购人书面事先同意，不得向任何其他方披露。供应商可仅为提供后勤服务中心服务目的向其确有知悉必要的雇员披露采购人提供的保密资料，但同时须指示其雇员遵守本款规定的保密及不披露义务。供应商应仅为提供后勤服务中心服务目的而复制和使用保密资料。供应商若有违反上述保密规定的，应承担相应法律责任。供应商保密义务应在合同期满、解除或终止后仍然有效。</w:t>
      </w:r>
      <w:r>
        <w:rPr>
          <w:rFonts w:ascii="宋体" w:hAnsi="宋体" w:cs="宋体"/>
          <w:bCs/>
          <w:sz w:val="24"/>
        </w:rPr>
      </w:r>
      <w:r/>
    </w:p>
    <w:p>
      <w:pPr>
        <w:pStyle w:val="959"/>
        <w:spacing w:line="360" w:lineRule="auto"/>
        <w:rPr>
          <w:rFonts w:ascii="宋体" w:hAnsi="宋体" w:cs="宋体"/>
          <w:b/>
          <w:sz w:val="24"/>
        </w:rPr>
      </w:pPr>
      <w:r>
        <w:rPr>
          <w:rFonts w:hint="eastAsia" w:ascii="宋体" w:hAnsi="宋体" w:cs="宋体"/>
          <w:b/>
          <w:sz w:val="24"/>
        </w:rPr>
        <w:t xml:space="preserve">H、违约责任及其他</w:t>
      </w:r>
      <w:r>
        <w:rPr>
          <w:rFonts w:ascii="宋体" w:hAnsi="宋体" w:cs="宋体"/>
          <w:b/>
          <w:sz w:val="24"/>
        </w:rPr>
      </w:r>
      <w:r/>
    </w:p>
    <w:p>
      <w:pPr>
        <w:pStyle w:val="959"/>
        <w:spacing w:line="360" w:lineRule="auto"/>
        <w:rPr>
          <w:rFonts w:ascii="宋体" w:hAnsi="宋体" w:cs="宋体"/>
          <w:bCs/>
          <w:sz w:val="24"/>
        </w:rPr>
      </w:pPr>
      <w:r>
        <w:rPr>
          <w:rFonts w:hint="eastAsia" w:ascii="宋体" w:hAnsi="宋体" w:cs="宋体"/>
          <w:bCs/>
          <w:sz w:val="24"/>
        </w:rPr>
        <w:t xml:space="preserve">1、违约行为。供应商发生以下行为构成对本项目的违反（“违约”）：</w:t>
      </w:r>
      <w:r>
        <w:rPr>
          <w:rFonts w:ascii="宋体" w:hAnsi="宋体" w:cs="宋体"/>
          <w:bCs/>
          <w:sz w:val="24"/>
        </w:rPr>
      </w:r>
      <w:r/>
    </w:p>
    <w:p>
      <w:pPr>
        <w:pStyle w:val="959"/>
        <w:spacing w:line="360" w:lineRule="auto"/>
        <w:rPr>
          <w:rFonts w:ascii="宋体" w:hAnsi="宋体" w:cs="宋体"/>
          <w:bCs/>
          <w:sz w:val="24"/>
        </w:rPr>
      </w:pPr>
      <w:r>
        <w:rPr>
          <w:rFonts w:hint="eastAsia" w:ascii="宋体" w:hAnsi="宋体" w:cs="宋体"/>
          <w:bCs/>
          <w:sz w:val="24"/>
        </w:rPr>
        <w:t xml:space="preserve">（1）没有履行其在本招标文件（或签订协议）项下的任何一项实质性义务；</w:t>
      </w:r>
      <w:r>
        <w:rPr>
          <w:rFonts w:ascii="宋体" w:hAnsi="宋体" w:cs="宋体"/>
          <w:bCs/>
          <w:sz w:val="24"/>
        </w:rPr>
      </w:r>
      <w:r/>
    </w:p>
    <w:p>
      <w:pPr>
        <w:pStyle w:val="959"/>
        <w:spacing w:line="360" w:lineRule="auto"/>
        <w:rPr>
          <w:rFonts w:ascii="宋体" w:hAnsi="宋体" w:cs="宋体"/>
          <w:bCs/>
          <w:sz w:val="24"/>
        </w:rPr>
      </w:pPr>
      <w:r>
        <w:rPr>
          <w:rFonts w:hint="eastAsia" w:ascii="宋体" w:hAnsi="宋体" w:cs="宋体"/>
          <w:bCs/>
          <w:sz w:val="24"/>
        </w:rPr>
        <w:t xml:space="preserve">（2）无故终止协议履行。</w:t>
      </w:r>
      <w:r>
        <w:rPr>
          <w:rFonts w:ascii="宋体" w:hAnsi="宋体" w:cs="宋体"/>
          <w:bCs/>
          <w:sz w:val="24"/>
        </w:rPr>
      </w:r>
      <w:r/>
    </w:p>
    <w:p>
      <w:pPr>
        <w:pStyle w:val="959"/>
        <w:spacing w:line="360" w:lineRule="auto"/>
        <w:rPr>
          <w:rFonts w:ascii="宋体" w:hAnsi="宋体" w:cs="宋体"/>
          <w:bCs/>
          <w:sz w:val="24"/>
        </w:rPr>
      </w:pPr>
      <w:r>
        <w:rPr>
          <w:rFonts w:hint="eastAsia" w:ascii="宋体" w:hAnsi="宋体" w:cs="宋体"/>
          <w:bCs/>
          <w:sz w:val="24"/>
        </w:rPr>
        <w:t xml:space="preserve">2、除招标文件另有约定外，如果供应商违约，供应商应在采购人发出表明违约的书面通知后叁拾(30)日之内补救该违约行为(简称“违约宽限期”)。</w:t>
      </w:r>
      <w:r>
        <w:rPr>
          <w:rFonts w:ascii="宋体" w:hAnsi="宋体" w:cs="宋体"/>
          <w:bCs/>
          <w:sz w:val="24"/>
        </w:rPr>
      </w:r>
      <w:r/>
    </w:p>
    <w:p>
      <w:pPr>
        <w:pStyle w:val="959"/>
        <w:spacing w:line="360" w:lineRule="auto"/>
        <w:rPr>
          <w:rFonts w:ascii="宋体" w:hAnsi="宋体" w:cs="宋体"/>
          <w:bCs/>
          <w:sz w:val="24"/>
        </w:rPr>
      </w:pPr>
      <w:r>
        <w:rPr>
          <w:rFonts w:hint="eastAsia" w:ascii="宋体" w:hAnsi="宋体" w:cs="宋体"/>
          <w:bCs/>
          <w:sz w:val="24"/>
        </w:rPr>
        <w:t xml:space="preserve">3、如果供应商的补救行为未能在上述违约宽限期实现，则自采购人发出表明违约的书面通知之日起第叁拾壹（31）日，供应商除了纠正其违约行为外，采购人有权要求供应商按照违约当期采购人应支付给供应商服务费用5%计算的违约金；如果违约宽限期后玖拾（90）日，供应商仍不就违约行为采取补救措施，致使违约行为持续，并对采购人造成损失，则供应商除了要继续纠正其违约行为外，供应商应增加支付服务费用10%的违约金。</w:t>
      </w:r>
      <w:r>
        <w:rPr>
          <w:rFonts w:ascii="宋体" w:hAnsi="宋体" w:cs="宋体"/>
          <w:bCs/>
          <w:sz w:val="24"/>
        </w:rPr>
      </w:r>
      <w:r/>
    </w:p>
    <w:p>
      <w:pPr>
        <w:pStyle w:val="959"/>
        <w:spacing w:line="360" w:lineRule="auto"/>
        <w:rPr>
          <w:rFonts w:ascii="宋体" w:hAnsi="宋体" w:cs="宋体"/>
          <w:bCs/>
          <w:sz w:val="24"/>
        </w:rPr>
      </w:pPr>
      <w:r>
        <w:rPr>
          <w:rFonts w:hint="eastAsia" w:ascii="宋体" w:hAnsi="宋体" w:cs="宋体"/>
          <w:bCs/>
          <w:sz w:val="24"/>
        </w:rPr>
        <w:t xml:space="preserve">4、除招标文件另有约定之外，供应商应当完全赔偿采购人因违约所遭受的所有实际的直接和间接损失(包括但不限于因违约而支付或损失的利息以及律师费)。如违约金不足以支付采购人的全部损失，采购人有权要求供应商继续赔偿相应的损失，同时有权继续追究供应商相应的法律责任。供应商支付违约金、赔偿金并不影响采购人要求供应商继续履行本招标文件要求、解除签订协议的权利。</w:t>
      </w:r>
      <w:r>
        <w:rPr>
          <w:rFonts w:ascii="宋体" w:hAnsi="宋体" w:cs="宋体"/>
          <w:bCs/>
          <w:sz w:val="24"/>
        </w:rPr>
      </w:r>
      <w:r/>
    </w:p>
    <w:p>
      <w:pPr>
        <w:pStyle w:val="959"/>
        <w:spacing w:line="360" w:lineRule="auto"/>
        <w:rPr>
          <w:rFonts w:ascii="宋体" w:hAnsi="宋体" w:cs="宋体"/>
          <w:b/>
          <w:sz w:val="24"/>
        </w:rPr>
      </w:pPr>
      <w:r>
        <w:rPr>
          <w:rFonts w:hint="eastAsia" w:ascii="宋体" w:hAnsi="宋体" w:cs="宋体"/>
          <w:bCs/>
          <w:sz w:val="24"/>
        </w:rPr>
        <w:t xml:space="preserve">5、供应商与任何个人和单位发生的争议或卷入的诉讼与采购人无关，由供应商负责解决，不得影响采购人正常工作的开展，否则供应商将赔偿采购人由此所受到的一切损失（采购人对该争议或诉讼的发生负有责任除外）。</w:t>
      </w:r>
      <w:r>
        <w:rPr>
          <w:rFonts w:ascii="宋体" w:hAnsi="宋体" w:cs="宋体"/>
          <w:b/>
          <w:sz w:val="24"/>
        </w:rPr>
      </w:r>
      <w:r/>
    </w:p>
    <w:p>
      <w:pPr>
        <w:pStyle w:val="959"/>
        <w:spacing w:line="360" w:lineRule="auto"/>
        <w:rPr>
          <w:rFonts w:ascii="宋体" w:hAnsi="宋体" w:cs="宋体"/>
          <w:b/>
          <w:sz w:val="24"/>
        </w:rPr>
      </w:pPr>
      <w:r>
        <w:rPr>
          <w:rFonts w:hint="eastAsia" w:ascii="宋体" w:hAnsi="宋体" w:cs="宋体"/>
          <w:b/>
          <w:sz w:val="24"/>
        </w:rPr>
        <w:t xml:space="preserve">J、</w:t>
      </w:r>
      <w:r>
        <w:rPr>
          <w:rFonts w:hint="eastAsia" w:ascii="宋体" w:hAnsi="宋体" w:cs="宋体"/>
          <w:b/>
          <w:bCs/>
          <w:sz w:val="24"/>
          <w:lang w:val="zh-CN"/>
        </w:rPr>
        <w:t xml:space="preserve">争议的解决</w:t>
      </w:r>
      <w:r>
        <w:rPr>
          <w:rFonts w:ascii="宋体" w:hAnsi="宋体" w:cs="宋体"/>
          <w:b/>
          <w:sz w:val="24"/>
        </w:rPr>
      </w:r>
      <w:r/>
    </w:p>
    <w:p>
      <w:pPr>
        <w:pStyle w:val="959"/>
        <w:ind w:firstLine="480"/>
        <w:spacing w:line="360" w:lineRule="auto"/>
        <w:rPr>
          <w:rFonts w:ascii="宋体" w:hAnsi="宋体" w:cs="宋体"/>
          <w:sz w:val="24"/>
          <w:lang w:val="zh-CN"/>
        </w:rPr>
      </w:pPr>
      <w:r>
        <w:rPr>
          <w:rFonts w:hint="eastAsia" w:ascii="宋体" w:hAnsi="宋体" w:cs="宋体"/>
          <w:sz w:val="24"/>
          <w:lang w:val="zh-CN"/>
        </w:rPr>
        <w:t xml:space="preserve">1、因服务的质量问题发生争议的，应当邀请国家认可的质量检测机构对服务质量进行鉴定。符合标准的，鉴定费由采购人承担；不符合质量标准的，鉴定费由供应商承担。</w:t>
      </w:r>
      <w:r>
        <w:rPr>
          <w:rFonts w:ascii="宋体" w:hAnsi="宋体" w:cs="宋体"/>
          <w:sz w:val="24"/>
          <w:lang w:val="zh-CN"/>
        </w:rPr>
      </w:r>
      <w:r/>
    </w:p>
    <w:p>
      <w:pPr>
        <w:pStyle w:val="959"/>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服务期内采购人及供应商</w:t>
      </w:r>
      <w:r>
        <w:rPr>
          <w:rFonts w:hint="eastAsia" w:ascii="宋体" w:hAnsi="宋体" w:cs="宋体"/>
          <w:sz w:val="24"/>
          <w:lang w:val="zh-CN"/>
        </w:rPr>
        <w:t xml:space="preserve">双方</w:t>
      </w:r>
      <w:r>
        <w:rPr>
          <w:rFonts w:hint="eastAsia" w:ascii="宋体" w:hAnsi="宋体" w:cs="宋体"/>
          <w:sz w:val="24"/>
        </w:rPr>
        <w:t xml:space="preserve">产生争议的，</w:t>
      </w:r>
      <w:r>
        <w:rPr>
          <w:rFonts w:hint="eastAsia" w:ascii="宋体" w:hAnsi="宋体" w:cs="宋体"/>
          <w:sz w:val="24"/>
          <w:lang w:val="zh-CN"/>
        </w:rPr>
        <w:t xml:space="preserve">应首先通过友好协商解决，如果协商不能解决争议，则采取以下第（1）种方式解决争议：</w:t>
      </w:r>
      <w:r>
        <w:rPr>
          <w:rFonts w:ascii="宋体" w:hAnsi="宋体" w:cs="宋体"/>
          <w:sz w:val="24"/>
          <w:lang w:val="zh-CN"/>
        </w:rPr>
      </w:r>
      <w:r/>
    </w:p>
    <w:p>
      <w:pPr>
        <w:pStyle w:val="959"/>
        <w:ind w:firstLine="480"/>
        <w:spacing w:line="360" w:lineRule="auto"/>
        <w:rPr>
          <w:rFonts w:ascii="宋体" w:hAnsi="宋体" w:cs="宋体"/>
          <w:sz w:val="24"/>
          <w:lang w:val="zh-CN"/>
        </w:rPr>
      </w:pPr>
      <w:r>
        <w:rPr>
          <w:rFonts w:hint="eastAsia" w:ascii="宋体" w:hAnsi="宋体" w:cs="宋体"/>
          <w:sz w:val="24"/>
          <w:lang w:val="zh-CN"/>
        </w:rPr>
        <w:t xml:space="preserve">（1）向采购人所在地有管辖权的人民法院提起诉讼；</w:t>
      </w:r>
      <w:r>
        <w:rPr>
          <w:rFonts w:ascii="宋体" w:hAnsi="宋体" w:cs="宋体"/>
          <w:sz w:val="24"/>
          <w:lang w:val="zh-CN"/>
        </w:rPr>
      </w:r>
      <w:r/>
    </w:p>
    <w:p>
      <w:pPr>
        <w:pStyle w:val="959"/>
        <w:ind w:firstLine="480"/>
        <w:spacing w:line="360" w:lineRule="auto"/>
        <w:rPr>
          <w:rFonts w:ascii="宋体" w:hAnsi="宋体" w:cs="宋体"/>
          <w:sz w:val="24"/>
          <w:lang w:val="zh-CN"/>
        </w:rPr>
      </w:pPr>
      <w:r>
        <w:rPr>
          <w:rFonts w:hint="eastAsia" w:ascii="宋体" w:hAnsi="宋体" w:cs="宋体"/>
          <w:sz w:val="24"/>
          <w:lang w:val="zh-CN"/>
        </w:rPr>
        <w:t xml:space="preserve">（2）向</w:t>
      </w:r>
      <w:r>
        <w:rPr>
          <w:rFonts w:hint="eastAsia" w:ascii="宋体" w:hAnsi="宋体" w:cs="宋体"/>
          <w:sz w:val="24"/>
        </w:rPr>
        <w:t xml:space="preserve">南通</w:t>
      </w:r>
      <w:r>
        <w:rPr>
          <w:rFonts w:hint="eastAsia" w:ascii="宋体" w:hAnsi="宋体" w:cs="宋体"/>
          <w:sz w:val="24"/>
          <w:lang w:val="zh-CN"/>
        </w:rPr>
        <w:t xml:space="preserve">仲裁委员会按其仲裁规则申请仲裁。</w:t>
      </w:r>
      <w:r>
        <w:rPr>
          <w:rFonts w:ascii="宋体" w:hAnsi="宋体" w:cs="宋体"/>
          <w:sz w:val="24"/>
          <w:lang w:val="zh-CN"/>
        </w:rPr>
      </w:r>
      <w:r/>
    </w:p>
    <w:p>
      <w:pPr>
        <w:pStyle w:val="959"/>
        <w:ind w:firstLine="480"/>
        <w:spacing w:line="360" w:lineRule="auto"/>
        <w:rPr>
          <w:rFonts w:ascii="宋体" w:hAnsi="宋体" w:cs="宋体"/>
          <w:sz w:val="24"/>
        </w:rPr>
      </w:pPr>
      <w:r>
        <w:rPr>
          <w:rFonts w:hint="eastAsia" w:ascii="宋体" w:hAnsi="宋体" w:cs="宋体"/>
          <w:bCs/>
          <w:sz w:val="24"/>
        </w:rPr>
        <w:t xml:space="preserve">3、本次招标相关文件的解释顺序为：招标文件、投标文件、采购合同、双方签订的补充协议及其他。</w:t>
      </w:r>
      <w:r>
        <w:rPr>
          <w:rFonts w:ascii="宋体" w:hAnsi="宋体" w:cs="宋体"/>
          <w:sz w:val="24"/>
        </w:rPr>
      </w:r>
      <w:r/>
    </w:p>
    <w:p>
      <w:pPr>
        <w:pStyle w:val="959"/>
        <w:spacing w:line="360" w:lineRule="auto"/>
        <w:rPr>
          <w:rFonts w:ascii="宋体" w:hAnsi="宋体" w:cs="宋体"/>
          <w:b/>
          <w:sz w:val="24"/>
        </w:rPr>
      </w:pPr>
      <w:r>
        <w:rPr>
          <w:rFonts w:hint="eastAsia" w:ascii="宋体" w:hAnsi="宋体" w:cs="宋体"/>
          <w:b/>
          <w:sz w:val="24"/>
        </w:rPr>
        <w:t xml:space="preserve">K、需要说明的其他内容</w:t>
      </w:r>
      <w:r>
        <w:rPr>
          <w:rFonts w:ascii="宋体" w:hAnsi="宋体" w:cs="宋体"/>
          <w:b/>
          <w:sz w:val="24"/>
        </w:rPr>
      </w:r>
      <w:r/>
    </w:p>
    <w:p>
      <w:pPr>
        <w:pStyle w:val="959"/>
        <w:ind w:firstLine="480"/>
        <w:jc w:val="left"/>
        <w:spacing w:line="400" w:lineRule="exact"/>
        <w:widowControl/>
        <w:rPr>
          <w:rFonts w:ascii="宋体" w:hAnsi="宋体" w:cs="宋体"/>
          <w:sz w:val="24"/>
        </w:rPr>
      </w:pPr>
      <w:r>
        <w:rPr>
          <w:rFonts w:hint="eastAsia" w:ascii="宋体" w:hAnsi="宋体" w:cs="宋体"/>
          <w:sz w:val="24"/>
        </w:rPr>
        <w:t xml:space="preserve">1、垃圾清运、 排污收费等由院方与相关行政部门磋商签订协议后，由后勤服务中心协助落实实施。</w:t>
      </w:r>
      <w:r>
        <w:rPr>
          <w:rFonts w:ascii="宋体" w:hAnsi="宋体" w:cs="宋体"/>
          <w:sz w:val="24"/>
        </w:rPr>
      </w:r>
      <w:r/>
    </w:p>
    <w:p>
      <w:pPr>
        <w:pStyle w:val="959"/>
        <w:ind w:firstLine="480"/>
        <w:jc w:val="left"/>
        <w:spacing w:line="400" w:lineRule="exact"/>
        <w:widowControl/>
        <w:rPr>
          <w:rFonts w:ascii="宋体" w:hAnsi="宋体" w:cs="宋体"/>
          <w:sz w:val="24"/>
        </w:rPr>
      </w:pPr>
      <w:r>
        <w:rPr>
          <w:rFonts w:hint="eastAsia" w:ascii="宋体" w:hAnsi="宋体" w:cs="宋体"/>
          <w:sz w:val="24"/>
        </w:rPr>
        <w:t xml:space="preserve">2、劳务纠纷：</w:t>
      </w:r>
      <w:r>
        <w:rPr>
          <w:rFonts w:hint="eastAsia" w:ascii="宋体" w:hAnsi="宋体" w:cs="宋体"/>
          <w:bCs/>
          <w:sz w:val="24"/>
        </w:rPr>
        <w:t xml:space="preserve">中标方一旦履行合同，所有后勤服务中心公司的劳务纠纷由后勤服务中心公司自主妥善解决，与院方无涉。并不得影响院方正常的医疗工作秩序。</w:t>
      </w:r>
      <w:r>
        <w:rPr>
          <w:rFonts w:ascii="宋体" w:hAnsi="宋体" w:cs="宋体"/>
          <w:sz w:val="24"/>
        </w:rPr>
      </w:r>
      <w:r/>
    </w:p>
    <w:p>
      <w:pPr>
        <w:pStyle w:val="959"/>
        <w:ind w:firstLine="480"/>
        <w:spacing w:line="400" w:lineRule="exact"/>
        <w:rPr>
          <w:rFonts w:ascii="宋体" w:hAnsi="宋体" w:cs="宋体"/>
          <w:sz w:val="24"/>
        </w:rPr>
      </w:pPr>
      <w:r>
        <w:rPr>
          <w:rFonts w:hint="eastAsia" w:ascii="宋体" w:hAnsi="宋体" w:cs="宋体"/>
          <w:sz w:val="24"/>
        </w:rPr>
        <w:t xml:space="preserve">3、中标方有责任配合医院接受上级领导部门的监督、检查,并提供必要的资料。</w:t>
      </w:r>
      <w:r>
        <w:rPr>
          <w:rFonts w:ascii="宋体" w:hAnsi="宋体" w:cs="宋体"/>
          <w:sz w:val="24"/>
        </w:rPr>
      </w:r>
      <w:r/>
    </w:p>
    <w:p>
      <w:pPr>
        <w:pStyle w:val="959"/>
        <w:ind w:firstLine="480"/>
        <w:spacing w:line="400" w:lineRule="exact"/>
        <w:rPr>
          <w:rFonts w:ascii="宋体" w:hAnsi="宋体" w:cs="宋体"/>
          <w:sz w:val="24"/>
        </w:rPr>
      </w:pPr>
      <w:r>
        <w:rPr>
          <w:rFonts w:hint="eastAsia" w:ascii="宋体" w:hAnsi="宋体" w:cs="宋体"/>
          <w:sz w:val="24"/>
        </w:rPr>
        <w:t xml:space="preserve">1)医院后勤服务中心档案的建立与保存,电子和文稿类同存。</w:t>
      </w:r>
      <w:r>
        <w:rPr>
          <w:rFonts w:ascii="宋体" w:hAnsi="宋体" w:cs="宋体"/>
          <w:sz w:val="24"/>
        </w:rPr>
      </w:r>
      <w:r/>
    </w:p>
    <w:p>
      <w:pPr>
        <w:pStyle w:val="959"/>
        <w:ind w:firstLine="480"/>
        <w:spacing w:line="400" w:lineRule="exact"/>
        <w:rPr>
          <w:rFonts w:ascii="宋体" w:hAnsi="宋体" w:cs="宋体"/>
          <w:sz w:val="24"/>
        </w:rPr>
      </w:pPr>
      <w:r>
        <w:rPr>
          <w:rFonts w:hint="eastAsia" w:ascii="宋体" w:hAnsi="宋体" w:cs="宋体"/>
          <w:sz w:val="24"/>
        </w:rPr>
        <w:t xml:space="preserve">2)合同期内按医院职能科室要求上报和上交约定的文件资料。</w:t>
      </w:r>
      <w:r>
        <w:rPr>
          <w:rFonts w:ascii="宋体" w:hAnsi="宋体" w:cs="宋体"/>
          <w:sz w:val="24"/>
        </w:rPr>
      </w:r>
      <w:r/>
    </w:p>
    <w:p>
      <w:pPr>
        <w:pStyle w:val="959"/>
        <w:ind w:firstLine="480"/>
        <w:spacing w:line="400" w:lineRule="exact"/>
        <w:rPr>
          <w:rFonts w:ascii="宋体" w:hAnsi="宋体" w:cs="宋体"/>
          <w:sz w:val="24"/>
        </w:rPr>
      </w:pPr>
      <w:r>
        <w:rPr>
          <w:rFonts w:hint="eastAsia" w:ascii="宋体" w:hAnsi="宋体" w:cs="宋体"/>
          <w:sz w:val="24"/>
        </w:rPr>
        <w:t xml:space="preserve">3)合同终止时,中标方应将全部院方要求的资料交给医院。</w:t>
      </w:r>
      <w:r>
        <w:rPr>
          <w:rFonts w:ascii="宋体" w:hAnsi="宋体" w:cs="宋体"/>
          <w:sz w:val="24"/>
        </w:rPr>
      </w:r>
      <w:r/>
    </w:p>
    <w:p>
      <w:pPr>
        <w:pStyle w:val="959"/>
        <w:ind w:firstLine="480"/>
        <w:spacing w:line="400" w:lineRule="exact"/>
        <w:rPr>
          <w:rFonts w:ascii="宋体" w:hAnsi="宋体" w:cs="宋体"/>
          <w:sz w:val="24"/>
        </w:rPr>
      </w:pPr>
      <w:r>
        <w:rPr>
          <w:rFonts w:hint="eastAsia" w:ascii="宋体" w:hAnsi="宋体" w:cs="宋体"/>
          <w:sz w:val="24"/>
        </w:rPr>
        <w:t xml:space="preserve">4)合同终止时,各项服务的财产分割方式。</w:t>
      </w:r>
      <w:r>
        <w:rPr>
          <w:rFonts w:ascii="宋体" w:hAnsi="宋体" w:cs="宋体"/>
          <w:sz w:val="24"/>
        </w:rPr>
      </w:r>
      <w:r/>
    </w:p>
    <w:p>
      <w:pPr>
        <w:pStyle w:val="959"/>
        <w:ind w:firstLine="480"/>
        <w:spacing w:line="400" w:lineRule="exact"/>
        <w:rPr>
          <w:rFonts w:ascii="宋体" w:hAnsi="宋体" w:cs="宋体"/>
          <w:sz w:val="24"/>
        </w:rPr>
      </w:pPr>
      <w:r>
        <w:rPr>
          <w:rFonts w:hint="eastAsia" w:ascii="宋体" w:hAnsi="宋体" w:cs="宋体"/>
          <w:sz w:val="24"/>
        </w:rPr>
        <w:t xml:space="preserve">5)掌握并运用管理工具如PDCA、5s、品管圈等。能利用数据、图表等进行后勤服务中心质量持续改进。</w:t>
      </w:r>
      <w:r>
        <w:rPr>
          <w:rFonts w:ascii="宋体" w:hAnsi="宋体" w:cs="宋体"/>
          <w:sz w:val="24"/>
        </w:rPr>
      </w:r>
      <w:r/>
    </w:p>
    <w:p>
      <w:pPr>
        <w:pStyle w:val="959"/>
        <w:ind w:firstLine="480"/>
        <w:spacing w:line="400" w:lineRule="exact"/>
        <w:rPr>
          <w:rFonts w:ascii="宋体" w:hAnsi="宋体" w:cs="宋体"/>
          <w:sz w:val="24"/>
        </w:rPr>
      </w:pPr>
      <w:r>
        <w:rPr>
          <w:rFonts w:hint="eastAsia" w:ascii="宋体" w:hAnsi="宋体" w:cs="宋体"/>
          <w:sz w:val="24"/>
        </w:rPr>
        <w:t xml:space="preserve">6)具有应对突发公共事件处理和配合的应急措施及相关现场管理能力。</w:t>
      </w:r>
      <w:r>
        <w:rPr>
          <w:rFonts w:ascii="宋体" w:hAnsi="宋体" w:cs="宋体"/>
          <w:sz w:val="24"/>
        </w:rPr>
      </w:r>
      <w:r/>
    </w:p>
    <w:p>
      <w:pPr>
        <w:pStyle w:val="959"/>
        <w:ind w:firstLine="480"/>
        <w:spacing w:line="400" w:lineRule="exact"/>
        <w:rPr>
          <w:rFonts w:ascii="宋体" w:hAnsi="宋体" w:cs="宋体"/>
          <w:sz w:val="24"/>
        </w:rPr>
      </w:pPr>
      <w:r>
        <w:rPr>
          <w:rFonts w:hint="eastAsia" w:ascii="宋体" w:hAnsi="宋体" w:cs="宋体"/>
          <w:sz w:val="24"/>
        </w:rPr>
        <w:t xml:space="preserve">7）、每季度进行医院职工、员工使用部门和每月住院、门诊患者病员及家属对后勤服务中心服务的满意度调查。</w:t>
      </w:r>
      <w:r>
        <w:rPr>
          <w:rFonts w:ascii="宋体" w:hAnsi="宋体" w:cs="宋体"/>
          <w:sz w:val="24"/>
        </w:rPr>
      </w:r>
      <w:r/>
    </w:p>
    <w:p>
      <w:pPr>
        <w:pStyle w:val="959"/>
        <w:ind w:firstLine="480"/>
        <w:spacing w:line="400" w:lineRule="exact"/>
        <w:rPr>
          <w:rFonts w:ascii="宋体" w:hAnsi="宋体" w:cs="宋体"/>
          <w:sz w:val="24"/>
        </w:rPr>
      </w:pPr>
      <w:r>
        <w:rPr>
          <w:rFonts w:hint="eastAsia" w:ascii="宋体" w:hAnsi="宋体" w:cs="宋体"/>
          <w:sz w:val="24"/>
        </w:rPr>
        <w:t xml:space="preserve">8）、其他要求</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① 合同期内，中标方管理人员给予员工实行排班、轮休制、弹性排班，按需求全年365天24小时不间断提供服务,包括处理各项突发事件及紧急任务。突发事件如：风、雨、雪等自然灾害，用房、设备等故障急情，迎接考评、检查等专项活动期间，中标方无条件负责医院 保障抢险等工作，保证医院正常运行。服务人员工作期间必须遵守采购单位的工作时间, 不能影响采购方正常办公秩序。在重大活动和突击性工作中,采购方对服务人员可以直接指挥和调度。</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② 工作过程中因中标方责任所造成招标方的经济损失由中标单位按实际金额赔偿。</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③ 中标单位须提供足够的作业工具,自行解决员工工作时所需的日常工具和劳保用品,并能根据招标单位的行业形象要求及规范,保证文明工作。</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④ 中标单位自行处理公司任何员工发生的职业暴露事件。</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⑤ 无条件终止合同终止条款:如出现以下情况之一,本合同将无条件终止:A、员工缺岗率大于等于4%。B、后勤服务中心周期评价考核成绩连续二次低于70分或连续3次综合考核成绩低于80分。</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⑥ 每月20日后勤服务中心服务人员工资发放日，中标人必须于次月20日前发清全部员工工资。</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9）、台帐记录及保管：工作巡查记录、电梯消毒登记、应急演练记录、满意度调查表。在服务过程中需要招标方配合的工作和需要提供的条件,投标单位应在投标文件中说明。</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10）、中标单位在合同期内如因有合同终止条款或其他原因提前退场的,则须无条件配合招标单位做好交接工作。</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11）、如在合同期内，如遇新增加或减少服务项目及区域范围，到时将根据实际情况申请同意后，按照中标额以同类人员的工资为标准，增加或减少相应人员或费用。如遇招标人有重大基建等特殊情况（工作量减少或增加幅度较大时），招标人将提前告知中标人，合同内容经双方协商补充调整。</w:t>
      </w:r>
      <w:r>
        <w:rPr>
          <w:rFonts w:ascii="宋体" w:hAnsi="宋体" w:cs="宋体"/>
          <w:sz w:val="24"/>
        </w:rPr>
      </w:r>
      <w:r/>
    </w:p>
    <w:p>
      <w:pPr>
        <w:pStyle w:val="959"/>
        <w:spacing w:line="400" w:lineRule="exact"/>
        <w:tabs>
          <w:tab w:val="left" w:pos="720" w:leader="none"/>
        </w:tabs>
        <w:rPr>
          <w:rFonts w:ascii="宋体" w:hAnsi="宋体" w:cs="宋体"/>
          <w:sz w:val="24"/>
        </w:rPr>
      </w:pPr>
      <w:r>
        <w:rPr>
          <w:rFonts w:hint="eastAsia" w:ascii="宋体" w:hAnsi="宋体" w:cs="宋体"/>
          <w:sz w:val="24"/>
        </w:rPr>
        <w:t xml:space="preserve">12）、在合同期内如遇国家政策性调资（如最低工资标准等）产生的增量部分，由中标人向招标人提出申请，并经双方对增加费用协商一致后，由招标人承担。</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13）、 中标方为招标方所提供的服务人员（含原保留人员）的劳动、人事关系应归属中标方，中标方必须按照法律、法规及劳动法的有关规定为服务人员办理相关手续，合法经营。</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14）、中标方为招标方提供的服务人员在合同期内如发生因工伤、致残、疾病、死亡等各类劳动仲裁、诉讼等事宜均与招标方无关。</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15）、物管单位及人员不得在管理区域内从事与管理、服务工作无关的其他活动。一经发现, 采购方有权终止服务协议或建议调整服务人员。</w:t>
      </w:r>
      <w:r>
        <w:rPr>
          <w:rFonts w:ascii="宋体" w:hAnsi="宋体" w:cs="宋体"/>
          <w:sz w:val="24"/>
        </w:rPr>
      </w:r>
      <w:r/>
    </w:p>
    <w:p>
      <w:pPr>
        <w:pStyle w:val="959"/>
        <w:spacing w:line="400" w:lineRule="exact"/>
        <w:rPr>
          <w:rFonts w:ascii="宋体" w:hAnsi="宋体" w:cs="宋体"/>
          <w:sz w:val="24"/>
        </w:rPr>
      </w:pPr>
      <w:r>
        <w:rPr>
          <w:rFonts w:hint="eastAsia" w:ascii="宋体" w:hAnsi="宋体" w:cs="宋体"/>
          <w:sz w:val="24"/>
        </w:rPr>
        <w:t xml:space="preserve">16）、必须诚信履行《投标文件》中的各项承诺。保持员工队伍相对稳定。调动技术骨干，须征得招标方同意。按投标文件不得擅自减少员工人数，招标方若发现员工人数减少，且无正当理由，有权按实际减少的人数扣除相应的人均管理服务费，同时投标方必须补足规定人数。</w:t>
      </w:r>
      <w:r>
        <w:rPr>
          <w:rFonts w:ascii="宋体" w:hAnsi="宋体" w:cs="宋体"/>
          <w:sz w:val="24"/>
        </w:rPr>
      </w:r>
      <w:r/>
    </w:p>
    <w:p>
      <w:pPr>
        <w:pStyle w:val="959"/>
        <w:spacing w:line="400" w:lineRule="exact"/>
        <w:tabs>
          <w:tab w:val="left" w:pos="720" w:leader="none"/>
        </w:tabs>
        <w:rPr>
          <w:rFonts w:ascii="宋体" w:hAnsi="宋体" w:cs="宋体"/>
          <w:sz w:val="24"/>
        </w:rPr>
      </w:pPr>
      <w:r>
        <w:rPr>
          <w:rFonts w:hint="eastAsia" w:ascii="宋体" w:hAnsi="宋体" w:cs="宋体"/>
          <w:sz w:val="24"/>
        </w:rPr>
        <w:t xml:space="preserve">17)、中标价是中标人完成招标范围内全部后勤服务中心服务项目内容的全部费用，如中标人漏项的，不予调整，且合同期间固定不变。</w:t>
      </w:r>
      <w:r>
        <w:rPr>
          <w:rFonts w:ascii="宋体" w:hAnsi="宋体" w:cs="宋体"/>
          <w:sz w:val="24"/>
        </w:rPr>
      </w:r>
      <w:r/>
    </w:p>
    <w:p>
      <w:pPr>
        <w:pStyle w:val="959"/>
        <w:spacing w:line="480" w:lineRule="exact"/>
        <w:rPr>
          <w:rFonts w:hint="eastAsia" w:ascii="Times New Roman" w:hAnsi="Times New Roman" w:eastAsia="方正仿宋_GBK" w:cs="Times New Roman"/>
          <w:b/>
          <w:color w:val="000000"/>
          <w:sz w:val="24"/>
          <w:szCs w:val="24"/>
          <w:lang w:val="en-US" w:eastAsia="zh-CN"/>
        </w:rPr>
      </w:pPr>
      <w:r>
        <w:rPr>
          <w:rFonts w:hint="eastAsia" w:ascii="Times New Roman" w:hAnsi="Times New Roman" w:eastAsia="方正仿宋_GBK" w:cs="Times New Roman"/>
          <w:b/>
          <w:color w:val="000000"/>
          <w:sz w:val="24"/>
          <w:szCs w:val="24"/>
          <w:lang w:val="en-US" w:eastAsia="zh-CN"/>
        </w:rPr>
        <w:t xml:space="preserve">8、付款方式</w:t>
      </w:r>
      <w:r>
        <w:rPr>
          <w:rFonts w:hint="eastAsia" w:ascii="Times New Roman" w:hAnsi="Times New Roman" w:eastAsia="方正仿宋_GBK" w:cs="Times New Roman"/>
          <w:b/>
          <w:color w:val="000000"/>
          <w:sz w:val="24"/>
          <w:szCs w:val="24"/>
          <w:lang w:val="en-US" w:eastAsia="zh-CN"/>
        </w:rPr>
      </w:r>
      <w:r/>
    </w:p>
    <w:p>
      <w:pPr>
        <w:pStyle w:val="959"/>
        <w:spacing w:line="420" w:lineRule="exact"/>
        <w:rPr>
          <w:rFonts w:hint="eastAsia" w:ascii="宋体" w:hAnsi="宋体" w:cs="宋体"/>
          <w:b/>
          <w:bCs/>
          <w:sz w:val="24"/>
          <w:szCs w:val="24"/>
        </w:rPr>
        <w:outlineLvl w:val="1"/>
      </w:pPr>
      <w:r>
        <w:rPr>
          <w:rFonts w:hint="eastAsia" w:ascii="宋体" w:hAnsi="宋体" w:cs="宋体"/>
          <w:b/>
          <w:bCs/>
          <w:sz w:val="24"/>
          <w:szCs w:val="24"/>
        </w:rPr>
        <w:t xml:space="preserve">（一）、服务量的调整及结算方式</w:t>
      </w:r>
      <w:r>
        <w:rPr>
          <w:rFonts w:hint="eastAsia" w:ascii="宋体" w:hAnsi="宋体" w:cs="宋体"/>
          <w:b/>
          <w:bCs/>
          <w:sz w:val="24"/>
          <w:szCs w:val="24"/>
        </w:rPr>
      </w:r>
      <w:r/>
    </w:p>
    <w:p>
      <w:pPr>
        <w:pStyle w:val="959"/>
        <w:ind w:firstLine="494"/>
        <w:spacing w:line="420" w:lineRule="exact"/>
        <w:rPr>
          <w:rFonts w:ascii="宋体" w:hAnsi="宋体"/>
          <w:sz w:val="24"/>
          <w:szCs w:val="24"/>
        </w:rPr>
        <w:outlineLvl w:val="1"/>
      </w:pPr>
      <w:r>
        <w:rPr>
          <w:rFonts w:ascii="宋体" w:hAnsi="宋体" w:cs="宋体"/>
          <w:sz w:val="24"/>
          <w:szCs w:val="24"/>
        </w:rPr>
        <w:t xml:space="preserve">1.</w:t>
      </w:r>
      <w:r>
        <w:rPr>
          <w:rFonts w:hint="eastAsia" w:ascii="宋体" w:hAnsi="宋体" w:cs="宋体"/>
          <w:sz w:val="24"/>
          <w:szCs w:val="24"/>
        </w:rPr>
        <w:t xml:space="preserve">如因采购人实际需求，服务量发生变化，</w:t>
      </w:r>
      <w:r>
        <w:rPr>
          <w:rFonts w:hint="eastAsia" w:ascii="宋体" w:hAnsi="宋体" w:cs="宋体"/>
          <w:sz w:val="24"/>
          <w:szCs w:val="24"/>
          <w:lang w:val="zh-CN"/>
        </w:rPr>
        <w:t xml:space="preserve">成交人</w:t>
      </w:r>
      <w:r>
        <w:rPr>
          <w:rFonts w:hint="eastAsia" w:ascii="宋体" w:hAnsi="宋体" w:cs="宋体"/>
          <w:sz w:val="24"/>
          <w:szCs w:val="24"/>
        </w:rPr>
        <w:t xml:space="preserve">须无条件满足采购人需求，确保服务质量并及时提供服务。</w:t>
      </w:r>
      <w:r>
        <w:rPr>
          <w:rFonts w:ascii="宋体" w:hAnsi="宋体"/>
          <w:sz w:val="24"/>
          <w:szCs w:val="24"/>
        </w:rPr>
      </w:r>
      <w:r/>
    </w:p>
    <w:p>
      <w:pPr>
        <w:pStyle w:val="959"/>
        <w:ind w:firstLine="494"/>
        <w:spacing w:line="420" w:lineRule="exact"/>
        <w:rPr>
          <w:rFonts w:ascii="宋体" w:hAnsi="宋体"/>
          <w:color w:val="ff0000"/>
          <w:sz w:val="24"/>
          <w:szCs w:val="24"/>
        </w:rPr>
      </w:pPr>
      <w:r>
        <w:rPr>
          <w:rFonts w:ascii="宋体" w:hAnsi="宋体" w:cs="宋体"/>
          <w:sz w:val="24"/>
          <w:szCs w:val="24"/>
        </w:rPr>
        <w:t xml:space="preserve">2.</w:t>
      </w:r>
      <w:r>
        <w:rPr>
          <w:rFonts w:hint="eastAsia" w:ascii="宋体" w:hAnsi="宋体" w:cs="宋体"/>
          <w:sz w:val="24"/>
          <w:szCs w:val="24"/>
        </w:rPr>
        <w:t xml:space="preserve">结算时按实际服务量进行结算，综合单价不变。</w:t>
      </w:r>
      <w:r>
        <w:rPr>
          <w:rFonts w:ascii="宋体" w:hAnsi="宋体"/>
          <w:color w:val="ff0000"/>
          <w:sz w:val="24"/>
          <w:szCs w:val="24"/>
        </w:rPr>
      </w:r>
      <w:r/>
    </w:p>
    <w:p>
      <w:pPr>
        <w:pStyle w:val="959"/>
        <w:spacing w:line="420" w:lineRule="exact"/>
        <w:rPr>
          <w:rFonts w:ascii="宋体" w:hAnsi="宋体"/>
          <w:b/>
          <w:bCs/>
          <w:sz w:val="24"/>
          <w:szCs w:val="24"/>
        </w:rPr>
        <w:outlineLvl w:val="1"/>
      </w:pPr>
      <w:r>
        <w:rPr>
          <w:rFonts w:hint="eastAsia" w:ascii="宋体" w:hAnsi="宋体" w:cs="宋体"/>
          <w:b/>
          <w:bCs/>
          <w:sz w:val="24"/>
          <w:szCs w:val="24"/>
        </w:rPr>
        <w:t xml:space="preserve">(二）付款方式</w:t>
      </w:r>
      <w:r>
        <w:rPr>
          <w:rFonts w:ascii="宋体" w:hAnsi="宋体"/>
          <w:b/>
          <w:bCs/>
          <w:sz w:val="24"/>
          <w:szCs w:val="24"/>
        </w:rPr>
      </w:r>
      <w:r/>
    </w:p>
    <w:p>
      <w:pPr>
        <w:pStyle w:val="959"/>
        <w:ind w:firstLine="480"/>
        <w:spacing w:line="420" w:lineRule="exact"/>
        <w:rPr>
          <w:rFonts w:ascii="宋体" w:hAnsi="宋体"/>
          <w:sz w:val="24"/>
          <w:szCs w:val="24"/>
        </w:rPr>
      </w:pPr>
      <w:r>
        <w:rPr>
          <w:rFonts w:ascii="宋体" w:hAnsi="宋体" w:cs="宋体"/>
          <w:sz w:val="24"/>
          <w:szCs w:val="24"/>
        </w:rPr>
        <w:t xml:space="preserve">1</w:t>
      </w:r>
      <w:r>
        <w:rPr>
          <w:rFonts w:hint="eastAsia" w:ascii="宋体" w:hAnsi="宋体" w:cs="宋体"/>
          <w:sz w:val="24"/>
          <w:szCs w:val="24"/>
        </w:rPr>
        <w:t xml:space="preserve">、付款方式不接受负偏离及任何意图改变付款方式的意图表达，否则作无效投标处理。</w:t>
      </w:r>
      <w:r>
        <w:rPr>
          <w:rFonts w:ascii="宋体" w:hAnsi="宋体"/>
          <w:sz w:val="24"/>
          <w:szCs w:val="24"/>
        </w:rPr>
      </w:r>
      <w:r/>
    </w:p>
    <w:p>
      <w:pPr>
        <w:pStyle w:val="959"/>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、该承包费每月发票全额开增值税普通发票。承包费用分固定、考核两部份，考核又分月度、年终两部分。</w:t>
      </w:r>
      <w:r>
        <w:rPr>
          <w:rFonts w:ascii="宋体" w:hAnsi="宋体" w:cs="宋体"/>
          <w:sz w:val="24"/>
          <w:szCs w:val="24"/>
        </w:rPr>
      </w:r>
      <w:r/>
    </w:p>
    <w:p>
      <w:pPr>
        <w:pStyle w:val="959"/>
        <w:ind w:firstLine="480"/>
        <w:spacing w:line="360" w:lineRule="auto"/>
        <w:rPr>
          <w:rFonts w:ascii="宋体" w:hAnsi="宋体" w:cs="宋体"/>
          <w:sz w:val="24"/>
          <w:szCs w:val="24"/>
        </w:rPr>
      </w:pPr>
      <w:r>
        <w:rPr>
          <w:rFonts w:hint="eastAsia" w:ascii="宋体" w:hAnsi="宋体" w:cs="宋体"/>
          <w:sz w:val="24"/>
          <w:szCs w:val="24"/>
        </w:rPr>
        <w:t xml:space="preserve">3、承包费用固定部分占80％，月度、年终考核各占10％。（如有加班情况额外支付，80元/次，每次加班时长为8个小时。）</w:t>
      </w:r>
      <w:r>
        <w:rPr>
          <w:rFonts w:ascii="宋体" w:hAnsi="宋体" w:cs="宋体"/>
          <w:sz w:val="24"/>
          <w:szCs w:val="24"/>
        </w:rPr>
      </w:r>
      <w:r/>
    </w:p>
    <w:p>
      <w:pPr>
        <w:pStyle w:val="95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4、合同签订后，甲</w:t>
      </w:r>
      <w:r>
        <w:rPr>
          <w:rFonts w:hint="eastAsia" w:ascii="宋体" w:hAnsi="宋体" w:eastAsia="宋体" w:cs="宋体"/>
          <w:color w:val="000000"/>
          <w:sz w:val="24"/>
          <w:szCs w:val="24"/>
        </w:rPr>
        <w:t xml:space="preserve">方结算时按实际服务量进行结算，综合单价不变，乙方核定包干费用全部凭正式发票按月到甲方财务部门结算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自收到发票后10个工作日内将资金支付到合同约定的供应商账户。</w:t>
      </w:r>
      <w:r>
        <w:rPr>
          <w:rFonts w:ascii="宋体" w:hAnsi="宋体" w:cs="宋体"/>
          <w:color w:val="000000"/>
          <w:sz w:val="24"/>
          <w:szCs w:val="24"/>
        </w:rPr>
      </w:r>
      <w:r/>
    </w:p>
    <w:p>
      <w:pPr>
        <w:pStyle w:val="959"/>
        <w:ind w:firstLine="480"/>
        <w:spacing w:line="400" w:lineRule="exact"/>
        <w:tabs>
          <w:tab w:val="left" w:pos="0" w:leader="none"/>
        </w:tabs>
        <w:rPr>
          <w:rFonts w:hint="eastAsia" w:ascii="宋体" w:hAnsi="宋体" w:cs="Courier New"/>
          <w:b/>
          <w:bCs/>
          <w:sz w:val="28"/>
          <w:szCs w:val="28"/>
        </w:rPr>
      </w:pPr>
      <w:r>
        <w:rPr>
          <w:rFonts w:hint="eastAsia" w:ascii="宋体" w:hAnsi="宋体" w:cs="宋体"/>
          <w:sz w:val="24"/>
          <w:szCs w:val="24"/>
        </w:rPr>
        <w:t xml:space="preserve">5、承包费用固定及月度考核部分须于次月30日前根据考核情况，结合满意度测评兑现给乙方，年度考核部分须于次承包年度第一个月底前根据考核情况及满意度测评兑现给乙方。受服务部门满意度须达到95%以上，病员及家属、医护人员投诉处理满意率达97%，如果低于标准要求，则每降低1个百分点扣除1%的月度考核费用。</w:t>
      </w:r>
      <w:r>
        <w:rPr>
          <w:rFonts w:hint="eastAsia" w:ascii="宋体" w:hAnsi="宋体" w:cs="Courier New"/>
          <w:b/>
          <w:bCs/>
          <w:sz w:val="28"/>
          <w:szCs w:val="28"/>
        </w:rPr>
      </w:r>
      <w:r/>
    </w:p>
    <w:p>
      <w:pPr>
        <w:pStyle w:val="1027"/>
        <w:rPr>
          <w:lang w:val="en-US" w:eastAsia="zh-CN"/>
        </w:rPr>
      </w:pPr>
      <w:r>
        <w:rPr>
          <w:lang w:val="en-US" w:eastAsia="zh-CN"/>
        </w:rPr>
      </w:r>
      <w:r/>
    </w:p>
    <w:p>
      <w:pPr>
        <w:pStyle w:val="959"/>
        <w:spacing w:line="480" w:lineRule="exact"/>
        <w:rPr>
          <w:rFonts w:ascii="Times New Roman" w:hAnsi="Times New Roman" w:eastAsia="方正仿宋_GBK" w:cs="Times New Roman"/>
          <w:b/>
          <w:color w:val="000000"/>
          <w:sz w:val="24"/>
          <w:szCs w:val="24"/>
          <w:lang w:val="en-US" w:eastAsia="zh-CN"/>
        </w:rPr>
      </w:pPr>
      <w:r>
        <w:rPr>
          <w:rFonts w:hint="eastAsia" w:ascii="Times New Roman" w:hAnsi="Times New Roman" w:eastAsia="方正仿宋_GBK" w:cs="Times New Roman"/>
          <w:b/>
          <w:color w:val="000000"/>
          <w:sz w:val="24"/>
          <w:szCs w:val="24"/>
          <w:lang w:val="en-US" w:eastAsia="zh-CN"/>
        </w:rPr>
        <w:t xml:space="preserve">9</w:t>
      </w:r>
      <w:r>
        <w:rPr>
          <w:rFonts w:ascii="Times New Roman" w:hAnsi="Times New Roman" w:eastAsia="方正仿宋_GBK" w:cs="Times New Roman"/>
          <w:b/>
          <w:color w:val="000000"/>
          <w:sz w:val="24"/>
          <w:szCs w:val="24"/>
          <w:lang w:val="en-US" w:eastAsia="zh-CN"/>
        </w:rPr>
        <w:t xml:space="preserve">.履约保证金要求</w:t>
      </w:r>
      <w:r>
        <w:rPr>
          <w:rFonts w:ascii="Times New Roman" w:hAnsi="Times New Roman" w:eastAsia="方正仿宋_GBK" w:cs="Times New Roman"/>
          <w:b/>
          <w:color w:val="000000"/>
          <w:sz w:val="24"/>
          <w:szCs w:val="24"/>
          <w:lang w:val="en-US" w:eastAsia="zh-CN"/>
        </w:rPr>
      </w:r>
      <w:r/>
    </w:p>
    <w:p>
      <w:pPr>
        <w:pStyle w:val="959"/>
        <w:ind w:firstLine="480"/>
        <w:spacing w:line="540" w:lineRule="exact"/>
        <w:rPr>
          <w:rFonts w:ascii="Times New Roman" w:hAnsi="Times New Roman" w:eastAsia="方正仿宋_GBK" w:cs="Times New Roman"/>
          <w:color w:val="000000"/>
          <w:sz w:val="24"/>
          <w:szCs w:val="24"/>
          <w:highlight w:val="none"/>
        </w:rPr>
      </w:pPr>
      <w:r>
        <w:rPr>
          <w:rFonts w:hint="eastAsia" w:eastAsia="方正仿宋_GBK" w:cs="Times New Roman"/>
          <w:color w:val="000000"/>
          <w:sz w:val="24"/>
          <w:szCs w:val="24"/>
          <w:highlight w:val="none"/>
          <w:lang w:val="en-US" w:eastAsia="zh-CN"/>
        </w:rPr>
        <w:t xml:space="preserve">9</w:t>
      </w:r>
      <w:r>
        <w:rPr>
          <w:rFonts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color w:val="000000"/>
          <w:sz w:val="24"/>
          <w:szCs w:val="24"/>
          <w:highlight w:val="none"/>
        </w:rPr>
        <w:t xml:space="preserve">1、本项目成交后的履约保证金为项目成交价的</w:t>
      </w:r>
      <w:r>
        <w:rPr>
          <w:rFonts w:hint="eastAsia" w:eastAsia="方正仿宋_GBK" w:cs="Times New Roman"/>
          <w:color w:val="000000"/>
          <w:sz w:val="24"/>
          <w:szCs w:val="24"/>
          <w:highlight w:val="none"/>
          <w:lang w:val="en-US" w:eastAsia="zh-CN"/>
        </w:rPr>
        <w:t xml:space="preserve">5</w:t>
      </w:r>
      <w:r>
        <w:rPr>
          <w:rFonts w:ascii="Times New Roman" w:hAnsi="Times New Roman" w:eastAsia="方正仿宋_GBK" w:cs="Times New Roman"/>
          <w:color w:val="000000"/>
          <w:sz w:val="24"/>
          <w:szCs w:val="24"/>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w:t>
      </w:r>
      <w:r>
        <w:rPr>
          <w:rFonts w:hint="eastAsia" w:eastAsia="方正仿宋_GBK" w:cs="Times New Roman"/>
          <w:color w:val="000000"/>
          <w:sz w:val="24"/>
          <w:szCs w:val="24"/>
          <w:highlight w:val="none"/>
          <w:lang w:val="en-US" w:eastAsia="zh-CN"/>
        </w:rPr>
        <w:t xml:space="preserve">拒绝签订合同</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color w:val="000000"/>
          <w:sz w:val="24"/>
          <w:szCs w:val="24"/>
          <w:highlight w:val="none"/>
        </w:rPr>
      </w:r>
      <w:r/>
    </w:p>
    <w:p>
      <w:pPr>
        <w:pStyle w:val="959"/>
        <w:ind w:firstLine="480"/>
        <w:spacing w:line="5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lang w:val="en-US" w:eastAsia="zh-CN"/>
        </w:rPr>
        <w:t xml:space="preserve">   </w:t>
      </w:r>
      <w:r>
        <w:rPr>
          <w:rFonts w:hint="eastAsia" w:eastAsia="方正仿宋_GBK" w:cs="Times New Roman"/>
          <w:color w:val="000000"/>
          <w:sz w:val="24"/>
          <w:szCs w:val="24"/>
          <w:highlight w:val="none"/>
          <w:lang w:val="en-US" w:eastAsia="zh-CN"/>
        </w:rPr>
        <w:t xml:space="preserve">9</w:t>
      </w:r>
      <w:r>
        <w:rPr>
          <w:rFonts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color w:val="000000"/>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ascii="Times New Roman" w:hAnsi="Times New Roman" w:eastAsia="方正仿宋_GBK" w:cs="Times New Roman"/>
          <w:color w:val="000000"/>
          <w:sz w:val="24"/>
          <w:szCs w:val="24"/>
          <w:highlight w:val="none"/>
        </w:rPr>
      </w:r>
      <w:r/>
    </w:p>
    <w:p>
      <w:pPr>
        <w:pStyle w:val="959"/>
        <w:ind w:firstLine="480"/>
        <w:spacing w:line="5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lang w:val="en-US" w:eastAsia="zh-CN"/>
        </w:rPr>
        <w:t xml:space="preserve">   </w:t>
      </w:r>
      <w:r>
        <w:rPr>
          <w:rFonts w:hint="eastAsia" w:eastAsia="方正仿宋_GBK" w:cs="Times New Roman"/>
          <w:color w:val="000000"/>
          <w:sz w:val="24"/>
          <w:szCs w:val="24"/>
          <w:highlight w:val="none"/>
          <w:lang w:val="en-US" w:eastAsia="zh-CN"/>
        </w:rPr>
        <w:t xml:space="preserve">9</w:t>
      </w:r>
      <w:r>
        <w:rPr>
          <w:rFonts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color w:val="000000"/>
          <w:sz w:val="24"/>
          <w:szCs w:val="24"/>
          <w:highlight w:val="none"/>
        </w:rPr>
        <w:t xml:space="preserve">3、发生以下情况的，履约保证金不予退还或部分退还：</w:t>
      </w:r>
      <w:r>
        <w:rPr>
          <w:rFonts w:ascii="Times New Roman" w:hAnsi="Times New Roman" w:eastAsia="方正仿宋_GBK" w:cs="Times New Roman"/>
          <w:color w:val="000000"/>
          <w:sz w:val="24"/>
          <w:szCs w:val="24"/>
          <w:highlight w:val="none"/>
        </w:rPr>
      </w:r>
      <w:r/>
    </w:p>
    <w:p>
      <w:pPr>
        <w:pStyle w:val="959"/>
        <w:ind w:firstLine="480"/>
        <w:spacing w:line="5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a.签订合同后，成交供应商不履行合同义务的，采购单位有权全额扣除履约保证金，全额不予退还，同时采购单位亦有权终止合同，中标供应商还须承担相应的法律赔偿责任。</w:t>
      </w:r>
      <w:r>
        <w:rPr>
          <w:rFonts w:ascii="Times New Roman" w:hAnsi="Times New Roman" w:eastAsia="方正仿宋_GBK" w:cs="Times New Roman"/>
          <w:color w:val="000000"/>
          <w:sz w:val="24"/>
          <w:szCs w:val="24"/>
          <w:highlight w:val="none"/>
        </w:rPr>
      </w:r>
      <w:r/>
    </w:p>
    <w:p>
      <w:pPr>
        <w:pStyle w:val="959"/>
        <w:ind w:firstLine="480"/>
        <w:spacing w:line="54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Times New Roman" w:hAnsi="Times New Roman" w:eastAsia="方正仿宋_GBK" w:cs="Times New Roman"/>
          <w:color w:val="000000"/>
          <w:sz w:val="24"/>
          <w:szCs w:val="24"/>
          <w:highlight w:val="none"/>
        </w:rPr>
      </w:r>
      <w:r/>
    </w:p>
    <w:p>
      <w:pPr>
        <w:pStyle w:val="1027"/>
        <w:rPr>
          <w:rFonts w:ascii="Times New Roman" w:hAnsi="Times New Roman" w:eastAsia="方正仿宋_GBK" w:cs="Times New Roman"/>
          <w:lang w:val="en-US" w:eastAsia="zh-CN"/>
        </w:rPr>
      </w:pPr>
      <w:r>
        <w:rPr>
          <w:rFonts w:hint="eastAsia" w:ascii="Times New Roman" w:hAnsi="Times New Roman" w:eastAsia="方正仿宋_GBK" w:cs="Times New Roman"/>
          <w:color w:val="000000"/>
          <w:sz w:val="24"/>
          <w:szCs w:val="24"/>
          <w:highlight w:val="none"/>
          <w:lang w:val="en-US" w:eastAsia="zh-CN"/>
        </w:rPr>
        <w:t xml:space="preserve">9</w:t>
      </w: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lang w:val="en-US" w:eastAsia="zh-CN" w:bidi="ar-SA"/>
        </w:rPr>
        <w:t xml:space="preserve">以履约保函（保险）形式向采购人缴纳的，按照《关于在全省政府采购领域推行电子履约保函（保险）的通知》，登录江苏政府采购网，选择“保险保函”模块，进行相关操作。供应商可</w:t>
      </w:r>
      <w:r>
        <w:rPr>
          <w:rFonts w:hint="eastAsia" w:ascii="Times New Roman" w:hAnsi="Times New Roman" w:eastAsia="方正仿宋_GBK" w:cs="Times New Roman"/>
          <w:color w:val="000000"/>
          <w:sz w:val="24"/>
          <w:szCs w:val="24"/>
          <w:highlight w:val="none"/>
          <w:lang w:val="en-US" w:eastAsia="zh-CN" w:bidi="ar-SA"/>
        </w:rPr>
        <w:t xml:space="preserve">登录</w:t>
      </w:r>
      <w:r>
        <w:rPr>
          <w:rFonts w:ascii="Times New Roman" w:hAnsi="Times New Roman" w:eastAsia="方正仿宋_GBK" w:cs="Times New Roman"/>
          <w:color w:val="000000"/>
          <w:sz w:val="24"/>
          <w:szCs w:val="24"/>
          <w:highlight w:val="none"/>
          <w:lang w:val="en-US" w:eastAsia="zh-CN" w:bidi="ar-SA"/>
        </w:rPr>
        <w:t xml:space="preserve">江苏政府采购网“资料下载”栏目下载“政府采购电子履约（保函）保险操作手册”。</w:t>
      </w:r>
      <w:r>
        <w:rPr>
          <w:rFonts w:ascii="Times New Roman" w:hAnsi="Times New Roman" w:eastAsia="方正仿宋_GBK" w:cs="Times New Roman"/>
          <w:lang w:val="en-US" w:eastAsia="zh-CN"/>
        </w:rPr>
      </w:r>
      <w:r/>
    </w:p>
    <w:p>
      <w:pPr>
        <w:pStyle w:val="959"/>
        <w:spacing w:line="480" w:lineRule="exact"/>
        <w:rPr>
          <w:rFonts w:ascii="Times New Roman" w:hAnsi="Times New Roman" w:eastAsia="方正仿宋_GBK" w:cs="Times New Roman"/>
          <w:b/>
          <w:bCs/>
          <w:i/>
          <w:color w:val="000000"/>
          <w:sz w:val="28"/>
          <w:szCs w:val="28"/>
          <w:highlight w:val="none"/>
          <w:u w:val="single"/>
        </w:rPr>
      </w:pPr>
      <w:r>
        <w:rPr>
          <w:rFonts w:hint="eastAsia" w:eastAsia="方正仿宋_GBK" w:cs="Times New Roman"/>
          <w:b/>
          <w:bCs/>
          <w:color w:val="000000"/>
          <w:sz w:val="28"/>
          <w:szCs w:val="28"/>
          <w:highlight w:val="none"/>
          <w:lang w:val="en-US" w:eastAsia="zh-CN"/>
        </w:rPr>
        <w:t xml:space="preserve">四</w:t>
      </w:r>
      <w:r>
        <w:rPr>
          <w:rFonts w:ascii="Times New Roman" w:hAnsi="Times New Roman" w:eastAsia="方正仿宋_GBK" w:cs="Times New Roman"/>
          <w:b/>
          <w:bCs/>
          <w:color w:val="000000"/>
          <w:sz w:val="28"/>
          <w:szCs w:val="28"/>
          <w:highlight w:val="none"/>
        </w:rPr>
        <w:t xml:space="preserve">、</w:t>
      </w:r>
      <w:r>
        <w:rPr>
          <w:rFonts w:ascii="Times New Roman" w:hAnsi="Times New Roman" w:eastAsia="方正仿宋_GBK" w:cs="Times New Roman"/>
          <w:b/>
          <w:bCs/>
          <w:i/>
          <w:color w:val="000000"/>
          <w:sz w:val="28"/>
          <w:szCs w:val="28"/>
          <w:highlight w:val="none"/>
          <w:u w:val="single"/>
        </w:rPr>
        <w:t xml:space="preserve">采购需求中必须满足的实质性要求。</w:t>
      </w:r>
      <w:r>
        <w:rPr>
          <w:rFonts w:ascii="Times New Roman" w:hAnsi="Times New Roman" w:eastAsia="方正仿宋_GBK" w:cs="Times New Roman"/>
          <w:b/>
          <w:bCs/>
          <w:i/>
          <w:color w:val="000000"/>
          <w:sz w:val="28"/>
          <w:szCs w:val="28"/>
          <w:highlight w:val="none"/>
          <w:u w:val="single"/>
        </w:rPr>
      </w:r>
      <w:r/>
    </w:p>
    <w:p>
      <w:pPr>
        <w:pStyle w:val="959"/>
        <w:spacing w:line="480" w:lineRule="exact"/>
        <w:rPr>
          <w:rFonts w:ascii="仿宋" w:hAnsi="仿宋" w:eastAsia="仿宋"/>
          <w:i/>
          <w:sz w:val="24"/>
          <w:szCs w:val="24"/>
          <w:u w:val="single"/>
        </w:rPr>
      </w:pPr>
      <w:r/>
      <w:bookmarkStart w:id="194" w:name="_Toc120614281"/>
      <w:r>
        <w:rPr>
          <w:rFonts w:hint="eastAsia" w:ascii="仿宋" w:hAnsi="仿宋" w:eastAsia="仿宋"/>
          <w:i/>
          <w:sz w:val="24"/>
          <w:szCs w:val="24"/>
          <w:u w:val="single"/>
          <w:lang w:val="en-US" w:eastAsia="zh-CN"/>
        </w:rPr>
        <w:t xml:space="preserve">5</w:t>
      </w:r>
      <w:r>
        <w:rPr>
          <w:rFonts w:hint="eastAsia" w:ascii="仿宋" w:hAnsi="仿宋" w:eastAsia="仿宋"/>
          <w:i/>
          <w:sz w:val="24"/>
          <w:szCs w:val="24"/>
          <w:u w:val="single"/>
        </w:rPr>
        <w:t xml:space="preserve">.1技术部分实质性要求</w:t>
      </w:r>
      <w:r>
        <w:rPr>
          <w:rFonts w:ascii="仿宋" w:hAnsi="仿宋" w:eastAsia="仿宋"/>
          <w:i/>
          <w:sz w:val="24"/>
          <w:szCs w:val="24"/>
          <w:u w:val="single"/>
        </w:rPr>
      </w:r>
      <w:r/>
    </w:p>
    <w:p>
      <w:pPr>
        <w:pStyle w:val="959"/>
        <w:ind w:firstLine="480"/>
        <w:spacing w:line="480" w:lineRule="exact"/>
        <w:rPr>
          <w:rFonts w:hint="eastAsia" w:ascii="仿宋" w:hAnsi="仿宋" w:eastAsia="仿宋"/>
          <w:i/>
          <w:sz w:val="24"/>
          <w:szCs w:val="24"/>
          <w:u w:val="single"/>
        </w:rPr>
      </w:pPr>
      <w:r>
        <w:rPr>
          <w:rFonts w:hint="eastAsia" w:ascii="仿宋" w:hAnsi="仿宋" w:eastAsia="仿宋"/>
          <w:i/>
          <w:sz w:val="24"/>
          <w:szCs w:val="24"/>
          <w:u w:val="single"/>
        </w:rPr>
        <w:t xml:space="preserve">1、要求服务中心以及临床要求的值守服务时间为24小时；</w:t>
      </w:r>
      <w:r>
        <w:rPr>
          <w:rFonts w:hint="eastAsia" w:ascii="仿宋" w:hAnsi="仿宋" w:eastAsia="仿宋"/>
          <w:i/>
          <w:sz w:val="24"/>
          <w:szCs w:val="24"/>
          <w:u w:val="single"/>
        </w:rPr>
      </w:r>
      <w:r/>
    </w:p>
    <w:p>
      <w:pPr>
        <w:pStyle w:val="959"/>
        <w:ind w:firstLine="480"/>
        <w:spacing w:line="480" w:lineRule="exact"/>
        <w:rPr>
          <w:rFonts w:hint="eastAsia" w:ascii="仿宋" w:hAnsi="仿宋" w:eastAsia="仿宋"/>
          <w:i/>
          <w:sz w:val="24"/>
          <w:szCs w:val="24"/>
          <w:u w:val="single"/>
        </w:rPr>
      </w:pPr>
      <w:r>
        <w:rPr>
          <w:rFonts w:hint="eastAsia" w:ascii="仿宋" w:hAnsi="仿宋" w:eastAsia="仿宋"/>
          <w:i/>
          <w:sz w:val="24"/>
          <w:szCs w:val="24"/>
          <w:u w:val="single"/>
        </w:rPr>
        <w:t xml:space="preserve">2、中标人项目经理／主管管理团队成员</w:t>
      </w:r>
      <w:r>
        <w:rPr>
          <w:rFonts w:hint="eastAsia" w:ascii="仿宋" w:hAnsi="仿宋" w:eastAsia="仿宋" w:cs="Times New Roman"/>
          <w:i/>
          <w:sz w:val="24"/>
          <w:szCs w:val="24"/>
          <w:u w:val="single"/>
          <w:lang w:val="en-US" w:eastAsia="zh-CN"/>
        </w:rPr>
        <w:t xml:space="preserve">须为投标人在职人员</w:t>
      </w:r>
      <w:r>
        <w:rPr>
          <w:rFonts w:hint="eastAsia" w:ascii="仿宋" w:hAnsi="仿宋" w:eastAsia="仿宋" w:cs="Times New Roman"/>
          <w:i/>
          <w:sz w:val="24"/>
          <w:szCs w:val="24"/>
          <w:u w:val="single"/>
        </w:rPr>
        <w:t xml:space="preserve">，具</w:t>
      </w:r>
      <w:r>
        <w:rPr>
          <w:rFonts w:hint="eastAsia" w:ascii="仿宋" w:hAnsi="仿宋" w:eastAsia="仿宋"/>
          <w:i/>
          <w:sz w:val="24"/>
          <w:szCs w:val="24"/>
          <w:u w:val="single"/>
        </w:rPr>
        <w:t xml:space="preserve">有大专及以上学历，具有三级医院物业服务项目经理的工作经历</w:t>
      </w:r>
      <w:r>
        <w:rPr>
          <w:rFonts w:hint="eastAsia" w:ascii="仿宋" w:hAnsi="仿宋" w:eastAsia="仿宋"/>
          <w:i/>
          <w:sz w:val="24"/>
          <w:szCs w:val="24"/>
          <w:u w:val="single"/>
          <w:lang w:eastAsia="zh-CN"/>
        </w:rPr>
        <w:t xml:space="preserve">，</w:t>
      </w:r>
      <w:r>
        <w:rPr>
          <w:rFonts w:hint="eastAsia" w:ascii="仿宋" w:hAnsi="仿宋" w:eastAsia="仿宋"/>
          <w:i/>
          <w:sz w:val="24"/>
          <w:szCs w:val="24"/>
          <w:u w:val="single"/>
        </w:rPr>
        <w:t xml:space="preserve">釆购人不接受临时招聘的管理人员。</w:t>
      </w:r>
      <w:r>
        <w:rPr>
          <w:rFonts w:hint="eastAsia" w:ascii="仿宋" w:hAnsi="仿宋" w:eastAsia="仿宋"/>
          <w:i/>
          <w:sz w:val="24"/>
          <w:szCs w:val="24"/>
          <w:u w:val="single"/>
        </w:rPr>
      </w:r>
      <w:r/>
    </w:p>
    <w:p>
      <w:pPr>
        <w:pStyle w:val="959"/>
        <w:ind w:firstLine="480"/>
        <w:spacing w:line="480" w:lineRule="exact"/>
        <w:rPr>
          <w:rFonts w:ascii="仿宋" w:hAnsi="仿宋" w:eastAsia="仿宋"/>
          <w:i/>
          <w:sz w:val="24"/>
          <w:szCs w:val="24"/>
          <w:u w:val="single"/>
          <w:lang w:val="en-US" w:eastAsia="zh-CN"/>
        </w:rPr>
      </w:pPr>
      <w:r>
        <w:rPr>
          <w:rFonts w:hint="eastAsia" w:ascii="仿宋" w:hAnsi="仿宋" w:eastAsia="仿宋"/>
          <w:i/>
          <w:sz w:val="24"/>
          <w:szCs w:val="24"/>
          <w:u w:val="single"/>
          <w:lang w:val="en-US" w:eastAsia="zh-CN"/>
        </w:rPr>
        <w:t xml:space="preserve">上述内容提供承诺函，并加盖公章。</w:t>
      </w:r>
      <w:r>
        <w:rPr>
          <w:rFonts w:ascii="仿宋" w:hAnsi="仿宋" w:eastAsia="仿宋"/>
          <w:i/>
          <w:sz w:val="24"/>
          <w:szCs w:val="24"/>
          <w:u w:val="single"/>
          <w:lang w:val="en-US" w:eastAsia="zh-CN"/>
        </w:rPr>
      </w:r>
      <w:r/>
    </w:p>
    <w:p>
      <w:pPr>
        <w:pStyle w:val="959"/>
        <w:spacing w:line="480" w:lineRule="exact"/>
        <w:rPr>
          <w:rFonts w:hint="eastAsia" w:ascii="仿宋" w:hAnsi="仿宋" w:eastAsia="仿宋"/>
          <w:i/>
          <w:sz w:val="24"/>
          <w:szCs w:val="24"/>
          <w:u w:val="single"/>
        </w:rPr>
      </w:pPr>
      <w:r>
        <w:rPr>
          <w:rFonts w:hint="eastAsia" w:ascii="仿宋" w:hAnsi="仿宋" w:eastAsia="仿宋"/>
          <w:i/>
          <w:sz w:val="24"/>
          <w:szCs w:val="24"/>
          <w:u w:val="single"/>
        </w:rPr>
      </w:r>
      <w:r/>
    </w:p>
    <w:p>
      <w:pPr>
        <w:pStyle w:val="959"/>
        <w:spacing w:line="480" w:lineRule="exact"/>
        <w:rPr>
          <w:rFonts w:ascii="仿宋" w:hAnsi="仿宋" w:eastAsia="仿宋"/>
          <w:i/>
          <w:sz w:val="24"/>
          <w:szCs w:val="24"/>
          <w:u w:val="single"/>
        </w:rPr>
      </w:pPr>
      <w:r>
        <w:rPr>
          <w:rFonts w:hint="eastAsia" w:ascii="仿宋" w:hAnsi="仿宋" w:eastAsia="仿宋"/>
          <w:i/>
          <w:sz w:val="24"/>
          <w:szCs w:val="24"/>
          <w:u w:val="single"/>
          <w:lang w:val="en-US" w:eastAsia="zh-CN"/>
        </w:rPr>
        <w:t xml:space="preserve">5</w:t>
      </w:r>
      <w:r>
        <w:rPr>
          <w:rFonts w:hint="eastAsia" w:ascii="仿宋" w:hAnsi="仿宋" w:eastAsia="仿宋"/>
          <w:i/>
          <w:sz w:val="24"/>
          <w:szCs w:val="24"/>
          <w:u w:val="single"/>
        </w:rPr>
        <w:t xml:space="preserve">.2商务部分实质性要求</w:t>
      </w:r>
      <w:r>
        <w:rPr>
          <w:rFonts w:ascii="仿宋" w:hAnsi="仿宋" w:eastAsia="仿宋"/>
          <w:i/>
          <w:sz w:val="24"/>
          <w:szCs w:val="24"/>
          <w:u w:val="single"/>
        </w:rPr>
      </w:r>
      <w:r/>
    </w:p>
    <w:p>
      <w:pPr>
        <w:pStyle w:val="959"/>
        <w:numPr>
          <w:ilvl w:val="0"/>
          <w:numId w:val="14"/>
        </w:numPr>
        <w:ind w:firstLine="480"/>
        <w:spacing w:line="480" w:lineRule="exact"/>
        <w:rPr>
          <w:rFonts w:hint="eastAsia" w:ascii="仿宋" w:hAnsi="仿宋" w:eastAsia="仿宋"/>
          <w:i/>
          <w:sz w:val="24"/>
          <w:szCs w:val="24"/>
          <w:u w:val="single"/>
        </w:rPr>
      </w:pPr>
      <w:r>
        <w:rPr>
          <w:rFonts w:hint="eastAsia" w:ascii="仿宋" w:hAnsi="仿宋" w:eastAsia="仿宋"/>
          <w:i/>
          <w:sz w:val="24"/>
          <w:szCs w:val="24"/>
          <w:u w:val="single"/>
        </w:rPr>
        <w:t xml:space="preserve">采购人要求项目总人数不得少于1</w:t>
      </w:r>
      <w:r>
        <w:rPr>
          <w:rFonts w:hint="eastAsia" w:ascii="仿宋" w:hAnsi="仿宋" w:eastAsia="仿宋"/>
          <w:i/>
          <w:sz w:val="24"/>
          <w:szCs w:val="24"/>
          <w:u w:val="single"/>
          <w:lang w:val="en-US" w:eastAsia="zh-CN"/>
        </w:rPr>
        <w:t xml:space="preserve">46</w:t>
      </w:r>
      <w:r>
        <w:rPr>
          <w:rFonts w:hint="eastAsia" w:ascii="仿宋" w:hAnsi="仿宋" w:eastAsia="仿宋"/>
          <w:i/>
          <w:sz w:val="24"/>
          <w:szCs w:val="24"/>
          <w:u w:val="single"/>
        </w:rPr>
        <w:t xml:space="preserve">人，根据采购人提供的岗位数量、岗位工作内容、工作时长及服务要求合理设置，确保各岗位服务时长、服务质量均满足采购人的招标要求</w:t>
      </w:r>
      <w:r>
        <w:rPr>
          <w:rFonts w:hint="eastAsia" w:ascii="仿宋" w:hAnsi="仿宋" w:eastAsia="仿宋"/>
          <w:i/>
          <w:sz w:val="24"/>
          <w:szCs w:val="24"/>
          <w:u w:val="single"/>
          <w:lang w:eastAsia="zh-CN"/>
        </w:rPr>
        <w:t xml:space="preserve">（</w:t>
      </w:r>
      <w:r>
        <w:rPr>
          <w:rFonts w:hint="eastAsia" w:ascii="仿宋" w:hAnsi="仿宋" w:eastAsia="仿宋"/>
          <w:i/>
          <w:sz w:val="24"/>
          <w:szCs w:val="24"/>
          <w:u w:val="single"/>
          <w:lang w:val="en-US" w:eastAsia="zh-CN"/>
        </w:rPr>
        <w:t xml:space="preserve">提供承诺函，并加盖公章。</w:t>
      </w:r>
      <w:r>
        <w:rPr>
          <w:rFonts w:hint="eastAsia" w:ascii="仿宋" w:hAnsi="仿宋" w:eastAsia="仿宋"/>
          <w:i/>
          <w:sz w:val="24"/>
          <w:szCs w:val="24"/>
          <w:u w:val="single"/>
          <w:lang w:eastAsia="zh-CN"/>
        </w:rPr>
        <w:t xml:space="preserve">）</w:t>
      </w:r>
      <w:r>
        <w:rPr>
          <w:rFonts w:hint="eastAsia" w:ascii="仿宋" w:hAnsi="仿宋" w:eastAsia="仿宋"/>
          <w:i/>
          <w:sz w:val="24"/>
          <w:szCs w:val="24"/>
          <w:u w:val="single"/>
        </w:r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ind w:left="0" w:firstLine="0"/>
      </w:pPr>
      <w:r/>
      <w:r/>
    </w:p>
    <w:p>
      <w:pPr>
        <w:pStyle w:val="960"/>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59"/>
        <w:rPr>
          <w:rFonts w:hint="eastAsia"/>
        </w:rPr>
      </w:pPr>
      <w:r>
        <w:rPr>
          <w:rFonts w:hint="eastAsia"/>
        </w:rPr>
      </w:r>
      <w:r/>
    </w:p>
    <w:p>
      <w:pPr>
        <w:pStyle w:val="1048"/>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1名中标候选人。</w:t>
      </w:r>
      <w:r>
        <w:rPr>
          <w:rFonts w:ascii="Times New Roman" w:hAnsi="Times New Roman" w:eastAsia="方正仿宋_GBK" w:cs="Times New Roman"/>
        </w:rPr>
      </w:r>
      <w:r/>
    </w:p>
    <w:p>
      <w:pPr>
        <w:pStyle w:val="1048"/>
        <w:ind w:firstLine="441"/>
        <w:rPr>
          <w:rFonts w:ascii="Times New Roman" w:hAnsi="Times New Roman" w:eastAsia="方正仿宋_GBK" w:cs="Times New Roman"/>
          <w:b/>
          <w:highlight w:val="yellow"/>
          <w:lang w:val="en-US" w:eastAsia="zh-CN"/>
        </w:rPr>
      </w:pPr>
      <w:r>
        <w:rPr>
          <w:rFonts w:ascii="Times New Roman" w:hAnsi="Times New Roman" w:eastAsia="方正仿宋_GBK" w:cs="Times New Roman"/>
          <w:b/>
        </w:rPr>
        <w:t xml:space="preserve">政府采购政策功能落实</w:t>
      </w:r>
      <w:r>
        <w:rPr>
          <w:rFonts w:hint="eastAsia" w:ascii="Times New Roman" w:hAnsi="Times New Roman" w:eastAsia="方正仿宋_GBK" w:cs="Times New Roman"/>
          <w:b/>
          <w:lang w:eastAsia="zh-CN"/>
        </w:rPr>
        <w:t xml:space="preserve">：</w:t>
      </w:r>
      <w:r>
        <w:rPr>
          <w:rFonts w:hint="eastAsia" w:ascii="Times New Roman" w:hAnsi="Times New Roman" w:eastAsia="方正仿宋_GBK" w:cs="Times New Roman"/>
          <w:b/>
          <w:lang w:val="en-US" w:eastAsia="zh-CN"/>
        </w:rPr>
        <w:t xml:space="preserve">本项目专门面向中小微企业采购，价格评审不再执行折扣优惠。</w:t>
      </w:r>
      <w:r>
        <w:rPr>
          <w:rFonts w:ascii="Times New Roman" w:hAnsi="Times New Roman" w:eastAsia="方正仿宋_GBK" w:cs="Times New Roman"/>
          <w:b/>
          <w:highlight w:val="yellow"/>
          <w:lang w:val="en-US" w:eastAsia="zh-CN"/>
        </w:rPr>
      </w:r>
      <w:r/>
    </w:p>
    <w:p>
      <w:pPr>
        <w:pStyle w:val="1048"/>
        <w:numPr>
          <w:ilvl w:val="0"/>
          <w:numId w:val="15"/>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50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959"/>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959"/>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1048"/>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48"/>
        <w:numPr>
          <w:ilvl w:val="0"/>
          <w:numId w:val="15"/>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23</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Style w:val="10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top"/>
            <w:textDirection w:val="lrTb"/>
            <w:noWrap w:val="false"/>
          </w:tcPr>
          <w:p>
            <w:pPr>
              <w:pStyle w:val="1048"/>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序号</w:t>
            </w:r>
            <w:r>
              <w:rPr>
                <w:rFonts w:ascii="Times New Roman" w:hAnsi="Times New Roman" w:eastAsia="方正仿宋_GBK" w:cs="Times New Roman"/>
                <w:b/>
                <w:highlight w:val="none"/>
                <w:vertAlign w:val="baseline"/>
                <w:lang w:val="en-US" w:eastAsia="zh-CN"/>
              </w:rPr>
            </w:r>
            <w:r/>
          </w:p>
        </w:tc>
        <w:tc>
          <w:tcPr>
            <w:tcW w:w="1425" w:type="dxa"/>
            <w:vAlign w:val="top"/>
            <w:textDirection w:val="lrTb"/>
            <w:noWrap w:val="false"/>
          </w:tcPr>
          <w:p>
            <w:pPr>
              <w:pStyle w:val="1048"/>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评分点名称</w:t>
            </w:r>
            <w:r>
              <w:rPr>
                <w:rFonts w:ascii="Times New Roman" w:hAnsi="Times New Roman" w:eastAsia="方正仿宋_GBK" w:cs="Times New Roman"/>
                <w:b/>
                <w:highlight w:val="none"/>
                <w:vertAlign w:val="baseline"/>
                <w:lang w:val="en-US" w:eastAsia="zh-CN"/>
              </w:rPr>
            </w:r>
            <w:r/>
          </w:p>
        </w:tc>
        <w:tc>
          <w:tcPr>
            <w:tcW w:w="3525" w:type="dxa"/>
            <w:vAlign w:val="top"/>
            <w:textDirection w:val="lrTb"/>
            <w:noWrap w:val="false"/>
          </w:tcPr>
          <w:p>
            <w:pPr>
              <w:pStyle w:val="1048"/>
              <w:numPr>
                <w:ilvl w:val="0"/>
                <w:numId w:val="0"/>
              </w:numPr>
              <w:jc w:val="cente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评审标准</w:t>
            </w:r>
            <w:r>
              <w:rPr>
                <w:rFonts w:ascii="Times New Roman" w:hAnsi="Times New Roman" w:eastAsia="方正仿宋_GBK" w:cs="Times New Roman"/>
                <w:b/>
                <w:highlight w:val="none"/>
                <w:vertAlign w:val="baseline"/>
                <w:lang w:val="en-US" w:eastAsia="zh-CN"/>
              </w:rPr>
            </w:r>
            <w:r/>
          </w:p>
        </w:tc>
        <w:tc>
          <w:tcPr>
            <w:tcW w:w="1020" w:type="dxa"/>
            <w:vAlign w:val="top"/>
            <w:textDirection w:val="lrTb"/>
            <w:noWrap w:val="false"/>
          </w:tcPr>
          <w:p>
            <w:pPr>
              <w:pStyle w:val="1048"/>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最高分</w:t>
            </w:r>
            <w:r>
              <w:rPr>
                <w:rFonts w:ascii="Times New Roman" w:hAnsi="Times New Roman" w:eastAsia="方正仿宋_GBK" w:cs="Times New Roman"/>
                <w:b/>
                <w:highlight w:val="none"/>
                <w:vertAlign w:val="baseline"/>
                <w:lang w:val="en-US" w:eastAsia="zh-CN"/>
              </w:rPr>
            </w:r>
            <w:r/>
          </w:p>
        </w:tc>
        <w:tc>
          <w:tcPr>
            <w:tcW w:w="1110" w:type="dxa"/>
            <w:vAlign w:val="top"/>
            <w:textDirection w:val="lrTb"/>
            <w:noWrap w:val="false"/>
          </w:tcPr>
          <w:p>
            <w:pPr>
              <w:pStyle w:val="1048"/>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最低分</w:t>
            </w:r>
            <w:r>
              <w:rPr>
                <w:rFonts w:ascii="Times New Roman" w:hAnsi="Times New Roman" w:eastAsia="方正仿宋_GBK" w:cs="Times New Roman"/>
                <w:b/>
                <w:highlight w:val="none"/>
                <w:vertAlign w:val="baseline"/>
                <w:lang w:val="en-US" w:eastAsia="zh-CN"/>
              </w:rPr>
            </w:r>
            <w:r/>
          </w:p>
        </w:tc>
        <w:tc>
          <w:tcPr>
            <w:tcW w:w="1321" w:type="dxa"/>
            <w:vAlign w:val="top"/>
            <w:textDirection w:val="lrTb"/>
            <w:noWrap w:val="false"/>
          </w:tcPr>
          <w:p>
            <w:pPr>
              <w:pStyle w:val="1048"/>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主/客观分</w:t>
            </w:r>
            <w:r>
              <w:rPr>
                <w:rFonts w:ascii="Times New Roman" w:hAnsi="Times New Roman" w:eastAsia="方正仿宋_GBK" w:cs="Times New Roman"/>
                <w:b/>
                <w:highlight w:val="none"/>
                <w:vertAlign w:val="baseline"/>
                <w:lang w:val="en-US" w:eastAsia="zh-CN"/>
              </w:rPr>
            </w:r>
            <w:r/>
          </w:p>
        </w:tc>
      </w:tr>
      <w:tr>
        <w:trPr/>
        <w:tc>
          <w:tcPr>
            <w:tcW w:w="766" w:type="dxa"/>
            <w:vAlign w:val="top"/>
            <w:textDirection w:val="lrTb"/>
            <w:noWrap w:val="false"/>
          </w:tcPr>
          <w:p>
            <w:pPr>
              <w:pStyle w:val="959"/>
              <w:jc w:val="center"/>
              <w:spacing w:before="120" w:after="120" w:line="480" w:lineRule="exact"/>
              <w:rPr>
                <w:rFonts w:ascii="宋体" w:hAnsi="宋体" w:eastAsia="宋体" w:cs="Times New Roman"/>
                <w:lang w:val="en-US" w:eastAsia="zh-CN"/>
              </w:rPr>
            </w:pPr>
            <w:r>
              <w:rPr>
                <w:rFonts w:hint="eastAsia" w:ascii="宋体" w:hAnsi="宋体" w:eastAsia="宋体" w:cs="Times New Roman"/>
                <w:lang w:val="en-US" w:eastAsia="zh-CN"/>
              </w:rPr>
              <w:t xml:space="preserve">1</w:t>
            </w:r>
            <w:r>
              <w:rPr>
                <w:rFonts w:ascii="宋体" w:hAnsi="宋体" w:eastAsia="宋体" w:cs="Times New Roman"/>
                <w:lang w:val="en-US" w:eastAsia="zh-CN"/>
              </w:rPr>
            </w:r>
            <w:r/>
          </w:p>
        </w:tc>
        <w:tc>
          <w:tcPr>
            <w:tcW w:w="1425" w:type="dxa"/>
            <w:vAlign w:val="top"/>
            <w:textDirection w:val="lrTb"/>
            <w:noWrap w:val="false"/>
          </w:tcPr>
          <w:p>
            <w:pPr>
              <w:pStyle w:val="959"/>
              <w:jc w:val="center"/>
              <w:spacing w:before="120" w:after="120" w:line="480" w:lineRule="exact"/>
              <w:rPr>
                <w:rFonts w:ascii="宋体" w:hAnsi="宋体" w:eastAsia="宋体" w:cs="Times New Roman"/>
                <w:lang w:val="en-US" w:eastAsia="zh-CN"/>
              </w:rPr>
            </w:pPr>
            <w:r>
              <w:rPr>
                <w:rFonts w:hint="eastAsia" w:ascii="宋体" w:hAnsi="宋体" w:eastAsia="宋体" w:cs="Times New Roman"/>
                <w:lang w:val="en-US" w:eastAsia="zh-CN"/>
              </w:rPr>
              <w:t xml:space="preserve">体系认证</w:t>
            </w:r>
            <w:r>
              <w:rPr>
                <w:rFonts w:ascii="宋体" w:hAnsi="宋体" w:eastAsia="宋体" w:cs="Times New Roman"/>
                <w:lang w:val="en-US" w:eastAsia="zh-CN"/>
              </w:rPr>
            </w:r>
            <w:r/>
          </w:p>
        </w:tc>
        <w:tc>
          <w:tcPr>
            <w:tcW w:w="3525" w:type="dxa"/>
            <w:vAlign w:val="top"/>
            <w:textDirection w:val="lrTb"/>
            <w:noWrap w:val="false"/>
          </w:tcPr>
          <w:p>
            <w:pPr>
              <w:pStyle w:val="959"/>
              <w:jc w:val="left"/>
              <w:spacing w:before="120" w:after="120" w:line="480" w:lineRule="exact"/>
              <w:rPr>
                <w:rFonts w:ascii="宋体" w:hAnsi="宋体" w:eastAsia="宋体" w:cs="Times New Roman"/>
                <w:lang w:val="en-US" w:eastAsia="zh-CN"/>
              </w:rPr>
            </w:pPr>
            <w:r>
              <w:rPr>
                <w:rFonts w:hint="eastAsia" w:ascii="宋体" w:hAnsi="宋体" w:eastAsia="宋体" w:cs="Times New Roman"/>
                <w:lang w:val="en-US" w:eastAsia="zh-CN"/>
              </w:rPr>
              <w:t xml:space="preserve">投标人通过质量管理体系、环境管理体系、职业健康安全体系的，每个得2分（需同时提供①认证证书在“国家认证认可监督管理委员会”网页（http://www.cnca.gov.cn /)的截图并加盖供应商公章；②认证证书原件的扫描件）。 </w:t>
            </w:r>
            <w:r>
              <w:rPr>
                <w:rFonts w:ascii="宋体" w:hAnsi="宋体" w:eastAsia="宋体" w:cs="Times New Roman"/>
                <w:lang w:val="en-US" w:eastAsia="zh-CN"/>
              </w:rPr>
            </w:r>
            <w:r/>
          </w:p>
        </w:tc>
        <w:tc>
          <w:tcPr>
            <w:tcW w:w="1020" w:type="dxa"/>
            <w:vAlign w:val="top"/>
            <w:textDirection w:val="lrTb"/>
            <w:noWrap w:val="false"/>
          </w:tcPr>
          <w:p>
            <w:pPr>
              <w:pStyle w:val="959"/>
              <w:jc w:val="center"/>
              <w:spacing w:before="120" w:after="120" w:line="480" w:lineRule="exact"/>
              <w:rPr>
                <w:rFonts w:hint="eastAsia" w:ascii="宋体" w:hAnsi="宋体" w:eastAsia="宋体" w:cs="Times New Roman"/>
                <w:lang w:val="en-US" w:eastAsia="zh-CN"/>
              </w:rPr>
            </w:pPr>
            <w:r>
              <w:rPr>
                <w:rFonts w:hint="eastAsia" w:ascii="宋体" w:hAnsi="宋体" w:eastAsia="宋体" w:cs="Times New Roman"/>
                <w:lang w:val="en-US" w:eastAsia="zh-CN"/>
              </w:rPr>
            </w:r>
            <w:r/>
          </w:p>
          <w:p>
            <w:pPr>
              <w:pStyle w:val="959"/>
              <w:jc w:val="center"/>
              <w:spacing w:before="120" w:after="120" w:line="480" w:lineRule="exact"/>
              <w:rPr>
                <w:rFonts w:hint="eastAsia" w:ascii="宋体" w:hAnsi="宋体" w:eastAsia="宋体" w:cs="Times New Roman"/>
                <w:lang w:val="en-US" w:eastAsia="zh-CN"/>
              </w:rPr>
            </w:pPr>
            <w:r>
              <w:rPr>
                <w:rFonts w:hint="eastAsia" w:ascii="宋体" w:hAnsi="宋体" w:eastAsia="宋体" w:cs="Times New Roman"/>
                <w:lang w:val="en-US" w:eastAsia="zh-CN"/>
              </w:rPr>
            </w:r>
            <w:r/>
          </w:p>
          <w:p>
            <w:pPr>
              <w:pStyle w:val="959"/>
              <w:jc w:val="center"/>
              <w:spacing w:before="120" w:after="120" w:line="480" w:lineRule="exact"/>
              <w:rPr>
                <w:rFonts w:ascii="宋体" w:hAnsi="宋体" w:eastAsia="宋体" w:cs="Times New Roman"/>
                <w:lang w:val="en-US" w:eastAsia="zh-CN"/>
              </w:rPr>
            </w:pPr>
            <w:r>
              <w:rPr>
                <w:rFonts w:hint="eastAsia" w:ascii="宋体" w:hAnsi="宋体" w:eastAsia="宋体" w:cs="Times New Roman"/>
                <w:lang w:val="en-US" w:eastAsia="zh-CN"/>
              </w:rPr>
              <w:t xml:space="preserve">6</w:t>
            </w:r>
            <w:r>
              <w:rPr>
                <w:rFonts w:ascii="宋体" w:hAnsi="宋体" w:eastAsia="宋体" w:cs="Times New Roman"/>
                <w:lang w:val="en-US" w:eastAsia="zh-CN"/>
              </w:rPr>
            </w:r>
            <w:r/>
          </w:p>
        </w:tc>
        <w:tc>
          <w:tcPr>
            <w:tcW w:w="1110" w:type="dxa"/>
            <w:vAlign w:val="top"/>
            <w:textDirection w:val="lrTb"/>
            <w:noWrap w:val="false"/>
          </w:tcPr>
          <w:p>
            <w:pPr>
              <w:pStyle w:val="959"/>
              <w:jc w:val="center"/>
              <w:spacing w:before="120" w:after="120" w:line="480" w:lineRule="exact"/>
              <w:rPr>
                <w:rFonts w:ascii="宋体" w:hAnsi="宋体" w:eastAsia="宋体" w:cs="Times New Roman"/>
                <w:lang w:val="en-US" w:eastAsia="zh-CN"/>
              </w:rPr>
            </w:pPr>
            <w:r>
              <w:rPr>
                <w:rFonts w:hint="eastAsia" w:ascii="宋体" w:hAnsi="宋体" w:eastAsia="宋体" w:cs="Times New Roman"/>
                <w:lang w:val="en-US" w:eastAsia="zh-CN"/>
              </w:rPr>
              <w:t xml:space="preserve">0</w:t>
            </w:r>
            <w:r>
              <w:rPr>
                <w:rFonts w:ascii="宋体" w:hAnsi="宋体" w:eastAsia="宋体" w:cs="Times New Roman"/>
                <w:lang w:val="en-US" w:eastAsia="zh-CN"/>
              </w:rPr>
            </w:r>
            <w:r/>
          </w:p>
        </w:tc>
        <w:tc>
          <w:tcPr>
            <w:tcW w:w="1321" w:type="dxa"/>
            <w:vAlign w:val="top"/>
            <w:textDirection w:val="lrTb"/>
            <w:noWrap w:val="false"/>
          </w:tcPr>
          <w:p>
            <w:pPr>
              <w:pStyle w:val="959"/>
              <w:jc w:val="center"/>
              <w:spacing w:before="120" w:after="120" w:line="480" w:lineRule="exact"/>
              <w:rPr>
                <w:rFonts w:ascii="宋体" w:hAnsi="宋体" w:eastAsia="宋体" w:cs="Times New Roman"/>
                <w:lang w:val="en-US" w:eastAsia="zh-CN"/>
              </w:rPr>
            </w:pPr>
            <w:r>
              <w:rPr>
                <w:rFonts w:hint="eastAsia" w:ascii="宋体" w:hAnsi="宋体" w:eastAsia="宋体" w:cs="Times New Roman"/>
                <w:lang w:val="en-US" w:eastAsia="zh-CN"/>
              </w:rPr>
              <w:t xml:space="preserve">客观分</w:t>
            </w:r>
            <w:r>
              <w:rPr>
                <w:rFonts w:ascii="宋体" w:hAnsi="宋体" w:eastAsia="宋体" w:cs="Times New Roman"/>
                <w:lang w:val="en-US" w:eastAsia="zh-CN"/>
              </w:rPr>
            </w:r>
            <w:r/>
          </w:p>
        </w:tc>
      </w:tr>
      <w:tr>
        <w:trPr/>
        <w:tc>
          <w:tcPr>
            <w:tcW w:w="766" w:type="dxa"/>
            <w:vAlign w:val="top"/>
            <w:textDirection w:val="lrTb"/>
            <w:noWrap w:val="false"/>
          </w:tcPr>
          <w:p>
            <w:pPr>
              <w:pStyle w:val="959"/>
              <w:jc w:val="center"/>
              <w:spacing w:before="120" w:after="120" w:line="480" w:lineRule="exact"/>
              <w:rPr>
                <w:rFonts w:ascii="宋体" w:hAnsi="宋体" w:eastAsia="宋体" w:cs="Times New Roman"/>
                <w:lang w:val="en-US" w:eastAsia="zh-CN"/>
              </w:rPr>
            </w:pPr>
            <w:r>
              <w:rPr>
                <w:rFonts w:hint="eastAsia" w:ascii="宋体" w:hAnsi="宋体" w:eastAsia="宋体" w:cs="Times New Roman"/>
                <w:lang w:val="en-US" w:eastAsia="zh-CN"/>
              </w:rPr>
              <w:t xml:space="preserve">2</w:t>
            </w:r>
            <w:r>
              <w:rPr>
                <w:rFonts w:ascii="宋体" w:hAnsi="宋体" w:eastAsia="宋体" w:cs="Times New Roman"/>
                <w:lang w:val="en-US" w:eastAsia="zh-CN"/>
              </w:rPr>
            </w:r>
            <w:r/>
          </w:p>
        </w:tc>
        <w:tc>
          <w:tcPr>
            <w:tcW w:w="1425" w:type="dxa"/>
            <w:vAlign w:val="top"/>
            <w:textDirection w:val="lrTb"/>
            <w:noWrap w:val="false"/>
          </w:tcPr>
          <w:p>
            <w:pPr>
              <w:pStyle w:val="959"/>
              <w:jc w:val="center"/>
              <w:spacing w:before="120" w:after="120" w:line="480" w:lineRule="exact"/>
              <w:rPr>
                <w:rFonts w:ascii="宋体" w:hAnsi="宋体" w:eastAsia="宋体" w:cs="Times New Roman"/>
                <w:lang w:val="en-US" w:eastAsia="zh-CN"/>
              </w:rPr>
            </w:pPr>
            <w:r>
              <w:rPr>
                <w:rFonts w:hint="eastAsia" w:ascii="宋体" w:hAnsi="宋体" w:eastAsia="宋体" w:cs="Times New Roman"/>
                <w:lang w:val="en-US" w:eastAsia="zh-CN"/>
              </w:rPr>
              <w:t xml:space="preserve">智能化管理平台及运用</w:t>
            </w:r>
            <w:r>
              <w:rPr>
                <w:rFonts w:ascii="宋体" w:hAnsi="宋体" w:eastAsia="宋体" w:cs="Times New Roman"/>
                <w:lang w:val="en-US" w:eastAsia="zh-CN"/>
              </w:rPr>
            </w:r>
            <w:r/>
          </w:p>
        </w:tc>
        <w:tc>
          <w:tcPr>
            <w:tcW w:w="3525" w:type="dxa"/>
            <w:vAlign w:val="top"/>
            <w:textDirection w:val="lrTb"/>
            <w:noWrap w:val="false"/>
          </w:tcPr>
          <w:p>
            <w:pPr>
              <w:pStyle w:val="959"/>
              <w:jc w:val="left"/>
              <w:spacing w:line="400" w:lineRule="exact"/>
              <w:rPr>
                <w:rFonts w:ascii="宋体" w:hAnsi="宋体" w:eastAsia="宋体" w:cs="Times New Roman"/>
                <w:lang w:val="en-US" w:eastAsia="zh-CN"/>
              </w:rPr>
            </w:pPr>
            <w:r>
              <w:rPr>
                <w:rFonts w:ascii="宋体" w:hAnsi="宋体" w:eastAsia="宋体" w:cs="Times New Roman"/>
                <w:lang w:val="en-US" w:eastAsia="zh-CN"/>
              </w:rPr>
            </w:r>
            <w:r>
              <w:rPr>
                <w:rFonts w:ascii="宋体" w:hAnsi="宋体" w:eastAsia="宋体" w:cs="Times New Roman"/>
                <w:lang w:val="en-US" w:eastAsia="zh-CN"/>
              </w:rPr>
              <w:t xml:space="preserve">投标人应针对本项目提供信息化管理平台，提供信息系统进行演示的截图（包括保洁运行、运送管理、医疗辅助，医废处理等方面的应用与监控管理。）根据在类似项目中有利用以上软件的实例（有实际管理运行的数据截图，软件界面需体现投标供应商名称）。信息系统能满足实际需求的每个模块得1分，最高得3分，未提供的不得分。</w:t>
            </w:r>
            <w:r>
              <w:rPr>
                <w:rFonts w:ascii="宋体" w:hAnsi="宋体" w:eastAsia="宋体" w:cs="Times New Roman"/>
                <w:lang w:val="en-US" w:eastAsia="zh-CN"/>
              </w:rPr>
            </w:r>
            <w:r/>
          </w:p>
        </w:tc>
        <w:tc>
          <w:tcPr>
            <w:tcW w:w="1020" w:type="dxa"/>
            <w:vAlign w:val="top"/>
            <w:textDirection w:val="lrTb"/>
            <w:noWrap w:val="false"/>
          </w:tcPr>
          <w:p>
            <w:pPr>
              <w:pStyle w:val="959"/>
              <w:jc w:val="center"/>
              <w:spacing w:before="120" w:after="120" w:line="480" w:lineRule="exact"/>
              <w:rPr>
                <w:rFonts w:hint="eastAsia" w:ascii="宋体" w:hAnsi="宋体" w:eastAsia="宋体" w:cs="Times New Roman"/>
                <w:lang w:val="en-US" w:eastAsia="zh-CN"/>
              </w:rPr>
            </w:pPr>
            <w:r>
              <w:rPr>
                <w:rFonts w:hint="eastAsia" w:ascii="宋体" w:hAnsi="宋体" w:eastAsia="宋体" w:cs="Times New Roman"/>
                <w:lang w:val="en-US" w:eastAsia="zh-CN"/>
              </w:rPr>
            </w:r>
            <w:r/>
          </w:p>
          <w:p>
            <w:pPr>
              <w:pStyle w:val="959"/>
              <w:jc w:val="center"/>
              <w:spacing w:before="120" w:after="120" w:line="480" w:lineRule="exact"/>
              <w:rPr>
                <w:rFonts w:hint="eastAsia" w:ascii="宋体" w:hAnsi="宋体" w:eastAsia="宋体" w:cs="Times New Roman"/>
                <w:lang w:val="en-US" w:eastAsia="zh-CN"/>
              </w:rPr>
            </w:pPr>
            <w:r>
              <w:rPr>
                <w:rFonts w:hint="eastAsia" w:ascii="宋体" w:hAnsi="宋体" w:eastAsia="宋体" w:cs="Times New Roman"/>
                <w:lang w:val="en-US" w:eastAsia="zh-CN"/>
              </w:rPr>
            </w:r>
            <w:r/>
          </w:p>
          <w:p>
            <w:pPr>
              <w:pStyle w:val="959"/>
              <w:jc w:val="center"/>
              <w:spacing w:before="120" w:after="120" w:line="480" w:lineRule="exact"/>
              <w:rPr>
                <w:rFonts w:ascii="宋体" w:hAnsi="宋体" w:eastAsia="宋体" w:cs="Times New Roman"/>
                <w:lang w:val="en-US" w:eastAsia="zh-CN"/>
              </w:rPr>
            </w:pPr>
            <w:r>
              <w:rPr>
                <w:rFonts w:hint="eastAsia" w:ascii="宋体" w:hAnsi="宋体" w:eastAsia="宋体" w:cs="Times New Roman"/>
                <w:lang w:val="en-US" w:eastAsia="zh-CN"/>
              </w:rPr>
              <w:t xml:space="preserve">3</w:t>
            </w:r>
            <w:r>
              <w:rPr>
                <w:rFonts w:ascii="宋体" w:hAnsi="宋体" w:eastAsia="宋体" w:cs="Times New Roman"/>
                <w:lang w:val="en-US" w:eastAsia="zh-CN"/>
              </w:rPr>
            </w:r>
            <w:r/>
          </w:p>
        </w:tc>
        <w:tc>
          <w:tcPr>
            <w:tcW w:w="1110" w:type="dxa"/>
            <w:vAlign w:val="top"/>
            <w:textDirection w:val="lrTb"/>
            <w:noWrap w:val="false"/>
          </w:tcPr>
          <w:p>
            <w:pPr>
              <w:pStyle w:val="959"/>
              <w:jc w:val="center"/>
              <w:spacing w:before="120" w:after="120" w:line="480" w:lineRule="exact"/>
              <w:rPr>
                <w:rFonts w:ascii="宋体" w:hAnsi="宋体" w:eastAsia="宋体" w:cs="Times New Roman"/>
                <w:lang w:val="en-US" w:eastAsia="zh-CN"/>
              </w:rPr>
            </w:pPr>
            <w:r>
              <w:rPr>
                <w:rFonts w:hint="eastAsia" w:ascii="宋体" w:hAnsi="宋体" w:eastAsia="宋体" w:cs="Times New Roman"/>
                <w:lang w:val="en-US" w:eastAsia="zh-CN"/>
              </w:rPr>
              <w:t xml:space="preserve">0</w:t>
            </w:r>
            <w:r>
              <w:rPr>
                <w:rFonts w:ascii="宋体" w:hAnsi="宋体" w:eastAsia="宋体" w:cs="Times New Roman"/>
                <w:lang w:val="en-US" w:eastAsia="zh-CN"/>
              </w:rPr>
            </w:r>
            <w:r/>
          </w:p>
        </w:tc>
        <w:tc>
          <w:tcPr>
            <w:tcW w:w="1321" w:type="dxa"/>
            <w:vAlign w:val="top"/>
            <w:textDirection w:val="lrTb"/>
            <w:noWrap w:val="false"/>
          </w:tcPr>
          <w:p>
            <w:pPr>
              <w:pStyle w:val="959"/>
              <w:jc w:val="center"/>
              <w:spacing w:before="120" w:after="120" w:line="480" w:lineRule="exact"/>
              <w:rPr>
                <w:rFonts w:ascii="宋体" w:hAnsi="宋体" w:eastAsia="宋体" w:cs="Times New Roman"/>
                <w:lang w:val="en-US" w:eastAsia="zh-CN"/>
              </w:rPr>
            </w:pPr>
            <w:r>
              <w:rPr>
                <w:rFonts w:hint="eastAsia" w:ascii="宋体" w:hAnsi="宋体" w:eastAsia="宋体" w:cs="Times New Roman"/>
                <w:lang w:val="en-US" w:eastAsia="zh-CN"/>
              </w:rPr>
              <w:t xml:space="preserve">客观分</w:t>
            </w:r>
            <w:r>
              <w:rPr>
                <w:rFonts w:ascii="宋体" w:hAnsi="宋体" w:eastAsia="宋体" w:cs="Times New Roman"/>
                <w:lang w:val="en-US" w:eastAsia="zh-CN"/>
              </w:rPr>
            </w:r>
            <w:r/>
          </w:p>
        </w:tc>
      </w:tr>
      <w:tr>
        <w:trPr/>
        <w:tc>
          <w:tcPr>
            <w:tcW w:w="766" w:type="dxa"/>
            <w:vAlign w:val="center"/>
            <w:textDirection w:val="lrTb"/>
            <w:noWrap w:val="false"/>
          </w:tcPr>
          <w:p>
            <w:pPr>
              <w:pStyle w:val="959"/>
              <w:jc w:val="center"/>
              <w:spacing w:before="120" w:after="120" w:line="480" w:lineRule="exact"/>
              <w:rPr>
                <w:rFonts w:ascii="宋体" w:hAnsi="宋体"/>
                <w:sz w:val="21"/>
                <w:szCs w:val="21"/>
                <w:lang w:val="en-US" w:eastAsia="zh-CN" w:bidi="ar-SA"/>
              </w:rPr>
            </w:pPr>
            <w:r>
              <w:rPr>
                <w:rFonts w:hint="eastAsia" w:ascii="宋体" w:hAnsi="宋体"/>
              </w:rPr>
              <w:t xml:space="preserve">3</w:t>
            </w:r>
            <w:r>
              <w:rPr>
                <w:rFonts w:ascii="宋体" w:hAnsi="宋体"/>
                <w:sz w:val="21"/>
                <w:szCs w:val="21"/>
                <w:lang w:val="en-US" w:eastAsia="zh-CN" w:bidi="ar-SA"/>
              </w:rPr>
            </w:r>
            <w:r/>
          </w:p>
        </w:tc>
        <w:tc>
          <w:tcPr>
            <w:tcW w:w="1425" w:type="dxa"/>
            <w:vAlign w:val="center"/>
            <w:textDirection w:val="lrTb"/>
            <w:noWrap w:val="false"/>
          </w:tcPr>
          <w:p>
            <w:pPr>
              <w:pStyle w:val="959"/>
              <w:jc w:val="center"/>
              <w:spacing w:before="120" w:after="120" w:line="480" w:lineRule="exact"/>
              <w:rPr>
                <w:rFonts w:hint="eastAsia" w:ascii="宋体" w:hAnsi="宋体"/>
                <w:sz w:val="21"/>
                <w:szCs w:val="21"/>
                <w:lang w:val="en-US" w:eastAsia="zh-CN" w:bidi="ar-SA"/>
              </w:rPr>
            </w:pPr>
            <w:r>
              <w:rPr>
                <w:rFonts w:hint="eastAsia" w:ascii="宋体" w:hAnsi="宋体"/>
              </w:rPr>
              <w:t xml:space="preserve">类似业绩</w:t>
            </w:r>
            <w:r>
              <w:rPr>
                <w:rFonts w:hint="eastAsia" w:ascii="宋体" w:hAnsi="宋体"/>
                <w:sz w:val="21"/>
                <w:szCs w:val="21"/>
                <w:lang w:val="en-US" w:eastAsia="zh-CN" w:bidi="ar-SA"/>
              </w:rPr>
            </w:r>
            <w:r/>
          </w:p>
        </w:tc>
        <w:tc>
          <w:tcPr>
            <w:tcW w:w="3525" w:type="dxa"/>
            <w:vAlign w:val="center"/>
            <w:textDirection w:val="lrTb"/>
            <w:noWrap w:val="false"/>
          </w:tcPr>
          <w:p>
            <w:pPr>
              <w:pStyle w:val="959"/>
              <w:jc w:val="left"/>
              <w:spacing w:line="400" w:lineRule="exact"/>
              <w:rPr>
                <w:rFonts w:hint="eastAsia" w:ascii="宋体" w:hAnsi="宋体"/>
                <w:sz w:val="21"/>
                <w:szCs w:val="21"/>
                <w:lang w:val="en-US" w:eastAsia="zh-CN" w:bidi="ar-SA"/>
              </w:rPr>
            </w:pPr>
            <w:r>
              <w:rPr>
                <w:rFonts w:hint="eastAsia" w:ascii="宋体" w:hAnsi="宋体"/>
              </w:rPr>
              <w:t xml:space="preserve">2021年1月1日以来，投标人具有与本项目类似的物业服务</w:t>
            </w:r>
            <w:r>
              <w:rPr>
                <w:rFonts w:hint="eastAsia" w:ascii="宋体" w:hAnsi="宋体" w:eastAsia="宋体" w:cs="宋体"/>
                <w:i w:val="0"/>
                <w:iCs w:val="0"/>
                <w:color w:val="000000"/>
                <w:sz w:val="22"/>
                <w:szCs w:val="22"/>
                <w:u w:val="none"/>
                <w:lang w:val="en-US" w:eastAsia="zh-CN" w:bidi="ar"/>
              </w:rPr>
              <w:t xml:space="preserve">（含保洁、运送、护理员等）业</w:t>
            </w:r>
            <w:r>
              <w:rPr>
                <w:rFonts w:hint="eastAsia" w:ascii="宋体" w:hAnsi="宋体"/>
              </w:rPr>
              <w:t xml:space="preserve">绩：每提供一家得1</w:t>
            </w:r>
            <w:r>
              <w:rPr>
                <w:rFonts w:hint="eastAsia" w:ascii="宋体" w:hAnsi="宋体" w:eastAsia="宋体" w:cs="Times New Roman"/>
              </w:rPr>
              <w:t xml:space="preserve">分，最高</w:t>
            </w:r>
            <w:r>
              <w:rPr>
                <w:rFonts w:hint="eastAsia" w:ascii="宋体" w:hAnsi="宋体" w:eastAsia="宋体" w:cs="Times New Roman"/>
                <w:lang w:val="en-US" w:eastAsia="zh-CN"/>
              </w:rPr>
              <w:t xml:space="preserve">得</w:t>
            </w:r>
            <w:r>
              <w:rPr>
                <w:rFonts w:hint="eastAsia" w:ascii="宋体" w:hAnsi="宋体" w:eastAsia="宋体" w:cs="Times New Roman"/>
              </w:rPr>
              <w:t xml:space="preserve">4分。</w:t>
            </w:r>
            <w:r>
              <w:rPr>
                <w:rFonts w:hint="eastAsia" w:ascii="宋体" w:hAnsi="宋体" w:eastAsia="宋体" w:cs="Times New Roman"/>
                <w:lang w:val="en-US" w:eastAsia="zh-CN"/>
              </w:rPr>
              <w:t xml:space="preserve">在此基础上</w:t>
            </w:r>
            <w:r>
              <w:rPr>
                <w:rFonts w:hint="eastAsia" w:ascii="宋体" w:hAnsi="宋体" w:eastAsia="宋体" w:cs="Times New Roman"/>
              </w:rPr>
              <w:t xml:space="preserve">提供的业绩为三级医院的</w:t>
            </w:r>
            <w:r>
              <w:rPr>
                <w:rFonts w:hint="eastAsia" w:ascii="宋体" w:hAnsi="宋体" w:eastAsia="宋体" w:cs="Times New Roman"/>
                <w:lang w:eastAsia="zh-CN"/>
              </w:rPr>
              <w:t xml:space="preserve">，</w:t>
            </w:r>
            <w:r>
              <w:rPr>
                <w:rFonts w:hint="eastAsia" w:ascii="宋体" w:hAnsi="宋体"/>
                <w:lang w:val="en-US" w:eastAsia="zh-CN"/>
              </w:rPr>
              <w:t xml:space="preserve">得</w:t>
            </w:r>
            <w:r>
              <w:rPr>
                <w:rFonts w:hint="eastAsia" w:ascii="宋体" w:hAnsi="宋体"/>
              </w:rPr>
              <w:t xml:space="preserve">1分，</w:t>
            </w:r>
            <w:r>
              <w:rPr>
                <w:rFonts w:hint="eastAsia"/>
                <w:lang w:val="en-US" w:eastAsia="zh-CN"/>
              </w:rPr>
              <w:t xml:space="preserve">最高得4分</w:t>
            </w:r>
            <w:r>
              <w:rPr>
                <w:rFonts w:hint="eastAsia" w:ascii="宋体" w:hAnsi="宋体"/>
              </w:rPr>
              <w:t xml:space="preserve">。本项满分</w:t>
            </w:r>
            <w:r>
              <w:rPr>
                <w:rFonts w:hint="eastAsia" w:ascii="宋体" w:hAnsi="宋体"/>
                <w:lang w:val="en-US" w:eastAsia="zh-CN"/>
              </w:rPr>
              <w:t xml:space="preserve">8</w:t>
            </w:r>
            <w:r>
              <w:rPr>
                <w:rFonts w:hint="eastAsia" w:ascii="宋体" w:hAnsi="宋体"/>
              </w:rPr>
              <w:t xml:space="preserve">分（以有效的合同原件为准，同一服务单位只能计取一次得分）。</w:t>
            </w:r>
            <w:r>
              <w:rPr>
                <w:rFonts w:hint="eastAsia" w:ascii="宋体" w:hAnsi="宋体"/>
                <w:sz w:val="21"/>
                <w:szCs w:val="21"/>
                <w:lang w:val="en-US" w:eastAsia="zh-CN" w:bidi="ar-SA"/>
              </w:rPr>
            </w:r>
            <w:r/>
          </w:p>
        </w:tc>
        <w:tc>
          <w:tcPr>
            <w:tcW w:w="1020" w:type="dxa"/>
            <w:vAlign w:val="center"/>
            <w:textDirection w:val="lrTb"/>
            <w:noWrap w:val="false"/>
          </w:tcPr>
          <w:p>
            <w:pPr>
              <w:pStyle w:val="959"/>
              <w:jc w:val="center"/>
              <w:spacing w:before="120" w:after="120" w:line="480" w:lineRule="exact"/>
              <w:rPr>
                <w:rFonts w:hint="eastAsia" w:ascii="宋体" w:hAnsi="宋体" w:eastAsia="宋体"/>
                <w:sz w:val="21"/>
                <w:szCs w:val="21"/>
                <w:lang w:val="en-US" w:eastAsia="zh-CN" w:bidi="ar-SA"/>
              </w:rPr>
            </w:pPr>
            <w:r>
              <w:rPr>
                <w:rFonts w:hint="eastAsia" w:ascii="宋体" w:hAnsi="宋体"/>
                <w:lang w:val="en-US" w:eastAsia="zh-CN"/>
              </w:rPr>
              <w:t xml:space="preserve">8</w:t>
            </w:r>
            <w:r>
              <w:rPr>
                <w:rFonts w:hint="eastAsia" w:ascii="宋体" w:hAnsi="宋体" w:eastAsia="宋体"/>
                <w:sz w:val="21"/>
                <w:szCs w:val="21"/>
                <w:lang w:val="en-US" w:eastAsia="zh-CN" w:bidi="ar-SA"/>
              </w:rPr>
            </w:r>
            <w:r/>
          </w:p>
        </w:tc>
        <w:tc>
          <w:tcPr>
            <w:tcW w:w="1110" w:type="dxa"/>
            <w:vAlign w:val="center"/>
            <w:textDirection w:val="lrTb"/>
            <w:noWrap w:val="false"/>
          </w:tcPr>
          <w:p>
            <w:pPr>
              <w:pStyle w:val="959"/>
              <w:jc w:val="center"/>
              <w:spacing w:before="120" w:after="120" w:line="480" w:lineRule="exact"/>
              <w:rPr>
                <w:rFonts w:hint="eastAsia" w:ascii="宋体" w:hAnsi="宋体"/>
                <w:sz w:val="21"/>
                <w:szCs w:val="21"/>
                <w:lang w:val="en-US" w:eastAsia="zh-CN" w:bidi="ar-SA"/>
              </w:rPr>
            </w:pPr>
            <w:r>
              <w:rPr>
                <w:rFonts w:hint="eastAsia" w:ascii="宋体" w:hAnsi="宋体"/>
              </w:rPr>
              <w:t xml:space="preserve">0</w:t>
            </w:r>
            <w:r>
              <w:rPr>
                <w:rFonts w:hint="eastAsia" w:ascii="宋体" w:hAnsi="宋体"/>
                <w:sz w:val="21"/>
                <w:szCs w:val="21"/>
                <w:lang w:val="en-US" w:eastAsia="zh-CN" w:bidi="ar-SA"/>
              </w:rPr>
            </w:r>
            <w:r/>
          </w:p>
        </w:tc>
        <w:tc>
          <w:tcPr>
            <w:tcW w:w="1321" w:type="dxa"/>
            <w:vAlign w:val="center"/>
            <w:textDirection w:val="lrTb"/>
            <w:noWrap w:val="false"/>
          </w:tcPr>
          <w:p>
            <w:pPr>
              <w:pStyle w:val="959"/>
              <w:jc w:val="center"/>
              <w:spacing w:before="120" w:after="120" w:line="480" w:lineRule="exact"/>
              <w:rPr>
                <w:rFonts w:hint="eastAsia" w:ascii="宋体" w:hAnsi="宋体"/>
                <w:sz w:val="21"/>
                <w:szCs w:val="21"/>
                <w:lang w:val="en-US" w:eastAsia="zh-CN" w:bidi="ar-SA"/>
              </w:rPr>
            </w:pPr>
            <w:r>
              <w:rPr>
                <w:rFonts w:hint="eastAsia" w:ascii="宋体" w:hAnsi="宋体"/>
              </w:rPr>
              <w:t xml:space="preserve">客观分</w:t>
            </w:r>
            <w:r>
              <w:rPr>
                <w:rFonts w:hint="eastAsia" w:ascii="宋体" w:hAnsi="宋体"/>
                <w:sz w:val="21"/>
                <w:szCs w:val="21"/>
                <w:lang w:val="en-US" w:eastAsia="zh-CN" w:bidi="ar-SA"/>
              </w:rPr>
            </w:r>
            <w:r/>
          </w:p>
        </w:tc>
      </w:tr>
      <w:tr>
        <w:trPr/>
        <w:tc>
          <w:tcPr>
            <w:tcW w:w="766" w:type="dxa"/>
            <w:vAlign w:val="center"/>
            <w:textDirection w:val="lrTb"/>
            <w:noWrap w:val="false"/>
          </w:tcPr>
          <w:p>
            <w:pPr>
              <w:pStyle w:val="959"/>
              <w:jc w:val="center"/>
              <w:spacing w:before="120" w:after="120" w:line="480" w:lineRule="exact"/>
              <w:rPr>
                <w:rFonts w:ascii="宋体" w:hAnsi="宋体"/>
                <w:sz w:val="21"/>
                <w:szCs w:val="21"/>
                <w:lang w:val="en-US" w:eastAsia="zh-CN" w:bidi="ar-SA"/>
              </w:rPr>
            </w:pPr>
            <w:r>
              <w:rPr>
                <w:rFonts w:hint="eastAsia" w:ascii="宋体" w:hAnsi="宋体"/>
              </w:rPr>
              <w:t xml:space="preserve">4</w:t>
            </w:r>
            <w:r>
              <w:rPr>
                <w:rFonts w:ascii="宋体" w:hAnsi="宋体"/>
                <w:sz w:val="21"/>
                <w:szCs w:val="21"/>
                <w:lang w:val="en-US" w:eastAsia="zh-CN" w:bidi="ar-SA"/>
              </w:rPr>
            </w:r>
            <w:r/>
          </w:p>
        </w:tc>
        <w:tc>
          <w:tcPr>
            <w:tcW w:w="1425" w:type="dxa"/>
            <w:vAlign w:val="center"/>
            <w:textDirection w:val="lrTb"/>
            <w:noWrap w:val="false"/>
          </w:tcPr>
          <w:p>
            <w:pPr>
              <w:pStyle w:val="959"/>
              <w:jc w:val="center"/>
              <w:spacing w:before="120" w:after="120" w:line="480" w:lineRule="exact"/>
              <w:rPr>
                <w:rFonts w:ascii="宋体" w:hAnsi="宋体" w:eastAsia="宋体"/>
                <w:sz w:val="21"/>
                <w:szCs w:val="21"/>
                <w:lang w:val="en-US" w:eastAsia="zh-CN" w:bidi="ar-SA"/>
              </w:rPr>
            </w:pPr>
            <w:r>
              <w:rPr>
                <w:rFonts w:hint="eastAsia" w:ascii="宋体" w:hAnsi="宋体"/>
                <w:lang w:val="en-US" w:eastAsia="zh-CN"/>
              </w:rPr>
              <w:t xml:space="preserve">项目组成员</w:t>
            </w:r>
            <w:r>
              <w:rPr>
                <w:rFonts w:ascii="宋体" w:hAnsi="宋体" w:eastAsia="宋体"/>
                <w:sz w:val="21"/>
                <w:szCs w:val="21"/>
                <w:lang w:val="en-US" w:eastAsia="zh-CN" w:bidi="ar-SA"/>
              </w:rPr>
            </w:r>
            <w:r/>
          </w:p>
        </w:tc>
        <w:tc>
          <w:tcPr>
            <w:tcW w:w="3525" w:type="dxa"/>
            <w:vAlign w:val="top"/>
            <w:textDirection w:val="lrTb"/>
            <w:noWrap w:val="false"/>
          </w:tcPr>
          <w:p>
            <w:pPr>
              <w:pStyle w:val="959"/>
              <w:jc w:val="left"/>
              <w:spacing w:line="400" w:lineRule="exact"/>
              <w:rPr>
                <w:rFonts w:hint="eastAsia" w:ascii="宋体" w:hAnsi="宋体" w:eastAsia="宋体" w:cs="Times New Roman"/>
              </w:rPr>
            </w:pPr>
            <w:r>
              <w:rPr>
                <w:rFonts w:hint="eastAsia" w:ascii="宋体" w:hAnsi="宋体" w:eastAsia="宋体" w:cs="Times New Roman"/>
              </w:rPr>
              <w:t xml:space="preserve">项目经理：</w:t>
            </w:r>
            <w:r>
              <w:rPr>
                <w:rFonts w:hint="eastAsia" w:ascii="宋体" w:hAnsi="宋体" w:eastAsia="宋体" w:cs="Times New Roman"/>
              </w:rPr>
            </w:r>
            <w:r/>
          </w:p>
          <w:p>
            <w:pPr>
              <w:pStyle w:val="959"/>
              <w:jc w:val="left"/>
              <w:spacing w:line="400" w:lineRule="exact"/>
              <w:rPr>
                <w:rFonts w:hint="eastAsia" w:ascii="宋体" w:hAnsi="宋体" w:eastAsia="宋体" w:cs="Times New Roman"/>
              </w:rPr>
            </w:pPr>
            <w:r>
              <w:rPr>
                <w:rFonts w:hint="eastAsia" w:ascii="宋体" w:hAnsi="宋体" w:eastAsia="宋体" w:cs="Times New Roman"/>
                <w:lang w:val="en-US" w:eastAsia="zh-CN"/>
              </w:rPr>
              <w:t xml:space="preserve">1.</w:t>
            </w:r>
            <w:r>
              <w:rPr>
                <w:rFonts w:hint="eastAsia"/>
              </w:rPr>
              <w:t xml:space="preserve">拟投入项目经理</w:t>
            </w:r>
            <w:r>
              <w:rPr>
                <w:rFonts w:hint="eastAsia"/>
                <w:lang w:val="en-US" w:eastAsia="zh-CN"/>
              </w:rPr>
              <w:t xml:space="preserve">经验：</w:t>
            </w:r>
            <w:r>
              <w:rPr>
                <w:rFonts w:hint="eastAsia"/>
                <w:highlight w:val="none"/>
              </w:rPr>
              <w:t xml:space="preserve">具有</w:t>
            </w:r>
            <w:r>
              <w:rPr>
                <w:rFonts w:hint="eastAsia"/>
                <w:highlight w:val="none"/>
                <w:lang w:val="en-US" w:eastAsia="zh-CN"/>
              </w:rPr>
              <w:t xml:space="preserve">物业管理工作</w:t>
            </w:r>
            <w:r>
              <w:rPr>
                <w:rFonts w:hint="eastAsia"/>
                <w:highlight w:val="none"/>
              </w:rPr>
              <w:t xml:space="preserve">经历【包含保洁</w:t>
            </w:r>
            <w:r>
              <w:rPr>
                <w:rFonts w:hint="eastAsia"/>
                <w:highlight w:val="none"/>
                <w:lang w:eastAsia="zh-CN"/>
              </w:rPr>
              <w:t xml:space="preserve">、</w:t>
            </w:r>
            <w:r>
              <w:rPr>
                <w:rFonts w:hint="eastAsia"/>
                <w:highlight w:val="none"/>
              </w:rPr>
              <w:t xml:space="preserve">医疗垃圾清运，病人送检、转运服务</w:t>
            </w:r>
            <w:r>
              <w:rPr>
                <w:rFonts w:hint="eastAsia"/>
                <w:highlight w:val="none"/>
                <w:lang w:eastAsia="zh-CN"/>
              </w:rPr>
              <w:t xml:space="preserve">、</w:t>
            </w:r>
            <w:r>
              <w:rPr>
                <w:rFonts w:hint="eastAsia"/>
                <w:highlight w:val="none"/>
                <w:lang w:val="en-US" w:eastAsia="zh-CN"/>
              </w:rPr>
              <w:t xml:space="preserve">办公及医疗用品的配送服务</w:t>
            </w:r>
            <w:r>
              <w:rPr>
                <w:rFonts w:hint="eastAsia"/>
                <w:highlight w:val="none"/>
              </w:rPr>
              <w:t xml:space="preserve">】，提</w:t>
            </w:r>
            <w:r>
              <w:rPr>
                <w:rFonts w:hint="eastAsia"/>
              </w:rPr>
              <w:t xml:space="preserve">供本项目拟投入项目经理在类似项目的合同业绩证明，每提供一个项目合同得</w:t>
            </w:r>
            <w:r>
              <w:rPr>
                <w:rFonts w:hint="eastAsia"/>
                <w:lang w:val="en-US" w:eastAsia="zh-CN"/>
              </w:rPr>
              <w:t xml:space="preserve">1</w:t>
            </w:r>
            <w:r>
              <w:rPr>
                <w:rFonts w:hint="eastAsia"/>
              </w:rPr>
              <w:t xml:space="preserve">分，最高分不超过</w:t>
            </w:r>
            <w:r>
              <w:rPr>
                <w:rFonts w:hint="eastAsia"/>
                <w:lang w:val="en-US" w:eastAsia="zh-CN"/>
              </w:rPr>
              <w:t xml:space="preserve">3</w:t>
            </w:r>
            <w:r>
              <w:rPr>
                <w:rFonts w:hint="eastAsia"/>
              </w:rPr>
              <w:t xml:space="preserve">分。（提供本项目拟投入项目经理在类似项目的合同复印件</w:t>
            </w:r>
            <w:r>
              <w:rPr>
                <w:rFonts w:hint="eastAsia"/>
                <w:lang w:eastAsia="zh-CN"/>
              </w:rPr>
              <w:t xml:space="preserve">或扫描件</w:t>
            </w:r>
            <w:r>
              <w:rPr>
                <w:rFonts w:hint="eastAsia" w:ascii="宋体" w:hAnsi="宋体" w:eastAsia="宋体" w:cs="Times New Roman"/>
              </w:rPr>
              <w:t xml:space="preserve">及投标前6个月任意一个月供应商为其缴纳社保的证明，证明材料缺项或未提供的不得分</w:t>
            </w:r>
            <w:r>
              <w:rPr>
                <w:rFonts w:hint="eastAsia"/>
              </w:rPr>
              <w:t xml:space="preserve">）。</w:t>
            </w:r>
            <w:r>
              <w:rPr>
                <w:rFonts w:hint="eastAsia" w:ascii="宋体" w:hAnsi="宋体" w:eastAsia="宋体" w:cs="Times New Roman"/>
              </w:rPr>
            </w:r>
            <w:r/>
          </w:p>
          <w:p>
            <w:pPr>
              <w:pStyle w:val="959"/>
              <w:jc w:val="left"/>
              <w:spacing w:line="400" w:lineRule="exact"/>
              <w:rPr>
                <w:rFonts w:ascii="宋体" w:hAnsi="宋体"/>
                <w:sz w:val="21"/>
                <w:szCs w:val="21"/>
                <w:lang w:val="en-US" w:eastAsia="zh-CN" w:bidi="ar-SA"/>
              </w:rPr>
            </w:pPr>
            <w:r>
              <w:rPr>
                <w:rFonts w:hint="eastAsia" w:ascii="宋体" w:hAnsi="宋体" w:eastAsia="宋体" w:cs="Times New Roman"/>
                <w:lang w:val="en-US" w:eastAsia="zh-CN"/>
              </w:rPr>
              <w:t xml:space="preserve">2</w:t>
            </w:r>
            <w:r>
              <w:rPr>
                <w:rFonts w:hint="eastAsia" w:ascii="宋体" w:hAnsi="宋体" w:eastAsia="宋体" w:cs="Times New Roman"/>
              </w:rPr>
              <w:t xml:space="preserve">.供应商服务期内提供60周岁以下人员占70%（含）以上的得3分；占60%（含）-70%（不含）的得1分；（提供承诺书，不提供不得分）。</w:t>
            </w:r>
            <w:r>
              <w:rPr>
                <w:rFonts w:ascii="宋体" w:hAnsi="宋体"/>
                <w:sz w:val="21"/>
                <w:szCs w:val="21"/>
                <w:lang w:val="en-US" w:eastAsia="zh-CN" w:bidi="ar-SA"/>
              </w:rPr>
            </w:r>
            <w:r/>
          </w:p>
        </w:tc>
        <w:tc>
          <w:tcPr>
            <w:tcW w:w="1020" w:type="dxa"/>
            <w:vAlign w:val="center"/>
            <w:textDirection w:val="lrTb"/>
            <w:noWrap w:val="false"/>
          </w:tcPr>
          <w:p>
            <w:pPr>
              <w:pStyle w:val="959"/>
              <w:jc w:val="center"/>
              <w:spacing w:before="120" w:after="120" w:line="480" w:lineRule="exact"/>
              <w:rPr>
                <w:rFonts w:ascii="宋体" w:hAnsi="宋体" w:eastAsia="宋体"/>
                <w:sz w:val="21"/>
                <w:szCs w:val="21"/>
                <w:lang w:val="en-US" w:eastAsia="zh-CN" w:bidi="ar-SA"/>
              </w:rPr>
            </w:pPr>
            <w:r>
              <w:rPr>
                <w:rFonts w:hint="eastAsia" w:ascii="宋体" w:hAnsi="宋体"/>
                <w:lang w:val="en-US" w:eastAsia="zh-CN"/>
              </w:rPr>
              <w:t xml:space="preserve">6</w:t>
            </w:r>
            <w:r>
              <w:rPr>
                <w:rFonts w:ascii="宋体" w:hAnsi="宋体" w:eastAsia="宋体"/>
                <w:sz w:val="21"/>
                <w:szCs w:val="21"/>
                <w:lang w:val="en-US" w:eastAsia="zh-CN" w:bidi="ar-SA"/>
              </w:rPr>
            </w:r>
            <w:r/>
          </w:p>
        </w:tc>
        <w:tc>
          <w:tcPr>
            <w:tcW w:w="1110" w:type="dxa"/>
            <w:vAlign w:val="center"/>
            <w:textDirection w:val="lrTb"/>
            <w:noWrap w:val="false"/>
          </w:tcPr>
          <w:p>
            <w:pPr>
              <w:pStyle w:val="959"/>
              <w:jc w:val="center"/>
              <w:spacing w:before="120" w:after="120" w:line="480" w:lineRule="exact"/>
              <w:rPr>
                <w:rFonts w:ascii="宋体" w:hAnsi="宋体"/>
                <w:sz w:val="21"/>
                <w:szCs w:val="21"/>
                <w:lang w:val="en-US" w:eastAsia="zh-CN" w:bidi="ar-SA"/>
              </w:rPr>
            </w:pPr>
            <w:r>
              <w:rPr>
                <w:rFonts w:hint="eastAsia" w:ascii="宋体" w:hAnsi="宋体"/>
              </w:rPr>
              <w:t xml:space="preserve">0</w:t>
            </w:r>
            <w:r>
              <w:rPr>
                <w:rFonts w:ascii="宋体" w:hAnsi="宋体"/>
                <w:sz w:val="21"/>
                <w:szCs w:val="21"/>
                <w:lang w:val="en-US" w:eastAsia="zh-CN" w:bidi="ar-SA"/>
              </w:rPr>
            </w:r>
            <w:r/>
          </w:p>
        </w:tc>
        <w:tc>
          <w:tcPr>
            <w:tcW w:w="1321" w:type="dxa"/>
            <w:vAlign w:val="center"/>
            <w:textDirection w:val="lrTb"/>
            <w:noWrap w:val="false"/>
          </w:tcPr>
          <w:p>
            <w:pPr>
              <w:pStyle w:val="959"/>
              <w:jc w:val="center"/>
              <w:spacing w:before="120" w:after="120" w:line="480" w:lineRule="exact"/>
              <w:rPr>
                <w:rFonts w:ascii="宋体" w:hAnsi="宋体"/>
                <w:sz w:val="21"/>
                <w:szCs w:val="21"/>
                <w:lang w:val="en-US" w:eastAsia="zh-CN" w:bidi="ar-SA"/>
              </w:rPr>
            </w:pPr>
            <w:r>
              <w:rPr>
                <w:rFonts w:hint="eastAsia" w:ascii="宋体" w:hAnsi="宋体"/>
              </w:rPr>
              <w:t xml:space="preserve">客观分</w:t>
            </w:r>
            <w:r>
              <w:rPr>
                <w:rFonts w:ascii="宋体" w:hAnsi="宋体"/>
                <w:sz w:val="21"/>
                <w:szCs w:val="21"/>
                <w:lang w:val="en-US" w:eastAsia="zh-CN" w:bidi="ar-SA"/>
              </w:rPr>
            </w:r>
            <w:r/>
          </w:p>
        </w:tc>
      </w:tr>
    </w:tbl>
    <w:p>
      <w:pPr>
        <w:pStyle w:val="1048"/>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1048"/>
        <w:numPr>
          <w:ilvl w:val="0"/>
          <w:numId w:val="15"/>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27</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Style w:val="1031"/>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471"/>
        <w:gridCol w:w="3639"/>
        <w:gridCol w:w="1053"/>
        <w:gridCol w:w="1146"/>
        <w:gridCol w:w="1364"/>
      </w:tblGrid>
      <w:tr>
        <w:trPr/>
        <w:tc>
          <w:tcPr>
            <w:tcW w:w="766" w:type="dxa"/>
            <w:vAlign w:val="top"/>
            <w:textDirection w:val="lrTb"/>
            <w:noWrap w:val="false"/>
          </w:tcPr>
          <w:p>
            <w:pPr>
              <w:pStyle w:val="1048"/>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序号</w:t>
            </w:r>
            <w:r>
              <w:rPr>
                <w:rFonts w:ascii="Times New Roman" w:hAnsi="Times New Roman" w:eastAsia="方正仿宋_GBK" w:cs="Times New Roman"/>
                <w:b/>
                <w:highlight w:val="none"/>
                <w:vertAlign w:val="baseline"/>
                <w:lang w:val="en-US" w:eastAsia="zh-CN"/>
              </w:rPr>
            </w:r>
            <w:r/>
          </w:p>
        </w:tc>
        <w:tc>
          <w:tcPr>
            <w:tcW w:w="1425" w:type="dxa"/>
            <w:vAlign w:val="top"/>
            <w:textDirection w:val="lrTb"/>
            <w:noWrap w:val="false"/>
          </w:tcPr>
          <w:p>
            <w:pPr>
              <w:pStyle w:val="1048"/>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评分点名称</w:t>
            </w:r>
            <w:r>
              <w:rPr>
                <w:rFonts w:ascii="Times New Roman" w:hAnsi="Times New Roman" w:eastAsia="方正仿宋_GBK" w:cs="Times New Roman"/>
                <w:b/>
                <w:highlight w:val="none"/>
                <w:vertAlign w:val="baseline"/>
                <w:lang w:val="en-US" w:eastAsia="zh-CN"/>
              </w:rPr>
            </w:r>
            <w:r/>
          </w:p>
        </w:tc>
        <w:tc>
          <w:tcPr>
            <w:tcW w:w="3525" w:type="dxa"/>
            <w:vAlign w:val="top"/>
            <w:textDirection w:val="lrTb"/>
            <w:noWrap w:val="false"/>
          </w:tcPr>
          <w:p>
            <w:pPr>
              <w:pStyle w:val="1048"/>
              <w:numPr>
                <w:ilvl w:val="0"/>
                <w:numId w:val="0"/>
              </w:numPr>
              <w:jc w:val="cente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评审标准</w:t>
            </w:r>
            <w:r>
              <w:rPr>
                <w:rFonts w:ascii="Times New Roman" w:hAnsi="Times New Roman" w:eastAsia="方正仿宋_GBK" w:cs="Times New Roman"/>
                <w:b/>
                <w:highlight w:val="none"/>
                <w:vertAlign w:val="baseline"/>
                <w:lang w:val="en-US" w:eastAsia="zh-CN"/>
              </w:rPr>
            </w:r>
            <w:r/>
          </w:p>
        </w:tc>
        <w:tc>
          <w:tcPr>
            <w:tcW w:w="1020" w:type="dxa"/>
            <w:vAlign w:val="top"/>
            <w:textDirection w:val="lrTb"/>
            <w:noWrap w:val="false"/>
          </w:tcPr>
          <w:p>
            <w:pPr>
              <w:pStyle w:val="1048"/>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最高分</w:t>
            </w:r>
            <w:r>
              <w:rPr>
                <w:rFonts w:ascii="Times New Roman" w:hAnsi="Times New Roman" w:eastAsia="方正仿宋_GBK" w:cs="Times New Roman"/>
                <w:b/>
                <w:highlight w:val="none"/>
                <w:vertAlign w:val="baseline"/>
                <w:lang w:val="en-US" w:eastAsia="zh-CN"/>
              </w:rPr>
            </w:r>
            <w:r/>
          </w:p>
        </w:tc>
        <w:tc>
          <w:tcPr>
            <w:tcW w:w="1110" w:type="dxa"/>
            <w:vAlign w:val="top"/>
            <w:textDirection w:val="lrTb"/>
            <w:noWrap w:val="false"/>
          </w:tcPr>
          <w:p>
            <w:pPr>
              <w:pStyle w:val="1048"/>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最低分</w:t>
            </w:r>
            <w:r>
              <w:rPr>
                <w:rFonts w:ascii="Times New Roman" w:hAnsi="Times New Roman" w:eastAsia="方正仿宋_GBK" w:cs="Times New Roman"/>
                <w:b/>
                <w:highlight w:val="none"/>
                <w:vertAlign w:val="baseline"/>
                <w:lang w:val="en-US" w:eastAsia="zh-CN"/>
              </w:rPr>
            </w:r>
            <w:r/>
          </w:p>
        </w:tc>
        <w:tc>
          <w:tcPr>
            <w:tcW w:w="1321" w:type="dxa"/>
            <w:vAlign w:val="top"/>
            <w:textDirection w:val="lrTb"/>
            <w:noWrap w:val="false"/>
          </w:tcPr>
          <w:p>
            <w:pPr>
              <w:pStyle w:val="1048"/>
              <w:numPr>
                <w:ilvl w:val="0"/>
                <w:numId w:val="0"/>
              </w:numPr>
              <w:spacing w:line="0" w:lineRule="atLeast"/>
              <w:rPr>
                <w:rFonts w:ascii="Times New Roman" w:hAnsi="Times New Roman" w:eastAsia="方正仿宋_GBK" w:cs="Times New Roman"/>
                <w:b/>
                <w:highlight w:val="none"/>
                <w:vertAlign w:val="baseline"/>
                <w:lang w:val="en-US" w:eastAsia="zh-CN"/>
              </w:rPr>
            </w:pPr>
            <w:r>
              <w:rPr>
                <w:rFonts w:ascii="Times New Roman" w:hAnsi="Times New Roman" w:eastAsia="方正仿宋_GBK" w:cs="Times New Roman"/>
                <w:b/>
                <w:highlight w:val="none"/>
                <w:vertAlign w:val="baseline"/>
                <w:lang w:val="en-US" w:eastAsia="zh-CN"/>
              </w:rPr>
              <w:t xml:space="preserve">主/客观分</w:t>
            </w:r>
            <w:r>
              <w:rPr>
                <w:rFonts w:ascii="Times New Roman" w:hAnsi="Times New Roman" w:eastAsia="方正仿宋_GBK" w:cs="Times New Roman"/>
                <w:b/>
                <w:highlight w:val="none"/>
                <w:vertAlign w:val="baseline"/>
                <w:lang w:val="en-US" w:eastAsia="zh-CN"/>
              </w:rPr>
            </w:r>
            <w:r/>
          </w:p>
        </w:tc>
      </w:tr>
      <w:tr>
        <w:trPr/>
        <w:tc>
          <w:tcPr>
            <w:tcW w:w="766" w:type="dxa"/>
            <w:vAlign w:val="center"/>
            <w:textDirection w:val="lrTb"/>
            <w:noWrap w:val="false"/>
          </w:tcPr>
          <w:p>
            <w:pPr>
              <w:pStyle w:val="959"/>
              <w:jc w:val="center"/>
              <w:spacing w:before="120" w:after="120" w:line="480" w:lineRule="exact"/>
              <w:rPr>
                <w:rFonts w:hint="eastAsia" w:ascii="宋体" w:hAnsi="宋体"/>
              </w:rPr>
            </w:pPr>
            <w:r>
              <w:rPr>
                <w:rFonts w:hint="eastAsia" w:ascii="宋体" w:hAnsi="宋体"/>
              </w:rPr>
              <w:t xml:space="preserve">1</w:t>
            </w:r>
            <w:r>
              <w:rPr>
                <w:rFonts w:hint="eastAsia" w:ascii="宋体" w:hAnsi="宋体"/>
              </w:rPr>
            </w:r>
            <w:r/>
          </w:p>
        </w:tc>
        <w:tc>
          <w:tcPr>
            <w:tcW w:w="1425" w:type="dxa"/>
            <w:vAlign w:val="center"/>
            <w:textDirection w:val="lrTb"/>
            <w:noWrap w:val="false"/>
          </w:tcPr>
          <w:p>
            <w:pPr>
              <w:pStyle w:val="959"/>
              <w:jc w:val="center"/>
              <w:spacing w:before="120" w:after="120" w:line="480" w:lineRule="exact"/>
              <w:rPr>
                <w:rFonts w:ascii="宋体" w:hAnsi="宋体"/>
              </w:rPr>
            </w:pPr>
            <w:r>
              <w:rPr>
                <w:rFonts w:hint="eastAsia" w:ascii="宋体" w:hAnsi="宋体"/>
              </w:rPr>
              <w:t xml:space="preserve">物业服务方案</w:t>
            </w:r>
            <w:r>
              <w:rPr>
                <w:rFonts w:ascii="宋体" w:hAnsi="宋体"/>
              </w:rPr>
            </w:r>
            <w:r/>
          </w:p>
        </w:tc>
        <w:tc>
          <w:tcPr>
            <w:tcW w:w="3525" w:type="dxa"/>
            <w:vAlign w:val="top"/>
            <w:textDirection w:val="lrTb"/>
            <w:noWrap w:val="false"/>
          </w:tcPr>
          <w:p>
            <w:pPr>
              <w:pStyle w:val="959"/>
              <w:jc w:val="left"/>
              <w:spacing w:line="400" w:lineRule="exact"/>
              <w:widowControl/>
              <w:rPr>
                <w:rFonts w:hint="eastAsia" w:ascii="宋体" w:hAnsi="宋体"/>
              </w:rPr>
            </w:pPr>
            <w:r>
              <w:rPr>
                <w:rFonts w:hint="eastAsia" w:ascii="宋体" w:hAnsi="宋体"/>
              </w:rPr>
              <w:t xml:space="preserve">(1)符合医院实际情况，制定切实可行的管理方案、运行机制、管理模式。方案完整合理、符合本项目实际需求的，每项得1分，方案内容有一处不合理或错误得0.5分，方案内容有两处及以上不合理或错误或未提供不得分。最高得3分</w:t>
            </w:r>
            <w:r>
              <w:rPr>
                <w:rFonts w:hint="eastAsia" w:ascii="宋体" w:hAnsi="宋体"/>
              </w:rPr>
            </w:r>
            <w:r/>
          </w:p>
          <w:p>
            <w:pPr>
              <w:pStyle w:val="959"/>
              <w:jc w:val="left"/>
              <w:spacing w:line="400" w:lineRule="exact"/>
              <w:widowControl/>
              <w:rPr>
                <w:rFonts w:hint="eastAsia" w:ascii="宋体" w:hAnsi="宋体"/>
              </w:rPr>
            </w:pPr>
            <w:r>
              <w:rPr>
                <w:rFonts w:hint="eastAsia" w:ascii="宋体" w:hAnsi="宋体"/>
              </w:rPr>
              <w:t xml:space="preserve">(2)制定规章制度、工作流程、岗位职责等措施并保证有效执行。方案完整合理、符合本项目实际需求的，每项得1分，方案内容有一处不合理或错误得0.5分，方案内容有两处及以上不合理或错误或未提供不得分。最高得3分</w:t>
            </w:r>
            <w:r>
              <w:rPr>
                <w:rFonts w:hint="eastAsia" w:ascii="宋体" w:hAnsi="宋体"/>
              </w:rPr>
            </w:r>
            <w:r/>
          </w:p>
          <w:p>
            <w:pPr>
              <w:pStyle w:val="959"/>
              <w:jc w:val="left"/>
              <w:spacing w:line="400" w:lineRule="exact"/>
              <w:widowControl/>
              <w:rPr>
                <w:rFonts w:hint="eastAsia" w:ascii="宋体" w:hAnsi="宋体"/>
              </w:rPr>
            </w:pPr>
            <w:r>
              <w:rPr>
                <w:rFonts w:hint="eastAsia" w:ascii="宋体" w:hAnsi="宋体"/>
              </w:rPr>
              <w:t xml:space="preserve">(3)各岗位的设置、人员的配置及管理方案。方案完整合理、符合本项目实际需求的，每项得1分，方案内容有一处不合理或错误得0.5分，方案内容有两处及以上不合理或错误或未提供不得分。最高得3分</w:t>
            </w:r>
            <w:r>
              <w:rPr>
                <w:rFonts w:hint="eastAsia" w:ascii="宋体" w:hAnsi="宋体"/>
              </w:rPr>
            </w:r>
            <w:r/>
          </w:p>
          <w:p>
            <w:pPr>
              <w:pStyle w:val="959"/>
              <w:jc w:val="left"/>
              <w:spacing w:line="400" w:lineRule="exact"/>
              <w:widowControl/>
              <w:rPr>
                <w:rFonts w:hint="eastAsia" w:ascii="宋体" w:hAnsi="宋体"/>
              </w:rPr>
            </w:pPr>
            <w:r>
              <w:rPr>
                <w:rFonts w:hint="eastAsia" w:ascii="宋体" w:hAnsi="宋体"/>
              </w:rPr>
              <w:t xml:space="preserve">(4)各项服务方案（含地面养护、保洁工具的消毒处理）达到的标准及细则。方案完整合理、符合本项目实际需求的，每项得1分，方案内容有一处不合理或错误得0.5分，方案内容有两处及以上不合理或错误或未提供不得分。最高得3分</w:t>
            </w:r>
            <w:r>
              <w:rPr>
                <w:rFonts w:hint="eastAsia" w:ascii="宋体" w:hAnsi="宋体"/>
              </w:rPr>
            </w:r>
            <w:r/>
          </w:p>
          <w:p>
            <w:pPr>
              <w:pStyle w:val="959"/>
              <w:jc w:val="left"/>
              <w:spacing w:line="400" w:lineRule="exact"/>
              <w:widowControl/>
              <w:rPr>
                <w:rFonts w:hint="eastAsia" w:ascii="宋体" w:hAnsi="宋体"/>
              </w:rPr>
            </w:pPr>
            <w:r>
              <w:rPr>
                <w:rFonts w:hint="eastAsia" w:ascii="宋体" w:hAnsi="宋体"/>
              </w:rPr>
              <w:t xml:space="preserve">(5)完善的考核机制、方案及历史考核记录。方案完整合理、符合本项目实际需求的，每项得1分，方案内容有一处不合理或错误得0.5分，方案内容有两处及以上不合理或错误或未提供不得分。最高得3分</w:t>
            </w:r>
            <w:r>
              <w:rPr>
                <w:rFonts w:hint="eastAsia" w:ascii="宋体" w:hAnsi="宋体"/>
              </w:rPr>
            </w:r>
            <w:r/>
          </w:p>
          <w:p>
            <w:pPr>
              <w:pStyle w:val="959"/>
              <w:jc w:val="left"/>
              <w:spacing w:line="400" w:lineRule="exact"/>
              <w:tabs>
                <w:tab w:val="left" w:pos="540" w:leader="none"/>
              </w:tabs>
              <w:rPr>
                <w:rFonts w:hint="eastAsia" w:ascii="宋体" w:hAnsi="宋体"/>
              </w:rPr>
            </w:pPr>
            <w:r>
              <w:rPr>
                <w:rFonts w:hint="eastAsia" w:ascii="宋体" w:hAnsi="宋体"/>
              </w:rPr>
              <w:t xml:space="preserve">(6)日常管理服务方案、</w:t>
            </w:r>
            <w:r>
              <w:rPr>
                <w:rFonts w:hint="eastAsia" w:ascii="宋体" w:hAnsi="宋体"/>
              </w:rPr>
            </w:r>
            <w:r/>
          </w:p>
          <w:p>
            <w:pPr>
              <w:pStyle w:val="959"/>
              <w:jc w:val="left"/>
              <w:spacing w:line="400" w:lineRule="exact"/>
              <w:widowControl/>
              <w:rPr>
                <w:rFonts w:hint="eastAsia" w:ascii="宋体" w:hAnsi="宋体"/>
              </w:rPr>
            </w:pPr>
            <w:r>
              <w:rPr>
                <w:rFonts w:hint="eastAsia" w:ascii="宋体" w:hAnsi="宋体"/>
              </w:rPr>
              <w:t xml:space="preserve">紧急事件处理预案。方案完整合理、符合本项目实际需求的，每项得1分，方案内容有一处不合理或错误得0.5分，方案内容有两处及以上不合理或错误或未提供不得分。最高得3分</w:t>
            </w:r>
            <w:r>
              <w:rPr>
                <w:rFonts w:hint="eastAsia" w:ascii="宋体" w:hAnsi="宋体"/>
              </w:rPr>
            </w:r>
            <w:r/>
          </w:p>
          <w:p>
            <w:pPr>
              <w:pStyle w:val="959"/>
              <w:jc w:val="left"/>
              <w:spacing w:line="400" w:lineRule="exact"/>
              <w:rPr>
                <w:rFonts w:hint="eastAsia" w:ascii="宋体" w:hAnsi="宋体"/>
              </w:rPr>
            </w:pPr>
            <w:r>
              <w:rPr>
                <w:rFonts w:hint="eastAsia" w:ascii="宋体" w:hAnsi="宋体" w:cs="宋体"/>
                <w:lang w:bidi="ar"/>
              </w:rPr>
              <w:t xml:space="preserve">(注：以上内容“不合理”、“错误”是指：存在不适用项目实际情况、套用其他无关内容、与本项目履约无关、逻辑存在漏洞以及不满足采购文件要求的其他情况。)</w:t>
            </w:r>
            <w:r>
              <w:rPr>
                <w:rFonts w:hint="eastAsia" w:ascii="宋体" w:hAnsi="宋体"/>
              </w:rPr>
            </w:r>
            <w:r/>
          </w:p>
        </w:tc>
        <w:tc>
          <w:tcPr>
            <w:tcW w:w="1020" w:type="dxa"/>
            <w:vAlign w:val="center"/>
            <w:textDirection w:val="lrTb"/>
            <w:noWrap w:val="false"/>
          </w:tcPr>
          <w:p>
            <w:pPr>
              <w:pStyle w:val="959"/>
              <w:jc w:val="center"/>
              <w:spacing w:before="120" w:after="120" w:line="480" w:lineRule="exact"/>
              <w:rPr>
                <w:rFonts w:ascii="宋体" w:hAnsi="宋体"/>
              </w:rPr>
            </w:pPr>
            <w:r>
              <w:rPr>
                <w:rFonts w:hint="eastAsia" w:ascii="宋体" w:hAnsi="宋体"/>
              </w:rPr>
              <w:t xml:space="preserve">18</w:t>
            </w:r>
            <w:r>
              <w:rPr>
                <w:rFonts w:ascii="宋体" w:hAnsi="宋体"/>
              </w:rPr>
            </w:r>
            <w:r/>
          </w:p>
        </w:tc>
        <w:tc>
          <w:tcPr>
            <w:tcW w:w="1110" w:type="dxa"/>
            <w:vAlign w:val="center"/>
            <w:textDirection w:val="lrTb"/>
            <w:noWrap w:val="false"/>
          </w:tcPr>
          <w:p>
            <w:pPr>
              <w:pStyle w:val="959"/>
              <w:jc w:val="center"/>
              <w:spacing w:before="120" w:after="120" w:line="480" w:lineRule="exact"/>
              <w:rPr>
                <w:rFonts w:ascii="宋体" w:hAnsi="宋体"/>
              </w:rPr>
            </w:pPr>
            <w:r>
              <w:rPr>
                <w:rFonts w:hint="eastAsia" w:ascii="宋体" w:hAnsi="宋体"/>
              </w:rPr>
              <w:t xml:space="preserve">0</w:t>
            </w:r>
            <w:r>
              <w:rPr>
                <w:rFonts w:ascii="宋体" w:hAnsi="宋体"/>
              </w:rPr>
            </w:r>
            <w:r/>
          </w:p>
        </w:tc>
        <w:tc>
          <w:tcPr>
            <w:tcW w:w="1321" w:type="dxa"/>
            <w:vAlign w:val="center"/>
            <w:textDirection w:val="lrTb"/>
            <w:noWrap w:val="false"/>
          </w:tcPr>
          <w:p>
            <w:pPr>
              <w:pStyle w:val="959"/>
              <w:jc w:val="center"/>
              <w:spacing w:before="120" w:after="120" w:line="480" w:lineRule="exact"/>
              <w:rPr>
                <w:rFonts w:ascii="宋体" w:hAnsi="宋体"/>
              </w:rPr>
            </w:pPr>
            <w:r>
              <w:rPr>
                <w:rFonts w:hint="eastAsia" w:ascii="宋体" w:hAnsi="宋体"/>
              </w:rPr>
              <w:t xml:space="preserve">主观分</w:t>
            </w:r>
            <w:r>
              <w:rPr>
                <w:rFonts w:ascii="宋体" w:hAnsi="宋体"/>
              </w:rPr>
            </w:r>
            <w:r/>
          </w:p>
        </w:tc>
      </w:tr>
      <w:tr>
        <w:trPr/>
        <w:tc>
          <w:tcPr>
            <w:tcW w:w="766" w:type="dxa"/>
            <w:vAlign w:val="center"/>
            <w:textDirection w:val="lrTb"/>
            <w:noWrap w:val="false"/>
          </w:tcPr>
          <w:p>
            <w:pPr>
              <w:pStyle w:val="959"/>
              <w:jc w:val="center"/>
              <w:spacing w:before="120" w:after="120" w:line="480" w:lineRule="exact"/>
              <w:rPr>
                <w:rFonts w:ascii="宋体" w:hAnsi="宋体"/>
              </w:rPr>
            </w:pPr>
            <w:r>
              <w:rPr>
                <w:rFonts w:hint="eastAsia" w:ascii="宋体" w:hAnsi="宋体"/>
              </w:rPr>
              <w:t xml:space="preserve">2</w:t>
            </w:r>
            <w:r>
              <w:rPr>
                <w:rFonts w:ascii="宋体" w:hAnsi="宋体"/>
              </w:rPr>
            </w:r>
            <w:r/>
          </w:p>
        </w:tc>
        <w:tc>
          <w:tcPr>
            <w:tcW w:w="1425" w:type="dxa"/>
            <w:vAlign w:val="center"/>
            <w:textDirection w:val="lrTb"/>
            <w:noWrap w:val="false"/>
          </w:tcPr>
          <w:p>
            <w:pPr>
              <w:pStyle w:val="959"/>
              <w:jc w:val="center"/>
              <w:spacing w:before="120" w:after="120" w:line="480" w:lineRule="exact"/>
              <w:rPr>
                <w:rFonts w:hint="eastAsia" w:ascii="宋体" w:hAnsi="宋体"/>
              </w:rPr>
            </w:pPr>
            <w:r>
              <w:rPr>
                <w:rFonts w:hint="eastAsia" w:ascii="宋体" w:hAnsi="宋体"/>
              </w:rPr>
              <w:t xml:space="preserve">人员招聘和培训计划</w:t>
            </w:r>
            <w:r>
              <w:rPr>
                <w:rFonts w:hint="eastAsia" w:ascii="宋体" w:hAnsi="宋体"/>
              </w:rPr>
            </w:r>
            <w:r/>
          </w:p>
        </w:tc>
        <w:tc>
          <w:tcPr>
            <w:tcW w:w="3525" w:type="dxa"/>
            <w:vAlign w:val="top"/>
            <w:textDirection w:val="lrTb"/>
            <w:noWrap w:val="false"/>
          </w:tcPr>
          <w:p>
            <w:pPr>
              <w:pStyle w:val="959"/>
              <w:jc w:val="left"/>
              <w:spacing w:line="400" w:lineRule="exact"/>
              <w:rPr>
                <w:rFonts w:hint="eastAsia" w:ascii="宋体" w:hAnsi="宋体"/>
              </w:rPr>
            </w:pPr>
            <w:r>
              <w:rPr>
                <w:rFonts w:hint="eastAsia" w:ascii="宋体" w:hAnsi="宋体"/>
              </w:rPr>
              <w:t xml:space="preserve">根据投标人提供的人员招聘和人员培训计划(包含招聘计划、培训计划、培训内容、奖惩制度4个方面)进行评议：</w:t>
            </w:r>
            <w:r>
              <w:rPr>
                <w:rFonts w:hint="eastAsia" w:ascii="宋体" w:hAnsi="宋体"/>
              </w:rPr>
            </w:r>
            <w:r/>
          </w:p>
          <w:p>
            <w:pPr>
              <w:pStyle w:val="959"/>
              <w:jc w:val="left"/>
              <w:spacing w:line="400" w:lineRule="exact"/>
              <w:rPr>
                <w:rFonts w:hint="eastAsia" w:ascii="宋体" w:hAnsi="宋体"/>
              </w:rPr>
            </w:pPr>
            <w:r>
              <w:rPr>
                <w:rFonts w:hint="eastAsia" w:ascii="宋体" w:hAnsi="宋体"/>
              </w:rPr>
              <w:t xml:space="preserve">（1）方案内容完整包含以上4个方面，招聘培训计划结合采购人实际，针对性及可行性强，奖惩制度设定科学合理的得6分；</w:t>
            </w:r>
            <w:r>
              <w:rPr>
                <w:rFonts w:hint="eastAsia" w:ascii="宋体" w:hAnsi="宋体"/>
              </w:rPr>
            </w:r>
            <w:r/>
          </w:p>
          <w:p>
            <w:pPr>
              <w:pStyle w:val="959"/>
              <w:jc w:val="left"/>
              <w:spacing w:line="400" w:lineRule="exact"/>
              <w:rPr>
                <w:rFonts w:hint="eastAsia" w:ascii="宋体" w:hAnsi="宋体"/>
              </w:rPr>
            </w:pPr>
            <w:r>
              <w:rPr>
                <w:rFonts w:hint="eastAsia" w:ascii="宋体" w:hAnsi="宋体"/>
              </w:rPr>
              <w:t xml:space="preserve">（2）方案内容较完整，招聘培训计划可行性较强，奖惩制度设定较科学合理的得4分；</w:t>
            </w:r>
            <w:r>
              <w:rPr>
                <w:rFonts w:hint="eastAsia" w:ascii="宋体" w:hAnsi="宋体"/>
              </w:rPr>
            </w:r>
            <w:r/>
          </w:p>
          <w:p>
            <w:pPr>
              <w:pStyle w:val="959"/>
              <w:jc w:val="left"/>
              <w:spacing w:line="400" w:lineRule="exact"/>
              <w:rPr>
                <w:rFonts w:hint="eastAsia" w:ascii="宋体" w:hAnsi="宋体"/>
              </w:rPr>
            </w:pPr>
            <w:r>
              <w:rPr>
                <w:rFonts w:hint="eastAsia" w:ascii="宋体" w:hAnsi="宋体"/>
              </w:rPr>
              <w:t xml:space="preserve">（3）方案内容完整性一般，未结合项目实际，可行性不强的得2分；</w:t>
            </w:r>
            <w:r>
              <w:rPr>
                <w:rFonts w:hint="eastAsia" w:ascii="宋体" w:hAnsi="宋体"/>
              </w:rPr>
            </w:r>
            <w:r/>
          </w:p>
          <w:p>
            <w:pPr>
              <w:pStyle w:val="959"/>
              <w:jc w:val="left"/>
              <w:spacing w:line="400" w:lineRule="exact"/>
              <w:rPr>
                <w:rFonts w:hint="eastAsia" w:ascii="宋体" w:hAnsi="宋体"/>
              </w:rPr>
            </w:pPr>
            <w:r>
              <w:rPr>
                <w:rFonts w:hint="eastAsia" w:ascii="宋体" w:hAnsi="宋体"/>
              </w:rPr>
              <w:t xml:space="preserve">（4）未提供的不得分。</w:t>
            </w:r>
            <w:r>
              <w:rPr>
                <w:rFonts w:hint="eastAsia" w:ascii="宋体" w:hAnsi="宋体"/>
              </w:rPr>
            </w:r>
            <w:r/>
          </w:p>
        </w:tc>
        <w:tc>
          <w:tcPr>
            <w:tcW w:w="1020" w:type="dxa"/>
            <w:vAlign w:val="center"/>
            <w:textDirection w:val="lrTb"/>
            <w:noWrap w:val="false"/>
          </w:tcPr>
          <w:p>
            <w:pPr>
              <w:pStyle w:val="959"/>
              <w:jc w:val="center"/>
              <w:spacing w:before="120" w:after="120" w:line="480" w:lineRule="exact"/>
              <w:rPr>
                <w:rFonts w:hint="eastAsia" w:ascii="宋体" w:hAnsi="宋体"/>
              </w:rPr>
            </w:pPr>
            <w:r>
              <w:rPr>
                <w:rFonts w:hint="eastAsia" w:ascii="宋体" w:hAnsi="宋体"/>
              </w:rPr>
              <w:t xml:space="preserve">6</w:t>
            </w:r>
            <w:r>
              <w:rPr>
                <w:rFonts w:hint="eastAsia" w:ascii="宋体" w:hAnsi="宋体"/>
              </w:rPr>
            </w:r>
            <w:r/>
          </w:p>
        </w:tc>
        <w:tc>
          <w:tcPr>
            <w:tcW w:w="1110" w:type="dxa"/>
            <w:vAlign w:val="center"/>
            <w:textDirection w:val="lrTb"/>
            <w:noWrap w:val="false"/>
          </w:tcPr>
          <w:p>
            <w:pPr>
              <w:pStyle w:val="959"/>
              <w:jc w:val="center"/>
              <w:spacing w:before="120" w:after="120" w:line="480" w:lineRule="exact"/>
              <w:rPr>
                <w:rFonts w:hint="eastAsia" w:ascii="宋体" w:hAnsi="宋体"/>
              </w:rPr>
            </w:pPr>
            <w:r>
              <w:rPr>
                <w:rFonts w:hint="eastAsia" w:ascii="宋体" w:hAnsi="宋体"/>
              </w:rPr>
              <w:t xml:space="preserve">0</w:t>
            </w:r>
            <w:r>
              <w:rPr>
                <w:rFonts w:hint="eastAsia" w:ascii="宋体" w:hAnsi="宋体"/>
              </w:rPr>
            </w:r>
            <w:r/>
          </w:p>
        </w:tc>
        <w:tc>
          <w:tcPr>
            <w:tcW w:w="1321" w:type="dxa"/>
            <w:vAlign w:val="center"/>
            <w:textDirection w:val="lrTb"/>
            <w:noWrap w:val="false"/>
          </w:tcPr>
          <w:p>
            <w:pPr>
              <w:pStyle w:val="959"/>
              <w:jc w:val="center"/>
              <w:spacing w:before="120" w:after="120" w:line="480" w:lineRule="exact"/>
              <w:rPr>
                <w:rFonts w:ascii="宋体" w:hAnsi="宋体"/>
              </w:rPr>
            </w:pPr>
            <w:r>
              <w:rPr>
                <w:rFonts w:hint="eastAsia" w:ascii="宋体" w:hAnsi="宋体"/>
              </w:rPr>
              <w:t xml:space="preserve">主观分</w:t>
            </w:r>
            <w:r>
              <w:rPr>
                <w:rFonts w:ascii="宋体" w:hAnsi="宋体"/>
              </w:rPr>
            </w:r>
            <w:r/>
          </w:p>
        </w:tc>
      </w:tr>
      <w:tr>
        <w:trPr/>
        <w:tc>
          <w:tcPr>
            <w:tcW w:w="766" w:type="dxa"/>
            <w:vAlign w:val="center"/>
            <w:textDirection w:val="lrTb"/>
            <w:noWrap w:val="false"/>
          </w:tcPr>
          <w:p>
            <w:pPr>
              <w:pStyle w:val="959"/>
              <w:jc w:val="center"/>
              <w:spacing w:before="120" w:after="120" w:line="480" w:lineRule="exact"/>
              <w:rPr>
                <w:rFonts w:hint="eastAsia" w:ascii="宋体" w:hAnsi="宋体"/>
              </w:rPr>
            </w:pPr>
            <w:r>
              <w:rPr>
                <w:rFonts w:hint="eastAsia" w:ascii="宋体" w:hAnsi="宋体"/>
              </w:rPr>
              <w:t xml:space="preserve">3</w:t>
            </w:r>
            <w:r>
              <w:rPr>
                <w:rFonts w:hint="eastAsia" w:ascii="宋体" w:hAnsi="宋体"/>
              </w:rPr>
            </w:r>
            <w:r/>
          </w:p>
        </w:tc>
        <w:tc>
          <w:tcPr>
            <w:tcW w:w="1425" w:type="dxa"/>
            <w:vAlign w:val="center"/>
            <w:textDirection w:val="lrTb"/>
            <w:noWrap w:val="false"/>
          </w:tcPr>
          <w:p>
            <w:pPr>
              <w:pStyle w:val="959"/>
              <w:jc w:val="center"/>
              <w:spacing w:before="120" w:after="120" w:line="480" w:lineRule="exact"/>
              <w:rPr>
                <w:rFonts w:hint="eastAsia" w:ascii="宋体" w:hAnsi="宋体"/>
              </w:rPr>
            </w:pPr>
            <w:r>
              <w:rPr>
                <w:rFonts w:hint="eastAsia" w:ascii="宋体" w:hAnsi="宋体"/>
              </w:rPr>
              <w:t xml:space="preserve">人员流失补充方案</w:t>
            </w:r>
            <w:r>
              <w:rPr>
                <w:rFonts w:hint="eastAsia" w:ascii="宋体" w:hAnsi="宋体"/>
              </w:rPr>
            </w:r>
            <w:r/>
          </w:p>
        </w:tc>
        <w:tc>
          <w:tcPr>
            <w:tcW w:w="3525" w:type="dxa"/>
            <w:vAlign w:val="top"/>
            <w:textDirection w:val="lrTb"/>
            <w:noWrap w:val="false"/>
          </w:tcPr>
          <w:p>
            <w:pPr>
              <w:pStyle w:val="959"/>
              <w:jc w:val="left"/>
              <w:spacing w:line="400" w:lineRule="exact"/>
              <w:rPr>
                <w:rFonts w:hint="eastAsia" w:ascii="宋体" w:hAnsi="宋体" w:eastAsia="宋体" w:cs="Times New Roman"/>
              </w:rPr>
            </w:pPr>
            <w:r>
              <w:rPr>
                <w:rFonts w:hint="eastAsia" w:ascii="宋体" w:hAnsi="宋体" w:eastAsia="宋体" w:cs="Times New Roman"/>
              </w:rPr>
              <w:t xml:space="preserve">（1）方案从待遇留人、控制加班、事业留人、发生人员流失情况补充时间等方面方案述每项应逐条叙述，由评标委员会进行综合评价，方案内容完整详实，思路清晰，重难点把握准确，且切实可行的，得</w:t>
            </w:r>
            <w:r>
              <w:rPr>
                <w:rFonts w:hint="eastAsia" w:ascii="宋体" w:hAnsi="宋体" w:eastAsia="宋体" w:cs="Times New Roman"/>
                <w:lang w:val="en-US" w:eastAsia="zh-CN"/>
              </w:rPr>
              <w:t xml:space="preserve">3</w:t>
            </w:r>
            <w:r>
              <w:rPr>
                <w:rFonts w:hint="eastAsia" w:ascii="宋体" w:hAnsi="宋体" w:eastAsia="宋体" w:cs="Times New Roman"/>
              </w:rPr>
              <w:t xml:space="preserve">分；</w:t>
            </w:r>
            <w:r>
              <w:rPr>
                <w:rFonts w:hint="eastAsia" w:ascii="宋体" w:hAnsi="宋体" w:eastAsia="宋体" w:cs="Times New Roman"/>
              </w:rPr>
              <w:br w:type="textWrapping" w:clear="all"/>
            </w:r>
            <w:r>
              <w:rPr>
                <w:rFonts w:hint="eastAsia" w:ascii="宋体" w:hAnsi="宋体" w:eastAsia="宋体" w:cs="Times New Roman"/>
              </w:rPr>
              <w:t xml:space="preserve">方案中有重难点分析但不够全面，服务预期目标基本满足采购需求、工作设想及策划简单，得</w:t>
            </w:r>
            <w:r>
              <w:rPr>
                <w:rFonts w:hint="eastAsia" w:ascii="宋体" w:hAnsi="宋体" w:eastAsia="宋体" w:cs="Times New Roman"/>
                <w:lang w:val="en-US" w:eastAsia="zh-CN"/>
              </w:rPr>
              <w:t xml:space="preserve">1</w:t>
            </w:r>
            <w:r>
              <w:rPr>
                <w:rFonts w:hint="eastAsia" w:ascii="宋体" w:hAnsi="宋体" w:eastAsia="宋体" w:cs="Times New Roman"/>
              </w:rPr>
              <w:t xml:space="preserve">.5分；</w:t>
            </w:r>
            <w:r>
              <w:rPr>
                <w:rFonts w:hint="eastAsia" w:ascii="宋体" w:hAnsi="宋体" w:eastAsia="宋体" w:cs="Times New Roman"/>
              </w:rPr>
            </w:r>
            <w:r/>
          </w:p>
          <w:p>
            <w:pPr>
              <w:pStyle w:val="959"/>
              <w:jc w:val="left"/>
              <w:spacing w:line="400" w:lineRule="exact"/>
              <w:rPr>
                <w:rFonts w:ascii="宋体" w:hAnsi="宋体"/>
              </w:rPr>
            </w:pPr>
            <w:r>
              <w:rPr>
                <w:rFonts w:hint="eastAsia" w:ascii="宋体" w:hAnsi="宋体" w:eastAsia="宋体" w:cs="Times New Roman"/>
              </w:rPr>
              <w:t xml:space="preserve">叙述内容与采购需求偏差较大或未作整完叙述的，不得分。</w:t>
            </w:r>
            <w:r>
              <w:rPr>
                <w:rFonts w:ascii="宋体" w:hAnsi="宋体"/>
              </w:rPr>
            </w:r>
            <w:r/>
          </w:p>
        </w:tc>
        <w:tc>
          <w:tcPr>
            <w:tcW w:w="1020" w:type="dxa"/>
            <w:vAlign w:val="center"/>
            <w:textDirection w:val="lrTb"/>
            <w:noWrap w:val="false"/>
          </w:tcPr>
          <w:p>
            <w:pPr>
              <w:pStyle w:val="959"/>
              <w:jc w:val="center"/>
              <w:spacing w:before="120" w:after="120" w:line="480" w:lineRule="exact"/>
              <w:rPr>
                <w:rFonts w:hint="eastAsia" w:ascii="宋体" w:hAnsi="宋体"/>
              </w:rPr>
            </w:pPr>
            <w:r>
              <w:rPr>
                <w:rFonts w:hint="eastAsia" w:ascii="宋体" w:hAnsi="宋体"/>
              </w:rPr>
              <w:t xml:space="preserve">3</w:t>
            </w:r>
            <w:r>
              <w:rPr>
                <w:rFonts w:hint="eastAsia" w:ascii="宋体" w:hAnsi="宋体"/>
              </w:rPr>
            </w:r>
            <w:r/>
          </w:p>
        </w:tc>
        <w:tc>
          <w:tcPr>
            <w:tcW w:w="1110" w:type="dxa"/>
            <w:vAlign w:val="center"/>
            <w:textDirection w:val="lrTb"/>
            <w:noWrap w:val="false"/>
          </w:tcPr>
          <w:p>
            <w:pPr>
              <w:pStyle w:val="959"/>
              <w:jc w:val="center"/>
              <w:spacing w:before="120" w:after="120" w:line="480" w:lineRule="exact"/>
              <w:rPr>
                <w:rFonts w:hint="eastAsia" w:ascii="宋体" w:hAnsi="宋体"/>
              </w:rPr>
            </w:pPr>
            <w:r>
              <w:rPr>
                <w:rFonts w:hint="eastAsia" w:ascii="宋体" w:hAnsi="宋体"/>
              </w:rPr>
              <w:t xml:space="preserve">0</w:t>
            </w:r>
            <w:r>
              <w:rPr>
                <w:rFonts w:hint="eastAsia" w:ascii="宋体" w:hAnsi="宋体"/>
              </w:rPr>
            </w:r>
            <w:r/>
          </w:p>
        </w:tc>
        <w:tc>
          <w:tcPr>
            <w:tcW w:w="1321" w:type="dxa"/>
            <w:vAlign w:val="center"/>
            <w:textDirection w:val="lrTb"/>
            <w:noWrap w:val="false"/>
          </w:tcPr>
          <w:p>
            <w:pPr>
              <w:pStyle w:val="959"/>
              <w:jc w:val="center"/>
              <w:spacing w:before="120" w:after="120" w:line="480" w:lineRule="exact"/>
              <w:rPr>
                <w:rFonts w:ascii="宋体" w:hAnsi="宋体"/>
              </w:rPr>
            </w:pPr>
            <w:r>
              <w:rPr>
                <w:rFonts w:hint="eastAsia" w:ascii="宋体" w:hAnsi="宋体"/>
              </w:rPr>
              <w:t xml:space="preserve">主观分</w:t>
            </w:r>
            <w:r>
              <w:rPr>
                <w:rFonts w:ascii="宋体" w:hAnsi="宋体"/>
              </w:rPr>
            </w:r>
            <w:r/>
          </w:p>
        </w:tc>
      </w:tr>
    </w:tbl>
    <w:p>
      <w:pPr>
        <w:pStyle w:val="1027"/>
        <w:ind w:left="0" w:firstLine="0"/>
        <w:rPr>
          <w:rFonts w:hint="eastAsia"/>
        </w:rPr>
      </w:pPr>
      <w:r>
        <w:rPr>
          <w:rFonts w:hint="eastAsia"/>
        </w:rPr>
      </w:r>
      <w:r/>
    </w:p>
    <w:p>
      <w:pPr>
        <w:pStyle w:val="1027"/>
        <w:rPr>
          <w:rFonts w:hint="eastAsia"/>
        </w:rPr>
      </w:pPr>
      <w:r>
        <w:rPr>
          <w:rFonts w:hint="eastAsia"/>
        </w:rPr>
      </w:r>
      <w:r/>
    </w:p>
    <w:p>
      <w:pPr>
        <w:pStyle w:val="960"/>
        <w:rPr>
          <w:rFonts w:hint="eastAsia"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rPr>
          <w:rFonts w:hint="eastAsia" w:ascii="黑体" w:eastAsia="黑体"/>
          <w:bCs/>
          <w:sz w:val="44"/>
        </w:rPr>
      </w:r>
      <w:r/>
    </w:p>
    <w:p>
      <w:pPr>
        <w:pStyle w:val="959"/>
        <w:jc w:val="center"/>
        <w:rPr>
          <w:rFonts w:hint="eastAsia" w:ascii="宋体" w:hAnsi="宋体"/>
          <w:b/>
          <w:sz w:val="72"/>
        </w:rPr>
      </w:pPr>
      <w:r/>
      <w:bookmarkStart w:id="195" w:name="_Hlt26671244"/>
      <w:r/>
      <w:bookmarkEnd w:id="195"/>
      <w:r/>
      <w:bookmarkStart w:id="196" w:name="_Hlt26955039"/>
      <w:r/>
      <w:bookmarkEnd w:id="196"/>
      <w:r/>
      <w:bookmarkStart w:id="197" w:name="_Toc120614282"/>
      <w:r/>
      <w:bookmarkStart w:id="198" w:name="_Toc26554094"/>
      <w:r/>
      <w:bookmarkStart w:id="199" w:name="_Toc49090576"/>
      <w:r>
        <w:rPr>
          <w:rFonts w:hint="eastAsia" w:ascii="宋体" w:hAnsi="宋体"/>
          <w:b/>
          <w:sz w:val="72"/>
        </w:rPr>
      </w:r>
      <w:r/>
    </w:p>
    <w:p>
      <w:pPr>
        <w:pStyle w:val="95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59"/>
        <w:jc w:val="center"/>
        <w:rPr>
          <w:rFonts w:hint="eastAsia" w:ascii="宋体" w:hAnsi="宋体"/>
          <w:b/>
          <w:sz w:val="72"/>
        </w:rPr>
      </w:pPr>
      <w:r>
        <w:rPr>
          <w:rFonts w:hint="eastAsia" w:ascii="宋体" w:hAnsi="宋体"/>
          <w:b/>
          <w:sz w:val="72"/>
        </w:rPr>
      </w:r>
      <w:r/>
    </w:p>
    <w:p>
      <w:pPr>
        <w:pStyle w:val="959"/>
        <w:jc w:val="center"/>
        <w:rPr>
          <w:rFonts w:hint="eastAsia" w:ascii="宋体" w:hAnsi="宋体"/>
          <w:b/>
          <w:sz w:val="72"/>
        </w:rPr>
      </w:pPr>
      <w:r>
        <w:rPr>
          <w:rFonts w:hint="eastAsia" w:ascii="宋体" w:hAnsi="宋体"/>
          <w:b/>
          <w:sz w:val="72"/>
        </w:rPr>
      </w:r>
      <w:r/>
    </w:p>
    <w:p>
      <w:pPr>
        <w:pStyle w:val="959"/>
        <w:jc w:val="center"/>
        <w:rPr>
          <w:rFonts w:hint="eastAsia" w:ascii="宋体" w:hAnsi="宋体"/>
          <w:b/>
          <w:sz w:val="36"/>
        </w:rPr>
      </w:pPr>
      <w:r>
        <w:rPr>
          <w:rFonts w:hint="eastAsia" w:ascii="宋体" w:hAnsi="宋体"/>
          <w:b/>
          <w:sz w:val="36"/>
        </w:rPr>
      </w:r>
      <w:r/>
    </w:p>
    <w:p>
      <w:pPr>
        <w:pStyle w:val="959"/>
        <w:jc w:val="center"/>
        <w:rPr>
          <w:rFonts w:hint="eastAsia" w:ascii="宋体" w:hAnsi="宋体"/>
          <w:b/>
          <w:sz w:val="36"/>
        </w:rPr>
      </w:pPr>
      <w:r>
        <w:rPr>
          <w:rFonts w:hint="eastAsia" w:ascii="宋体" w:hAnsi="宋体"/>
          <w:b/>
          <w:sz w:val="36"/>
        </w:rPr>
      </w:r>
      <w:r/>
    </w:p>
    <w:p>
      <w:pPr>
        <w:pStyle w:val="959"/>
        <w:jc w:val="center"/>
        <w:rPr>
          <w:rFonts w:hint="eastAsia" w:ascii="宋体" w:hAnsi="宋体"/>
          <w:b/>
          <w:sz w:val="36"/>
        </w:rPr>
      </w:pPr>
      <w:r>
        <w:rPr>
          <w:rFonts w:hint="eastAsia" w:ascii="宋体" w:hAnsi="宋体"/>
          <w:b/>
          <w:sz w:val="36"/>
        </w:rPr>
      </w:r>
      <w:r/>
    </w:p>
    <w:p>
      <w:pPr>
        <w:pStyle w:val="95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5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5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5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59"/>
        <w:jc w:val="center"/>
        <w:spacing w:line="440" w:lineRule="exact"/>
        <w:rPr>
          <w:rFonts w:hint="eastAsia" w:ascii="宋体" w:hAnsi="宋体"/>
          <w:b/>
          <w:bCs/>
          <w:sz w:val="32"/>
          <w:szCs w:val="32"/>
        </w:rPr>
      </w:pPr>
      <w:r>
        <w:rPr>
          <w:rFonts w:hint="eastAsia" w:ascii="宋体" w:hAnsi="宋体"/>
          <w:b/>
          <w:bCs/>
          <w:sz w:val="32"/>
          <w:szCs w:val="32"/>
        </w:rPr>
      </w:r>
      <w:r/>
    </w:p>
    <w:p>
      <w:pPr>
        <w:pStyle w:val="959"/>
        <w:spacing w:line="440" w:lineRule="exact"/>
        <w:rPr>
          <w:rFonts w:ascii="宋体" w:hAnsi="宋体"/>
        </w:rPr>
      </w:pPr>
      <w:r>
        <w:rPr>
          <w:rFonts w:ascii="宋体" w:hAnsi="宋体"/>
        </w:rPr>
      </w:r>
      <w:r/>
    </w:p>
    <w:p>
      <w:pPr>
        <w:pStyle w:val="959"/>
        <w:rPr>
          <w:rFonts w:ascii="宋体" w:hAnsi="宋体"/>
          <w:b/>
          <w:bCs/>
          <w:sz w:val="32"/>
          <w:szCs w:val="32"/>
        </w:rPr>
      </w:pPr>
      <w:r>
        <w:rPr>
          <w:rFonts w:ascii="宋体" w:hAnsi="宋体"/>
          <w:b/>
          <w:bCs/>
          <w:sz w:val="32"/>
          <w:szCs w:val="32"/>
        </w:rPr>
      </w:r>
      <w:r/>
    </w:p>
    <w:p>
      <w:pPr>
        <w:pStyle w:val="1027"/>
        <w:rPr>
          <w:rFonts w:ascii="宋体" w:hAnsi="宋体"/>
          <w:b/>
          <w:bCs/>
          <w:sz w:val="32"/>
          <w:szCs w:val="32"/>
        </w:rPr>
      </w:pPr>
      <w:r>
        <w:rPr>
          <w:rFonts w:ascii="宋体" w:hAnsi="宋体"/>
          <w:b/>
          <w:bCs/>
          <w:sz w:val="32"/>
          <w:szCs w:val="32"/>
        </w:rPr>
      </w:r>
      <w:r/>
    </w:p>
    <w:p>
      <w:pPr>
        <w:pStyle w:val="1027"/>
        <w:rPr>
          <w:rFonts w:ascii="宋体" w:hAnsi="宋体"/>
          <w:b/>
          <w:bCs/>
          <w:sz w:val="32"/>
          <w:szCs w:val="32"/>
        </w:rPr>
      </w:pPr>
      <w:r>
        <w:rPr>
          <w:rFonts w:ascii="宋体" w:hAnsi="宋体"/>
          <w:b/>
          <w:bCs/>
          <w:sz w:val="32"/>
          <w:szCs w:val="32"/>
        </w:rPr>
      </w:r>
      <w:r/>
    </w:p>
    <w:p>
      <w:pPr>
        <w:pStyle w:val="1027"/>
        <w:rPr>
          <w:rFonts w:ascii="宋体" w:hAnsi="宋体"/>
          <w:b/>
          <w:bCs/>
          <w:sz w:val="32"/>
          <w:szCs w:val="32"/>
        </w:rPr>
      </w:pPr>
      <w:r>
        <w:rPr>
          <w:rFonts w:ascii="宋体" w:hAnsi="宋体"/>
          <w:b/>
          <w:bCs/>
          <w:sz w:val="32"/>
          <w:szCs w:val="32"/>
        </w:rPr>
      </w:r>
      <w:r/>
    </w:p>
    <w:p>
      <w:pPr>
        <w:pStyle w:val="1027"/>
        <w:rPr>
          <w:rFonts w:ascii="宋体" w:hAnsi="宋体"/>
          <w:b/>
          <w:bCs/>
          <w:sz w:val="32"/>
          <w:szCs w:val="32"/>
        </w:rPr>
      </w:pPr>
      <w:r>
        <w:rPr>
          <w:rFonts w:ascii="宋体" w:hAnsi="宋体"/>
          <w:b/>
          <w:bCs/>
          <w:sz w:val="32"/>
          <w:szCs w:val="32"/>
        </w:rPr>
      </w:r>
      <w:r/>
    </w:p>
    <w:p>
      <w:pPr>
        <w:pStyle w:val="1027"/>
        <w:rPr>
          <w:rFonts w:ascii="宋体" w:hAnsi="宋体"/>
          <w:b/>
          <w:bCs/>
          <w:sz w:val="32"/>
          <w:szCs w:val="32"/>
        </w:rPr>
      </w:pPr>
      <w:r>
        <w:rPr>
          <w:rFonts w:ascii="宋体" w:hAnsi="宋体"/>
          <w:b/>
          <w:bCs/>
          <w:sz w:val="32"/>
          <w:szCs w:val="32"/>
        </w:rPr>
      </w:r>
      <w:r/>
    </w:p>
    <w:p>
      <w:pPr>
        <w:pStyle w:val="959"/>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959"/>
        <w:jc w:val="center"/>
        <w:spacing w:line="440" w:lineRule="exact"/>
        <w:rPr>
          <w:rFonts w:hint="eastAsia" w:ascii="宋体" w:hAnsi="宋体"/>
          <w:b/>
          <w:bCs/>
          <w:sz w:val="32"/>
          <w:szCs w:val="32"/>
        </w:rPr>
      </w:pPr>
      <w:r>
        <w:rPr>
          <w:rFonts w:hint="eastAsia" w:ascii="宋体" w:hAnsi="宋体"/>
          <w:b/>
          <w:bCs/>
          <w:sz w:val="32"/>
          <w:szCs w:val="32"/>
        </w:rPr>
      </w:r>
      <w:r/>
    </w:p>
    <w:p>
      <w:pPr>
        <w:pStyle w:val="95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95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95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959"/>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95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95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r>
      <w:r/>
    </w:p>
    <w:p>
      <w:pPr>
        <w:pStyle w:val="95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959"/>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95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95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5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59"/>
        <w:ind w:firstLine="480"/>
        <w:spacing w:line="480" w:lineRule="exact"/>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p>
    <w:p>
      <w:pPr>
        <w:pStyle w:val="95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5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959"/>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959"/>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959"/>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959"/>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59"/>
        <w:ind w:firstLine="480"/>
        <w:spacing w:line="480" w:lineRule="exact"/>
        <w:rPr>
          <w:rFonts w:ascii="Times New Roman" w:hAnsi="Times New Roman" w:eastAsia="方正仿宋_GBK" w:cs="Times New Roman"/>
          <w:b/>
          <w:bCs/>
          <w:color w:val="000000"/>
          <w:sz w:val="32"/>
          <w:szCs w:val="32"/>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b/>
          <w:bCs/>
          <w:color w:val="000000"/>
          <w:sz w:val="32"/>
          <w:szCs w:val="32"/>
        </w:rPr>
      </w:r>
      <w:r/>
    </w:p>
    <w:p>
      <w:pPr>
        <w:pStyle w:val="959"/>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95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95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95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959"/>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5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1048"/>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959"/>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5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5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投标分项报价表（分包号：**）</w:t>
      </w:r>
      <w:r>
        <w:rPr>
          <w:rFonts w:ascii="Times New Roman" w:hAnsi="Times New Roman" w:eastAsia="方正仿宋_GBK" w:cs="Times New Roman"/>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6</w:t>
            </w:r>
            <w:r>
              <w:rPr>
                <w:rFonts w:ascii="Times New Roman" w:hAnsi="Times New Roman" w:eastAsia="方正仿宋_GBK" w:cs="Times New Roman"/>
                <w:color w:val="000000"/>
                <w:sz w:val="24"/>
                <w:szCs w:val="24"/>
              </w:rPr>
            </w:r>
            <w:r/>
          </w:p>
        </w:tc>
      </w:tr>
      <w:tr>
        <w:trPr>
          <w:cantSplit/>
          <w:trHeight w:val="294"/>
        </w:trPr>
        <w:tc>
          <w:tcPr>
            <w:tcW w:w="556" w:type="dxa"/>
            <w:vAlign w:val="center"/>
            <w:vMerge w:val="continue"/>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分项服务名称</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交付期</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分项单位</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数量</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单价</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总价</w:t>
            </w: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项目经理工资</w:t>
            </w:r>
            <w:r>
              <w:rPr>
                <w:rFonts w:ascii="Times New Roman" w:hAnsi="Times New Roman" w:eastAsia="方正仿宋_GBK" w:cs="Times New Roman"/>
                <w:color w:val="000000"/>
                <w:sz w:val="24"/>
                <w:szCs w:val="24"/>
                <w:lang w:val="en-US" w:eastAsia="zh-CN"/>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u w:val="single"/>
              </w:rPr>
            </w:pPr>
            <w:r>
              <w:rPr>
                <w:rFonts w:ascii="Times New Roman" w:hAnsi="Times New Roman" w:eastAsia="方正仿宋_GBK" w:cs="Times New Roman"/>
                <w:color w:val="000000"/>
                <w:sz w:val="24"/>
                <w:szCs w:val="24"/>
              </w:rPr>
              <w:t xml:space="preserve">合同签订后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日</w:t>
            </w:r>
            <w:r>
              <w:rPr>
                <w:rFonts w:ascii="Times New Roman" w:hAnsi="Times New Roman" w:eastAsia="方正仿宋_GBK" w:cs="Times New Roman"/>
                <w:color w:val="000000"/>
                <w:sz w:val="24"/>
                <w:szCs w:val="24"/>
                <w:u w:val="single"/>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一</w:t>
            </w:r>
            <w:r>
              <w:rPr>
                <w:rFonts w:ascii="Times New Roman" w:hAnsi="Times New Roman" w:eastAsia="方正仿宋_GBK" w:cs="Times New Roman"/>
                <w:color w:val="000000"/>
                <w:sz w:val="24"/>
                <w:szCs w:val="24"/>
              </w:rPr>
              <w:t xml:space="preserve">站式服务中心</w:t>
            </w:r>
            <w:r>
              <w:rPr>
                <w:rFonts w:hint="eastAsia" w:eastAsia="方正仿宋_GBK" w:cs="Times New Roman"/>
                <w:color w:val="000000"/>
                <w:sz w:val="24"/>
                <w:szCs w:val="24"/>
                <w:lang w:val="en-US" w:eastAsia="zh-CN"/>
              </w:rPr>
              <w:t xml:space="preserve">主管工资</w:t>
            </w:r>
            <w:r>
              <w:rPr>
                <w:rFonts w:ascii="Times New Roman" w:hAnsi="Times New Roman" w:eastAsia="方正仿宋_GBK" w:cs="Times New Roman"/>
                <w:color w:val="000000"/>
                <w:sz w:val="24"/>
                <w:szCs w:val="24"/>
                <w:lang w:val="en-US" w:eastAsia="zh-CN"/>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hint="eastAsia"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3</w:t>
            </w:r>
            <w:r>
              <w:rPr>
                <w:rFonts w:hint="eastAsia"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外勤工资</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hint="eastAsia"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4</w:t>
            </w:r>
            <w:r>
              <w:rPr>
                <w:rFonts w:hint="eastAsia"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保洁工资(含护理员)</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hint="eastAsia"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5</w:t>
            </w:r>
            <w:r>
              <w:rPr>
                <w:rFonts w:hint="eastAsia"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left"/>
              <w:spacing w:line="0" w:lineRule="atLeast"/>
              <w:tabs>
                <w:tab w:val="left" w:pos="336" w:leader="none"/>
              </w:tabs>
              <w:rPr>
                <w:rFonts w:hint="eastAsia" w:ascii="Times New Roman" w:hAnsi="Times New Roman" w:eastAsia="方正仿宋_GBK" w:cs="Times New Roman"/>
                <w:color w:val="000000"/>
                <w:sz w:val="24"/>
                <w:szCs w:val="24"/>
                <w:lang w:eastAsia="zh-CN"/>
              </w:rPr>
            </w:pPr>
            <w:r>
              <w:rPr>
                <w:rFonts w:hint="eastAsia" w:eastAsia="方正仿宋_GBK" w:cs="Times New Roman"/>
                <w:color w:val="000000"/>
                <w:sz w:val="24"/>
                <w:szCs w:val="24"/>
                <w:lang w:eastAsia="zh-CN"/>
              </w:rPr>
              <w:tab/>
            </w:r>
            <w:r>
              <w:rPr>
                <w:rFonts w:hint="eastAsia" w:eastAsia="方正仿宋_GBK" w:cs="Times New Roman"/>
                <w:color w:val="000000"/>
                <w:sz w:val="24"/>
                <w:szCs w:val="24"/>
                <w:lang w:eastAsia="zh-CN"/>
              </w:rPr>
              <w:t xml:space="preserve">打字员工资</w:t>
            </w:r>
            <w:r>
              <w:rPr>
                <w:rFonts w:hint="eastAsia" w:ascii="Times New Roman" w:hAnsi="Times New Roman" w:eastAsia="方正仿宋_GBK" w:cs="Times New Roman"/>
                <w:color w:val="000000"/>
                <w:sz w:val="24"/>
                <w:szCs w:val="24"/>
                <w:lang w:eastAsia="zh-CN"/>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hint="eastAsia"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6</w:t>
            </w:r>
            <w:r>
              <w:rPr>
                <w:rFonts w:hint="eastAsia"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供氧站人员</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hint="eastAsia"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7</w:t>
            </w:r>
            <w:r>
              <w:rPr>
                <w:rFonts w:hint="eastAsia"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木工工资</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hint="eastAsia"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8</w:t>
            </w:r>
            <w:r>
              <w:rPr>
                <w:rFonts w:hint="eastAsia"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水电工工资</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hint="eastAsia"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9</w:t>
            </w:r>
            <w:r>
              <w:rPr>
                <w:rFonts w:hint="eastAsia"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导医工资</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10</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观光车司机工资</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11</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医疗垃圾清运工工资</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12</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药剂搬运工工资</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13</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机动工工资</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14</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社会保障基金</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15</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其他商业保险(意外险)</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16</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福利费</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17</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其他费用(包含体检费、</w:t>
            </w:r>
            <w:r>
              <w:rPr>
                <w:rFonts w:ascii="Times New Roman" w:hAnsi="Times New Roman" w:eastAsia="方正仿宋_GBK" w:cs="Times New Roman"/>
                <w:color w:val="000000"/>
                <w:sz w:val="24"/>
                <w:szCs w:val="24"/>
              </w:rPr>
            </w:r>
            <w:r/>
          </w:p>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食宿费、培训费等)</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18</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服装费</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19</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保洁、运送类设施设备装备及工具</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20</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合理利润</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21</w:t>
            </w:r>
            <w:r>
              <w:rPr>
                <w:rFonts w:ascii="Times New Roman" w:hAnsi="Times New Roman" w:eastAsia="方正仿宋_GBK" w:cs="Times New Roman"/>
                <w:color w:val="000000"/>
                <w:sz w:val="24"/>
                <w:szCs w:val="24"/>
                <w:lang w:val="en-US" w:eastAsia="zh-CN"/>
              </w:rPr>
            </w:r>
            <w:r/>
          </w:p>
        </w:tc>
        <w:tc>
          <w:tcPr>
            <w:tcW w:w="1008"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税金</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487"/>
        </w:trPr>
        <w:tc>
          <w:tcPr>
            <w:gridSpan w:val="6"/>
            <w:tcW w:w="5805" w:type="dxa"/>
            <w:vAlign w:val="center"/>
            <w:textDirection w:val="lrTb"/>
            <w:noWrap w:val="false"/>
          </w:tcPr>
          <w:p>
            <w:pPr>
              <w:pStyle w:val="959"/>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投标总报价（人民币：元）</w:t>
            </w:r>
            <w:r>
              <w:rPr>
                <w:rFonts w:ascii="Times New Roman" w:hAnsi="Times New Roman" w:eastAsia="方正仿宋_GBK" w:cs="Times New Roman"/>
                <w:color w:val="000000"/>
                <w:sz w:val="24"/>
                <w:szCs w:val="24"/>
              </w:rPr>
            </w:r>
            <w:r/>
          </w:p>
        </w:tc>
        <w:tc>
          <w:tcPr>
            <w:tcW w:w="1176" w:type="dxa"/>
            <w:vAlign w:val="top"/>
            <w:textDirection w:val="lrTb"/>
            <w:noWrap w:val="false"/>
          </w:tcPr>
          <w:p>
            <w:pPr>
              <w:pStyle w:val="959"/>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59"/>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59"/>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Times New Roman" w:hAnsi="Times New Roman" w:eastAsia="方正仿宋_GBK" w:cs="Times New Roman"/>
          <w:color w:val="000000"/>
          <w:sz w:val="24"/>
          <w:szCs w:val="24"/>
        </w:rPr>
      </w:r>
      <w:r/>
    </w:p>
    <w:p>
      <w:pPr>
        <w:pStyle w:val="959"/>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2.“投标分项报价表”中“投标总报价”数额应当与“开标一览表”中“投标总报价”数额一致。</w:t>
      </w:r>
      <w:r>
        <w:rPr>
          <w:rFonts w:ascii="Times New Roman" w:hAnsi="Times New Roman" w:eastAsia="方正仿宋_GBK" w:cs="Times New Roman"/>
          <w:color w:val="000000"/>
          <w:sz w:val="24"/>
          <w:szCs w:val="24"/>
        </w:rPr>
      </w:r>
      <w:r/>
    </w:p>
    <w:p>
      <w:pPr>
        <w:pStyle w:val="959"/>
        <w:spacing w:line="0" w:lineRule="atLeast"/>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rPr>
        <w:t xml:space="preserve"> 项目经办人可以根据项目实际需要对表格结构进行调整。</w:t>
      </w:r>
      <w:r>
        <w:rPr>
          <w:rFonts w:ascii="Times New Roman" w:hAnsi="Times New Roman" w:eastAsia="方正仿宋_GBK" w:cs="Times New Roman"/>
          <w:color w:val="000000"/>
          <w:sz w:val="24"/>
          <w:szCs w:val="24"/>
        </w:rPr>
      </w:r>
      <w:r/>
    </w:p>
    <w:p>
      <w:pPr>
        <w:pStyle w:val="959"/>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5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5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5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5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5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5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95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5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5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95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5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7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59"/>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59"/>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5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95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5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5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959"/>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1027"/>
        <w:ind w:left="0" w:firstLine="0"/>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959"/>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95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95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95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95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95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959"/>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102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1046"/>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1046"/>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1046"/>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46"/>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46"/>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1046"/>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1046"/>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75"/>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75"/>
        <w:ind w:firstLine="0"/>
        <w:rPr>
          <w:rFonts w:ascii="Times New Roman" w:hAnsi="Times New Roman" w:eastAsia="方正仿宋_GBK" w:cs="Times New Roman"/>
        </w:rPr>
      </w:pPr>
      <w:r>
        <w:rPr>
          <w:rFonts w:ascii="Times New Roman" w:hAnsi="Times New Roman" w:eastAsia="方正仿宋_GBK" w:cs="Times New Roman"/>
        </w:rPr>
      </w:r>
      <w:r/>
    </w:p>
    <w:p>
      <w:pPr>
        <w:pStyle w:val="959"/>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1"/>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102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1048"/>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104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JSZC-320000-***号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104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104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104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104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104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104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104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104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104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104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104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104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104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104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104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102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102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102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102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102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102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102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102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附件8、中小微企业声明函（服务）（分包号：**）</w:t>
      </w:r>
      <w:r>
        <w:rPr>
          <w:rFonts w:ascii="Times New Roman" w:hAnsi="Times New Roman" w:eastAsia="方正仿宋_GBK" w:cs="Times New Roman"/>
          <w:b/>
          <w:color w:val="000000"/>
          <w:sz w:val="24"/>
          <w:szCs w:val="24"/>
          <w:lang w:val="en-US" w:eastAsia="zh-CN" w:bidi="ar-SA"/>
        </w:rPr>
      </w:r>
      <w:r/>
    </w:p>
    <w:p>
      <w:pPr>
        <w:pStyle w:val="95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highlight w:val="yellow"/>
          <w:u w:val="single"/>
        </w:rPr>
        <w:t xml:space="preserve">JSZC-320000-***</w:t>
      </w:r>
      <w:r>
        <w:rPr>
          <w:rFonts w:ascii="Times New Roman" w:hAnsi="Times New Roman" w:eastAsia="方正仿宋_GBK" w:cs="Times New Roman"/>
          <w:color w:val="000000"/>
          <w:sz w:val="24"/>
          <w:szCs w:val="24"/>
          <w:u w:val="single"/>
        </w:rPr>
        <w:t xml:space="preserve">*</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（项目名称）（分包号：**）</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959"/>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59"/>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5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5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959"/>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959"/>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59"/>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959"/>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959"/>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5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5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959"/>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附：中小企业划型标准规定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（十四）物业管理。从业人员1000人以下或营业收入5000万元以下的为中小微型企业。其中，从业人员</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eastAsia="方正仿宋_GBK" w:cs="Times New Roman"/>
          <w:color w:val="000000"/>
          <w:sz w:val="24"/>
          <w:szCs w:val="24"/>
        </w:rPr>
      </w:r>
      <w:r/>
    </w:p>
    <w:p>
      <w:pPr>
        <w:pStyle w:val="959"/>
        <w:ind w:firstLine="480"/>
        <w:spacing w:line="400" w:lineRule="exact"/>
        <w:rPr>
          <w:rFonts w:hint="eastAsia" w:ascii="仿宋" w:hAnsi="仿宋" w:eastAsia="仿宋" w:cs="Times New Roman"/>
          <w:b/>
          <w:bCs/>
          <w:i/>
          <w:iCs/>
          <w:color w:val="000000"/>
          <w:sz w:val="28"/>
          <w:szCs w:val="28"/>
          <w:highlight w:val="cyan"/>
          <w:u w:val="single"/>
        </w:rPr>
      </w:pPr>
      <w:r>
        <w:rPr>
          <w:rFonts w:hint="eastAsia" w:ascii="Times New Roman" w:hAnsi="Times New Roman" w:eastAsia="方正仿宋_GBK" w:cs="Times New Roman"/>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iCs/>
          <w:color w:val="000000"/>
          <w:sz w:val="28"/>
          <w:szCs w:val="28"/>
          <w:highlight w:val="cyan"/>
          <w:u w:val="single"/>
        </w:rPr>
      </w:r>
      <w:r/>
    </w:p>
    <w:p>
      <w:pPr>
        <w:pStyle w:val="959"/>
        <w:ind w:firstLine="643"/>
        <w:jc w:val="left"/>
        <w:spacing w:line="4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br w:type="page" w:clear="all"/>
      </w:r>
      <w:r>
        <w:rPr>
          <w:rFonts w:ascii="Times New Roman" w:hAnsi="Times New Roman" w:eastAsia="方正仿宋_GBK" w:cs="Times New Roman"/>
          <w:b/>
          <w:sz w:val="32"/>
          <w:szCs w:val="32"/>
        </w:rPr>
      </w:r>
      <w:r/>
    </w:p>
    <w:p>
      <w:pPr>
        <w:pStyle w:val="102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附件9、残疾人福利性单位声明函（分包号：**）</w:t>
      </w:r>
      <w:r>
        <w:rPr>
          <w:rFonts w:ascii="Times New Roman" w:hAnsi="Times New Roman" w:eastAsia="方正仿宋_GBK" w:cs="Times New Roman"/>
          <w:b/>
          <w:color w:val="000000"/>
          <w:sz w:val="24"/>
          <w:szCs w:val="24"/>
          <w:lang w:val="en-US" w:eastAsia="zh-CN" w:bidi="ar-SA"/>
        </w:rPr>
      </w:r>
      <w:r/>
    </w:p>
    <w:p>
      <w:pPr>
        <w:pStyle w:val="95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项目（分包号：**）采购活动由本单位提供服务。</w:t>
      </w:r>
      <w:r>
        <w:rPr>
          <w:rFonts w:ascii="Times New Roman" w:hAnsi="Times New Roman" w:eastAsia="方正仿宋_GBK" w:cs="Times New Roman"/>
          <w:sz w:val="24"/>
        </w:rPr>
      </w:r>
      <w:r/>
    </w:p>
    <w:p>
      <w:pPr>
        <w:pStyle w:val="95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95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59"/>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959"/>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959"/>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959"/>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959"/>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71"/>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71"/>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71"/>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71"/>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71"/>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71"/>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71"/>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71"/>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71"/>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71"/>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59"/>
        <w:jc w:val="center"/>
        <w:rPr>
          <w:rFonts w:ascii="Times New Roman" w:hAnsi="Times New Roman" w:eastAsia="方正仿宋_GBK" w:cs="Times New Roman"/>
          <w:b/>
          <w:bCs/>
          <w:sz w:val="32"/>
          <w:szCs w:val="32"/>
        </w:rPr>
      </w:pPr>
      <w:r/>
      <w:bookmarkEnd w:id="197"/>
      <w:r/>
      <w:bookmarkEnd w:id="198"/>
      <w:r/>
      <w:bookmarkEnd w:id="199"/>
      <w:r/>
      <w:bookmarkStart w:id="200" w:name="_Toc120614284"/>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959"/>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95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5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5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5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5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5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5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95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5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5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5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5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95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5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5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5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5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5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959"/>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59"/>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959"/>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59"/>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959"/>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959"/>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95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95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95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95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95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959"/>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75"/>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75"/>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pPr>
      <w:r/>
      <w:r/>
    </w:p>
    <w:p>
      <w:pPr>
        <w:pStyle w:val="959"/>
        <w:jc w:val="center"/>
        <w:rPr>
          <w:rFonts w:hint="eastAsia" w:ascii="黑体" w:hAnsi="黑体" w:eastAsia="黑体"/>
          <w:b/>
          <w:sz w:val="32"/>
          <w:szCs w:val="32"/>
        </w:rPr>
      </w:pPr>
      <w:r>
        <w:rPr>
          <w:rFonts w:hint="eastAsia" w:ascii="黑体" w:hAnsi="黑体" w:eastAsia="黑体"/>
          <w:b/>
          <w:sz w:val="32"/>
          <w:szCs w:val="32"/>
        </w:rPr>
      </w:r>
      <w:r/>
    </w:p>
    <w:p>
      <w:pPr>
        <w:pStyle w:val="959"/>
        <w:jc w:val="center"/>
        <w:rPr>
          <w:rFonts w:hint="eastAsia" w:ascii="黑体" w:hAnsi="黑体" w:eastAsia="黑体"/>
          <w:b/>
          <w:sz w:val="32"/>
          <w:szCs w:val="32"/>
        </w:rPr>
      </w:pPr>
      <w:r>
        <w:rPr>
          <w:rFonts w:hint="eastAsia" w:ascii="黑体" w:hAnsi="黑体" w:eastAsia="黑体"/>
          <w:b/>
          <w:sz w:val="32"/>
          <w:szCs w:val="32"/>
        </w:rPr>
      </w:r>
      <w:r/>
    </w:p>
    <w:p>
      <w:pPr>
        <w:pStyle w:val="959"/>
      </w:pPr>
      <w:r/>
      <w:bookmarkEnd w:id="190"/>
      <w:r/>
      <w:bookmarkEnd w:id="191"/>
      <w:r/>
      <w:bookmarkEnd w:id="200"/>
      <w:r/>
      <w:r/>
    </w:p>
    <w:p>
      <w:pPr>
        <w:pStyle w:val="1027"/>
      </w:pPr>
      <w:r/>
      <w:r/>
    </w:p>
    <w:p>
      <w:pPr>
        <w:pStyle w:val="1027"/>
      </w:pPr>
      <w:r/>
      <w:r/>
    </w:p>
    <w:p>
      <w:pPr>
        <w:pStyle w:val="1027"/>
      </w:pPr>
      <w:r/>
      <w:r/>
    </w:p>
    <w:p>
      <w:pPr>
        <w:pStyle w:val="1027"/>
      </w:pPr>
      <w:r/>
      <w:r/>
    </w:p>
    <w:p>
      <w:pPr>
        <w:pStyle w:val="1027"/>
      </w:pPr>
      <w:r/>
      <w:r/>
    </w:p>
    <w:p>
      <w:pPr>
        <w:pStyle w:val="1027"/>
      </w:pPr>
      <w:r/>
      <w:r/>
    </w:p>
    <w:p>
      <w:pPr>
        <w:pStyle w:val="959"/>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59"/>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59"/>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5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5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5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59"/>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59"/>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59"/>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59"/>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11"/>
      <w:headerReference w:type="first" r:id="rId12"/>
      <w:footerReference w:type="default" r:id="rId15"/>
      <w:footerReference w:type="even" r:id="rId16"/>
      <w:footerReference w:type="first" r:id="rId17"/>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rPr>
        <w:rStyle w:val="1033"/>
        <w:rFonts w:hint="eastAsia" w:ascii="宋体" w:hAnsi="宋体"/>
        <w:lang w:eastAsia="zh-CN"/>
      </w:rPr>
      <w:framePr w:wrap="around" w:vAnchor="text" w:hAnchor="margin" w:xAlign="center" w:y="1"/>
    </w:pPr>
    <w:r>
      <w:rPr>
        <w:rStyle w:val="1033"/>
        <w:rFonts w:hint="eastAsia" w:ascii="宋体" w:hAnsi="宋体"/>
        <w:lang w:eastAsia="zh-CN"/>
      </w:rPr>
    </w:r>
    <w:r/>
  </w:p>
  <w:p>
    <w:pPr>
      <w:pStyle w:val="1008"/>
      <w:tabs>
        <w:tab w:val="center" w:pos="4153" w:leader="none"/>
        <w:tab w:val="right" w:pos="8306" w:leader="none"/>
      </w:tabs>
      <w:rPr>
        <w:rFonts w:hint="eastAsia"/>
        <w:b/>
        <w:i/>
        <w:lang w:eastAsia="zh-CN"/>
      </w:rPr>
    </w:pPr>
    <w:r>
      <w:rPr>
        <w:rFonts w:hint="eastAsia"/>
        <w:b/>
        <w:i/>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rPr>
        <w:rFonts w:hint="eastAsia"/>
        <w:lang w:eastAsia="zh-CN"/>
      </w:rPr>
    </w:pPr>
    <w:r>
      <w:rPr>
        <w:rFonts w:hint="eastAsia"/>
        <w:lang w:eastAsia="zh-CN"/>
      </w:rPr>
    </w:r>
    <w:r/>
  </w:p>
  <w:p>
    <w:pPr>
      <w:pStyle w:val="100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rPr>
        <w:rStyle w:val="1033"/>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1033"/>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1033"/>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1033"/>
        <w:rFonts w:hint="eastAsia" w:ascii="方正仿宋_GBK" w:hAnsi="方正仿宋_GBK" w:eastAsia="方正仿宋_GBK" w:cs="方正仿宋_GBK"/>
      </w:rPr>
    </w:r>
    <w:r/>
  </w:p>
  <w:p>
    <w:pPr>
      <w:pStyle w:val="100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rPr>
        <w:rStyle w:val="1033"/>
      </w:rPr>
      <w:framePr w:wrap="around" w:vAnchor="text" w:hAnchor="margin" w:xAlign="center" w:y="1"/>
    </w:pPr>
    <w:r>
      <w:fldChar w:fldCharType="begin"/>
    </w:r>
    <w:r>
      <w:rPr>
        <w:rStyle w:val="1033"/>
      </w:rPr>
      <w:instrText xml:space="preserve">PAGE  </w:instrText>
    </w:r>
    <w:r>
      <w:fldChar w:fldCharType="separate"/>
    </w:r>
    <w:r>
      <w:rPr>
        <w:rStyle w:val="1033"/>
      </w:rPr>
      <w:t xml:space="preserve">1</w:t>
    </w:r>
    <w:r>
      <w:fldChar w:fldCharType="end"/>
    </w:r>
    <w:r>
      <w:rPr>
        <w:rStyle w:val="1033"/>
      </w:rPr>
    </w:r>
    <w:r/>
  </w:p>
  <w:p>
    <w:pPr>
      <w:pStyle w:val="100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upperLetter"/>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space"/>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pStyle w:val="95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40"/>
      <w:isLgl w:val="false"/>
      <w:suff w:val="tab"/>
      <w:lvlText w:val="附录%1."/>
      <w:lvlJc w:val="left"/>
      <w:pPr>
        <w:pStyle w:val="95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59"/>
        <w:ind w:left="720" w:hanging="360"/>
        <w:tabs>
          <w:tab w:val="num" w:pos="720" w:leader="none"/>
        </w:tabs>
      </w:pPr>
    </w:lvl>
    <w:lvl w:ilvl="1">
      <w:start w:val="1"/>
      <w:numFmt w:val="bullet"/>
      <w:isLgl w:val="false"/>
      <w:suff w:val="tab"/>
      <w:lvlText w:val="o"/>
      <w:lvlJc w:val="left"/>
      <w:pPr>
        <w:pStyle w:val="959"/>
        <w:ind w:left="1440" w:hanging="360"/>
        <w:tabs>
          <w:tab w:val="num" w:pos="1440" w:leader="none"/>
        </w:tabs>
      </w:pPr>
      <w:rPr>
        <w:rFonts w:ascii="Courier New" w:hAnsi="Courier New"/>
        <w:sz w:val="20"/>
      </w:rPr>
    </w:lvl>
    <w:lvl w:ilvl="2">
      <w:start w:val="1"/>
      <w:numFmt w:val="decimal"/>
      <w:isLgl w:val="false"/>
      <w:suff w:val="tab"/>
      <w:lvlText w:val="%3."/>
      <w:lvlJc w:val="left"/>
      <w:pPr>
        <w:pStyle w:val="959"/>
        <w:ind w:left="2160" w:hanging="360"/>
        <w:tabs>
          <w:tab w:val="num" w:pos="2160" w:leader="none"/>
        </w:tabs>
      </w:pPr>
    </w:lvl>
    <w:lvl w:ilvl="3">
      <w:start w:val="1"/>
      <w:numFmt w:val="decimal"/>
      <w:isLgl w:val="false"/>
      <w:suff w:val="tab"/>
      <w:lvlText w:val="%4."/>
      <w:lvlJc w:val="left"/>
      <w:pPr>
        <w:pStyle w:val="959"/>
        <w:ind w:left="2880" w:hanging="360"/>
        <w:tabs>
          <w:tab w:val="num" w:pos="2880" w:leader="none"/>
        </w:tabs>
      </w:pPr>
    </w:lvl>
    <w:lvl w:ilvl="4">
      <w:start w:val="1"/>
      <w:numFmt w:val="decimal"/>
      <w:isLgl w:val="false"/>
      <w:suff w:val="tab"/>
      <w:lvlText w:val="%5."/>
      <w:lvlJc w:val="left"/>
      <w:pPr>
        <w:pStyle w:val="959"/>
        <w:ind w:left="3600" w:hanging="360"/>
        <w:tabs>
          <w:tab w:val="num" w:pos="3600" w:leader="none"/>
        </w:tabs>
      </w:pPr>
    </w:lvl>
    <w:lvl w:ilvl="5">
      <w:start w:val="1"/>
      <w:numFmt w:val="decimal"/>
      <w:isLgl w:val="false"/>
      <w:suff w:val="tab"/>
      <w:lvlText w:val="%6."/>
      <w:lvlJc w:val="left"/>
      <w:pPr>
        <w:pStyle w:val="959"/>
        <w:ind w:left="4320" w:hanging="360"/>
        <w:tabs>
          <w:tab w:val="num" w:pos="4320" w:leader="none"/>
        </w:tabs>
      </w:pPr>
    </w:lvl>
    <w:lvl w:ilvl="6">
      <w:start w:val="1"/>
      <w:numFmt w:val="decimal"/>
      <w:isLgl w:val="false"/>
      <w:suff w:val="tab"/>
      <w:lvlText w:val="%7."/>
      <w:lvlJc w:val="left"/>
      <w:pPr>
        <w:pStyle w:val="959"/>
        <w:ind w:left="5040" w:hanging="360"/>
        <w:tabs>
          <w:tab w:val="num" w:pos="5040" w:leader="none"/>
        </w:tabs>
      </w:pPr>
    </w:lvl>
    <w:lvl w:ilvl="7">
      <w:start w:val="1"/>
      <w:numFmt w:val="decimal"/>
      <w:isLgl w:val="false"/>
      <w:suff w:val="tab"/>
      <w:lvlText w:val="%8."/>
      <w:lvlJc w:val="left"/>
      <w:pPr>
        <w:pStyle w:val="959"/>
        <w:ind w:left="5760" w:hanging="360"/>
        <w:tabs>
          <w:tab w:val="num" w:pos="5760" w:leader="none"/>
        </w:tabs>
      </w:pPr>
    </w:lvl>
    <w:lvl w:ilvl="8">
      <w:start w:val="1"/>
      <w:numFmt w:val="decimal"/>
      <w:isLgl w:val="false"/>
      <w:suff w:val="tab"/>
      <w:lvlText w:val="%9."/>
      <w:lvlJc w:val="left"/>
      <w:pPr>
        <w:pStyle w:val="959"/>
        <w:ind w:left="6480" w:hanging="360"/>
        <w:tabs>
          <w:tab w:val="num" w:pos="6480" w:leader="none"/>
        </w:tabs>
      </w:pPr>
    </w:lvl>
  </w:abstractNum>
  <w:abstractNum w:abstractNumId="9">
    <w:multiLevelType w:val="hybridMultilevel"/>
    <w:lvl w:ilvl="0">
      <w:start w:val="2"/>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57"/>
      <w:isLgl w:val="false"/>
      <w:suff w:val="tab"/>
      <w:lvlText w:val="%1."/>
      <w:lvlJc w:val="left"/>
      <w:pPr>
        <w:pStyle w:val="959"/>
        <w:ind w:left="709" w:hanging="709"/>
        <w:tabs>
          <w:tab w:val="num" w:pos="709" w:leader="none"/>
        </w:tabs>
      </w:pPr>
      <w:rPr>
        <w:rFonts w:hint="eastAsia"/>
      </w:rPr>
    </w:lvl>
    <w:lvl w:ilvl="1">
      <w:start w:val="1"/>
      <w:numFmt w:val="decimal"/>
      <w:isLgl w:val="false"/>
      <w:suff w:val="tab"/>
      <w:lvlText w:val="%1.%2"/>
      <w:lvlJc w:val="left"/>
      <w:pPr>
        <w:pStyle w:val="959"/>
        <w:ind w:left="709" w:hanging="709"/>
        <w:tabs>
          <w:tab w:val="num" w:pos="709" w:leader="none"/>
        </w:tabs>
      </w:pPr>
      <w:rPr>
        <w:rFonts w:hint="eastAsia"/>
      </w:rPr>
    </w:lvl>
    <w:lvl w:ilvl="2">
      <w:start w:val="1"/>
      <w:numFmt w:val="decimal"/>
      <w:isLgl w:val="false"/>
      <w:suff w:val="tab"/>
      <w:lvlText w:val="%1.%2.%3."/>
      <w:lvlJc w:val="left"/>
      <w:pPr>
        <w:pStyle w:val="959"/>
        <w:ind w:left="425" w:hanging="425"/>
        <w:tabs>
          <w:tab w:val="num" w:pos="425" w:leader="none"/>
        </w:tabs>
      </w:pPr>
      <w:rPr>
        <w:rFonts w:hint="eastAsia"/>
      </w:rPr>
    </w:lvl>
    <w:lvl w:ilvl="3">
      <w:start w:val="1"/>
      <w:numFmt w:val="decimal"/>
      <w:isLgl w:val="false"/>
      <w:suff w:val="tab"/>
      <w:lvlText w:val="%1.%2.%3.%4."/>
      <w:lvlJc w:val="left"/>
      <w:pPr>
        <w:pStyle w:val="959"/>
        <w:ind w:left="851" w:hanging="851"/>
        <w:tabs>
          <w:tab w:val="num" w:pos="851" w:leader="none"/>
        </w:tabs>
      </w:pPr>
      <w:rPr>
        <w:rFonts w:hint="eastAsia"/>
      </w:rPr>
    </w:lvl>
    <w:lvl w:ilvl="4">
      <w:start w:val="1"/>
      <w:numFmt w:val="decimal"/>
      <w:isLgl w:val="false"/>
      <w:suff w:val="tab"/>
      <w:lvlText w:val="%1.%2.%3.%4.%5."/>
      <w:lvlJc w:val="left"/>
      <w:pPr>
        <w:pStyle w:val="959"/>
        <w:ind w:left="992" w:hanging="992"/>
        <w:tabs>
          <w:tab w:val="num" w:pos="992" w:leader="none"/>
        </w:tabs>
      </w:pPr>
      <w:rPr>
        <w:rFonts w:hint="eastAsia"/>
      </w:rPr>
    </w:lvl>
    <w:lvl w:ilvl="5">
      <w:start w:val="1"/>
      <w:numFmt w:val="decimal"/>
      <w:isLgl w:val="false"/>
      <w:suff w:val="tab"/>
      <w:lvlText w:val="%1.%2.%3.%4.%5.%6."/>
      <w:lvlJc w:val="left"/>
      <w:pPr>
        <w:pStyle w:val="959"/>
        <w:ind w:left="1134" w:hanging="1134"/>
        <w:tabs>
          <w:tab w:val="num" w:pos="1134" w:leader="none"/>
        </w:tabs>
      </w:pPr>
      <w:rPr>
        <w:rFonts w:hint="eastAsia"/>
      </w:rPr>
    </w:lvl>
    <w:lvl w:ilvl="6">
      <w:start w:val="1"/>
      <w:numFmt w:val="decimal"/>
      <w:isLgl w:val="false"/>
      <w:suff w:val="tab"/>
      <w:lvlText w:val="%1.%2.%3.%4.%5.%6.%7."/>
      <w:lvlJc w:val="left"/>
      <w:pPr>
        <w:pStyle w:val="959"/>
        <w:ind w:left="1276" w:hanging="1276"/>
        <w:tabs>
          <w:tab w:val="num" w:pos="1276" w:leader="none"/>
        </w:tabs>
      </w:pPr>
      <w:rPr>
        <w:rFonts w:hint="eastAsia"/>
      </w:rPr>
    </w:lvl>
    <w:lvl w:ilvl="7">
      <w:start w:val="1"/>
      <w:numFmt w:val="decimal"/>
      <w:isLgl w:val="false"/>
      <w:suff w:val="tab"/>
      <w:lvlText w:val="%1.%2.%3.%4.%5.%6.%7.%8."/>
      <w:lvlJc w:val="left"/>
      <w:pPr>
        <w:pStyle w:val="959"/>
        <w:ind w:left="1418" w:hanging="1418"/>
        <w:tabs>
          <w:tab w:val="num" w:pos="1418" w:leader="none"/>
        </w:tabs>
      </w:pPr>
      <w:rPr>
        <w:rFonts w:hint="eastAsia"/>
      </w:rPr>
    </w:lvl>
    <w:lvl w:ilvl="8">
      <w:start w:val="1"/>
      <w:numFmt w:val="decimal"/>
      <w:isLgl w:val="false"/>
      <w:suff w:val="tab"/>
      <w:lvlText w:val="%1.%2.%3.%4.%5.%6.%7.%8.%9."/>
      <w:lvlJc w:val="left"/>
      <w:pPr>
        <w:pStyle w:val="959"/>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5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6"/>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pStyle w:val="959"/>
        <w:ind w:left="0" w:firstLine="0"/>
      </w:pPr>
      <w:rPr>
        <w:rFonts w:hint="eastAsia"/>
      </w:rPr>
    </w:lvl>
    <w:lvl w:ilvl="1">
      <w:start w:val="1"/>
      <w:numFmt w:val="decimal"/>
      <w:isLgl w:val="false"/>
      <w:suff w:val="nothing"/>
      <w:lvlText w:val="%2、"/>
      <w:lvlJc w:val="left"/>
      <w:pPr>
        <w:pStyle w:val="959"/>
        <w:ind w:left="0" w:firstLine="0"/>
      </w:pPr>
      <w:rPr>
        <w:rFonts w:hint="eastAsia"/>
      </w:rPr>
    </w:lvl>
    <w:lvl w:ilvl="2">
      <w:start w:val="1"/>
      <w:numFmt w:val="decimal"/>
      <w:isLgl w:val="false"/>
      <w:suff w:val="nothing"/>
      <w:lvlText w:val="%2.%3 "/>
      <w:lvlJc w:val="left"/>
      <w:pPr>
        <w:pStyle w:val="959"/>
        <w:ind w:left="0" w:firstLine="0"/>
      </w:pPr>
      <w:rPr>
        <w:rFonts w:hint="eastAsia"/>
      </w:rPr>
    </w:lvl>
    <w:lvl w:ilvl="3">
      <w:start w:val="1"/>
      <w:numFmt w:val="decimal"/>
      <w:isLgl w:val="false"/>
      <w:suff w:val="nothing"/>
      <w:lvlText w:val="%2.%3.%4 "/>
      <w:lvlJc w:val="left"/>
      <w:pPr>
        <w:pStyle w:val="959"/>
        <w:ind w:left="0" w:firstLine="0"/>
      </w:pPr>
      <w:rPr>
        <w:rFonts w:hint="eastAsia"/>
      </w:rPr>
    </w:lvl>
    <w:lvl w:ilvl="4">
      <w:start w:val="1"/>
      <w:numFmt w:val="decimal"/>
      <w:isLgl w:val="false"/>
      <w:suff w:val="nothing"/>
      <w:lvlText w:val="%2.%3.%4.%5 "/>
      <w:lvlJc w:val="left"/>
      <w:pPr>
        <w:pStyle w:val="959"/>
        <w:ind w:left="0" w:firstLine="0"/>
      </w:pPr>
      <w:rPr>
        <w:rFonts w:hint="eastAsia"/>
      </w:rPr>
    </w:lvl>
    <w:lvl w:ilvl="5">
      <w:start w:val="1"/>
      <w:numFmt w:val="decimal"/>
      <w:pStyle w:val="965"/>
      <w:isLgl w:val="false"/>
      <w:suff w:val="nothing"/>
      <w:lvlText w:val=""/>
      <w:lvlJc w:val="left"/>
      <w:pPr>
        <w:pStyle w:val="959"/>
        <w:ind w:left="0" w:firstLine="0"/>
      </w:pPr>
      <w:rPr>
        <w:rFonts w:hint="eastAsia"/>
      </w:rPr>
    </w:lvl>
    <w:lvl w:ilvl="6">
      <w:start w:val="1"/>
      <w:numFmt w:val="decimal"/>
      <w:pStyle w:val="966"/>
      <w:isLgl w:val="false"/>
      <w:suff w:val="nothing"/>
      <w:lvlText w:val=""/>
      <w:lvlJc w:val="left"/>
      <w:pPr>
        <w:pStyle w:val="959"/>
        <w:ind w:left="0" w:firstLine="0"/>
      </w:pPr>
      <w:rPr>
        <w:rFonts w:hint="eastAsia"/>
      </w:rPr>
    </w:lvl>
    <w:lvl w:ilvl="7">
      <w:start w:val="1"/>
      <w:numFmt w:val="decimal"/>
      <w:pStyle w:val="967"/>
      <w:isLgl w:val="false"/>
      <w:suff w:val="nothing"/>
      <w:lvlText w:val=""/>
      <w:lvlJc w:val="left"/>
      <w:pPr>
        <w:pStyle w:val="959"/>
        <w:ind w:left="0" w:firstLine="0"/>
      </w:pPr>
      <w:rPr>
        <w:rFonts w:hint="eastAsia"/>
      </w:rPr>
    </w:lvl>
    <w:lvl w:ilvl="8">
      <w:start w:val="1"/>
      <w:numFmt w:val="decimal"/>
      <w:pStyle w:val="968"/>
      <w:isLgl w:val="false"/>
      <w:suff w:val="nothing"/>
      <w:lvlText w:val=""/>
      <w:lvlJc w:val="left"/>
      <w:pPr>
        <w:pStyle w:val="959"/>
        <w:ind w:left="0" w:firstLine="0"/>
      </w:pPr>
      <w:rPr>
        <w:rFonts w:hint="eastAsia"/>
      </w:rPr>
    </w:lvl>
  </w:abstractNum>
  <w:abstractNum w:abstractNumId="14">
    <w:multiLevelType w:val="hybridMultilevel"/>
    <w:lvl w:ilvl="0">
      <w:start w:val="1"/>
      <w:numFmt w:val="japaneseCounting"/>
      <w:isLgl w:val="false"/>
      <w:suff w:val="tab"/>
      <w:lvlText w:val="第%1章"/>
      <w:lvlJc w:val="left"/>
      <w:pPr>
        <w:pStyle w:val="95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6"/>
  </w:num>
  <w:num w:numId="3">
    <w:abstractNumId w:val="10"/>
  </w:num>
  <w:num w:numId="4">
    <w:abstractNumId w:val="14"/>
  </w:num>
  <w:num w:numId="5">
    <w:abstractNumId w:val="3"/>
  </w:num>
  <w:num w:numId="6">
    <w:abstractNumId w:val="12"/>
  </w:num>
  <w:num w:numId="7">
    <w:abstractNumId w:val="9"/>
  </w:num>
  <w:num w:numId="8">
    <w:abstractNumId w:val="8"/>
  </w:num>
  <w:num w:numId="9">
    <w:abstractNumId w:val="2"/>
  </w:num>
  <w:num w:numId="10">
    <w:abstractNumId w:val="7"/>
  </w:num>
  <w:num w:numId="11">
    <w:abstractNumId w:val="4"/>
  </w:num>
  <w:num w:numId="12">
    <w:abstractNumId w:val="5"/>
  </w:num>
  <w:num w:numId="13">
    <w:abstractNumId w:val="11"/>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59"/>
    <w:next w:val="959"/>
    <w:link w:val="782"/>
    <w:uiPriority w:val="9"/>
    <w:qFormat/>
    <w:pPr>
      <w:keepLines/>
      <w:keepNext/>
      <w:spacing w:before="480" w:after="200"/>
      <w:outlineLvl w:val="0"/>
    </w:pPr>
    <w:rPr>
      <w:rFonts w:ascii="Arial" w:hAnsi="Arial" w:eastAsia="Arial" w:cs="Arial"/>
      <w:sz w:val="40"/>
      <w:szCs w:val="40"/>
    </w:rPr>
  </w:style>
  <w:style w:type="character" w:styleId="782">
    <w:name w:val="Heading 1 Char"/>
    <w:link w:val="781"/>
    <w:uiPriority w:val="9"/>
    <w:rPr>
      <w:rFonts w:ascii="Arial" w:hAnsi="Arial" w:eastAsia="Arial" w:cs="Arial"/>
      <w:sz w:val="40"/>
      <w:szCs w:val="40"/>
    </w:rPr>
  </w:style>
  <w:style w:type="paragraph" w:styleId="783">
    <w:name w:val="Heading 2"/>
    <w:basedOn w:val="959"/>
    <w:next w:val="959"/>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link w:val="783"/>
    <w:uiPriority w:val="9"/>
    <w:rPr>
      <w:rFonts w:ascii="Arial" w:hAnsi="Arial" w:eastAsia="Arial" w:cs="Arial"/>
      <w:sz w:val="34"/>
    </w:rPr>
  </w:style>
  <w:style w:type="paragraph" w:styleId="785">
    <w:name w:val="Heading 3"/>
    <w:basedOn w:val="959"/>
    <w:next w:val="959"/>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link w:val="785"/>
    <w:uiPriority w:val="9"/>
    <w:rPr>
      <w:rFonts w:ascii="Arial" w:hAnsi="Arial" w:eastAsia="Arial" w:cs="Arial"/>
      <w:sz w:val="30"/>
      <w:szCs w:val="30"/>
    </w:rPr>
  </w:style>
  <w:style w:type="paragraph" w:styleId="787">
    <w:name w:val="Heading 4"/>
    <w:basedOn w:val="959"/>
    <w:next w:val="959"/>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link w:val="787"/>
    <w:uiPriority w:val="9"/>
    <w:rPr>
      <w:rFonts w:ascii="Arial" w:hAnsi="Arial" w:eastAsia="Arial" w:cs="Arial"/>
      <w:b/>
      <w:bCs/>
      <w:sz w:val="26"/>
      <w:szCs w:val="26"/>
    </w:rPr>
  </w:style>
  <w:style w:type="paragraph" w:styleId="789">
    <w:name w:val="Heading 5"/>
    <w:basedOn w:val="959"/>
    <w:next w:val="959"/>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959"/>
    <w:next w:val="959"/>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959"/>
    <w:next w:val="959"/>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959"/>
    <w:next w:val="959"/>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959"/>
    <w:next w:val="959"/>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List Paragraph"/>
    <w:basedOn w:val="959"/>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959"/>
    <w:next w:val="959"/>
    <w:link w:val="802"/>
    <w:uiPriority w:val="10"/>
    <w:qFormat/>
    <w:pPr>
      <w:contextualSpacing/>
      <w:spacing w:before="300" w:after="200"/>
    </w:pPr>
    <w:rPr>
      <w:sz w:val="48"/>
      <w:szCs w:val="48"/>
    </w:rPr>
  </w:style>
  <w:style w:type="character" w:styleId="802">
    <w:name w:val="Title Char"/>
    <w:link w:val="801"/>
    <w:uiPriority w:val="10"/>
    <w:rPr>
      <w:sz w:val="48"/>
      <w:szCs w:val="48"/>
    </w:rPr>
  </w:style>
  <w:style w:type="paragraph" w:styleId="803">
    <w:name w:val="Subtitle"/>
    <w:basedOn w:val="959"/>
    <w:next w:val="959"/>
    <w:link w:val="804"/>
    <w:uiPriority w:val="11"/>
    <w:qFormat/>
    <w:pPr>
      <w:spacing w:before="200" w:after="200"/>
    </w:pPr>
    <w:rPr>
      <w:sz w:val="24"/>
      <w:szCs w:val="24"/>
    </w:rPr>
  </w:style>
  <w:style w:type="character" w:styleId="804">
    <w:name w:val="Subtitle Char"/>
    <w:link w:val="803"/>
    <w:uiPriority w:val="11"/>
    <w:rPr>
      <w:sz w:val="24"/>
      <w:szCs w:val="24"/>
    </w:rPr>
  </w:style>
  <w:style w:type="paragraph" w:styleId="805">
    <w:name w:val="Quote"/>
    <w:basedOn w:val="959"/>
    <w:next w:val="959"/>
    <w:link w:val="806"/>
    <w:uiPriority w:val="29"/>
    <w:qFormat/>
    <w:pPr>
      <w:ind w:left="720" w:right="720"/>
    </w:pPr>
    <w:rPr>
      <w:i/>
    </w:rPr>
  </w:style>
  <w:style w:type="character" w:styleId="806">
    <w:name w:val="Quote Char"/>
    <w:link w:val="805"/>
    <w:uiPriority w:val="29"/>
    <w:rPr>
      <w:i/>
    </w:rPr>
  </w:style>
  <w:style w:type="paragraph" w:styleId="807">
    <w:name w:val="Intense Quote"/>
    <w:basedOn w:val="959"/>
    <w:next w:val="959"/>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Intense Quote Char"/>
    <w:link w:val="807"/>
    <w:uiPriority w:val="30"/>
    <w:rPr>
      <w:i/>
    </w:rPr>
  </w:style>
  <w:style w:type="paragraph" w:styleId="809">
    <w:name w:val="Header"/>
    <w:basedOn w:val="959"/>
    <w:link w:val="810"/>
    <w:uiPriority w:val="99"/>
    <w:unhideWhenUsed/>
    <w:pPr>
      <w:spacing w:after="0" w:line="240" w:lineRule="auto"/>
      <w:tabs>
        <w:tab w:val="center" w:pos="7143" w:leader="none"/>
        <w:tab w:val="right" w:pos="14287" w:leader="none"/>
      </w:tabs>
    </w:pPr>
  </w:style>
  <w:style w:type="character" w:styleId="810">
    <w:name w:val="Header Char"/>
    <w:link w:val="809"/>
    <w:uiPriority w:val="99"/>
  </w:style>
  <w:style w:type="paragraph" w:styleId="811">
    <w:name w:val="Footer"/>
    <w:basedOn w:val="959"/>
    <w:link w:val="814"/>
    <w:uiPriority w:val="99"/>
    <w:unhideWhenUsed/>
    <w:pPr>
      <w:spacing w:after="0" w:line="240" w:lineRule="auto"/>
      <w:tabs>
        <w:tab w:val="center" w:pos="7143" w:leader="none"/>
        <w:tab w:val="right" w:pos="14287" w:leader="none"/>
      </w:tabs>
    </w:pPr>
  </w:style>
  <w:style w:type="character" w:styleId="812">
    <w:name w:val="Footer Char"/>
    <w:link w:val="811"/>
    <w:uiPriority w:val="99"/>
  </w:style>
  <w:style w:type="paragraph" w:styleId="813">
    <w:name w:val="Caption"/>
    <w:basedOn w:val="959"/>
    <w:next w:val="959"/>
    <w:uiPriority w:val="35"/>
    <w:semiHidden/>
    <w:unhideWhenUsed/>
    <w:qFormat/>
    <w:pPr>
      <w:spacing w:line="276" w:lineRule="auto"/>
    </w:pPr>
    <w:rPr>
      <w:b/>
      <w:bCs/>
      <w:color w:val="4f81bd" w:themeColor="accent1"/>
      <w:sz w:val="18"/>
      <w:szCs w:val="18"/>
    </w:rPr>
  </w:style>
  <w:style w:type="character" w:styleId="814">
    <w:name w:val="Caption Char"/>
    <w:basedOn w:val="813"/>
    <w:link w:val="811"/>
    <w:uiPriority w:val="99"/>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Hyperlink"/>
    <w:uiPriority w:val="99"/>
    <w:unhideWhenUsed/>
    <w:rPr>
      <w:color w:val="0000ff" w:themeColor="hyperlink"/>
      <w:u w:val="single"/>
    </w:rPr>
  </w:style>
  <w:style w:type="paragraph" w:styleId="942">
    <w:name w:val="footnote text"/>
    <w:basedOn w:val="959"/>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uiPriority w:val="99"/>
    <w:unhideWhenUsed/>
    <w:rPr>
      <w:vertAlign w:val="superscript"/>
    </w:rPr>
  </w:style>
  <w:style w:type="paragraph" w:styleId="945">
    <w:name w:val="endnote text"/>
    <w:basedOn w:val="959"/>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uiPriority w:val="99"/>
    <w:semiHidden/>
    <w:unhideWhenUsed/>
    <w:rPr>
      <w:vertAlign w:val="superscript"/>
    </w:rPr>
  </w:style>
  <w:style w:type="paragraph" w:styleId="948">
    <w:name w:val="toc 1"/>
    <w:basedOn w:val="959"/>
    <w:next w:val="959"/>
    <w:uiPriority w:val="39"/>
    <w:unhideWhenUsed/>
    <w:pPr>
      <w:ind w:left="0" w:right="0" w:firstLine="0"/>
      <w:spacing w:after="57"/>
    </w:pPr>
  </w:style>
  <w:style w:type="paragraph" w:styleId="949">
    <w:name w:val="toc 2"/>
    <w:basedOn w:val="959"/>
    <w:next w:val="959"/>
    <w:uiPriority w:val="39"/>
    <w:unhideWhenUsed/>
    <w:pPr>
      <w:ind w:left="283" w:right="0" w:firstLine="0"/>
      <w:spacing w:after="57"/>
    </w:pPr>
  </w:style>
  <w:style w:type="paragraph" w:styleId="950">
    <w:name w:val="toc 3"/>
    <w:basedOn w:val="959"/>
    <w:next w:val="959"/>
    <w:uiPriority w:val="39"/>
    <w:unhideWhenUsed/>
    <w:pPr>
      <w:ind w:left="567" w:right="0" w:firstLine="0"/>
      <w:spacing w:after="57"/>
    </w:pPr>
  </w:style>
  <w:style w:type="paragraph" w:styleId="951">
    <w:name w:val="toc 4"/>
    <w:basedOn w:val="959"/>
    <w:next w:val="959"/>
    <w:uiPriority w:val="39"/>
    <w:unhideWhenUsed/>
    <w:pPr>
      <w:ind w:left="850"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71"/>
    <w:link w:val="959"/>
    <w:qFormat/>
    <w:pPr>
      <w:jc w:val="both"/>
      <w:widowControl w:val="off"/>
    </w:pPr>
    <w:rPr>
      <w:rFonts w:ascii="Times New Roman" w:hAnsi="Times New Roman"/>
      <w:sz w:val="21"/>
      <w:szCs w:val="21"/>
      <w:lang w:val="en-US" w:eastAsia="zh-CN" w:bidi="ar-SA"/>
    </w:rPr>
  </w:style>
  <w:style w:type="paragraph" w:styleId="960">
    <w:name w:val="标题 1"/>
    <w:basedOn w:val="959"/>
    <w:next w:val="959"/>
    <w:link w:val="973"/>
    <w:qFormat/>
    <w:pPr>
      <w:jc w:val="center"/>
      <w:keepNext/>
      <w:outlineLvl w:val="0"/>
    </w:pPr>
    <w:rPr>
      <w:rFonts w:ascii="楷体_GB2312" w:eastAsia="楷体_GB2312"/>
      <w:sz w:val="28"/>
      <w:szCs w:val="28"/>
    </w:rPr>
  </w:style>
  <w:style w:type="paragraph" w:styleId="961">
    <w:name w:val="标题 2"/>
    <w:basedOn w:val="959"/>
    <w:next w:val="975"/>
    <w:link w:val="974"/>
    <w:qFormat/>
    <w:pPr>
      <w:jc w:val="center"/>
      <w:keepLines/>
      <w:keepNext/>
      <w:spacing w:before="260" w:after="260" w:line="416" w:lineRule="auto"/>
      <w:outlineLvl w:val="1"/>
    </w:pPr>
    <w:rPr>
      <w:rFonts w:ascii="Arial" w:hAnsi="Arial" w:eastAsia="幼圆" w:cs="Arial"/>
      <w:b/>
      <w:bCs/>
      <w:sz w:val="44"/>
      <w:szCs w:val="44"/>
    </w:rPr>
  </w:style>
  <w:style w:type="paragraph" w:styleId="962">
    <w:name w:val="标题 3"/>
    <w:basedOn w:val="959"/>
    <w:next w:val="975"/>
    <w:link w:val="977"/>
    <w:qFormat/>
    <w:pPr>
      <w:keepLines/>
      <w:keepNext/>
      <w:spacing w:before="260" w:after="260" w:line="416" w:lineRule="auto"/>
      <w:outlineLvl w:val="2"/>
    </w:pPr>
    <w:rPr>
      <w:b/>
      <w:bCs/>
      <w:sz w:val="32"/>
      <w:szCs w:val="32"/>
    </w:rPr>
  </w:style>
  <w:style w:type="paragraph" w:styleId="963">
    <w:name w:val="标题 4"/>
    <w:basedOn w:val="959"/>
    <w:next w:val="975"/>
    <w:link w:val="978"/>
    <w:qFormat/>
    <w:pPr>
      <w:keepLines/>
      <w:keepNext/>
      <w:spacing w:before="280" w:after="290" w:line="376" w:lineRule="auto"/>
      <w:outlineLvl w:val="3"/>
    </w:pPr>
    <w:rPr>
      <w:rFonts w:ascii="Arial" w:hAnsi="Arial" w:eastAsia="黑体" w:cs="Arial"/>
      <w:b/>
      <w:bCs/>
      <w:sz w:val="28"/>
      <w:szCs w:val="28"/>
    </w:rPr>
  </w:style>
  <w:style w:type="paragraph" w:styleId="964">
    <w:name w:val="标题 5"/>
    <w:basedOn w:val="959"/>
    <w:next w:val="975"/>
    <w:link w:val="979"/>
    <w:qFormat/>
    <w:pPr>
      <w:keepNext/>
      <w:outlineLvl w:val="4"/>
    </w:pPr>
    <w:rPr>
      <w:rFonts w:ascii="宋体"/>
      <w:color w:val="000000"/>
      <w:sz w:val="28"/>
      <w:szCs w:val="28"/>
    </w:rPr>
  </w:style>
  <w:style w:type="paragraph" w:styleId="965">
    <w:name w:val="标题 6"/>
    <w:basedOn w:val="959"/>
    <w:next w:val="959"/>
    <w:link w:val="98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6">
    <w:name w:val="标题 7"/>
    <w:basedOn w:val="959"/>
    <w:next w:val="959"/>
    <w:link w:val="981"/>
    <w:qFormat/>
    <w:pPr>
      <w:numPr>
        <w:ilvl w:val="6"/>
        <w:numId w:val="1"/>
      </w:numPr>
      <w:keepLines/>
      <w:keepNext/>
      <w:spacing w:before="240" w:after="64" w:line="320" w:lineRule="auto"/>
      <w:outlineLvl w:val="6"/>
    </w:pPr>
    <w:rPr>
      <w:b/>
      <w:bCs/>
      <w:sz w:val="24"/>
      <w:szCs w:val="24"/>
    </w:rPr>
  </w:style>
  <w:style w:type="paragraph" w:styleId="967">
    <w:name w:val="标题 8"/>
    <w:basedOn w:val="959"/>
    <w:next w:val="959"/>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68">
    <w:name w:val="标题 9"/>
    <w:basedOn w:val="959"/>
    <w:next w:val="959"/>
    <w:link w:val="983"/>
    <w:qFormat/>
    <w:pPr>
      <w:numPr>
        <w:ilvl w:val="8"/>
        <w:numId w:val="1"/>
      </w:numPr>
      <w:keepLines/>
      <w:keepNext/>
      <w:spacing w:before="240" w:after="64" w:line="320" w:lineRule="auto"/>
      <w:outlineLvl w:val="8"/>
    </w:pPr>
    <w:rPr>
      <w:rFonts w:ascii="Arial" w:hAnsi="Arial" w:eastAsia="黑体"/>
    </w:rPr>
  </w:style>
  <w:style w:type="character" w:styleId="969">
    <w:name w:val="默认段落字体"/>
    <w:next w:val="969"/>
    <w:link w:val="959"/>
    <w:uiPriority w:val="1"/>
    <w:unhideWhenUsed/>
  </w:style>
  <w:style w:type="table" w:styleId="970">
    <w:name w:val="普通表格"/>
    <w:next w:val="970"/>
    <w:link w:val="959"/>
    <w:uiPriority w:val="99"/>
    <w:unhideWhenUsed/>
    <w:tblPr/>
  </w:style>
  <w:style w:type="paragraph" w:styleId="971">
    <w:name w:val="正文首行缩进 21"/>
    <w:basedOn w:val="972"/>
    <w:next w:val="971"/>
    <w:link w:val="959"/>
    <w:qFormat/>
    <w:pPr>
      <w:ind w:left="0" w:firstLine="420"/>
      <w:spacing w:after="0" w:line="360" w:lineRule="auto"/>
    </w:pPr>
    <w:rPr>
      <w:rFonts w:ascii="宋体" w:hAnsi="宋体"/>
      <w:sz w:val="20"/>
      <w:szCs w:val="20"/>
      <w:lang w:val="en-US" w:eastAsia="en-US"/>
    </w:rPr>
  </w:style>
  <w:style w:type="paragraph" w:styleId="972">
    <w:name w:val="正文文本缩进1"/>
    <w:basedOn w:val="959"/>
    <w:next w:val="972"/>
    <w:link w:val="959"/>
    <w:unhideWhenUsed/>
    <w:qFormat/>
    <w:pPr>
      <w:ind w:left="420"/>
      <w:spacing w:after="120"/>
    </w:pPr>
  </w:style>
  <w:style w:type="character" w:styleId="973">
    <w:name w:val="标题 1 Char"/>
    <w:next w:val="973"/>
    <w:link w:val="960"/>
    <w:rPr>
      <w:rFonts w:ascii="楷体_GB2312" w:hAnsi="Times New Roman" w:eastAsia="楷体_GB2312" w:cs="Times New Roman"/>
      <w:sz w:val="28"/>
      <w:szCs w:val="28"/>
    </w:rPr>
  </w:style>
  <w:style w:type="character" w:styleId="974">
    <w:name w:val="标题 2 Char"/>
    <w:next w:val="974"/>
    <w:link w:val="961"/>
    <w:rPr>
      <w:rFonts w:ascii="Arial" w:hAnsi="Arial" w:eastAsia="幼圆" w:cs="Arial"/>
      <w:b/>
      <w:bCs/>
      <w:sz w:val="44"/>
      <w:szCs w:val="44"/>
    </w:rPr>
  </w:style>
  <w:style w:type="paragraph" w:styleId="975">
    <w:name w:val="正文缩进"/>
    <w:basedOn w:val="959"/>
    <w:next w:val="975"/>
    <w:link w:val="976"/>
    <w:pPr>
      <w:ind w:firstLine="420"/>
    </w:pPr>
  </w:style>
  <w:style w:type="character" w:styleId="976">
    <w:name w:val="正文缩进 Char"/>
    <w:next w:val="976"/>
    <w:link w:val="975"/>
    <w:rPr>
      <w:rFonts w:ascii="Times New Roman" w:hAnsi="Times New Roman" w:eastAsia="宋体" w:cs="Times New Roman"/>
      <w:szCs w:val="21"/>
    </w:rPr>
  </w:style>
  <w:style w:type="character" w:styleId="977">
    <w:name w:val="标题 3 Char"/>
    <w:next w:val="977"/>
    <w:link w:val="962"/>
    <w:rPr>
      <w:rFonts w:ascii="Times New Roman" w:hAnsi="Times New Roman" w:eastAsia="宋体" w:cs="Times New Roman"/>
      <w:b/>
      <w:bCs/>
      <w:sz w:val="32"/>
      <w:szCs w:val="32"/>
    </w:rPr>
  </w:style>
  <w:style w:type="character" w:styleId="978">
    <w:name w:val="标题 4 Char"/>
    <w:next w:val="978"/>
    <w:link w:val="963"/>
    <w:rPr>
      <w:rFonts w:ascii="Arial" w:hAnsi="Arial" w:eastAsia="黑体" w:cs="Arial"/>
      <w:b/>
      <w:bCs/>
      <w:sz w:val="28"/>
      <w:szCs w:val="28"/>
    </w:rPr>
  </w:style>
  <w:style w:type="character" w:styleId="979">
    <w:name w:val="标题 5 Char"/>
    <w:next w:val="979"/>
    <w:link w:val="964"/>
    <w:rPr>
      <w:rFonts w:ascii="宋体" w:hAnsi="Times New Roman" w:eastAsia="宋体" w:cs="Times New Roman"/>
      <w:color w:val="000000"/>
      <w:sz w:val="28"/>
      <w:szCs w:val="28"/>
    </w:rPr>
  </w:style>
  <w:style w:type="character" w:styleId="980">
    <w:name w:val="标题 6 Char"/>
    <w:next w:val="980"/>
    <w:link w:val="965"/>
    <w:rPr>
      <w:rFonts w:ascii="Arial" w:hAnsi="Arial" w:eastAsia="黑体" w:cs="Times New Roman"/>
      <w:b/>
      <w:bCs/>
      <w:sz w:val="24"/>
      <w:szCs w:val="24"/>
    </w:rPr>
  </w:style>
  <w:style w:type="character" w:styleId="981">
    <w:name w:val="标题 7 Char"/>
    <w:next w:val="981"/>
    <w:link w:val="966"/>
    <w:rPr>
      <w:rFonts w:ascii="Times New Roman" w:hAnsi="Times New Roman" w:eastAsia="宋体" w:cs="Times New Roman"/>
      <w:b/>
      <w:bCs/>
      <w:sz w:val="24"/>
      <w:szCs w:val="24"/>
    </w:rPr>
  </w:style>
  <w:style w:type="character" w:styleId="982">
    <w:name w:val="标题 8 Char"/>
    <w:next w:val="982"/>
    <w:link w:val="967"/>
    <w:rPr>
      <w:rFonts w:ascii="Arial" w:hAnsi="Arial" w:eastAsia="黑体" w:cs="Times New Roman"/>
      <w:sz w:val="24"/>
      <w:szCs w:val="24"/>
    </w:rPr>
  </w:style>
  <w:style w:type="character" w:styleId="983">
    <w:name w:val="标题 9 Char"/>
    <w:next w:val="983"/>
    <w:link w:val="968"/>
    <w:rPr>
      <w:rFonts w:ascii="Arial" w:hAnsi="Arial" w:eastAsia="黑体" w:cs="Times New Roman"/>
      <w:szCs w:val="21"/>
    </w:rPr>
  </w:style>
  <w:style w:type="paragraph" w:styleId="984">
    <w:name w:val="列表 3"/>
    <w:basedOn w:val="959"/>
    <w:next w:val="984"/>
    <w:link w:val="959"/>
    <w:pPr>
      <w:ind w:left="100" w:hanging="200"/>
    </w:pPr>
  </w:style>
  <w:style w:type="paragraph" w:styleId="985">
    <w:name w:val="目录 7"/>
    <w:basedOn w:val="959"/>
    <w:next w:val="959"/>
    <w:link w:val="959"/>
    <w:semiHidden/>
    <w:pPr>
      <w:ind w:left="1260"/>
      <w:jc w:val="left"/>
    </w:pPr>
  </w:style>
  <w:style w:type="paragraph" w:styleId="986">
    <w:name w:val="文档结构图"/>
    <w:basedOn w:val="959"/>
    <w:next w:val="986"/>
    <w:link w:val="987"/>
    <w:semiHidden/>
    <w:pPr>
      <w:shd w:val="clear" w:color="auto" w:fill="000080"/>
    </w:pPr>
  </w:style>
  <w:style w:type="character" w:styleId="987">
    <w:name w:val="文档结构图 Char"/>
    <w:next w:val="987"/>
    <w:link w:val="986"/>
    <w:semiHidden/>
    <w:rPr>
      <w:rFonts w:ascii="Times New Roman" w:hAnsi="Times New Roman" w:eastAsia="宋体" w:cs="Times New Roman"/>
      <w:szCs w:val="21"/>
      <w:shd w:val="clear" w:color="auto" w:fill="000080"/>
    </w:rPr>
  </w:style>
  <w:style w:type="paragraph" w:styleId="988">
    <w:name w:val="批注文字"/>
    <w:basedOn w:val="959"/>
    <w:next w:val="988"/>
    <w:link w:val="989"/>
    <w:semiHidden/>
    <w:pPr>
      <w:jc w:val="left"/>
    </w:pPr>
  </w:style>
  <w:style w:type="character" w:styleId="989">
    <w:name w:val="批注文字 Char"/>
    <w:next w:val="989"/>
    <w:link w:val="988"/>
    <w:semiHidden/>
    <w:rPr>
      <w:rFonts w:ascii="Times New Roman" w:hAnsi="Times New Roman" w:eastAsia="宋体" w:cs="Times New Roman"/>
      <w:szCs w:val="21"/>
    </w:rPr>
  </w:style>
  <w:style w:type="paragraph" w:styleId="990">
    <w:name w:val="正文文本 3"/>
    <w:basedOn w:val="959"/>
    <w:next w:val="990"/>
    <w:link w:val="991"/>
    <w:rPr>
      <w:rFonts w:ascii="仿宋_GB2312" w:hAnsi="Arial" w:eastAsia="仿宋_GB2312"/>
      <w:sz w:val="32"/>
      <w:szCs w:val="32"/>
    </w:rPr>
  </w:style>
  <w:style w:type="character" w:styleId="991">
    <w:name w:val="正文文本 3 Char"/>
    <w:next w:val="991"/>
    <w:link w:val="990"/>
    <w:rPr>
      <w:rFonts w:ascii="仿宋_GB2312" w:hAnsi="Arial" w:eastAsia="仿宋_GB2312" w:cs="Times New Roman"/>
      <w:sz w:val="32"/>
      <w:szCs w:val="32"/>
    </w:rPr>
  </w:style>
  <w:style w:type="paragraph" w:styleId="992">
    <w:name w:val="正文文本"/>
    <w:basedOn w:val="959"/>
    <w:next w:val="992"/>
    <w:link w:val="993"/>
    <w:rPr>
      <w:rFonts w:ascii="楷体_GB2312" w:hAnsi="Arial" w:eastAsia="楷体_GB2312"/>
      <w:sz w:val="28"/>
      <w:szCs w:val="28"/>
    </w:rPr>
  </w:style>
  <w:style w:type="character" w:styleId="993">
    <w:name w:val="正文文本 Char"/>
    <w:next w:val="993"/>
    <w:link w:val="992"/>
    <w:rPr>
      <w:rFonts w:ascii="楷体_GB2312" w:hAnsi="Arial" w:eastAsia="楷体_GB2312" w:cs="Times New Roman"/>
      <w:sz w:val="28"/>
      <w:szCs w:val="28"/>
    </w:rPr>
  </w:style>
  <w:style w:type="paragraph" w:styleId="994">
    <w:name w:val="正文文本缩进"/>
    <w:basedOn w:val="959"/>
    <w:next w:val="994"/>
    <w:link w:val="995"/>
    <w:pPr>
      <w:ind w:firstLine="645"/>
    </w:pPr>
    <w:rPr>
      <w:rFonts w:ascii="楷体_GB2312" w:eastAsia="楷体_GB2312"/>
      <w:sz w:val="32"/>
      <w:szCs w:val="32"/>
    </w:rPr>
  </w:style>
  <w:style w:type="character" w:styleId="995">
    <w:name w:val="正文文本缩进 Char"/>
    <w:next w:val="995"/>
    <w:link w:val="994"/>
    <w:rPr>
      <w:rFonts w:ascii="楷体_GB2312" w:hAnsi="Times New Roman" w:eastAsia="楷体_GB2312" w:cs="Times New Roman"/>
      <w:sz w:val="32"/>
      <w:szCs w:val="32"/>
    </w:rPr>
  </w:style>
  <w:style w:type="paragraph" w:styleId="996">
    <w:name w:val="列表 2"/>
    <w:basedOn w:val="959"/>
    <w:next w:val="996"/>
    <w:link w:val="959"/>
    <w:pPr>
      <w:ind w:left="100" w:hanging="200"/>
    </w:pPr>
  </w:style>
  <w:style w:type="paragraph" w:styleId="997">
    <w:name w:val="目录 5"/>
    <w:basedOn w:val="959"/>
    <w:next w:val="959"/>
    <w:link w:val="959"/>
    <w:semiHidden/>
    <w:pPr>
      <w:ind w:left="840"/>
      <w:jc w:val="left"/>
    </w:pPr>
  </w:style>
  <w:style w:type="paragraph" w:styleId="998">
    <w:name w:val="目录 3"/>
    <w:basedOn w:val="959"/>
    <w:next w:val="959"/>
    <w:link w:val="959"/>
    <w:semiHidden/>
    <w:pPr>
      <w:ind w:left="420"/>
      <w:jc w:val="left"/>
    </w:pPr>
    <w:rPr>
      <w:i/>
      <w:iCs/>
      <w:szCs w:val="24"/>
    </w:rPr>
  </w:style>
  <w:style w:type="paragraph" w:styleId="999">
    <w:name w:val="纯文本"/>
    <w:basedOn w:val="959"/>
    <w:next w:val="999"/>
    <w:link w:val="1000"/>
    <w:rPr>
      <w:rFonts w:ascii="宋体" w:hAnsi="Courier New" w:cs="Courier New"/>
    </w:rPr>
  </w:style>
  <w:style w:type="character" w:styleId="1000">
    <w:name w:val="纯文本 Char"/>
    <w:next w:val="1000"/>
    <w:link w:val="999"/>
    <w:rPr>
      <w:rFonts w:ascii="宋体" w:hAnsi="Courier New" w:eastAsia="宋体" w:cs="Courier New"/>
      <w:szCs w:val="21"/>
    </w:rPr>
  </w:style>
  <w:style w:type="paragraph" w:styleId="1001">
    <w:name w:val="目录 8"/>
    <w:basedOn w:val="959"/>
    <w:next w:val="959"/>
    <w:link w:val="959"/>
    <w:semiHidden/>
    <w:pPr>
      <w:ind w:left="1470"/>
      <w:jc w:val="left"/>
    </w:pPr>
  </w:style>
  <w:style w:type="paragraph" w:styleId="1002">
    <w:name w:val="日期"/>
    <w:basedOn w:val="959"/>
    <w:next w:val="959"/>
    <w:link w:val="1003"/>
    <w:rPr>
      <w:sz w:val="24"/>
      <w:szCs w:val="24"/>
    </w:rPr>
  </w:style>
  <w:style w:type="character" w:styleId="1003">
    <w:name w:val="日期 Char"/>
    <w:next w:val="1003"/>
    <w:link w:val="1002"/>
    <w:rPr>
      <w:rFonts w:ascii="Times New Roman" w:hAnsi="Times New Roman" w:eastAsia="宋体" w:cs="Times New Roman"/>
      <w:sz w:val="24"/>
      <w:szCs w:val="24"/>
    </w:rPr>
  </w:style>
  <w:style w:type="paragraph" w:styleId="1004">
    <w:name w:val="正文文本缩进 2"/>
    <w:basedOn w:val="959"/>
    <w:next w:val="1004"/>
    <w:link w:val="1005"/>
    <w:pPr>
      <w:ind w:left="630" w:firstLine="645"/>
    </w:pPr>
    <w:rPr>
      <w:rFonts w:ascii="Arial" w:hAnsi="Arial" w:eastAsia="仿宋_GB2312" w:cs="Arial"/>
      <w:sz w:val="32"/>
      <w:szCs w:val="32"/>
    </w:rPr>
  </w:style>
  <w:style w:type="character" w:styleId="1005">
    <w:name w:val="正文文本缩进 2 Char"/>
    <w:next w:val="1005"/>
    <w:link w:val="1004"/>
    <w:rPr>
      <w:rFonts w:ascii="Arial" w:hAnsi="Arial" w:eastAsia="仿宋_GB2312" w:cs="Arial"/>
      <w:sz w:val="32"/>
      <w:szCs w:val="32"/>
    </w:rPr>
  </w:style>
  <w:style w:type="paragraph" w:styleId="1006">
    <w:name w:val="批注框文本"/>
    <w:basedOn w:val="959"/>
    <w:next w:val="1006"/>
    <w:link w:val="1007"/>
    <w:semiHidden/>
    <w:rPr>
      <w:sz w:val="18"/>
      <w:szCs w:val="18"/>
    </w:rPr>
  </w:style>
  <w:style w:type="character" w:styleId="1007">
    <w:name w:val="批注框文本 Char"/>
    <w:next w:val="1007"/>
    <w:link w:val="1006"/>
    <w:semiHidden/>
    <w:rPr>
      <w:rFonts w:ascii="Times New Roman" w:hAnsi="Times New Roman" w:eastAsia="宋体" w:cs="Times New Roman"/>
      <w:sz w:val="18"/>
      <w:szCs w:val="18"/>
    </w:rPr>
  </w:style>
  <w:style w:type="paragraph" w:styleId="1008">
    <w:name w:val="页脚"/>
    <w:basedOn w:val="959"/>
    <w:next w:val="1008"/>
    <w:link w:val="1009"/>
    <w:pPr>
      <w:jc w:val="left"/>
      <w:tabs>
        <w:tab w:val="center" w:pos="4153" w:leader="none"/>
        <w:tab w:val="right" w:pos="8306" w:leader="none"/>
      </w:tabs>
    </w:pPr>
    <w:rPr>
      <w:sz w:val="18"/>
      <w:szCs w:val="18"/>
    </w:rPr>
  </w:style>
  <w:style w:type="character" w:styleId="1009">
    <w:name w:val="页脚 Char"/>
    <w:next w:val="1009"/>
    <w:link w:val="1008"/>
    <w:rPr>
      <w:rFonts w:ascii="Times New Roman" w:hAnsi="Times New Roman" w:eastAsia="宋体" w:cs="Times New Roman"/>
      <w:sz w:val="18"/>
      <w:szCs w:val="18"/>
    </w:rPr>
  </w:style>
  <w:style w:type="paragraph" w:styleId="1010">
    <w:name w:val="页眉"/>
    <w:basedOn w:val="959"/>
    <w:next w:val="1010"/>
    <w:link w:val="1011"/>
    <w:pPr>
      <w:jc w:val="center"/>
      <w:tabs>
        <w:tab w:val="center" w:pos="4153" w:leader="none"/>
        <w:tab w:val="right" w:pos="8306" w:leader="none"/>
      </w:tabs>
      <w:pBdr>
        <w:bottom w:val="single" w:color="000000" w:sz="6" w:space="1"/>
      </w:pBdr>
    </w:pPr>
    <w:rPr>
      <w:sz w:val="18"/>
      <w:szCs w:val="18"/>
    </w:rPr>
  </w:style>
  <w:style w:type="character" w:styleId="1011">
    <w:name w:val="页眉 Char"/>
    <w:next w:val="1011"/>
    <w:link w:val="1010"/>
    <w:rPr>
      <w:rFonts w:ascii="Times New Roman" w:hAnsi="Times New Roman" w:eastAsia="宋体" w:cs="Times New Roman"/>
      <w:sz w:val="18"/>
      <w:szCs w:val="18"/>
    </w:rPr>
  </w:style>
  <w:style w:type="paragraph" w:styleId="1012">
    <w:name w:val="目录 1"/>
    <w:basedOn w:val="959"/>
    <w:next w:val="959"/>
    <w:link w:val="959"/>
    <w:semiHidden/>
    <w:pPr>
      <w:jc w:val="left"/>
      <w:spacing w:before="120" w:after="120" w:line="400" w:lineRule="exact"/>
      <w:tabs>
        <w:tab w:val="right" w:pos="8720" w:leader="dot"/>
      </w:tabs>
    </w:pPr>
    <w:rPr>
      <w:rFonts w:ascii="宋体" w:hAnsi="宋体"/>
      <w:caps/>
      <w:sz w:val="24"/>
      <w:szCs w:val="24"/>
    </w:rPr>
  </w:style>
  <w:style w:type="paragraph" w:styleId="1013">
    <w:name w:val="目录 4"/>
    <w:basedOn w:val="959"/>
    <w:next w:val="959"/>
    <w:link w:val="959"/>
    <w:semiHidden/>
    <w:pPr>
      <w:ind w:left="630"/>
      <w:jc w:val="left"/>
    </w:pPr>
  </w:style>
  <w:style w:type="paragraph" w:styleId="1014">
    <w:name w:val="列表"/>
    <w:basedOn w:val="959"/>
    <w:next w:val="1014"/>
    <w:link w:val="959"/>
    <w:pPr>
      <w:ind w:left="200" w:hanging="200"/>
    </w:pPr>
  </w:style>
  <w:style w:type="paragraph" w:styleId="1015">
    <w:name w:val="目录 6"/>
    <w:basedOn w:val="959"/>
    <w:next w:val="959"/>
    <w:link w:val="959"/>
    <w:semiHidden/>
    <w:pPr>
      <w:ind w:left="1050"/>
      <w:jc w:val="left"/>
    </w:pPr>
  </w:style>
  <w:style w:type="paragraph" w:styleId="1016">
    <w:name w:val="正文文本缩进 3"/>
    <w:basedOn w:val="959"/>
    <w:next w:val="1016"/>
    <w:link w:val="1017"/>
    <w:pPr>
      <w:ind w:left="645" w:firstLine="645"/>
    </w:pPr>
    <w:rPr>
      <w:rFonts w:ascii="Arial" w:hAnsi="Arial" w:eastAsia="仿宋_GB2312" w:cs="Arial"/>
      <w:color w:val="ffff00"/>
      <w:sz w:val="32"/>
      <w:szCs w:val="32"/>
    </w:rPr>
  </w:style>
  <w:style w:type="character" w:styleId="1017">
    <w:name w:val="正文文本缩进 3 Char"/>
    <w:next w:val="1017"/>
    <w:link w:val="1016"/>
    <w:rPr>
      <w:rFonts w:ascii="Arial" w:hAnsi="Arial" w:eastAsia="仿宋_GB2312" w:cs="Arial"/>
      <w:color w:val="ffff00"/>
      <w:sz w:val="32"/>
      <w:szCs w:val="32"/>
    </w:rPr>
  </w:style>
  <w:style w:type="paragraph" w:styleId="1018">
    <w:name w:val="图表目录"/>
    <w:basedOn w:val="959"/>
    <w:next w:val="959"/>
    <w:link w:val="959"/>
    <w:semiHidden/>
    <w:pPr>
      <w:ind w:left="840" w:hanging="420"/>
    </w:pPr>
  </w:style>
  <w:style w:type="paragraph" w:styleId="1019">
    <w:name w:val="目录 2"/>
    <w:basedOn w:val="959"/>
    <w:next w:val="959"/>
    <w:link w:val="959"/>
    <w:semiHidden/>
    <w:pPr>
      <w:ind w:left="210"/>
      <w:jc w:val="left"/>
    </w:pPr>
    <w:rPr>
      <w:smallCaps/>
      <w:szCs w:val="24"/>
    </w:rPr>
  </w:style>
  <w:style w:type="paragraph" w:styleId="1020">
    <w:name w:val="目录 9"/>
    <w:basedOn w:val="959"/>
    <w:next w:val="959"/>
    <w:link w:val="959"/>
    <w:semiHidden/>
    <w:pPr>
      <w:ind w:left="1680"/>
      <w:jc w:val="left"/>
    </w:pPr>
  </w:style>
  <w:style w:type="paragraph" w:styleId="1021">
    <w:name w:val="正文文本 2"/>
    <w:basedOn w:val="959"/>
    <w:next w:val="1021"/>
    <w:link w:val="1022"/>
    <w:pPr>
      <w:jc w:val="center"/>
      <w:widowControl/>
    </w:pPr>
    <w:rPr>
      <w:rFonts w:ascii="楷体_GB2312" w:eastAsia="楷体_GB2312"/>
      <w:sz w:val="28"/>
      <w:szCs w:val="28"/>
    </w:rPr>
  </w:style>
  <w:style w:type="character" w:styleId="1022">
    <w:name w:val="正文文本 2 Char"/>
    <w:next w:val="1022"/>
    <w:link w:val="1021"/>
    <w:rPr>
      <w:rFonts w:ascii="楷体_GB2312" w:hAnsi="Times New Roman" w:eastAsia="楷体_GB2312" w:cs="Times New Roman"/>
      <w:sz w:val="28"/>
      <w:szCs w:val="28"/>
    </w:rPr>
  </w:style>
  <w:style w:type="paragraph" w:styleId="1023">
    <w:name w:val="普通(网站)"/>
    <w:basedOn w:val="959"/>
    <w:next w:val="1023"/>
    <w:link w:val="959"/>
    <w:uiPriority w:val="99"/>
    <w:pPr>
      <w:jc w:val="left"/>
      <w:spacing w:before="100" w:beforeAutospacing="1" w:after="100" w:afterAutospacing="1"/>
      <w:widowControl/>
    </w:pPr>
    <w:rPr>
      <w:rFonts w:ascii="宋体" w:hAnsi="宋体" w:cs="宋体"/>
      <w:sz w:val="24"/>
      <w:szCs w:val="24"/>
    </w:rPr>
  </w:style>
  <w:style w:type="paragraph" w:styleId="1024">
    <w:name w:val="索引 1"/>
    <w:basedOn w:val="959"/>
    <w:next w:val="959"/>
    <w:link w:val="959"/>
    <w:semiHidden/>
    <w:pPr>
      <w:spacing w:line="240" w:lineRule="atLeast"/>
    </w:pPr>
    <w:rPr>
      <w:b/>
      <w:bCs/>
    </w:rPr>
  </w:style>
  <w:style w:type="paragraph" w:styleId="1025">
    <w:name w:val="批注主题"/>
    <w:basedOn w:val="988"/>
    <w:next w:val="988"/>
    <w:link w:val="1026"/>
    <w:semiHidden/>
    <w:rPr>
      <w:b/>
      <w:bCs/>
    </w:rPr>
  </w:style>
  <w:style w:type="character" w:styleId="1026">
    <w:name w:val="批注主题 Char"/>
    <w:next w:val="1026"/>
    <w:link w:val="1025"/>
    <w:semiHidden/>
    <w:rPr>
      <w:rFonts w:ascii="Times New Roman" w:hAnsi="Times New Roman" w:eastAsia="宋体" w:cs="Times New Roman"/>
      <w:b/>
      <w:bCs/>
      <w:szCs w:val="21"/>
    </w:rPr>
  </w:style>
  <w:style w:type="paragraph" w:styleId="1027">
    <w:name w:val="正文首行缩进"/>
    <w:basedOn w:val="992"/>
    <w:next w:val="1027"/>
    <w:link w:val="1028"/>
    <w:pPr>
      <w:ind w:firstLine="200"/>
      <w:spacing w:line="360" w:lineRule="auto"/>
    </w:pPr>
    <w:rPr>
      <w:rFonts w:ascii="仿宋_GB2312" w:eastAsia="仿宋_GB2312"/>
      <w:sz w:val="30"/>
      <w:szCs w:val="30"/>
    </w:rPr>
  </w:style>
  <w:style w:type="character" w:styleId="1028">
    <w:name w:val="正文首行缩进 Char"/>
    <w:next w:val="1028"/>
    <w:link w:val="1027"/>
    <w:rPr>
      <w:rFonts w:ascii="仿宋_GB2312" w:hAnsi="Times New Roman" w:eastAsia="仿宋_GB2312" w:cs="Times New Roman"/>
      <w:sz w:val="30"/>
      <w:szCs w:val="30"/>
    </w:rPr>
  </w:style>
  <w:style w:type="paragraph" w:styleId="1029">
    <w:name w:val="正文首行缩进 2"/>
    <w:basedOn w:val="994"/>
    <w:next w:val="1016"/>
    <w:link w:val="1030"/>
    <w:pPr>
      <w:ind w:firstLine="420"/>
      <w:spacing w:line="360" w:lineRule="auto"/>
    </w:pPr>
    <w:rPr>
      <w:rFonts w:ascii="宋体" w:hAnsi="宋体" w:eastAsia="宋体"/>
      <w:sz w:val="21"/>
      <w:szCs w:val="20"/>
    </w:rPr>
  </w:style>
  <w:style w:type="character" w:styleId="1030">
    <w:name w:val="正文首行缩进 2 Char"/>
    <w:next w:val="1030"/>
    <w:link w:val="1029"/>
    <w:rPr>
      <w:rFonts w:ascii="宋体" w:hAnsi="宋体" w:eastAsia="宋体" w:cs="Times New Roman"/>
      <w:sz w:val="32"/>
      <w:szCs w:val="20"/>
    </w:rPr>
  </w:style>
  <w:style w:type="table" w:styleId="1031">
    <w:name w:val="网格型"/>
    <w:basedOn w:val="970"/>
    <w:next w:val="1031"/>
    <w:link w:val="959"/>
    <w:pPr>
      <w:jc w:val="both"/>
      <w:widowControl w:val="off"/>
    </w:pPr>
    <w:rPr>
      <w:rFonts w:ascii="Times New Roman" w:hAnsi="Times New Roman" w:eastAsia="宋体" w:cs="Times New Roman"/>
      <w:sz w:val="20"/>
      <w:szCs w:val="20"/>
    </w:rPr>
    <w:tblPr/>
  </w:style>
  <w:style w:type="character" w:styleId="1032">
    <w:name w:val="要点"/>
    <w:next w:val="1032"/>
    <w:link w:val="959"/>
    <w:qFormat/>
    <w:rPr>
      <w:b/>
      <w:bCs/>
    </w:rPr>
  </w:style>
  <w:style w:type="character" w:styleId="1033">
    <w:name w:val="页码"/>
    <w:next w:val="1033"/>
    <w:link w:val="959"/>
  </w:style>
  <w:style w:type="character" w:styleId="1034">
    <w:name w:val="已访问的超链接"/>
    <w:next w:val="1034"/>
    <w:link w:val="959"/>
    <w:rPr>
      <w:color w:val="800080"/>
      <w:u w:val="single"/>
    </w:rPr>
  </w:style>
  <w:style w:type="character" w:styleId="1035">
    <w:name w:val="强调"/>
    <w:next w:val="1035"/>
    <w:link w:val="959"/>
    <w:qFormat/>
    <w:rPr>
      <w:i/>
    </w:rPr>
  </w:style>
  <w:style w:type="character" w:styleId="1036">
    <w:name w:val="超链接"/>
    <w:next w:val="1036"/>
    <w:link w:val="959"/>
    <w:rPr>
      <w:color w:val="0000ff"/>
      <w:u w:val="single"/>
    </w:rPr>
  </w:style>
  <w:style w:type="character" w:styleId="1037">
    <w:name w:val="批注引用"/>
    <w:next w:val="1037"/>
    <w:link w:val="959"/>
    <w:semiHidden/>
    <w:rPr>
      <w:sz w:val="21"/>
      <w:szCs w:val="21"/>
    </w:rPr>
  </w:style>
  <w:style w:type="character" w:styleId="1038">
    <w:name w:val="font5 Char"/>
    <w:next w:val="1038"/>
    <w:link w:val="959"/>
    <w:rPr>
      <w:rFonts w:ascii="宋体" w:hAnsi="宋体" w:eastAsia="宋体"/>
      <w:sz w:val="28"/>
      <w:szCs w:val="28"/>
      <w:lang w:val="en-US" w:eastAsia="zh-CN" w:bidi="ar-SA"/>
    </w:rPr>
  </w:style>
  <w:style w:type="character" w:styleId="1039">
    <w:name w:val="二级目录 Char"/>
    <w:next w:val="1039"/>
    <w:link w:val="1040"/>
    <w:rPr>
      <w:b/>
      <w:sz w:val="30"/>
      <w:szCs w:val="28"/>
    </w:rPr>
  </w:style>
  <w:style w:type="paragraph" w:styleId="1040">
    <w:name w:val="二级目录"/>
    <w:next w:val="959"/>
    <w:link w:val="1039"/>
    <w:pPr>
      <w:numPr>
        <w:ilvl w:val="0"/>
        <w:numId w:val="2"/>
      </w:numPr>
      <w:tabs>
        <w:tab w:val="left" w:pos="907" w:leader="none"/>
        <w:tab w:val="left" w:pos="1145" w:leader="none"/>
      </w:tabs>
      <w:outlineLvl w:val="1"/>
    </w:pPr>
    <w:rPr>
      <w:b/>
      <w:sz w:val="30"/>
      <w:szCs w:val="28"/>
      <w:lang w:val="en-US" w:eastAsia="zh-CN" w:bidi="ar-SA"/>
    </w:rPr>
  </w:style>
  <w:style w:type="character" w:styleId="1041">
    <w:name w:val="列出段落 Char,Bullet List Char,numbered Char,FooterText Char,List Paragraph1 Char,Paragraphe de liste1 Char"/>
    <w:next w:val="1041"/>
    <w:link w:val="1042"/>
    <w:rPr>
      <w:rFonts w:ascii="Calibri" w:hAnsi="Calibri"/>
      <w:sz w:val="24"/>
      <w:szCs w:val="24"/>
      <w:lang w:eastAsia="en-US" w:bidi="en-US"/>
    </w:rPr>
  </w:style>
  <w:style w:type="paragraph" w:styleId="1042">
    <w:name w:val="列出段落1"/>
    <w:basedOn w:val="959"/>
    <w:next w:val="1042"/>
    <w:link w:val="1041"/>
    <w:qFormat/>
    <w:pPr>
      <w:contextualSpacing/>
      <w:ind w:left="720"/>
      <w:jc w:val="left"/>
      <w:widowControl/>
    </w:pPr>
    <w:rPr>
      <w:rFonts w:ascii="Calibri" w:hAnsi="Calibri" w:eastAsia="宋体" w:cs="Times New Roman"/>
      <w:sz w:val="24"/>
      <w:szCs w:val="24"/>
      <w:lang w:eastAsia="en-US" w:bidi="en-US"/>
    </w:rPr>
  </w:style>
  <w:style w:type="paragraph" w:styleId="1043">
    <w:name w:val="Body Text(ch)"/>
    <w:basedOn w:val="959"/>
    <w:next w:val="992"/>
    <w:link w:val="959"/>
    <w:pPr>
      <w:spacing w:after="120"/>
    </w:pPr>
    <w:rPr>
      <w:rFonts w:ascii="宋体" w:hAnsi="Arial"/>
      <w:bCs/>
      <w:iCs/>
      <w:szCs w:val="24"/>
    </w:rPr>
  </w:style>
  <w:style w:type="paragraph" w:styleId="1044">
    <w:name w:val="xl27"/>
    <w:basedOn w:val="959"/>
    <w:next w:val="1044"/>
    <w:link w:val="9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name w:val="xl26"/>
    <w:basedOn w:val="959"/>
    <w:next w:val="1045"/>
    <w:link w:val="9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6">
    <w:name w:val="Char"/>
    <w:basedOn w:val="959"/>
    <w:next w:val="1046"/>
    <w:link w:val="959"/>
    <w:pPr>
      <w:ind w:firstLine="200"/>
      <w:tabs>
        <w:tab w:val="left" w:pos="360" w:leader="none"/>
      </w:tabs>
    </w:pPr>
    <w:rPr>
      <w:sz w:val="28"/>
      <w:szCs w:val="30"/>
    </w:rPr>
  </w:style>
  <w:style w:type="paragraph" w:styleId="1047">
    <w:name w:val=" Char"/>
    <w:basedOn w:val="986"/>
    <w:next w:val="1047"/>
    <w:link w:val="959"/>
    <w:rPr>
      <w:rFonts w:ascii="Tahoma" w:hAnsi="Tahoma"/>
      <w:sz w:val="24"/>
      <w:szCs w:val="24"/>
    </w:rPr>
  </w:style>
  <w:style w:type="paragraph" w:styleId="1048">
    <w:name w:val="普通正文"/>
    <w:basedOn w:val="959"/>
    <w:next w:val="1048"/>
    <w:link w:val="959"/>
    <w:pPr>
      <w:ind w:firstLine="480"/>
      <w:jc w:val="left"/>
      <w:spacing w:before="120" w:after="120" w:line="360" w:lineRule="auto"/>
    </w:pPr>
    <w:rPr>
      <w:rFonts w:ascii="Arial" w:hAnsi="Arial"/>
      <w:sz w:val="24"/>
      <w:szCs w:val="24"/>
    </w:rPr>
  </w:style>
  <w:style w:type="paragraph" w:styleId="1049">
    <w:name w:val="table_lines"/>
    <w:basedOn w:val="959"/>
    <w:next w:val="1049"/>
    <w:link w:val="959"/>
    <w:pPr>
      <w:jc w:val="left"/>
      <w:widowControl/>
    </w:pPr>
    <w:rPr>
      <w:sz w:val="20"/>
      <w:szCs w:val="20"/>
      <w:lang w:val="de-DE" w:eastAsia="de-DE"/>
    </w:rPr>
  </w:style>
  <w:style w:type="paragraph" w:styleId="1050">
    <w:name w:val="附录1"/>
    <w:next w:val="1050"/>
    <w:link w:val="95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1">
    <w:name w:val="font7"/>
    <w:basedOn w:val="959"/>
    <w:next w:val="1051"/>
    <w:link w:val="959"/>
    <w:pPr>
      <w:jc w:val="left"/>
      <w:spacing w:before="100" w:beforeAutospacing="1" w:after="100" w:afterAutospacing="1"/>
      <w:widowControl/>
    </w:pPr>
    <w:rPr>
      <w:rFonts w:hint="eastAsia" w:ascii="宋体" w:hAnsi="宋体"/>
      <w:sz w:val="18"/>
      <w:szCs w:val="18"/>
    </w:rPr>
  </w:style>
  <w:style w:type="paragraph" w:styleId="1052">
    <w:name w:val=" Char Char Char Char"/>
    <w:basedOn w:val="986"/>
    <w:next w:val="1052"/>
    <w:link w:val="959"/>
    <w:pPr>
      <w:spacing w:line="360" w:lineRule="auto"/>
    </w:pPr>
    <w:rPr>
      <w:rFonts w:ascii="Tahoma" w:hAnsi="Tahoma"/>
      <w:sz w:val="24"/>
      <w:szCs w:val="24"/>
    </w:rPr>
  </w:style>
  <w:style w:type="paragraph" w:styleId="1053">
    <w:name w:val="列出段落"/>
    <w:basedOn w:val="959"/>
    <w:next w:val="1053"/>
    <w:link w:val="959"/>
    <w:qFormat/>
    <w:pPr>
      <w:contextualSpacing/>
      <w:ind w:left="720"/>
      <w:jc w:val="left"/>
      <w:widowControl/>
    </w:pPr>
    <w:rPr>
      <w:rFonts w:ascii="Calibri" w:hAnsi="Calibri"/>
      <w:sz w:val="24"/>
      <w:szCs w:val="24"/>
      <w:lang w:eastAsia="en-US" w:bidi="en-US"/>
    </w:rPr>
  </w:style>
  <w:style w:type="paragraph" w:styleId="1054">
    <w:name w:val="4"/>
    <w:basedOn w:val="959"/>
    <w:next w:val="1016"/>
    <w:link w:val="959"/>
    <w:pPr>
      <w:ind w:firstLine="420"/>
      <w:spacing w:line="360" w:lineRule="auto"/>
    </w:pPr>
    <w:rPr>
      <w:color w:val="ff0000"/>
      <w:sz w:val="24"/>
      <w:szCs w:val="24"/>
    </w:rPr>
  </w:style>
  <w:style w:type="paragraph" w:styleId="1055">
    <w:name w:val="普通 (Web)"/>
    <w:basedOn w:val="959"/>
    <w:next w:val="1055"/>
    <w:link w:val="959"/>
    <w:pPr>
      <w:jc w:val="left"/>
      <w:spacing w:before="100" w:beforeAutospacing="1" w:after="100" w:afterAutospacing="1"/>
      <w:widowControl/>
    </w:pPr>
    <w:rPr>
      <w:rFonts w:ascii="宋体" w:hAnsi="宋体"/>
      <w:sz w:val="24"/>
      <w:szCs w:val="24"/>
    </w:rPr>
  </w:style>
  <w:style w:type="paragraph" w:styleId="1056">
    <w:name w:val=" Char Char Char Char Char Char Char Char Char Char"/>
    <w:basedOn w:val="959"/>
    <w:next w:val="1056"/>
    <w:link w:val="959"/>
    <w:pPr>
      <w:spacing w:line="360" w:lineRule="auto"/>
    </w:pPr>
    <w:rPr>
      <w:sz w:val="24"/>
      <w:szCs w:val="20"/>
    </w:rPr>
  </w:style>
  <w:style w:type="paragraph" w:styleId="1057">
    <w:name w:val="样式1"/>
    <w:basedOn w:val="959"/>
    <w:next w:val="1057"/>
    <w:link w:val="959"/>
    <w:pPr>
      <w:numPr>
        <w:ilvl w:val="0"/>
        <w:numId w:val="3"/>
      </w:numPr>
      <w:tabs>
        <w:tab w:val="left" w:pos="709" w:leader="none"/>
      </w:tabs>
    </w:pPr>
    <w:rPr>
      <w:rFonts w:ascii="宋体" w:hAnsi="宋体"/>
    </w:rPr>
  </w:style>
  <w:style w:type="paragraph" w:styleId="1058">
    <w:name w:val="font6"/>
    <w:basedOn w:val="959"/>
    <w:next w:val="1058"/>
    <w:link w:val="959"/>
    <w:pPr>
      <w:jc w:val="left"/>
      <w:spacing w:before="100" w:beforeAutospacing="1" w:after="100" w:afterAutospacing="1"/>
      <w:widowControl/>
    </w:pPr>
    <w:rPr>
      <w:rFonts w:hint="eastAsia" w:ascii="宋体" w:hAnsi="宋体"/>
      <w:sz w:val="28"/>
      <w:szCs w:val="28"/>
      <w:u w:val="single"/>
    </w:rPr>
  </w:style>
  <w:style w:type="paragraph" w:styleId="1059">
    <w:name w:val="xl25"/>
    <w:basedOn w:val="959"/>
    <w:next w:val="1059"/>
    <w:link w:val="95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name w:val="图标"/>
    <w:basedOn w:val="959"/>
    <w:next w:val="959"/>
    <w:link w:val="95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1">
    <w:name w:val="标题3"/>
    <w:basedOn w:val="959"/>
    <w:next w:val="959"/>
    <w:link w:val="959"/>
    <w:pPr>
      <w:ind w:firstLine="624"/>
      <w:spacing w:line="590" w:lineRule="atLeast"/>
    </w:pPr>
    <w:rPr>
      <w:rFonts w:ascii="方正黑体_GBK" w:eastAsia="方正黑体_GBK"/>
      <w:sz w:val="32"/>
      <w:szCs w:val="32"/>
    </w:rPr>
  </w:style>
  <w:style w:type="paragraph" w:styleId="1062">
    <w:name w:val="xl24"/>
    <w:basedOn w:val="959"/>
    <w:next w:val="1062"/>
    <w:link w:val="9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name w:val="xl29"/>
    <w:basedOn w:val="959"/>
    <w:next w:val="1063"/>
    <w:link w:val="95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name w:val="Char Char Char Char Char Char Char Char"/>
    <w:basedOn w:val="959"/>
    <w:next w:val="1064"/>
    <w:link w:val="959"/>
    <w:pPr>
      <w:jc w:val="left"/>
      <w:spacing w:after="160" w:line="240" w:lineRule="exact"/>
      <w:widowControl/>
    </w:pPr>
    <w:rPr>
      <w:rFonts w:ascii="Verdana" w:hAnsi="Verdana"/>
      <w:sz w:val="20"/>
      <w:szCs w:val="20"/>
      <w:lang w:eastAsia="en-US"/>
    </w:rPr>
  </w:style>
  <w:style w:type="paragraph" w:styleId="1065">
    <w:name w:val="xl28"/>
    <w:basedOn w:val="959"/>
    <w:next w:val="1065"/>
    <w:link w:val="9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name w:val=" Char Char Char Char Char Char Char Char"/>
    <w:basedOn w:val="959"/>
    <w:next w:val="1066"/>
    <w:link w:val="959"/>
    <w:pPr>
      <w:jc w:val="left"/>
      <w:spacing w:after="160" w:line="240" w:lineRule="exact"/>
      <w:widowControl/>
    </w:pPr>
    <w:rPr>
      <w:rFonts w:ascii="Verdana" w:hAnsi="Verdana"/>
      <w:sz w:val="20"/>
      <w:szCs w:val="20"/>
      <w:lang w:eastAsia="en-US"/>
    </w:rPr>
  </w:style>
  <w:style w:type="paragraph" w:styleId="1067">
    <w:name w:val="xl30"/>
    <w:basedOn w:val="959"/>
    <w:next w:val="1067"/>
    <w:link w:val="959"/>
    <w:pPr>
      <w:jc w:val="center"/>
      <w:spacing w:before="100" w:beforeAutospacing="1" w:after="100" w:afterAutospacing="1"/>
      <w:widowControl/>
    </w:pPr>
    <w:rPr>
      <w:rFonts w:ascii="宋体" w:hAnsi="宋体"/>
      <w:b/>
      <w:bCs/>
      <w:sz w:val="36"/>
      <w:szCs w:val="36"/>
    </w:rPr>
  </w:style>
  <w:style w:type="paragraph" w:styleId="1068">
    <w:name w:val="Char Char Char Char"/>
    <w:basedOn w:val="986"/>
    <w:next w:val="1068"/>
    <w:link w:val="959"/>
    <w:pPr>
      <w:spacing w:line="360" w:lineRule="auto"/>
    </w:pPr>
    <w:rPr>
      <w:rFonts w:ascii="Tahoma" w:hAnsi="Tahoma"/>
      <w:sz w:val="24"/>
      <w:szCs w:val="24"/>
    </w:rPr>
  </w:style>
  <w:style w:type="paragraph" w:styleId="1069">
    <w:name w:val="table_1stline"/>
    <w:basedOn w:val="959"/>
    <w:next w:val="1069"/>
    <w:link w:val="959"/>
    <w:pPr>
      <w:jc w:val="left"/>
      <w:spacing w:before="120"/>
      <w:widowControl/>
    </w:pPr>
    <w:rPr>
      <w:bCs/>
      <w:sz w:val="20"/>
      <w:szCs w:val="20"/>
      <w:lang w:val="de-DE" w:eastAsia="de-DE"/>
    </w:rPr>
  </w:style>
  <w:style w:type="paragraph" w:styleId="1070">
    <w:name w:val="font5"/>
    <w:basedOn w:val="959"/>
    <w:next w:val="1070"/>
    <w:link w:val="959"/>
    <w:pPr>
      <w:jc w:val="left"/>
      <w:spacing w:before="100" w:beforeAutospacing="1" w:after="100" w:afterAutospacing="1"/>
      <w:widowControl/>
    </w:pPr>
    <w:rPr>
      <w:rFonts w:hint="eastAsia" w:ascii="宋体" w:hAnsi="宋体"/>
      <w:sz w:val="28"/>
      <w:szCs w:val="28"/>
    </w:rPr>
  </w:style>
  <w:style w:type="paragraph" w:styleId="1071">
    <w:name w:val="标题1"/>
    <w:basedOn w:val="959"/>
    <w:next w:val="959"/>
    <w:link w:val="95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2">
    <w:name w:val="修订"/>
    <w:next w:val="1072"/>
    <w:link w:val="959"/>
    <w:uiPriority w:val="99"/>
    <w:semiHidden/>
    <w:rPr>
      <w:rFonts w:ascii="Times New Roman" w:hAnsi="Times New Roman"/>
      <w:sz w:val="21"/>
      <w:szCs w:val="21"/>
      <w:lang w:val="en-US" w:eastAsia="zh-CN" w:bidi="ar-SA"/>
    </w:rPr>
  </w:style>
  <w:style w:type="paragraph" w:styleId="1073">
    <w:name w:val="无间隔"/>
    <w:next w:val="1073"/>
    <w:link w:val="959"/>
    <w:uiPriority w:val="99"/>
    <w:qFormat/>
    <w:pPr>
      <w:jc w:val="both"/>
      <w:widowControl w:val="off"/>
    </w:pPr>
    <w:rPr>
      <w:rFonts w:ascii="Times New Roman" w:hAnsi="Times New Roman"/>
      <w:sz w:val="21"/>
      <w:szCs w:val="21"/>
      <w:lang w:val="en-US" w:eastAsia="zh-CN" w:bidi="ar-SA"/>
    </w:rPr>
  </w:style>
  <w:style w:type="character" w:styleId="1074" w:default="1">
    <w:name w:val="Default Paragraph Font"/>
    <w:uiPriority w:val="1"/>
    <w:semiHidden/>
    <w:unhideWhenUsed/>
  </w:style>
  <w:style w:type="numbering" w:styleId="1075" w:default="1">
    <w:name w:val="No List"/>
    <w:uiPriority w:val="99"/>
    <w:semiHidden/>
    <w:unhideWhenUsed/>
  </w:style>
  <w:style w:type="table" w:styleId="1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4</cp:revision>
  <dcterms:created xsi:type="dcterms:W3CDTF">2023-03-16T02:16:00Z</dcterms:created>
  <dcterms:modified xsi:type="dcterms:W3CDTF">2026-09-22T08:39:57Z</dcterms:modified>
</cp:coreProperties>
</file>