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7742E">
      <w:pPr>
        <w:spacing w:line="500" w:lineRule="exact"/>
        <w:jc w:val="center"/>
        <w:rPr>
          <w:rFonts w:hint="eastAsia" w:ascii="宋体" w:hAnsi="宋体" w:cs="宋体"/>
          <w:b/>
          <w:bCs/>
          <w:sz w:val="32"/>
          <w:szCs w:val="28"/>
        </w:rPr>
      </w:pPr>
      <w:r>
        <w:rPr>
          <w:rFonts w:hint="eastAsia" w:ascii="宋体" w:hAnsi="宋体" w:cs="宋体"/>
          <w:b/>
          <w:bCs/>
          <w:sz w:val="32"/>
          <w:szCs w:val="28"/>
          <w:lang w:eastAsia="zh-CN"/>
        </w:rPr>
        <w:t>泗洪县太平实验学校体育设施改造项目</w:t>
      </w:r>
    </w:p>
    <w:p w14:paraId="694EB670">
      <w:pPr>
        <w:spacing w:line="500" w:lineRule="exact"/>
        <w:jc w:val="center"/>
        <w:rPr>
          <w:rFonts w:hint="eastAsia" w:ascii="宋体" w:hAnsi="宋体" w:cs="宋体"/>
          <w:b/>
          <w:bCs/>
          <w:sz w:val="32"/>
          <w:szCs w:val="28"/>
        </w:rPr>
      </w:pPr>
      <w:r>
        <w:rPr>
          <w:rFonts w:hint="eastAsia" w:ascii="宋体" w:hAnsi="宋体" w:cs="宋体"/>
          <w:b/>
          <w:bCs/>
          <w:sz w:val="32"/>
          <w:szCs w:val="28"/>
        </w:rPr>
        <w:t>更正公告</w:t>
      </w:r>
    </w:p>
    <w:p w14:paraId="0BB9CBEB">
      <w:pPr>
        <w:spacing w:line="500" w:lineRule="exact"/>
        <w:ind w:firstLine="562" w:firstLineChars="200"/>
        <w:rPr>
          <w:rFonts w:hint="eastAsia" w:ascii="宋体" w:hAnsi="宋体" w:cs="宋体"/>
          <w:b/>
          <w:bCs/>
          <w:sz w:val="28"/>
          <w:szCs w:val="24"/>
        </w:rPr>
      </w:pPr>
      <w:r>
        <w:rPr>
          <w:rFonts w:hint="eastAsia" w:ascii="宋体" w:hAnsi="宋体" w:cs="宋体"/>
          <w:b/>
          <w:bCs/>
          <w:sz w:val="28"/>
          <w:szCs w:val="24"/>
        </w:rPr>
        <w:t>一、项目基本情况</w:t>
      </w:r>
    </w:p>
    <w:p w14:paraId="446B16DC">
      <w:pPr>
        <w:spacing w:line="460" w:lineRule="exact"/>
        <w:ind w:left="-62" w:firstLine="480" w:firstLineChars="200"/>
        <w:rPr>
          <w:rFonts w:hint="eastAsia" w:ascii="宋体" w:hAnsi="宋体" w:cs="宋体"/>
          <w:b w:val="0"/>
          <w:bCs w:val="0"/>
          <w:sz w:val="24"/>
          <w:szCs w:val="21"/>
          <w:lang w:eastAsia="zh-CN"/>
        </w:rPr>
      </w:pPr>
      <w:r>
        <w:rPr>
          <w:rFonts w:hint="eastAsia" w:ascii="宋体" w:hAnsi="宋体" w:cs="宋体"/>
          <w:b w:val="0"/>
          <w:bCs w:val="0"/>
          <w:sz w:val="24"/>
          <w:szCs w:val="21"/>
        </w:rPr>
        <w:t>原公告的采购项目编号：</w:t>
      </w:r>
      <w:r>
        <w:rPr>
          <w:rFonts w:hint="eastAsia" w:ascii="宋体" w:hAnsi="宋体" w:cs="宋体"/>
          <w:b w:val="0"/>
          <w:bCs w:val="0"/>
          <w:sz w:val="24"/>
          <w:szCs w:val="21"/>
          <w:lang w:val="en-US" w:eastAsia="zh-CN"/>
        </w:rPr>
        <w:t>JSZC-321324-JSSL-G2026-0007</w:t>
      </w:r>
    </w:p>
    <w:p w14:paraId="3F3C5530">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原公告的采购项目名称：</w:t>
      </w:r>
      <w:r>
        <w:rPr>
          <w:rFonts w:hint="eastAsia" w:ascii="宋体" w:hAnsi="宋体" w:cs="宋体"/>
          <w:b w:val="0"/>
          <w:bCs w:val="0"/>
          <w:sz w:val="24"/>
          <w:szCs w:val="21"/>
          <w:lang w:eastAsia="zh-CN"/>
        </w:rPr>
        <w:t>泗洪县太平实验学校体育设施改造项目</w:t>
      </w:r>
      <w:r>
        <w:rPr>
          <w:rFonts w:hint="eastAsia" w:ascii="宋体" w:hAnsi="宋体" w:cs="宋体"/>
          <w:b w:val="0"/>
          <w:bCs w:val="0"/>
          <w:sz w:val="24"/>
          <w:szCs w:val="21"/>
        </w:rPr>
        <w:t>，首次公告日期：2026年</w:t>
      </w:r>
      <w:r>
        <w:rPr>
          <w:rFonts w:hint="eastAsia" w:ascii="宋体" w:hAnsi="宋体" w:cs="宋体"/>
          <w:b w:val="0"/>
          <w:bCs w:val="0"/>
          <w:sz w:val="24"/>
          <w:szCs w:val="21"/>
          <w:lang w:val="en-US" w:eastAsia="zh-CN"/>
        </w:rPr>
        <w:t>09</w:t>
      </w:r>
      <w:r>
        <w:rPr>
          <w:rFonts w:hint="eastAsia" w:ascii="宋体" w:hAnsi="宋体" w:cs="宋体"/>
          <w:b w:val="0"/>
          <w:bCs w:val="0"/>
          <w:sz w:val="24"/>
          <w:szCs w:val="21"/>
        </w:rPr>
        <w:t>月</w:t>
      </w:r>
      <w:r>
        <w:rPr>
          <w:rFonts w:hint="eastAsia" w:ascii="宋体" w:hAnsi="宋体" w:cs="宋体"/>
          <w:b w:val="0"/>
          <w:bCs w:val="0"/>
          <w:sz w:val="24"/>
          <w:szCs w:val="21"/>
          <w:lang w:val="en-US" w:eastAsia="zh-CN"/>
        </w:rPr>
        <w:t>24</w:t>
      </w:r>
      <w:r>
        <w:rPr>
          <w:rFonts w:hint="eastAsia" w:ascii="宋体" w:hAnsi="宋体" w:cs="宋体"/>
          <w:b w:val="0"/>
          <w:bCs w:val="0"/>
          <w:sz w:val="24"/>
          <w:szCs w:val="21"/>
        </w:rPr>
        <w:t>日</w:t>
      </w:r>
    </w:p>
    <w:p w14:paraId="27CC1522">
      <w:pPr>
        <w:spacing w:line="500" w:lineRule="exact"/>
        <w:ind w:firstLine="562" w:firstLineChars="200"/>
        <w:rPr>
          <w:rFonts w:hint="eastAsia" w:ascii="宋体" w:hAnsi="宋体" w:cs="宋体"/>
          <w:b/>
          <w:bCs/>
          <w:sz w:val="28"/>
          <w:szCs w:val="24"/>
        </w:rPr>
      </w:pPr>
      <w:r>
        <w:rPr>
          <w:rFonts w:hint="eastAsia" w:ascii="宋体" w:hAnsi="宋体" w:cs="宋体"/>
          <w:b/>
          <w:bCs/>
          <w:sz w:val="28"/>
          <w:szCs w:val="24"/>
        </w:rPr>
        <w:t>二、更正信息</w:t>
      </w:r>
    </w:p>
    <w:p w14:paraId="5B538DF2">
      <w:pPr>
        <w:spacing w:line="460" w:lineRule="exact"/>
        <w:ind w:firstLine="480" w:firstLineChars="200"/>
        <w:rPr>
          <w:rFonts w:hint="eastAsia" w:ascii="宋体" w:hAnsi="宋体" w:cs="宋体"/>
        </w:rPr>
      </w:pPr>
      <w:r>
        <w:rPr>
          <w:rFonts w:hint="eastAsia" w:ascii="宋体" w:hAnsi="宋体" w:cs="宋体"/>
          <w:sz w:val="24"/>
          <w:szCs w:val="21"/>
        </w:rPr>
        <w:t>更正事项：采购文件</w:t>
      </w:r>
    </w:p>
    <w:p w14:paraId="3412CA38">
      <w:pPr>
        <w:spacing w:line="460" w:lineRule="exact"/>
        <w:ind w:left="-62" w:firstLine="482" w:firstLineChars="200"/>
        <w:rPr>
          <w:rFonts w:hint="eastAsia" w:ascii="宋体" w:hAnsi="宋体" w:cs="宋体"/>
          <w:b/>
          <w:sz w:val="24"/>
          <w:szCs w:val="21"/>
        </w:rPr>
      </w:pPr>
      <w:bookmarkStart w:id="0" w:name="OLE_LINK5"/>
      <w:r>
        <w:rPr>
          <w:rFonts w:hint="eastAsia" w:ascii="宋体" w:hAnsi="宋体" w:cs="宋体"/>
          <w:b/>
          <w:sz w:val="24"/>
          <w:szCs w:val="21"/>
        </w:rPr>
        <w:t>更正内容1</w:t>
      </w:r>
      <w:bookmarkEnd w:id="0"/>
      <w:bookmarkStart w:id="1" w:name="_Toc17996"/>
      <w:r>
        <w:rPr>
          <w:rFonts w:hint="eastAsia" w:ascii="宋体" w:hAnsi="宋体" w:cs="宋体"/>
          <w:b/>
          <w:sz w:val="24"/>
          <w:szCs w:val="21"/>
          <w:lang w:eastAsia="zh-CN"/>
        </w:rPr>
        <w:t>：“</w:t>
      </w:r>
      <w:r>
        <w:rPr>
          <w:rFonts w:hint="eastAsia" w:ascii="宋体" w:hAnsi="宋体" w:cs="宋体"/>
          <w:b/>
          <w:sz w:val="24"/>
          <w:szCs w:val="21"/>
        </w:rPr>
        <w:t xml:space="preserve">第三章  资格审查及评标方法 </w:t>
      </w:r>
      <w:r>
        <w:rPr>
          <w:rFonts w:hint="eastAsia" w:ascii="宋体" w:hAnsi="宋体" w:cs="宋体"/>
          <w:b/>
          <w:sz w:val="24"/>
          <w:szCs w:val="21"/>
          <w:lang w:val="en-US" w:eastAsia="zh-CN"/>
        </w:rPr>
        <w:t xml:space="preserve"> </w:t>
      </w:r>
      <w:r>
        <w:rPr>
          <w:rFonts w:hint="eastAsia" w:ascii="宋体" w:hAnsi="宋体" w:cs="宋体"/>
          <w:b/>
          <w:sz w:val="24"/>
          <w:szCs w:val="21"/>
        </w:rPr>
        <w:t>二、评分办法—综合评分法</w:t>
      </w:r>
      <w:r>
        <w:rPr>
          <w:rFonts w:hint="eastAsia" w:ascii="宋体" w:hAnsi="宋体" w:cs="宋体"/>
          <w:b/>
          <w:sz w:val="24"/>
          <w:szCs w:val="21"/>
          <w:lang w:val="en-US" w:eastAsia="zh-CN"/>
        </w:rPr>
        <w:t xml:space="preserve"> 3、</w:t>
      </w:r>
      <w:r>
        <w:rPr>
          <w:rFonts w:hint="eastAsia" w:ascii="宋体" w:hAnsi="宋体" w:cs="宋体"/>
          <w:b/>
          <w:sz w:val="24"/>
          <w:szCs w:val="21"/>
        </w:rPr>
        <w:t>详细评审。</w:t>
      </w:r>
      <w:r>
        <w:rPr>
          <w:rFonts w:hint="eastAsia" w:ascii="宋体" w:hAnsi="宋体" w:cs="宋体"/>
          <w:b/>
          <w:sz w:val="24"/>
          <w:szCs w:val="21"/>
          <w:lang w:val="en-US" w:eastAsia="zh-CN"/>
        </w:rPr>
        <w:t>-----3.环境标志、节能产品</w:t>
      </w:r>
      <w:r>
        <w:rPr>
          <w:rFonts w:hint="eastAsia" w:ascii="宋体" w:hAnsi="宋体" w:cs="宋体"/>
          <w:b/>
          <w:sz w:val="24"/>
          <w:szCs w:val="21"/>
          <w:lang w:eastAsia="zh-CN"/>
        </w:rPr>
        <w:t>”</w:t>
      </w:r>
      <w:bookmarkEnd w:id="1"/>
      <w:r>
        <w:rPr>
          <w:rFonts w:hint="eastAsia" w:ascii="宋体" w:hAnsi="宋体" w:cs="宋体"/>
          <w:b/>
          <w:sz w:val="24"/>
          <w:szCs w:val="21"/>
        </w:rPr>
        <w:t>中部分内容。</w:t>
      </w:r>
    </w:p>
    <w:p w14:paraId="22CEE2D6">
      <w:pPr>
        <w:spacing w:line="460" w:lineRule="exact"/>
        <w:ind w:firstLine="482" w:firstLineChars="200"/>
        <w:rPr>
          <w:rFonts w:hint="eastAsia" w:ascii="宋体" w:hAnsi="宋体" w:cs="宋体"/>
          <w:b/>
          <w:bCs/>
          <w:sz w:val="24"/>
          <w:szCs w:val="21"/>
        </w:rPr>
      </w:pPr>
      <w:r>
        <w:rPr>
          <w:rFonts w:hint="eastAsia" w:ascii="宋体" w:hAnsi="宋体" w:cs="宋体"/>
          <w:b/>
          <w:bCs/>
          <w:sz w:val="24"/>
          <w:szCs w:val="21"/>
        </w:rPr>
        <w:t>原内容：</w:t>
      </w:r>
    </w:p>
    <w:p w14:paraId="25AFB1A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pPr>
      <w:r>
        <w:rPr>
          <w:rFonts w:hint="eastAsia" w:ascii="宋体" w:hAnsi="宋体" w:cs="宋体"/>
          <w:sz w:val="24"/>
          <w:szCs w:val="21"/>
          <w:lang w:val="en-US" w:eastAsia="zh-CN"/>
        </w:rPr>
        <w:t>1、投标产品在财政部、生态环境部公布的“环境标志产品政府采购品目清单”内，且投标文件中提供国家市场监督管理总局确定的列入“参与实施政府采购环境标志产品认证机构名录 ”内的认证机构出具的、有效期内的该产品环境标志产品认证证书电子件的得0.5分。未提供的不得分。</w:t>
      </w:r>
      <w:r>
        <w:rPr>
          <w:rFonts w:hint="eastAsia" w:ascii="宋体" w:hAnsi="宋体" w:cs="宋体"/>
          <w:sz w:val="24"/>
          <w:szCs w:val="21"/>
          <w:lang w:val="en-US" w:eastAsia="zh-CN"/>
        </w:rPr>
        <w:br w:type="textWrapping"/>
      </w:r>
      <w:r>
        <w:rPr>
          <w:rFonts w:hint="eastAsia" w:ascii="宋体" w:hAnsi="宋体" w:cs="宋体"/>
          <w:sz w:val="24"/>
          <w:szCs w:val="21"/>
          <w:lang w:val="en-US" w:eastAsia="zh-CN"/>
        </w:rPr>
        <w:t xml:space="preserve">    2、投标产品在财政部、发展改革委公布的“节能产品政府采购品目清单”内（属于政府强制采购产品除外），且投标文件中提供国家市场监督管理总局确定的列入“参与实施政府采购节能产品认证机构名录”内的认证机构出具的、有效期内的该产品的节能产品认证证书电子件的得0.5分。未提供的不得分。</w:t>
      </w:r>
    </w:p>
    <w:p w14:paraId="1F5860FF">
      <w:pPr>
        <w:spacing w:line="460" w:lineRule="exact"/>
        <w:ind w:firstLine="482" w:firstLineChars="200"/>
        <w:rPr>
          <w:rFonts w:hint="eastAsia" w:ascii="宋体" w:hAnsi="宋体" w:cs="宋体"/>
          <w:b/>
          <w:bCs/>
          <w:sz w:val="24"/>
          <w:szCs w:val="21"/>
        </w:rPr>
      </w:pPr>
      <w:r>
        <w:rPr>
          <w:rFonts w:hint="eastAsia" w:ascii="宋体" w:hAnsi="宋体" w:cs="宋体"/>
          <w:b/>
          <w:bCs/>
          <w:sz w:val="24"/>
          <w:szCs w:val="21"/>
        </w:rPr>
        <w:t>更正为：</w:t>
      </w:r>
    </w:p>
    <w:p w14:paraId="042566E3">
      <w:pPr>
        <w:spacing w:line="460" w:lineRule="exact"/>
        <w:ind w:firstLine="480" w:firstLineChars="200"/>
        <w:rPr>
          <w:rFonts w:hint="eastAsia" w:ascii="宋体" w:hAnsi="宋体" w:eastAsia="宋体" w:cs="宋体"/>
          <w:sz w:val="24"/>
          <w:szCs w:val="21"/>
          <w:lang w:val="en-US" w:eastAsia="zh-CN"/>
        </w:rPr>
      </w:pPr>
      <w:r>
        <w:rPr>
          <w:rFonts w:hint="eastAsia" w:ascii="宋体" w:hAnsi="宋体" w:cs="宋体"/>
          <w:sz w:val="24"/>
          <w:szCs w:val="21"/>
          <w:lang w:val="en-US" w:eastAsia="zh-CN"/>
        </w:rPr>
        <w:t>1、投标产品在财政部、生态环境部公布的“环境标志产品政府采购品目清单”内，且投标文件中提供国家市场监督管理总局确定的列入“参与实施政府采购环境标志产品认证机构名录 ”内的认证机构出具的、有效期内的该产品环境标志产品认证证书电子件的，每提供一个得0.5分，最高得0.5分，未提供的不得分。</w:t>
      </w:r>
      <w:r>
        <w:rPr>
          <w:rFonts w:hint="eastAsia" w:ascii="宋体" w:hAnsi="宋体" w:cs="宋体"/>
          <w:sz w:val="24"/>
          <w:szCs w:val="21"/>
          <w:lang w:val="en-US" w:eastAsia="zh-CN"/>
        </w:rPr>
        <w:br w:type="textWrapping"/>
      </w:r>
      <w:r>
        <w:rPr>
          <w:rFonts w:hint="eastAsia" w:ascii="宋体" w:hAnsi="宋体" w:cs="宋体"/>
          <w:sz w:val="24"/>
          <w:szCs w:val="21"/>
          <w:lang w:val="en-US" w:eastAsia="zh-CN"/>
        </w:rPr>
        <w:t xml:space="preserve">    </w:t>
      </w:r>
      <w:r>
        <w:rPr>
          <w:rFonts w:hint="eastAsia" w:ascii="宋体" w:hAnsi="宋体" w:eastAsia="宋体" w:cs="宋体"/>
          <w:sz w:val="24"/>
          <w:szCs w:val="21"/>
          <w:lang w:val="en-US" w:eastAsia="zh-CN"/>
        </w:rPr>
        <w:t>2、投标产品在财政部、发展改革委公布的“节能产品政府采购品目清单”内（属于政府强制采购产品除外），且投标文件中提供国家市场监督管理总局确定的列入“参与实施政府采购节能产品认证机构名录”内的认证机构出具的、有效期内的该产品的节能产品认证证书电子件的，每提供一个得0.5分，最高得0.5分，未提供的不得分。</w:t>
      </w:r>
    </w:p>
    <w:p w14:paraId="5BBD2BFF">
      <w:pPr>
        <w:spacing w:line="460" w:lineRule="exact"/>
        <w:ind w:left="-62" w:firstLine="482" w:firstLineChars="200"/>
        <w:rPr>
          <w:rFonts w:hint="eastAsia" w:ascii="宋体" w:hAnsi="宋体" w:cs="宋体"/>
          <w:b/>
          <w:sz w:val="24"/>
          <w:szCs w:val="21"/>
        </w:rPr>
      </w:pPr>
      <w:r>
        <w:rPr>
          <w:rFonts w:hint="eastAsia" w:ascii="宋体" w:hAnsi="宋体" w:cs="宋体"/>
          <w:b/>
          <w:sz w:val="24"/>
          <w:szCs w:val="21"/>
        </w:rPr>
        <w:t>更正内容2：</w:t>
      </w:r>
      <w:r>
        <w:rPr>
          <w:rFonts w:hint="eastAsia" w:ascii="宋体" w:hAnsi="宋体" w:cs="宋体"/>
          <w:b/>
          <w:sz w:val="24"/>
          <w:szCs w:val="21"/>
          <w:lang w:eastAsia="zh-CN"/>
        </w:rPr>
        <w:t>“</w:t>
      </w:r>
      <w:r>
        <w:rPr>
          <w:rFonts w:hint="eastAsia" w:ascii="宋体" w:hAnsi="宋体" w:cs="宋体"/>
          <w:b/>
          <w:sz w:val="24"/>
          <w:szCs w:val="21"/>
        </w:rPr>
        <w:t xml:space="preserve">第三章  资格审查及评标方法 </w:t>
      </w:r>
      <w:r>
        <w:rPr>
          <w:rFonts w:hint="eastAsia" w:ascii="宋体" w:hAnsi="宋体" w:cs="宋体"/>
          <w:b/>
          <w:sz w:val="24"/>
          <w:szCs w:val="21"/>
          <w:lang w:val="en-US" w:eastAsia="zh-CN"/>
        </w:rPr>
        <w:t xml:space="preserve"> </w:t>
      </w:r>
      <w:r>
        <w:rPr>
          <w:rFonts w:hint="eastAsia" w:ascii="宋体" w:hAnsi="宋体" w:cs="宋体"/>
          <w:b/>
          <w:sz w:val="24"/>
          <w:szCs w:val="21"/>
        </w:rPr>
        <w:t>二、评分办法—综合评分法</w:t>
      </w:r>
      <w:r>
        <w:rPr>
          <w:rFonts w:hint="eastAsia" w:ascii="宋体" w:hAnsi="宋体" w:cs="宋体"/>
          <w:b/>
          <w:sz w:val="24"/>
          <w:szCs w:val="21"/>
          <w:lang w:val="en-US" w:eastAsia="zh-CN"/>
        </w:rPr>
        <w:t xml:space="preserve"> 3、</w:t>
      </w:r>
      <w:r>
        <w:rPr>
          <w:rFonts w:hint="eastAsia" w:ascii="宋体" w:hAnsi="宋体" w:cs="宋体"/>
          <w:b/>
          <w:sz w:val="24"/>
          <w:szCs w:val="21"/>
        </w:rPr>
        <w:t>详细评审。</w:t>
      </w:r>
      <w:r>
        <w:rPr>
          <w:rFonts w:hint="eastAsia" w:ascii="宋体" w:hAnsi="宋体" w:cs="宋体"/>
          <w:b/>
          <w:sz w:val="24"/>
          <w:szCs w:val="21"/>
          <w:lang w:val="en-US" w:eastAsia="zh-CN"/>
        </w:rPr>
        <w:t>-----4.类似业绩</w:t>
      </w:r>
      <w:r>
        <w:rPr>
          <w:rFonts w:hint="eastAsia" w:ascii="宋体" w:hAnsi="宋体" w:cs="宋体"/>
          <w:b/>
          <w:sz w:val="24"/>
          <w:szCs w:val="21"/>
          <w:lang w:eastAsia="zh-CN"/>
        </w:rPr>
        <w:t>”</w:t>
      </w:r>
      <w:r>
        <w:rPr>
          <w:rFonts w:hint="eastAsia" w:ascii="宋体" w:hAnsi="宋体" w:cs="宋体"/>
          <w:b/>
          <w:sz w:val="24"/>
          <w:szCs w:val="21"/>
        </w:rPr>
        <w:t>中部分内容。</w:t>
      </w:r>
    </w:p>
    <w:p w14:paraId="7D89341B">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原内容：</w:t>
      </w:r>
    </w:p>
    <w:p w14:paraId="62F8E5EE">
      <w:pPr>
        <w:spacing w:line="460" w:lineRule="exact"/>
        <w:ind w:firstLine="480" w:firstLineChars="200"/>
        <w:rPr>
          <w:rFonts w:hint="eastAsia" w:ascii="宋体" w:hAnsi="宋体" w:eastAsia="宋体" w:cs="宋体"/>
          <w:sz w:val="24"/>
          <w:szCs w:val="21"/>
          <w:lang w:val="en-US" w:eastAsia="zh-CN"/>
        </w:rPr>
      </w:pPr>
      <w:r>
        <w:rPr>
          <w:rFonts w:hint="eastAsia" w:ascii="宋体" w:hAnsi="宋体" w:eastAsia="宋体" w:cs="宋体"/>
          <w:sz w:val="24"/>
          <w:szCs w:val="21"/>
          <w:lang w:val="en-US" w:eastAsia="zh-CN"/>
        </w:rPr>
        <w:t>投标人自2023年1月1日以来(以合同签订时间为准)承担过类似(体育设施）采购业绩的，每提供一个得1分，最高得3分。 注：1、提供中标（成交）通知书、合同（或者合同协议书）、采购人履约评价（或者验收合格报告或者验收合格证明）原件扫描件，三者缺一不可，未提供或提供不全不得分；2.业绩证明材料应能够明确反映投标人名称、项目内容、合同签订时间等主要信息，否则不得分。3.业绩履约评价中出现“不满意”或“差”或“不合格”或同等意思表达的，该业绩不得分。</w:t>
      </w:r>
    </w:p>
    <w:p w14:paraId="4FA9D0E5">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更正为：</w:t>
      </w:r>
    </w:p>
    <w:p w14:paraId="1873BCB1">
      <w:pPr>
        <w:spacing w:line="460" w:lineRule="exact"/>
        <w:ind w:firstLine="480" w:firstLineChars="200"/>
        <w:rPr>
          <w:rFonts w:hint="eastAsia" w:ascii="宋体" w:hAnsi="宋体" w:cs="宋体"/>
          <w:color w:val="000000" w:themeColor="text1"/>
          <w:sz w:val="24"/>
          <w:szCs w:val="24"/>
        </w:rPr>
      </w:pPr>
      <w:r>
        <w:rPr>
          <w:rFonts w:hint="default" w:ascii="宋体" w:hAnsi="宋体" w:eastAsia="宋体" w:cs="宋体"/>
          <w:sz w:val="24"/>
          <w:szCs w:val="21"/>
          <w:lang w:val="en-US" w:eastAsia="zh-CN"/>
        </w:rPr>
        <w:t>投标人自2023年1月1日以来(以合同签订时间为准)承担过类似(体育设施）采购业绩的，每提供一个得1分，最高得3分。 注：1、提供合同（或者合同协议书）、采购人履约评价（或者验收合格报告或者验收合格证明）原件扫描件，</w:t>
      </w:r>
      <w:r>
        <w:rPr>
          <w:rFonts w:hint="eastAsia" w:ascii="宋体" w:hAnsi="宋体" w:cs="宋体"/>
          <w:sz w:val="24"/>
          <w:szCs w:val="21"/>
          <w:lang w:val="en-US" w:eastAsia="zh-CN"/>
        </w:rPr>
        <w:t>二</w:t>
      </w:r>
      <w:r>
        <w:rPr>
          <w:rFonts w:hint="default" w:ascii="宋体" w:hAnsi="宋体" w:eastAsia="宋体" w:cs="宋体"/>
          <w:sz w:val="24"/>
          <w:szCs w:val="21"/>
          <w:lang w:val="en-US" w:eastAsia="zh-CN"/>
        </w:rPr>
        <w:t>者缺一不可，未提供或提供不全不得分；2.业绩证明材料应能够明确反映投标人名称、项目内容、合同签订时间等主要信息，否则不得分。3.业绩履约评价中出现“不满意”或“差”或“不合格”或同等意思表达的，该业绩不得分。</w:t>
      </w:r>
    </w:p>
    <w:p w14:paraId="427106BF">
      <w:pPr>
        <w:spacing w:line="460" w:lineRule="exact"/>
        <w:ind w:left="-62" w:firstLine="482" w:firstLineChars="200"/>
        <w:rPr>
          <w:rFonts w:hint="eastAsia" w:ascii="宋体" w:hAnsi="宋体" w:cs="宋体"/>
          <w:b/>
          <w:sz w:val="24"/>
          <w:szCs w:val="21"/>
        </w:rPr>
      </w:pPr>
      <w:r>
        <w:rPr>
          <w:rFonts w:hint="eastAsia" w:ascii="宋体" w:hAnsi="宋体" w:cs="宋体"/>
          <w:b/>
          <w:sz w:val="24"/>
          <w:szCs w:val="21"/>
        </w:rPr>
        <w:t>更正内容3：</w:t>
      </w:r>
      <w:r>
        <w:rPr>
          <w:rFonts w:hint="eastAsia" w:ascii="宋体" w:hAnsi="宋体" w:cs="宋体"/>
          <w:b/>
          <w:sz w:val="24"/>
          <w:szCs w:val="21"/>
          <w:lang w:eastAsia="zh-CN"/>
        </w:rPr>
        <w:t>“</w:t>
      </w:r>
      <w:r>
        <w:rPr>
          <w:rFonts w:hint="eastAsia" w:ascii="宋体" w:hAnsi="宋体" w:cs="宋体"/>
          <w:b/>
          <w:sz w:val="24"/>
          <w:szCs w:val="21"/>
        </w:rPr>
        <w:t xml:space="preserve">第三章  资格审查及评标方法 </w:t>
      </w:r>
      <w:r>
        <w:rPr>
          <w:rFonts w:hint="eastAsia" w:ascii="宋体" w:hAnsi="宋体" w:cs="宋体"/>
          <w:b/>
          <w:sz w:val="24"/>
          <w:szCs w:val="21"/>
          <w:lang w:val="en-US" w:eastAsia="zh-CN"/>
        </w:rPr>
        <w:t xml:space="preserve"> </w:t>
      </w:r>
      <w:r>
        <w:rPr>
          <w:rFonts w:hint="eastAsia" w:ascii="宋体" w:hAnsi="宋体" w:cs="宋体"/>
          <w:b/>
          <w:sz w:val="24"/>
          <w:szCs w:val="21"/>
        </w:rPr>
        <w:t>二、评分办法—综合评分法</w:t>
      </w:r>
      <w:r>
        <w:rPr>
          <w:rFonts w:hint="eastAsia" w:ascii="宋体" w:hAnsi="宋体" w:cs="宋体"/>
          <w:b/>
          <w:sz w:val="24"/>
          <w:szCs w:val="21"/>
          <w:lang w:val="en-US" w:eastAsia="zh-CN"/>
        </w:rPr>
        <w:t xml:space="preserve"> 3、</w:t>
      </w:r>
      <w:r>
        <w:rPr>
          <w:rFonts w:hint="eastAsia" w:ascii="宋体" w:hAnsi="宋体" w:cs="宋体"/>
          <w:b/>
          <w:sz w:val="24"/>
          <w:szCs w:val="21"/>
        </w:rPr>
        <w:t>详细评审。</w:t>
      </w:r>
      <w:r>
        <w:rPr>
          <w:rFonts w:hint="eastAsia" w:ascii="宋体" w:hAnsi="宋体" w:cs="宋体"/>
          <w:b/>
          <w:sz w:val="24"/>
          <w:szCs w:val="21"/>
          <w:lang w:val="en-US" w:eastAsia="zh-CN"/>
        </w:rPr>
        <w:t>-----5.企业实力</w:t>
      </w:r>
      <w:r>
        <w:rPr>
          <w:rFonts w:hint="eastAsia" w:ascii="宋体" w:hAnsi="宋体" w:cs="宋体"/>
          <w:b/>
          <w:sz w:val="24"/>
          <w:szCs w:val="21"/>
          <w:lang w:eastAsia="zh-CN"/>
        </w:rPr>
        <w:t>”</w:t>
      </w:r>
      <w:r>
        <w:rPr>
          <w:rFonts w:hint="eastAsia" w:ascii="宋体" w:hAnsi="宋体" w:cs="宋体"/>
          <w:b/>
          <w:sz w:val="24"/>
          <w:szCs w:val="21"/>
        </w:rPr>
        <w:t>中部分内容。</w:t>
      </w:r>
    </w:p>
    <w:p w14:paraId="4DE816BD">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原内容：</w:t>
      </w:r>
    </w:p>
    <w:p w14:paraId="30EE130C">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1、投标人具备以下相关计算机软件著作权登记证书的：校园大数据平台、智慧体育综合管理、体育数据监管，每提供一个得1分，最高得3分，同类证书不重复计分。</w:t>
      </w:r>
    </w:p>
    <w:p w14:paraId="73C644C0">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2、投标人具备ISO9001质量管理体系认证证书、ISO45001职业健康安全管理体系认证证书、ISO29151个人隐私保护管理体系认证证书的，每提供1个得1分，最高得3分，同类证书不重复计分。</w:t>
      </w:r>
    </w:p>
    <w:p w14:paraId="1C872066">
      <w:pPr>
        <w:pStyle w:val="11"/>
        <w:tabs>
          <w:tab w:val="left" w:pos="1080"/>
        </w:tabs>
        <w:spacing w:line="360" w:lineRule="auto"/>
        <w:ind w:firstLine="480"/>
        <w:rPr>
          <w:rFonts w:hint="eastAsia" w:ascii="宋体" w:hAnsi="宋体" w:cs="宋体"/>
          <w:color w:val="000000" w:themeColor="text1"/>
          <w:sz w:val="24"/>
          <w:szCs w:val="24"/>
        </w:rPr>
      </w:pPr>
      <w:r>
        <w:rPr>
          <w:rFonts w:hint="eastAsia" w:ascii="宋体" w:hAnsi="宋体" w:cs="宋体"/>
          <w:color w:val="000000" w:themeColor="text1"/>
          <w:sz w:val="24"/>
          <w:szCs w:val="24"/>
          <w:lang w:val="en-US" w:eastAsia="zh-CN"/>
        </w:rPr>
        <w:t>注：投标文件提供上述上述1-2项证书原件扫描件或颁发机构官方网站所公示的信息截图电子件，未提供或模糊不清的本项均不得分。</w:t>
      </w:r>
    </w:p>
    <w:p w14:paraId="53F4E27A">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更正为：</w:t>
      </w:r>
    </w:p>
    <w:p w14:paraId="234A1D77">
      <w:pPr>
        <w:spacing w:line="460" w:lineRule="exact"/>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1、投标人具备以下三类相关计算机软件著作权登记证书的：校园大数据平台、智慧体育综合管理、体育数据监管，每提供一个得1分，最高得3分，上述三类证书仅为证书类别，不为证书名称，满足上述类别的证书即可对应得分,同类别证书不重复计分。提供上述证书原件扫描件或颁发机构官方网站所公示的信息截图电子件，未提供或模糊不清的不得分。</w:t>
      </w:r>
    </w:p>
    <w:p w14:paraId="73448463">
      <w:pPr>
        <w:spacing w:line="460" w:lineRule="exact"/>
        <w:ind w:firstLine="480" w:firstLineChars="200"/>
        <w:rPr>
          <w:rFonts w:hint="eastAsia" w:ascii="宋体" w:hAnsi="宋体" w:cs="宋体"/>
          <w:sz w:val="24"/>
          <w:szCs w:val="24"/>
        </w:rPr>
      </w:pPr>
      <w:r>
        <w:rPr>
          <w:rFonts w:hint="eastAsia" w:ascii="宋体" w:hAnsi="宋体" w:cs="宋体"/>
          <w:sz w:val="24"/>
          <w:szCs w:val="21"/>
          <w:lang w:val="en-US" w:eastAsia="zh-CN"/>
        </w:rPr>
        <w:t>2、投标人具备ISO9001质量管理体系认证证书、ISO45001职业健康安全管理体系认证证书的，每提供1个得1.5分，最高得3分。提供上述证书原件扫描件，未提供或模糊不清的不得分。</w:t>
      </w:r>
    </w:p>
    <w:p w14:paraId="2B764512">
      <w:pPr>
        <w:spacing w:line="460" w:lineRule="exact"/>
        <w:ind w:left="-62" w:firstLine="482" w:firstLineChars="200"/>
        <w:rPr>
          <w:rFonts w:hint="eastAsia" w:ascii="宋体" w:hAnsi="宋体" w:cs="宋体"/>
          <w:b/>
          <w:bCs/>
          <w:sz w:val="24"/>
          <w:szCs w:val="21"/>
        </w:rPr>
      </w:pPr>
      <w:r>
        <w:rPr>
          <w:rFonts w:hint="eastAsia" w:ascii="宋体" w:hAnsi="宋体" w:cs="宋体"/>
          <w:b/>
          <w:bCs/>
          <w:sz w:val="24"/>
          <w:szCs w:val="21"/>
        </w:rPr>
        <w:t>更正内容4：</w:t>
      </w:r>
      <w:r>
        <w:rPr>
          <w:rFonts w:hint="eastAsia" w:ascii="宋体" w:hAnsi="宋体" w:cs="宋体"/>
          <w:b/>
          <w:bCs/>
          <w:sz w:val="24"/>
          <w:szCs w:val="21"/>
          <w:lang w:eastAsia="zh-CN"/>
        </w:rPr>
        <w:t>“</w:t>
      </w:r>
      <w:r>
        <w:rPr>
          <w:rFonts w:hint="eastAsia" w:ascii="宋体" w:hAnsi="宋体" w:cs="宋体"/>
          <w:b/>
          <w:bCs/>
          <w:sz w:val="24"/>
          <w:szCs w:val="21"/>
        </w:rPr>
        <w:t xml:space="preserve">第三章  资格审查及评标方法 </w:t>
      </w:r>
      <w:r>
        <w:rPr>
          <w:rFonts w:hint="eastAsia" w:ascii="宋体" w:hAnsi="宋体" w:cs="宋体"/>
          <w:b/>
          <w:bCs/>
          <w:sz w:val="24"/>
          <w:szCs w:val="21"/>
          <w:lang w:val="en-US" w:eastAsia="zh-CN"/>
        </w:rPr>
        <w:t xml:space="preserve"> </w:t>
      </w:r>
      <w:r>
        <w:rPr>
          <w:rFonts w:hint="eastAsia" w:ascii="宋体" w:hAnsi="宋体" w:cs="宋体"/>
          <w:b/>
          <w:bCs/>
          <w:sz w:val="24"/>
          <w:szCs w:val="21"/>
        </w:rPr>
        <w:t>二、评分办法—综合评分法</w:t>
      </w:r>
      <w:r>
        <w:rPr>
          <w:rFonts w:hint="eastAsia" w:ascii="宋体" w:hAnsi="宋体" w:cs="宋体"/>
          <w:b/>
          <w:bCs/>
          <w:sz w:val="24"/>
          <w:szCs w:val="21"/>
          <w:lang w:val="en-US" w:eastAsia="zh-CN"/>
        </w:rPr>
        <w:t xml:space="preserve"> 3、</w:t>
      </w:r>
      <w:r>
        <w:rPr>
          <w:rFonts w:hint="eastAsia" w:ascii="宋体" w:hAnsi="宋体" w:cs="宋体"/>
          <w:b/>
          <w:bCs/>
          <w:sz w:val="24"/>
          <w:szCs w:val="21"/>
        </w:rPr>
        <w:t>详细评审。</w:t>
      </w:r>
      <w:r>
        <w:rPr>
          <w:rFonts w:hint="eastAsia" w:ascii="宋体" w:hAnsi="宋体" w:cs="宋体"/>
          <w:b/>
          <w:bCs/>
          <w:sz w:val="24"/>
          <w:szCs w:val="21"/>
          <w:lang w:val="en-US" w:eastAsia="zh-CN"/>
        </w:rPr>
        <w:t>-----6.项目组人员</w:t>
      </w:r>
      <w:r>
        <w:rPr>
          <w:rFonts w:hint="eastAsia" w:ascii="宋体" w:hAnsi="宋体" w:cs="宋体"/>
          <w:b/>
          <w:bCs/>
          <w:sz w:val="24"/>
          <w:szCs w:val="21"/>
          <w:lang w:eastAsia="zh-CN"/>
        </w:rPr>
        <w:t>”</w:t>
      </w:r>
      <w:r>
        <w:rPr>
          <w:rFonts w:hint="eastAsia" w:ascii="宋体" w:hAnsi="宋体" w:cs="宋体"/>
          <w:b/>
          <w:bCs/>
          <w:sz w:val="24"/>
          <w:szCs w:val="21"/>
        </w:rPr>
        <w:t>中部分内容。</w:t>
      </w:r>
    </w:p>
    <w:p w14:paraId="14B59C37">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原内容：</w:t>
      </w:r>
    </w:p>
    <w:p w14:paraId="4BAB2BAF">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1、项目经理：具有工业和信息化部或人力资源社会保障部颁发的的信息系统项目管理师、高级工程师职称证书，每有一个证书得2分，最高得4分；</w:t>
      </w:r>
    </w:p>
    <w:p w14:paraId="3D401A83">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2、其他人员（不含项目经理）：具有工业和信息化部或人力资源社会保障部颁发的软件设计师、网络工程师证书的，每有一个得1分，最高得2分。</w:t>
      </w:r>
    </w:p>
    <w:p w14:paraId="4EC820D7">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注：（1）上述项目组人员必须为本单位员工，需提供投标人为其缴纳的2026年4月1日以来任意一个月的社保证明材料原件扫描件，否则不得分；（2）以上人员的证书均须提供原件扫描件，同时提供身份证原件扫描件，未提供或模糊不清的本项均不得分；</w:t>
      </w:r>
    </w:p>
    <w:p w14:paraId="3123D3F9">
      <w:pPr>
        <w:pStyle w:val="11"/>
        <w:tabs>
          <w:tab w:val="left" w:pos="1080"/>
        </w:tabs>
        <w:spacing w:line="360" w:lineRule="auto"/>
        <w:ind w:firstLine="480"/>
        <w:rPr>
          <w:rFonts w:hint="eastAsia" w:ascii="宋体" w:hAnsi="宋体" w:cs="宋体"/>
          <w:color w:val="000000"/>
          <w:sz w:val="24"/>
          <w:szCs w:val="24"/>
        </w:rPr>
      </w:pPr>
      <w:r>
        <w:rPr>
          <w:rFonts w:hint="eastAsia" w:ascii="宋体" w:hAnsi="宋体" w:cs="宋体"/>
          <w:color w:val="000000" w:themeColor="text1"/>
          <w:sz w:val="24"/>
          <w:szCs w:val="24"/>
          <w:lang w:val="en-US" w:eastAsia="zh-CN"/>
        </w:rPr>
        <w:t>（3）以上项目组人员中同一人员具备上述多种证书的，不重复计分；同一证书多人具备的，不重复计分。</w:t>
      </w:r>
    </w:p>
    <w:p w14:paraId="4B5F1D14">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更正为：</w:t>
      </w:r>
    </w:p>
    <w:p w14:paraId="35FEC328">
      <w:pPr>
        <w:pStyle w:val="11"/>
        <w:tabs>
          <w:tab w:val="left" w:pos="1080"/>
        </w:tabs>
        <w:spacing w:line="360" w:lineRule="auto"/>
        <w:ind w:firstLine="480"/>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1、项目经理：具有工业和信息化部或人力资源社会保障部颁发的的信息系统项目管理师、人力资源社会保障行政主管部门或经人社部门备案确认的高级工程师职称证书，每有一个证书得2分，最高得4分；</w:t>
      </w:r>
    </w:p>
    <w:p w14:paraId="4E0EC632">
      <w:pPr>
        <w:pStyle w:val="11"/>
        <w:tabs>
          <w:tab w:val="left" w:pos="1080"/>
        </w:tabs>
        <w:spacing w:line="360" w:lineRule="auto"/>
        <w:ind w:firstLine="480"/>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2、其他人员（不含项目经理）：具有工业和信息化部或人力资源社会保障部颁发的软件设计师、网络工程师证书的，每有一个得</w:t>
      </w:r>
      <w:r>
        <w:rPr>
          <w:rFonts w:hint="eastAsia" w:ascii="宋体" w:hAnsi="宋体" w:cs="宋体"/>
          <w:color w:val="000000" w:themeColor="text1"/>
          <w:sz w:val="24"/>
          <w:szCs w:val="24"/>
          <w:lang w:val="en-US" w:eastAsia="zh-CN"/>
        </w:rPr>
        <w:t>1</w:t>
      </w:r>
      <w:r>
        <w:rPr>
          <w:rFonts w:hint="eastAsia" w:ascii="宋体" w:hAnsi="宋体" w:eastAsia="宋体" w:cs="宋体"/>
          <w:color w:val="000000" w:themeColor="text1"/>
          <w:sz w:val="24"/>
          <w:szCs w:val="24"/>
          <w:lang w:val="en-US" w:eastAsia="zh-CN"/>
        </w:rPr>
        <w:t>分，最高得2分。</w:t>
      </w:r>
    </w:p>
    <w:p w14:paraId="119E51F1">
      <w:pPr>
        <w:pStyle w:val="11"/>
        <w:tabs>
          <w:tab w:val="left" w:pos="1080"/>
        </w:tabs>
        <w:spacing w:line="360" w:lineRule="auto"/>
        <w:ind w:firstLine="480"/>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注：（1）上述项目组人员必须为本单位员工，需提供投标人为其缴纳的2026年4月1日以来任意一个月的社保证明材料原件扫描件，否则不得分；（2）以上人员的证书均须提供原件扫描件(其中项目经理高级工程师职称证书还需同时提供人社部门官方查询截图或备案证明）、同时提供人员身份证原件扫描件，未提供或模糊不清的本项均不得分；</w:t>
      </w:r>
    </w:p>
    <w:p w14:paraId="5AF552E4">
      <w:pPr>
        <w:pStyle w:val="11"/>
        <w:tabs>
          <w:tab w:val="left" w:pos="1080"/>
        </w:tabs>
        <w:spacing w:line="360" w:lineRule="auto"/>
        <w:ind w:firstLine="480"/>
        <w:rPr>
          <w:rFonts w:hint="eastAsia" w:ascii="宋体" w:hAnsi="宋体" w:cs="宋体"/>
          <w:color w:val="000000"/>
          <w:sz w:val="24"/>
          <w:szCs w:val="24"/>
        </w:rPr>
      </w:pPr>
      <w:r>
        <w:rPr>
          <w:rFonts w:hint="eastAsia" w:ascii="宋体" w:hAnsi="宋体" w:eastAsia="宋体" w:cs="宋体"/>
          <w:color w:val="000000" w:themeColor="text1"/>
          <w:sz w:val="24"/>
          <w:szCs w:val="24"/>
          <w:lang w:val="en-US" w:eastAsia="zh-CN"/>
        </w:rPr>
        <w:t>（3）以上项目组人员中同一人员具备上述多种证书的，不重复计分；同一证书多人具备的，不重复计分。</w:t>
      </w:r>
    </w:p>
    <w:p w14:paraId="7B024DC6">
      <w:pPr>
        <w:spacing w:line="460" w:lineRule="exact"/>
        <w:ind w:left="-62" w:firstLine="482" w:firstLineChars="200"/>
        <w:rPr>
          <w:rFonts w:hint="eastAsia" w:ascii="宋体" w:hAnsi="宋体" w:eastAsia="宋体" w:cs="宋体"/>
          <w:b/>
          <w:bCs/>
          <w:color w:val="auto"/>
          <w:sz w:val="24"/>
          <w:szCs w:val="21"/>
          <w:highlight w:val="none"/>
        </w:rPr>
      </w:pPr>
      <w:r>
        <w:rPr>
          <w:rFonts w:hint="eastAsia" w:ascii="宋体" w:hAnsi="宋体" w:cs="宋体"/>
          <w:b/>
          <w:bCs/>
          <w:color w:val="auto"/>
          <w:sz w:val="24"/>
          <w:szCs w:val="21"/>
          <w:highlight w:val="none"/>
        </w:rPr>
        <w:t>更正内容5：</w:t>
      </w:r>
      <w:r>
        <w:rPr>
          <w:rFonts w:hint="eastAsia" w:ascii="宋体" w:hAnsi="宋体" w:cs="宋体"/>
          <w:b/>
          <w:bCs/>
          <w:color w:val="auto"/>
          <w:sz w:val="24"/>
          <w:szCs w:val="21"/>
          <w:highlight w:val="none"/>
          <w:lang w:eastAsia="zh-CN"/>
        </w:rPr>
        <w:t>“</w:t>
      </w:r>
      <w:r>
        <w:rPr>
          <w:rFonts w:hint="eastAsia" w:ascii="宋体" w:hAnsi="宋体" w:eastAsia="宋体" w:cs="宋体"/>
          <w:b/>
          <w:bCs/>
          <w:color w:val="auto"/>
          <w:sz w:val="24"/>
          <w:szCs w:val="21"/>
          <w:highlight w:val="none"/>
        </w:rPr>
        <w:t xml:space="preserve">第三章  资格审查及评标方法 </w:t>
      </w:r>
      <w:r>
        <w:rPr>
          <w:rFonts w:hint="eastAsia" w:ascii="宋体" w:hAnsi="宋体" w:eastAsia="宋体" w:cs="宋体"/>
          <w:b/>
          <w:bCs/>
          <w:color w:val="auto"/>
          <w:sz w:val="24"/>
          <w:szCs w:val="21"/>
          <w:highlight w:val="none"/>
          <w:lang w:val="en-US" w:eastAsia="zh-CN"/>
        </w:rPr>
        <w:t xml:space="preserve"> </w:t>
      </w:r>
      <w:r>
        <w:rPr>
          <w:rFonts w:hint="eastAsia" w:ascii="宋体" w:hAnsi="宋体" w:eastAsia="宋体" w:cs="宋体"/>
          <w:b/>
          <w:bCs/>
          <w:color w:val="auto"/>
          <w:sz w:val="24"/>
          <w:szCs w:val="21"/>
          <w:highlight w:val="none"/>
        </w:rPr>
        <w:t>二、评分办法—综合评分法</w:t>
      </w:r>
      <w:r>
        <w:rPr>
          <w:rFonts w:hint="eastAsia" w:ascii="宋体" w:hAnsi="宋体" w:eastAsia="宋体" w:cs="宋体"/>
          <w:b/>
          <w:bCs/>
          <w:color w:val="auto"/>
          <w:sz w:val="24"/>
          <w:szCs w:val="21"/>
          <w:highlight w:val="none"/>
          <w:lang w:val="en-US" w:eastAsia="zh-CN"/>
        </w:rPr>
        <w:t xml:space="preserve"> 3、</w:t>
      </w:r>
      <w:r>
        <w:rPr>
          <w:rFonts w:hint="eastAsia" w:ascii="宋体" w:hAnsi="宋体" w:eastAsia="宋体" w:cs="宋体"/>
          <w:b/>
          <w:bCs/>
          <w:color w:val="auto"/>
          <w:sz w:val="24"/>
          <w:szCs w:val="21"/>
          <w:highlight w:val="none"/>
        </w:rPr>
        <w:t>详细评审。</w:t>
      </w:r>
      <w:r>
        <w:rPr>
          <w:rFonts w:hint="eastAsia" w:ascii="宋体" w:hAnsi="宋体" w:eastAsia="宋体" w:cs="宋体"/>
          <w:b/>
          <w:bCs/>
          <w:color w:val="auto"/>
          <w:sz w:val="24"/>
          <w:szCs w:val="21"/>
          <w:highlight w:val="none"/>
          <w:lang w:val="en-US" w:eastAsia="zh-CN"/>
        </w:rPr>
        <w:t xml:space="preserve">----- </w:t>
      </w:r>
      <w:r>
        <w:rPr>
          <w:rFonts w:hint="eastAsia" w:ascii="宋体" w:hAnsi="宋体" w:cs="宋体"/>
          <w:b/>
          <w:bCs/>
          <w:color w:val="auto"/>
          <w:sz w:val="24"/>
          <w:szCs w:val="21"/>
          <w:highlight w:val="none"/>
          <w:lang w:val="en-US" w:eastAsia="zh-CN"/>
        </w:rPr>
        <w:t>14</w:t>
      </w:r>
      <w:r>
        <w:rPr>
          <w:rFonts w:hint="eastAsia" w:ascii="宋体" w:hAnsi="宋体" w:eastAsia="宋体" w:cs="宋体"/>
          <w:b/>
          <w:bCs/>
          <w:color w:val="auto"/>
          <w:sz w:val="24"/>
          <w:szCs w:val="21"/>
          <w:highlight w:val="none"/>
          <w:lang w:val="en-US" w:eastAsia="zh-CN"/>
        </w:rPr>
        <w:t>.视频演示</w:t>
      </w:r>
      <w:r>
        <w:rPr>
          <w:rFonts w:hint="eastAsia" w:ascii="宋体" w:hAnsi="宋体" w:eastAsia="宋体" w:cs="宋体"/>
          <w:b/>
          <w:bCs/>
          <w:color w:val="auto"/>
          <w:sz w:val="24"/>
          <w:szCs w:val="21"/>
          <w:highlight w:val="none"/>
          <w:lang w:eastAsia="zh-CN"/>
        </w:rPr>
        <w:t>”</w:t>
      </w:r>
      <w:r>
        <w:rPr>
          <w:rFonts w:hint="eastAsia" w:ascii="宋体" w:hAnsi="宋体" w:eastAsia="宋体" w:cs="宋体"/>
          <w:b/>
          <w:bCs/>
          <w:color w:val="auto"/>
          <w:sz w:val="24"/>
          <w:szCs w:val="21"/>
          <w:highlight w:val="none"/>
        </w:rPr>
        <w:t>中部分内容，具体内容详见附件部分。</w:t>
      </w:r>
    </w:p>
    <w:p w14:paraId="4CA27641">
      <w:pPr>
        <w:spacing w:line="460" w:lineRule="exact"/>
        <w:ind w:left="-62" w:firstLine="482" w:firstLineChars="200"/>
        <w:rPr>
          <w:rFonts w:hint="eastAsia" w:ascii="宋体" w:hAnsi="宋体" w:cs="宋体"/>
          <w:b/>
          <w:bCs/>
          <w:sz w:val="24"/>
          <w:szCs w:val="21"/>
          <w:lang w:val="en-US" w:eastAsia="zh-CN"/>
        </w:rPr>
      </w:pPr>
      <w:r>
        <w:rPr>
          <w:rFonts w:hint="eastAsia" w:ascii="宋体" w:hAnsi="宋体" w:cs="宋体"/>
          <w:b/>
          <w:bCs/>
          <w:sz w:val="24"/>
          <w:szCs w:val="21"/>
          <w:lang w:val="en-US" w:eastAsia="zh-CN"/>
        </w:rPr>
        <w:t>原内容：</w:t>
      </w:r>
    </w:p>
    <w:p w14:paraId="45220E01">
      <w:pPr>
        <w:spacing w:line="460" w:lineRule="exact"/>
        <w:ind w:left="-62" w:firstLine="480" w:firstLineChars="200"/>
        <w:rPr>
          <w:rFonts w:hint="eastAsia" w:ascii="宋体" w:hAnsi="宋体" w:cs="宋体"/>
          <w:b w:val="0"/>
          <w:bCs w:val="0"/>
          <w:sz w:val="24"/>
          <w:szCs w:val="21"/>
          <w:lang w:val="en-US" w:eastAsia="zh-CN"/>
        </w:rPr>
      </w:pPr>
      <w:r>
        <w:rPr>
          <w:rFonts w:hint="eastAsia" w:ascii="宋体" w:hAnsi="宋体" w:cs="宋体"/>
          <w:b w:val="0"/>
          <w:bCs w:val="0"/>
          <w:sz w:val="24"/>
          <w:szCs w:val="21"/>
          <w:lang w:val="en-US" w:eastAsia="zh-CN"/>
        </w:rPr>
        <w:t>投标人根据招标文件“第四章、采购需求—五、项目实施方案要求—（八）视频演示方案要求”制定方案。评标委员会根据投标人提供的视频演示方案进行评审（每条最高得2分，共4条，最高得8分）：每条优于采购需求的，得2分；满足采购需求的，得1分；偏离采购需求的得0.5分；未提供不得分。</w:t>
      </w:r>
    </w:p>
    <w:p w14:paraId="6CBF15AA">
      <w:pPr>
        <w:spacing w:line="460" w:lineRule="exact"/>
        <w:ind w:left="-62" w:firstLine="480" w:firstLineChars="200"/>
        <w:rPr>
          <w:rFonts w:hint="eastAsia" w:ascii="宋体" w:hAnsi="宋体" w:cs="宋体"/>
          <w:b w:val="0"/>
          <w:bCs w:val="0"/>
          <w:sz w:val="24"/>
          <w:szCs w:val="21"/>
          <w:lang w:val="en-US" w:eastAsia="zh-CN"/>
        </w:rPr>
      </w:pPr>
      <w:r>
        <w:rPr>
          <w:rFonts w:hint="eastAsia" w:ascii="宋体" w:hAnsi="宋体" w:cs="宋体"/>
          <w:b w:val="0"/>
          <w:bCs w:val="0"/>
          <w:sz w:val="24"/>
          <w:szCs w:val="21"/>
          <w:lang w:val="en-US" w:eastAsia="zh-CN"/>
        </w:rPr>
        <w:t>注：为确保系统功能的真实可靠性，满足采购人实际业务管理要求，投标人须进行流畅视频演示，视频演示时间不得超过15分钟，视频随投标文件上传，视频未上传或无法播放的均不得分。</w:t>
      </w:r>
    </w:p>
    <w:p w14:paraId="4381F61A">
      <w:pPr>
        <w:pStyle w:val="11"/>
        <w:tabs>
          <w:tab w:val="left" w:pos="1080"/>
        </w:tabs>
        <w:spacing w:line="360" w:lineRule="auto"/>
        <w:ind w:firstLine="480"/>
        <w:rPr>
          <w:rFonts w:hint="eastAsia" w:ascii="宋体" w:hAnsi="宋体" w:cs="宋体"/>
          <w:b/>
          <w:bCs/>
          <w:sz w:val="24"/>
          <w:szCs w:val="21"/>
          <w:lang w:val="en-US" w:eastAsia="zh-CN"/>
        </w:rPr>
      </w:pPr>
      <w:r>
        <w:rPr>
          <w:rFonts w:hint="eastAsia" w:ascii="宋体" w:hAnsi="宋体" w:cs="宋体"/>
          <w:b/>
          <w:bCs/>
          <w:sz w:val="24"/>
          <w:szCs w:val="21"/>
          <w:lang w:val="en-US" w:eastAsia="zh-CN"/>
        </w:rPr>
        <w:t>更正为：</w:t>
      </w:r>
    </w:p>
    <w:p w14:paraId="4879B53D">
      <w:pPr>
        <w:pStyle w:val="11"/>
        <w:tabs>
          <w:tab w:val="left" w:pos="1080"/>
        </w:tabs>
        <w:spacing w:line="360" w:lineRule="auto"/>
        <w:ind w:firstLine="480"/>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投标人根据招标文件“第四章、采购需求—五、项目实施方案要求—（八）视频演示方案要求”制定方案。评标委员会根据投标人提供的视频演示方案进行评审（每条最高得2分，共4条，最高得8分）：每条优于采购需求的，得2分；满足采购需求的，得1分；偏离采购需求的得0.5分；视频未上传或无法播放的均不得分。</w:t>
      </w:r>
    </w:p>
    <w:p w14:paraId="16D97ECC">
      <w:pPr>
        <w:pStyle w:val="11"/>
        <w:tabs>
          <w:tab w:val="left" w:pos="1080"/>
        </w:tabs>
        <w:spacing w:line="360" w:lineRule="auto"/>
        <w:ind w:firstLine="480"/>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注：1.视频文件的格式为*.mp4或*.avi，投标人须将视频文件分段压缩为*.zip文件上传（单个文件不得大于50M，所有文件总共不得大于300M）。文件上传方式见《操作手册》规定，上传的演示视频将作为投标文件的组成部分，视频时长总计不超过15分钟。</w:t>
      </w:r>
    </w:p>
    <w:p w14:paraId="5853477F">
      <w:pPr>
        <w:spacing w:line="460" w:lineRule="exact"/>
        <w:ind w:left="-62" w:firstLine="482" w:firstLineChars="200"/>
        <w:rPr>
          <w:rFonts w:hint="eastAsia" w:ascii="宋体" w:hAnsi="宋体" w:eastAsia="宋体" w:cs="宋体"/>
          <w:b/>
          <w:bCs/>
          <w:sz w:val="24"/>
          <w:szCs w:val="21"/>
          <w:lang w:val="en-US" w:eastAsia="zh-CN"/>
        </w:rPr>
      </w:pPr>
      <w:r>
        <w:rPr>
          <w:rFonts w:hint="eastAsia" w:ascii="宋体" w:hAnsi="宋体" w:cs="宋体"/>
          <w:b/>
          <w:bCs/>
          <w:sz w:val="24"/>
          <w:szCs w:val="21"/>
        </w:rPr>
        <w:t>更正内容</w:t>
      </w:r>
      <w:r>
        <w:rPr>
          <w:rFonts w:hint="eastAsia" w:ascii="宋体" w:hAnsi="宋体" w:cs="宋体"/>
          <w:b/>
          <w:bCs/>
          <w:sz w:val="24"/>
          <w:szCs w:val="21"/>
          <w:lang w:val="en-US" w:eastAsia="zh-CN"/>
        </w:rPr>
        <w:t>6</w:t>
      </w:r>
      <w:r>
        <w:rPr>
          <w:rFonts w:hint="eastAsia" w:ascii="宋体" w:hAnsi="宋体" w:cs="宋体"/>
          <w:b/>
          <w:bCs/>
          <w:sz w:val="24"/>
          <w:szCs w:val="21"/>
        </w:rPr>
        <w:t>：</w:t>
      </w:r>
      <w:r>
        <w:rPr>
          <w:rFonts w:hint="eastAsia" w:ascii="宋体" w:hAnsi="宋体" w:cs="宋体"/>
          <w:b/>
          <w:bCs/>
          <w:sz w:val="24"/>
          <w:szCs w:val="21"/>
          <w:lang w:eastAsia="zh-CN"/>
        </w:rPr>
        <w:t>“</w:t>
      </w:r>
      <w:r>
        <w:rPr>
          <w:rFonts w:hint="eastAsia" w:ascii="宋体" w:hAnsi="宋体" w:cs="宋体"/>
          <w:b/>
          <w:bCs/>
          <w:sz w:val="24"/>
          <w:szCs w:val="21"/>
        </w:rPr>
        <w:t xml:space="preserve">第四章采购需求  </w:t>
      </w:r>
      <w:r>
        <w:rPr>
          <w:rFonts w:hint="eastAsia" w:ascii="宋体" w:hAnsi="宋体" w:cs="宋体"/>
          <w:b/>
          <w:bCs/>
          <w:sz w:val="24"/>
          <w:szCs w:val="21"/>
          <w:lang w:val="en-US" w:eastAsia="zh-CN"/>
        </w:rPr>
        <w:t>四、</w:t>
      </w:r>
      <w:r>
        <w:rPr>
          <w:rFonts w:hint="eastAsia" w:ascii="宋体" w:hAnsi="宋体" w:cs="宋体"/>
          <w:b/>
          <w:bCs/>
          <w:sz w:val="24"/>
          <w:szCs w:val="21"/>
        </w:rPr>
        <w:t>清单及技术参数要求</w:t>
      </w:r>
      <w:r>
        <w:rPr>
          <w:rFonts w:hint="eastAsia" w:ascii="宋体" w:hAnsi="宋体" w:cs="宋体"/>
          <w:b/>
          <w:bCs/>
          <w:sz w:val="24"/>
          <w:szCs w:val="21"/>
          <w:lang w:val="en-US" w:eastAsia="zh-CN"/>
        </w:rPr>
        <w:t xml:space="preserve">  ●智慧体育工作站</w:t>
      </w:r>
      <w:r>
        <w:rPr>
          <w:rFonts w:hint="eastAsia" w:ascii="宋体" w:hAnsi="宋体" w:cs="宋体"/>
          <w:b/>
          <w:bCs/>
          <w:sz w:val="24"/>
          <w:szCs w:val="21"/>
          <w:lang w:eastAsia="zh-CN"/>
        </w:rPr>
        <w:t>”</w:t>
      </w:r>
      <w:r>
        <w:rPr>
          <w:rFonts w:hint="eastAsia" w:ascii="宋体" w:hAnsi="宋体" w:cs="宋体"/>
          <w:b/>
          <w:bCs/>
          <w:sz w:val="24"/>
          <w:szCs w:val="21"/>
        </w:rPr>
        <w:t>中部分内容。</w:t>
      </w:r>
    </w:p>
    <w:p w14:paraId="0DEAC508">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原内容：</w:t>
      </w:r>
    </w:p>
    <w:p w14:paraId="12EF48AA">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＃1、工作站，要求性能稳定、专业静音处理。可兼容软件：校园智慧体育网络平台软件，办公软件等。</w:t>
      </w:r>
    </w:p>
    <w:p w14:paraId="1D4F72C1">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＃2、存储：≥ 1TB 机械硬盘。</w:t>
      </w:r>
    </w:p>
    <w:p w14:paraId="321AE6ED">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＃3、处理器：≥四核处理器，≥8MB三级缓存，内存：≥16G，主频≥3.2GHz。</w:t>
      </w:r>
    </w:p>
    <w:p w14:paraId="43B71C2B">
      <w:pPr>
        <w:pStyle w:val="11"/>
        <w:tabs>
          <w:tab w:val="left" w:pos="1080"/>
        </w:tabs>
        <w:spacing w:line="360" w:lineRule="auto"/>
        <w:ind w:firstLine="480"/>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＃4、规格尺寸：≥400*150*500mm。</w:t>
      </w:r>
    </w:p>
    <w:p w14:paraId="4E805B04">
      <w:pPr>
        <w:pStyle w:val="11"/>
        <w:tabs>
          <w:tab w:val="left" w:pos="1080"/>
        </w:tabs>
        <w:spacing w:line="360" w:lineRule="auto"/>
        <w:ind w:firstLine="480"/>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＃5、操作：≥八线程。</w:t>
      </w:r>
    </w:p>
    <w:p w14:paraId="67D0FDB8">
      <w:pPr>
        <w:pStyle w:val="11"/>
        <w:tabs>
          <w:tab w:val="left" w:pos="1080"/>
        </w:tabs>
        <w:spacing w:line="360" w:lineRule="auto"/>
        <w:ind w:firstLine="480"/>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＃6、外置IO接口：≥1个USB接口，≥1个3.5mm音频接口。</w:t>
      </w:r>
    </w:p>
    <w:p w14:paraId="5FA47D92">
      <w:pPr>
        <w:pStyle w:val="11"/>
        <w:tabs>
          <w:tab w:val="left" w:pos="1080"/>
        </w:tabs>
        <w:spacing w:line="360" w:lineRule="auto"/>
        <w:ind w:firstLine="480"/>
        <w:rPr>
          <w:rFonts w:hint="eastAsia" w:ascii="宋体" w:hAnsi="宋体" w:cs="宋体"/>
          <w:color w:val="000000"/>
          <w:sz w:val="24"/>
          <w:szCs w:val="24"/>
        </w:rPr>
      </w:pPr>
      <w:r>
        <w:rPr>
          <w:rFonts w:hint="eastAsia" w:ascii="宋体" w:hAnsi="宋体" w:eastAsia="宋体" w:cs="宋体"/>
          <w:color w:val="000000" w:themeColor="text1"/>
          <w:sz w:val="24"/>
          <w:szCs w:val="24"/>
          <w:lang w:val="en-US" w:eastAsia="zh-CN"/>
        </w:rPr>
        <w:t>＃7、特色配件：预装≥2个风扇，适配水冷散热。</w:t>
      </w:r>
    </w:p>
    <w:p w14:paraId="371FD32E">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更正为：</w:t>
      </w:r>
    </w:p>
    <w:p w14:paraId="01E7D002">
      <w:pPr>
        <w:spacing w:line="460" w:lineRule="exact"/>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#1、整机性能稳定，采用专业静音散热设计，可稳定运行校园智慧体育网络平台业务软件、配套业务管理及办公软件，满足体育数据采集、统计、展示业务场景不间断运行需求。</w:t>
      </w:r>
    </w:p>
    <w:p w14:paraId="42AA7777">
      <w:pPr>
        <w:spacing w:line="460" w:lineRule="exact"/>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#2、满足体育测试数据、体育测试视频存储；支持多线程处理，支持体育数据分析服务。</w:t>
      </w:r>
    </w:p>
    <w:p w14:paraId="6C497AD1">
      <w:pPr>
        <w:spacing w:line="460" w:lineRule="exact"/>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 xml:space="preserve">#3、支持提供数据接口，可与外部系统数据对接。 </w:t>
      </w:r>
    </w:p>
    <w:p w14:paraId="6BE18140">
      <w:pPr>
        <w:spacing w:line="460" w:lineRule="exact"/>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 xml:space="preserve">#4、可适配机房 / 体育器材室固定部署安装，支持对接操场测试设备数据。 </w:t>
      </w:r>
    </w:p>
    <w:p w14:paraId="2400F62F">
      <w:pPr>
        <w:spacing w:line="460" w:lineRule="exact"/>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 xml:space="preserve">#5、连续业务运行保障整机稳定控温。 </w:t>
      </w:r>
    </w:p>
    <w:p w14:paraId="5FAC8E0D">
      <w:pPr>
        <w:spacing w:line="460" w:lineRule="exact"/>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 xml:space="preserve">#6、存储：≥1TB 硬盘，内存：≥16G。 </w:t>
      </w:r>
    </w:p>
    <w:p w14:paraId="31C83D3E">
      <w:pPr>
        <w:spacing w:line="460" w:lineRule="exact"/>
        <w:ind w:firstLine="480" w:firstLineChars="200"/>
        <w:rPr>
          <w:rFonts w:hint="eastAsia" w:ascii="宋体" w:hAnsi="宋体" w:cs="宋体"/>
          <w:sz w:val="24"/>
          <w:szCs w:val="21"/>
        </w:rPr>
      </w:pPr>
      <w:r>
        <w:rPr>
          <w:rFonts w:hint="eastAsia" w:ascii="宋体" w:hAnsi="宋体" w:cs="宋体"/>
          <w:sz w:val="24"/>
          <w:szCs w:val="21"/>
          <w:lang w:val="en-US" w:eastAsia="zh-CN"/>
        </w:rPr>
        <w:t>#7、外置  接口：≥1 个 USB 接口，≥1个 HDMI接口，≥1 个网络接口。</w:t>
      </w:r>
    </w:p>
    <w:p w14:paraId="4F4C54EB">
      <w:pPr>
        <w:pStyle w:val="11"/>
        <w:tabs>
          <w:tab w:val="left" w:pos="1080"/>
        </w:tabs>
        <w:spacing w:line="360" w:lineRule="auto"/>
        <w:ind w:firstLine="480"/>
        <w:rPr>
          <w:rFonts w:hint="eastAsia" w:ascii="宋体" w:hAnsi="宋体" w:cs="宋体"/>
          <w:b/>
          <w:bCs/>
          <w:sz w:val="24"/>
          <w:szCs w:val="21"/>
        </w:rPr>
      </w:pPr>
      <w:r>
        <w:rPr>
          <w:rFonts w:hint="eastAsia" w:ascii="宋体" w:hAnsi="宋体" w:cs="宋体"/>
          <w:b/>
          <w:bCs/>
          <w:sz w:val="24"/>
          <w:szCs w:val="21"/>
        </w:rPr>
        <w:t>更正内容</w:t>
      </w:r>
      <w:r>
        <w:rPr>
          <w:rFonts w:hint="eastAsia" w:ascii="宋体" w:hAnsi="宋体" w:cs="宋体"/>
          <w:b/>
          <w:bCs/>
          <w:sz w:val="24"/>
          <w:szCs w:val="21"/>
          <w:lang w:val="en-US" w:eastAsia="zh-CN"/>
        </w:rPr>
        <w:t>7</w:t>
      </w:r>
      <w:r>
        <w:rPr>
          <w:rFonts w:hint="eastAsia" w:ascii="宋体" w:hAnsi="宋体" w:cs="宋体"/>
          <w:b/>
          <w:bCs/>
          <w:sz w:val="24"/>
          <w:szCs w:val="21"/>
        </w:rPr>
        <w:t>：</w:t>
      </w:r>
      <w:r>
        <w:rPr>
          <w:rFonts w:hint="eastAsia" w:ascii="宋体" w:hAnsi="宋体" w:cs="宋体"/>
          <w:b/>
          <w:bCs/>
          <w:sz w:val="24"/>
          <w:szCs w:val="21"/>
          <w:lang w:eastAsia="zh-CN"/>
        </w:rPr>
        <w:t>“</w:t>
      </w:r>
      <w:r>
        <w:rPr>
          <w:rFonts w:hint="eastAsia" w:ascii="宋体" w:hAnsi="宋体" w:cs="宋体"/>
          <w:b/>
          <w:bCs/>
          <w:sz w:val="24"/>
          <w:szCs w:val="21"/>
        </w:rPr>
        <w:t xml:space="preserve">第四章采购需求  </w:t>
      </w:r>
      <w:r>
        <w:rPr>
          <w:rFonts w:hint="eastAsia" w:ascii="宋体" w:hAnsi="宋体" w:cs="宋体"/>
          <w:b/>
          <w:bCs/>
          <w:sz w:val="24"/>
          <w:szCs w:val="21"/>
          <w:lang w:val="en-US" w:eastAsia="zh-CN"/>
        </w:rPr>
        <w:t>四、</w:t>
      </w:r>
      <w:r>
        <w:rPr>
          <w:rFonts w:hint="eastAsia" w:ascii="宋体" w:hAnsi="宋体" w:cs="宋体"/>
          <w:b/>
          <w:bCs/>
          <w:sz w:val="24"/>
          <w:szCs w:val="21"/>
        </w:rPr>
        <w:t>清单及技术参数要求</w:t>
      </w:r>
      <w:r>
        <w:rPr>
          <w:rFonts w:hint="eastAsia" w:ascii="宋体" w:hAnsi="宋体" w:cs="宋体"/>
          <w:b/>
          <w:bCs/>
          <w:sz w:val="24"/>
          <w:szCs w:val="21"/>
          <w:lang w:val="en-US" w:eastAsia="zh-CN"/>
        </w:rPr>
        <w:t xml:space="preserve">  50米跑AI系统</w:t>
      </w:r>
      <w:r>
        <w:rPr>
          <w:rFonts w:hint="eastAsia" w:ascii="宋体" w:hAnsi="宋体" w:cs="宋体"/>
          <w:b/>
          <w:bCs/>
          <w:sz w:val="24"/>
          <w:szCs w:val="21"/>
          <w:lang w:eastAsia="zh-CN"/>
        </w:rPr>
        <w:t>”</w:t>
      </w:r>
      <w:r>
        <w:rPr>
          <w:rFonts w:hint="eastAsia" w:ascii="宋体" w:hAnsi="宋体" w:cs="宋体"/>
          <w:b/>
          <w:bCs/>
          <w:sz w:val="24"/>
          <w:szCs w:val="21"/>
        </w:rPr>
        <w:t>中部分内容。</w:t>
      </w:r>
    </w:p>
    <w:p w14:paraId="6AC2E746">
      <w:pPr>
        <w:spacing w:line="460" w:lineRule="exact"/>
        <w:ind w:firstLine="482" w:firstLineChars="200"/>
        <w:rPr>
          <w:rFonts w:hint="eastAsia" w:ascii="宋体" w:hAnsi="宋体" w:eastAsia="宋体" w:cs="宋体"/>
          <w:b/>
          <w:bCs/>
          <w:sz w:val="24"/>
          <w:szCs w:val="21"/>
        </w:rPr>
      </w:pPr>
      <w:r>
        <w:rPr>
          <w:rFonts w:hint="eastAsia" w:ascii="宋体" w:hAnsi="宋体" w:eastAsia="宋体" w:cs="宋体"/>
          <w:b/>
          <w:bCs/>
          <w:sz w:val="24"/>
          <w:szCs w:val="21"/>
        </w:rPr>
        <w:t>原内容：</w:t>
      </w:r>
    </w:p>
    <w:p w14:paraId="5ECA8964">
      <w:pPr>
        <w:spacing w:line="460" w:lineRule="exact"/>
        <w:ind w:firstLine="480" w:firstLineChars="200"/>
        <w:rPr>
          <w:rFonts w:hint="eastAsia" w:ascii="宋体" w:hAnsi="宋体" w:cs="宋体"/>
          <w:b/>
          <w:bCs/>
          <w:sz w:val="24"/>
          <w:szCs w:val="21"/>
        </w:rPr>
      </w:pPr>
      <w:r>
        <w:rPr>
          <w:rFonts w:hint="eastAsia" w:ascii="宋体" w:hAnsi="宋体" w:eastAsia="宋体" w:cs="宋体"/>
          <w:b w:val="0"/>
          <w:bCs w:val="0"/>
          <w:sz w:val="24"/>
          <w:szCs w:val="21"/>
          <w:lang w:val="en-US" w:eastAsia="zh-CN"/>
        </w:rPr>
        <w:t>＃18、成绩显示：支持配置户外P4全彩LED显示屏，实时展示多跑道50米跑测试成绩。</w:t>
      </w:r>
      <w:r>
        <w:rPr>
          <w:rFonts w:hint="eastAsia" w:ascii="宋体" w:hAnsi="宋体" w:eastAsia="宋体" w:cs="宋体"/>
          <w:b w:val="0"/>
          <w:bCs w:val="0"/>
          <w:sz w:val="24"/>
          <w:szCs w:val="21"/>
          <w:lang w:val="en-US" w:eastAsia="zh-CN"/>
        </w:rPr>
        <w:br w:type="textWrapping"/>
      </w:r>
      <w:r>
        <w:rPr>
          <w:rFonts w:hint="eastAsia" w:ascii="宋体" w:hAnsi="宋体" w:cs="宋体"/>
          <w:b/>
          <w:bCs/>
          <w:sz w:val="24"/>
          <w:szCs w:val="21"/>
        </w:rPr>
        <w:t>更正为：</w:t>
      </w:r>
    </w:p>
    <w:p w14:paraId="03F0427A">
      <w:pPr>
        <w:spacing w:line="460" w:lineRule="exact"/>
        <w:ind w:firstLine="440" w:firstLineChars="200"/>
        <w:rPr>
          <w:rFonts w:hint="eastAsia" w:ascii="宋体" w:hAnsi="宋体" w:cs="宋体"/>
          <w:b/>
          <w:bCs/>
          <w:sz w:val="24"/>
          <w:szCs w:val="21"/>
        </w:rPr>
      </w:pPr>
      <w:r>
        <w:rPr>
          <w:rFonts w:hint="eastAsia" w:ascii="宋体" w:hAnsi="宋体" w:eastAsia="宋体" w:cs="宋体"/>
          <w:i w:val="0"/>
          <w:iCs w:val="0"/>
          <w:color w:val="000000"/>
          <w:kern w:val="0"/>
          <w:sz w:val="22"/>
          <w:szCs w:val="22"/>
          <w:u w:val="none"/>
          <w:lang w:val="en-US" w:eastAsia="zh-CN" w:bidi="ar"/>
        </w:rPr>
        <w:t>＃18、成绩显示：支持实时展示多跑道50米跑测试成绩。</w:t>
      </w:r>
    </w:p>
    <w:p w14:paraId="49D989EE">
      <w:pPr>
        <w:pStyle w:val="11"/>
        <w:tabs>
          <w:tab w:val="left" w:pos="1080"/>
        </w:tabs>
        <w:spacing w:line="360" w:lineRule="auto"/>
        <w:ind w:firstLine="480"/>
        <w:rPr>
          <w:rFonts w:hint="eastAsia" w:ascii="宋体" w:hAnsi="宋体" w:cs="宋体"/>
          <w:b/>
          <w:bCs/>
          <w:sz w:val="24"/>
          <w:szCs w:val="21"/>
        </w:rPr>
      </w:pPr>
      <w:r>
        <w:rPr>
          <w:rFonts w:hint="eastAsia" w:ascii="宋体" w:hAnsi="宋体" w:cs="宋体"/>
          <w:b/>
          <w:bCs/>
          <w:sz w:val="24"/>
          <w:szCs w:val="21"/>
        </w:rPr>
        <w:t>更正内容</w:t>
      </w:r>
      <w:r>
        <w:rPr>
          <w:rFonts w:hint="eastAsia" w:ascii="宋体" w:hAnsi="宋体" w:cs="宋体"/>
          <w:b/>
          <w:bCs/>
          <w:sz w:val="24"/>
          <w:szCs w:val="21"/>
          <w:lang w:val="en-US" w:eastAsia="zh-CN"/>
        </w:rPr>
        <w:t>8</w:t>
      </w:r>
      <w:r>
        <w:rPr>
          <w:rFonts w:hint="eastAsia" w:ascii="宋体" w:hAnsi="宋体" w:cs="宋体"/>
          <w:b/>
          <w:bCs/>
          <w:sz w:val="24"/>
          <w:szCs w:val="21"/>
        </w:rPr>
        <w:t>：</w:t>
      </w:r>
      <w:r>
        <w:rPr>
          <w:rFonts w:hint="eastAsia" w:ascii="宋体" w:hAnsi="宋体" w:cs="宋体"/>
          <w:b/>
          <w:bCs/>
          <w:sz w:val="24"/>
          <w:szCs w:val="21"/>
          <w:lang w:eastAsia="zh-CN"/>
        </w:rPr>
        <w:t>“</w:t>
      </w:r>
      <w:r>
        <w:rPr>
          <w:rFonts w:hint="eastAsia" w:ascii="宋体" w:hAnsi="宋体" w:cs="宋体"/>
          <w:b/>
          <w:bCs/>
          <w:sz w:val="24"/>
          <w:szCs w:val="21"/>
        </w:rPr>
        <w:t xml:space="preserve">第四章采购需求  </w:t>
      </w:r>
      <w:r>
        <w:rPr>
          <w:rFonts w:hint="eastAsia" w:ascii="宋体" w:hAnsi="宋体" w:cs="宋体"/>
          <w:b/>
          <w:bCs/>
          <w:sz w:val="24"/>
          <w:szCs w:val="21"/>
          <w:lang w:val="en-US" w:eastAsia="zh-CN"/>
        </w:rPr>
        <w:t>四、</w:t>
      </w:r>
      <w:r>
        <w:rPr>
          <w:rFonts w:hint="eastAsia" w:ascii="宋体" w:hAnsi="宋体" w:cs="宋体"/>
          <w:b/>
          <w:bCs/>
          <w:sz w:val="24"/>
          <w:szCs w:val="21"/>
        </w:rPr>
        <w:t>清单及技术参数要求</w:t>
      </w:r>
      <w:r>
        <w:rPr>
          <w:rFonts w:hint="eastAsia" w:ascii="宋体" w:hAnsi="宋体" w:cs="宋体"/>
          <w:b/>
          <w:bCs/>
          <w:sz w:val="24"/>
          <w:szCs w:val="21"/>
          <w:lang w:val="en-US" w:eastAsia="zh-CN"/>
        </w:rPr>
        <w:t xml:space="preserve">  50*8拓展包</w:t>
      </w:r>
      <w:r>
        <w:rPr>
          <w:rFonts w:hint="eastAsia" w:ascii="宋体" w:hAnsi="宋体" w:cs="宋体"/>
          <w:b/>
          <w:bCs/>
          <w:sz w:val="24"/>
          <w:szCs w:val="21"/>
          <w:lang w:eastAsia="zh-CN"/>
        </w:rPr>
        <w:t>”</w:t>
      </w:r>
      <w:r>
        <w:rPr>
          <w:rFonts w:hint="eastAsia" w:ascii="宋体" w:hAnsi="宋体" w:cs="宋体"/>
          <w:b/>
          <w:bCs/>
          <w:sz w:val="24"/>
          <w:szCs w:val="21"/>
        </w:rPr>
        <w:t>中部分内容。</w:t>
      </w:r>
    </w:p>
    <w:p w14:paraId="49D43452">
      <w:pPr>
        <w:pStyle w:val="11"/>
        <w:tabs>
          <w:tab w:val="left" w:pos="1080"/>
        </w:tabs>
        <w:spacing w:line="360" w:lineRule="auto"/>
        <w:ind w:firstLine="480"/>
        <w:rPr>
          <w:rFonts w:hint="eastAsia" w:ascii="宋体" w:hAnsi="宋体" w:cs="宋体"/>
          <w:b/>
          <w:bCs/>
          <w:color w:val="000000" w:themeColor="text1"/>
          <w:sz w:val="24"/>
          <w:szCs w:val="24"/>
        </w:rPr>
      </w:pPr>
      <w:r>
        <w:rPr>
          <w:rFonts w:ascii="宋体" w:hAnsi="宋体" w:cs="宋体"/>
          <w:b/>
          <w:bCs/>
          <w:color w:val="000000" w:themeColor="text1"/>
          <w:sz w:val="24"/>
          <w:szCs w:val="24"/>
        </w:rPr>
        <w:t>原内容：</w:t>
      </w:r>
    </w:p>
    <w:p w14:paraId="3F375C14">
      <w:pPr>
        <w:pStyle w:val="11"/>
        <w:tabs>
          <w:tab w:val="left" w:pos="1080"/>
        </w:tabs>
        <w:spacing w:line="360" w:lineRule="auto"/>
        <w:ind w:firstLine="480"/>
        <w:rPr>
          <w:rFonts w:hint="eastAsia" w:ascii="宋体" w:hAnsi="宋体" w:cs="宋体"/>
          <w:color w:val="000000" w:themeColor="text1"/>
          <w:sz w:val="24"/>
          <w:szCs w:val="24"/>
        </w:rPr>
      </w:pPr>
      <w:r>
        <w:rPr>
          <w:rFonts w:hint="eastAsia" w:ascii="宋体" w:hAnsi="宋体" w:eastAsia="宋体" w:cs="宋体"/>
          <w:i w:val="0"/>
          <w:iCs w:val="0"/>
          <w:color w:val="000000"/>
          <w:kern w:val="0"/>
          <w:sz w:val="22"/>
          <w:szCs w:val="22"/>
          <w:u w:val="none"/>
          <w:lang w:val="en-US" w:eastAsia="zh-CN" w:bidi="ar"/>
        </w:rPr>
        <w:t>＃9、成绩显示：支持配置户外P4全彩LED显示屏，实时展示多跑道50*8往返跑测试成绩。</w:t>
      </w:r>
    </w:p>
    <w:p w14:paraId="3AD41B8A">
      <w:pPr>
        <w:pStyle w:val="11"/>
        <w:tabs>
          <w:tab w:val="left" w:pos="1080"/>
        </w:tabs>
        <w:spacing w:line="360" w:lineRule="auto"/>
        <w:ind w:firstLine="480"/>
        <w:rPr>
          <w:rFonts w:hint="eastAsia" w:ascii="宋体" w:hAnsi="宋体" w:cs="宋体"/>
          <w:b/>
          <w:bCs/>
          <w:color w:val="000000" w:themeColor="text1"/>
          <w:sz w:val="24"/>
          <w:szCs w:val="24"/>
        </w:rPr>
      </w:pPr>
      <w:r>
        <w:rPr>
          <w:rFonts w:hint="eastAsia" w:ascii="宋体" w:hAnsi="宋体" w:cs="宋体"/>
          <w:b/>
          <w:bCs/>
          <w:color w:val="000000" w:themeColor="text1"/>
          <w:sz w:val="24"/>
          <w:szCs w:val="24"/>
        </w:rPr>
        <w:t>更正为：</w:t>
      </w:r>
    </w:p>
    <w:p w14:paraId="6CD08F1E">
      <w:pPr>
        <w:pStyle w:val="11"/>
        <w:tabs>
          <w:tab w:val="left" w:pos="1080"/>
        </w:tabs>
        <w:spacing w:line="360" w:lineRule="auto"/>
        <w:ind w:firstLine="480"/>
        <w:rPr>
          <w:rFonts w:hint="eastAsia" w:ascii="宋体" w:hAnsi="宋体" w:cs="宋体"/>
          <w:color w:val="000000" w:themeColor="text1"/>
          <w:sz w:val="24"/>
          <w:szCs w:val="24"/>
        </w:rPr>
      </w:pPr>
      <w:r>
        <w:rPr>
          <w:rFonts w:hint="eastAsia" w:ascii="宋体" w:hAnsi="宋体" w:eastAsia="宋体" w:cs="宋体"/>
          <w:i w:val="0"/>
          <w:iCs w:val="0"/>
          <w:color w:val="000000"/>
          <w:kern w:val="0"/>
          <w:sz w:val="22"/>
          <w:szCs w:val="22"/>
          <w:u w:val="none"/>
          <w:lang w:val="en-US" w:eastAsia="zh-CN" w:bidi="ar"/>
        </w:rPr>
        <w:t>＃9、成绩显示：支持实时展示多跑道50*8往返跑测试成绩。</w:t>
      </w:r>
    </w:p>
    <w:p w14:paraId="64F7C51E">
      <w:pPr>
        <w:pStyle w:val="11"/>
        <w:tabs>
          <w:tab w:val="left" w:pos="1080"/>
        </w:tabs>
        <w:spacing w:line="360" w:lineRule="auto"/>
        <w:ind w:firstLine="480"/>
        <w:rPr>
          <w:rFonts w:hint="eastAsia" w:ascii="宋体" w:hAnsi="宋体" w:cs="宋体"/>
          <w:b/>
          <w:bCs/>
          <w:sz w:val="24"/>
          <w:szCs w:val="21"/>
        </w:rPr>
      </w:pPr>
      <w:r>
        <w:rPr>
          <w:rFonts w:hint="eastAsia" w:ascii="宋体" w:hAnsi="宋体" w:cs="宋体"/>
          <w:b/>
          <w:bCs/>
          <w:sz w:val="24"/>
          <w:szCs w:val="21"/>
        </w:rPr>
        <w:t>更正内容</w:t>
      </w:r>
      <w:r>
        <w:rPr>
          <w:rFonts w:hint="eastAsia" w:ascii="宋体" w:hAnsi="宋体" w:cs="宋体"/>
          <w:b/>
          <w:bCs/>
          <w:sz w:val="24"/>
          <w:szCs w:val="21"/>
          <w:lang w:val="en-US" w:eastAsia="zh-CN"/>
        </w:rPr>
        <w:t>9</w:t>
      </w:r>
      <w:r>
        <w:rPr>
          <w:rFonts w:hint="eastAsia" w:ascii="宋体" w:hAnsi="宋体" w:cs="宋体"/>
          <w:b/>
          <w:bCs/>
          <w:sz w:val="24"/>
          <w:szCs w:val="21"/>
        </w:rPr>
        <w:t>：</w:t>
      </w:r>
      <w:r>
        <w:rPr>
          <w:rFonts w:hint="eastAsia" w:ascii="宋体" w:hAnsi="宋体" w:cs="宋体"/>
          <w:b/>
          <w:bCs/>
          <w:sz w:val="24"/>
          <w:szCs w:val="21"/>
          <w:lang w:eastAsia="zh-CN"/>
        </w:rPr>
        <w:t>“</w:t>
      </w:r>
      <w:r>
        <w:rPr>
          <w:rFonts w:hint="eastAsia" w:ascii="宋体" w:hAnsi="宋体" w:cs="宋体"/>
          <w:b/>
          <w:bCs/>
          <w:sz w:val="24"/>
          <w:szCs w:val="21"/>
        </w:rPr>
        <w:t xml:space="preserve">第四章采购需求  </w:t>
      </w:r>
      <w:r>
        <w:rPr>
          <w:rFonts w:hint="eastAsia" w:ascii="宋体" w:hAnsi="宋体" w:cs="宋体"/>
          <w:b/>
          <w:bCs/>
          <w:sz w:val="24"/>
          <w:szCs w:val="21"/>
          <w:lang w:val="en-US" w:eastAsia="zh-CN"/>
        </w:rPr>
        <w:t>四、</w:t>
      </w:r>
      <w:r>
        <w:rPr>
          <w:rFonts w:hint="eastAsia" w:ascii="宋体" w:hAnsi="宋体" w:cs="宋体"/>
          <w:b/>
          <w:bCs/>
          <w:sz w:val="24"/>
          <w:szCs w:val="21"/>
        </w:rPr>
        <w:t>清单及技术参数要求</w:t>
      </w:r>
      <w:r>
        <w:rPr>
          <w:rFonts w:hint="eastAsia" w:ascii="宋体" w:hAnsi="宋体" w:cs="宋体"/>
          <w:b/>
          <w:bCs/>
          <w:sz w:val="24"/>
          <w:szCs w:val="21"/>
          <w:lang w:val="en-US" w:eastAsia="zh-CN"/>
        </w:rPr>
        <w:t xml:space="preserve">  100米跑AI系统</w:t>
      </w:r>
      <w:r>
        <w:rPr>
          <w:rFonts w:hint="eastAsia" w:ascii="宋体" w:hAnsi="宋体" w:cs="宋体"/>
          <w:b/>
          <w:bCs/>
          <w:sz w:val="24"/>
          <w:szCs w:val="21"/>
          <w:lang w:eastAsia="zh-CN"/>
        </w:rPr>
        <w:t>”</w:t>
      </w:r>
      <w:r>
        <w:rPr>
          <w:rFonts w:hint="eastAsia" w:ascii="宋体" w:hAnsi="宋体" w:cs="宋体"/>
          <w:b/>
          <w:bCs/>
          <w:sz w:val="24"/>
          <w:szCs w:val="21"/>
        </w:rPr>
        <w:t>中部分内容。</w:t>
      </w:r>
    </w:p>
    <w:p w14:paraId="0A59F0BD">
      <w:pPr>
        <w:pStyle w:val="11"/>
        <w:tabs>
          <w:tab w:val="left" w:pos="1080"/>
        </w:tabs>
        <w:spacing w:line="360" w:lineRule="auto"/>
        <w:ind w:firstLine="480"/>
        <w:rPr>
          <w:rFonts w:hint="eastAsia" w:ascii="宋体" w:hAnsi="宋体" w:cs="宋体"/>
          <w:b/>
          <w:bCs/>
          <w:color w:val="000000" w:themeColor="text1"/>
          <w:sz w:val="24"/>
          <w:szCs w:val="24"/>
        </w:rPr>
      </w:pPr>
      <w:r>
        <w:rPr>
          <w:rFonts w:hint="eastAsia" w:ascii="宋体" w:hAnsi="宋体" w:cs="宋体"/>
          <w:b/>
          <w:bCs/>
          <w:color w:val="000000" w:themeColor="text1"/>
          <w:sz w:val="24"/>
          <w:szCs w:val="24"/>
        </w:rPr>
        <w:t>原内容：</w:t>
      </w:r>
    </w:p>
    <w:p w14:paraId="1AFA8FB1">
      <w:pPr>
        <w:pStyle w:val="11"/>
        <w:tabs>
          <w:tab w:val="left" w:pos="1080"/>
        </w:tabs>
        <w:spacing w:line="360" w:lineRule="auto"/>
        <w:ind w:firstLine="480"/>
        <w:rPr>
          <w:rFonts w:hint="eastAsia" w:ascii="宋体" w:hAnsi="宋体" w:cs="宋体"/>
          <w:color w:val="000000" w:themeColor="text1"/>
          <w:sz w:val="24"/>
          <w:szCs w:val="24"/>
        </w:rPr>
      </w:pPr>
      <w:r>
        <w:rPr>
          <w:rFonts w:hint="eastAsia" w:ascii="宋体" w:hAnsi="宋体" w:cs="宋体"/>
          <w:color w:val="000000" w:themeColor="text1"/>
          <w:sz w:val="24"/>
          <w:szCs w:val="24"/>
          <w:lang w:val="en-US" w:eastAsia="zh-CN"/>
        </w:rPr>
        <w:t>＃18、成绩显示：支持配置户外P4全彩LED显示屏，实时展示多跑道100米跑测试成绩。</w:t>
      </w:r>
    </w:p>
    <w:p w14:paraId="6613ACF3">
      <w:pPr>
        <w:pStyle w:val="11"/>
        <w:tabs>
          <w:tab w:val="left" w:pos="1080"/>
        </w:tabs>
        <w:spacing w:line="360" w:lineRule="auto"/>
        <w:ind w:firstLine="480"/>
        <w:rPr>
          <w:rFonts w:hint="eastAsia" w:ascii="宋体" w:hAnsi="宋体" w:cs="宋体"/>
          <w:b/>
          <w:bCs/>
          <w:color w:val="000000" w:themeColor="text1"/>
          <w:sz w:val="24"/>
          <w:szCs w:val="24"/>
        </w:rPr>
      </w:pPr>
      <w:r>
        <w:rPr>
          <w:rFonts w:hint="eastAsia" w:ascii="宋体" w:hAnsi="宋体" w:cs="宋体"/>
          <w:b/>
          <w:bCs/>
          <w:color w:val="000000" w:themeColor="text1"/>
          <w:sz w:val="24"/>
          <w:szCs w:val="24"/>
        </w:rPr>
        <w:t>更正为：</w:t>
      </w:r>
    </w:p>
    <w:p w14:paraId="1EE4505A">
      <w:pPr>
        <w:pStyle w:val="11"/>
        <w:tabs>
          <w:tab w:val="left" w:pos="1080"/>
        </w:tabs>
        <w:spacing w:line="360" w:lineRule="auto"/>
        <w:ind w:firstLine="480"/>
        <w:rPr>
          <w:rFonts w:hint="eastAsia" w:ascii="宋体" w:hAnsi="宋体" w:cs="宋体"/>
          <w:color w:val="000000" w:themeColor="text1"/>
          <w:sz w:val="24"/>
          <w:szCs w:val="24"/>
          <w:lang w:val="en-US" w:eastAsia="zh-CN"/>
        </w:rPr>
      </w:pPr>
      <w:r>
        <w:rPr>
          <w:rFonts w:hint="eastAsia" w:ascii="宋体" w:hAnsi="宋体" w:cs="宋体"/>
          <w:color w:val="000000" w:themeColor="text1"/>
          <w:sz w:val="24"/>
          <w:szCs w:val="24"/>
          <w:lang w:val="en-US" w:eastAsia="zh-CN"/>
        </w:rPr>
        <w:t>＃18、成绩显示：支持实时展示多跑道100米跑测试成绩。</w:t>
      </w:r>
    </w:p>
    <w:p w14:paraId="0055357E">
      <w:pPr>
        <w:pStyle w:val="11"/>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lang w:eastAsia="zh-CN"/>
        </w:rPr>
        <w:t>更正内容</w:t>
      </w:r>
      <w:r>
        <w:rPr>
          <w:rFonts w:hint="eastAsia" w:ascii="宋体" w:hAnsi="宋体" w:cs="宋体"/>
          <w:b/>
          <w:bCs/>
          <w:color w:val="auto"/>
          <w:sz w:val="24"/>
          <w:szCs w:val="21"/>
          <w:lang w:val="en-US" w:eastAsia="zh-CN"/>
        </w:rPr>
        <w:t>10</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800米&amp;1000米跑AI系统</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25409FF9">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b/>
          <w:bCs/>
          <w:color w:val="000000" w:themeColor="text1"/>
          <w:sz w:val="24"/>
          <w:szCs w:val="24"/>
        </w:rPr>
        <w:t>原内容：</w:t>
      </w:r>
      <w:r>
        <w:rPr>
          <w:rFonts w:hint="eastAsia" w:ascii="宋体" w:hAnsi="宋体" w:eastAsia="宋体" w:cs="宋体"/>
          <w:i w:val="0"/>
          <w:iCs w:val="0"/>
          <w:color w:val="000000"/>
          <w:kern w:val="0"/>
          <w:sz w:val="22"/>
          <w:szCs w:val="22"/>
          <w:u w:val="none"/>
          <w:lang w:val="en-US" w:eastAsia="zh-CN" w:bidi="ar"/>
        </w:rPr>
        <w:t>＃7、班级名单测试：选择班级名单测试，支持分年级、分班级、分性别进行测试，学生通过穿戴号码衣开展测试，最多分别支持40人同时测试，并分别记录成绩，且成绩检出率：≥99、6%。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人脸识别测试：选择人脸识别测试，学生无需穿戴号码衣或任何电子设备，通过摄像头识别人脸信息，最多分别支持80-150人人同时测试，并分别记录成绩，且人脸识别方式成绩检出率：≥98、6%。（提供由第三方检验检测机构出具的有效的检测报告扫描件）</w:t>
      </w:r>
    </w:p>
    <w:p w14:paraId="51B5E043">
      <w:pPr>
        <w:pStyle w:val="11"/>
        <w:tabs>
          <w:tab w:val="left" w:pos="1080"/>
        </w:tabs>
        <w:spacing w:line="360" w:lineRule="auto"/>
        <w:ind w:firstLine="480"/>
        <w:rPr>
          <w:rFonts w:hint="eastAsia" w:ascii="宋体" w:hAnsi="宋体" w:cs="宋体"/>
          <w:b/>
          <w:bCs/>
          <w:color w:val="000000" w:themeColor="text1"/>
          <w:sz w:val="24"/>
          <w:szCs w:val="24"/>
        </w:rPr>
      </w:pPr>
      <w:r>
        <w:rPr>
          <w:rFonts w:hint="eastAsia" w:ascii="宋体" w:hAnsi="宋体" w:cs="宋体"/>
          <w:b/>
          <w:bCs/>
          <w:color w:val="000000" w:themeColor="text1"/>
          <w:sz w:val="24"/>
          <w:szCs w:val="24"/>
        </w:rPr>
        <w:t>更正为：</w:t>
      </w:r>
    </w:p>
    <w:p w14:paraId="33A75C3D">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＃7、班级名单测试：选择班级名单测试，支持分年级、分班级、分性别进行测试，学生通过穿戴号码衣开展测试，最多分别支持40人同时测试，并分别记录成绩，且成绩检出率：≥99.6%。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人脸识别测试：选择人脸识别测试，学生无需穿戴号码衣或任何电子设备，通过摄像头识别人脸信息，最多分别支持80-150人人同时测试，并分别记录成绩，且人脸识别方式成绩检出率：≥98.6%。（提供由第三方检验检测机构出具的有效的检测报告扫描件）</w:t>
      </w:r>
    </w:p>
    <w:p w14:paraId="3FA6A577">
      <w:pPr>
        <w:pStyle w:val="11"/>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eastAsia="宋体" w:cs="宋体"/>
          <w:b/>
          <w:bCs/>
          <w:color w:val="auto"/>
          <w:sz w:val="24"/>
          <w:szCs w:val="21"/>
          <w:lang w:val="en-US" w:eastAsia="zh-CN"/>
        </w:rPr>
        <w:t>1</w:t>
      </w:r>
      <w:r>
        <w:rPr>
          <w:rFonts w:hint="eastAsia" w:ascii="宋体" w:hAnsi="宋体" w:cs="宋体"/>
          <w:b/>
          <w:bCs/>
          <w:color w:val="auto"/>
          <w:sz w:val="24"/>
          <w:szCs w:val="21"/>
          <w:lang w:val="en-US" w:eastAsia="zh-CN"/>
        </w:rPr>
        <w:tab/>
      </w:r>
      <w:r>
        <w:rPr>
          <w:rFonts w:hint="eastAsia" w:ascii="宋体" w:hAnsi="宋体" w:cs="宋体"/>
          <w:b/>
          <w:bCs/>
          <w:color w:val="auto"/>
          <w:sz w:val="24"/>
          <w:szCs w:val="21"/>
          <w:lang w:val="en-US" w:eastAsia="zh-CN"/>
        </w:rPr>
        <w:t>1</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计圈跑跑圈打卡系统</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1322EF68">
      <w:pPr>
        <w:pStyle w:val="11"/>
        <w:tabs>
          <w:tab w:val="left" w:pos="1080"/>
        </w:tabs>
        <w:spacing w:line="360" w:lineRule="auto"/>
        <w:ind w:firstLine="480"/>
        <w:rPr>
          <w:rFonts w:hint="eastAsia" w:ascii="宋体" w:hAnsi="宋体" w:cs="宋体"/>
          <w:b/>
          <w:bCs/>
          <w:color w:val="000000" w:themeColor="text1"/>
          <w:sz w:val="24"/>
          <w:szCs w:val="24"/>
        </w:rPr>
      </w:pPr>
      <w:r>
        <w:rPr>
          <w:rFonts w:hint="eastAsia" w:ascii="宋体" w:hAnsi="宋体" w:cs="宋体"/>
          <w:b/>
          <w:bCs/>
          <w:color w:val="000000" w:themeColor="text1"/>
          <w:sz w:val="24"/>
          <w:szCs w:val="24"/>
        </w:rPr>
        <w:t>原内容：</w:t>
      </w:r>
    </w:p>
    <w:p w14:paraId="0E5E14AF">
      <w:pPr>
        <w:pStyle w:val="11"/>
        <w:tabs>
          <w:tab w:val="left" w:pos="1080"/>
        </w:tabs>
        <w:spacing w:line="360" w:lineRule="auto"/>
        <w:ind w:firstLine="480"/>
        <w:rPr>
          <w:rFonts w:hint="eastAsia" w:ascii="宋体" w:hAnsi="宋体" w:cs="宋体"/>
          <w:b/>
          <w:bCs/>
          <w:color w:val="000000" w:themeColor="text1"/>
          <w:sz w:val="24"/>
          <w:szCs w:val="24"/>
        </w:rPr>
      </w:pPr>
      <w:r>
        <w:rPr>
          <w:rFonts w:hint="eastAsia" w:ascii="宋体" w:hAnsi="宋体" w:eastAsia="宋体" w:cs="宋体"/>
          <w:i w:val="0"/>
          <w:iCs w:val="0"/>
          <w:color w:val="000000"/>
          <w:kern w:val="0"/>
          <w:sz w:val="22"/>
          <w:szCs w:val="22"/>
          <w:u w:val="none"/>
          <w:lang w:val="en-US" w:eastAsia="zh-CN" w:bidi="ar"/>
        </w:rPr>
        <w:t>＃8、成绩显示：支持手机端及配置的户外P4全彩LED显示屏实时展测试人信息、已跑圈数及测试成绩。</w:t>
      </w:r>
    </w:p>
    <w:p w14:paraId="7E350B38">
      <w:pPr>
        <w:pStyle w:val="11"/>
        <w:tabs>
          <w:tab w:val="left" w:pos="1080"/>
        </w:tabs>
        <w:spacing w:line="360" w:lineRule="auto"/>
        <w:ind w:firstLine="480"/>
        <w:rPr>
          <w:rFonts w:hint="eastAsia" w:ascii="宋体" w:hAnsi="宋体" w:cs="宋体"/>
          <w:b/>
          <w:bCs/>
          <w:color w:val="000000" w:themeColor="text1"/>
          <w:sz w:val="24"/>
          <w:szCs w:val="24"/>
        </w:rPr>
      </w:pPr>
      <w:r>
        <w:rPr>
          <w:rFonts w:hint="eastAsia" w:ascii="宋体" w:hAnsi="宋体" w:cs="宋体"/>
          <w:b/>
          <w:bCs/>
          <w:color w:val="000000" w:themeColor="text1"/>
          <w:sz w:val="24"/>
          <w:szCs w:val="24"/>
        </w:rPr>
        <w:t>更正为：</w:t>
      </w:r>
    </w:p>
    <w:p w14:paraId="433D1676">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＃8、成绩显示：支持手机端及配置的显示屏实时展测试人信息、已跑圈数及测试成绩。</w:t>
      </w:r>
    </w:p>
    <w:p w14:paraId="0F026E03">
      <w:pPr>
        <w:pStyle w:val="11"/>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eastAsia="宋体" w:cs="宋体"/>
          <w:b/>
          <w:bCs/>
          <w:color w:val="auto"/>
          <w:sz w:val="24"/>
          <w:szCs w:val="21"/>
          <w:lang w:val="en-US" w:eastAsia="zh-CN"/>
        </w:rPr>
        <w:t>1</w:t>
      </w:r>
      <w:r>
        <w:rPr>
          <w:rFonts w:hint="eastAsia" w:ascii="宋体" w:hAnsi="宋体" w:cs="宋体"/>
          <w:b/>
          <w:bCs/>
          <w:color w:val="auto"/>
          <w:sz w:val="24"/>
          <w:szCs w:val="21"/>
          <w:lang w:val="en-US" w:eastAsia="zh-CN"/>
        </w:rPr>
        <w:t>2</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多人实心球AI系统</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46F4FA42">
      <w:pPr>
        <w:pStyle w:val="11"/>
        <w:tabs>
          <w:tab w:val="left" w:pos="1080"/>
        </w:tabs>
        <w:spacing w:line="360" w:lineRule="auto"/>
        <w:ind w:firstLine="480"/>
        <w:rPr>
          <w:rFonts w:hint="eastAsia" w:ascii="宋体" w:hAnsi="宋体" w:cs="宋体"/>
          <w:b/>
          <w:bCs/>
          <w:color w:val="auto"/>
          <w:sz w:val="24"/>
          <w:szCs w:val="21"/>
          <w:lang w:val="en-US" w:eastAsia="zh-CN"/>
        </w:rPr>
      </w:pPr>
      <w:r>
        <w:rPr>
          <w:rFonts w:hint="eastAsia" w:ascii="宋体" w:hAnsi="宋体" w:cs="宋体"/>
          <w:b/>
          <w:bCs/>
          <w:color w:val="auto"/>
          <w:sz w:val="24"/>
          <w:szCs w:val="21"/>
          <w:lang w:val="en-US" w:eastAsia="zh-CN"/>
        </w:rPr>
        <w:t>原内容：</w:t>
      </w:r>
    </w:p>
    <w:p w14:paraId="1B4104C9">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多人同测：支持12名学生通过无感人脸识别进行对投测试，并支持男女生在不同标准位置同进行测试。（提供由第三方检验检测机构出具的有效的检测报告扫描件。）异位测试：支持多名学生在不同测试位置分别开展测试。</w:t>
      </w:r>
    </w:p>
    <w:p w14:paraId="77404BF2">
      <w:pPr>
        <w:pStyle w:val="11"/>
        <w:tabs>
          <w:tab w:val="left" w:pos="1080"/>
        </w:tabs>
        <w:spacing w:line="360" w:lineRule="auto"/>
        <w:ind w:firstLine="480"/>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更正为：</w:t>
      </w:r>
    </w:p>
    <w:p w14:paraId="1A06AB27">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▲3、多人同测：支持不少于12名学生通过无感人脸识别进行对投测试，并支持男女生在不同标准位置同进行测试。（提供由第三方检验检测机构出具的有效的检测报告扫描件。）</w:t>
      </w:r>
    </w:p>
    <w:p w14:paraId="183C74BC">
      <w:pPr>
        <w:pStyle w:val="11"/>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eastAsia="宋体" w:cs="宋体"/>
          <w:b/>
          <w:bCs/>
          <w:color w:val="auto"/>
          <w:sz w:val="24"/>
          <w:szCs w:val="21"/>
          <w:lang w:val="en-US" w:eastAsia="zh-CN"/>
        </w:rPr>
        <w:t>1</w:t>
      </w:r>
      <w:r>
        <w:rPr>
          <w:rFonts w:hint="eastAsia" w:ascii="宋体" w:hAnsi="宋体" w:cs="宋体"/>
          <w:b/>
          <w:bCs/>
          <w:color w:val="auto"/>
          <w:sz w:val="24"/>
          <w:szCs w:val="21"/>
          <w:lang w:val="en-US" w:eastAsia="zh-CN"/>
        </w:rPr>
        <w:t>3</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AI心理辅导机器人（人型）</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w:t>
      </w:r>
      <w:r>
        <w:rPr>
          <w:rFonts w:hint="eastAsia" w:ascii="宋体" w:hAnsi="宋体" w:cs="宋体"/>
          <w:b/>
          <w:bCs/>
          <w:color w:val="auto"/>
          <w:sz w:val="24"/>
          <w:szCs w:val="21"/>
          <w:lang w:eastAsia="zh-CN"/>
        </w:rPr>
        <w:t>“</w:t>
      </w:r>
      <w:r>
        <w:rPr>
          <w:rFonts w:hint="eastAsia" w:ascii="宋体" w:hAnsi="宋体" w:cs="宋体"/>
          <w:b/>
          <w:bCs/>
          <w:color w:val="auto"/>
          <w:sz w:val="24"/>
          <w:szCs w:val="21"/>
          <w:lang w:val="en-US" w:eastAsia="zh-CN"/>
        </w:rPr>
        <w:t>硬件参数</w:t>
      </w:r>
      <w:r>
        <w:rPr>
          <w:rFonts w:hint="eastAsia" w:ascii="宋体" w:hAnsi="宋体" w:cs="宋体"/>
          <w:b/>
          <w:bCs/>
          <w:color w:val="auto"/>
          <w:sz w:val="24"/>
          <w:szCs w:val="21"/>
          <w:lang w:eastAsia="zh-CN"/>
        </w:rPr>
        <w:t>”</w:t>
      </w:r>
      <w:r>
        <w:rPr>
          <w:rFonts w:hint="eastAsia" w:ascii="宋体" w:hAnsi="宋体" w:cs="宋体"/>
          <w:b/>
          <w:bCs/>
          <w:color w:val="auto"/>
          <w:sz w:val="24"/>
          <w:szCs w:val="21"/>
        </w:rPr>
        <w:t>部分内容。</w:t>
      </w:r>
    </w:p>
    <w:p w14:paraId="5444AC91">
      <w:pPr>
        <w:pStyle w:val="11"/>
        <w:tabs>
          <w:tab w:val="left" w:pos="1080"/>
        </w:tabs>
        <w:spacing w:line="360" w:lineRule="auto"/>
        <w:ind w:firstLine="480"/>
        <w:rPr>
          <w:rFonts w:hint="eastAsia" w:ascii="宋体" w:hAnsi="宋体" w:cs="宋体"/>
          <w:b/>
          <w:bCs/>
          <w:color w:val="auto"/>
          <w:sz w:val="24"/>
          <w:szCs w:val="21"/>
          <w:lang w:val="en-US" w:eastAsia="zh-CN"/>
        </w:rPr>
      </w:pPr>
      <w:r>
        <w:rPr>
          <w:rFonts w:hint="eastAsia" w:ascii="宋体" w:hAnsi="宋体" w:cs="宋体"/>
          <w:b/>
          <w:bCs/>
          <w:color w:val="auto"/>
          <w:sz w:val="24"/>
          <w:szCs w:val="21"/>
          <w:lang w:val="en-US" w:eastAsia="zh-CN"/>
        </w:rPr>
        <w:t>原内容：</w:t>
      </w:r>
    </w:p>
    <w:p w14:paraId="323C111F">
      <w:pPr>
        <w:pStyle w:val="11"/>
        <w:tabs>
          <w:tab w:val="left" w:pos="1080"/>
        </w:tabs>
        <w:spacing w:line="360" w:lineRule="auto"/>
        <w:ind w:firstLine="480"/>
        <w:rPr>
          <w:rFonts w:hint="eastAsia" w:ascii="宋体" w:hAnsi="宋体" w:cs="宋体"/>
          <w:b/>
          <w:bCs/>
          <w:color w:val="auto"/>
          <w:sz w:val="24"/>
          <w:szCs w:val="21"/>
          <w:lang w:val="en-US" w:eastAsia="zh-CN"/>
        </w:rPr>
      </w:pPr>
      <w:r>
        <w:rPr>
          <w:rFonts w:hint="eastAsia" w:ascii="宋体" w:hAnsi="宋体" w:eastAsia="宋体" w:cs="宋体"/>
          <w:i w:val="0"/>
          <w:iCs w:val="0"/>
          <w:color w:val="000000"/>
          <w:kern w:val="0"/>
          <w:sz w:val="22"/>
          <w:szCs w:val="22"/>
          <w:u w:val="none"/>
          <w:lang w:val="en-US" w:eastAsia="zh-CN" w:bidi="ar"/>
        </w:rPr>
        <w:t>＃1、机身尺寸：≥长46cm * 宽46cmm * 高120cm。</w:t>
      </w:r>
    </w:p>
    <w:p w14:paraId="697B8A0B">
      <w:pPr>
        <w:pStyle w:val="11"/>
        <w:tabs>
          <w:tab w:val="left" w:pos="1080"/>
        </w:tabs>
        <w:spacing w:line="360" w:lineRule="auto"/>
        <w:ind w:firstLine="480"/>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更正为：</w:t>
      </w:r>
    </w:p>
    <w:p w14:paraId="354907E4">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＃1、机身尺寸：≥长46cm * 宽46cm* 高120cm。</w:t>
      </w:r>
    </w:p>
    <w:p w14:paraId="48A2BCE9">
      <w:pPr>
        <w:pStyle w:val="11"/>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14</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室内全息体适能训练系统</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29EEC3B5">
      <w:pPr>
        <w:pStyle w:val="11"/>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04577D27">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＃6、墙面高精准快速捕捉雷达：探测范围0.1-20 m @ 90%反射率 、0.1-8 m @ 10%反射率；重复精度：±30 mm；扫描范围:270°；采样:45 kHz；点云数据合并:1/2/4/8 点；扫描帧率 :10/15/20/25/30 Hz ；最小角分辨率:0.08°；电源电压:DC12V-24 V；工作电流:0.17A/12 V（典型） ；激光光源:905 nm class I ；功耗:2 W；数据传输接口 :Ethernet 100BASE-TX ；启动时间 :＜10 s ；指示灯：电源指示灯、状态指示灯 ；环境光 ：&gt;50000 lx ；工作温度 ：-10℃~55℃ ；储存温度：-30℃~75℃20；工作寿命：5 年（电机寿命） ；防护等级：IP65 ；尺寸 ：50 × 50 ×76 mm3 ；重量 ：148 g；</w:t>
      </w:r>
    </w:p>
    <w:p w14:paraId="05026040">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＃7、地面高精准快速捕捉雷达：探测范围0.1-20 m @ 90%反射率 、0.1-8 m @ 10%反射率；重复精度：±30 mm；扫描范围:270°；采样:45 kHz；点云数据合并:1/2/4/8 点；扫描帧率 :10/15/20/25/30 Hz ；最小角分辨率:0.08°；电源电压:DC12V-24 V；工作电流:0.17A/12 V（典型） ；激光光源:905 nm class I ；功耗:2 W；数据传输接口 :Ethernet 100BASE-TX ；启动时间 :＜10 s ；指示灯：电源指示灯、状态指示灯 ；环境光 ：&gt;50000 lx ；工作温度 ：-10℃~55℃ ；储存温度：-30℃~75℃20；工作寿命：5 年（电机寿命） ；防护等级：IP65 ；尺寸 ：50 × 50 ×76 mm3 ；重量 ：148 g；</w:t>
      </w:r>
    </w:p>
    <w:p w14:paraId="539140A9">
      <w:pPr>
        <w:pStyle w:val="11"/>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4CB178F2">
      <w:pPr>
        <w:pStyle w:val="11"/>
        <w:tabs>
          <w:tab w:val="left" w:pos="1080"/>
        </w:tabs>
        <w:spacing w:line="360" w:lineRule="auto"/>
        <w:ind w:firstLine="48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＃6、墙面高精准快速捕捉雷达：探测范围0.1-20 m @ 90%反射率 、0.1-8 m @ 10%反射率；重复精度：±30 mm；扫描范围:270°；采样:45 kHz；点云数据合并:1/2/4/8 点；扫描帧率 :10/15/20/25/30 Hz ；最小角分辨率:0.08°；电源电压:DC12V-24 V；工作电流:0.17A/12 V（典型） ；激光光源:905 nm class I ；功耗:2 W；数据传输接口 :Ethernet 100BASE-TX ；启动时间 :＜10 s ；指示灯：电源指示灯、状态指示灯 ；环境光 ：&gt;50000 lx ；工作温度 ：-10℃~55℃ ；储存温度：-30℃~75℃20；工作寿命：5 年（电机寿命） ；防护等级：IP65 ；尺寸 ：50 × 50 ×76 mm ；重量 ：148 g；</w:t>
      </w:r>
    </w:p>
    <w:p w14:paraId="01338CFE">
      <w:pPr>
        <w:pStyle w:val="11"/>
        <w:keepNext w:val="0"/>
        <w:keepLines w:val="0"/>
        <w:pageBreakBefore w:val="0"/>
        <w:widowControl w:val="0"/>
        <w:tabs>
          <w:tab w:val="left" w:pos="1080"/>
        </w:tabs>
        <w:kinsoku/>
        <w:wordWrap/>
        <w:overflowPunct/>
        <w:topLinePunct w:val="0"/>
        <w:autoSpaceDE/>
        <w:autoSpaceDN/>
        <w:bidi w:val="0"/>
        <w:adjustRightInd/>
        <w:snapToGrid/>
        <w:spacing w:line="360" w:lineRule="auto"/>
        <w:ind w:firstLine="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＃7、地面高精准快速捕捉雷达：探测范围0.1-20 m @ 90%反射率 、0.1-8 m @ 10%反射率；重复精度：±30 mm；扫描范围:270°；采样:45 kHz；点云数据合并:1/2/4/8 点；扫描帧率 :10/15/20/25/30 Hz ；最小角分辨率:0.08°；电源电压:DC12V-24 V；工作电流:0.17A/12 V（典型） ；激光光源:905 nm class I ；功耗:2 W；数据传输接口 :Ethernet 100BASE-TX ；启动时间 :＜10 s ；指示灯：电源指示灯、状态指示灯 ；环境光 ：&gt;50000 lx ；工作温度 ：-10℃~55℃ ；储存温度：-30℃~75℃20；工作寿命：5 年（电机寿命） ；防护等级：IP65 ；尺寸 ：50 × 50 ×76 mm ；重量 ：148 g；</w:t>
      </w:r>
      <w:bookmarkStart w:id="2" w:name="OLE_LINK13"/>
    </w:p>
    <w:p w14:paraId="0152B395">
      <w:pPr>
        <w:pStyle w:val="11"/>
        <w:tabs>
          <w:tab w:val="left" w:pos="1080"/>
        </w:tabs>
        <w:spacing w:line="360" w:lineRule="auto"/>
        <w:ind w:firstLine="480"/>
        <w:rPr>
          <w:rFonts w:hint="eastAsia" w:ascii="宋体" w:hAnsi="宋体" w:cs="宋体"/>
          <w:sz w:val="24"/>
          <w:szCs w:val="21"/>
        </w:rPr>
      </w:pPr>
      <w:r>
        <w:rPr>
          <w:rFonts w:hint="eastAsia" w:ascii="宋体" w:hAnsi="宋体" w:eastAsia="宋体" w:cs="宋体"/>
          <w:b/>
          <w:bCs/>
          <w:color w:val="auto"/>
          <w:sz w:val="24"/>
          <w:szCs w:val="21"/>
          <w:lang w:val="en-US" w:eastAsia="zh-CN"/>
        </w:rPr>
        <w:t>更正内容1</w:t>
      </w:r>
      <w:r>
        <w:rPr>
          <w:rFonts w:hint="eastAsia" w:ascii="宋体" w:hAnsi="宋体" w:cs="宋体"/>
          <w:b/>
          <w:bCs/>
          <w:color w:val="auto"/>
          <w:sz w:val="24"/>
          <w:szCs w:val="21"/>
          <w:lang w:val="en-US" w:eastAsia="zh-CN"/>
        </w:rPr>
        <w:t>5</w:t>
      </w:r>
      <w:r>
        <w:rPr>
          <w:rFonts w:hint="eastAsia" w:ascii="宋体" w:hAnsi="宋体" w:eastAsia="宋体" w:cs="宋体"/>
          <w:b/>
          <w:bCs/>
          <w:color w:val="auto"/>
          <w:sz w:val="24"/>
          <w:szCs w:val="21"/>
          <w:lang w:val="en-US" w:eastAsia="zh-CN"/>
        </w:rPr>
        <w:t>：提交投标文件截止时间、开标时间变更为：</w:t>
      </w:r>
      <w:bookmarkEnd w:id="2"/>
      <w:r>
        <w:rPr>
          <w:rFonts w:hint="eastAsia" w:ascii="宋体" w:hAnsi="宋体" w:eastAsia="宋体" w:cs="宋体"/>
          <w:b/>
          <w:bCs/>
          <w:color w:val="auto"/>
          <w:sz w:val="24"/>
          <w:szCs w:val="21"/>
          <w:lang w:val="en-US" w:eastAsia="zh-CN"/>
        </w:rPr>
        <w:t>2026年11月</w:t>
      </w:r>
      <w:r>
        <w:rPr>
          <w:rFonts w:hint="eastAsia" w:ascii="宋体" w:hAnsi="宋体" w:cs="宋体"/>
          <w:b/>
          <w:bCs/>
          <w:color w:val="auto"/>
          <w:sz w:val="24"/>
          <w:szCs w:val="21"/>
          <w:lang w:val="en-US" w:eastAsia="zh-CN"/>
        </w:rPr>
        <w:t>10</w:t>
      </w:r>
      <w:r>
        <w:rPr>
          <w:rFonts w:hint="eastAsia" w:ascii="宋体" w:hAnsi="宋体" w:eastAsia="宋体" w:cs="宋体"/>
          <w:b/>
          <w:bCs/>
          <w:color w:val="auto"/>
          <w:sz w:val="24"/>
          <w:szCs w:val="21"/>
          <w:lang w:val="en-US" w:eastAsia="zh-CN"/>
        </w:rPr>
        <w:t>日09点00分（北京时间）</w:t>
      </w:r>
    </w:p>
    <w:p w14:paraId="5370B843">
      <w:pPr>
        <w:pStyle w:val="11"/>
        <w:tabs>
          <w:tab w:val="left" w:pos="1080"/>
        </w:tabs>
        <w:spacing w:line="360" w:lineRule="auto"/>
        <w:ind w:firstLine="480"/>
        <w:rPr>
          <w:rFonts w:hint="eastAsia" w:ascii="宋体" w:hAnsi="宋体" w:cs="宋体"/>
          <w:b/>
          <w:bCs/>
          <w:sz w:val="24"/>
          <w:szCs w:val="21"/>
        </w:rPr>
      </w:pPr>
      <w:r>
        <w:rPr>
          <w:rFonts w:hint="eastAsia" w:ascii="宋体" w:hAnsi="宋体" w:cs="宋体"/>
          <w:b/>
          <w:bCs/>
          <w:sz w:val="24"/>
          <w:szCs w:val="21"/>
        </w:rPr>
        <w:t>更正日期：2026年</w:t>
      </w:r>
      <w:r>
        <w:rPr>
          <w:rFonts w:hint="eastAsia" w:ascii="宋体" w:hAnsi="宋体" w:cs="宋体"/>
          <w:b/>
          <w:bCs/>
          <w:sz w:val="24"/>
          <w:szCs w:val="21"/>
          <w:lang w:val="en-US" w:eastAsia="zh-CN"/>
        </w:rPr>
        <w:t>10</w:t>
      </w:r>
      <w:r>
        <w:rPr>
          <w:rFonts w:hint="eastAsia" w:ascii="宋体" w:hAnsi="宋体" w:cs="宋体"/>
          <w:b/>
          <w:bCs/>
          <w:sz w:val="24"/>
          <w:szCs w:val="21"/>
        </w:rPr>
        <w:t>月2</w:t>
      </w:r>
      <w:r>
        <w:rPr>
          <w:rFonts w:hint="eastAsia" w:ascii="宋体" w:hAnsi="宋体" w:cs="宋体"/>
          <w:b/>
          <w:bCs/>
          <w:sz w:val="24"/>
          <w:szCs w:val="21"/>
          <w:lang w:val="en-US" w:eastAsia="zh-CN"/>
        </w:rPr>
        <w:t>3</w:t>
      </w:r>
      <w:bookmarkStart w:id="5" w:name="_GoBack"/>
      <w:bookmarkEnd w:id="5"/>
      <w:r>
        <w:rPr>
          <w:rFonts w:hint="eastAsia" w:ascii="宋体" w:hAnsi="宋体" w:cs="宋体"/>
          <w:b/>
          <w:bCs/>
          <w:sz w:val="24"/>
          <w:szCs w:val="21"/>
        </w:rPr>
        <w:t>日</w:t>
      </w:r>
    </w:p>
    <w:p w14:paraId="5F8132F2">
      <w:pPr>
        <w:spacing w:line="500" w:lineRule="exact"/>
        <w:ind w:left="420"/>
        <w:rPr>
          <w:rFonts w:hint="eastAsia" w:ascii="宋体" w:hAnsi="宋体" w:cs="宋体"/>
          <w:b/>
          <w:bCs/>
          <w:sz w:val="28"/>
          <w:szCs w:val="24"/>
        </w:rPr>
      </w:pPr>
      <w:r>
        <w:rPr>
          <w:rFonts w:hint="eastAsia" w:ascii="宋体" w:hAnsi="宋体" w:cs="宋体"/>
          <w:b/>
          <w:bCs/>
          <w:sz w:val="28"/>
          <w:szCs w:val="24"/>
        </w:rPr>
        <w:t>三、其他补充事项</w:t>
      </w:r>
    </w:p>
    <w:p w14:paraId="7A8C5097">
      <w:pPr>
        <w:pStyle w:val="11"/>
        <w:tabs>
          <w:tab w:val="left" w:pos="1080"/>
        </w:tabs>
        <w:spacing w:line="360" w:lineRule="auto"/>
        <w:ind w:firstLine="480"/>
        <w:rPr>
          <w:rFonts w:hint="eastAsia" w:ascii="宋体" w:hAnsi="宋体" w:cs="宋体"/>
          <w:color w:val="000000" w:themeColor="text1"/>
          <w:sz w:val="24"/>
          <w:szCs w:val="24"/>
        </w:rPr>
      </w:pPr>
      <w:r>
        <w:rPr>
          <w:rFonts w:hint="eastAsia" w:ascii="宋体" w:hAnsi="宋体" w:cs="宋体"/>
          <w:color w:val="000000" w:themeColor="text1"/>
          <w:sz w:val="24"/>
          <w:szCs w:val="24"/>
        </w:rPr>
        <w:t>其他内容不变，各投标人及时登录系统下载更正文件，如因投标人未及时下载更正文件产生的一切后果由投标人自行承担。</w:t>
      </w:r>
    </w:p>
    <w:p w14:paraId="73FCB986">
      <w:pPr>
        <w:pStyle w:val="11"/>
        <w:tabs>
          <w:tab w:val="left" w:pos="1080"/>
        </w:tabs>
        <w:spacing w:line="360" w:lineRule="auto"/>
        <w:ind w:firstLine="480"/>
        <w:rPr>
          <w:rFonts w:hint="eastAsia" w:ascii="宋体" w:hAnsi="宋体" w:cs="宋体"/>
          <w:color w:val="000000" w:themeColor="text1"/>
          <w:sz w:val="24"/>
          <w:szCs w:val="24"/>
        </w:rPr>
      </w:pPr>
      <w:r>
        <w:rPr>
          <w:rFonts w:hint="eastAsia" w:ascii="宋体" w:hAnsi="宋体" w:cs="宋体"/>
          <w:color w:val="000000" w:themeColor="text1"/>
          <w:sz w:val="24"/>
          <w:szCs w:val="24"/>
        </w:rPr>
        <w:t>财政部门监督电话：0527-88359233</w:t>
      </w:r>
    </w:p>
    <w:p w14:paraId="41662F82">
      <w:pPr>
        <w:spacing w:line="500" w:lineRule="exact"/>
        <w:ind w:firstLine="562" w:firstLineChars="200"/>
        <w:rPr>
          <w:rFonts w:hint="eastAsia" w:ascii="宋体" w:hAnsi="宋体" w:cs="宋体"/>
          <w:b/>
          <w:bCs/>
          <w:sz w:val="28"/>
          <w:szCs w:val="24"/>
        </w:rPr>
      </w:pPr>
      <w:r>
        <w:rPr>
          <w:rFonts w:hint="eastAsia" w:ascii="宋体" w:hAnsi="宋体" w:cs="宋体"/>
          <w:b/>
          <w:bCs/>
          <w:sz w:val="28"/>
          <w:szCs w:val="24"/>
        </w:rPr>
        <w:t>四、凡对本次公告内容提出询问，请按以下方式联系</w:t>
      </w:r>
    </w:p>
    <w:p w14:paraId="477F4EAF">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1.采购人信息</w:t>
      </w:r>
    </w:p>
    <w:p w14:paraId="79FA7AA5">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名   称：</w:t>
      </w:r>
      <w:r>
        <w:rPr>
          <w:rFonts w:hint="eastAsia" w:ascii="宋体" w:hAnsi="宋体" w:cs="宋体"/>
          <w:b w:val="0"/>
          <w:bCs w:val="0"/>
          <w:sz w:val="24"/>
          <w:szCs w:val="21"/>
          <w:lang w:eastAsia="zh-CN"/>
        </w:rPr>
        <w:t>泗洪县太平实验学校</w:t>
      </w:r>
      <w:r>
        <w:rPr>
          <w:rFonts w:hint="eastAsia" w:ascii="宋体" w:hAnsi="宋体" w:cs="宋体"/>
          <w:b w:val="0"/>
          <w:bCs w:val="0"/>
          <w:sz w:val="24"/>
          <w:szCs w:val="21"/>
          <w:lang w:val="en-US" w:eastAsia="zh-CN"/>
        </w:rPr>
        <w:t xml:space="preserve"> </w:t>
      </w:r>
    </w:p>
    <w:p w14:paraId="193FFB70">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地   址：</w:t>
      </w:r>
      <w:r>
        <w:rPr>
          <w:rFonts w:hint="eastAsia" w:ascii="宋体" w:hAnsi="宋体" w:cs="宋体"/>
          <w:b w:val="0"/>
          <w:bCs w:val="0"/>
          <w:sz w:val="24"/>
          <w:szCs w:val="21"/>
          <w:lang w:val="en-US" w:eastAsia="zh-CN"/>
        </w:rPr>
        <w:t>泗洪县太平镇太平街</w:t>
      </w:r>
    </w:p>
    <w:p w14:paraId="469DB5F4">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联 系 人：</w:t>
      </w:r>
      <w:r>
        <w:rPr>
          <w:rFonts w:hint="eastAsia" w:ascii="宋体" w:hAnsi="宋体" w:cs="宋体"/>
          <w:b w:val="0"/>
          <w:bCs w:val="0"/>
          <w:sz w:val="24"/>
          <w:szCs w:val="21"/>
          <w:lang w:val="en-US" w:eastAsia="zh-CN"/>
        </w:rPr>
        <w:t xml:space="preserve"> 项威 </w:t>
      </w:r>
    </w:p>
    <w:p w14:paraId="2B5A294F">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联系方式：</w:t>
      </w:r>
      <w:bookmarkStart w:id="3" w:name="_Toc28359009"/>
      <w:bookmarkStart w:id="4" w:name="_Toc28359086"/>
      <w:r>
        <w:rPr>
          <w:rFonts w:hint="eastAsia" w:ascii="宋体" w:hAnsi="宋体" w:cs="宋体"/>
          <w:b w:val="0"/>
          <w:bCs w:val="0"/>
          <w:sz w:val="24"/>
          <w:szCs w:val="21"/>
        </w:rPr>
        <w:t xml:space="preserve">13951299198 </w:t>
      </w:r>
    </w:p>
    <w:p w14:paraId="3CEF831B">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2.</w:t>
      </w:r>
      <w:bookmarkEnd w:id="3"/>
      <w:bookmarkEnd w:id="4"/>
      <w:r>
        <w:rPr>
          <w:rFonts w:hint="eastAsia" w:ascii="宋体" w:hAnsi="宋体" w:cs="宋体"/>
          <w:b w:val="0"/>
          <w:bCs w:val="0"/>
          <w:sz w:val="24"/>
          <w:szCs w:val="21"/>
        </w:rPr>
        <w:t>采购代理机构信息</w:t>
      </w:r>
    </w:p>
    <w:p w14:paraId="4B85809E">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名    称：江苏盛力项目管理有限公司</w:t>
      </w:r>
    </w:p>
    <w:p w14:paraId="5BA4171F">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地  　址：泗洪县金港湾东门南侧第一间二楼</w:t>
      </w:r>
    </w:p>
    <w:p w14:paraId="4117E56A">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联 系 人：</w:t>
      </w:r>
      <w:r>
        <w:rPr>
          <w:rFonts w:hint="eastAsia" w:ascii="宋体" w:hAnsi="宋体" w:cs="宋体"/>
          <w:b w:val="0"/>
          <w:bCs w:val="0"/>
          <w:sz w:val="24"/>
          <w:szCs w:val="21"/>
          <w:lang w:val="en-US" w:eastAsia="zh-CN"/>
        </w:rPr>
        <w:t>江娟</w:t>
      </w:r>
      <w:r>
        <w:rPr>
          <w:rFonts w:hint="eastAsia" w:ascii="宋体" w:hAnsi="宋体" w:cs="宋体"/>
          <w:b w:val="0"/>
          <w:bCs w:val="0"/>
          <w:sz w:val="24"/>
          <w:szCs w:val="21"/>
        </w:rPr>
        <w:t xml:space="preserve"> </w:t>
      </w:r>
    </w:p>
    <w:p w14:paraId="4CC8F597">
      <w:pPr>
        <w:spacing w:line="460" w:lineRule="exact"/>
        <w:ind w:left="-62" w:firstLine="480" w:firstLineChars="200"/>
        <w:rPr>
          <w:rFonts w:hint="eastAsia" w:ascii="宋体" w:hAnsi="宋体" w:cs="宋体"/>
          <w:b w:val="0"/>
          <w:bCs w:val="0"/>
          <w:sz w:val="24"/>
          <w:szCs w:val="21"/>
        </w:rPr>
      </w:pPr>
      <w:r>
        <w:rPr>
          <w:rFonts w:hint="eastAsia" w:ascii="宋体" w:hAnsi="宋体" w:cs="宋体"/>
          <w:b w:val="0"/>
          <w:bCs w:val="0"/>
          <w:sz w:val="24"/>
          <w:szCs w:val="21"/>
        </w:rPr>
        <w:t xml:space="preserve">联系方式：18071686767 </w:t>
      </w:r>
    </w:p>
    <w:p w14:paraId="620BE681">
      <w:pPr>
        <w:spacing w:line="500" w:lineRule="exact"/>
        <w:ind w:left="420"/>
        <w:rPr>
          <w:rFonts w:hint="eastAsia" w:ascii="宋体" w:hAnsi="宋体" w:cs="宋体"/>
          <w:sz w:val="28"/>
          <w:szCs w:val="24"/>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267A5">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path/>
          <v:fill on="f" focussize="0,0"/>
          <v:stroke on="f" joinstyle="miter"/>
          <v:imagedata o:title=""/>
          <o:lock v:ext="edit"/>
          <v:textbox inset="0mm,0mm,0mm,0mm" style="mso-fit-shape-to-text:t;">
            <w:txbxContent>
              <w:p w14:paraId="3EB09231">
                <w:pPr>
                  <w:pStyle w:val="6"/>
                </w:pPr>
                <w:r>
                  <w:fldChar w:fldCharType="begin"/>
                </w:r>
                <w:r>
                  <w:instrText xml:space="preserve"> PAGE  \* MERGEFORMAT </w:instrText>
                </w:r>
                <w:r>
                  <w:fldChar w:fldCharType="separate"/>
                </w:r>
                <w:r>
                  <w:t>2</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C2B30"/>
    <w:rsid w:val="000B6A50"/>
    <w:rsid w:val="000E43AB"/>
    <w:rsid w:val="00155130"/>
    <w:rsid w:val="002276FB"/>
    <w:rsid w:val="002C1189"/>
    <w:rsid w:val="00337B30"/>
    <w:rsid w:val="003C08CD"/>
    <w:rsid w:val="003C23C2"/>
    <w:rsid w:val="004A66B6"/>
    <w:rsid w:val="006040BB"/>
    <w:rsid w:val="006618D3"/>
    <w:rsid w:val="006A09E3"/>
    <w:rsid w:val="006E0234"/>
    <w:rsid w:val="006E6555"/>
    <w:rsid w:val="007216D4"/>
    <w:rsid w:val="007C4814"/>
    <w:rsid w:val="007E04A0"/>
    <w:rsid w:val="00831D93"/>
    <w:rsid w:val="00833B26"/>
    <w:rsid w:val="00954A21"/>
    <w:rsid w:val="00987DE8"/>
    <w:rsid w:val="00BA27F5"/>
    <w:rsid w:val="00C056B2"/>
    <w:rsid w:val="00CC3218"/>
    <w:rsid w:val="00DC2B30"/>
    <w:rsid w:val="00E57F8E"/>
    <w:rsid w:val="00F31232"/>
    <w:rsid w:val="00F7563B"/>
    <w:rsid w:val="02054F52"/>
    <w:rsid w:val="08D069A6"/>
    <w:rsid w:val="08E83E8B"/>
    <w:rsid w:val="09271264"/>
    <w:rsid w:val="0ABC321E"/>
    <w:rsid w:val="0AE83896"/>
    <w:rsid w:val="0FD4292A"/>
    <w:rsid w:val="1040156C"/>
    <w:rsid w:val="167575DE"/>
    <w:rsid w:val="171066E9"/>
    <w:rsid w:val="1DAD4F7B"/>
    <w:rsid w:val="246E3BEE"/>
    <w:rsid w:val="267E0CAB"/>
    <w:rsid w:val="2E437E3F"/>
    <w:rsid w:val="304C6C02"/>
    <w:rsid w:val="3A743865"/>
    <w:rsid w:val="3CA758EC"/>
    <w:rsid w:val="3E626A7C"/>
    <w:rsid w:val="3EDE6333"/>
    <w:rsid w:val="40722481"/>
    <w:rsid w:val="42771688"/>
    <w:rsid w:val="4654527A"/>
    <w:rsid w:val="478B491D"/>
    <w:rsid w:val="4A1677A2"/>
    <w:rsid w:val="4BA56959"/>
    <w:rsid w:val="4C812400"/>
    <w:rsid w:val="4D7B34AC"/>
    <w:rsid w:val="4FCD042A"/>
    <w:rsid w:val="50D8356B"/>
    <w:rsid w:val="526D776F"/>
    <w:rsid w:val="52A6007D"/>
    <w:rsid w:val="54C918DE"/>
    <w:rsid w:val="5EC073AC"/>
    <w:rsid w:val="66C668D9"/>
    <w:rsid w:val="6B1F434D"/>
    <w:rsid w:val="6B8A4FC9"/>
    <w:rsid w:val="7AEC42AE"/>
    <w:rsid w:val="7D592A4D"/>
    <w:rsid w:val="7E266DD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kern w:val="44"/>
      <w:sz w:val="44"/>
      <w:szCs w:val="2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99"/>
    <w:pPr>
      <w:ind w:firstLine="420"/>
    </w:pPr>
  </w:style>
  <w:style w:type="paragraph" w:styleId="4">
    <w:name w:val="Body Text"/>
    <w:basedOn w:val="1"/>
    <w:next w:val="3"/>
    <w:qFormat/>
    <w:uiPriority w:val="0"/>
    <w:pPr>
      <w:spacing w:line="60" w:lineRule="auto"/>
    </w:pPr>
    <w:rPr>
      <w:rFonts w:ascii="仿宋_GB2312" w:eastAsia="仿宋_GB2312"/>
      <w:sz w:val="32"/>
    </w:rPr>
  </w:style>
  <w:style w:type="paragraph" w:styleId="5">
    <w:name w:val="Balloon Text"/>
    <w:basedOn w:val="1"/>
    <w:link w:val="12"/>
    <w:unhideWhenUsed/>
    <w:qFormat/>
    <w:uiPriority w:val="99"/>
    <w:rPr>
      <w:kern w:val="0"/>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customStyle="1" w:styleId="10">
    <w:name w:val="页眉 字符"/>
    <w:basedOn w:val="9"/>
    <w:link w:val="7"/>
    <w:qFormat/>
    <w:uiPriority w:val="0"/>
    <w:rPr>
      <w:rFonts w:ascii="Calibri" w:hAnsi="Calibri"/>
      <w:kern w:val="2"/>
      <w:sz w:val="18"/>
      <w:szCs w:val="18"/>
    </w:rPr>
  </w:style>
  <w:style w:type="paragraph" w:customStyle="1" w:styleId="11">
    <w:name w:val="正文_25"/>
    <w:qFormat/>
    <w:uiPriority w:val="0"/>
    <w:pPr>
      <w:widowControl w:val="0"/>
      <w:jc w:val="both"/>
    </w:pPr>
    <w:rPr>
      <w:rFonts w:ascii="Calibri" w:hAnsi="Calibri" w:eastAsia="宋体" w:cs="Times New Roman"/>
      <w:sz w:val="21"/>
      <w:szCs w:val="22"/>
      <w:lang w:val="en-US" w:eastAsia="zh-CN" w:bidi="ar-SA"/>
    </w:rPr>
  </w:style>
  <w:style w:type="character" w:customStyle="1" w:styleId="12">
    <w:name w:val="批注框文本 字符"/>
    <w:basedOn w:val="9"/>
    <w:link w:val="5"/>
    <w:qFormat/>
    <w:uiPriority w:val="99"/>
    <w:rPr>
      <w:rFonts w:ascii="Calibri" w:hAnsi="Calibri"/>
      <w:sz w:val="18"/>
      <w:szCs w:val="18"/>
    </w:rPr>
  </w:style>
  <w:style w:type="paragraph" w:customStyle="1" w:styleId="13">
    <w:name w:val="正文文本111"/>
    <w:basedOn w:val="1"/>
    <w:next w:val="14"/>
    <w:semiHidden/>
    <w:qFormat/>
    <w:uiPriority w:val="0"/>
    <w:rPr>
      <w:rFonts w:ascii="仿宋" w:hAnsi="仿宋" w:eastAsia="仿宋" w:cs="仿宋"/>
      <w:sz w:val="32"/>
      <w:szCs w:val="32"/>
      <w:lang w:val="en-US" w:eastAsia="en-US" w:bidi="ar-SA"/>
    </w:rPr>
  </w:style>
  <w:style w:type="paragraph" w:customStyle="1" w:styleId="14">
    <w:name w:val="正文缩进111"/>
    <w:basedOn w:val="1"/>
    <w:next w:val="1"/>
    <w:qFormat/>
    <w:uiPriority w:val="0"/>
    <w:pPr>
      <w:ind w:firstLine="420"/>
    </w:pPr>
    <w:rPr>
      <w:rFonts w:ascii="宋体"/>
      <w:color w:val="00000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757</Words>
  <Characters>812</Characters>
  <Lines>21</Lines>
  <Paragraphs>5</Paragraphs>
  <TotalTime>72</TotalTime>
  <ScaleCrop>false</ScaleCrop>
  <LinksUpToDate>false</LinksUpToDate>
  <CharactersWithSpaces>832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2024-02-27T00:35:00Z</dcterms:created>
  <dc:creator>Administrator</dc:creator>
  <cp:lastModifiedBy>嘻嘻小鹿</cp:lastModifiedBy>
  <dcterms:modified xsi:type="dcterms:W3CDTF">2026-10-22T10:29:55Z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eyJoZGlkIjoiZjhjODgyYWY0ZDM0N2JhNWJmZGY3YmMxOWZmOWRlYjIiLCJ1c2VySWQiOiIxNTkzMTQzMTc1In0=</vt:lpwstr>
  </property>
  <property fmtid="{D5CDD505-2E9C-101B-9397-08002B2CF9AE}" pid="4" name="ICV">
    <vt:lpwstr>039F0862DA54493AB49399A511F286F0_12</vt:lpwstr>
  </property>
</Properties>
</file>