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spacing w:line="360" w:lineRule="auto"/>
        <w:rPr>
          <w:rFonts w:ascii="宋体" w:hAnsi="宋体"/>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868"/>
        <w:rPr>
          <w:rFonts w:ascii="宋体" w:hAnsi="宋体"/>
          <w:b/>
          <w:bCs/>
          <w:color w:val="auto"/>
          <w:sz w:val="60"/>
          <w:szCs w:val="60"/>
          <w:highlight w:val="none"/>
        </w:rPr>
      </w:pPr>
      <w:r>
        <w:rPr>
          <w:rFonts w:ascii="宋体" w:hAnsi="宋体"/>
          <w:b/>
          <w:bCs/>
          <w:color w:val="auto"/>
          <w:sz w:val="60"/>
          <w:szCs w:val="60"/>
          <w:highlight w:val="none"/>
        </w:rPr>
      </w:r>
      <w:r/>
    </w:p>
    <w:p>
      <w:pPr>
        <w:rPr>
          <w:color w:val="auto"/>
          <w:highlight w:val="none"/>
        </w:rPr>
      </w:pPr>
      <w:r>
        <w:rPr>
          <w:color w:val="auto"/>
          <w:highlight w:val="none"/>
        </w:rPr>
      </w:r>
      <w:r/>
    </w:p>
    <w:p>
      <w:pPr>
        <w:pStyle w:val="868"/>
        <w:ind w:firstLine="1205"/>
        <w:rPr>
          <w:rFonts w:hAnsi="宋体"/>
          <w:b/>
          <w:bCs/>
          <w:color w:val="auto"/>
          <w:sz w:val="60"/>
          <w:szCs w:val="60"/>
          <w:highlight w:val="none"/>
        </w:rPr>
      </w:pPr>
      <w:r>
        <w:rPr>
          <w:rFonts w:hAnsi="宋体"/>
          <w:b/>
          <w:bCs/>
          <w:color w:val="auto"/>
          <w:sz w:val="60"/>
          <w:szCs w:val="60"/>
          <w:highlight w:val="none"/>
        </w:rPr>
      </w:r>
      <w:r/>
    </w:p>
    <w:p>
      <w:pPr>
        <w:rPr>
          <w:rFonts w:ascii="宋体" w:hAnsi="宋体"/>
          <w:b/>
          <w:bCs/>
          <w:color w:val="auto"/>
          <w:sz w:val="60"/>
          <w:szCs w:val="60"/>
          <w:highlight w:val="none"/>
        </w:rPr>
      </w:pPr>
      <w:r>
        <w:rPr>
          <w:rFonts w:ascii="宋体" w:hAnsi="宋体"/>
          <w:b/>
          <w:bCs/>
          <w:color w:val="auto"/>
          <w:sz w:val="60"/>
          <w:szCs w:val="60"/>
          <w:highlight w:val="none"/>
        </w:rPr>
      </w:r>
      <w:r/>
    </w:p>
    <w:p>
      <w:pPr>
        <w:pStyle w:val="868"/>
        <w:ind w:firstLine="480"/>
        <w:rPr>
          <w:color w:val="auto"/>
          <w:highlight w:val="none"/>
        </w:rPr>
      </w:pPr>
      <w:r>
        <w:rPr>
          <w:color w:val="auto"/>
          <w:highlight w:val="none"/>
        </w:rPr>
      </w:r>
      <w:r/>
    </w:p>
    <w:p>
      <w:pPr>
        <w:jc w:val="left"/>
        <w:spacing w:line="360" w:lineRule="auto"/>
        <w:tabs>
          <w:tab w:val="left" w:pos="3240" w:leader="none"/>
          <w:tab w:val="left" w:pos="3420" w:leader="none"/>
        </w:tabs>
        <w:rPr>
          <w:rFonts w:hint="eastAsia"/>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eastAsia="zh-CN"/>
        </w:rPr>
        <w:t xml:space="preserve">2026年公路水（热）毁应急维修项目</w:t>
      </w:r>
      <w:r/>
    </w:p>
    <w:p>
      <w:pPr>
        <w:jc w:val="left"/>
        <w:spacing w:line="360" w:lineRule="auto"/>
        <w:tabs>
          <w:tab w:val="left" w:pos="3240" w:leader="none"/>
          <w:tab w:val="left" w:pos="3420" w:leader="none"/>
        </w:tabs>
        <w:rPr>
          <w:rFonts w:hint="eastAsia"/>
          <w:bCs/>
          <w:color w:val="auto"/>
          <w:sz w:val="36"/>
          <w:szCs w:val="36"/>
          <w:highlight w:val="none"/>
        </w:rPr>
      </w:pPr>
      <w:r>
        <w:rPr>
          <w:bCs/>
          <w:color w:val="auto"/>
          <w:sz w:val="36"/>
          <w:szCs w:val="36"/>
          <w:highlight w:val="none"/>
        </w:rPr>
        <w:t xml:space="preserve">项目编号：JSZC-320481-LCGL-C2026-0028</w:t>
      </w:r>
      <w:r/>
    </w:p>
    <w:p>
      <w:pPr>
        <w:jc w:val="left"/>
        <w:spacing w:line="360" w:lineRule="auto"/>
        <w:tabs>
          <w:tab w:val="left" w:pos="3240" w:leader="none"/>
          <w:tab w:val="left" w:pos="3420" w:leader="none"/>
        </w:tabs>
        <w:rPr>
          <w:rFonts w:hint="eastAsia" w:eastAsia="宋体"/>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lang w:eastAsia="zh-CN"/>
        </w:rPr>
        <w:t xml:space="preserve">溧阳市公路事业发展中心</w:t>
      </w:r>
      <w:r/>
    </w:p>
    <w:p>
      <w:pPr>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江苏立诚建设项目管理咨询有限公司</w:t>
      </w:r>
      <w:r>
        <w:rPr>
          <w:bCs/>
          <w:color w:val="auto"/>
          <w:sz w:val="36"/>
          <w:szCs w:val="36"/>
          <w:highlight w:val="none"/>
        </w:rPr>
        <w:t xml:space="preserve"> </w:t>
      </w:r>
      <w:r/>
    </w:p>
    <w:p>
      <w:pPr>
        <w:jc w:val="left"/>
        <w:widowControl/>
        <w:rPr>
          <w:color w:val="auto"/>
          <w:sz w:val="24"/>
          <w:highlight w:val="none"/>
        </w:rPr>
      </w:pPr>
      <w:r>
        <w:rPr>
          <w:b/>
          <w:bCs/>
          <w:color w:val="auto"/>
          <w:sz w:val="44"/>
          <w:highlight w:val="none"/>
        </w:rPr>
        <w:br w:type="page" w:clear="all"/>
      </w:r>
      <w:r/>
    </w:p>
    <w:p>
      <w:pPr>
        <w:pStyle w:val="1194"/>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10481892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68"/>
        <w:rPr>
          <w:rFonts w:ascii="Calibri" w:hAnsi="Calibri"/>
          <w:b w:val="0"/>
          <w:color w:val="auto"/>
          <w:sz w:val="21"/>
          <w:szCs w:val="22"/>
          <w:highlight w:val="none"/>
          <w:u w:val="none"/>
        </w:rPr>
      </w:pPr>
      <w:r>
        <w:rPr>
          <w:rFonts w:ascii="Times New Roman" w:hAnsi="Times New Roman"/>
          <w:b w:val="0"/>
          <w:color w:val="auto"/>
          <w:highlight w:val="none"/>
          <w:u w:val="none"/>
        </w:rPr>
        <w:fldChar w:fldCharType="begin"/>
      </w:r>
      <w:r>
        <w:rPr>
          <w:rFonts w:ascii="Times New Roman" w:hAnsi="Times New Roman"/>
          <w:b w:val="0"/>
          <w:color w:val="auto"/>
          <w:highlight w:val="none"/>
          <w:u w:val="none"/>
        </w:rPr>
        <w:instrText xml:space="preserve"> TOC \o "1-1" \h \z \u </w:instrText>
      </w:r>
      <w:r>
        <w:rPr>
          <w:rFonts w:ascii="Times New Roman" w:hAnsi="Times New Roman"/>
          <w:b w:val="0"/>
          <w:color w:val="auto"/>
          <w:highlight w:val="none"/>
          <w:u w:val="none"/>
        </w:rPr>
        <w:fldChar w:fldCharType="separate"/>
      </w:r>
      <w:r>
        <w:rPr>
          <w:u w:val="none"/>
        </w:rPr>
      </w:r>
      <w:r/>
    </w:p>
    <w:p>
      <w:pPr>
        <w:pStyle w:val="1068"/>
        <w:rPr>
          <w:rFonts w:ascii="Calibri" w:hAnsi="Calibri"/>
          <w:b w:val="0"/>
          <w:color w:val="auto"/>
          <w:sz w:val="21"/>
          <w:szCs w:val="22"/>
          <w:highlight w:val="none"/>
          <w:u w:val="none"/>
        </w:rPr>
      </w:pPr>
      <w:r>
        <w:rPr>
          <w:rStyle w:val="1091"/>
          <w:color w:val="auto"/>
          <w:highlight w:val="none"/>
          <w:u w:val="none"/>
        </w:rPr>
        <w:fldChar w:fldCharType="begin"/>
      </w:r>
      <w:r>
        <w:rPr>
          <w:rStyle w:val="1091"/>
          <w:color w:val="auto"/>
          <w:highlight w:val="none"/>
          <w:u w:val="none"/>
        </w:rPr>
        <w:instrText xml:space="preserve"> </w:instrText>
      </w:r>
      <w:r>
        <w:rPr>
          <w:color w:val="auto"/>
          <w:highlight w:val="none"/>
          <w:u w:val="none"/>
        </w:rPr>
        <w:instrText xml:space="preserve">HYPERLINK \l "_Toc104818925"</w:instrText>
      </w:r>
      <w:r>
        <w:rPr>
          <w:rStyle w:val="1091"/>
          <w:color w:val="auto"/>
          <w:highlight w:val="none"/>
          <w:u w:val="none"/>
        </w:rPr>
        <w:instrText xml:space="preserve"> </w:instrText>
      </w:r>
      <w:r>
        <w:rPr>
          <w:rStyle w:val="1091"/>
          <w:color w:val="auto"/>
          <w:highlight w:val="none"/>
          <w:u w:val="none"/>
        </w:rPr>
        <w:fldChar w:fldCharType="separate"/>
      </w:r>
      <w:r>
        <w:rPr>
          <w:rStyle w:val="1091"/>
          <w:rFonts w:hint="eastAsia"/>
          <w:color w:val="auto"/>
          <w:highlight w:val="none"/>
          <w:u w:val="none"/>
        </w:rPr>
        <w:t xml:space="preserve">第一章</w:t>
      </w:r>
      <w:r>
        <w:rPr>
          <w:rStyle w:val="1091"/>
          <w:color w:val="auto"/>
          <w:highlight w:val="none"/>
          <w:u w:val="none"/>
        </w:rPr>
        <w:t xml:space="preserve">   </w:t>
      </w:r>
      <w:r>
        <w:rPr>
          <w:rStyle w:val="1091"/>
          <w:rFonts w:hint="eastAsia"/>
          <w:color w:val="auto"/>
          <w:highlight w:val="none"/>
          <w:u w:val="none"/>
          <w:lang w:eastAsia="zh-CN"/>
        </w:rPr>
        <w:t xml:space="preserve">磋商邀请</w:t>
      </w:r>
      <w:r>
        <w:rPr>
          <w:color w:val="auto"/>
          <w:highlight w:val="none"/>
          <w:u w:val="none"/>
        </w:rPr>
        <w:tab/>
      </w:r>
      <w:r>
        <w:rPr>
          <w:color w:val="auto"/>
          <w:highlight w:val="none"/>
          <w:u w:val="none"/>
        </w:rPr>
        <w:fldChar w:fldCharType="begin"/>
      </w:r>
      <w:r>
        <w:rPr>
          <w:color w:val="auto"/>
          <w:highlight w:val="none"/>
          <w:u w:val="none"/>
        </w:rPr>
        <w:instrText xml:space="preserve"> PAGEREF _Toc104818925 \h </w:instrText>
      </w:r>
      <w:r>
        <w:rPr>
          <w:color w:val="auto"/>
          <w:highlight w:val="none"/>
          <w:u w:val="none"/>
        </w:rPr>
        <w:fldChar w:fldCharType="separate"/>
      </w:r>
      <w:r>
        <w:rPr>
          <w:color w:val="auto"/>
          <w:highlight w:val="none"/>
          <w:u w:val="none"/>
        </w:rPr>
        <w:t xml:space="preserve">3</w:t>
      </w:r>
      <w:r>
        <w:rPr>
          <w:color w:val="auto"/>
          <w:highlight w:val="none"/>
          <w:u w:val="none"/>
        </w:rPr>
        <w:fldChar w:fldCharType="end"/>
      </w:r>
      <w:r>
        <w:rPr>
          <w:rStyle w:val="1091"/>
          <w:color w:val="auto"/>
          <w:highlight w:val="none"/>
          <w:u w:val="none"/>
        </w:rPr>
        <w:fldChar w:fldCharType="end"/>
      </w:r>
      <w:r>
        <w:rPr>
          <w:u w:val="none"/>
        </w:rPr>
      </w:r>
      <w:r/>
    </w:p>
    <w:p>
      <w:pPr>
        <w:pStyle w:val="1068"/>
        <w:rPr>
          <w:rFonts w:ascii="Calibri" w:hAnsi="Calibri"/>
          <w:b w:val="0"/>
          <w:color w:val="auto"/>
          <w:sz w:val="21"/>
          <w:szCs w:val="22"/>
          <w:highlight w:val="none"/>
          <w:u w:val="none"/>
        </w:rPr>
      </w:pPr>
      <w:r>
        <w:rPr>
          <w:rStyle w:val="1091"/>
          <w:color w:val="auto"/>
          <w:highlight w:val="none"/>
          <w:u w:val="none"/>
        </w:rPr>
        <w:fldChar w:fldCharType="begin"/>
      </w:r>
      <w:r>
        <w:rPr>
          <w:rStyle w:val="1091"/>
          <w:color w:val="auto"/>
          <w:highlight w:val="none"/>
          <w:u w:val="none"/>
        </w:rPr>
        <w:instrText xml:space="preserve"> </w:instrText>
      </w:r>
      <w:r>
        <w:rPr>
          <w:color w:val="auto"/>
          <w:highlight w:val="none"/>
          <w:u w:val="none"/>
        </w:rPr>
        <w:instrText xml:space="preserve">HYPERLINK \l "_Toc104818926"</w:instrText>
      </w:r>
      <w:r>
        <w:rPr>
          <w:rStyle w:val="1091"/>
          <w:color w:val="auto"/>
          <w:highlight w:val="none"/>
          <w:u w:val="none"/>
        </w:rPr>
        <w:instrText xml:space="preserve"> </w:instrText>
      </w:r>
      <w:r>
        <w:rPr>
          <w:rStyle w:val="1091"/>
          <w:color w:val="auto"/>
          <w:highlight w:val="none"/>
          <w:u w:val="none"/>
        </w:rPr>
        <w:fldChar w:fldCharType="separate"/>
      </w:r>
      <w:r>
        <w:rPr>
          <w:rStyle w:val="1091"/>
          <w:rFonts w:hint="eastAsia"/>
          <w:color w:val="auto"/>
          <w:highlight w:val="none"/>
          <w:u w:val="none"/>
        </w:rPr>
        <w:t xml:space="preserve">第二章</w:t>
      </w:r>
      <w:r>
        <w:rPr>
          <w:rStyle w:val="1091"/>
          <w:color w:val="auto"/>
          <w:highlight w:val="none"/>
          <w:u w:val="none"/>
        </w:rPr>
        <w:t xml:space="preserve">   </w:t>
      </w:r>
      <w:r>
        <w:rPr>
          <w:rStyle w:val="1091"/>
          <w:rFonts w:hint="eastAsia"/>
          <w:color w:val="auto"/>
          <w:highlight w:val="none"/>
          <w:u w:val="none"/>
          <w:lang w:eastAsia="zh-CN"/>
        </w:rPr>
        <w:t xml:space="preserve">供应商</w:t>
      </w:r>
      <w:r>
        <w:rPr>
          <w:rStyle w:val="1091"/>
          <w:rFonts w:hint="eastAsia"/>
          <w:color w:val="auto"/>
          <w:highlight w:val="none"/>
          <w:u w:val="none"/>
        </w:rPr>
        <w:t xml:space="preserve">须知</w:t>
      </w:r>
      <w:r>
        <w:rPr>
          <w:color w:val="auto"/>
          <w:highlight w:val="none"/>
          <w:u w:val="none"/>
        </w:rPr>
        <w:tab/>
      </w:r>
      <w:r>
        <w:rPr>
          <w:color w:val="auto"/>
          <w:highlight w:val="none"/>
          <w:u w:val="none"/>
        </w:rPr>
        <w:fldChar w:fldCharType="begin"/>
      </w:r>
      <w:r>
        <w:rPr>
          <w:color w:val="auto"/>
          <w:highlight w:val="none"/>
          <w:u w:val="none"/>
        </w:rPr>
        <w:instrText xml:space="preserve"> PAGEREF _Toc104818926 \h </w:instrText>
      </w:r>
      <w:r>
        <w:rPr>
          <w:color w:val="auto"/>
          <w:highlight w:val="none"/>
          <w:u w:val="none"/>
        </w:rPr>
        <w:fldChar w:fldCharType="separate"/>
      </w:r>
      <w:r>
        <w:rPr>
          <w:color w:val="auto"/>
          <w:highlight w:val="none"/>
          <w:u w:val="none"/>
        </w:rPr>
        <w:t xml:space="preserve">7</w:t>
      </w:r>
      <w:r>
        <w:rPr>
          <w:color w:val="auto"/>
          <w:highlight w:val="none"/>
          <w:u w:val="none"/>
        </w:rPr>
        <w:fldChar w:fldCharType="end"/>
      </w:r>
      <w:r>
        <w:rPr>
          <w:rStyle w:val="1091"/>
          <w:color w:val="auto"/>
          <w:highlight w:val="none"/>
          <w:u w:val="none"/>
        </w:rPr>
        <w:fldChar w:fldCharType="end"/>
      </w:r>
      <w:r>
        <w:rPr>
          <w:u w:val="none"/>
        </w:rPr>
      </w:r>
      <w:r/>
    </w:p>
    <w:p>
      <w:pPr>
        <w:pStyle w:val="1068"/>
        <w:rPr>
          <w:rFonts w:ascii="Calibri" w:hAnsi="Calibri"/>
          <w:b w:val="0"/>
          <w:color w:val="auto"/>
          <w:sz w:val="21"/>
          <w:szCs w:val="22"/>
          <w:highlight w:val="none"/>
          <w:u w:val="none"/>
        </w:rPr>
      </w:pPr>
      <w:r>
        <w:rPr>
          <w:rStyle w:val="1091"/>
          <w:color w:val="auto"/>
          <w:highlight w:val="none"/>
          <w:u w:val="none"/>
        </w:rPr>
        <w:fldChar w:fldCharType="begin"/>
      </w:r>
      <w:r>
        <w:rPr>
          <w:rStyle w:val="1091"/>
          <w:color w:val="auto"/>
          <w:highlight w:val="none"/>
          <w:u w:val="none"/>
        </w:rPr>
        <w:instrText xml:space="preserve"> </w:instrText>
      </w:r>
      <w:r>
        <w:rPr>
          <w:color w:val="auto"/>
          <w:highlight w:val="none"/>
          <w:u w:val="none"/>
        </w:rPr>
        <w:instrText xml:space="preserve">HYPERLINK \l "_Toc104818927"</w:instrText>
      </w:r>
      <w:r>
        <w:rPr>
          <w:rStyle w:val="1091"/>
          <w:color w:val="auto"/>
          <w:highlight w:val="none"/>
          <w:u w:val="none"/>
        </w:rPr>
        <w:instrText xml:space="preserve"> </w:instrText>
      </w:r>
      <w:r>
        <w:rPr>
          <w:rStyle w:val="1091"/>
          <w:color w:val="auto"/>
          <w:highlight w:val="none"/>
          <w:u w:val="none"/>
        </w:rPr>
        <w:fldChar w:fldCharType="separate"/>
      </w:r>
      <w:r>
        <w:rPr>
          <w:rStyle w:val="1091"/>
          <w:rFonts w:hint="eastAsia"/>
          <w:color w:val="auto"/>
          <w:highlight w:val="none"/>
          <w:u w:val="none"/>
        </w:rPr>
        <w:t xml:space="preserve">第三章</w:t>
      </w:r>
      <w:r>
        <w:rPr>
          <w:rStyle w:val="1091"/>
          <w:color w:val="auto"/>
          <w:highlight w:val="none"/>
          <w:u w:val="none"/>
        </w:rPr>
        <w:t xml:space="preserve">   </w:t>
      </w:r>
      <w:r>
        <w:rPr>
          <w:rStyle w:val="1091"/>
          <w:rFonts w:hint="eastAsia"/>
          <w:color w:val="auto"/>
          <w:highlight w:val="none"/>
          <w:u w:val="none"/>
        </w:rPr>
        <w:t xml:space="preserve">评审程序、评审方法和评审标准</w:t>
      </w:r>
      <w:r>
        <w:rPr>
          <w:color w:val="auto"/>
          <w:highlight w:val="none"/>
          <w:u w:val="none"/>
        </w:rPr>
        <w:tab/>
      </w:r>
      <w:r>
        <w:rPr>
          <w:color w:val="auto"/>
          <w:highlight w:val="none"/>
          <w:u w:val="none"/>
        </w:rPr>
        <w:fldChar w:fldCharType="begin"/>
      </w:r>
      <w:r>
        <w:rPr>
          <w:color w:val="auto"/>
          <w:highlight w:val="none"/>
          <w:u w:val="none"/>
        </w:rPr>
        <w:instrText xml:space="preserve"> PAGEREF _Toc104818927 \h </w:instrText>
      </w:r>
      <w:r>
        <w:rPr>
          <w:color w:val="auto"/>
          <w:highlight w:val="none"/>
          <w:u w:val="none"/>
        </w:rPr>
        <w:fldChar w:fldCharType="separate"/>
      </w:r>
      <w:r>
        <w:rPr>
          <w:color w:val="auto"/>
          <w:highlight w:val="none"/>
          <w:u w:val="none"/>
        </w:rPr>
        <w:t xml:space="preserve">18</w:t>
      </w:r>
      <w:r>
        <w:rPr>
          <w:color w:val="auto"/>
          <w:highlight w:val="none"/>
          <w:u w:val="none"/>
        </w:rPr>
        <w:fldChar w:fldCharType="end"/>
      </w:r>
      <w:r>
        <w:rPr>
          <w:rStyle w:val="1091"/>
          <w:color w:val="auto"/>
          <w:highlight w:val="none"/>
          <w:u w:val="none"/>
        </w:rPr>
        <w:fldChar w:fldCharType="end"/>
      </w:r>
      <w:r>
        <w:rPr>
          <w:u w:val="none"/>
        </w:rPr>
      </w:r>
      <w:r/>
    </w:p>
    <w:p>
      <w:pPr>
        <w:pStyle w:val="1068"/>
        <w:rPr>
          <w:rFonts w:ascii="Calibri" w:hAnsi="Calibri"/>
          <w:b w:val="0"/>
          <w:color w:val="auto"/>
          <w:sz w:val="21"/>
          <w:szCs w:val="22"/>
          <w:highlight w:val="none"/>
          <w:u w:val="none"/>
        </w:rPr>
      </w:pPr>
      <w:r>
        <w:rPr>
          <w:rStyle w:val="1091"/>
          <w:color w:val="auto"/>
          <w:highlight w:val="none"/>
          <w:u w:val="none"/>
        </w:rPr>
        <w:fldChar w:fldCharType="begin"/>
      </w:r>
      <w:r>
        <w:rPr>
          <w:rStyle w:val="1091"/>
          <w:color w:val="auto"/>
          <w:highlight w:val="none"/>
          <w:u w:val="none"/>
        </w:rPr>
        <w:instrText xml:space="preserve"> </w:instrText>
      </w:r>
      <w:r>
        <w:rPr>
          <w:color w:val="auto"/>
          <w:highlight w:val="none"/>
          <w:u w:val="none"/>
        </w:rPr>
        <w:instrText xml:space="preserve">HYPERLINK \l "_Toc104818928"</w:instrText>
      </w:r>
      <w:r>
        <w:rPr>
          <w:rStyle w:val="1091"/>
          <w:color w:val="auto"/>
          <w:highlight w:val="none"/>
          <w:u w:val="none"/>
        </w:rPr>
        <w:instrText xml:space="preserve"> </w:instrText>
      </w:r>
      <w:r>
        <w:rPr>
          <w:rStyle w:val="1091"/>
          <w:color w:val="auto"/>
          <w:highlight w:val="none"/>
          <w:u w:val="none"/>
        </w:rPr>
        <w:fldChar w:fldCharType="separate"/>
      </w:r>
      <w:r>
        <w:rPr>
          <w:rStyle w:val="1091"/>
          <w:rFonts w:hint="eastAsia"/>
          <w:color w:val="auto"/>
          <w:highlight w:val="none"/>
          <w:u w:val="none"/>
        </w:rPr>
        <w:t xml:space="preserve">第四章</w:t>
      </w:r>
      <w:r>
        <w:rPr>
          <w:rStyle w:val="1091"/>
          <w:color w:val="auto"/>
          <w:highlight w:val="none"/>
          <w:u w:val="none"/>
        </w:rPr>
        <w:t xml:space="preserve">   </w:t>
      </w:r>
      <w:r>
        <w:rPr>
          <w:rStyle w:val="1091"/>
          <w:rFonts w:hint="eastAsia"/>
          <w:color w:val="auto"/>
          <w:highlight w:val="none"/>
          <w:u w:val="none"/>
        </w:rPr>
        <w:t xml:space="preserve">采购需求</w:t>
      </w:r>
      <w:r>
        <w:rPr>
          <w:color w:val="auto"/>
          <w:highlight w:val="none"/>
          <w:u w:val="none"/>
        </w:rPr>
        <w:tab/>
      </w:r>
      <w:r>
        <w:rPr>
          <w:color w:val="auto"/>
          <w:highlight w:val="none"/>
          <w:u w:val="none"/>
        </w:rPr>
        <w:fldChar w:fldCharType="begin"/>
      </w:r>
      <w:r>
        <w:rPr>
          <w:color w:val="auto"/>
          <w:highlight w:val="none"/>
          <w:u w:val="none"/>
        </w:rPr>
        <w:instrText xml:space="preserve"> PAGEREF _Toc104818928 \h </w:instrText>
      </w:r>
      <w:r>
        <w:rPr>
          <w:color w:val="auto"/>
          <w:highlight w:val="none"/>
          <w:u w:val="none"/>
        </w:rPr>
        <w:fldChar w:fldCharType="separate"/>
      </w:r>
      <w:r>
        <w:rPr>
          <w:color w:val="auto"/>
          <w:highlight w:val="none"/>
          <w:u w:val="none"/>
        </w:rPr>
        <w:t xml:space="preserve">33</w:t>
      </w:r>
      <w:r>
        <w:rPr>
          <w:color w:val="auto"/>
          <w:highlight w:val="none"/>
          <w:u w:val="none"/>
        </w:rPr>
        <w:fldChar w:fldCharType="end"/>
      </w:r>
      <w:r>
        <w:rPr>
          <w:rStyle w:val="1091"/>
          <w:color w:val="auto"/>
          <w:highlight w:val="none"/>
          <w:u w:val="none"/>
        </w:rPr>
        <w:fldChar w:fldCharType="end"/>
      </w:r>
      <w:r>
        <w:rPr>
          <w:u w:val="none"/>
        </w:rPr>
      </w:r>
      <w:r/>
    </w:p>
    <w:p>
      <w:pPr>
        <w:pStyle w:val="1068"/>
        <w:rPr>
          <w:rFonts w:hint="eastAsia" w:ascii="Calibri" w:hAnsi="Calibri" w:eastAsia="宋体"/>
          <w:b w:val="0"/>
          <w:color w:val="auto"/>
          <w:sz w:val="21"/>
          <w:szCs w:val="22"/>
          <w:highlight w:val="none"/>
          <w:u w:val="none"/>
        </w:rPr>
      </w:pPr>
      <w:r>
        <w:rPr>
          <w:rStyle w:val="1091"/>
          <w:color w:val="auto"/>
          <w:highlight w:val="none"/>
          <w:u w:val="none"/>
        </w:rPr>
        <w:fldChar w:fldCharType="begin"/>
      </w:r>
      <w:r>
        <w:rPr>
          <w:rStyle w:val="1091"/>
          <w:color w:val="auto"/>
          <w:highlight w:val="none"/>
          <w:u w:val="none"/>
        </w:rPr>
        <w:instrText xml:space="preserve"> </w:instrText>
      </w:r>
      <w:r>
        <w:rPr>
          <w:color w:val="auto"/>
          <w:highlight w:val="none"/>
          <w:u w:val="none"/>
        </w:rPr>
        <w:instrText xml:space="preserve">HYPERLINK \l "_Toc104818929"</w:instrText>
      </w:r>
      <w:r>
        <w:rPr>
          <w:rStyle w:val="1091"/>
          <w:color w:val="auto"/>
          <w:highlight w:val="none"/>
          <w:u w:val="none"/>
        </w:rPr>
        <w:instrText xml:space="preserve"> </w:instrText>
      </w:r>
      <w:r>
        <w:rPr>
          <w:rStyle w:val="1091"/>
          <w:color w:val="auto"/>
          <w:highlight w:val="none"/>
          <w:u w:val="none"/>
        </w:rPr>
        <w:fldChar w:fldCharType="separate"/>
      </w:r>
      <w:r>
        <w:rPr>
          <w:rStyle w:val="1091"/>
          <w:rFonts w:hint="eastAsia"/>
          <w:color w:val="auto"/>
          <w:highlight w:val="none"/>
          <w:u w:val="none"/>
        </w:rPr>
        <w:t xml:space="preserve">第五章</w:t>
      </w:r>
      <w:r>
        <w:rPr>
          <w:rStyle w:val="1091"/>
          <w:color w:val="auto"/>
          <w:highlight w:val="none"/>
          <w:u w:val="none"/>
        </w:rPr>
        <w:t xml:space="preserve">   </w:t>
      </w:r>
      <w:r>
        <w:rPr>
          <w:rStyle w:val="1091"/>
          <w:rFonts w:hint="eastAsia"/>
          <w:color w:val="auto"/>
          <w:highlight w:val="none"/>
          <w:u w:val="none"/>
        </w:rPr>
        <w:t xml:space="preserve">合同草案条款</w:t>
      </w:r>
      <w:r>
        <w:rPr>
          <w:color w:val="auto"/>
          <w:highlight w:val="none"/>
          <w:u w:val="none"/>
        </w:rPr>
        <w:tab/>
      </w:r>
      <w:r>
        <w:rPr>
          <w:rFonts w:hint="eastAsia"/>
          <w:color w:val="auto"/>
          <w:highlight w:val="none"/>
          <w:u w:val="none"/>
          <w:lang w:val="en-US" w:eastAsia="zh-CN"/>
        </w:rPr>
        <w:t xml:space="preserve">3</w:t>
      </w:r>
      <w:r>
        <w:rPr>
          <w:rStyle w:val="1091"/>
          <w:color w:val="auto"/>
          <w:highlight w:val="none"/>
          <w:u w:val="none"/>
        </w:rPr>
        <w:fldChar w:fldCharType="end"/>
      </w:r>
      <w:r>
        <w:rPr>
          <w:rStyle w:val="1091"/>
          <w:rFonts w:hint="eastAsia"/>
          <w:color w:val="auto"/>
          <w:highlight w:val="none"/>
          <w:u w:val="none"/>
          <w:lang w:val="en-US" w:eastAsia="zh-CN"/>
        </w:rPr>
        <w:t xml:space="preserve">6</w:t>
      </w:r>
      <w:r>
        <w:rPr>
          <w:u w:val="none"/>
        </w:rPr>
      </w:r>
      <w:r/>
    </w:p>
    <w:p>
      <w:pPr>
        <w:pStyle w:val="1068"/>
        <w:rPr>
          <w:rFonts w:hint="eastAsia" w:ascii="Calibri" w:hAnsi="Calibri" w:eastAsia="宋体"/>
          <w:b w:val="0"/>
          <w:color w:val="auto"/>
          <w:sz w:val="21"/>
          <w:szCs w:val="22"/>
          <w:highlight w:val="none"/>
          <w:u w:val="none"/>
        </w:rPr>
      </w:pPr>
      <w:r>
        <w:rPr>
          <w:rStyle w:val="1091"/>
          <w:color w:val="auto"/>
          <w:highlight w:val="none"/>
          <w:u w:val="none"/>
        </w:rPr>
        <w:fldChar w:fldCharType="begin"/>
      </w:r>
      <w:r>
        <w:rPr>
          <w:rStyle w:val="1091"/>
          <w:color w:val="auto"/>
          <w:highlight w:val="none"/>
          <w:u w:val="none"/>
        </w:rPr>
        <w:instrText xml:space="preserve"> </w:instrText>
      </w:r>
      <w:r>
        <w:rPr>
          <w:color w:val="auto"/>
          <w:highlight w:val="none"/>
          <w:u w:val="none"/>
        </w:rPr>
        <w:instrText xml:space="preserve">HYPERLINK \l "_Toc104818930"</w:instrText>
      </w:r>
      <w:r>
        <w:rPr>
          <w:rStyle w:val="1091"/>
          <w:color w:val="auto"/>
          <w:highlight w:val="none"/>
          <w:u w:val="none"/>
        </w:rPr>
        <w:instrText xml:space="preserve"> </w:instrText>
      </w:r>
      <w:r>
        <w:rPr>
          <w:rStyle w:val="1091"/>
          <w:color w:val="auto"/>
          <w:highlight w:val="none"/>
          <w:u w:val="none"/>
        </w:rPr>
        <w:fldChar w:fldCharType="separate"/>
      </w:r>
      <w:r>
        <w:rPr>
          <w:rStyle w:val="1091"/>
          <w:rFonts w:hint="eastAsia"/>
          <w:color w:val="auto"/>
          <w:highlight w:val="none"/>
          <w:u w:val="none"/>
        </w:rPr>
        <w:t xml:space="preserve">第六章</w:t>
      </w:r>
      <w:r>
        <w:rPr>
          <w:rStyle w:val="1091"/>
          <w:color w:val="auto"/>
          <w:highlight w:val="none"/>
          <w:u w:val="none"/>
        </w:rPr>
        <w:t xml:space="preserve">   </w:t>
      </w:r>
      <w:r>
        <w:rPr>
          <w:rStyle w:val="1091"/>
          <w:rFonts w:hint="eastAsia"/>
          <w:color w:val="auto"/>
          <w:highlight w:val="none"/>
          <w:u w:val="none"/>
        </w:rPr>
        <w:t xml:space="preserve">响应文件格式</w:t>
      </w:r>
      <w:r>
        <w:rPr>
          <w:color w:val="auto"/>
          <w:highlight w:val="none"/>
          <w:u w:val="none"/>
        </w:rPr>
        <w:tab/>
      </w:r>
      <w:r>
        <w:rPr>
          <w:rFonts w:hint="eastAsia"/>
          <w:color w:val="auto"/>
          <w:highlight w:val="none"/>
          <w:u w:val="none"/>
          <w:lang w:val="en-US" w:eastAsia="zh-CN"/>
        </w:rPr>
        <w:t xml:space="preserve">4</w:t>
      </w:r>
      <w:r>
        <w:rPr>
          <w:rStyle w:val="1091"/>
          <w:color w:val="auto"/>
          <w:highlight w:val="none"/>
          <w:u w:val="none"/>
        </w:rPr>
        <w:fldChar w:fldCharType="end"/>
      </w:r>
      <w:r>
        <w:rPr>
          <w:rStyle w:val="1091"/>
          <w:rFonts w:hint="eastAsia"/>
          <w:color w:val="auto"/>
          <w:highlight w:val="none"/>
          <w:u w:val="none"/>
          <w:lang w:val="en-US" w:eastAsia="zh-CN"/>
        </w:rPr>
        <w:t xml:space="preserve">8</w:t>
      </w:r>
      <w:bookmarkStart w:id="728" w:name="_GoBack"/>
      <w:r>
        <w:rPr>
          <w:u w:val="none"/>
        </w:rPr>
      </w:r>
      <w:bookmarkEnd w:id="728"/>
      <w:r>
        <w:rPr>
          <w:u w:val="none"/>
        </w:rPr>
      </w:r>
      <w:r/>
    </w:p>
    <w:p>
      <w:pPr>
        <w:pStyle w:val="1068"/>
        <w:spacing w:line="360" w:lineRule="auto"/>
        <w:rPr>
          <w:rFonts w:ascii="Times New Roman" w:hAnsi="Times New Roman"/>
          <w:b w:val="0"/>
          <w:color w:val="auto"/>
          <w:highlight w:val="none"/>
        </w:rPr>
      </w:pPr>
      <w:r>
        <w:rPr>
          <w:rFonts w:ascii="Times New Roman" w:hAnsi="Times New Roman"/>
          <w:b w:val="0"/>
          <w:color w:val="auto"/>
          <w:highlight w:val="none"/>
          <w:u w:val="none"/>
        </w:rPr>
        <w:fldChar w:fldCharType="end"/>
      </w:r>
      <w:r/>
    </w:p>
    <w:p>
      <w:pPr>
        <w:pStyle w:val="1068"/>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1" w:name="_Toc104818925"/>
      <w:r>
        <w:rPr>
          <w:b/>
          <w:color w:val="auto"/>
          <w:sz w:val="36"/>
          <w:szCs w:val="36"/>
          <w:highlight w:val="none"/>
        </w:rPr>
        <w:t xml:space="preserve">第一章   </w:t>
      </w:r>
      <w:bookmarkEnd w:id="1"/>
      <w:r/>
      <w:bookmarkStart w:id="2" w:name="_Toc35393790"/>
      <w:r/>
      <w:bookmarkStart w:id="3" w:name="_Toc35393621"/>
      <w:r/>
      <w:bookmarkStart w:id="4" w:name="_Toc28359002"/>
      <w:r/>
      <w:bookmarkStart w:id="5" w:name="_Toc28359079"/>
      <w:r/>
      <w:bookmarkStart w:id="6" w:name="_Hlk24379207"/>
      <w:r>
        <w:rPr>
          <w:rFonts w:hint="eastAsia"/>
          <w:b/>
          <w:color w:val="auto"/>
          <w:sz w:val="36"/>
          <w:szCs w:val="36"/>
          <w:highlight w:val="none"/>
          <w:lang w:eastAsia="zh-CN"/>
        </w:rPr>
        <w:t xml:space="preserve">磋商邀请</w:t>
      </w:r>
      <w:r/>
    </w:p>
    <w:p>
      <w:pPr>
        <w:pStyle w:val="1018"/>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color w:val="auto"/>
          <w:sz w:val="24"/>
          <w:highlight w:val="none"/>
        </w:rPr>
      </w:pPr>
      <w:r>
        <w:rPr>
          <w:color w:val="auto"/>
          <w:sz w:val="24"/>
          <w:highlight w:val="none"/>
        </w:rPr>
        <w:t xml:space="preserve">1.项目编号：JSZC-320481-LCGL-C2026-0028</w:t>
      </w:r>
      <w:r/>
    </w:p>
    <w:p>
      <w:pPr>
        <w:ind w:firstLine="480"/>
        <w:spacing w:line="360" w:lineRule="auto"/>
        <w:rPr>
          <w:rFonts w:hint="eastAsia" w:eastAsia="宋体"/>
          <w:color w:val="auto"/>
          <w:sz w:val="24"/>
          <w:highlight w:val="none"/>
        </w:rPr>
      </w:pPr>
      <w:r>
        <w:rPr>
          <w:color w:val="auto"/>
          <w:sz w:val="24"/>
          <w:highlight w:val="none"/>
        </w:rPr>
        <w:t xml:space="preserve">2.项目名称：</w:t>
      </w:r>
      <w:r>
        <w:rPr>
          <w:rFonts w:hint="eastAsia"/>
          <w:color w:val="auto"/>
          <w:sz w:val="24"/>
          <w:highlight w:val="none"/>
          <w:lang w:eastAsia="zh-CN"/>
        </w:rPr>
        <w:t xml:space="preserve">2026年公路水（热）毁应急维修项目</w:t>
      </w:r>
      <w:r/>
    </w:p>
    <w:p>
      <w:pPr>
        <w:ind w:firstLine="480"/>
        <w:spacing w:line="360" w:lineRule="auto"/>
        <w:rPr>
          <w:color w:val="auto"/>
          <w:sz w:val="24"/>
          <w:highlight w:val="none"/>
        </w:rPr>
      </w:pPr>
      <w:r>
        <w:rPr>
          <w:color w:val="auto"/>
          <w:sz w:val="24"/>
          <w:highlight w:val="none"/>
        </w:rPr>
        <w:t xml:space="preserve">3.采购方式：竞争性磋商</w:t>
      </w:r>
      <w:bookmarkEnd w:id="6"/>
      <w:r/>
      <w:r/>
    </w:p>
    <w:p>
      <w:pPr>
        <w:ind w:firstLine="480"/>
        <w:spacing w:line="360" w:lineRule="auto"/>
        <w:rPr>
          <w:rFonts w:hint="default" w:eastAsia="宋体"/>
          <w:color w:val="auto"/>
          <w:sz w:val="24"/>
          <w:highlight w:val="none"/>
        </w:rPr>
      </w:pPr>
      <w:r>
        <w:rPr>
          <w:color w:val="auto"/>
          <w:sz w:val="24"/>
          <w:highlight w:val="none"/>
        </w:rPr>
        <w:t xml:space="preserve">4.项目预算金额：</w:t>
      </w:r>
      <w:r>
        <w:rPr>
          <w:rFonts w:hint="eastAsia"/>
          <w:color w:val="auto"/>
          <w:sz w:val="24"/>
          <w:highlight w:val="none"/>
          <w:lang w:val="en-US" w:eastAsia="zh-CN"/>
        </w:rPr>
        <w:t xml:space="preserve">150</w:t>
      </w:r>
      <w:r>
        <w:rPr>
          <w:color w:val="auto"/>
          <w:sz w:val="24"/>
          <w:highlight w:val="none"/>
        </w:rPr>
        <w:t xml:space="preserve">万元、</w:t>
      </w:r>
      <w:r>
        <w:rPr>
          <w:rFonts w:hint="eastAsia"/>
          <w:color w:val="auto"/>
          <w:sz w:val="24"/>
          <w:highlight w:val="none"/>
          <w:lang w:val="en-US" w:eastAsia="zh-CN"/>
        </w:rPr>
        <w:t xml:space="preserve"> </w:t>
      </w:r>
      <w:r>
        <w:rPr>
          <w:rFonts w:hint="eastAsia"/>
          <w:b/>
          <w:bCs/>
          <w:color w:val="auto"/>
          <w:sz w:val="24"/>
          <w:highlight w:val="none"/>
          <w:lang w:val="en-US" w:eastAsia="zh-CN"/>
        </w:rPr>
        <w:t xml:space="preserve">控制下浮率：0%</w:t>
      </w:r>
      <w:r/>
    </w:p>
    <w:p>
      <w:pPr>
        <w:ind w:firstLine="480"/>
        <w:spacing w:line="360" w:lineRule="auto"/>
        <w:rPr>
          <w:color w:val="auto"/>
          <w:sz w:val="24"/>
          <w:highlight w:val="none"/>
        </w:rPr>
      </w:pPr>
      <w:r>
        <w:rPr>
          <w:b/>
          <w:bCs/>
          <w:color w:val="auto"/>
          <w:sz w:val="24"/>
          <w:highlight w:val="none"/>
        </w:rPr>
        <w:t xml:space="preserve">5.采购需</w:t>
      </w:r>
      <w:r>
        <w:rPr>
          <w:rFonts w:hint="eastAsia"/>
          <w:b/>
          <w:bCs/>
          <w:color w:val="auto"/>
          <w:sz w:val="24"/>
          <w:highlight w:val="none"/>
          <w:lang w:val="en-US" w:eastAsia="zh-CN"/>
        </w:rPr>
        <w:t xml:space="preserve">求：由于持续降雨和持续高温天气，导致X104南山大道（一级公路)等线路路面出现严重车辙、坑塘等病害，主要集中在交叉路口。本次拟对出现病害的交叉路口及其他普通路段进行修复。</w:t>
      </w:r>
      <w:r/>
    </w:p>
    <w:p>
      <w:pPr>
        <w:ind w:firstLine="480"/>
        <w:spacing w:line="360" w:lineRule="auto"/>
        <w:rPr>
          <w:color w:val="auto"/>
          <w:sz w:val="24"/>
          <w:highlight w:val="none"/>
          <w:u w:val="single"/>
        </w:rPr>
      </w:pPr>
      <w:r>
        <w:rPr>
          <w:color w:val="auto"/>
          <w:sz w:val="24"/>
          <w:highlight w:val="none"/>
        </w:rPr>
        <w:t xml:space="preserve">6.合同履行期限：</w:t>
      </w:r>
      <w:r>
        <w:rPr>
          <w:rFonts w:hint="eastAsia"/>
          <w:color w:val="auto"/>
          <w:sz w:val="24"/>
          <w:highlight w:val="none"/>
          <w:lang w:val="en-US" w:eastAsia="zh-CN"/>
        </w:rPr>
        <w:t xml:space="preserve">60日历天。</w:t>
      </w:r>
      <w:r/>
    </w:p>
    <w:p>
      <w:pPr>
        <w:ind w:firstLine="480"/>
        <w:spacing w:line="360" w:lineRule="auto"/>
        <w:rPr>
          <w:rFonts w:hint="eastAsia" w:eastAsia="宋体"/>
          <w:color w:val="auto"/>
          <w:sz w:val="24"/>
          <w:highlight w:val="none"/>
        </w:rPr>
      </w:pPr>
      <w:r>
        <w:rPr>
          <w:color w:val="auto"/>
          <w:sz w:val="24"/>
          <w:highlight w:val="none"/>
        </w:rPr>
        <w:t xml:space="preserve">7.本项目</w:t>
      </w:r>
      <w:r>
        <w:rPr>
          <w:rFonts w:hint="eastAsia"/>
          <w:color w:val="auto"/>
          <w:sz w:val="24"/>
          <w:highlight w:val="none"/>
          <w:lang w:val="en-US" w:eastAsia="zh-CN"/>
        </w:rPr>
        <w:t xml:space="preserve">不</w:t>
      </w:r>
      <w:r>
        <w:rPr>
          <w:color w:val="auto"/>
          <w:sz w:val="24"/>
          <w:highlight w:val="none"/>
        </w:rPr>
        <w:t xml:space="preserve">接受联合体。</w:t>
      </w:r>
      <w:r/>
    </w:p>
    <w:p>
      <w:pPr>
        <w:pStyle w:val="1018"/>
        <w:jc w:val="left"/>
        <w:spacing w:before="0" w:line="360" w:lineRule="auto"/>
        <w:rPr>
          <w:rFonts w:ascii="Times New Roman" w:hAnsi="Times New Roman" w:eastAsia="宋体"/>
          <w:color w:val="auto"/>
          <w:sz w:val="24"/>
          <w:szCs w:val="24"/>
          <w:highlight w:val="none"/>
        </w:rPr>
      </w:pPr>
      <w:r/>
      <w:bookmarkStart w:id="7" w:name="_Toc35393622"/>
      <w:r/>
      <w:bookmarkStart w:id="8" w:name="_Toc28359080"/>
      <w:r/>
      <w:bookmarkStart w:id="9" w:name="_Toc35393791"/>
      <w:r/>
      <w:bookmarkStart w:id="10" w:name="_Toc28359003"/>
      <w:r>
        <w:rPr>
          <w:rFonts w:ascii="Times New Roman" w:hAnsi="Times New Roman" w:eastAsia="宋体"/>
          <w:color w:val="auto"/>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color w:val="auto"/>
          <w:sz w:val="24"/>
          <w:highlight w:val="none"/>
        </w:rPr>
      </w:pPr>
      <w:r/>
      <w:bookmarkStart w:id="11" w:name="_Toc28359004"/>
      <w:r/>
      <w:bookmarkStart w:id="12" w:name="_Toc28359081"/>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w:t>
      </w:r>
      <w:r>
        <w:rPr>
          <w:rFonts w:hint="eastAsia"/>
          <w:color w:val="auto"/>
          <w:sz w:val="24"/>
          <w:highlight w:val="none"/>
          <w:lang w:eastAsia="zh-CN"/>
        </w:rPr>
        <w:t xml:space="preserve">、</w:t>
      </w:r>
      <w:r>
        <w:rPr>
          <w:rFonts w:hint="eastAsia"/>
          <w:color w:val="auto"/>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w:t>
      </w:r>
      <w:r>
        <w:rPr>
          <w:rFonts w:hint="eastAsia"/>
          <w:color w:val="auto"/>
          <w:sz w:val="24"/>
          <w:highlight w:val="none"/>
          <w:lang w:eastAsia="zh-CN"/>
        </w:rPr>
        <w:t xml:space="preserve">供应商</w:t>
      </w:r>
      <w:r>
        <w:rPr>
          <w:rFonts w:hint="eastAsia"/>
          <w:color w:val="auto"/>
          <w:sz w:val="24"/>
          <w:highlight w:val="none"/>
        </w:rPr>
        <w:t xml:space="preserve">不得参加同一合同项下的政府采购活动。</w:t>
      </w:r>
      <w:r/>
    </w:p>
    <w:p>
      <w:pPr>
        <w:ind w:firstLine="480"/>
        <w:spacing w:line="360" w:lineRule="auto"/>
        <w:rPr>
          <w:color w:val="auto"/>
          <w:sz w:val="24"/>
          <w:highlight w:val="none"/>
        </w:rPr>
      </w:pPr>
      <w:r>
        <w:rPr>
          <w:color w:val="auto"/>
          <w:sz w:val="24"/>
          <w:highlight w:val="none"/>
        </w:rPr>
        <w:t xml:space="preserve">2.落实政府采购政策需满足的资格要求：</w:t>
      </w:r>
      <w:r>
        <w:rPr>
          <w:rFonts w:hint="eastAsia"/>
          <w:b/>
          <w:bCs/>
          <w:color w:val="auto"/>
          <w:sz w:val="24"/>
          <w:highlight w:val="none"/>
        </w:rPr>
        <w:t xml:space="preserve">本项目专门面向中小企业采购，即承担的工程全部由符合政策的中小企业承接。监狱企业和残疾人福利性单位视同小微企业。</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本项目是否属于政府购买服务：否；</w:t>
      </w:r>
      <w:r/>
    </w:p>
    <w:p>
      <w:pPr>
        <w:pStyle w:val="868"/>
        <w:ind w:firstLine="480"/>
        <w:rPr>
          <w:color w:val="auto"/>
          <w:highlight w:val="none"/>
        </w:rPr>
      </w:pPr>
      <w:r>
        <w:rPr>
          <w:color w:val="auto"/>
          <w:highlight w:val="none"/>
        </w:rPr>
        <w:t xml:space="preserve">3.3其他特定资格要求：</w:t>
      </w:r>
      <w:r/>
    </w:p>
    <w:p>
      <w:pPr>
        <w:ind w:firstLine="482"/>
        <w:jc w:val="both"/>
        <w:spacing w:line="360" w:lineRule="auto"/>
        <w:rPr>
          <w:rFonts w:ascii="宋体" w:hAnsi="Times New Roman" w:eastAsia="宋体" w:cs="Times New Roman"/>
          <w:b/>
          <w:bCs/>
          <w:color w:val="auto"/>
          <w:sz w:val="24"/>
          <w:szCs w:val="22"/>
          <w:highlight w:val="none"/>
        </w:rPr>
      </w:pPr>
      <w:r>
        <w:rPr>
          <w:rFonts w:hint="eastAsia" w:ascii="宋体" w:hAnsi="Times New Roman" w:eastAsia="宋体" w:cs="Times New Roman"/>
          <w:b/>
          <w:bCs/>
          <w:color w:val="auto"/>
          <w:sz w:val="24"/>
          <w:szCs w:val="22"/>
          <w:highlight w:val="none"/>
          <w:lang w:val="en-US" w:eastAsia="zh-CN" w:bidi="ar-SA"/>
        </w:rPr>
        <w:t xml:space="preserve">1）</w:t>
      </w:r>
      <w:r>
        <w:rPr>
          <w:rFonts w:hint="eastAsia" w:ascii="宋体" w:hAnsi="宋体" w:cs="宋体"/>
          <w:b/>
          <w:bCs/>
          <w:color w:val="auto"/>
          <w:sz w:val="24"/>
          <w:szCs w:val="22"/>
          <w:highlight w:val="none"/>
          <w:lang w:val="en-US" w:eastAsia="zh-CN" w:bidi="ar-SA"/>
        </w:rPr>
        <w:t xml:space="preserve">供应商</w:t>
      </w:r>
      <w:r>
        <w:rPr>
          <w:rFonts w:hint="eastAsia" w:ascii="宋体" w:hAnsi="宋体" w:eastAsia="宋体" w:cs="宋体"/>
          <w:b/>
          <w:bCs/>
          <w:color w:val="auto"/>
          <w:sz w:val="24"/>
          <w:szCs w:val="22"/>
          <w:highlight w:val="none"/>
          <w:lang w:val="en-US" w:eastAsia="zh-CN" w:bidi="ar-SA"/>
        </w:rPr>
        <w:t xml:space="preserve">具备公路养护作业单位（路基路面）</w:t>
      </w:r>
      <w:r>
        <w:rPr>
          <w:rFonts w:hint="eastAsia" w:ascii="宋体" w:hAnsi="宋体" w:cs="宋体"/>
          <w:b/>
          <w:bCs/>
          <w:color w:val="auto"/>
          <w:sz w:val="24"/>
          <w:szCs w:val="22"/>
          <w:highlight w:val="none"/>
          <w:lang w:val="en-US" w:eastAsia="zh-CN" w:bidi="ar-SA"/>
        </w:rPr>
        <w:t xml:space="preserve">甲级</w:t>
      </w:r>
      <w:r>
        <w:rPr>
          <w:rFonts w:hint="eastAsia" w:ascii="宋体" w:hAnsi="宋体" w:eastAsia="宋体" w:cs="宋体"/>
          <w:b/>
          <w:bCs/>
          <w:color w:val="auto"/>
          <w:sz w:val="24"/>
          <w:szCs w:val="22"/>
          <w:highlight w:val="none"/>
          <w:lang w:val="en-US" w:eastAsia="zh-CN" w:bidi="ar-SA"/>
        </w:rPr>
        <w:t xml:space="preserve">资质；</w:t>
      </w:r>
      <w:r/>
    </w:p>
    <w:p>
      <w:pPr>
        <w:ind w:firstLine="482"/>
        <w:jc w:val="both"/>
        <w:spacing w:line="360" w:lineRule="auto"/>
        <w:rPr>
          <w:rFonts w:hint="eastAsia" w:ascii="宋体" w:hAnsi="宋体" w:eastAsia="宋体" w:cs="宋体"/>
          <w:b/>
          <w:bCs/>
          <w:color w:val="auto"/>
          <w:sz w:val="24"/>
          <w:szCs w:val="22"/>
          <w:highlight w:val="none"/>
        </w:rPr>
      </w:pPr>
      <w:r>
        <w:rPr>
          <w:rFonts w:hint="eastAsia" w:ascii="宋体" w:hAnsi="Times New Roman" w:eastAsia="宋体" w:cs="Times New Roman"/>
          <w:b/>
          <w:bCs/>
          <w:color w:val="auto"/>
          <w:sz w:val="24"/>
          <w:szCs w:val="22"/>
          <w:highlight w:val="none"/>
          <w:lang w:val="en-US" w:eastAsia="zh-CN" w:bidi="ar-SA"/>
        </w:rPr>
        <w:t xml:space="preserve">2）</w:t>
      </w:r>
      <w:r>
        <w:rPr>
          <w:rFonts w:hint="eastAsia" w:ascii="宋体" w:hAnsi="宋体" w:cs="宋体"/>
          <w:b/>
          <w:bCs/>
          <w:color w:val="auto"/>
          <w:sz w:val="24"/>
          <w:szCs w:val="22"/>
          <w:highlight w:val="none"/>
          <w:lang w:val="en-US" w:eastAsia="zh-CN" w:bidi="ar-SA"/>
        </w:rPr>
        <w:t xml:space="preserve">供应商</w:t>
      </w:r>
      <w:r>
        <w:rPr>
          <w:rFonts w:hint="eastAsia" w:ascii="宋体" w:hAnsi="宋体" w:eastAsia="宋体" w:cs="宋体"/>
          <w:b/>
          <w:bCs/>
          <w:color w:val="auto"/>
          <w:sz w:val="24"/>
          <w:szCs w:val="22"/>
          <w:highlight w:val="none"/>
          <w:lang w:val="en-US" w:eastAsia="zh-CN" w:bidi="ar-SA"/>
        </w:rPr>
        <w:t xml:space="preserve">的</w:t>
      </w:r>
      <w:r>
        <w:rPr>
          <w:rFonts w:hint="eastAsia" w:ascii="宋体" w:hAnsi="宋体" w:cs="宋体"/>
          <w:b/>
          <w:bCs/>
          <w:color w:val="auto"/>
          <w:sz w:val="24"/>
          <w:szCs w:val="22"/>
          <w:highlight w:val="none"/>
          <w:lang w:val="en-US" w:eastAsia="zh-CN" w:bidi="ar-SA"/>
        </w:rPr>
        <w:t xml:space="preserve">项目负责人</w:t>
      </w:r>
      <w:r>
        <w:rPr>
          <w:rFonts w:hint="eastAsia" w:ascii="宋体" w:hAnsi="宋体" w:eastAsia="宋体" w:cs="宋体"/>
          <w:b/>
          <w:bCs/>
          <w:color w:val="auto"/>
          <w:sz w:val="24"/>
          <w:szCs w:val="22"/>
          <w:highlight w:val="none"/>
          <w:lang w:val="en-US" w:eastAsia="zh-CN" w:bidi="ar-SA"/>
        </w:rPr>
        <w:t xml:space="preserve">具有公路工程专业二级及以上建造师资质；</w:t>
      </w:r>
      <w:r/>
    </w:p>
    <w:p>
      <w:pPr>
        <w:ind w:firstLine="482"/>
        <w:spacing w:line="360" w:lineRule="auto"/>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3）</w:t>
      </w:r>
      <w:r>
        <w:rPr>
          <w:rFonts w:hint="eastAsia" w:ascii="宋体" w:hAnsi="宋体" w:cs="宋体"/>
          <w:b/>
          <w:bCs/>
          <w:color w:val="auto"/>
          <w:sz w:val="24"/>
          <w:szCs w:val="22"/>
          <w:highlight w:val="none"/>
          <w:lang w:val="en-US" w:eastAsia="zh-CN"/>
        </w:rPr>
        <w:t xml:space="preserve">供应商</w:t>
      </w:r>
      <w:r>
        <w:rPr>
          <w:rFonts w:hint="eastAsia" w:ascii="宋体" w:hAnsi="宋体" w:eastAsia="宋体" w:cs="宋体"/>
          <w:b/>
          <w:bCs/>
          <w:color w:val="auto"/>
          <w:sz w:val="24"/>
          <w:szCs w:val="22"/>
          <w:highlight w:val="none"/>
        </w:rPr>
        <w:t xml:space="preserve">的</w:t>
      </w:r>
      <w:r>
        <w:rPr>
          <w:rFonts w:hint="eastAsia" w:ascii="宋体" w:hAnsi="宋体" w:cs="宋体"/>
          <w:b/>
          <w:bCs/>
          <w:color w:val="auto"/>
          <w:sz w:val="24"/>
          <w:szCs w:val="22"/>
          <w:highlight w:val="none"/>
          <w:lang w:eastAsia="zh-CN"/>
        </w:rPr>
        <w:t xml:space="preserve">项目负责人</w:t>
      </w:r>
      <w:r>
        <w:rPr>
          <w:rFonts w:hint="eastAsia" w:ascii="宋体" w:hAnsi="宋体" w:eastAsia="宋体" w:cs="宋体"/>
          <w:b/>
          <w:bCs/>
          <w:color w:val="auto"/>
          <w:sz w:val="24"/>
          <w:szCs w:val="22"/>
          <w:highlight w:val="none"/>
        </w:rPr>
        <w:t xml:space="preserve">具有交通主管部门核发的有效的《公路水运工程施工企业主要负责人和安全生产管理人员安全生产考核合格证书》（B证）；</w:t>
      </w:r>
      <w:r/>
    </w:p>
    <w:p>
      <w:pPr>
        <w:pStyle w:val="868"/>
        <w:ind w:firstLine="482"/>
        <w:rPr>
          <w:rFonts w:hint="default" w:ascii="宋体" w:hAnsi="宋体" w:eastAsia="宋体" w:cs="宋体"/>
          <w:b/>
          <w:bCs/>
          <w:color w:val="auto"/>
          <w:sz w:val="24"/>
          <w:szCs w:val="22"/>
          <w:highlight w:val="none"/>
        </w:rPr>
      </w:pPr>
      <w:r>
        <w:rPr>
          <w:rFonts w:hint="eastAsia"/>
          <w:b/>
          <w:bCs/>
          <w:color w:val="auto"/>
          <w:highlight w:val="none"/>
          <w:lang w:val="en-US" w:eastAsia="zh-CN"/>
        </w:rPr>
        <w:t xml:space="preserve">4</w:t>
      </w:r>
      <w:r>
        <w:rPr>
          <w:rFonts w:hint="eastAsia"/>
          <w:b/>
          <w:bCs/>
          <w:color w:val="auto"/>
          <w:highlight w:val="none"/>
        </w:rPr>
        <w:t xml:space="preserve">）拟派项目负责人无在建项目，须提供无在建承诺书（格式自拟）</w:t>
      </w:r>
      <w:r>
        <w:rPr>
          <w:rFonts w:hint="eastAsia"/>
          <w:b/>
          <w:bCs/>
          <w:color w:val="auto"/>
          <w:highlight w:val="none"/>
          <w:lang w:eastAsia="zh-CN"/>
        </w:rPr>
        <w:t xml:space="preserve">；</w:t>
      </w:r>
      <w:r/>
    </w:p>
    <w:p>
      <w:pPr>
        <w:pStyle w:val="868"/>
        <w:ind w:firstLine="482"/>
        <w:rPr>
          <w:rFonts w:hint="eastAsia" w:ascii="宋体" w:hAnsi="Times New Roman" w:eastAsia="宋体" w:cs="Times New Roman"/>
          <w:b/>
          <w:bCs/>
          <w:color w:val="auto"/>
          <w:sz w:val="24"/>
          <w:szCs w:val="22"/>
          <w:highlight w:val="none"/>
        </w:rPr>
      </w:pPr>
      <w:r>
        <w:rPr>
          <w:rFonts w:hint="eastAsia" w:ascii="宋体" w:hAnsi="Times New Roman" w:eastAsia="宋体" w:cs="Times New Roman"/>
          <w:b/>
          <w:bCs/>
          <w:color w:val="auto"/>
          <w:sz w:val="24"/>
          <w:szCs w:val="22"/>
          <w:highlight w:val="none"/>
          <w:lang w:val="en-US" w:eastAsia="zh-CN" w:bidi="ar-SA"/>
        </w:rPr>
        <w:t xml:space="preserve">5）</w:t>
      </w:r>
      <w:r>
        <w:rPr>
          <w:rFonts w:hint="eastAsia" w:cs="Times New Roman"/>
          <w:b/>
          <w:bCs/>
          <w:color w:val="auto"/>
          <w:sz w:val="24"/>
          <w:szCs w:val="22"/>
          <w:highlight w:val="none"/>
          <w:lang w:val="en-US" w:eastAsia="zh-CN" w:bidi="ar-SA"/>
        </w:rPr>
        <w:t xml:space="preserve">供应商</w:t>
      </w:r>
      <w:r>
        <w:rPr>
          <w:rFonts w:hint="eastAsia" w:ascii="宋体" w:hAnsi="Times New Roman" w:eastAsia="宋体" w:cs="Times New Roman"/>
          <w:b/>
          <w:bCs/>
          <w:color w:val="auto"/>
          <w:sz w:val="24"/>
          <w:szCs w:val="22"/>
          <w:highlight w:val="none"/>
          <w:lang w:val="en-US" w:eastAsia="zh-CN" w:bidi="ar-SA"/>
        </w:rPr>
        <w:t xml:space="preserve">具有有效期内的安全生产许可证。</w:t>
      </w:r>
      <w:bookmarkEnd w:id="11"/>
      <w:r/>
      <w:bookmarkEnd w:id="12"/>
      <w:r/>
      <w:r/>
    </w:p>
    <w:p>
      <w:pPr>
        <w:pStyle w:val="1018"/>
        <w:jc w:val="left"/>
        <w:spacing w:before="0" w:line="360" w:lineRule="auto"/>
        <w:widowControl/>
        <w:rPr>
          <w:rFonts w:hint="eastAsia" w:ascii="Times New Roman" w:hAnsi="Times New Roman" w:eastAsia="宋体"/>
          <w:color w:val="auto"/>
          <w:sz w:val="24"/>
          <w:szCs w:val="24"/>
          <w:highlight w:val="none"/>
        </w:rPr>
      </w:pPr>
      <w:r/>
      <w:bookmarkStart w:id="13" w:name="_Toc35393792"/>
      <w:r/>
      <w:bookmarkStart w:id="14" w:name="_Toc35393623"/>
      <w:r>
        <w:rPr>
          <w:rFonts w:ascii="Times New Roman" w:hAnsi="Times New Roman" w:eastAsia="宋体"/>
          <w:color w:val="auto"/>
          <w:sz w:val="24"/>
          <w:szCs w:val="24"/>
          <w:highlight w:val="none"/>
        </w:rPr>
        <w:t xml:space="preserve">三、获取</w:t>
      </w:r>
      <w:bookmarkEnd w:id="13"/>
      <w:r/>
      <w:bookmarkEnd w:id="14"/>
      <w:r>
        <w:rPr>
          <w:rFonts w:hint="eastAsia" w:ascii="Times New Roman" w:hAnsi="Times New Roman" w:eastAsia="宋体"/>
          <w:color w:val="auto"/>
          <w:sz w:val="24"/>
          <w:szCs w:val="24"/>
          <w:highlight w:val="none"/>
        </w:rPr>
        <w:t xml:space="preserve">竞争性磋商文件</w:t>
      </w:r>
      <w:r/>
    </w:p>
    <w:p>
      <w:pPr>
        <w:ind w:firstLine="480"/>
        <w:spacing w:line="360" w:lineRule="auto"/>
        <w:rPr>
          <w:color w:val="auto"/>
          <w:sz w:val="24"/>
          <w:highlight w:val="none"/>
        </w:rPr>
      </w:pPr>
      <w:r>
        <w:rPr>
          <w:color w:val="auto"/>
          <w:sz w:val="24"/>
          <w:highlight w:val="none"/>
          <w:lang w:bidi="ar"/>
        </w:rPr>
        <w:t xml:space="preserve">1.时间：</w:t>
      </w:r>
      <w:r>
        <w:rPr>
          <w:rFonts w:hint="eastAsia"/>
          <w:color w:val="auto"/>
          <w:sz w:val="24"/>
          <w:highlight w:val="none"/>
          <w:lang w:bidi="ar"/>
        </w:rPr>
        <w:t xml:space="preserve">公告发布之日起5个工作日</w:t>
      </w:r>
      <w:r>
        <w:rPr>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2.地点：</w:t>
      </w:r>
      <w:r>
        <w:rPr>
          <w:rFonts w:hint="eastAsia"/>
          <w:color w:val="auto"/>
          <w:sz w:val="24"/>
          <w:highlight w:val="none"/>
          <w:lang w:bidi="ar"/>
        </w:rPr>
        <w:t xml:space="preserve">苏采云</w:t>
      </w:r>
      <w:r/>
    </w:p>
    <w:p>
      <w:pPr>
        <w:ind w:firstLine="480"/>
        <w:jc w:val="left"/>
        <w:spacing w:line="360" w:lineRule="auto"/>
        <w:widowControl/>
        <w:rPr>
          <w:color w:val="auto"/>
          <w:sz w:val="24"/>
          <w:highlight w:val="none"/>
        </w:rPr>
      </w:pPr>
      <w:r>
        <w:rPr>
          <w:color w:val="auto"/>
          <w:sz w:val="24"/>
          <w:highlight w:val="none"/>
          <w:lang w:bidi="ar"/>
        </w:rPr>
        <w:t xml:space="preserve">3.方式：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完成注册并办理CA证书后登录“</w:t>
      </w:r>
      <w:r>
        <w:rPr>
          <w:rFonts w:hint="eastAsia"/>
          <w:color w:val="auto"/>
          <w:sz w:val="24"/>
          <w:highlight w:val="none"/>
          <w:lang w:bidi="ar"/>
        </w:rPr>
        <w:t xml:space="preserve">苏采云</w:t>
      </w:r>
      <w:r>
        <w:rPr>
          <w:rFonts w:hint="eastAsia" w:ascii="宋体" w:hAnsi="宋体" w:cs="宋体"/>
          <w:color w:val="auto"/>
          <w:sz w:val="24"/>
          <w:highlight w:val="none"/>
        </w:rPr>
        <w:t xml:space="preserve">” 系统，在线自行下载本项目竞争性磋商文件</w:t>
      </w:r>
      <w:r>
        <w:rPr>
          <w:color w:val="auto"/>
          <w:sz w:val="24"/>
          <w:highlight w:val="none"/>
          <w:lang w:bidi="ar"/>
        </w:rPr>
        <w:t xml:space="preserve">。</w:t>
      </w:r>
      <w:r/>
    </w:p>
    <w:p>
      <w:pPr>
        <w:ind w:firstLine="480"/>
        <w:jc w:val="left"/>
        <w:spacing w:line="360" w:lineRule="auto"/>
        <w:widowControl/>
        <w:rPr>
          <w:color w:val="auto"/>
          <w:sz w:val="24"/>
          <w:highlight w:val="none"/>
        </w:rPr>
      </w:pPr>
      <w:r>
        <w:rPr>
          <w:color w:val="auto"/>
          <w:sz w:val="24"/>
          <w:highlight w:val="none"/>
          <w:lang w:bidi="ar"/>
        </w:rPr>
        <w:t xml:space="preserve">4.售价：0元。</w:t>
      </w:r>
      <w:r/>
    </w:p>
    <w:p>
      <w:pPr>
        <w:ind w:left="840"/>
        <w:spacing w:line="360" w:lineRule="auto"/>
        <w:tabs>
          <w:tab w:val="left" w:pos="900" w:leader="none"/>
          <w:tab w:val="left" w:pos="1980" w:leader="none"/>
        </w:tabs>
        <w:rPr>
          <w:color w:val="auto"/>
          <w:sz w:val="24"/>
          <w:highlight w:val="none"/>
        </w:rPr>
      </w:pPr>
      <w:r>
        <w:rPr>
          <w:color w:val="auto"/>
          <w:sz w:val="24"/>
          <w:highlight w:val="none"/>
        </w:rPr>
      </w:r>
      <w:r/>
    </w:p>
    <w:p>
      <w:pPr>
        <w:pStyle w:val="1018"/>
        <w:jc w:val="left"/>
        <w:spacing w:before="0" w:line="360" w:lineRule="auto"/>
        <w:widowControl/>
        <w:rPr>
          <w:rFonts w:ascii="Times New Roman" w:hAnsi="Times New Roman" w:eastAsia="宋体"/>
          <w:color w:val="auto"/>
          <w:sz w:val="24"/>
          <w:szCs w:val="24"/>
          <w:highlight w:val="none"/>
        </w:rPr>
      </w:pPr>
      <w:r/>
      <w:bookmarkStart w:id="15" w:name="_Toc35393793"/>
      <w:r/>
      <w:bookmarkStart w:id="16" w:name="_Toc35393624"/>
      <w:r/>
      <w:bookmarkStart w:id="17" w:name="_Toc28359005"/>
      <w:r/>
      <w:bookmarkStart w:id="18" w:name="_Toc28359082"/>
      <w:r>
        <w:rPr>
          <w:rFonts w:ascii="Times New Roman" w:hAnsi="Times New Roman" w:eastAsia="宋体"/>
          <w:color w:val="auto"/>
          <w:sz w:val="24"/>
          <w:szCs w:val="24"/>
          <w:highlight w:val="none"/>
        </w:rPr>
        <w:t xml:space="preserve">四、</w:t>
      </w:r>
      <w:bookmarkEnd w:id="15"/>
      <w:r/>
      <w:bookmarkEnd w:id="16"/>
      <w:r/>
      <w:bookmarkEnd w:id="17"/>
      <w:r/>
      <w:bookmarkEnd w:id="18"/>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lang w:eastAsia="zh-CN" w:bidi="ar"/>
        </w:rPr>
        <w:t xml:space="preserve">202</w:t>
      </w:r>
      <w:r>
        <w:rPr>
          <w:rFonts w:hint="eastAsia"/>
          <w:color w:val="auto"/>
          <w:sz w:val="24"/>
          <w:highlight w:val="none"/>
          <w:lang w:val="en-US" w:eastAsia="zh-CN" w:bidi="ar"/>
        </w:rPr>
        <w:t xml:space="preserve">6</w:t>
      </w:r>
      <w:r>
        <w:rPr>
          <w:rFonts w:hint="eastAsia"/>
          <w:color w:val="auto"/>
          <w:sz w:val="24"/>
          <w:highlight w:val="none"/>
        </w:rPr>
        <w:t xml:space="preserve">年</w:t>
      </w:r>
      <w:r>
        <w:rPr>
          <w:rFonts w:hint="eastAsia"/>
          <w:color w:val="auto"/>
          <w:sz w:val="24"/>
          <w:highlight w:val="none"/>
          <w:lang w:val="en-US" w:eastAsia="zh-CN"/>
        </w:rPr>
        <w:t xml:space="preserve">10</w:t>
      </w:r>
      <w:r>
        <w:rPr>
          <w:rFonts w:hint="eastAsia"/>
          <w:color w:val="auto"/>
          <w:sz w:val="24"/>
          <w:highlight w:val="none"/>
        </w:rPr>
        <w:t xml:space="preserve">月</w:t>
      </w:r>
      <w:r>
        <w:rPr>
          <w:rFonts w:hint="eastAsia"/>
          <w:color w:val="auto"/>
          <w:sz w:val="24"/>
          <w:highlight w:val="none"/>
          <w:lang w:val="en-US" w:eastAsia="zh-CN"/>
        </w:rPr>
        <w:t xml:space="preserve">30</w:t>
      </w:r>
      <w:r>
        <w:rPr>
          <w:rFonts w:hint="eastAsia"/>
          <w:color w:val="auto"/>
          <w:sz w:val="24"/>
          <w:highlight w:val="none"/>
        </w:rPr>
        <w:t xml:space="preserve">日</w:t>
      </w:r>
      <w:r>
        <w:rPr>
          <w:rFonts w:hint="eastAsia"/>
          <w:color w:val="auto"/>
          <w:sz w:val="24"/>
          <w:highlight w:val="none"/>
          <w:lang w:val="en-US" w:eastAsia="zh-CN"/>
        </w:rPr>
        <w:t xml:space="preserve">09</w:t>
      </w:r>
      <w:r>
        <w:rPr>
          <w:rFonts w:hint="eastAsia"/>
          <w:color w:val="auto"/>
          <w:sz w:val="24"/>
          <w:highlight w:val="none"/>
        </w:rPr>
        <w:t xml:space="preserve">点</w:t>
      </w:r>
      <w:r>
        <w:rPr>
          <w:rFonts w:hint="eastAsia"/>
          <w:color w:val="auto"/>
          <w:sz w:val="24"/>
          <w:highlight w:val="none"/>
          <w:lang w:val="en-US" w:eastAsia="zh-CN"/>
        </w:rPr>
        <w:t xml:space="preserve">30</w:t>
      </w:r>
      <w:r>
        <w:rPr>
          <w:rFonts w:hint="eastAsia"/>
          <w:color w:val="auto"/>
          <w:sz w:val="24"/>
          <w:highlight w:val="none"/>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hint="eastAsia" w:ascii="宋体" w:hAnsi="宋体" w:cs="宋体"/>
          <w:color w:val="auto"/>
          <w:sz w:val="24"/>
          <w:highlight w:val="none"/>
        </w:rPr>
        <w:t xml:space="preserve">本项目采用不见面交易方式，无需到现场提交，</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登录“</w:t>
      </w:r>
      <w:r>
        <w:rPr>
          <w:rFonts w:hint="eastAsia"/>
          <w:color w:val="auto"/>
          <w:sz w:val="24"/>
          <w:highlight w:val="none"/>
          <w:lang w:bidi="ar"/>
        </w:rPr>
        <w:t xml:space="preserve">苏采云</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端，通过系统在线提交电子响应文件</w:t>
      </w:r>
      <w:r>
        <w:rPr>
          <w:color w:val="auto"/>
          <w:sz w:val="24"/>
          <w:highlight w:val="none"/>
          <w:lang w:val="zh-TW" w:bidi="ar"/>
        </w:rPr>
        <w:t xml:space="preserve">。</w:t>
      </w:r>
      <w:r/>
    </w:p>
    <w:p>
      <w:pPr>
        <w:ind w:firstLine="480"/>
        <w:spacing w:line="360" w:lineRule="auto"/>
        <w:rPr>
          <w:color w:val="auto"/>
          <w:sz w:val="24"/>
          <w:highlight w:val="none"/>
        </w:rPr>
      </w:pPr>
      <w:r>
        <w:rPr>
          <w:color w:val="auto"/>
          <w:sz w:val="24"/>
          <w:highlight w:val="none"/>
        </w:rPr>
      </w:r>
      <w:r/>
    </w:p>
    <w:p>
      <w:pPr>
        <w:pStyle w:val="1018"/>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lang w:bidi="ar"/>
        </w:rPr>
        <w:t xml:space="preserve">时间：</w:t>
      </w:r>
      <w:r>
        <w:rPr>
          <w:rFonts w:hint="eastAsia"/>
          <w:color w:val="auto"/>
          <w:sz w:val="24"/>
          <w:highlight w:val="none"/>
          <w:lang w:eastAsia="zh-CN"/>
        </w:rPr>
        <w:t xml:space="preserve">202</w:t>
      </w:r>
      <w:r>
        <w:rPr>
          <w:rFonts w:hint="eastAsia"/>
          <w:color w:val="auto"/>
          <w:sz w:val="24"/>
          <w:highlight w:val="none"/>
          <w:lang w:val="en-US" w:eastAsia="zh-CN"/>
        </w:rPr>
        <w:t xml:space="preserve">6</w:t>
      </w:r>
      <w:r>
        <w:rPr>
          <w:color w:val="auto"/>
          <w:sz w:val="24"/>
          <w:highlight w:val="none"/>
          <w:lang w:bidi="ar"/>
        </w:rPr>
        <w:t xml:space="preserve">年</w:t>
      </w:r>
      <w:r>
        <w:rPr>
          <w:rFonts w:hint="eastAsia"/>
          <w:color w:val="auto"/>
          <w:sz w:val="24"/>
          <w:highlight w:val="none"/>
          <w:lang w:val="en-US" w:eastAsia="zh-CN" w:bidi="ar"/>
        </w:rPr>
        <w:t xml:space="preserve">10</w:t>
      </w:r>
      <w:r>
        <w:rPr>
          <w:color w:val="auto"/>
          <w:sz w:val="24"/>
          <w:highlight w:val="none"/>
          <w:lang w:bidi="ar"/>
        </w:rPr>
        <w:t xml:space="preserve">月</w:t>
      </w:r>
      <w:r>
        <w:rPr>
          <w:rFonts w:hint="eastAsia"/>
          <w:color w:val="auto"/>
          <w:sz w:val="24"/>
          <w:highlight w:val="none"/>
          <w:lang w:val="en-US" w:eastAsia="zh-CN" w:bidi="ar"/>
        </w:rPr>
        <w:t xml:space="preserve">30</w:t>
      </w:r>
      <w:r>
        <w:rPr>
          <w:color w:val="auto"/>
          <w:sz w:val="24"/>
          <w:highlight w:val="none"/>
          <w:lang w:bidi="ar"/>
        </w:rPr>
        <w:t xml:space="preserve">日</w:t>
      </w:r>
      <w:r>
        <w:rPr>
          <w:rFonts w:hint="eastAsia"/>
          <w:color w:val="auto"/>
          <w:sz w:val="24"/>
          <w:highlight w:val="none"/>
          <w:lang w:val="en-US" w:eastAsia="zh-CN"/>
        </w:rPr>
        <w:t xml:space="preserve">09</w:t>
      </w:r>
      <w:r>
        <w:rPr>
          <w:color w:val="auto"/>
          <w:sz w:val="24"/>
          <w:highlight w:val="none"/>
          <w:lang w:bidi="ar"/>
        </w:rPr>
        <w:t xml:space="preserve">点</w:t>
      </w:r>
      <w:r>
        <w:rPr>
          <w:rFonts w:hint="eastAsia"/>
          <w:color w:val="auto"/>
          <w:sz w:val="24"/>
          <w:highlight w:val="none"/>
          <w:lang w:val="en-US" w:eastAsia="zh-CN"/>
        </w:rPr>
        <w:t xml:space="preserve">30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hint="eastAsia" w:ascii="宋体" w:hAnsi="宋体" w:cs="宋体"/>
          <w:color w:val="auto"/>
          <w:sz w:val="24"/>
          <w:highlight w:val="none"/>
        </w:rPr>
        <w:t xml:space="preserve">本项目采用不见面交易方式，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登录“</w:t>
      </w:r>
      <w:r>
        <w:rPr>
          <w:rFonts w:hint="eastAsia"/>
          <w:color w:val="auto"/>
          <w:sz w:val="24"/>
          <w:highlight w:val="none"/>
          <w:lang w:bidi="ar"/>
        </w:rPr>
        <w:t xml:space="preserve">苏采云</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端，通过系统在线解密电子响应文件</w:t>
      </w:r>
      <w:r>
        <w:rPr>
          <w:color w:val="auto"/>
          <w:sz w:val="24"/>
          <w:highlight w:val="none"/>
          <w:lang w:val="zh-TW" w:bidi="ar"/>
        </w:rPr>
        <w:t xml:space="preserve">。</w:t>
      </w:r>
      <w:r/>
    </w:p>
    <w:p>
      <w:pPr>
        <w:ind w:firstLine="480"/>
        <w:spacing w:line="360" w:lineRule="auto"/>
        <w:rPr>
          <w:bCs/>
          <w:color w:val="auto"/>
          <w:sz w:val="24"/>
          <w:highlight w:val="none"/>
          <w:u w:val="single"/>
        </w:rPr>
      </w:pPr>
      <w:r>
        <w:rPr>
          <w:bCs/>
          <w:color w:val="auto"/>
          <w:sz w:val="24"/>
          <w:highlight w:val="none"/>
          <w:u w:val="single"/>
        </w:rPr>
      </w:r>
      <w:r/>
    </w:p>
    <w:p>
      <w:pPr>
        <w:pStyle w:val="1018"/>
        <w:jc w:val="left"/>
        <w:spacing w:before="0" w:line="360" w:lineRule="auto"/>
        <w:rPr>
          <w:rFonts w:ascii="Times New Roman" w:hAnsi="Times New Roman" w:eastAsia="宋体"/>
          <w:color w:val="auto"/>
          <w:sz w:val="24"/>
          <w:szCs w:val="24"/>
          <w:highlight w:val="none"/>
        </w:rPr>
      </w:pPr>
      <w:r/>
      <w:bookmarkStart w:id="19" w:name="_Toc35393794"/>
      <w:r/>
      <w:bookmarkStart w:id="20" w:name="_Toc35393625"/>
      <w:r/>
      <w:bookmarkStart w:id="21" w:name="_Toc28359007"/>
      <w:r/>
      <w:bookmarkStart w:id="22" w:name="_Toc28359084"/>
      <w:r>
        <w:rPr>
          <w:rFonts w:ascii="Times New Roman" w:hAnsi="Times New Roman" w:eastAsia="宋体"/>
          <w:color w:val="auto"/>
          <w:sz w:val="24"/>
          <w:szCs w:val="24"/>
          <w:highlight w:val="none"/>
        </w:rPr>
        <w:t xml:space="preserve">六、公告期限</w:t>
      </w:r>
      <w:bookmarkEnd w:id="19"/>
      <w:r/>
      <w:bookmarkEnd w:id="20"/>
      <w:r/>
      <w:bookmarkEnd w:id="21"/>
      <w:r/>
      <w:bookmarkEnd w:id="22"/>
      <w:r/>
      <w:r/>
    </w:p>
    <w:p>
      <w:pPr>
        <w:ind w:firstLine="480"/>
        <w:spacing w:line="360" w:lineRule="auto"/>
        <w:rPr>
          <w:color w:val="auto"/>
          <w:sz w:val="24"/>
          <w:highlight w:val="none"/>
        </w:rPr>
      </w:pPr>
      <w:r>
        <w:rPr>
          <w:color w:val="auto"/>
          <w:sz w:val="24"/>
          <w:highlight w:val="none"/>
        </w:rPr>
        <w:t xml:space="preserve">自本公告发布之日起3个工作日。</w:t>
      </w:r>
      <w:r/>
    </w:p>
    <w:p>
      <w:pPr>
        <w:ind w:firstLine="480"/>
        <w:spacing w:line="360" w:lineRule="auto"/>
        <w:rPr>
          <w:color w:val="auto"/>
          <w:sz w:val="24"/>
          <w:highlight w:val="none"/>
        </w:rPr>
      </w:pPr>
      <w:r>
        <w:rPr>
          <w:color w:val="auto"/>
          <w:sz w:val="24"/>
          <w:highlight w:val="none"/>
        </w:rPr>
      </w:r>
      <w:r/>
    </w:p>
    <w:p>
      <w:pPr>
        <w:pStyle w:val="1018"/>
        <w:jc w:val="left"/>
        <w:spacing w:before="0" w:line="360" w:lineRule="auto"/>
        <w:rPr>
          <w:rFonts w:ascii="Times New Roman" w:hAnsi="Times New Roman" w:eastAsia="宋体"/>
          <w:color w:val="auto"/>
          <w:sz w:val="24"/>
          <w:szCs w:val="24"/>
          <w:highlight w:val="none"/>
        </w:rPr>
      </w:pPr>
      <w:r/>
      <w:bookmarkStart w:id="23" w:name="_Toc35393626"/>
      <w:r/>
      <w:bookmarkStart w:id="24" w:name="_Toc35393795"/>
      <w:r>
        <w:rPr>
          <w:rFonts w:ascii="Times New Roman" w:hAnsi="Times New Roman" w:eastAsia="宋体"/>
          <w:color w:val="auto"/>
          <w:sz w:val="24"/>
          <w:szCs w:val="24"/>
          <w:highlight w:val="none"/>
        </w:rPr>
        <w:t xml:space="preserve">七、其他补充事宜</w:t>
      </w:r>
      <w:bookmarkEnd w:id="23"/>
      <w:r/>
      <w:bookmarkEnd w:id="24"/>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1.本项目需要落实的政府采购政策：扶持中小企业、监狱企业、残疾人福利企业。</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2.本项目采用不见面交易方式，请</w:t>
      </w:r>
      <w:r>
        <w:rPr>
          <w:rFonts w:hint="eastAsia"/>
          <w:color w:val="auto"/>
          <w:sz w:val="24"/>
          <w:highlight w:val="none"/>
          <w:lang w:val="zh-TW" w:eastAsia="zh-CN" w:bidi="ar"/>
        </w:rPr>
        <w:t xml:space="preserve">供应商</w:t>
      </w:r>
      <w:r>
        <w:rPr>
          <w:rFonts w:hint="eastAsia"/>
          <w:color w:val="auto"/>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技术支持服务热线   0519-85588210</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CA认证证书办理（可邮寄）联系电话   0519-85588120</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2.1办理CA认证证书</w:t>
      </w:r>
      <w:r/>
    </w:p>
    <w:p>
      <w:pPr>
        <w:ind w:firstLine="480"/>
        <w:jc w:val="left"/>
        <w:spacing w:line="360" w:lineRule="auto"/>
        <w:widowControl/>
        <w:rPr>
          <w:rFonts w:hint="eastAsia"/>
          <w:color w:val="auto"/>
          <w:sz w:val="24"/>
          <w:highlight w:val="none"/>
        </w:rPr>
      </w:pPr>
      <w:r>
        <w:rPr>
          <w:rFonts w:hint="eastAsia"/>
          <w:color w:val="auto"/>
          <w:sz w:val="24"/>
          <w:highlight w:val="none"/>
        </w:rPr>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2.2注册</w:t>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登录常州市政府采购网“下载中心”-““苏采云”系统</w:t>
      </w:r>
      <w:r>
        <w:rPr>
          <w:rFonts w:hint="eastAsia"/>
          <w:color w:val="auto"/>
          <w:sz w:val="24"/>
          <w:highlight w:val="none"/>
          <w:lang w:val="zh-TW" w:eastAsia="zh-CN" w:bidi="ar"/>
        </w:rPr>
        <w:t xml:space="preserve">供应商</w:t>
      </w:r>
      <w:r>
        <w:rPr>
          <w:rFonts w:hint="eastAsia"/>
          <w:color w:val="auto"/>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2.3控件、客户端下载</w:t>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2.4获取电子磋商文件</w:t>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2.5编制电子响应文件</w:t>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应使用电子响应文件制作客户端编制电子响应文件并进行线上响应，</w:t>
      </w:r>
      <w:r>
        <w:rPr>
          <w:rFonts w:hint="eastAsia"/>
          <w:color w:val="auto"/>
          <w:sz w:val="24"/>
          <w:highlight w:val="none"/>
          <w:lang w:val="zh-TW" w:eastAsia="zh-CN" w:bidi="ar"/>
        </w:rPr>
        <w:t xml:space="preserve">供应商</w:t>
      </w:r>
      <w:r>
        <w:rPr>
          <w:rFonts w:hint="eastAsia"/>
          <w:color w:val="auto"/>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2.6提交电子响应文件</w:t>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2.7电子开标</w:t>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2.8注意事项</w:t>
      </w:r>
      <w:r/>
    </w:p>
    <w:p>
      <w:pPr>
        <w:ind w:firstLine="480"/>
        <w:jc w:val="left"/>
        <w:spacing w:line="360" w:lineRule="auto"/>
        <w:widowControl/>
        <w:rPr>
          <w:rFonts w:hint="eastAsia"/>
          <w:color w:val="auto"/>
          <w:sz w:val="24"/>
          <w:highlight w:val="none"/>
        </w:rPr>
      </w:pPr>
      <w:r>
        <w:rPr>
          <w:rFonts w:hint="eastAsia"/>
          <w:color w:val="auto"/>
          <w:sz w:val="24"/>
          <w:highlight w:val="none"/>
          <w:lang w:val="zh-TW" w:eastAsia="zh-CN" w:bidi="ar"/>
        </w:rPr>
        <w:t xml:space="preserve">供应商</w:t>
      </w:r>
      <w:r>
        <w:rPr>
          <w:rFonts w:hint="eastAsia"/>
          <w:color w:val="auto"/>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color w:val="auto"/>
          <w:sz w:val="24"/>
          <w:highlight w:val="none"/>
          <w:lang w:val="zh-TW" w:eastAsia="zh-CN" w:bidi="ar"/>
        </w:rPr>
        <w:t xml:space="preserve">供应商</w:t>
      </w:r>
      <w:r>
        <w:rPr>
          <w:rFonts w:hint="eastAsia"/>
          <w:color w:val="auto"/>
          <w:sz w:val="24"/>
          <w:highlight w:val="none"/>
          <w:lang w:val="zh-TW" w:bidi="ar"/>
        </w:rPr>
        <w:t xml:space="preserve">自行承担。</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3.关于常州市中小企业政府采购信用融资：</w:t>
      </w:r>
      <w:r/>
    </w:p>
    <w:p>
      <w:pPr>
        <w:ind w:firstLine="480"/>
        <w:jc w:val="left"/>
        <w:spacing w:line="360" w:lineRule="auto"/>
        <w:widowControl/>
        <w:rPr>
          <w:rFonts w:hint="eastAsia"/>
          <w:color w:val="auto"/>
          <w:sz w:val="24"/>
          <w:highlight w:val="none"/>
        </w:rPr>
      </w:pPr>
      <w:r>
        <w:rPr>
          <w:rFonts w:hint="eastAsia"/>
          <w:color w:val="auto"/>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color w:val="auto"/>
          <w:sz w:val="24"/>
          <w:highlight w:val="none"/>
          <w:lang w:val="zh-TW" w:eastAsia="zh-CN" w:bidi="ar"/>
        </w:rPr>
        <w:t xml:space="preserve">供应商</w:t>
      </w:r>
      <w:r>
        <w:rPr>
          <w:rFonts w:hint="eastAsia"/>
          <w:color w:val="auto"/>
          <w:sz w:val="24"/>
          <w:highlight w:val="none"/>
          <w:lang w:val="zh-TW" w:bidi="ar"/>
        </w:rPr>
        <w:t xml:space="preserve">提供相应额度贷款的融资模式。申请条件及操作流程等事项详见该文件相关内容或者常州市政府采购网--政采融资平台栏目。</w:t>
      </w:r>
      <w:r/>
    </w:p>
    <w:p>
      <w:pPr>
        <w:pStyle w:val="1018"/>
        <w:jc w:val="left"/>
        <w:spacing w:before="0" w:line="360" w:lineRule="auto"/>
        <w:rPr>
          <w:rFonts w:ascii="Times New Roman" w:hAnsi="Times New Roman" w:eastAsia="宋体"/>
          <w:color w:val="auto"/>
          <w:sz w:val="24"/>
          <w:szCs w:val="24"/>
          <w:highlight w:val="none"/>
        </w:rPr>
      </w:pPr>
      <w:r/>
      <w:bookmarkStart w:id="25" w:name="_Toc28359085"/>
      <w:r/>
      <w:bookmarkStart w:id="26" w:name="_Toc35393796"/>
      <w:r/>
      <w:bookmarkStart w:id="27" w:name="_Toc28359008"/>
      <w:r/>
      <w:bookmarkStart w:id="28" w:name="_Toc35393627"/>
      <w:r>
        <w:rPr>
          <w:rFonts w:ascii="Times New Roman" w:hAnsi="Times New Roman" w:eastAsia="宋体"/>
          <w:color w:val="auto"/>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color w:val="auto"/>
          <w:sz w:val="24"/>
          <w:highlight w:val="none"/>
        </w:rPr>
      </w:pPr>
      <w:r>
        <w:rPr>
          <w:color w:val="auto"/>
          <w:sz w:val="24"/>
          <w:highlight w:val="none"/>
        </w:rPr>
        <w:t xml:space="preserve">　　　</w:t>
      </w:r>
      <w:r>
        <w:rPr>
          <w:b/>
          <w:color w:val="auto"/>
          <w:sz w:val="24"/>
          <w:highlight w:val="none"/>
        </w:rPr>
        <w:t xml:space="preserve">1.采购人信息</w:t>
      </w:r>
      <w:r/>
    </w:p>
    <w:p>
      <w:pPr>
        <w:ind w:left="1079" w:hanging="300"/>
        <w:jc w:val="left"/>
        <w:spacing w:line="360" w:lineRule="auto"/>
        <w:rPr>
          <w:color w:val="auto"/>
          <w:sz w:val="24"/>
          <w:highlight w:val="none"/>
        </w:rPr>
      </w:pPr>
      <w:r/>
      <w:bookmarkStart w:id="29" w:name="_Toc28359009"/>
      <w:r/>
      <w:bookmarkStart w:id="30" w:name="_Toc28359086"/>
      <w:r>
        <w:rPr>
          <w:color w:val="auto"/>
          <w:sz w:val="24"/>
          <w:highlight w:val="none"/>
        </w:rPr>
        <w:t xml:space="preserve">名    称：</w:t>
      </w:r>
      <w:r>
        <w:rPr>
          <w:rFonts w:hint="eastAsia"/>
          <w:color w:val="auto"/>
          <w:sz w:val="24"/>
          <w:highlight w:val="none"/>
          <w:lang w:eastAsia="zh-CN"/>
        </w:rPr>
        <w:t xml:space="preserve">溧阳市公路事业发展中心</w:t>
      </w:r>
      <w:r>
        <w:rPr>
          <w:color w:val="auto"/>
          <w:sz w:val="24"/>
          <w:highlight w:val="none"/>
        </w:rPr>
        <w:t xml:space="preserve"> </w:t>
      </w:r>
      <w:r/>
    </w:p>
    <w:p>
      <w:pPr>
        <w:ind w:left="1079" w:hanging="300"/>
        <w:jc w:val="left"/>
        <w:spacing w:line="360" w:lineRule="auto"/>
        <w:rPr>
          <w:rFonts w:hint="eastAsia" w:eastAsia="宋体"/>
          <w:color w:val="auto"/>
          <w:sz w:val="24"/>
          <w:highlight w:val="none"/>
        </w:rPr>
      </w:pPr>
      <w:r>
        <w:rPr>
          <w:color w:val="auto"/>
          <w:sz w:val="24"/>
          <w:highlight w:val="none"/>
        </w:rPr>
        <w:t xml:space="preserve">地    址：</w:t>
      </w:r>
      <w:r>
        <w:rPr>
          <w:rFonts w:hint="eastAsia"/>
          <w:color w:val="auto"/>
          <w:sz w:val="24"/>
          <w:highlight w:val="none"/>
          <w:lang w:eastAsia="zh-CN"/>
        </w:rPr>
        <w:t xml:space="preserve">溧阳市溧城街道罗庄路16号</w:t>
      </w:r>
      <w:r/>
    </w:p>
    <w:p>
      <w:pPr>
        <w:ind w:left="1079" w:hanging="300"/>
        <w:jc w:val="left"/>
        <w:spacing w:line="360" w:lineRule="auto"/>
        <w:rPr>
          <w:rFonts w:eastAsia="宋体"/>
          <w:color w:val="auto"/>
          <w:sz w:val="24"/>
          <w:highlight w:val="none"/>
          <w:u w:val="single"/>
        </w:rPr>
      </w:pPr>
      <w:r>
        <w:rPr>
          <w:color w:val="auto"/>
          <w:sz w:val="24"/>
          <w:highlight w:val="none"/>
        </w:rPr>
        <w:t xml:space="preserve">联系方式：</w:t>
      </w:r>
      <w:r>
        <w:rPr>
          <w:rFonts w:hint="eastAsia"/>
          <w:color w:val="auto"/>
          <w:sz w:val="24"/>
          <w:highlight w:val="none"/>
          <w:lang w:val="en-US" w:eastAsia="zh-CN"/>
        </w:rPr>
        <w:t xml:space="preserve">王先生   0519-87182268</w:t>
      </w:r>
      <w:r/>
    </w:p>
    <w:p>
      <w:pPr>
        <w:ind w:left="1078" w:hanging="299"/>
        <w:jc w:val="left"/>
        <w:spacing w:line="360" w:lineRule="auto"/>
        <w:rPr>
          <w:b/>
          <w:color w:val="auto"/>
          <w:sz w:val="24"/>
          <w:highlight w:val="none"/>
        </w:rPr>
      </w:pPr>
      <w:r>
        <w:rPr>
          <w:b/>
          <w:color w:val="auto"/>
          <w:sz w:val="24"/>
          <w:highlight w:val="none"/>
        </w:rPr>
        <w:t xml:space="preserve">2.采购代理机构信息</w:t>
      </w:r>
      <w:bookmarkEnd w:id="29"/>
      <w:r/>
      <w:bookmarkEnd w:id="30"/>
      <w:r/>
      <w:r/>
    </w:p>
    <w:p>
      <w:pPr>
        <w:ind w:left="1076" w:hanging="297"/>
        <w:jc w:val="left"/>
        <w:spacing w:line="360" w:lineRule="auto"/>
        <w:rPr>
          <w:color w:val="auto"/>
          <w:sz w:val="24"/>
          <w:highlight w:val="none"/>
        </w:rPr>
      </w:pPr>
      <w:r/>
      <w:bookmarkStart w:id="31" w:name="_Toc28359010"/>
      <w:r/>
      <w:bookmarkStart w:id="32" w:name="_Toc28359087"/>
      <w:r>
        <w:rPr>
          <w:color w:val="auto"/>
          <w:sz w:val="24"/>
          <w:highlight w:val="none"/>
        </w:rPr>
        <w:t xml:space="preserve">名    称：</w:t>
      </w:r>
      <w:r>
        <w:rPr>
          <w:rFonts w:hint="eastAsia" w:ascii="宋体" w:hAnsi="宋体"/>
          <w:color w:val="auto"/>
          <w:sz w:val="24"/>
          <w:highlight w:val="none"/>
        </w:rPr>
        <w:t xml:space="preserve">江苏立诚建设项目管理咨询有限公司</w:t>
      </w:r>
      <w:r/>
    </w:p>
    <w:p>
      <w:pPr>
        <w:ind w:left="1076" w:hanging="297"/>
        <w:jc w:val="left"/>
        <w:spacing w:line="360" w:lineRule="auto"/>
        <w:rPr>
          <w:color w:val="auto"/>
          <w:sz w:val="24"/>
          <w:highlight w:val="none"/>
        </w:rPr>
      </w:pPr>
      <w:r>
        <w:rPr>
          <w:color w:val="auto"/>
          <w:sz w:val="24"/>
          <w:highlight w:val="none"/>
        </w:rPr>
        <w:t xml:space="preserve">地    址：</w:t>
      </w:r>
      <w:r>
        <w:rPr>
          <w:rFonts w:hint="eastAsia"/>
          <w:color w:val="auto"/>
          <w:sz w:val="24"/>
          <w:highlight w:val="none"/>
        </w:rPr>
        <w:t xml:space="preserve">溧阳市古县街道奥体大道3001号贝桥嘉苑36幢101室2层-2</w:t>
      </w:r>
      <w:r/>
    </w:p>
    <w:p>
      <w:pPr>
        <w:ind w:left="1076" w:hanging="297"/>
        <w:jc w:val="left"/>
        <w:spacing w:line="360" w:lineRule="auto"/>
        <w:rPr>
          <w:color w:val="auto"/>
          <w:sz w:val="24"/>
          <w:highlight w:val="none"/>
          <w:u w:val="single"/>
        </w:rPr>
      </w:pPr>
      <w:r>
        <w:rPr>
          <w:color w:val="auto"/>
          <w:sz w:val="24"/>
          <w:highlight w:val="none"/>
        </w:rPr>
        <w:t xml:space="preserve">联系方式：</w:t>
      </w:r>
      <w:r>
        <w:rPr>
          <w:rFonts w:hint="eastAsia" w:ascii="宋体" w:hAnsi="宋体"/>
          <w:color w:val="auto"/>
          <w:sz w:val="24"/>
          <w:highlight w:val="none"/>
        </w:rPr>
        <w:t xml:space="preserve">0519-87925608</w:t>
      </w:r>
      <w:r/>
    </w:p>
    <w:p>
      <w:pPr>
        <w:ind w:left="1078" w:hanging="299"/>
        <w:spacing w:line="360" w:lineRule="auto"/>
        <w:rPr>
          <w:b/>
          <w:color w:val="auto"/>
          <w:sz w:val="24"/>
          <w:highlight w:val="none"/>
          <w:u w:val="single"/>
        </w:rPr>
      </w:pPr>
      <w:r>
        <w:rPr>
          <w:b/>
          <w:color w:val="auto"/>
          <w:sz w:val="24"/>
          <w:highlight w:val="none"/>
        </w:rPr>
        <w:t xml:space="preserve">3.项目联系方式</w:t>
      </w:r>
      <w:bookmarkEnd w:id="31"/>
      <w:r/>
      <w:bookmarkEnd w:id="32"/>
      <w:r/>
      <w:r/>
    </w:p>
    <w:p>
      <w:pPr>
        <w:pStyle w:val="1055"/>
        <w:ind w:left="1076" w:hanging="297"/>
        <w:spacing w:line="360" w:lineRule="auto"/>
        <w:rPr>
          <w:rFonts w:ascii="Times New Roman" w:hAnsi="Times New Roman"/>
          <w:color w:val="auto"/>
          <w:sz w:val="24"/>
          <w:highlight w:val="none"/>
          <w:u w:val="single"/>
        </w:rPr>
      </w:pPr>
      <w:r>
        <w:rPr>
          <w:rFonts w:ascii="Times New Roman" w:hAnsi="Times New Roman"/>
          <w:color w:val="auto"/>
          <w:sz w:val="24"/>
          <w:szCs w:val="24"/>
          <w:highlight w:val="none"/>
        </w:rPr>
        <w:t xml:space="preserve">项目联系人：</w:t>
      </w:r>
      <w:r>
        <w:rPr>
          <w:rFonts w:hint="eastAsia" w:hAnsi="宋体"/>
          <w:color w:val="auto"/>
          <w:sz w:val="24"/>
          <w:highlight w:val="none"/>
          <w:lang w:val="en-US" w:eastAsia="zh-CN"/>
        </w:rPr>
        <w:t xml:space="preserve">丁</w:t>
      </w:r>
      <w:r>
        <w:rPr>
          <w:rFonts w:hAnsi="宋体"/>
          <w:color w:val="auto"/>
          <w:sz w:val="24"/>
          <w:highlight w:val="none"/>
        </w:rPr>
        <w:t xml:space="preserve">女士</w:t>
      </w:r>
      <w:r/>
    </w:p>
    <w:p>
      <w:pPr>
        <w:pStyle w:val="1055"/>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olor w:val="auto"/>
          <w:sz w:val="24"/>
          <w:highlight w:val="none"/>
        </w:rPr>
        <w:t xml:space="preserve">0519-87925608</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3" w:name="_Toc104818926"/>
      <w:r/>
      <w:bookmarkStart w:id="34" w:name="_Toc353825548"/>
      <w:r/>
      <w:bookmarkStart w:id="35" w:name="_Toc195842950"/>
      <w:r/>
      <w:bookmarkStart w:id="36" w:name="_Toc265228423"/>
      <w:r/>
      <w:bookmarkStart w:id="37" w:name="_Toc512937850"/>
      <w:r/>
      <w:bookmarkStart w:id="38" w:name="_Toc264969275"/>
      <w:r/>
      <w:bookmarkStart w:id="39" w:name="_Toc127151777"/>
      <w:r/>
      <w:bookmarkStart w:id="40" w:name="_Toc226965856"/>
      <w:r/>
      <w:bookmarkStart w:id="41" w:name="_Toc305158854"/>
      <w:r/>
      <w:bookmarkStart w:id="42" w:name="_Toc127161488"/>
      <w:r/>
      <w:bookmarkStart w:id="43" w:name="_Toc353873938"/>
      <w:r/>
      <w:bookmarkStart w:id="44" w:name="_Toc305158928"/>
      <w:r/>
      <w:bookmarkStart w:id="45" w:name="_Toc150774783"/>
      <w:r>
        <w:rPr>
          <w:b/>
          <w:color w:val="auto"/>
          <w:sz w:val="36"/>
          <w:szCs w:val="36"/>
          <w:highlight w:val="none"/>
        </w:rPr>
        <w:t xml:space="preserve">第二章   </w:t>
      </w:r>
      <w:r>
        <w:rPr>
          <w:rFonts w:hint="eastAsia"/>
          <w:b/>
          <w:color w:val="auto"/>
          <w:sz w:val="36"/>
          <w:szCs w:val="36"/>
          <w:highlight w:val="none"/>
          <w:lang w:eastAsia="zh-CN"/>
        </w:rPr>
        <w:t xml:space="preserve">供应商</w:t>
      </w:r>
      <w:r>
        <w:rPr>
          <w:b/>
          <w:color w:val="auto"/>
          <w:sz w:val="36"/>
          <w:szCs w:val="36"/>
          <w:highlight w:val="none"/>
        </w:rPr>
        <w:t xml:space="preserve">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18"/>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46" w:name="_Toc151190146"/>
      <w:r/>
      <w:bookmarkStart w:id="47" w:name="_Toc164608788"/>
      <w:r/>
      <w:bookmarkStart w:id="48" w:name="_Toc164351613"/>
      <w:r/>
      <w:bookmarkStart w:id="49" w:name="_Toc150774619"/>
      <w:r/>
      <w:bookmarkStart w:id="50" w:name="_Toc127151519"/>
      <w:r/>
      <w:bookmarkStart w:id="51" w:name="_Toc142311021"/>
      <w:r/>
      <w:bookmarkStart w:id="52" w:name="_Toc520356144"/>
      <w:r/>
      <w:bookmarkStart w:id="53" w:name="_Toc151193689"/>
      <w:r/>
      <w:bookmarkStart w:id="54" w:name="_Toc164608633"/>
      <w:r/>
      <w:bookmarkStart w:id="55" w:name="_Toc164229360"/>
      <w:r/>
      <w:bookmarkStart w:id="56" w:name="_Toc226965709"/>
      <w:r/>
      <w:bookmarkStart w:id="57" w:name="_Toc164229214"/>
      <w:r/>
      <w:bookmarkStart w:id="58" w:name="_Toc151193833"/>
      <w:r/>
      <w:bookmarkStart w:id="59" w:name="_Toc151193761"/>
      <w:r/>
      <w:bookmarkStart w:id="60" w:name="_Toc127151720"/>
      <w:r/>
      <w:bookmarkStart w:id="61" w:name="_Toc226337215"/>
      <w:r/>
      <w:bookmarkStart w:id="62" w:name="_Toc127161433"/>
      <w:r/>
      <w:bookmarkStart w:id="63" w:name="_Toc150480757"/>
      <w:r/>
      <w:bookmarkStart w:id="64" w:name="_Toc150509270"/>
      <w:r/>
      <w:bookmarkStart w:id="65" w:name="_Toc149720812"/>
      <w:r/>
      <w:bookmarkStart w:id="66" w:name="_Toc195842884"/>
      <w:r/>
      <w:bookmarkStart w:id="67" w:name="_Toc150774724"/>
      <w:r/>
      <w:bookmarkStart w:id="68" w:name="_Toc226309763"/>
      <w:r/>
      <w:bookmarkStart w:id="69" w:name="_Toc226965792"/>
      <w:r/>
      <w:bookmarkStart w:id="70" w:name="_Toc151193907"/>
      <w:r/>
      <w:bookmarkStart w:id="71" w:name="_Toc151193617"/>
      <w:r>
        <w:rPr>
          <w:rFonts w:hint="eastAsia" w:ascii="Times New Roman" w:hAnsi="Times New Roman" w:eastAsia="宋体"/>
          <w:color w:val="auto"/>
          <w:sz w:val="28"/>
          <w:highlight w:val="none"/>
          <w:lang w:eastAsia="zh-CN"/>
        </w:rPr>
        <w:t xml:space="preserve">供应商</w:t>
      </w:r>
      <w:r>
        <w:rPr>
          <w:rFonts w:ascii="Times New Roman" w:hAnsi="Times New Roman" w:eastAsia="宋体"/>
          <w:color w:val="auto"/>
          <w:sz w:val="28"/>
          <w:highlight w:val="none"/>
        </w:rPr>
        <w:t xml:space="preserve">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w:t>
      </w:r>
      <w:r>
        <w:rPr>
          <w:rFonts w:hint="eastAsia"/>
          <w:color w:val="auto"/>
          <w:sz w:val="24"/>
          <w:highlight w:val="none"/>
          <w:lang w:eastAsia="zh-CN"/>
        </w:rPr>
        <w:t xml:space="preserve">供应商</w:t>
      </w:r>
      <w:r>
        <w:rPr>
          <w:color w:val="auto"/>
          <w:sz w:val="24"/>
          <w:highlight w:val="none"/>
        </w:rPr>
        <w:t xml:space="preserve">须知的具体补充和修改，如有矛盾，均以本资料表为准。</w:t>
      </w:r>
      <w:r/>
    </w:p>
    <w:tbl>
      <w:tblPr>
        <w:tblStyle w:val="843"/>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trHeight w:val="56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项目属性：</w:t>
            </w:r>
            <w:r>
              <w:rPr>
                <w:rFonts w:hint="eastAsia"/>
                <w:b/>
                <w:bCs/>
                <w:color w:val="auto"/>
                <w:sz w:val="24"/>
                <w:highlight w:val="none"/>
              </w:rPr>
              <w:t xml:space="preserve">工程</w:t>
            </w:r>
            <w:r/>
          </w:p>
        </w:tc>
      </w:tr>
      <w:tr>
        <w:trPr>
          <w:trHeight w:val="572"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color w:val="auto"/>
                <w:sz w:val="24"/>
                <w:highlight w:val="none"/>
              </w:rPr>
              <w:t xml:space="preserve">不组织</w:t>
            </w:r>
            <w:r/>
          </w:p>
        </w:tc>
      </w:tr>
      <w:tr>
        <w:trPr>
          <w:trHeight w:val="567" w:hRule="exact"/>
        </w:trPr>
        <w:tc>
          <w:tcPr>
            <w:tcW w:w="988" w:type="dxa"/>
            <w:vAlign w:val="center"/>
            <w:vMerge w:val="continue"/>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color w:val="auto"/>
                <w:sz w:val="24"/>
                <w:highlight w:val="none"/>
              </w:rPr>
              <w:t xml:space="preserve">不召开</w:t>
            </w:r>
            <w:r/>
          </w:p>
        </w:tc>
      </w:tr>
      <w:tr>
        <w:trPr>
          <w:trHeight w:val="56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rPr>
              <w:t xml:space="preserve"> </w:t>
            </w:r>
            <w:r>
              <w:rPr>
                <w:rFonts w:hint="eastAsia"/>
                <w:b/>
                <w:bCs/>
                <w:color w:val="auto"/>
                <w:sz w:val="24"/>
                <w:highlight w:val="none"/>
              </w:rPr>
              <w:t xml:space="preserve">建筑业 </w:t>
            </w:r>
            <w:r/>
          </w:p>
        </w:tc>
      </w:tr>
      <w:tr>
        <w:trPr>
          <w:trHeight w:val="833"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rFonts w:hint="default" w:eastAsia="宋体"/>
                <w:color w:val="auto"/>
                <w:sz w:val="24"/>
                <w:highlight w:val="none"/>
              </w:rPr>
            </w:pPr>
            <w:r>
              <w:rPr>
                <w:color w:val="auto"/>
                <w:sz w:val="24"/>
                <w:highlight w:val="none"/>
              </w:rPr>
              <w:t xml:space="preserve">报价的特殊规定：</w:t>
            </w:r>
            <w:r>
              <w:rPr>
                <w:rFonts w:hint="eastAsia" w:ascii="Times New Roman" w:eastAsia="宋体"/>
                <w:b/>
                <w:bCs/>
                <w:color w:val="auto"/>
                <w:sz w:val="24"/>
                <w:highlight w:val="none"/>
                <w:lang w:val="en-US" w:eastAsia="zh-CN"/>
              </w:rPr>
              <w:t xml:space="preserve">有，报下浮率（即优惠率）</w:t>
            </w:r>
            <w:r/>
          </w:p>
        </w:tc>
      </w:tr>
      <w:tr>
        <w:trPr>
          <w:trHeight w:val="56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trHeight w:val="56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trHeight w:val="56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本项目是否允许分包： 不允许</w:t>
            </w:r>
            <w:r/>
          </w:p>
        </w:tc>
      </w:tr>
      <w:tr>
        <w:trPr>
          <w:trHeight w:val="56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trHeight w:val="165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ascii="宋体" w:hAnsi="宋体"/>
                <w:color w:val="auto"/>
                <w:sz w:val="24"/>
                <w:highlight w:val="none"/>
              </w:rPr>
              <w:t xml:space="preserve">江苏立诚建设项目管理咨询有限公司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rPr>
              <w:t xml:space="preserve">0519-87925608</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lang w:eastAsia="zh-CN"/>
              </w:rPr>
              <w:t xml:space="preserve">溧阳市古县街道奥体大道3001号贝桥嘉苑36幢101室2层-2</w:t>
            </w:r>
            <w:r>
              <w:rPr>
                <w:color w:val="auto"/>
                <w:sz w:val="24"/>
                <w:highlight w:val="none"/>
              </w:rPr>
              <w:t xml:space="preserve">。</w:t>
            </w:r>
            <w:r/>
          </w:p>
        </w:tc>
      </w:tr>
      <w:tr>
        <w:trPr>
          <w:trHeight w:val="2647" w:hRule="exact"/>
        </w:trPr>
        <w:tc>
          <w:tcPr>
            <w:tcW w:w="988" w:type="dxa"/>
            <w:vAlign w:val="center"/>
            <w:textDirection w:val="lrTb"/>
            <w:noWrap w:val="false"/>
          </w:tcPr>
          <w:p>
            <w:pPr>
              <w:pStyle w:val="1055"/>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rFonts w:hint="eastAsia" w:eastAsia="宋体"/>
                <w:color w:val="auto"/>
                <w:sz w:val="24"/>
                <w:highlight w:val="none"/>
              </w:rPr>
            </w:pPr>
            <w:r>
              <w:rPr>
                <w:color w:val="auto"/>
                <w:sz w:val="24"/>
                <w:highlight w:val="none"/>
              </w:rPr>
              <w:t xml:space="preserve">收费对象：成交</w:t>
            </w:r>
            <w:r>
              <w:rPr>
                <w:rFonts w:hint="eastAsia"/>
                <w:color w:val="auto"/>
                <w:sz w:val="24"/>
                <w:highlight w:val="none"/>
                <w:lang w:eastAsia="zh-CN"/>
              </w:rPr>
              <w:t xml:space="preserve">供应商</w:t>
            </w:r>
            <w:r/>
          </w:p>
          <w:p>
            <w:pPr>
              <w:jc w:val="left"/>
              <w:rPr>
                <w:rFonts w:eastAsia="宋体"/>
                <w:color w:val="auto"/>
                <w:sz w:val="24"/>
                <w:highlight w:val="none"/>
                <w:u w:val="single"/>
              </w:rPr>
            </w:pPr>
            <w:r>
              <w:rPr>
                <w:rFonts w:hint="eastAsia" w:eastAsia="宋体"/>
                <w:color w:val="auto"/>
                <w:sz w:val="24"/>
                <w:highlight w:val="none"/>
                <w:lang w:val="en-US" w:eastAsia="zh-CN"/>
              </w:rPr>
              <w:t xml:space="preserve">收费标准：招标</w:t>
            </w:r>
            <w:r>
              <w:rPr>
                <w:rFonts w:hint="eastAsia" w:eastAsia="宋体"/>
                <w:color w:val="auto"/>
                <w:sz w:val="24"/>
                <w:highlight w:val="none"/>
              </w:rPr>
              <w:t xml:space="preserve">代理费</w:t>
            </w:r>
            <w:r>
              <w:rPr>
                <w:rFonts w:hint="eastAsia"/>
                <w:color w:val="auto"/>
                <w:sz w:val="24"/>
                <w:highlight w:val="none"/>
                <w:lang w:val="en-US" w:eastAsia="zh-CN"/>
              </w:rPr>
              <w:t xml:space="preserve">及</w:t>
            </w:r>
            <w:r>
              <w:rPr>
                <w:rFonts w:hint="eastAsia" w:eastAsia="宋体"/>
                <w:color w:val="auto"/>
                <w:sz w:val="24"/>
                <w:highlight w:val="none"/>
                <w:lang w:val="en-US" w:eastAsia="zh-CN"/>
              </w:rPr>
              <w:t xml:space="preserve">造价咨询费</w:t>
            </w:r>
            <w:r>
              <w:rPr>
                <w:rFonts w:hint="eastAsia" w:eastAsia="宋体"/>
                <w:color w:val="auto"/>
                <w:sz w:val="24"/>
                <w:highlight w:val="none"/>
              </w:rPr>
              <w:t xml:space="preserve">1</w:t>
            </w:r>
            <w:r>
              <w:rPr>
                <w:rFonts w:hint="eastAsia"/>
                <w:color w:val="auto"/>
                <w:sz w:val="24"/>
                <w:highlight w:val="none"/>
                <w:lang w:val="en-US" w:eastAsia="zh-CN"/>
              </w:rPr>
              <w:t xml:space="preserve">8</w:t>
            </w:r>
            <w:r>
              <w:rPr>
                <w:rFonts w:hint="eastAsia" w:eastAsia="宋体"/>
                <w:color w:val="auto"/>
                <w:sz w:val="24"/>
                <w:highlight w:val="none"/>
              </w:rPr>
              <w:t xml:space="preserve">000</w:t>
            </w:r>
            <w:r>
              <w:rPr>
                <w:rFonts w:hint="eastAsia" w:eastAsia="宋体"/>
                <w:color w:val="auto"/>
                <w:sz w:val="24"/>
                <w:highlight w:val="none"/>
                <w:lang w:val="en-US" w:eastAsia="zh-CN"/>
              </w:rPr>
              <w:t xml:space="preserve">元</w:t>
            </w:r>
            <w:r>
              <w:rPr>
                <w:rFonts w:eastAsia="宋体"/>
                <w:color w:val="auto"/>
                <w:sz w:val="24"/>
                <w:highlight w:val="none"/>
              </w:rPr>
              <w:t xml:space="preserve">；</w:t>
            </w:r>
            <w:r/>
          </w:p>
          <w:p>
            <w:pPr>
              <w:jc w:val="left"/>
              <w:rPr>
                <w:color w:val="auto"/>
                <w:sz w:val="24"/>
                <w:highlight w:val="none"/>
              </w:rPr>
            </w:pPr>
            <w:r>
              <w:rPr>
                <w:color w:val="auto"/>
                <w:sz w:val="24"/>
                <w:highlight w:val="none"/>
              </w:rPr>
              <w:t xml:space="preserve">缴纳时间：</w:t>
            </w:r>
            <w:r>
              <w:rPr>
                <w:rFonts w:hint="eastAsia"/>
                <w:color w:val="auto"/>
                <w:sz w:val="24"/>
                <w:highlight w:val="none"/>
              </w:rPr>
              <w:t xml:space="preserve">领取</w:t>
            </w:r>
            <w:r>
              <w:rPr>
                <w:color w:val="auto"/>
                <w:sz w:val="24"/>
                <w:highlight w:val="none"/>
              </w:rPr>
              <w:t xml:space="preserve">成交通知书的同时。</w:t>
            </w:r>
            <w:r/>
          </w:p>
          <w:p>
            <w:pPr>
              <w:jc w:val="left"/>
              <w:rPr>
                <w:color w:val="auto"/>
                <w:sz w:val="24"/>
                <w:highlight w:val="none"/>
              </w:rPr>
            </w:pPr>
            <w:r>
              <w:rPr>
                <w:rFonts w:hint="eastAsia" w:ascii="Times New Roman" w:eastAsia="宋体"/>
                <w:b/>
                <w:bCs/>
                <w:color w:val="auto"/>
                <w:sz w:val="24"/>
                <w:highlight w:val="none"/>
                <w:lang w:val="en-US" w:eastAsia="zh-CN"/>
              </w:rPr>
              <w:t xml:space="preserve">注：依据代理合同约定，</w:t>
            </w:r>
            <w:r>
              <w:rPr>
                <w:rFonts w:hint="eastAsia"/>
                <w:b/>
                <w:bCs/>
                <w:color w:val="auto"/>
                <w:sz w:val="24"/>
                <w:highlight w:val="none"/>
                <w:lang w:val="en-US" w:eastAsia="zh-CN"/>
              </w:rPr>
              <w:t xml:space="preserve">成交</w:t>
            </w:r>
            <w:r>
              <w:rPr>
                <w:rFonts w:hint="eastAsia" w:ascii="Times New Roman" w:eastAsia="宋体"/>
                <w:b/>
                <w:bCs/>
                <w:color w:val="auto"/>
                <w:sz w:val="24"/>
                <w:highlight w:val="none"/>
                <w:lang w:val="en-US" w:eastAsia="zh-CN"/>
              </w:rPr>
              <w:t xml:space="preserve">报价中已包含</w:t>
            </w:r>
            <w:r>
              <w:rPr>
                <w:rFonts w:hint="eastAsia"/>
                <w:b/>
                <w:bCs/>
                <w:color w:val="auto"/>
                <w:sz w:val="24"/>
                <w:highlight w:val="none"/>
                <w:lang w:val="en-US" w:eastAsia="zh-CN"/>
              </w:rPr>
              <w:t xml:space="preserve">上述费用</w:t>
            </w:r>
            <w:r>
              <w:rPr>
                <w:rFonts w:hint="eastAsia" w:ascii="Times New Roman" w:eastAsia="宋体"/>
                <w:b/>
                <w:bCs/>
                <w:color w:val="auto"/>
                <w:sz w:val="24"/>
                <w:highlight w:val="none"/>
                <w:lang w:val="en-US" w:eastAsia="zh-CN"/>
              </w:rPr>
              <w:t xml:space="preserve">，由供应商在投标时自行测算并计入投标报价。</w:t>
            </w:r>
            <w:r/>
          </w:p>
        </w:tc>
      </w:tr>
    </w:tbl>
    <w:p>
      <w:pPr>
        <w:jc w:val="both"/>
        <w:spacing w:line="360" w:lineRule="auto"/>
        <w:tabs>
          <w:tab w:val="left" w:pos="5580" w:leader="none"/>
        </w:tabs>
        <w:rPr>
          <w:color w:val="auto"/>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rPr>
          <w:rFonts w:hint="eastAsia"/>
          <w:b/>
          <w:color w:val="auto"/>
          <w:sz w:val="28"/>
          <w:szCs w:val="28"/>
          <w:highlight w:val="none"/>
          <w:lang w:eastAsia="zh-CN"/>
        </w:rPr>
        <w:t xml:space="preserve">供应商</w:t>
      </w:r>
      <w:r>
        <w:rPr>
          <w:b/>
          <w:color w:val="auto"/>
          <w:sz w:val="28"/>
          <w:szCs w:val="28"/>
          <w:highlight w:val="none"/>
        </w:rPr>
        <w:t xml:space="preserve">须知</w:t>
      </w:r>
      <w:r/>
    </w:p>
    <w:p>
      <w:pPr>
        <w:pStyle w:val="1018"/>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2" w:name="_Toc520356143"/>
      <w:r/>
      <w:bookmarkStart w:id="73" w:name="_Toc127151518"/>
      <w:r>
        <w:rPr>
          <w:rFonts w:ascii="Times New Roman" w:hAnsi="Times New Roman" w:eastAsia="宋体"/>
          <w:color w:val="auto"/>
          <w:sz w:val="28"/>
          <w:highlight w:val="none"/>
        </w:rPr>
        <w:tab/>
      </w:r>
      <w:bookmarkStart w:id="74" w:name="_Toc264969208"/>
      <w:r/>
      <w:bookmarkStart w:id="75" w:name="_Toc151193760"/>
      <w:r/>
      <w:bookmarkStart w:id="76" w:name="_Toc226965708"/>
      <w:r/>
      <w:bookmarkStart w:id="77" w:name="_Toc150774618"/>
      <w:r/>
      <w:bookmarkStart w:id="78" w:name="_Toc226337214"/>
      <w:r/>
      <w:bookmarkStart w:id="79" w:name="_Toc142311020"/>
      <w:r/>
      <w:bookmarkStart w:id="80" w:name="_Toc150509269"/>
      <w:r/>
      <w:bookmarkStart w:id="81" w:name="_Toc151190145"/>
      <w:r/>
      <w:bookmarkStart w:id="82" w:name="_Toc265228356"/>
      <w:r/>
      <w:bookmarkStart w:id="83" w:name="_Toc151193832"/>
      <w:r/>
      <w:bookmarkStart w:id="84" w:name="_Toc151193906"/>
      <w:r/>
      <w:bookmarkStart w:id="85" w:name="_Toc195842883"/>
      <w:r/>
      <w:bookmarkStart w:id="86" w:name="_Toc226309762"/>
      <w:r/>
      <w:bookmarkStart w:id="87" w:name="_Toc150480756"/>
      <w:r/>
      <w:bookmarkStart w:id="88" w:name="_Toc305158860"/>
      <w:r/>
      <w:bookmarkStart w:id="89" w:name="_Toc151193616"/>
      <w:r/>
      <w:bookmarkStart w:id="90" w:name="_Toc305158786"/>
      <w:r/>
      <w:bookmarkStart w:id="91" w:name="_Toc151193688"/>
      <w:r/>
      <w:bookmarkStart w:id="92" w:name="_Toc226965791"/>
      <w:r/>
      <w:bookmarkStart w:id="93" w:name="_Toc150774723"/>
      <w:r>
        <w:rPr>
          <w:rFonts w:ascii="Times New Roman" w:hAnsi="Times New Roman" w:eastAsia="宋体"/>
          <w:color w:val="auto"/>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94" w:name="_Toc264969209"/>
      <w:r/>
      <w:bookmarkStart w:id="95" w:name="_Toc305158861"/>
      <w:r/>
      <w:bookmarkStart w:id="96" w:name="_Toc265228357"/>
      <w:r/>
      <w:bookmarkStart w:id="97" w:name="_Toc305158787"/>
      <w:r>
        <w:rPr>
          <w:color w:val="auto"/>
          <w:sz w:val="24"/>
          <w:highlight w:val="none"/>
        </w:rPr>
        <w:t xml:space="preserve">采购人、采购代理机构、</w:t>
      </w:r>
      <w:bookmarkEnd w:id="94"/>
      <w:r/>
      <w:bookmarkEnd w:id="95"/>
      <w:r/>
      <w:bookmarkEnd w:id="96"/>
      <w:r/>
      <w:bookmarkEnd w:id="97"/>
      <w:r>
        <w:rPr>
          <w:rFonts w:hint="eastAsia"/>
          <w:color w:val="auto"/>
          <w:sz w:val="24"/>
          <w:highlight w:val="none"/>
          <w:lang w:eastAsia="zh-CN"/>
        </w:rPr>
        <w:t xml:space="preserve">供应商</w:t>
      </w:r>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w:t>
      </w:r>
      <w:r>
        <w:rPr>
          <w:rFonts w:hint="eastAsia"/>
          <w:color w:val="auto"/>
          <w:sz w:val="24"/>
          <w:highlight w:val="none"/>
          <w:lang w:eastAsia="zh-CN"/>
        </w:rPr>
        <w:t xml:space="preserve">磋商邀请</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（也称“申请人”）：指向采购人提供工程的法人、其他组织或者自然人。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w:t>
      </w:r>
      <w:r>
        <w:rPr>
          <w:rFonts w:hint="eastAsia"/>
          <w:color w:val="auto"/>
          <w:sz w:val="24"/>
          <w:highlight w:val="none"/>
          <w:lang w:eastAsia="zh-CN"/>
        </w:rPr>
        <w:t xml:space="preserve">供应商</w:t>
      </w:r>
      <w:r>
        <w:rPr>
          <w:color w:val="auto"/>
          <w:sz w:val="24"/>
          <w:highlight w:val="none"/>
        </w:rPr>
        <w:t xml:space="preserve">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98" w:name="_Toc226309764"/>
      <w:r/>
      <w:bookmarkStart w:id="99" w:name="_Toc164608789"/>
      <w:r/>
      <w:bookmarkStart w:id="100" w:name="_Toc142311022"/>
      <w:r/>
      <w:bookmarkStart w:id="101" w:name="_Toc226337216"/>
      <w:r/>
      <w:bookmarkStart w:id="102" w:name="_Toc305158862"/>
      <w:r/>
      <w:bookmarkStart w:id="103" w:name="_Toc127151520"/>
      <w:r/>
      <w:bookmarkStart w:id="104" w:name="_Toc305158788"/>
      <w:r/>
      <w:bookmarkStart w:id="105" w:name="_Toc151190147"/>
      <w:r/>
      <w:bookmarkStart w:id="106" w:name="_Toc265228358"/>
      <w:r/>
      <w:bookmarkStart w:id="107" w:name="_Toc127161434"/>
      <w:r/>
      <w:bookmarkStart w:id="108" w:name="_Toc151193762"/>
      <w:r/>
      <w:bookmarkStart w:id="109" w:name="_Toc164608634"/>
      <w:r/>
      <w:bookmarkStart w:id="110" w:name="_Toc151193618"/>
      <w:r/>
      <w:bookmarkStart w:id="111" w:name="_Toc151193690"/>
      <w:r/>
      <w:bookmarkStart w:id="112" w:name="_Toc149720813"/>
      <w:r/>
      <w:bookmarkStart w:id="113" w:name="_Toc151193834"/>
      <w:r/>
      <w:bookmarkStart w:id="114" w:name="_Toc150774620"/>
      <w:r/>
      <w:bookmarkStart w:id="115" w:name="_Toc150480758"/>
      <w:r/>
      <w:bookmarkStart w:id="116" w:name="_Toc164229361"/>
      <w:r/>
      <w:bookmarkStart w:id="117" w:name="_Toc195842885"/>
      <w:r/>
      <w:bookmarkStart w:id="118" w:name="_Toc150774725"/>
      <w:r/>
      <w:bookmarkStart w:id="119" w:name="_Toc226965793"/>
      <w:r/>
      <w:bookmarkStart w:id="120" w:name="_Toc264969210"/>
      <w:r/>
      <w:bookmarkStart w:id="121" w:name="_Toc164229215"/>
      <w:r/>
      <w:bookmarkStart w:id="122" w:name="_Toc150509271"/>
      <w:r/>
      <w:bookmarkStart w:id="123" w:name="_Toc164351614"/>
      <w:r/>
      <w:bookmarkStart w:id="124" w:name="_Toc127151721"/>
      <w:r/>
      <w:bookmarkStart w:id="125" w:name="_Toc226965710"/>
      <w:r/>
      <w:bookmarkStart w:id="126" w:name="_Toc151193908"/>
      <w:r>
        <w:rPr>
          <w:color w:val="auto"/>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w:t>
      </w:r>
      <w:r>
        <w:rPr>
          <w:rFonts w:hint="eastAsia"/>
          <w:color w:val="auto"/>
          <w:sz w:val="24"/>
          <w:highlight w:val="none"/>
          <w:lang w:eastAsia="zh-CN"/>
        </w:rPr>
        <w:t xml:space="preserve">供应商</w:t>
      </w:r>
      <w:r>
        <w:rPr>
          <w:color w:val="auto"/>
          <w:sz w:val="24"/>
          <w:highlight w:val="none"/>
        </w:rPr>
        <w:t xml:space="preserve">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w:t>
      </w:r>
      <w:r>
        <w:rPr>
          <w:rFonts w:hint="eastAsia"/>
          <w:color w:val="auto"/>
          <w:sz w:val="24"/>
          <w:highlight w:val="none"/>
          <w:lang w:eastAsia="zh-CN"/>
        </w:rPr>
        <w:t xml:space="preserve">供应商</w:t>
      </w:r>
      <w:r>
        <w:rPr>
          <w:color w:val="auto"/>
          <w:sz w:val="24"/>
          <w:highlight w:val="none"/>
        </w:rPr>
        <w:t xml:space="preserve">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w:t>
      </w:r>
      <w:r>
        <w:rPr>
          <w:rFonts w:hint="eastAsia"/>
          <w:color w:val="auto"/>
          <w:sz w:val="24"/>
          <w:highlight w:val="none"/>
          <w:lang w:eastAsia="zh-CN"/>
        </w:rPr>
        <w:t xml:space="preserve">供应商</w:t>
      </w:r>
      <w:r>
        <w:rPr>
          <w:color w:val="auto"/>
          <w:sz w:val="24"/>
          <w:highlight w:val="none"/>
        </w:rPr>
        <w:t xml:space="preserve">须知资料表》中规定了组织现场考察、召开磋商前答疑会，则</w:t>
      </w:r>
      <w:r>
        <w:rPr>
          <w:rFonts w:hint="eastAsia"/>
          <w:color w:val="auto"/>
          <w:sz w:val="24"/>
          <w:highlight w:val="none"/>
          <w:lang w:eastAsia="zh-CN"/>
        </w:rPr>
        <w:t xml:space="preserve">供应商</w:t>
      </w:r>
      <w:r>
        <w:rPr>
          <w:color w:val="auto"/>
          <w:sz w:val="24"/>
          <w:highlight w:val="none"/>
        </w:rPr>
        <w:t xml:space="preserve">应按要求在规定的时间和地点参加。</w:t>
      </w:r>
      <w:bookmarkStart w:id="127" w:name="_Toc142311024"/>
      <w:r/>
      <w:bookmarkStart w:id="128" w:name="_Toc264969212"/>
      <w:r/>
      <w:bookmarkStart w:id="129" w:name="_Toc151193836"/>
      <w:r/>
      <w:bookmarkStart w:id="130" w:name="_Toc150774727"/>
      <w:r/>
      <w:bookmarkStart w:id="131" w:name="_Toc265228360"/>
      <w:r/>
      <w:bookmarkStart w:id="132" w:name="_Toc150774622"/>
      <w:r/>
      <w:bookmarkStart w:id="133" w:name="_Toc150509273"/>
      <w:r/>
      <w:bookmarkStart w:id="134" w:name="_Toc151193692"/>
      <w:r/>
      <w:bookmarkStart w:id="135" w:name="_Toc151193620"/>
      <w:r/>
      <w:bookmarkStart w:id="136" w:name="_Toc305158864"/>
      <w:r/>
      <w:bookmarkStart w:id="137" w:name="_Toc127151522"/>
      <w:r/>
      <w:bookmarkStart w:id="138" w:name="_Toc520356146"/>
      <w:r/>
      <w:bookmarkStart w:id="139" w:name="_Toc305158790"/>
      <w:r/>
      <w:bookmarkStart w:id="140" w:name="_Toc226309766"/>
      <w:r/>
      <w:bookmarkStart w:id="141" w:name="_Toc195842887"/>
      <w:r/>
      <w:bookmarkStart w:id="142" w:name="_Toc151193910"/>
      <w:r/>
      <w:bookmarkStart w:id="143" w:name="_Toc151193764"/>
      <w:r/>
      <w:bookmarkStart w:id="144" w:name="_Toc226965795"/>
      <w:r/>
      <w:bookmarkStart w:id="145" w:name="_Toc226965712"/>
      <w:r/>
      <w:bookmarkStart w:id="146" w:name="_Toc226337218"/>
      <w:r/>
      <w:bookmarkStart w:id="147" w:name="_Toc150480760"/>
      <w:r/>
      <w:bookmarkStart w:id="148" w:name="_Toc151190149"/>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w:t>
      </w:r>
      <w:r>
        <w:rPr>
          <w:rFonts w:hint="eastAsia"/>
          <w:color w:val="auto"/>
          <w:sz w:val="24"/>
          <w:highlight w:val="none"/>
          <w:lang w:eastAsia="zh-CN"/>
        </w:rPr>
        <w:t xml:space="preserve">供应商</w:t>
      </w:r>
      <w:r>
        <w:rPr>
          <w:color w:val="auto"/>
          <w:sz w:val="24"/>
          <w:highlight w:val="none"/>
        </w:rPr>
        <w:t xml:space="preserve">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pStyle w:val="868"/>
        <w:ind w:firstLine="480"/>
        <w:rPr>
          <w:color w:val="auto"/>
          <w:highlight w:val="none"/>
        </w:rPr>
      </w:pPr>
      <w:r>
        <w:rPr>
          <w:rFonts w:hint="eastAsia"/>
          <w:color w:val="auto"/>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提供的工程符合下列情形的，享受中小企业扶持政策：</w:t>
      </w:r>
      <w:r/>
    </w:p>
    <w:p>
      <w:pPr>
        <w:ind w:firstLine="1920"/>
        <w:spacing w:line="360" w:lineRule="auto"/>
        <w:tabs>
          <w:tab w:val="left" w:pos="1980" w:leader="none"/>
        </w:tabs>
        <w:rPr>
          <w:color w:val="auto"/>
          <w:sz w:val="24"/>
          <w:highlight w:val="none"/>
        </w:rPr>
      </w:pPr>
      <w:r>
        <w:rPr>
          <w:color w:val="auto"/>
          <w:sz w:val="24"/>
          <w:highlight w:val="none"/>
        </w:rPr>
        <w:t xml:space="preserve">在工程采购项目中，工程由中小企业承建，即工程施工单位为中小企业；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w:t>
      </w:r>
      <w:r>
        <w:rPr>
          <w:rFonts w:hint="eastAsia"/>
          <w:color w:val="auto"/>
          <w:sz w:val="24"/>
          <w:highlight w:val="none"/>
          <w:lang w:eastAsia="zh-CN"/>
        </w:rPr>
        <w:t xml:space="preserve">磋商邀请</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w:t>
      </w:r>
      <w:r>
        <w:rPr>
          <w:rFonts w:hint="eastAsia"/>
          <w:color w:val="auto"/>
          <w:sz w:val="24"/>
          <w:highlight w:val="none"/>
          <w:lang w:eastAsia="zh-CN"/>
        </w:rPr>
        <w:t xml:space="preserve">供应商</w:t>
      </w:r>
      <w:r>
        <w:rPr>
          <w:color w:val="auto"/>
          <w:sz w:val="24"/>
          <w:highlight w:val="none"/>
        </w:rPr>
        <w:t xml:space="preserve">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ind w:left="1080"/>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ind w:left="1050"/>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ind w:left="1050"/>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ind w:left="105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绿色采购政策</w:t>
      </w:r>
      <w:r/>
    </w:p>
    <w:p>
      <w:pPr>
        <w:numPr>
          <w:ilvl w:val="2"/>
          <w:numId w:val="8"/>
        </w:num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绿色数据中心政策 </w:t>
      </w:r>
      <w:r/>
    </w:p>
    <w:p>
      <w:pPr>
        <w:numPr>
          <w:ilvl w:val="0"/>
          <w:numId w:val="0"/>
        </w:numPr>
        <w:ind w:left="1080" w:firstLine="96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本项目不适用。</w:t>
      </w:r>
      <w:r/>
    </w:p>
    <w:p>
      <w:pPr>
        <w:numPr>
          <w:ilvl w:val="2"/>
          <w:numId w:val="8"/>
        </w:num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推广应用绿色建材</w:t>
      </w:r>
      <w:r/>
    </w:p>
    <w:p>
      <w:pPr>
        <w:numPr>
          <w:ilvl w:val="0"/>
          <w:numId w:val="0"/>
        </w:numPr>
        <w:ind w:left="1080" w:firstLine="96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本项目</w:t>
      </w:r>
      <w:r>
        <w:rPr>
          <w:rFonts w:hint="eastAsia" w:ascii="Times New Roman" w:hAnsi="Times New Roman" w:eastAsia="宋体" w:cs="Times New Roman"/>
          <w:color w:val="auto"/>
          <w:sz w:val="24"/>
          <w:highlight w:val="none"/>
        </w:rPr>
        <w:t xml:space="preserve">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优先使用低挥发性有机化合物产品</w:t>
      </w:r>
      <w:r/>
    </w:p>
    <w:p>
      <w:pPr>
        <w:numPr>
          <w:ilvl w:val="0"/>
          <w:numId w:val="0"/>
        </w:numPr>
        <w:ind w:left="1080" w:firstLine="960"/>
        <w:spacing w:line="360" w:lineRule="auto"/>
        <w:rPr>
          <w:rFonts w:hint="eastAsia"/>
          <w:color w:val="auto"/>
          <w:sz w:val="24"/>
          <w:highlight w:val="none"/>
        </w:rPr>
      </w:pPr>
      <w:r>
        <w:rPr>
          <w:rFonts w:hint="eastAsia" w:ascii="Times New Roman" w:hAnsi="Times New Roman" w:eastAsia="宋体" w:cs="Times New Roman"/>
          <w:color w:val="auto"/>
          <w:sz w:val="24"/>
          <w:highlight w:val="none"/>
          <w:lang w:val="en-US" w:eastAsia="zh-CN"/>
        </w:rPr>
        <w:t xml:space="preserve">本项目</w:t>
      </w:r>
      <w:r>
        <w:rPr>
          <w:rFonts w:hint="eastAsia" w:ascii="Times New Roman" w:hAnsi="Times New Roman" w:eastAsia="宋体" w:cs="Times New Roman"/>
          <w:color w:val="auto"/>
          <w:sz w:val="24"/>
          <w:highlight w:val="none"/>
        </w:rPr>
        <w:t xml:space="preserve">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auto"/>
          <w:sz w:val="24"/>
          <w:highlight w:val="none"/>
          <w:lang w:eastAsia="zh-CN"/>
        </w:rPr>
        <w:t xml:space="preserve">供应商</w:t>
      </w:r>
      <w:r>
        <w:rPr>
          <w:rFonts w:hint="eastAsia" w:ascii="Times New Roman" w:hAnsi="Times New Roman" w:eastAsia="宋体" w:cs="Times New Roman"/>
          <w:color w:val="auto"/>
          <w:sz w:val="24"/>
          <w:highlight w:val="none"/>
        </w:rPr>
        <w:t xml:space="preserve">应当提供符合国家和江苏省相关VOCs 含量限制标准的产品；属于推荐性标准的，应当在</w:t>
      </w:r>
      <w:r>
        <w:rPr>
          <w:rFonts w:hint="eastAsia" w:ascii="Times New Roman" w:hAnsi="Times New Roman" w:eastAsia="宋体" w:cs="Times New Roman"/>
          <w:color w:val="auto"/>
          <w:sz w:val="24"/>
          <w:highlight w:val="none"/>
          <w:lang w:eastAsia="zh-CN"/>
        </w:rPr>
        <w:t xml:space="preserve">磋商文件</w:t>
      </w:r>
      <w:r>
        <w:rPr>
          <w:rFonts w:hint="eastAsia" w:ascii="Times New Roman" w:hAnsi="Times New Roman" w:eastAsia="宋体" w:cs="Times New Roman"/>
          <w:color w:val="auto"/>
          <w:sz w:val="24"/>
          <w:highlight w:val="none"/>
        </w:rPr>
        <w:t xml:space="preserve">中载明低VOCs的优惠幅度、评审标准等，以体现优先采购。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49" w:name="_1.8_计量单位"/>
      <w:r/>
      <w:bookmarkEnd w:id="149"/>
      <w:r/>
      <w:r/>
    </w:p>
    <w:p>
      <w:pPr>
        <w:pStyle w:val="101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8"/>
        </w:numPr>
        <w:ind w:left="357" w:hanging="357"/>
        <w:spacing w:line="360" w:lineRule="auto"/>
        <w:tabs>
          <w:tab w:val="left" w:pos="360" w:leader="none"/>
        </w:tabs>
        <w:rPr>
          <w:color w:val="auto"/>
          <w:sz w:val="24"/>
          <w:highlight w:val="none"/>
        </w:rPr>
        <w:outlineLvl w:val="1"/>
      </w:pPr>
      <w:r/>
      <w:bookmarkStart w:id="150" w:name="_Toc149720816"/>
      <w:r/>
      <w:bookmarkStart w:id="151" w:name="_Toc127161437"/>
      <w:r/>
      <w:bookmarkStart w:id="152" w:name="_Toc164229364"/>
      <w:r/>
      <w:bookmarkStart w:id="153" w:name="_Toc142311025"/>
      <w:r/>
      <w:bookmarkStart w:id="154" w:name="_Toc127151523"/>
      <w:r/>
      <w:bookmarkStart w:id="155" w:name="_Toc150480761"/>
      <w:r/>
      <w:bookmarkStart w:id="156" w:name="_Toc164351617"/>
      <w:r/>
      <w:bookmarkStart w:id="157" w:name="_Toc151193693"/>
      <w:r/>
      <w:bookmarkStart w:id="158" w:name="_Toc151193911"/>
      <w:r/>
      <w:bookmarkStart w:id="159" w:name="_Toc164229218"/>
      <w:r/>
      <w:bookmarkStart w:id="160" w:name="_Toc195842888"/>
      <w:r/>
      <w:bookmarkStart w:id="161" w:name="_Toc265228361"/>
      <w:r/>
      <w:bookmarkStart w:id="162" w:name="_Toc151190150"/>
      <w:r/>
      <w:bookmarkStart w:id="163" w:name="_Toc226309767"/>
      <w:r/>
      <w:bookmarkStart w:id="164" w:name="_Toc164608637"/>
      <w:r/>
      <w:bookmarkStart w:id="165" w:name="_Toc264969213"/>
      <w:r/>
      <w:bookmarkStart w:id="166" w:name="_Toc150509274"/>
      <w:r/>
      <w:bookmarkStart w:id="167" w:name="_Toc305158865"/>
      <w:r/>
      <w:bookmarkStart w:id="168" w:name="_Toc151193837"/>
      <w:r/>
      <w:bookmarkStart w:id="169" w:name="_Toc127151724"/>
      <w:r/>
      <w:bookmarkStart w:id="170" w:name="_Toc150774728"/>
      <w:r/>
      <w:bookmarkStart w:id="171" w:name="_Toc305158791"/>
      <w:r/>
      <w:bookmarkStart w:id="172" w:name="_Toc226337219"/>
      <w:r/>
      <w:bookmarkStart w:id="173" w:name="_Toc150774623"/>
      <w:r/>
      <w:bookmarkStart w:id="174" w:name="_Toc226965796"/>
      <w:r/>
      <w:bookmarkStart w:id="175" w:name="_Toc520356147"/>
      <w:r/>
      <w:bookmarkStart w:id="176" w:name="_Toc226965713"/>
      <w:r/>
      <w:bookmarkStart w:id="177" w:name="_Toc151193765"/>
      <w:r/>
      <w:bookmarkStart w:id="178" w:name="_Toc164608792"/>
      <w:r/>
      <w:bookmarkStart w:id="179" w:name="_Toc151193621"/>
      <w:r>
        <w:rPr>
          <w:color w:val="auto"/>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rFonts w:hint="eastAsia"/>
          <w:color w:val="auto"/>
          <w:sz w:val="24"/>
          <w:highlight w:val="none"/>
          <w:lang w:eastAsia="zh-CN"/>
        </w:rPr>
        <w:t xml:space="preserve">磋商邀请</w:t>
      </w:r>
      <w:r/>
    </w:p>
    <w:p>
      <w:pPr>
        <w:numPr>
          <w:ilvl w:val="0"/>
          <w:numId w:val="9"/>
        </w:numPr>
        <w:ind w:left="1440" w:firstLine="5"/>
        <w:spacing w:line="360" w:lineRule="auto"/>
        <w:tabs>
          <w:tab w:val="left" w:pos="1980" w:leader="none"/>
          <w:tab w:val="left" w:pos="2520"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应认真阅读竞争性磋商文件的全部内容。</w:t>
      </w:r>
      <w:r>
        <w:rPr>
          <w:rFonts w:hint="eastAsia"/>
          <w:color w:val="auto"/>
          <w:sz w:val="24"/>
          <w:highlight w:val="none"/>
          <w:lang w:eastAsia="zh-CN"/>
        </w:rPr>
        <w:t xml:space="preserve">供应商</w:t>
      </w:r>
      <w:r>
        <w:rPr>
          <w:color w:val="auto"/>
          <w:sz w:val="24"/>
          <w:highlight w:val="none"/>
        </w:rPr>
        <w:t xml:space="preserve">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lang w:eastAsia="zh-CN"/>
        </w:rPr>
        <w:t xml:space="preserve">供应商</w:t>
      </w:r>
      <w:r>
        <w:rPr>
          <w:rFonts w:hint="eastAsia"/>
          <w:color w:val="auto"/>
          <w:sz w:val="24"/>
          <w:highlight w:val="none"/>
        </w:rPr>
        <w:t xml:space="preserve">。</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w:t>
      </w:r>
      <w:r>
        <w:rPr>
          <w:rFonts w:hint="eastAsia"/>
          <w:color w:val="auto"/>
          <w:sz w:val="24"/>
          <w:highlight w:val="none"/>
          <w:lang w:eastAsia="zh-CN"/>
        </w:rPr>
        <w:t xml:space="preserve">供应商</w:t>
      </w:r>
      <w:r>
        <w:rPr>
          <w:color w:val="auto"/>
          <w:sz w:val="24"/>
          <w:highlight w:val="none"/>
        </w:rPr>
        <w:t xml:space="preserve">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w:t>
      </w:r>
      <w:r>
        <w:rPr>
          <w:rFonts w:hint="eastAsia"/>
          <w:color w:val="auto"/>
          <w:sz w:val="24"/>
          <w:highlight w:val="none"/>
          <w:lang w:eastAsia="zh-CN"/>
        </w:rPr>
        <w:t xml:space="preserve">供应商</w:t>
      </w:r>
      <w:r>
        <w:rPr>
          <w:color w:val="auto"/>
          <w:sz w:val="24"/>
          <w:highlight w:val="none"/>
        </w:rPr>
        <w:t xml:space="preserve">；不足上述时间的，将顺延提交响应文件的截止时间。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80" w:name="_Toc516367020"/>
      <w:r/>
      <w:bookmarkStart w:id="181" w:name="_Toc151190153"/>
      <w:r/>
      <w:bookmarkStart w:id="182" w:name="_Toc264969216"/>
      <w:r/>
      <w:bookmarkStart w:id="183" w:name="_Toc150774626"/>
      <w:r/>
      <w:bookmarkStart w:id="184" w:name="_Toc151193768"/>
      <w:r/>
      <w:bookmarkStart w:id="185" w:name="_Toc150774731"/>
      <w:r/>
      <w:bookmarkStart w:id="186" w:name="_Toc151193696"/>
      <w:r/>
      <w:bookmarkStart w:id="187" w:name="_Toc127151526"/>
      <w:r/>
      <w:bookmarkStart w:id="188" w:name="_Toc151193624"/>
      <w:r/>
      <w:bookmarkStart w:id="189" w:name="_Toc520356150"/>
      <w:r/>
      <w:bookmarkStart w:id="190" w:name="_Toc151193914"/>
      <w:r/>
      <w:bookmarkStart w:id="191" w:name="_Toc151193840"/>
      <w:r/>
      <w:bookmarkStart w:id="192" w:name="_Toc265228364"/>
      <w:r/>
      <w:bookmarkStart w:id="193" w:name="_Toc150480764"/>
      <w:r/>
      <w:bookmarkStart w:id="194" w:name="_Toc226309770"/>
      <w:r/>
      <w:bookmarkStart w:id="195" w:name="_Toc195842891"/>
      <w:r/>
      <w:bookmarkStart w:id="196" w:name="_Toc150509277"/>
      <w:r/>
      <w:bookmarkStart w:id="197" w:name="_Toc305158868"/>
      <w:r/>
      <w:bookmarkStart w:id="198" w:name="_Toc226337222"/>
      <w:r/>
      <w:bookmarkStart w:id="199" w:name="_Toc142311028"/>
      <w:r/>
      <w:bookmarkStart w:id="200" w:name="_Toc226965716"/>
      <w:r/>
      <w:bookmarkStart w:id="201" w:name="_Toc305158794"/>
      <w:r/>
      <w:bookmarkStart w:id="202" w:name="_Toc226965799"/>
      <w:r/>
      <w:r/>
    </w:p>
    <w:p>
      <w:pPr>
        <w:pStyle w:val="101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80"/>
      <w:r>
        <w:rPr>
          <w:rFonts w:ascii="Times New Roman" w:hAnsi="Times New Roman" w:eastAsia="宋体"/>
          <w:color w:val="auto"/>
          <w:sz w:val="28"/>
          <w:highlight w:val="none"/>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357" w:hanging="357"/>
        <w:spacing w:line="360" w:lineRule="auto"/>
        <w:tabs>
          <w:tab w:val="left" w:pos="360" w:leader="none"/>
        </w:tabs>
        <w:rPr>
          <w:color w:val="auto"/>
          <w:sz w:val="24"/>
          <w:highlight w:val="none"/>
        </w:rPr>
        <w:outlineLvl w:val="1"/>
      </w:pPr>
      <w:r/>
      <w:bookmarkStart w:id="203" w:name="_Toc150509278"/>
      <w:r/>
      <w:bookmarkStart w:id="204" w:name="_Toc151193915"/>
      <w:r/>
      <w:bookmarkStart w:id="205" w:name="_Toc520356151"/>
      <w:r/>
      <w:bookmarkStart w:id="206" w:name="_Toc164608796"/>
      <w:r/>
      <w:bookmarkStart w:id="207" w:name="_Toc305158869"/>
      <w:r/>
      <w:bookmarkStart w:id="208" w:name="_Toc151193841"/>
      <w:r/>
      <w:bookmarkStart w:id="209" w:name="_Toc195842892"/>
      <w:r/>
      <w:bookmarkStart w:id="210" w:name="_Toc516367021"/>
      <w:r/>
      <w:bookmarkStart w:id="211" w:name="_Toc151190154"/>
      <w:r/>
      <w:bookmarkStart w:id="212" w:name="_Toc151193769"/>
      <w:r/>
      <w:bookmarkStart w:id="213" w:name="_Toc305158795"/>
      <w:r/>
      <w:bookmarkStart w:id="214" w:name="_Toc127151728"/>
      <w:r/>
      <w:bookmarkStart w:id="215" w:name="_Toc226965800"/>
      <w:r/>
      <w:bookmarkStart w:id="216" w:name="_Toc150774627"/>
      <w:r/>
      <w:bookmarkStart w:id="217" w:name="_Toc127151527"/>
      <w:r/>
      <w:bookmarkStart w:id="218" w:name="_Toc164229368"/>
      <w:r/>
      <w:bookmarkStart w:id="219" w:name="_Toc149720820"/>
      <w:r/>
      <w:bookmarkStart w:id="220" w:name="_Toc151193625"/>
      <w:r/>
      <w:bookmarkStart w:id="221" w:name="_Toc264969217"/>
      <w:r/>
      <w:bookmarkStart w:id="222" w:name="_Toc226965717"/>
      <w:r/>
      <w:bookmarkStart w:id="223" w:name="_Toc265228365"/>
      <w:r/>
      <w:bookmarkStart w:id="224" w:name="_Toc226337223"/>
      <w:r/>
      <w:bookmarkStart w:id="225" w:name="_Toc164351621"/>
      <w:r/>
      <w:bookmarkStart w:id="226" w:name="_Toc226309771"/>
      <w:r/>
      <w:bookmarkStart w:id="227" w:name="_Toc150480765"/>
      <w:r/>
      <w:bookmarkStart w:id="228" w:name="_Toc142311029"/>
      <w:r/>
      <w:bookmarkStart w:id="229" w:name="_Toc127161441"/>
      <w:r/>
      <w:bookmarkStart w:id="230" w:name="_Toc151193697"/>
      <w:r/>
      <w:bookmarkStart w:id="231" w:name="_Toc164608641"/>
      <w:r/>
      <w:bookmarkStart w:id="232" w:name="_Toc150774732"/>
      <w:r/>
      <w:bookmarkStart w:id="233" w:name="_Toc164229222"/>
      <w:r>
        <w:rPr>
          <w:color w:val="auto"/>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w:t>
      </w:r>
      <w:r>
        <w:rPr>
          <w:rFonts w:hint="eastAsia"/>
          <w:color w:val="auto"/>
          <w:sz w:val="24"/>
          <w:highlight w:val="none"/>
          <w:lang w:eastAsia="zh-CN"/>
        </w:rPr>
        <w:t xml:space="preserve">供应商</w:t>
      </w:r>
      <w:r>
        <w:rPr>
          <w:color w:val="auto"/>
          <w:sz w:val="24"/>
          <w:highlight w:val="none"/>
        </w:rPr>
        <w:t xml:space="preserve">可以对本项目的其中一个采购包进行响应，也可同时对多个采购包进行响应。</w:t>
      </w:r>
      <w:r>
        <w:rPr>
          <w:rFonts w:hint="eastAsia"/>
          <w:color w:val="auto"/>
          <w:sz w:val="24"/>
          <w:highlight w:val="none"/>
          <w:lang w:eastAsia="zh-CN"/>
        </w:rPr>
        <w:t xml:space="preserve">供应商</w:t>
      </w:r>
      <w:r>
        <w:rPr>
          <w:color w:val="auto"/>
          <w:sz w:val="24"/>
          <w:highlight w:val="none"/>
        </w:rPr>
        <w:t xml:space="preserve">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w:t>
      </w:r>
      <w:r>
        <w:rPr>
          <w:rFonts w:hint="eastAsia"/>
          <w:color w:val="auto"/>
          <w:sz w:val="24"/>
          <w:highlight w:val="none"/>
          <w:lang w:eastAsia="zh-CN"/>
        </w:rPr>
        <w:t xml:space="preserve">供应商</w:t>
      </w:r>
      <w:r>
        <w:rPr>
          <w:color w:val="auto"/>
          <w:sz w:val="24"/>
          <w:highlight w:val="none"/>
        </w:rPr>
        <w:t xml:space="preserve">提交的支持资料和已印制的文献可以用外文，但相应内容应附有中文翻译本，在解释响应文件时以中文翻译本为准。未附中文翻译本或翻译本中文内容明显与外文内容不一致的，其不利后果由</w:t>
      </w:r>
      <w:r>
        <w:rPr>
          <w:rFonts w:hint="eastAsia"/>
          <w:color w:val="auto"/>
          <w:sz w:val="24"/>
          <w:highlight w:val="none"/>
          <w:lang w:eastAsia="zh-CN"/>
        </w:rPr>
        <w:t xml:space="preserve">供应商</w:t>
      </w:r>
      <w:r>
        <w:rPr>
          <w:color w:val="auto"/>
          <w:sz w:val="24"/>
          <w:highlight w:val="none"/>
        </w:rPr>
        <w:t xml:space="preserve">自行承担。</w:t>
      </w:r>
      <w:r/>
    </w:p>
    <w:p>
      <w:pPr>
        <w:numPr>
          <w:ilvl w:val="0"/>
          <w:numId w:val="8"/>
        </w:numPr>
        <w:ind w:left="357" w:hanging="357"/>
        <w:spacing w:line="360" w:lineRule="auto"/>
        <w:tabs>
          <w:tab w:val="left" w:pos="360" w:leader="none"/>
        </w:tabs>
        <w:rPr>
          <w:color w:val="auto"/>
          <w:sz w:val="24"/>
          <w:highlight w:val="none"/>
        </w:rPr>
        <w:outlineLvl w:val="1"/>
      </w:pPr>
      <w:r/>
      <w:bookmarkStart w:id="234" w:name="_Toc516367022"/>
      <w:r/>
      <w:bookmarkStart w:id="235" w:name="_Ref467306195"/>
      <w:r/>
      <w:bookmarkStart w:id="236" w:name="_Ref467306676"/>
      <w:r/>
      <w:bookmarkStart w:id="237" w:name="_Toc264969218"/>
      <w:r/>
      <w:bookmarkStart w:id="238" w:name="_Toc164351622"/>
      <w:r/>
      <w:bookmarkStart w:id="239" w:name="_Toc164608797"/>
      <w:r/>
      <w:bookmarkStart w:id="240" w:name="_Toc226965718"/>
      <w:r/>
      <w:bookmarkStart w:id="241" w:name="_Toc149720821"/>
      <w:r/>
      <w:bookmarkStart w:id="242" w:name="_Toc151193698"/>
      <w:r/>
      <w:bookmarkStart w:id="243" w:name="_Toc520356152"/>
      <w:r/>
      <w:bookmarkStart w:id="244" w:name="_Toc150774733"/>
      <w:r/>
      <w:bookmarkStart w:id="245" w:name="_Toc305158870"/>
      <w:r/>
      <w:bookmarkStart w:id="246" w:name="_Toc151193770"/>
      <w:r/>
      <w:bookmarkStart w:id="247" w:name="_Toc151190155"/>
      <w:r/>
      <w:bookmarkStart w:id="248" w:name="_Toc151193626"/>
      <w:r/>
      <w:bookmarkStart w:id="249" w:name="_Toc164608642"/>
      <w:r/>
      <w:bookmarkStart w:id="250" w:name="_Toc195842893"/>
      <w:r/>
      <w:bookmarkStart w:id="251" w:name="_Toc164229369"/>
      <w:r/>
      <w:bookmarkStart w:id="252" w:name="_Toc127151528"/>
      <w:r/>
      <w:bookmarkStart w:id="253" w:name="_Toc151193842"/>
      <w:r/>
      <w:bookmarkStart w:id="254" w:name="_Toc127161442"/>
      <w:r/>
      <w:bookmarkStart w:id="255" w:name="_Toc150509279"/>
      <w:r/>
      <w:bookmarkStart w:id="256" w:name="_Toc226965801"/>
      <w:r/>
      <w:bookmarkStart w:id="257" w:name="_Toc150480766"/>
      <w:r/>
      <w:bookmarkStart w:id="258" w:name="_Toc226337224"/>
      <w:r/>
      <w:bookmarkStart w:id="259" w:name="_Toc151193916"/>
      <w:r/>
      <w:bookmarkStart w:id="260" w:name="_Toc164229223"/>
      <w:r/>
      <w:bookmarkStart w:id="261" w:name="_Toc265228366"/>
      <w:r/>
      <w:bookmarkStart w:id="262" w:name="_Toc305158796"/>
      <w:r/>
      <w:bookmarkStart w:id="263" w:name="_Toc226309772"/>
      <w:r/>
      <w:bookmarkStart w:id="264" w:name="_Toc150774628"/>
      <w:r/>
      <w:bookmarkStart w:id="265" w:name="_Toc127151729"/>
      <w:r/>
      <w:bookmarkStart w:id="266" w:name="_Toc142311030"/>
      <w:r>
        <w:rPr>
          <w:color w:val="auto"/>
          <w:sz w:val="24"/>
          <w:highlight w:val="none"/>
        </w:rPr>
        <w:t xml:space="preserve">响应文件</w:t>
      </w:r>
      <w:bookmarkEnd w:id="234"/>
      <w:r/>
      <w:bookmarkEnd w:id="235"/>
      <w:r/>
      <w:bookmarkEnd w:id="236"/>
      <w:r>
        <w:rPr>
          <w:color w:val="auto"/>
          <w:sz w:val="24"/>
          <w:highlight w:val="none"/>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67" w:name="_Ref467052588"/>
      <w:r>
        <w:rPr>
          <w:rFonts w:hint="eastAsia"/>
          <w:color w:val="auto"/>
          <w:sz w:val="24"/>
          <w:highlight w:val="none"/>
          <w:lang w:eastAsia="zh-CN"/>
        </w:rPr>
        <w:t xml:space="preserve">供应商</w:t>
      </w:r>
      <w:r>
        <w:rPr>
          <w:color w:val="auto"/>
          <w:sz w:val="24"/>
          <w:highlight w:val="none"/>
        </w:rPr>
        <w:t xml:space="preserve">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w:t>
      </w:r>
      <w:r>
        <w:rPr>
          <w:rFonts w:hint="eastAsia"/>
          <w:color w:val="auto"/>
          <w:sz w:val="24"/>
          <w:highlight w:val="none"/>
        </w:rPr>
        <w:t xml:space="preserve">成交</w:t>
      </w:r>
      <w:r>
        <w:rPr>
          <w:color w:val="auto"/>
          <w:sz w:val="24"/>
          <w:highlight w:val="none"/>
        </w:rPr>
        <w:t xml:space="preserve">记了“实质性格式”文件的，</w:t>
      </w:r>
      <w:r>
        <w:rPr>
          <w:rFonts w:hint="eastAsia"/>
          <w:color w:val="auto"/>
          <w:sz w:val="24"/>
          <w:highlight w:val="none"/>
          <w:lang w:eastAsia="zh-CN"/>
        </w:rPr>
        <w:t xml:space="preserve">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w:t>
      </w:r>
      <w:r>
        <w:rPr>
          <w:rFonts w:hint="eastAsia"/>
          <w:color w:val="auto"/>
          <w:sz w:val="24"/>
          <w:highlight w:val="none"/>
          <w:lang w:eastAsia="zh-CN"/>
        </w:rPr>
        <w:t xml:space="preserve">供应商</w:t>
      </w:r>
      <w:r>
        <w:rPr>
          <w:color w:val="auto"/>
          <w:sz w:val="24"/>
          <w:highlight w:val="none"/>
        </w:rPr>
        <w:t xml:space="preserve">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w:t>
      </w:r>
      <w:r>
        <w:rPr>
          <w:rFonts w:hint="eastAsia"/>
          <w:color w:val="auto"/>
          <w:sz w:val="24"/>
          <w:highlight w:val="none"/>
          <w:lang w:eastAsia="zh-CN"/>
        </w:rPr>
        <w:t xml:space="preserve">供应商</w:t>
      </w:r>
      <w:r>
        <w:rPr>
          <w:color w:val="auto"/>
          <w:sz w:val="24"/>
          <w:highlight w:val="none"/>
        </w:rPr>
        <w:t xml:space="preserve">应当按具体要求提供证明文件。</w:t>
      </w:r>
      <w:r/>
    </w:p>
    <w:p>
      <w:pPr>
        <w:numPr>
          <w:ilvl w:val="1"/>
          <w:numId w:val="8"/>
        </w:numPr>
        <w:ind w:left="1077" w:hanging="720"/>
        <w:spacing w:line="360" w:lineRule="auto"/>
        <w:tabs>
          <w:tab w:val="left" w:pos="1080" w:leader="none"/>
          <w:tab w:val="left" w:pos="2014" w:leader="none"/>
        </w:tabs>
        <w:rPr>
          <w:color w:val="auto"/>
          <w:highlight w:val="none"/>
        </w:rPr>
      </w:pPr>
      <w:r>
        <w:rPr>
          <w:rFonts w:hint="eastAsia"/>
          <w:color w:val="auto"/>
          <w:sz w:val="24"/>
          <w:highlight w:val="none"/>
          <w:lang w:eastAsia="zh-CN"/>
        </w:rPr>
        <w:t xml:space="preserve">供应商</w:t>
      </w:r>
      <w:r>
        <w:rPr>
          <w:color w:val="auto"/>
          <w:sz w:val="24"/>
          <w:highlight w:val="none"/>
        </w:rPr>
        <w:t xml:space="preserve">认为应附的其他材料。</w:t>
      </w:r>
      <w:bookmarkEnd w:id="267"/>
      <w:r/>
      <w:r/>
    </w:p>
    <w:p>
      <w:pPr>
        <w:numPr>
          <w:ilvl w:val="0"/>
          <w:numId w:val="8"/>
        </w:numPr>
        <w:ind w:left="357" w:hanging="357"/>
        <w:spacing w:line="360" w:lineRule="auto"/>
        <w:tabs>
          <w:tab w:val="left" w:pos="360" w:leader="none"/>
        </w:tabs>
        <w:rPr>
          <w:color w:val="auto"/>
          <w:sz w:val="24"/>
          <w:highlight w:val="none"/>
        </w:rPr>
        <w:outlineLvl w:val="1"/>
      </w:pPr>
      <w:r/>
      <w:bookmarkStart w:id="268" w:name="_Toc127161444"/>
      <w:r/>
      <w:bookmarkStart w:id="269" w:name="_Toc164229225"/>
      <w:r/>
      <w:bookmarkStart w:id="270" w:name="_Toc150509281"/>
      <w:r/>
      <w:bookmarkStart w:id="271" w:name="_Toc164351624"/>
      <w:r/>
      <w:bookmarkStart w:id="272" w:name="_Toc127151530"/>
      <w:r/>
      <w:bookmarkStart w:id="273" w:name="_Toc520356155"/>
      <w:r/>
      <w:bookmarkStart w:id="274" w:name="_Toc151193772"/>
      <w:r/>
      <w:bookmarkStart w:id="275" w:name="_Toc151193700"/>
      <w:r/>
      <w:bookmarkStart w:id="276" w:name="_Toc164608644"/>
      <w:r/>
      <w:bookmarkStart w:id="277" w:name="_Toc149720823"/>
      <w:r/>
      <w:bookmarkStart w:id="278" w:name="_Toc151193844"/>
      <w:r/>
      <w:bookmarkStart w:id="279" w:name="_Toc151190157"/>
      <w:r/>
      <w:bookmarkStart w:id="280" w:name="_Toc150774735"/>
      <w:r/>
      <w:bookmarkStart w:id="281" w:name="_Toc151193918"/>
      <w:r/>
      <w:bookmarkStart w:id="282" w:name="_Toc164608799"/>
      <w:r/>
      <w:bookmarkStart w:id="283" w:name="_Toc127151731"/>
      <w:r/>
      <w:bookmarkStart w:id="284" w:name="_Toc164229371"/>
      <w:r/>
      <w:bookmarkStart w:id="285" w:name="_Toc150480768"/>
      <w:r/>
      <w:bookmarkStart w:id="286" w:name="_Toc151193628"/>
      <w:r/>
      <w:bookmarkStart w:id="287" w:name="_Toc195842895"/>
      <w:r/>
      <w:bookmarkStart w:id="288" w:name="_Toc150774630"/>
      <w:r/>
      <w:bookmarkStart w:id="289" w:name="_Toc142311032"/>
      <w:r>
        <w:rPr>
          <w:color w:val="auto"/>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的报价应包括为完成本项目所发生的一切费用和税费，采购人将不再支付报价以外的任何费用。</w:t>
      </w:r>
      <w:r>
        <w:rPr>
          <w:rFonts w:hint="eastAsia"/>
          <w:color w:val="auto"/>
          <w:sz w:val="24"/>
          <w:highlight w:val="none"/>
          <w:lang w:eastAsia="zh-CN"/>
        </w:rPr>
        <w:t xml:space="preserve">供应商</w:t>
      </w:r>
      <w:r>
        <w:rPr>
          <w:rFonts w:hint="eastAsia"/>
          <w:color w:val="auto"/>
          <w:sz w:val="24"/>
          <w:highlight w:val="none"/>
        </w:rPr>
        <w:t xml:space="preserve">的报价应包括但不限于下列内容，《</w:t>
      </w:r>
      <w:r>
        <w:rPr>
          <w:rFonts w:hint="eastAsia"/>
          <w:color w:val="auto"/>
          <w:sz w:val="24"/>
          <w:highlight w:val="none"/>
          <w:lang w:eastAsia="zh-CN"/>
        </w:rPr>
        <w:t xml:space="preserve">供应商</w:t>
      </w:r>
      <w:r>
        <w:rPr>
          <w:rFonts w:hint="eastAsia"/>
          <w:color w:val="auto"/>
          <w:sz w:val="24"/>
          <w:highlight w:val="none"/>
        </w:rPr>
        <w:t xml:space="preserve">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w:t>
      </w:r>
      <w:r>
        <w:rPr>
          <w:rFonts w:hint="eastAsia"/>
          <w:color w:val="auto"/>
          <w:sz w:val="24"/>
          <w:highlight w:val="none"/>
          <w:lang w:eastAsia="zh-CN"/>
        </w:rPr>
        <w:t xml:space="preserve">供应商</w:t>
      </w:r>
      <w:r>
        <w:rPr>
          <w:color w:val="auto"/>
          <w:sz w:val="24"/>
          <w:highlight w:val="none"/>
        </w:rPr>
        <w:t xml:space="preserve">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w:t>
      </w:r>
      <w:r>
        <w:rPr>
          <w:rFonts w:hint="eastAsia"/>
          <w:color w:val="auto"/>
          <w:sz w:val="24"/>
          <w:highlight w:val="none"/>
          <w:lang w:eastAsia="zh-CN"/>
        </w:rPr>
        <w:t xml:space="preserve">供应商</w:t>
      </w:r>
      <w:r>
        <w:rPr>
          <w:color w:val="auto"/>
          <w:sz w:val="24"/>
          <w:highlight w:val="none"/>
        </w:rPr>
        <w:t xml:space="preserve">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90" w:name="_Toc265228371"/>
      <w:r/>
      <w:bookmarkStart w:id="291" w:name="_Toc150774633"/>
      <w:r/>
      <w:bookmarkStart w:id="292" w:name="_Toc520356158"/>
      <w:r/>
      <w:bookmarkStart w:id="293" w:name="_Toc305158801"/>
      <w:r/>
      <w:bookmarkStart w:id="294" w:name="_Toc195842898"/>
      <w:r/>
      <w:bookmarkStart w:id="295" w:name="_Toc127151734"/>
      <w:r/>
      <w:bookmarkStart w:id="296" w:name="_Toc164351627"/>
      <w:r/>
      <w:bookmarkStart w:id="297" w:name="_Toc164229374"/>
      <w:r/>
      <w:bookmarkStart w:id="298" w:name="_Toc151193703"/>
      <w:r/>
      <w:bookmarkStart w:id="299" w:name="_Toc226309777"/>
      <w:r/>
      <w:bookmarkStart w:id="300" w:name="_Toc151193847"/>
      <w:r/>
      <w:bookmarkStart w:id="301" w:name="_Toc305158875"/>
      <w:r/>
      <w:bookmarkStart w:id="302" w:name="_Toc151193775"/>
      <w:r/>
      <w:bookmarkStart w:id="303" w:name="_Toc226965806"/>
      <w:r/>
      <w:bookmarkStart w:id="304" w:name="_Toc151193921"/>
      <w:r/>
      <w:bookmarkStart w:id="305" w:name="_Toc150480771"/>
      <w:r/>
      <w:bookmarkStart w:id="306" w:name="_Toc151193631"/>
      <w:r/>
      <w:bookmarkStart w:id="307" w:name="_Toc151190160"/>
      <w:r/>
      <w:bookmarkStart w:id="308" w:name="_Toc226337229"/>
      <w:r/>
      <w:bookmarkStart w:id="309" w:name="_Toc264969223"/>
      <w:r/>
      <w:bookmarkStart w:id="310" w:name="_Toc150774738"/>
      <w:r/>
      <w:bookmarkStart w:id="311" w:name="_Toc127161447"/>
      <w:r/>
      <w:bookmarkStart w:id="312" w:name="_Toc149720826"/>
      <w:r/>
      <w:bookmarkStart w:id="313" w:name="_Toc150509284"/>
      <w:r/>
      <w:bookmarkStart w:id="314" w:name="_Toc127151533"/>
      <w:r/>
      <w:bookmarkStart w:id="315" w:name="_Toc164608647"/>
      <w:r/>
      <w:bookmarkStart w:id="316" w:name="_Toc142311035"/>
      <w:r/>
      <w:bookmarkStart w:id="317" w:name="_Toc226965723"/>
      <w:r/>
      <w:bookmarkStart w:id="318" w:name="_Toc164608802"/>
      <w:r/>
      <w:bookmarkStart w:id="319" w:name="_Toc164229228"/>
      <w:r>
        <w:rPr>
          <w:color w:val="auto"/>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color w:val="auto"/>
          <w:sz w:val="24"/>
          <w:highlight w:val="none"/>
        </w:rPr>
        <w:t xml:space="preserve">、盖章</w:t>
      </w:r>
      <w:r/>
    </w:p>
    <w:p>
      <w:pPr>
        <w:numPr>
          <w:ilvl w:val="1"/>
          <w:numId w:val="8"/>
        </w:numPr>
        <w:spacing w:line="360" w:lineRule="auto"/>
        <w:tabs>
          <w:tab w:val="left" w:pos="1080" w:leader="none"/>
        </w:tabs>
        <w:rPr>
          <w:color w:val="auto"/>
          <w:sz w:val="24"/>
          <w:highlight w:val="none"/>
        </w:rPr>
      </w:pPr>
      <w:r/>
      <w:bookmarkStart w:id="320" w:name="_Toc305158802"/>
      <w:r/>
      <w:bookmarkStart w:id="321" w:name="_Toc151193848"/>
      <w:r/>
      <w:bookmarkStart w:id="322" w:name="_Toc265228372"/>
      <w:r/>
      <w:bookmarkStart w:id="323" w:name="_Toc151193632"/>
      <w:r/>
      <w:bookmarkStart w:id="324" w:name="_Toc226965807"/>
      <w:r/>
      <w:bookmarkStart w:id="325" w:name="_Toc226965724"/>
      <w:r/>
      <w:bookmarkStart w:id="326" w:name="_Toc151193704"/>
      <w:r/>
      <w:bookmarkStart w:id="327" w:name="_Toc151190161"/>
      <w:r/>
      <w:bookmarkStart w:id="328" w:name="_Toc305158876"/>
      <w:r/>
      <w:bookmarkStart w:id="329" w:name="_Toc150509285"/>
      <w:r/>
      <w:bookmarkStart w:id="330" w:name="_Toc127151534"/>
      <w:r/>
      <w:bookmarkStart w:id="331" w:name="_Toc150774739"/>
      <w:r/>
      <w:bookmarkStart w:id="332" w:name="_Toc151193922"/>
      <w:r/>
      <w:bookmarkStart w:id="333" w:name="_Toc151193776"/>
      <w:r/>
      <w:bookmarkStart w:id="334" w:name="_Toc264969224"/>
      <w:r/>
      <w:bookmarkStart w:id="335" w:name="_Toc150480772"/>
      <w:r/>
      <w:bookmarkStart w:id="336" w:name="_Toc142311036"/>
      <w:r/>
      <w:bookmarkStart w:id="337" w:name="_Toc150774634"/>
      <w:r/>
      <w:bookmarkStart w:id="338" w:name="_Toc226337230"/>
      <w:r/>
      <w:bookmarkStart w:id="339" w:name="_Toc195842899"/>
      <w:r/>
      <w:bookmarkStart w:id="340" w:name="_Toc520356159"/>
      <w:r/>
      <w:bookmarkStart w:id="341" w:name="_Toc226309778"/>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01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357" w:hanging="357"/>
        <w:spacing w:line="360" w:lineRule="auto"/>
        <w:tabs>
          <w:tab w:val="left" w:pos="360" w:leader="none"/>
        </w:tabs>
        <w:rPr>
          <w:color w:val="auto"/>
          <w:sz w:val="24"/>
          <w:highlight w:val="none"/>
        </w:rPr>
        <w:outlineLvl w:val="1"/>
      </w:pPr>
      <w:r/>
      <w:bookmarkStart w:id="342" w:name="_Toc305158877"/>
      <w:r/>
      <w:bookmarkStart w:id="343" w:name="_Toc164229376"/>
      <w:r/>
      <w:bookmarkStart w:id="344" w:name="_Toc151190162"/>
      <w:r/>
      <w:bookmarkStart w:id="345" w:name="_Toc226965725"/>
      <w:r/>
      <w:bookmarkStart w:id="346" w:name="_Toc164608804"/>
      <w:r/>
      <w:bookmarkStart w:id="347" w:name="_Toc151193849"/>
      <w:r/>
      <w:bookmarkStart w:id="348" w:name="_Toc151193923"/>
      <w:r/>
      <w:bookmarkStart w:id="349" w:name="_Toc127151535"/>
      <w:r/>
      <w:bookmarkStart w:id="350" w:name="_Toc164608649"/>
      <w:r/>
      <w:bookmarkStart w:id="351" w:name="_Toc164229230"/>
      <w:r/>
      <w:bookmarkStart w:id="352" w:name="_Toc150774635"/>
      <w:r/>
      <w:bookmarkStart w:id="353" w:name="_Toc149720828"/>
      <w:r/>
      <w:bookmarkStart w:id="354" w:name="_Toc151193777"/>
      <w:r/>
      <w:bookmarkStart w:id="355" w:name="_Toc226337231"/>
      <w:r/>
      <w:bookmarkStart w:id="356" w:name="_Toc264969225"/>
      <w:r/>
      <w:bookmarkStart w:id="357" w:name="_Toc142311037"/>
      <w:r/>
      <w:bookmarkStart w:id="358" w:name="_Toc164351629"/>
      <w:r/>
      <w:bookmarkStart w:id="359" w:name="_Toc151193633"/>
      <w:r/>
      <w:bookmarkStart w:id="360" w:name="_Toc127151736"/>
      <w:r/>
      <w:bookmarkStart w:id="361" w:name="_Toc150509286"/>
      <w:r/>
      <w:bookmarkStart w:id="362" w:name="_Toc150480773"/>
      <w:r/>
      <w:bookmarkStart w:id="363" w:name="_Toc226965808"/>
      <w:r/>
      <w:bookmarkStart w:id="364" w:name="_Toc127161449"/>
      <w:r/>
      <w:bookmarkStart w:id="365" w:name="_Toc520356160"/>
      <w:r/>
      <w:bookmarkStart w:id="366" w:name="_Toc305158803"/>
      <w:r/>
      <w:bookmarkStart w:id="367" w:name="_Toc150774740"/>
      <w:r/>
      <w:bookmarkStart w:id="368" w:name="_Toc151193705"/>
      <w:r/>
      <w:bookmarkStart w:id="369" w:name="_Toc226309779"/>
      <w:r/>
      <w:bookmarkStart w:id="370" w:name="_Toc265228373"/>
      <w:r/>
      <w:bookmarkStart w:id="371" w:name="_Toc195842900"/>
      <w:r>
        <w:rPr>
          <w:color w:val="auto"/>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rPr>
        <w:t xml:space="preserve">“苏采云”</w:t>
      </w:r>
      <w:r>
        <w:rPr>
          <w:color w:val="auto"/>
          <w:sz w:val="24"/>
          <w:highlight w:val="none"/>
        </w:rPr>
        <w:t xml:space="preserve">。</w:t>
      </w:r>
      <w:r>
        <w:rPr>
          <w:rFonts w:hint="eastAsia"/>
          <w:color w:val="auto"/>
          <w:sz w:val="24"/>
          <w:highlight w:val="none"/>
          <w:lang w:eastAsia="zh-CN"/>
        </w:rPr>
        <w:t xml:space="preserve">供应商</w:t>
      </w:r>
      <w:r>
        <w:rPr>
          <w:color w:val="auto"/>
          <w:sz w:val="24"/>
          <w:highlight w:val="none"/>
        </w:rPr>
        <w:t xml:space="preserve">根据竞争性磋商文件及</w:t>
      </w:r>
      <w:r>
        <w:rPr>
          <w:rFonts w:hint="eastAsia"/>
          <w:color w:val="auto"/>
          <w:sz w:val="24"/>
          <w:highlight w:val="none"/>
        </w:rPr>
        <w:t xml:space="preserve">“苏采云”</w:t>
      </w:r>
      <w:r>
        <w:rPr>
          <w:rFonts w:hint="eastAsia"/>
          <w:color w:val="auto"/>
          <w:sz w:val="24"/>
          <w:highlight w:val="none"/>
          <w:lang w:eastAsia="zh-CN"/>
        </w:rPr>
        <w:t xml:space="preserve">供应商</w:t>
      </w:r>
      <w:r>
        <w:rPr>
          <w:color w:val="auto"/>
          <w:sz w:val="24"/>
          <w:highlight w:val="none"/>
        </w:rPr>
        <w:t xml:space="preserve">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highlight w:val="none"/>
        </w:rPr>
        <w:outlineLvl w:val="1"/>
      </w:pPr>
      <w:r/>
      <w:bookmarkStart w:id="372" w:name="_Toc520356161"/>
      <w:r/>
      <w:bookmarkStart w:id="373" w:name="_Toc151193634"/>
      <w:r/>
      <w:bookmarkStart w:id="374" w:name="_Toc150774636"/>
      <w:r/>
      <w:bookmarkStart w:id="375" w:name="_Toc226309780"/>
      <w:r/>
      <w:bookmarkStart w:id="376" w:name="_Toc151193778"/>
      <w:r/>
      <w:bookmarkStart w:id="377" w:name="_Toc127151536"/>
      <w:r/>
      <w:bookmarkStart w:id="378" w:name="_Toc164229231"/>
      <w:r/>
      <w:bookmarkStart w:id="379" w:name="_Toc164608650"/>
      <w:r/>
      <w:bookmarkStart w:id="380" w:name="_Toc164351630"/>
      <w:r/>
      <w:bookmarkStart w:id="381" w:name="_Toc226965726"/>
      <w:r/>
      <w:bookmarkStart w:id="382" w:name="_Toc150509287"/>
      <w:r/>
      <w:bookmarkStart w:id="383" w:name="_Toc226965809"/>
      <w:r/>
      <w:bookmarkStart w:id="384" w:name="_Toc151193850"/>
      <w:r/>
      <w:bookmarkStart w:id="385" w:name="_Toc127161450"/>
      <w:r/>
      <w:bookmarkStart w:id="386" w:name="_Toc151190163"/>
      <w:r/>
      <w:bookmarkStart w:id="387" w:name="_Toc142311038"/>
      <w:r/>
      <w:bookmarkStart w:id="388" w:name="_Toc164229377"/>
      <w:r/>
      <w:bookmarkStart w:id="389" w:name="_Toc149720829"/>
      <w:r/>
      <w:bookmarkStart w:id="390" w:name="_Toc127151737"/>
      <w:r/>
      <w:bookmarkStart w:id="391" w:name="_Toc195842901"/>
      <w:r/>
      <w:bookmarkStart w:id="392" w:name="_Toc150774741"/>
      <w:r/>
      <w:bookmarkStart w:id="393" w:name="_Toc150480774"/>
      <w:r/>
      <w:bookmarkStart w:id="394" w:name="_Toc151193706"/>
      <w:r/>
      <w:bookmarkStart w:id="395" w:name="_Toc305158804"/>
      <w:r/>
      <w:bookmarkStart w:id="396" w:name="_Toc264969226"/>
      <w:r/>
      <w:bookmarkStart w:id="397" w:name="_Toc164608805"/>
      <w:r/>
      <w:bookmarkStart w:id="398" w:name="_Toc226337232"/>
      <w:r/>
      <w:bookmarkStart w:id="399" w:name="_Toc305158878"/>
      <w:r/>
      <w:bookmarkStart w:id="400" w:name="_Toc265228374"/>
      <w:r/>
      <w:bookmarkStart w:id="401" w:name="_Toc151193924"/>
      <w:r>
        <w:rPr>
          <w:color w:val="auto"/>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应在竞争性磋商文件要求提交响应文件截止时间前，将电子响应文件提交至</w:t>
      </w:r>
      <w:r>
        <w:rPr>
          <w:rFonts w:hint="eastAsia"/>
          <w:color w:val="auto"/>
          <w:sz w:val="24"/>
          <w:highlight w:val="none"/>
        </w:rPr>
        <w:t xml:space="preserve">“苏采云”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02" w:name="_Toc127151537"/>
      <w:r/>
      <w:bookmarkStart w:id="403" w:name="_Toc226337233"/>
      <w:r/>
      <w:bookmarkStart w:id="404" w:name="_Toc164608651"/>
      <w:r/>
      <w:bookmarkStart w:id="405" w:name="_Toc151193851"/>
      <w:r/>
      <w:bookmarkStart w:id="406" w:name="_Toc305158879"/>
      <w:r/>
      <w:bookmarkStart w:id="407" w:name="_Toc151193925"/>
      <w:r/>
      <w:bookmarkStart w:id="408" w:name="_Toc149720830"/>
      <w:r/>
      <w:bookmarkStart w:id="409" w:name="_Toc150774742"/>
      <w:r/>
      <w:bookmarkStart w:id="410" w:name="_Toc305158805"/>
      <w:r/>
      <w:bookmarkStart w:id="411" w:name="_Toc164229378"/>
      <w:r/>
      <w:bookmarkStart w:id="412" w:name="_Toc127161451"/>
      <w:r/>
      <w:bookmarkStart w:id="413" w:name="_Toc226965727"/>
      <w:r/>
      <w:bookmarkStart w:id="414" w:name="_Toc151193635"/>
      <w:r/>
      <w:bookmarkStart w:id="415" w:name="_Toc520356162"/>
      <w:r/>
      <w:bookmarkStart w:id="416" w:name="_Toc164351631"/>
      <w:r/>
      <w:bookmarkStart w:id="417" w:name="_Toc151193779"/>
      <w:r/>
      <w:bookmarkStart w:id="418" w:name="_Toc151190164"/>
      <w:r/>
      <w:bookmarkStart w:id="419" w:name="_Toc150509288"/>
      <w:r/>
      <w:bookmarkStart w:id="420" w:name="_Toc150774637"/>
      <w:r/>
      <w:bookmarkStart w:id="421" w:name="_Toc226965810"/>
      <w:r/>
      <w:bookmarkStart w:id="422" w:name="_Toc151193707"/>
      <w:r/>
      <w:bookmarkStart w:id="423" w:name="_Toc142311039"/>
      <w:r/>
      <w:bookmarkStart w:id="424" w:name="_Toc127151738"/>
      <w:r/>
      <w:bookmarkStart w:id="425" w:name="_Toc150480775"/>
      <w:r/>
      <w:bookmarkStart w:id="426" w:name="_Toc264969227"/>
      <w:r/>
      <w:bookmarkStart w:id="427" w:name="_Toc164608806"/>
      <w:r/>
      <w:bookmarkStart w:id="428" w:name="_Toc226309781"/>
      <w:r/>
      <w:bookmarkStart w:id="429" w:name="_Toc265228375"/>
      <w:r/>
      <w:bookmarkStart w:id="430" w:name="_Toc164229232"/>
      <w:r/>
      <w:bookmarkStart w:id="431" w:name="_Toc195842902"/>
      <w:r>
        <w:rPr>
          <w:color w:val="auto"/>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w:t>
      </w:r>
      <w:r>
        <w:rPr>
          <w:rFonts w:hint="eastAsia"/>
          <w:color w:val="auto"/>
          <w:sz w:val="24"/>
          <w:highlight w:val="none"/>
          <w:lang w:eastAsia="zh-CN"/>
        </w:rPr>
        <w:t xml:space="preserve">供应商</w:t>
      </w:r>
      <w:r>
        <w:rPr>
          <w:color w:val="auto"/>
          <w:sz w:val="24"/>
          <w:highlight w:val="none"/>
        </w:rPr>
        <w:t xml:space="preserve">可以通过电子交易平台对所提交的响应文件进行补充、修改或者撤回。磋商保证金</w:t>
      </w:r>
      <w:r>
        <w:rPr>
          <w:rFonts w:hint="eastAsia"/>
          <w:color w:val="auto"/>
          <w:sz w:val="24"/>
          <w:highlight w:val="none"/>
        </w:rPr>
        <w:t xml:space="preserve">的</w:t>
      </w:r>
      <w:r>
        <w:rPr>
          <w:color w:val="auto"/>
          <w:sz w:val="24"/>
          <w:highlight w:val="none"/>
        </w:rPr>
        <w:t xml:space="preserve">补充、修改或者撤回</w:t>
      </w:r>
      <w:r>
        <w:rPr>
          <w:rFonts w:hint="eastAsia"/>
          <w:color w:val="auto"/>
          <w:sz w:val="24"/>
          <w:highlight w:val="none"/>
        </w:rPr>
        <w:t xml:space="preserve">无需</w:t>
      </w:r>
      <w:r>
        <w:rPr>
          <w:color w:val="auto"/>
          <w:sz w:val="24"/>
          <w:highlight w:val="none"/>
        </w:rPr>
        <w:t xml:space="preserve">通过电子交易平台</w:t>
      </w:r>
      <w:r>
        <w:rPr>
          <w:rFonts w:hint="eastAsia"/>
          <w:color w:val="auto"/>
          <w:sz w:val="24"/>
          <w:highlight w:val="none"/>
        </w:rPr>
        <w:t xml:space="preserve">，</w:t>
      </w:r>
      <w:r>
        <w:rPr>
          <w:color w:val="auto"/>
          <w:sz w:val="24"/>
          <w:highlight w:val="none"/>
        </w:rPr>
        <w:t xml:space="preserve">但应</w:t>
      </w:r>
      <w:r>
        <w:rPr>
          <w:rFonts w:hint="eastAsia"/>
          <w:color w:val="auto"/>
          <w:sz w:val="24"/>
          <w:highlight w:val="none"/>
        </w:rPr>
        <w:t xml:space="preserve">就其</w:t>
      </w:r>
      <w:r>
        <w:rPr>
          <w:color w:val="auto"/>
          <w:sz w:val="24"/>
          <w:highlight w:val="none"/>
        </w:rPr>
        <w:t xml:space="preserve">补充、修改或者撤回</w:t>
      </w:r>
      <w:r>
        <w:rPr>
          <w:rFonts w:hint="eastAsia"/>
          <w:color w:val="auto"/>
          <w:sz w:val="24"/>
          <w:highlight w:val="none"/>
        </w:rPr>
        <w:t xml:space="preserve">通知</w:t>
      </w:r>
      <w:r>
        <w:rPr>
          <w:color w:val="auto"/>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1018"/>
        <w:spacing w:before="0" w:line="360" w:lineRule="auto"/>
        <w:rPr>
          <w:rFonts w:ascii="Times New Roman" w:hAnsi="Times New Roman" w:eastAsia="宋体"/>
          <w:color w:val="auto"/>
          <w:sz w:val="28"/>
          <w:highlight w:val="none"/>
        </w:rPr>
      </w:pPr>
      <w:r/>
      <w:bookmarkStart w:id="432" w:name="_Toc150509289"/>
      <w:r/>
      <w:bookmarkStart w:id="433" w:name="_Toc150480776"/>
      <w:r/>
      <w:bookmarkStart w:id="434" w:name="_Toc226965811"/>
      <w:r/>
      <w:bookmarkStart w:id="435" w:name="_Toc226965728"/>
      <w:r/>
      <w:bookmarkStart w:id="436" w:name="_Toc142311040"/>
      <w:r/>
      <w:bookmarkStart w:id="437" w:name="_Toc151190165"/>
      <w:r/>
      <w:bookmarkStart w:id="438" w:name="_Toc150774638"/>
      <w:r/>
      <w:bookmarkStart w:id="439" w:name="_Toc127151538"/>
      <w:r/>
      <w:bookmarkStart w:id="440" w:name="_Toc520356163"/>
      <w:r/>
      <w:bookmarkStart w:id="441" w:name="_Toc195842903"/>
      <w:r/>
      <w:bookmarkStart w:id="442" w:name="_Toc265228376"/>
      <w:r/>
      <w:bookmarkStart w:id="443" w:name="_Toc151193636"/>
      <w:r/>
      <w:bookmarkStart w:id="444" w:name="_Toc264969228"/>
      <w:r/>
      <w:bookmarkStart w:id="445" w:name="_Toc151193708"/>
      <w:r/>
      <w:bookmarkStart w:id="446" w:name="_Toc151193852"/>
      <w:r/>
      <w:bookmarkStart w:id="447" w:name="_Toc226309782"/>
      <w:r/>
      <w:bookmarkStart w:id="448" w:name="_Toc305158806"/>
      <w:r/>
      <w:bookmarkStart w:id="449" w:name="_Toc151193780"/>
      <w:r/>
      <w:bookmarkStart w:id="450" w:name="_Toc305158880"/>
      <w:r/>
      <w:bookmarkStart w:id="451" w:name="_Toc226337234"/>
      <w:r/>
      <w:bookmarkStart w:id="452" w:name="_Toc150774743"/>
      <w:r/>
      <w:bookmarkStart w:id="453" w:name="_Toc151193926"/>
      <w:r>
        <w:rPr>
          <w:rFonts w:ascii="Times New Roman" w:hAnsi="Times New Roman" w:eastAsia="宋体"/>
          <w:color w:val="auto"/>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“苏采云”在线进行</w:t>
      </w:r>
      <w:r>
        <w:rPr>
          <w:color w:val="auto"/>
          <w:sz w:val="24"/>
          <w:highlight w:val="none"/>
        </w:rPr>
        <w:t xml:space="preserve">解密。</w:t>
      </w:r>
      <w:r>
        <w:rPr>
          <w:rFonts w:hint="eastAsia"/>
          <w:color w:val="auto"/>
          <w:sz w:val="24"/>
          <w:highlight w:val="none"/>
          <w:lang w:eastAsia="zh-CN"/>
        </w:rPr>
        <w:t xml:space="preserve">供应商</w:t>
      </w:r>
      <w:r>
        <w:rPr>
          <w:color w:val="auto"/>
          <w:sz w:val="24"/>
          <w:highlight w:val="none"/>
        </w:rPr>
        <w:t xml:space="preserve">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不足3家的，不予解密。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bookmarkStart w:id="454" w:name="_Toc520356165"/>
      <w:r>
        <w:rPr>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lang w:eastAsia="zh-CN"/>
        </w:rPr>
        <w:t xml:space="preserve">供应商</w:t>
      </w:r>
      <w:r>
        <w:rPr>
          <w:color w:val="auto"/>
          <w:sz w:val="24"/>
          <w:highlight w:val="none"/>
        </w:rPr>
        <w:t xml:space="preserve">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w:t>
      </w:r>
      <w:r>
        <w:rPr>
          <w:rFonts w:hint="eastAsia"/>
          <w:color w:val="auto"/>
          <w:sz w:val="24"/>
          <w:highlight w:val="none"/>
          <w:lang w:eastAsia="zh-CN"/>
        </w:rPr>
        <w:t xml:space="preserve">供应商</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lang w:eastAsia="zh-CN"/>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w:t>
      </w:r>
      <w:r>
        <w:rPr>
          <w:rFonts w:hint="eastAsia"/>
          <w:color w:val="auto"/>
          <w:sz w:val="24"/>
          <w:highlight w:val="none"/>
          <w:lang w:eastAsia="zh-CN"/>
        </w:rPr>
        <w:t xml:space="preserve">供应商</w:t>
      </w:r>
      <w:r>
        <w:rPr>
          <w:rFonts w:hint="eastAsia"/>
          <w:color w:val="auto"/>
          <w:sz w:val="24"/>
          <w:highlight w:val="none"/>
        </w:rPr>
        <w:t xml:space="preserve">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bookmarkEnd w:id="454"/>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455"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18"/>
        <w:spacing w:before="0" w:line="360" w:lineRule="auto"/>
        <w:rPr>
          <w:rFonts w:ascii="Times New Roman" w:hAnsi="Times New Roman" w:eastAsia="宋体"/>
          <w:color w:val="auto"/>
          <w:sz w:val="28"/>
          <w:highlight w:val="none"/>
        </w:rPr>
      </w:pPr>
      <w:r/>
      <w:bookmarkStart w:id="457" w:name="_Toc226965818"/>
      <w:r/>
      <w:bookmarkStart w:id="458" w:name="_Toc150774645"/>
      <w:r/>
      <w:bookmarkStart w:id="459" w:name="_Toc265228383"/>
      <w:r/>
      <w:bookmarkStart w:id="460" w:name="_Toc226337241"/>
      <w:r/>
      <w:bookmarkStart w:id="461" w:name="_Toc264969235"/>
      <w:r/>
      <w:bookmarkStart w:id="462" w:name="_Toc150509296"/>
      <w:r/>
      <w:bookmarkStart w:id="463" w:name="_Toc226965735"/>
      <w:r/>
      <w:bookmarkStart w:id="464" w:name="_Toc151193933"/>
      <w:r/>
      <w:bookmarkStart w:id="465" w:name="_Toc305158813"/>
      <w:r/>
      <w:bookmarkStart w:id="466" w:name="_Toc151190172"/>
      <w:r/>
      <w:bookmarkStart w:id="467" w:name="_Toc151193643"/>
      <w:r/>
      <w:bookmarkStart w:id="468" w:name="_Toc151193715"/>
      <w:r/>
      <w:bookmarkStart w:id="469" w:name="_Toc150480783"/>
      <w:r/>
      <w:bookmarkStart w:id="470" w:name="_Toc305158887"/>
      <w:r/>
      <w:bookmarkStart w:id="471" w:name="_Toc226309789"/>
      <w:r/>
      <w:bookmarkStart w:id="472" w:name="_Toc195842910"/>
      <w:r/>
      <w:bookmarkStart w:id="473" w:name="_Toc142311047"/>
      <w:r/>
      <w:bookmarkStart w:id="474" w:name="_Toc151193859"/>
      <w:r/>
      <w:bookmarkStart w:id="475" w:name="_Toc150774750"/>
      <w:r/>
      <w:bookmarkStart w:id="476" w:name="_Toc127151545"/>
      <w:r/>
      <w:bookmarkStart w:id="477" w:name="_Toc151193787"/>
      <w:r>
        <w:rPr>
          <w:rFonts w:ascii="Times New Roman" w:hAnsi="Times New Roman" w:eastAsia="宋体"/>
          <w:color w:val="auto"/>
          <w:sz w:val="28"/>
          <w:highlight w:val="none"/>
        </w:rPr>
        <w:t xml:space="preserve">六   </w:t>
      </w:r>
      <w:bookmarkEnd w:id="456"/>
      <w:r>
        <w:rPr>
          <w:rFonts w:ascii="Times New Roman" w:hAnsi="Times New Roman" w:eastAsia="宋体"/>
          <w:color w:val="auto"/>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78" w:name="_Toc164608661"/>
      <w:r/>
      <w:bookmarkStart w:id="479" w:name="_Toc151193861"/>
      <w:r/>
      <w:bookmarkStart w:id="480" w:name="_Toc149720840"/>
      <w:r/>
      <w:bookmarkStart w:id="481" w:name="_Toc226965737"/>
      <w:r/>
      <w:bookmarkStart w:id="482" w:name="_Toc226337243"/>
      <w:r/>
      <w:bookmarkStart w:id="483" w:name="_Toc164351641"/>
      <w:r/>
      <w:bookmarkStart w:id="484" w:name="_Toc150774752"/>
      <w:r/>
      <w:bookmarkStart w:id="485" w:name="_Toc127151547"/>
      <w:r/>
      <w:bookmarkStart w:id="486" w:name="_Toc150509298"/>
      <w:r/>
      <w:bookmarkStart w:id="487" w:name="_Toc127161461"/>
      <w:r/>
      <w:bookmarkStart w:id="488" w:name="_Toc151193717"/>
      <w:r/>
      <w:bookmarkStart w:id="489" w:name="_Toc151193645"/>
      <w:r/>
      <w:bookmarkStart w:id="490" w:name="_Toc151193935"/>
      <w:r/>
      <w:bookmarkStart w:id="491" w:name="_Toc305158889"/>
      <w:r/>
      <w:bookmarkStart w:id="492" w:name="_Toc305158815"/>
      <w:r/>
      <w:bookmarkStart w:id="493" w:name="_Toc151190174"/>
      <w:r/>
      <w:bookmarkStart w:id="494" w:name="_Toc151193789"/>
      <w:r/>
      <w:bookmarkStart w:id="495" w:name="_Toc164229242"/>
      <w:r/>
      <w:bookmarkStart w:id="496" w:name="_Toc150480785"/>
      <w:r/>
      <w:bookmarkStart w:id="497" w:name="_Toc265228385"/>
      <w:r/>
      <w:bookmarkStart w:id="498" w:name="_Toc127151748"/>
      <w:r/>
      <w:bookmarkStart w:id="499" w:name="_Toc226309791"/>
      <w:r/>
      <w:bookmarkStart w:id="500" w:name="_Toc164608816"/>
      <w:r/>
      <w:bookmarkStart w:id="501" w:name="_Toc264969237"/>
      <w:r/>
      <w:bookmarkStart w:id="502" w:name="_Toc150774647"/>
      <w:r/>
      <w:bookmarkStart w:id="503" w:name="_Toc164229388"/>
      <w:r/>
      <w:bookmarkStart w:id="504" w:name="_Toc195842912"/>
      <w:r/>
      <w:bookmarkStart w:id="505" w:name="_Toc226965820"/>
      <w:r/>
      <w:bookmarkStart w:id="506" w:name="_Toc142311049"/>
      <w:r>
        <w:rPr>
          <w:color w:val="auto"/>
          <w:sz w:val="24"/>
          <w:highlight w:val="none"/>
        </w:rPr>
        <w:t xml:space="preserve">确定成交</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color w:val="auto"/>
          <w:sz w:val="24"/>
          <w:highlight w:val="none"/>
          <w:lang w:eastAsia="zh-CN"/>
        </w:rPr>
        <w:t xml:space="preserve">供应商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w:t>
      </w:r>
      <w:r>
        <w:rPr>
          <w:rFonts w:hint="eastAsia"/>
          <w:color w:val="auto"/>
          <w:sz w:val="24"/>
          <w:highlight w:val="none"/>
          <w:lang w:eastAsia="zh-CN"/>
        </w:rPr>
        <w:t xml:space="preserve">供应商</w:t>
      </w:r>
      <w:r>
        <w:rPr>
          <w:color w:val="auto"/>
          <w:sz w:val="24"/>
          <w:highlight w:val="none"/>
        </w:rPr>
        <w:t xml:space="preserve">中，按照排序由高到低的原则确定成交</w:t>
      </w:r>
      <w:r>
        <w:rPr>
          <w:rFonts w:hint="eastAsia"/>
          <w:color w:val="auto"/>
          <w:sz w:val="24"/>
          <w:highlight w:val="none"/>
          <w:lang w:eastAsia="zh-CN"/>
        </w:rPr>
        <w:t xml:space="preserve">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507" w:name="_Toc305158817"/>
      <w:r/>
      <w:bookmarkStart w:id="508" w:name="_Toc305158891"/>
      <w:r/>
      <w:bookmarkStart w:id="509" w:name="_Toc164229244"/>
      <w:r/>
      <w:bookmarkStart w:id="510" w:name="_Toc164229390"/>
      <w:r/>
      <w:bookmarkStart w:id="511" w:name="_Toc149720842"/>
      <w:r/>
      <w:bookmarkStart w:id="512" w:name="_Toc142311051"/>
      <w:r/>
      <w:bookmarkStart w:id="513" w:name="_Toc150509300"/>
      <w:r/>
      <w:bookmarkStart w:id="514" w:name="_Toc150774649"/>
      <w:r/>
      <w:bookmarkStart w:id="515" w:name="_Toc226965822"/>
      <w:r/>
      <w:bookmarkStart w:id="516" w:name="_Toc150480787"/>
      <w:r/>
      <w:bookmarkStart w:id="517" w:name="_Toc264969239"/>
      <w:r/>
      <w:bookmarkStart w:id="518" w:name="_Toc151193937"/>
      <w:r/>
      <w:bookmarkStart w:id="519" w:name="_Toc226965739"/>
      <w:r/>
      <w:bookmarkStart w:id="520" w:name="_Toc127151750"/>
      <w:r/>
      <w:bookmarkStart w:id="521" w:name="_Toc265228387"/>
      <w:r/>
      <w:bookmarkStart w:id="522" w:name="_Toc127151549"/>
      <w:r/>
      <w:bookmarkStart w:id="523" w:name="_Toc164351643"/>
      <w:r/>
      <w:bookmarkStart w:id="524" w:name="_Toc226337245"/>
      <w:r/>
      <w:bookmarkStart w:id="525" w:name="_Toc151193863"/>
      <w:r/>
      <w:bookmarkStart w:id="526" w:name="_Toc164608663"/>
      <w:r/>
      <w:bookmarkStart w:id="527" w:name="_Toc151193791"/>
      <w:r/>
      <w:bookmarkStart w:id="528" w:name="_Toc164608818"/>
      <w:r/>
      <w:bookmarkStart w:id="529" w:name="_Toc151193647"/>
      <w:r/>
      <w:bookmarkStart w:id="530" w:name="_Toc150774754"/>
      <w:r/>
      <w:bookmarkStart w:id="531" w:name="_Toc195842914"/>
      <w:r/>
      <w:bookmarkStart w:id="532" w:name="_Toc151190176"/>
      <w:r/>
      <w:bookmarkStart w:id="533" w:name="_Toc226309793"/>
      <w:r/>
      <w:bookmarkStart w:id="534" w:name="_Toc127161463"/>
      <w:r/>
      <w:bookmarkStart w:id="535" w:name="_Toc151193719"/>
      <w:r/>
      <w:bookmarkStart w:id="536" w:name="_Ref467306425"/>
      <w:r/>
      <w:bookmarkStart w:id="537" w:name="_Ref467307090"/>
      <w:r/>
      <w:bookmarkStart w:id="538" w:name="_Toc520356176"/>
      <w:r>
        <w:rPr>
          <w:color w:val="auto"/>
          <w:sz w:val="24"/>
          <w:highlight w:val="none"/>
        </w:rPr>
        <w:t xml:space="preserve">成交公告与成交通知书</w:t>
      </w:r>
      <w:bookmarkEnd w:id="507"/>
      <w:r/>
      <w:bookmarkEnd w:id="508"/>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w:t>
      </w:r>
      <w:r>
        <w:rPr>
          <w:rFonts w:hint="eastAsia"/>
          <w:color w:val="auto"/>
          <w:sz w:val="24"/>
          <w:highlight w:val="none"/>
          <w:lang w:eastAsia="zh-CN"/>
        </w:rPr>
        <w:t xml:space="preserve">供应商</w:t>
      </w:r>
      <w:r>
        <w:rPr>
          <w:color w:val="auto"/>
          <w:sz w:val="24"/>
          <w:highlight w:val="none"/>
        </w:rPr>
        <w:t xml:space="preserve">确定后2个工作日内，在</w:t>
      </w:r>
      <w:r>
        <w:rPr>
          <w:rFonts w:hint="eastAsia"/>
          <w:color w:val="auto"/>
          <w:sz w:val="24"/>
          <w:highlight w:val="none"/>
        </w:rPr>
        <w:t xml:space="preserve">常州市政府采购网</w:t>
      </w:r>
      <w:r>
        <w:rPr>
          <w:color w:val="auto"/>
          <w:sz w:val="24"/>
          <w:highlight w:val="none"/>
        </w:rPr>
        <w:t xml:space="preserve">公告成交结果，同时向成交</w:t>
      </w:r>
      <w:r>
        <w:rPr>
          <w:rFonts w:hint="eastAsia"/>
          <w:color w:val="auto"/>
          <w:sz w:val="24"/>
          <w:highlight w:val="none"/>
          <w:lang w:eastAsia="zh-CN"/>
        </w:rPr>
        <w:t xml:space="preserve">供应商</w:t>
      </w:r>
      <w:r>
        <w:rPr>
          <w:color w:val="auto"/>
          <w:sz w:val="24"/>
          <w:highlight w:val="none"/>
        </w:rPr>
        <w:t xml:space="preserve">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w:t>
      </w:r>
      <w:r>
        <w:rPr>
          <w:rFonts w:hint="eastAsia"/>
          <w:color w:val="auto"/>
          <w:sz w:val="24"/>
          <w:highlight w:val="none"/>
          <w:lang w:eastAsia="zh-CN"/>
        </w:rPr>
        <w:t xml:space="preserve">供应商</w:t>
      </w:r>
      <w:r>
        <w:rPr>
          <w:color w:val="auto"/>
          <w:sz w:val="24"/>
          <w:highlight w:val="none"/>
        </w:rPr>
        <w:t xml:space="preserve">具有同等法律效力。成交通知书发出后，采购人改变成交结果的，或者成交</w:t>
      </w:r>
      <w:r>
        <w:rPr>
          <w:rFonts w:hint="eastAsia"/>
          <w:color w:val="auto"/>
          <w:sz w:val="24"/>
          <w:highlight w:val="none"/>
          <w:lang w:eastAsia="zh-CN"/>
        </w:rPr>
        <w:t xml:space="preserve">供应商</w:t>
      </w:r>
      <w:r>
        <w:rPr>
          <w:color w:val="auto"/>
          <w:sz w:val="24"/>
          <w:highlight w:val="none"/>
        </w:rPr>
        <w:t xml:space="preserve">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rFonts w:hint="eastAsia"/>
          <w:color w:val="auto"/>
          <w:sz w:val="24"/>
          <w:highlight w:val="none"/>
        </w:rPr>
      </w:pPr>
      <w:r>
        <w:rPr>
          <w:color w:val="auto"/>
          <w:sz w:val="24"/>
          <w:szCs w:val="20"/>
          <w:highlight w:val="none"/>
        </w:rPr>
        <w:t xml:space="preserve">除了“市场竞争不充分的科研项目，以及需要扶持的科技成果转化项目，提交最终报价的</w:t>
      </w:r>
      <w:r>
        <w:rPr>
          <w:rFonts w:hint="eastAsia"/>
          <w:color w:val="auto"/>
          <w:sz w:val="24"/>
          <w:szCs w:val="20"/>
          <w:highlight w:val="none"/>
          <w:lang w:eastAsia="zh-CN"/>
        </w:rPr>
        <w:t xml:space="preserve">供应商</w:t>
      </w:r>
      <w:r>
        <w:rPr>
          <w:color w:val="auto"/>
          <w:sz w:val="24"/>
          <w:szCs w:val="20"/>
          <w:highlight w:val="none"/>
        </w:rPr>
        <w:t xml:space="preserve">可以为2家；政府购买服务项目（含政府和社会资本合作项目），在采购过程中符合要求的</w:t>
      </w:r>
      <w:r>
        <w:rPr>
          <w:rFonts w:hint="eastAsia"/>
          <w:color w:val="auto"/>
          <w:sz w:val="24"/>
          <w:szCs w:val="20"/>
          <w:highlight w:val="none"/>
          <w:lang w:eastAsia="zh-CN"/>
        </w:rPr>
        <w:t xml:space="preserve">供应商</w:t>
      </w:r>
      <w:r>
        <w:rPr>
          <w:color w:val="auto"/>
          <w:sz w:val="24"/>
          <w:szCs w:val="20"/>
          <w:highlight w:val="none"/>
        </w:rPr>
        <w:t xml:space="preserve">（社会资本）只有2家的，竞争性磋商采购活动可以继续进行”的情形外，在采购过程中符合要求的</w:t>
      </w:r>
      <w:r>
        <w:rPr>
          <w:rFonts w:hint="eastAsia"/>
          <w:color w:val="auto"/>
          <w:sz w:val="24"/>
          <w:szCs w:val="20"/>
          <w:highlight w:val="none"/>
          <w:lang w:eastAsia="zh-CN"/>
        </w:rPr>
        <w:t xml:space="preserve">供应商</w:t>
      </w:r>
      <w:r>
        <w:rPr>
          <w:color w:val="auto"/>
          <w:sz w:val="24"/>
          <w:szCs w:val="20"/>
          <w:highlight w:val="none"/>
        </w:rPr>
        <w:t xml:space="preserve">或者报价未超过采购预算的</w:t>
      </w:r>
      <w:r>
        <w:rPr>
          <w:rFonts w:hint="eastAsia"/>
          <w:color w:val="auto"/>
          <w:sz w:val="24"/>
          <w:szCs w:val="20"/>
          <w:highlight w:val="none"/>
          <w:lang w:eastAsia="zh-CN"/>
        </w:rPr>
        <w:t xml:space="preserve">供应商</w:t>
      </w:r>
      <w:r>
        <w:rPr>
          <w:color w:val="auto"/>
          <w:sz w:val="24"/>
          <w:szCs w:val="20"/>
          <w:highlight w:val="none"/>
        </w:rPr>
        <w:t xml:space="preserve">不足3家的。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color w:val="auto"/>
          <w:sz w:val="24"/>
          <w:highlight w:val="none"/>
        </w:rPr>
        <w:outlineLvl w:val="1"/>
      </w:pPr>
      <w:r/>
      <w:bookmarkStart w:id="539" w:name="_Toc305158892"/>
      <w:r/>
      <w:bookmarkStart w:id="540" w:name="_Toc151193648"/>
      <w:r/>
      <w:bookmarkStart w:id="541" w:name="_Ref467307062"/>
      <w:r/>
      <w:bookmarkStart w:id="542" w:name="_Toc151193792"/>
      <w:r/>
      <w:bookmarkStart w:id="543" w:name="_Toc226309794"/>
      <w:r/>
      <w:bookmarkStart w:id="544" w:name="_Toc264969240"/>
      <w:r/>
      <w:bookmarkStart w:id="545" w:name="_Toc150774755"/>
      <w:r/>
      <w:bookmarkStart w:id="546" w:name="_Toc226337246"/>
      <w:r/>
      <w:bookmarkStart w:id="547" w:name="_Toc151190177"/>
      <w:r/>
      <w:bookmarkStart w:id="548" w:name="_Toc226965823"/>
      <w:r/>
      <w:bookmarkStart w:id="549" w:name="_Toc151193864"/>
      <w:r/>
      <w:bookmarkStart w:id="550" w:name="_Toc151193938"/>
      <w:r/>
      <w:bookmarkStart w:id="551" w:name="_Ref467307204"/>
      <w:r/>
      <w:bookmarkStart w:id="552" w:name="_Toc127151550"/>
      <w:r/>
      <w:bookmarkStart w:id="553" w:name="_Toc150774650"/>
      <w:r/>
      <w:bookmarkStart w:id="554" w:name="_Toc164229391"/>
      <w:r/>
      <w:bookmarkStart w:id="555" w:name="_Toc149720843"/>
      <w:r/>
      <w:bookmarkStart w:id="556" w:name="_Toc164351644"/>
      <w:r/>
      <w:bookmarkStart w:id="557" w:name="_Ref467306978"/>
      <w:r/>
      <w:bookmarkStart w:id="558" w:name="_Toc127161464"/>
      <w:r/>
      <w:bookmarkStart w:id="559" w:name="_Toc164608664"/>
      <w:r/>
      <w:bookmarkStart w:id="560" w:name="_Toc150480788"/>
      <w:r/>
      <w:bookmarkStart w:id="561" w:name="_Toc127151751"/>
      <w:r/>
      <w:bookmarkStart w:id="562" w:name="_Toc265228388"/>
      <w:r/>
      <w:bookmarkStart w:id="563" w:name="_Toc195842915"/>
      <w:r/>
      <w:bookmarkStart w:id="564" w:name="_Toc305158818"/>
      <w:r/>
      <w:bookmarkStart w:id="565" w:name="_Toc151193720"/>
      <w:r/>
      <w:bookmarkStart w:id="566" w:name="_Toc164608819"/>
      <w:r/>
      <w:bookmarkStart w:id="567" w:name="_Toc150509301"/>
      <w:r/>
      <w:bookmarkStart w:id="568" w:name="_Toc520356175"/>
      <w:r/>
      <w:bookmarkStart w:id="569" w:name="_Toc164229245"/>
      <w:r/>
      <w:bookmarkStart w:id="570" w:name="_Toc226965740"/>
      <w:r/>
      <w:bookmarkStart w:id="571" w:name="_Ref467306377"/>
      <w:r/>
      <w:bookmarkStart w:id="572" w:name="_Toc142311052"/>
      <w:r>
        <w:rPr>
          <w:color w:val="auto"/>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w:t>
      </w:r>
      <w:r>
        <w:rPr>
          <w:rFonts w:hint="eastAsia"/>
          <w:color w:val="auto"/>
          <w:sz w:val="24"/>
          <w:highlight w:val="none"/>
          <w:lang w:eastAsia="zh-CN"/>
        </w:rPr>
        <w:t xml:space="preserve">供应商</w:t>
      </w:r>
      <w:r>
        <w:rPr>
          <w:color w:val="auto"/>
          <w:sz w:val="24"/>
          <w:highlight w:val="none"/>
        </w:rPr>
        <w:t xml:space="preserve">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w:t>
      </w:r>
      <w:r>
        <w:rPr>
          <w:rFonts w:hint="eastAsia"/>
          <w:color w:val="auto"/>
          <w:sz w:val="24"/>
          <w:highlight w:val="none"/>
          <w:lang w:eastAsia="zh-CN"/>
        </w:rPr>
        <w:t xml:space="preserve">供应商</w:t>
      </w:r>
      <w:r>
        <w:rPr>
          <w:color w:val="auto"/>
          <w:sz w:val="24"/>
          <w:highlight w:val="none"/>
        </w:rPr>
        <w:t xml:space="preserve">拒绝签订政府采购合同的，采购人可以按照评审报告推荐的成交候选人名单排序，确定下一候选人为成交</w:t>
      </w:r>
      <w:r>
        <w:rPr>
          <w:rFonts w:hint="eastAsia"/>
          <w:color w:val="auto"/>
          <w:sz w:val="24"/>
          <w:highlight w:val="none"/>
          <w:lang w:eastAsia="zh-CN"/>
        </w:rPr>
        <w:t xml:space="preserve">供应商</w:t>
      </w:r>
      <w:r>
        <w:rPr>
          <w:color w:val="auto"/>
          <w:sz w:val="24"/>
          <w:highlight w:val="none"/>
        </w:rPr>
        <w:t xml:space="preserve">，也可以重新开展采购活动。拒绝签订政府采购合同的成交</w:t>
      </w:r>
      <w:r>
        <w:rPr>
          <w:rFonts w:hint="eastAsia"/>
          <w:color w:val="auto"/>
          <w:sz w:val="24"/>
          <w:highlight w:val="none"/>
          <w:lang w:eastAsia="zh-CN"/>
        </w:rPr>
        <w:t xml:space="preserve">供应商</w:t>
      </w:r>
      <w:r>
        <w:rPr>
          <w:color w:val="auto"/>
          <w:sz w:val="24"/>
          <w:highlight w:val="none"/>
        </w:rPr>
        <w:t xml:space="preserve">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w:t>
      </w:r>
      <w:r>
        <w:rPr>
          <w:rFonts w:hint="eastAsia"/>
          <w:color w:val="auto"/>
          <w:sz w:val="24"/>
          <w:highlight w:val="none"/>
          <w:lang w:eastAsia="zh-CN"/>
        </w:rPr>
        <w:t xml:space="preserve">供应商</w:t>
      </w:r>
      <w:r>
        <w:rPr>
          <w:color w:val="auto"/>
          <w:sz w:val="24"/>
          <w:highlight w:val="none"/>
        </w:rPr>
        <w:t xml:space="preserve">可以依法采取分包方式履行合同。本项目</w:t>
      </w:r>
      <w:r>
        <w:rPr>
          <w:rFonts w:hint="eastAsia"/>
          <w:color w:val="auto"/>
          <w:sz w:val="24"/>
          <w:highlight w:val="none"/>
        </w:rPr>
        <w:t xml:space="preserve">是</w:t>
      </w:r>
      <w:r>
        <w:rPr>
          <w:color w:val="auto"/>
          <w:sz w:val="24"/>
          <w:highlight w:val="none"/>
        </w:rPr>
        <w:t xml:space="preserve">否允许分包，见《</w:t>
      </w:r>
      <w:r>
        <w:rPr>
          <w:rFonts w:hint="eastAsia"/>
          <w:color w:val="auto"/>
          <w:sz w:val="24"/>
          <w:highlight w:val="none"/>
          <w:lang w:eastAsia="zh-CN"/>
        </w:rPr>
        <w:t xml:space="preserve">供应商</w:t>
      </w:r>
      <w:r>
        <w:rPr>
          <w:color w:val="auto"/>
          <w:sz w:val="24"/>
          <w:highlight w:val="none"/>
        </w:rPr>
        <w:t xml:space="preserve">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w:t>
      </w:r>
      <w:r>
        <w:rPr>
          <w:rFonts w:hint="eastAsia"/>
          <w:color w:val="auto"/>
          <w:sz w:val="24"/>
          <w:highlight w:val="none"/>
          <w:lang w:eastAsia="zh-CN"/>
        </w:rPr>
        <w:t xml:space="preserve">供应商</w:t>
      </w:r>
      <w:r>
        <w:rPr>
          <w:color w:val="auto"/>
          <w:sz w:val="24"/>
          <w:highlight w:val="none"/>
        </w:rPr>
        <w:t xml:space="preserve">就采购项目和分包项目向采购人负责，分包</w:t>
      </w:r>
      <w:r>
        <w:rPr>
          <w:rFonts w:hint="eastAsia"/>
          <w:color w:val="auto"/>
          <w:sz w:val="24"/>
          <w:highlight w:val="none"/>
          <w:lang w:eastAsia="zh-CN"/>
        </w:rPr>
        <w:t xml:space="preserve">供应商</w:t>
      </w:r>
      <w:r>
        <w:rPr>
          <w:color w:val="auto"/>
          <w:sz w:val="24"/>
          <w:highlight w:val="none"/>
        </w:rPr>
        <w:t xml:space="preserve">就分包项目承担责任。</w:t>
      </w:r>
      <w:bookmarkEnd w:id="536"/>
      <w:r/>
      <w:bookmarkEnd w:id="537"/>
      <w:r/>
      <w:bookmarkEnd w:id="538"/>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对政府采购活动事项有疑问的，可依法提出询问，并按《</w:t>
      </w:r>
      <w:r>
        <w:rPr>
          <w:rFonts w:hint="eastAsia"/>
          <w:color w:val="auto"/>
          <w:sz w:val="24"/>
          <w:highlight w:val="none"/>
          <w:lang w:eastAsia="zh-CN"/>
        </w:rPr>
        <w:t xml:space="preserve">供应商</w:t>
      </w:r>
      <w:r>
        <w:rPr>
          <w:color w:val="auto"/>
          <w:sz w:val="24"/>
          <w:highlight w:val="none"/>
        </w:rPr>
        <w:t xml:space="preserve">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w:t>
      </w:r>
      <w:r>
        <w:rPr>
          <w:rFonts w:hint="eastAsia"/>
          <w:color w:val="auto"/>
          <w:sz w:val="24"/>
          <w:highlight w:val="none"/>
          <w:lang w:eastAsia="zh-CN"/>
        </w:rPr>
        <w:t xml:space="preserve">供应商</w:t>
      </w:r>
      <w:r>
        <w:rPr>
          <w:color w:val="auto"/>
          <w:sz w:val="24"/>
          <w:highlight w:val="none"/>
        </w:rPr>
        <w:t xml:space="preserve">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认为竞争性磋商文件、采购过程、成交结果使自己的权益受到损害的，可以在知道或者应知其权益受到损害之日起7个工作日内，由</w:t>
      </w:r>
      <w:r>
        <w:rPr>
          <w:rFonts w:hint="eastAsia"/>
          <w:color w:val="auto"/>
          <w:sz w:val="24"/>
          <w:highlight w:val="none"/>
          <w:lang w:eastAsia="zh-CN"/>
        </w:rPr>
        <w:t xml:space="preserve">供应商</w:t>
      </w:r>
      <w:r>
        <w:rPr>
          <w:color w:val="auto"/>
          <w:sz w:val="24"/>
          <w:highlight w:val="none"/>
        </w:rPr>
        <w:t xml:space="preserve">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w:t>
      </w:r>
      <w:r>
        <w:rPr>
          <w:rFonts w:hint="eastAsia" w:ascii="宋体" w:hAnsi="宋体"/>
          <w:b/>
          <w:color w:val="auto"/>
          <w:sz w:val="24"/>
          <w:highlight w:val="none"/>
          <w:lang w:eastAsia="zh-CN"/>
        </w:rPr>
        <w:t xml:space="preserve">供应商</w:t>
      </w:r>
      <w:r>
        <w:rPr>
          <w:rFonts w:hint="eastAsia" w:ascii="宋体" w:hAnsi="宋体"/>
          <w:b/>
          <w:color w:val="auto"/>
          <w:sz w:val="24"/>
          <w:highlight w:val="none"/>
        </w:rPr>
        <w:t xml:space="preserve">资格要求）由采购人负责制定和管理，对该部分内容有询问或者质疑的，</w:t>
      </w:r>
      <w:r>
        <w:rPr>
          <w:rFonts w:hint="eastAsia" w:ascii="宋体" w:hAnsi="宋体"/>
          <w:b/>
          <w:color w:val="auto"/>
          <w:sz w:val="24"/>
          <w:highlight w:val="none"/>
          <w:lang w:eastAsia="zh-CN"/>
        </w:rPr>
        <w:t xml:space="preserve">供应商</w:t>
      </w:r>
      <w:r>
        <w:rPr>
          <w:rFonts w:hint="eastAsia" w:ascii="宋体" w:hAnsi="宋体"/>
          <w:b/>
          <w:color w:val="auto"/>
          <w:sz w:val="24"/>
          <w:highlight w:val="none"/>
        </w:rPr>
        <w:t xml:space="preserve">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1"/>
          <w:color w:val="auto"/>
          <w:highlight w:val="none"/>
        </w:rPr>
        <w:t xml:space="preserve">http://gk</w:t>
      </w:r>
      <w:bookmarkStart w:id="573" w:name="_Hlt100654014"/>
      <w:r>
        <w:rPr>
          <w:rStyle w:val="1091"/>
          <w:color w:val="auto"/>
          <w:highlight w:val="none"/>
        </w:rPr>
        <w:t xml:space="preserve">s</w:t>
      </w:r>
      <w:bookmarkEnd w:id="573"/>
      <w:r>
        <w:rPr>
          <w:rStyle w:val="1091"/>
          <w:color w:val="auto"/>
          <w:highlight w:val="none"/>
        </w:rPr>
        <w:t xml:space="preserve">.m</w:t>
      </w:r>
      <w:bookmarkStart w:id="574" w:name="_Hlt100653993"/>
      <w:r/>
      <w:bookmarkStart w:id="575" w:name="_Hlt100653994"/>
      <w:r>
        <w:rPr>
          <w:rStyle w:val="1091"/>
          <w:color w:val="auto"/>
          <w:highlight w:val="none"/>
        </w:rPr>
        <w:t xml:space="preserve">o</w:t>
      </w:r>
      <w:bookmarkEnd w:id="574"/>
      <w:r/>
      <w:bookmarkEnd w:id="575"/>
      <w:r/>
      <w:bookmarkStart w:id="576" w:name="_Hlt101169156"/>
      <w:r>
        <w:rPr>
          <w:rStyle w:val="1091"/>
          <w:color w:val="auto"/>
          <w:highlight w:val="none"/>
        </w:rPr>
        <w:t xml:space="preserve">f</w:t>
      </w:r>
      <w:bookmarkEnd w:id="576"/>
      <w:r>
        <w:rPr>
          <w:rStyle w:val="1091"/>
          <w:color w:val="auto"/>
          <w:highlight w:val="none"/>
        </w:rPr>
        <w:t xml:space="preserve">.gov.cn/ztztz/zhengfucaigouguanli/201802/t20180201_2804589.htm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为自然人的，应当由本人签字；</w:t>
      </w:r>
      <w:r>
        <w:rPr>
          <w:rFonts w:hint="eastAsia"/>
          <w:color w:val="auto"/>
          <w:sz w:val="24"/>
          <w:highlight w:val="none"/>
          <w:lang w:eastAsia="zh-CN"/>
        </w:rPr>
        <w:t xml:space="preserve">供应商</w:t>
      </w:r>
      <w:r>
        <w:rPr>
          <w:color w:val="auto"/>
          <w:sz w:val="24"/>
          <w:highlight w:val="none"/>
        </w:rPr>
        <w:t xml:space="preserve">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w:t>
      </w:r>
      <w:r>
        <w:rPr>
          <w:rFonts w:hint="eastAsia"/>
          <w:color w:val="auto"/>
          <w:sz w:val="24"/>
          <w:highlight w:val="none"/>
          <w:lang w:eastAsia="zh-CN"/>
        </w:rPr>
        <w:t xml:space="preserve">供应商</w:t>
      </w:r>
      <w:r>
        <w:rPr>
          <w:color w:val="auto"/>
          <w:sz w:val="24"/>
          <w:highlight w:val="none"/>
        </w:rPr>
        <w:t xml:space="preserve">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w:t>
      </w:r>
      <w:r>
        <w:rPr>
          <w:rFonts w:hint="eastAsia"/>
          <w:color w:val="auto"/>
          <w:sz w:val="24"/>
          <w:highlight w:val="none"/>
          <w:lang w:eastAsia="zh-CN"/>
        </w:rPr>
        <w:t xml:space="preserve">供应商</w:t>
      </w:r>
      <w:r>
        <w:rPr>
          <w:color w:val="auto"/>
          <w:sz w:val="24"/>
          <w:highlight w:val="none"/>
        </w:rPr>
        <w:t xml:space="preserve">须知资料表》。由成交</w:t>
      </w:r>
      <w:r>
        <w:rPr>
          <w:rFonts w:hint="eastAsia"/>
          <w:color w:val="auto"/>
          <w:sz w:val="24"/>
          <w:highlight w:val="none"/>
          <w:lang w:eastAsia="zh-CN"/>
        </w:rPr>
        <w:t xml:space="preserve">供应商</w:t>
      </w:r>
      <w:r>
        <w:rPr>
          <w:color w:val="auto"/>
          <w:sz w:val="24"/>
          <w:highlight w:val="none"/>
        </w:rPr>
        <w:t xml:space="preserve">支付的，成交</w:t>
      </w:r>
      <w:r>
        <w:rPr>
          <w:rFonts w:hint="eastAsia"/>
          <w:color w:val="auto"/>
          <w:sz w:val="24"/>
          <w:highlight w:val="none"/>
          <w:lang w:eastAsia="zh-CN"/>
        </w:rPr>
        <w:t xml:space="preserve">供应商</w:t>
      </w:r>
      <w:r>
        <w:rPr>
          <w:color w:val="auto"/>
          <w:sz w:val="24"/>
          <w:highlight w:val="none"/>
        </w:rPr>
        <w:t xml:space="preserve">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77" w:name="_Toc150774759"/>
      <w:r/>
      <w:bookmarkStart w:id="578" w:name="_Toc142311056"/>
      <w:r/>
      <w:bookmarkStart w:id="579" w:name="_Toc226965827"/>
      <w:r/>
      <w:bookmarkStart w:id="580" w:name="_Toc305158822"/>
      <w:r/>
      <w:bookmarkStart w:id="581" w:name="_Toc265228392"/>
      <w:r/>
      <w:bookmarkStart w:id="582" w:name="_Toc353825544"/>
      <w:r/>
      <w:bookmarkStart w:id="583" w:name="_Toc305158896"/>
      <w:r/>
      <w:bookmarkStart w:id="584" w:name="_Toc226337250"/>
      <w:r/>
      <w:bookmarkStart w:id="585" w:name="_Toc353873934"/>
      <w:r/>
      <w:bookmarkStart w:id="586" w:name="_Toc264969244"/>
      <w:r/>
      <w:bookmarkStart w:id="587" w:name="_Toc127151554"/>
      <w:r/>
      <w:bookmarkStart w:id="588" w:name="_Toc150480792"/>
      <w:r/>
      <w:bookmarkStart w:id="589" w:name="_Toc353873664"/>
      <w:r/>
      <w:r/>
    </w:p>
    <w:p>
      <w:pPr>
        <w:jc w:val="center"/>
        <w:spacing w:line="360" w:lineRule="auto"/>
        <w:rPr>
          <w:b/>
          <w:color w:val="auto"/>
          <w:sz w:val="36"/>
          <w:szCs w:val="36"/>
          <w:highlight w:val="none"/>
        </w:rPr>
        <w:outlineLvl w:val="0"/>
      </w:pPr>
      <w:r/>
      <w:bookmarkStart w:id="590" w:name="_Toc104818927"/>
      <w:r>
        <w:rPr>
          <w:b/>
          <w:color w:val="auto"/>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90"/>
      <w:r/>
      <w:bookmarkStart w:id="591" w:name="_Toc487900382"/>
      <w:r/>
      <w:r/>
    </w:p>
    <w:p>
      <w:pPr>
        <w:pStyle w:val="1018"/>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numPr>
          <w:ilvl w:val="0"/>
          <w:numId w:val="0"/>
        </w:numPr>
        <w:ind w:left="900" w:hanging="900"/>
        <w:spacing w:line="360" w:lineRule="auto"/>
        <w:tabs>
          <w:tab w:val="left" w:pos="360" w:leader="none"/>
        </w:tabs>
        <w:rPr>
          <w:color w:val="auto"/>
          <w:sz w:val="24"/>
          <w:highlight w:val="none"/>
        </w:rPr>
        <w:outlineLvl w:val="1"/>
      </w:pPr>
      <w:r/>
      <w:bookmarkStart w:id="592" w:name="_Toc150480779"/>
      <w:r/>
      <w:bookmarkStart w:id="593" w:name="_Toc151193929"/>
      <w:r/>
      <w:bookmarkStart w:id="594" w:name="_Toc226965814"/>
      <w:r/>
      <w:bookmarkStart w:id="595" w:name="_Toc164229236"/>
      <w:r/>
      <w:bookmarkStart w:id="596" w:name="_Toc226309785"/>
      <w:r/>
      <w:bookmarkStart w:id="597" w:name="_Toc226337237"/>
      <w:r/>
      <w:bookmarkStart w:id="598" w:name="_Toc151190168"/>
      <w:r/>
      <w:bookmarkStart w:id="599" w:name="_Toc151193783"/>
      <w:r/>
      <w:bookmarkStart w:id="600" w:name="_Toc164608655"/>
      <w:r/>
      <w:bookmarkStart w:id="601" w:name="_Toc305158883"/>
      <w:r/>
      <w:bookmarkStart w:id="602" w:name="_Toc226965731"/>
      <w:r/>
      <w:bookmarkStart w:id="603" w:name="_Toc164351635"/>
      <w:r/>
      <w:bookmarkStart w:id="604" w:name="_Toc150774641"/>
      <w:r/>
      <w:bookmarkStart w:id="605" w:name="_Toc142311043"/>
      <w:r/>
      <w:bookmarkStart w:id="606" w:name="_Toc164608810"/>
      <w:r/>
      <w:bookmarkStart w:id="607" w:name="_Toc265228379"/>
      <w:r/>
      <w:bookmarkStart w:id="608" w:name="_Toc149720834"/>
      <w:r/>
      <w:bookmarkStart w:id="609" w:name="_Toc151193711"/>
      <w:r/>
      <w:bookmarkStart w:id="610" w:name="_Toc127161455"/>
      <w:r/>
      <w:bookmarkStart w:id="611" w:name="_Toc127151742"/>
      <w:r/>
      <w:bookmarkStart w:id="612" w:name="_Toc264969231"/>
      <w:r/>
      <w:bookmarkStart w:id="613" w:name="_Toc150509292"/>
      <w:r/>
      <w:bookmarkStart w:id="614" w:name="_Toc150774746"/>
      <w:r/>
      <w:bookmarkStart w:id="615" w:name="_Toc151193855"/>
      <w:r/>
      <w:bookmarkStart w:id="616" w:name="_Toc127151541"/>
      <w:r/>
      <w:bookmarkStart w:id="617" w:name="_Toc305158809"/>
      <w:r/>
      <w:bookmarkStart w:id="618" w:name="_Toc195842906"/>
      <w:r/>
      <w:bookmarkStart w:id="619" w:name="_Toc151193639"/>
      <w:r/>
      <w:bookmarkStart w:id="620" w:name="_Toc164229382"/>
      <w:r/>
      <w:bookmarkStart w:id="621" w:name="_Toc353825551"/>
      <w:r/>
      <w:bookmarkStart w:id="622" w:name="_Toc353873941"/>
      <w:r/>
      <w:bookmarkStart w:id="623" w:name="_Toc195842920"/>
      <w:r/>
      <w:bookmarkStart w:id="624" w:name="_Toc353825545"/>
      <w:r/>
      <w:bookmarkStart w:id="625" w:name="_Toc142311057"/>
      <w:r/>
      <w:bookmarkStart w:id="626" w:name="_Toc305158897"/>
      <w:r/>
      <w:bookmarkStart w:id="627" w:name="_Toc265228393"/>
      <w:r/>
      <w:bookmarkStart w:id="628" w:name="_Toc353873935"/>
      <w:r/>
      <w:bookmarkStart w:id="629" w:name="_Toc150480793"/>
      <w:r/>
      <w:bookmarkStart w:id="630" w:name="_Toc353873665"/>
      <w:r/>
      <w:bookmarkStart w:id="631" w:name="_Toc305158823"/>
      <w:r/>
      <w:bookmarkStart w:id="632" w:name="_Toc264969245"/>
      <w:r/>
      <w:bookmarkStart w:id="633" w:name="_Toc226965828"/>
      <w:r/>
      <w:bookmarkStart w:id="634" w:name="_Toc150774760"/>
      <w:r/>
      <w:bookmarkStart w:id="635" w:name="_Toc226337251"/>
      <w:r/>
      <w:bookmarkStart w:id="636" w:name="_Toc127151555"/>
      <w:r>
        <w:rPr>
          <w:rFonts w:hint="eastAsia" w:ascii="Times New Roman" w:hAnsi="Times New Roman" w:eastAsia="宋体" w:cs="Times New Roman"/>
          <w:color w:val="auto"/>
          <w:sz w:val="24"/>
          <w:szCs w:val="24"/>
          <w:highlight w:val="none"/>
          <w:lang w:val="en-US" w:eastAsia="zh-CN" w:bidi="ar-SA"/>
        </w:rPr>
        <w:t xml:space="preserve">1</w:t>
      </w:r>
      <w:r>
        <w:rPr>
          <w:color w:val="auto"/>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color w:val="auto"/>
          <w:sz w:val="24"/>
          <w:highlight w:val="none"/>
        </w:rPr>
        <w:t xml:space="preserve">资格性检查和符合性审查</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1.1</w:t>
      </w:r>
      <w:r>
        <w:rPr>
          <w:color w:val="auto"/>
          <w:sz w:val="24"/>
          <w:highlight w:val="none"/>
        </w:rPr>
        <w:t xml:space="preserve">磋商小组将根据《资格性检查要求》和《符合性审查要求》中规定的内容，对</w:t>
      </w:r>
      <w:r>
        <w:rPr>
          <w:rFonts w:hint="eastAsia"/>
          <w:color w:val="auto"/>
          <w:sz w:val="24"/>
          <w:highlight w:val="none"/>
          <w:lang w:eastAsia="zh-CN"/>
        </w:rPr>
        <w:t xml:space="preserve">供应商</w:t>
      </w:r>
      <w:r>
        <w:rPr>
          <w:color w:val="auto"/>
          <w:sz w:val="24"/>
          <w:highlight w:val="none"/>
        </w:rPr>
        <w:t xml:space="preserve">进行检查，并形成检查结果。</w:t>
      </w:r>
      <w:r>
        <w:rPr>
          <w:rFonts w:hint="eastAsia"/>
          <w:color w:val="auto"/>
          <w:sz w:val="24"/>
          <w:highlight w:val="none"/>
          <w:lang w:eastAsia="zh-CN"/>
        </w:rPr>
        <w:t xml:space="preserve">供应商</w:t>
      </w:r>
      <w:r>
        <w:rPr>
          <w:color w:val="auto"/>
          <w:sz w:val="24"/>
          <w:highlight w:val="none"/>
        </w:rPr>
        <w:t xml:space="preserve">《响应文件》有任何一项不符合《资格性检查要求》和《符合性审查要求》要求的，视为未实质性响应磋商文件。未实质性响应磋商文件的响应文件按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w:t>
      </w:r>
      <w:r>
        <w:rPr>
          <w:rFonts w:hint="eastAsia"/>
          <w:color w:val="auto"/>
          <w:sz w:val="24"/>
          <w:highlight w:val="none"/>
          <w:lang w:eastAsia="zh-CN"/>
        </w:rPr>
        <w:t xml:space="preserve">供应商</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1.2</w:t>
      </w:r>
      <w:r>
        <w:rPr>
          <w:color w:val="auto"/>
          <w:sz w:val="24"/>
          <w:highlight w:val="none"/>
        </w:rPr>
        <w:t xml:space="preserve">《资格性检查要求》中对格式有要求的，除竞争性磋商文件另有规定外，均为“实质性格式”文件。</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1.3</w:t>
      </w: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8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能力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具有良好的商业信誉和健全的财务会计制度；须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的财务</w:t>
            </w:r>
            <w:r>
              <w:rPr>
                <w:rFonts w:hint="eastAsia" w:ascii="宋体" w:hAnsi="宋体" w:eastAsia="宋体" w:cs="宋体"/>
                <w:color w:val="auto"/>
                <w:sz w:val="24"/>
                <w:highlight w:val="none"/>
                <w:lang w:val="en-US" w:eastAsia="zh-CN"/>
              </w:rPr>
              <w:t xml:space="preserve">状况报告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内容至少须包含</w:t>
            </w:r>
            <w:r>
              <w:rPr>
                <w:rFonts w:hint="eastAsia" w:ascii="宋体" w:hAnsi="宋体" w:eastAsia="宋体" w:cs="宋体"/>
                <w:color w:val="auto"/>
                <w:sz w:val="24"/>
                <w:highlight w:val="none"/>
                <w:lang w:eastAsia="zh-CN"/>
              </w:rPr>
              <w:t xml:space="preserve">资产负债表和利润表；</w:t>
            </w:r>
            <w:r>
              <w:rPr>
                <w:rFonts w:hint="eastAsia" w:ascii="宋体" w:hAnsi="宋体" w:eastAsia="宋体" w:cs="宋体"/>
                <w:color w:val="auto"/>
                <w:sz w:val="24"/>
                <w:highlight w:val="none"/>
              </w:rPr>
              <w:t xml:space="preserve">成立时间至提交投标文件截止时间不足一年的</w:t>
            </w:r>
            <w:r>
              <w:rPr>
                <w:rFonts w:hint="eastAsia" w:ascii="宋体" w:hAnsi="宋体" w:eastAsia="宋体" w:cs="宋体"/>
                <w:color w:val="auto"/>
                <w:sz w:val="24"/>
                <w:highlight w:val="none"/>
                <w:lang w:val="en-US" w:eastAsia="zh-CN"/>
              </w:rPr>
              <w:t xml:space="preserve">无需提供。</w:t>
            </w:r>
            <w:r/>
          </w:p>
          <w:p>
            <w:pPr>
              <w:spacing w:line="360" w:lineRule="auto"/>
              <w:tabs>
                <w:tab w:val="left" w:pos="1080" w:leader="none"/>
              </w:tabs>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具有履行合同所必需的设备和专业技术能力；须提供</w:t>
            </w:r>
            <w:r>
              <w:rPr>
                <w:rFonts w:hint="eastAsia" w:ascii="宋体" w:hAnsi="宋体" w:eastAsia="宋体" w:cs="宋体"/>
                <w:color w:val="auto"/>
                <w:sz w:val="24"/>
                <w:highlight w:val="none"/>
              </w:rPr>
              <w:t xml:space="preserve">《供应商资格声明函》</w:t>
            </w:r>
            <w:r>
              <w:rPr>
                <w:rFonts w:hint="eastAsia" w:ascii="宋体" w:hAnsi="宋体" w:eastAsia="宋体" w:cs="宋体"/>
                <w:color w:val="auto"/>
                <w:sz w:val="24"/>
                <w:highlight w:val="none"/>
                <w:lang w:val="en-US" w:eastAsia="zh-CN"/>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（4）有依法缴纳税收和社会保障资金的良好记录；须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近期</w:t>
            </w:r>
            <w:r>
              <w:rPr>
                <w:rFonts w:hint="eastAsia" w:ascii="宋体" w:hAnsi="宋体" w:eastAsia="宋体" w:cs="宋体"/>
                <w:color w:val="auto"/>
                <w:sz w:val="24"/>
                <w:highlight w:val="none"/>
              </w:rPr>
              <w:t xml:space="preserve">依法缴纳税收</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社会保障资金的</w:t>
            </w:r>
            <w:r>
              <w:rPr>
                <w:rFonts w:hint="eastAsia" w:ascii="宋体" w:hAnsi="宋体" w:eastAsia="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材料，</w:t>
            </w:r>
            <w:r>
              <w:rPr>
                <w:rFonts w:hint="eastAsia" w:ascii="宋体" w:hAnsi="宋体" w:eastAsia="宋体" w:cs="宋体"/>
                <w:color w:val="auto"/>
                <w:sz w:val="24"/>
                <w:highlight w:val="none"/>
                <w:lang w:val="en-US" w:eastAsia="zh-CN"/>
              </w:rPr>
              <w:t xml:space="preserve">相关材料应是：</w:t>
            </w:r>
            <w:r>
              <w:rPr>
                <w:rFonts w:hint="eastAsia" w:ascii="宋体" w:hAnsi="宋体" w:eastAsia="宋体" w:cs="宋体"/>
                <w:color w:val="auto"/>
                <w:sz w:val="24"/>
                <w:highlight w:val="none"/>
              </w:rPr>
              <w:t xml:space="preserve">相关主管部门</w:t>
            </w:r>
            <w:r>
              <w:rPr>
                <w:rFonts w:hint="eastAsia" w:ascii="宋体" w:hAnsi="宋体" w:eastAsia="宋体" w:cs="宋体"/>
                <w:color w:val="auto"/>
                <w:sz w:val="24"/>
                <w:highlight w:val="none"/>
                <w:lang w:val="en-US" w:eastAsia="zh-CN"/>
              </w:rPr>
              <w:t xml:space="preserve">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或银行代扣证明</w:t>
            </w:r>
            <w:r>
              <w:rPr>
                <w:rFonts w:hint="eastAsia" w:ascii="宋体" w:hAnsi="宋体" w:eastAsia="宋体" w:cs="宋体"/>
                <w:color w:val="auto"/>
                <w:sz w:val="24"/>
                <w:highlight w:val="none"/>
                <w:lang w:val="en-US" w:eastAsia="zh-CN"/>
              </w:rPr>
              <w:t xml:space="preserve">或缴纳流水明细</w:t>
            </w:r>
            <w:r>
              <w:rPr>
                <w:rFonts w:hint="eastAsia" w:ascii="宋体" w:hAnsi="宋体" w:eastAsia="宋体" w:cs="宋体"/>
                <w:color w:val="auto"/>
                <w:sz w:val="24"/>
                <w:highlight w:val="none"/>
              </w:rPr>
              <w:t xml:space="preserve">。投标人依法享受缓缴、免缴税收、社会保障资金的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相关主管部门出具的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在经营活动中没有重大违</w:t>
            </w:r>
            <w:r>
              <w:rPr>
                <w:rFonts w:hint="eastAsia" w:ascii="宋体" w:hAnsi="宋体" w:eastAsia="宋体" w:cs="宋体"/>
                <w:color w:val="auto"/>
                <w:sz w:val="24"/>
                <w:highlight w:val="none"/>
                <w:lang w:val="en-US" w:eastAsia="zh-CN"/>
              </w:rPr>
              <w:t xml:space="preserve">法记录；须提供</w:t>
            </w:r>
            <w:r>
              <w:rPr>
                <w:rFonts w:hint="eastAsia" w:ascii="宋体" w:hAnsi="宋体" w:eastAsia="宋体" w:cs="宋体"/>
                <w:color w:val="auto"/>
                <w:sz w:val="24"/>
                <w:highlight w:val="none"/>
              </w:rPr>
              <w:t xml:space="preserve">《供应商资格声明函》</w:t>
            </w:r>
            <w:r>
              <w:rPr>
                <w:rFonts w:hint="eastAsia" w:ascii="宋体" w:hAnsi="宋体" w:eastAsia="宋体" w:cs="宋体"/>
                <w:color w:val="auto"/>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投标截止时间以后、资格审查阶段采购</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rPr>
              <w:t xml:space="preserve">的实际查询</w:t>
            </w:r>
            <w:r>
              <w:rPr>
                <w:rFonts w:hint="eastAsia" w:ascii="宋体" w:hAnsi="宋体" w:cs="宋体"/>
                <w:color w:val="auto"/>
                <w:sz w:val="24"/>
                <w:highlight w:val="none"/>
                <w:lang w:val="en-US" w:eastAsia="zh-CN"/>
              </w:rPr>
              <w:t xml:space="preserve">结果</w:t>
            </w:r>
            <w:r>
              <w:rPr>
                <w:rFonts w:hint="eastAsia" w:ascii="宋体" w:hAnsi="宋体" w:eastAsia="宋体" w:cs="宋体"/>
                <w:color w:val="auto"/>
                <w:sz w:val="24"/>
                <w:highlight w:val="none"/>
              </w:rPr>
              <w:t xml:space="preserve">；</w:t>
            </w:r>
            <w:r/>
          </w:p>
          <w:p>
            <w:pPr>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查询结果网页打印页作为查询记录和证据，与其他</w:t>
            </w:r>
            <w:r>
              <w:rPr>
                <w:rFonts w:hint="eastAsia" w:ascii="宋体" w:hAnsi="宋体" w:cs="宋体"/>
                <w:color w:val="auto"/>
                <w:sz w:val="24"/>
                <w:highlight w:val="none"/>
                <w:lang w:val="en-US" w:eastAsia="zh-CN"/>
              </w:rPr>
              <w:t xml:space="preserve">资料</w:t>
            </w:r>
            <w:r>
              <w:rPr>
                <w:rFonts w:hint="eastAsia" w:ascii="宋体" w:hAnsi="宋体" w:eastAsia="宋体" w:cs="宋体"/>
                <w:color w:val="auto"/>
                <w:sz w:val="24"/>
                <w:highlight w:val="none"/>
              </w:rPr>
              <w:t xml:space="preserve">一并保存；</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无须供应商提供，由采购</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color w:val="auto"/>
                <w:highlight w:val="none"/>
              </w:rPr>
            </w:pPr>
            <w:r>
              <w:rPr>
                <w:rFonts w:hint="eastAsia" w:ascii="宋体" w:hAnsi="宋体" w:cs="宋体"/>
                <w:color w:val="auto"/>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auto"/>
                <w:sz w:val="24"/>
                <w:highlight w:val="none"/>
              </w:rPr>
            </w:pPr>
            <w:r>
              <w:rPr>
                <w:rFonts w:hint="eastAsia"/>
                <w:color w:val="auto"/>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不接受</w:t>
            </w:r>
            <w:r>
              <w:rPr>
                <w:rFonts w:hint="eastAsia" w:ascii="宋体" w:hAnsi="宋体" w:eastAsia="宋体" w:cs="宋体"/>
                <w:color w:val="auto"/>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不属于</w:t>
            </w:r>
            <w:r>
              <w:rPr>
                <w:rFonts w:hint="eastAsia" w:ascii="宋体" w:hAnsi="宋体" w:eastAsia="宋体" w:cs="宋体"/>
                <w:color w:val="auto"/>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其他特定资格要求</w:t>
            </w:r>
            <w:r/>
          </w:p>
        </w:tc>
        <w:tc>
          <w:tcPr>
            <w:tcW w:w="4508"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1）投标人具备公路养护作业单位（路基路面）</w:t>
            </w:r>
            <w:r>
              <w:rPr>
                <w:rFonts w:hint="eastAsia" w:ascii="宋体" w:hAnsi="宋体" w:cs="宋体"/>
                <w:color w:val="auto"/>
                <w:sz w:val="24"/>
                <w:highlight w:val="none"/>
                <w:lang w:val="en-US" w:eastAsia="zh-CN"/>
              </w:rPr>
              <w:t xml:space="preserve">甲级</w:t>
            </w:r>
            <w:r>
              <w:rPr>
                <w:rFonts w:hint="eastAsia" w:ascii="宋体" w:hAnsi="宋体" w:eastAsia="宋体" w:cs="宋体"/>
                <w:color w:val="auto"/>
                <w:sz w:val="24"/>
                <w:highlight w:val="none"/>
                <w:lang w:val="en-US" w:eastAsia="zh-CN"/>
              </w:rPr>
              <w:t xml:space="preserve">资质；</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2）拟投入的</w:t>
            </w:r>
            <w:r>
              <w:rPr>
                <w:rFonts w:hint="eastAsia" w:ascii="宋体" w:hAnsi="宋体" w:cs="宋体"/>
                <w:color w:val="auto"/>
                <w:sz w:val="24"/>
                <w:highlight w:val="none"/>
                <w:lang w:val="en-US" w:eastAsia="zh-CN"/>
              </w:rPr>
              <w:t xml:space="preserve">项目负责人</w:t>
            </w:r>
            <w:r>
              <w:rPr>
                <w:rFonts w:hint="eastAsia" w:ascii="宋体" w:hAnsi="宋体" w:eastAsia="宋体" w:cs="宋体"/>
                <w:color w:val="auto"/>
                <w:sz w:val="24"/>
                <w:highlight w:val="none"/>
                <w:lang w:val="en-US" w:eastAsia="zh-CN"/>
              </w:rPr>
              <w:t xml:space="preserve">具有公路工程专业二级及以上建造师资质；</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3）拟投入的</w:t>
            </w:r>
            <w:r>
              <w:rPr>
                <w:rFonts w:hint="eastAsia" w:ascii="宋体" w:hAnsi="宋体" w:cs="宋体"/>
                <w:color w:val="auto"/>
                <w:sz w:val="24"/>
                <w:highlight w:val="none"/>
                <w:lang w:eastAsia="zh-CN"/>
              </w:rPr>
              <w:t xml:space="preserve">项目负责人</w:t>
            </w:r>
            <w:r>
              <w:rPr>
                <w:rFonts w:hint="eastAsia" w:ascii="宋体" w:hAnsi="宋体" w:eastAsia="宋体" w:cs="宋体"/>
                <w:color w:val="auto"/>
                <w:sz w:val="24"/>
                <w:highlight w:val="none"/>
              </w:rPr>
              <w:t xml:space="preserve">具有交通主管部门核发的有效的《公路水运工程施工企业主要负责人和安全生产管理人员安全生产考核合格证书》（B证）；</w:t>
            </w:r>
            <w:r/>
          </w:p>
          <w:p>
            <w:pPr>
              <w:tabs>
                <w:tab w:val="left" w:pos="1080" w:leader="none"/>
              </w:tabs>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）拟派项目负责人无在建项目，须提供无在建承诺书（格式自拟）</w:t>
            </w:r>
            <w:r>
              <w:rPr>
                <w:rFonts w:hint="eastAsia" w:ascii="宋体" w:hAnsi="宋体" w:eastAsia="宋体" w:cs="宋体"/>
                <w:color w:val="auto"/>
                <w:sz w:val="24"/>
                <w:highlight w:val="none"/>
                <w:lang w:eastAsia="zh-CN"/>
              </w:rPr>
              <w:t xml:space="preserve">；</w:t>
            </w:r>
            <w:r/>
          </w:p>
          <w:p>
            <w:pPr>
              <w:tabs>
                <w:tab w:val="left" w:pos="1080" w:leader="none"/>
              </w:tabs>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5）投标人具有有效期内的安全生产许可证。</w:t>
            </w:r>
            <w:r/>
          </w:p>
        </w:tc>
        <w:tc>
          <w:tcPr>
            <w:tcW w:w="1637" w:type="dxa"/>
            <w:vAlign w:val="center"/>
            <w:textDirection w:val="lrTb"/>
            <w:noWrap w:val="false"/>
          </w:tcPr>
          <w:p>
            <w:pPr>
              <w:tabs>
                <w:tab w:val="left" w:pos="1080" w:leader="none"/>
              </w:tabs>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须提供相应证明材料。</w:t>
            </w:r>
            <w:r/>
          </w:p>
        </w:tc>
      </w:tr>
    </w:tbl>
    <w:p>
      <w:pPr>
        <w:numPr>
          <w:ilvl w:val="1"/>
          <w:numId w:val="0"/>
        </w:numPr>
        <w:ind w:left="1077" w:hanging="720"/>
        <w:spacing w:line="360" w:lineRule="auto"/>
        <w:tabs>
          <w:tab w:val="left" w:pos="1080" w:leader="none"/>
        </w:tabs>
        <w:rPr>
          <w:rFonts w:hint="default" w:ascii="Times New Roman" w:hAnsi="Times New Roman" w:eastAsia="宋体" w:cs="Times New Roman"/>
          <w:b w:val="0"/>
          <w:color w:val="auto"/>
          <w:sz w:val="24"/>
          <w:szCs w:val="24"/>
          <w:highlight w:val="none"/>
        </w:rPr>
      </w:pPr>
      <w:r>
        <w:rPr>
          <w:rFonts w:hint="default" w:ascii="Times New Roman" w:hAnsi="Times New Roman" w:eastAsia="宋体" w:cs="Times New Roman"/>
          <w:b w:val="0"/>
          <w:color w:val="auto"/>
          <w:sz w:val="24"/>
          <w:szCs w:val="24"/>
          <w:highlight w:val="none"/>
        </w:rPr>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1.4</w:t>
      </w: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8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1868"/>
        <w:gridCol w:w="6948"/>
      </w:tblGrid>
      <w:tr>
        <w:trPr>
          <w:jc w:val="center"/>
          <w:trHeight w:val="300"/>
        </w:trPr>
        <w:tc>
          <w:tcPr>
            <w:tcW w:w="472"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868"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948"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72"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868"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响应函、法定代表人资格证明书和政府采购</w:t>
            </w:r>
            <w:r>
              <w:rPr>
                <w:rFonts w:hint="eastAsia"/>
                <w:color w:val="auto"/>
                <w:sz w:val="24"/>
                <w:highlight w:val="none"/>
                <w:lang w:eastAsia="zh-CN"/>
              </w:rPr>
              <w:t xml:space="preserve">供应商</w:t>
            </w:r>
            <w:r>
              <w:rPr>
                <w:rFonts w:hint="eastAsia"/>
                <w:color w:val="auto"/>
                <w:sz w:val="24"/>
                <w:highlight w:val="none"/>
              </w:rPr>
              <w:t xml:space="preserve">信用承诺书</w:t>
            </w:r>
            <w:r/>
          </w:p>
        </w:tc>
        <w:tc>
          <w:tcPr>
            <w:tcW w:w="6948"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响应函、法定代表人资格证明书和政府采购</w:t>
            </w:r>
            <w:r>
              <w:rPr>
                <w:rFonts w:hint="eastAsia"/>
                <w:color w:val="auto"/>
                <w:sz w:val="24"/>
                <w:highlight w:val="none"/>
                <w:lang w:eastAsia="zh-CN"/>
              </w:rPr>
              <w:t xml:space="preserve">供应商</w:t>
            </w:r>
            <w:r>
              <w:rPr>
                <w:rFonts w:hint="eastAsia"/>
                <w:color w:val="auto"/>
                <w:sz w:val="24"/>
                <w:highlight w:val="none"/>
              </w:rPr>
              <w:t xml:space="preserve">信用承诺书</w:t>
            </w:r>
            <w:r>
              <w:rPr>
                <w:color w:val="auto"/>
                <w:sz w:val="24"/>
                <w:highlight w:val="none"/>
              </w:rPr>
              <w:t xml:space="preserve">；</w:t>
            </w:r>
            <w:r/>
          </w:p>
        </w:tc>
      </w:tr>
      <w:tr>
        <w:trPr>
          <w:jc w:val="center"/>
          <w:trHeight w:val="685"/>
        </w:trPr>
        <w:tc>
          <w:tcPr>
            <w:tcW w:w="472"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6948"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92"/>
        </w:trPr>
        <w:tc>
          <w:tcPr>
            <w:tcW w:w="472"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6948" w:type="dxa"/>
            <w:vAlign w:val="center"/>
            <w:textDirection w:val="lrTb"/>
            <w:noWrap w:val="false"/>
          </w:tcPr>
          <w:p>
            <w:pPr>
              <w:jc w:val="left"/>
              <w:widowControl/>
              <w:rPr>
                <w:rFonts w:hint="default" w:eastAsia="宋体"/>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超过磋商文件中规定的项目预算金额</w:t>
            </w:r>
            <w:r>
              <w:rPr>
                <w:rFonts w:hint="eastAsia"/>
                <w:color w:val="auto"/>
                <w:sz w:val="24"/>
                <w:highlight w:val="none"/>
                <w:lang w:eastAsia="zh-CN"/>
              </w:rPr>
              <w:t xml:space="preserve">、</w:t>
            </w:r>
            <w:r>
              <w:rPr>
                <w:rFonts w:hint="eastAsia"/>
                <w:b/>
                <w:bCs/>
                <w:color w:val="auto"/>
                <w:sz w:val="24"/>
                <w:highlight w:val="none"/>
                <w:lang w:val="en-US" w:eastAsia="zh-CN"/>
              </w:rPr>
              <w:t xml:space="preserve">相应控制单价</w:t>
            </w:r>
            <w:r>
              <w:rPr>
                <w:b/>
                <w:bCs/>
                <w:color w:val="auto"/>
                <w:sz w:val="24"/>
                <w:highlight w:val="none"/>
              </w:rPr>
              <w:t xml:space="preserve">；</w:t>
            </w:r>
            <w:r>
              <w:rPr>
                <w:rFonts w:hint="eastAsia"/>
                <w:b/>
                <w:bCs/>
                <w:color w:val="auto"/>
                <w:sz w:val="24"/>
                <w:highlight w:val="none"/>
                <w:lang w:val="en-US" w:eastAsia="zh-CN"/>
              </w:rPr>
              <w:t xml:space="preserve">响应下浮率未低于控制下浮率；</w:t>
            </w:r>
            <w:r/>
          </w:p>
        </w:tc>
      </w:tr>
      <w:tr>
        <w:trPr>
          <w:jc w:val="center"/>
          <w:trHeight w:val="685"/>
        </w:trPr>
        <w:tc>
          <w:tcPr>
            <w:tcW w:w="472"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948"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未出现可选择性或可调整的报价（磋商文件另有规定的除外）</w:t>
            </w:r>
            <w:r>
              <w:rPr>
                <w:color w:val="auto"/>
                <w:sz w:val="24"/>
                <w:highlight w:val="none"/>
              </w:rPr>
              <w:t xml:space="preserve">；</w:t>
            </w:r>
            <w:r/>
          </w:p>
        </w:tc>
      </w:tr>
      <w:tr>
        <w:trPr>
          <w:jc w:val="center"/>
          <w:trHeight w:val="685"/>
        </w:trPr>
        <w:tc>
          <w:tcPr>
            <w:tcW w:w="472"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6948"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472"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948"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472"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868"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948"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472"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868" w:type="dxa"/>
            <w:vAlign w:val="center"/>
            <w:textDirection w:val="lrTb"/>
            <w:noWrap w:val="false"/>
          </w:tcPr>
          <w:p>
            <w:pPr>
              <w:jc w:val="left"/>
              <w:widowControl/>
              <w:rPr>
                <w:b/>
                <w:bCs/>
                <w:color w:val="auto"/>
                <w:sz w:val="24"/>
                <w:highlight w:val="none"/>
              </w:rPr>
            </w:pPr>
            <w:r>
              <w:rPr>
                <w:rFonts w:ascii="Segoe UI Symbol" w:hAnsi="Segoe UI Symbol" w:cs="Segoe UI Symbol"/>
                <w:b/>
                <w:bCs/>
                <w:color w:val="auto"/>
                <w:sz w:val="24"/>
                <w:highlight w:val="none"/>
              </w:rPr>
              <w:t xml:space="preserve">★</w:t>
            </w:r>
            <w:r>
              <w:rPr>
                <w:b/>
                <w:bCs/>
                <w:color w:val="auto"/>
                <w:sz w:val="24"/>
                <w:highlight w:val="none"/>
              </w:rPr>
              <w:t xml:space="preserve">号条款响应</w:t>
            </w:r>
            <w:r/>
          </w:p>
        </w:tc>
        <w:tc>
          <w:tcPr>
            <w:tcW w:w="6948" w:type="dxa"/>
            <w:vAlign w:val="center"/>
            <w:textDirection w:val="lrTb"/>
            <w:noWrap w:val="false"/>
          </w:tcPr>
          <w:p>
            <w:pPr>
              <w:jc w:val="left"/>
              <w:widowControl/>
              <w:rPr>
                <w:b/>
                <w:bCs/>
                <w:color w:val="auto"/>
                <w:sz w:val="24"/>
                <w:highlight w:val="none"/>
              </w:rPr>
            </w:pPr>
            <w:r>
              <w:rPr>
                <w:b/>
                <w:bCs/>
                <w:color w:val="auto"/>
                <w:sz w:val="24"/>
                <w:highlight w:val="none"/>
              </w:rPr>
              <w:t xml:space="preserve">响应文件满足磋商文件第</w:t>
            </w:r>
            <w:r>
              <w:rPr>
                <w:rFonts w:hint="eastAsia"/>
                <w:b/>
                <w:bCs/>
                <w:color w:val="auto"/>
                <w:sz w:val="24"/>
                <w:highlight w:val="none"/>
              </w:rPr>
              <w:t xml:space="preserve">四</w:t>
            </w:r>
            <w:r>
              <w:rPr>
                <w:b/>
                <w:bCs/>
                <w:color w:val="auto"/>
                <w:sz w:val="24"/>
                <w:highlight w:val="none"/>
              </w:rPr>
              <w:t xml:space="preserve">章《采购需求》中</w:t>
            </w:r>
            <w:r>
              <w:rPr>
                <w:rFonts w:ascii="Segoe UI Symbol" w:hAnsi="Segoe UI Symbol" w:cs="Segoe UI Symbol"/>
                <w:b/>
                <w:bCs/>
                <w:color w:val="auto"/>
                <w:sz w:val="24"/>
                <w:highlight w:val="none"/>
              </w:rPr>
              <w:t xml:space="preserve">★</w:t>
            </w:r>
            <w:r>
              <w:rPr>
                <w:b/>
                <w:bCs/>
                <w:color w:val="auto"/>
                <w:sz w:val="24"/>
                <w:highlight w:val="none"/>
              </w:rPr>
              <w:t xml:space="preserve">号条款要求的；</w:t>
            </w:r>
            <w:r/>
          </w:p>
        </w:tc>
      </w:tr>
      <w:tr>
        <w:trPr>
          <w:jc w:val="center"/>
          <w:trHeight w:val="1029"/>
        </w:trPr>
        <w:tc>
          <w:tcPr>
            <w:tcW w:w="472"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9</w:t>
            </w:r>
            <w:r/>
          </w:p>
        </w:tc>
        <w:tc>
          <w:tcPr>
            <w:tcW w:w="1868" w:type="dxa"/>
            <w:vAlign w:val="center"/>
            <w:textDirection w:val="lrTb"/>
            <w:noWrap w:val="false"/>
          </w:tcPr>
          <w:p>
            <w:pPr>
              <w:jc w:val="left"/>
              <w:widowControl/>
              <w:rPr>
                <w:rFonts w:ascii="Segoe UI Symbol" w:hAnsi="Segoe UI Symbol" w:cs="Segoe UI Symbol"/>
                <w:color w:val="auto"/>
                <w:sz w:val="24"/>
                <w:highlight w:val="none"/>
              </w:rPr>
            </w:pPr>
            <w:r>
              <w:rPr>
                <w:color w:val="auto"/>
                <w:sz w:val="24"/>
                <w:highlight w:val="none"/>
              </w:rPr>
              <w:t xml:space="preserve">报价合理性</w:t>
            </w:r>
            <w:r/>
          </w:p>
        </w:tc>
        <w:tc>
          <w:tcPr>
            <w:tcW w:w="6948" w:type="dxa"/>
            <w:vAlign w:val="center"/>
            <w:textDirection w:val="lrTb"/>
            <w:noWrap w:val="false"/>
          </w:tcPr>
          <w:p>
            <w:pPr>
              <w:jc w:val="left"/>
              <w:widowControl/>
              <w:rPr>
                <w:color w:val="auto"/>
                <w:sz w:val="24"/>
                <w:highlight w:val="none"/>
              </w:rPr>
            </w:pPr>
            <w:r>
              <w:rPr>
                <w:color w:val="auto"/>
                <w:sz w:val="24"/>
                <w:highlight w:val="none"/>
              </w:rPr>
              <w:t xml:space="preserve">报价合理，或</w:t>
            </w:r>
            <w:r>
              <w:rPr>
                <w:rFonts w:hint="eastAsia"/>
                <w:color w:val="auto"/>
                <w:sz w:val="24"/>
                <w:highlight w:val="none"/>
                <w:lang w:eastAsia="zh-CN"/>
              </w:rPr>
              <w:t xml:space="preserve">供应商</w:t>
            </w:r>
            <w:r>
              <w:rPr>
                <w:rFonts w:hint="eastAsia"/>
                <w:color w:val="auto"/>
                <w:sz w:val="24"/>
                <w:highlight w:val="none"/>
              </w:rPr>
              <w:t xml:space="preserve">的报价明显低于其他通过符合性审查</w:t>
            </w:r>
            <w:r>
              <w:rPr>
                <w:rFonts w:hint="eastAsia"/>
                <w:color w:val="auto"/>
                <w:sz w:val="24"/>
                <w:highlight w:val="none"/>
                <w:lang w:eastAsia="zh-CN"/>
              </w:rPr>
              <w:t xml:space="preserve">供应商</w:t>
            </w:r>
            <w:r>
              <w:rPr>
                <w:rFonts w:hint="eastAsia"/>
                <w:color w:val="auto"/>
                <w:sz w:val="24"/>
                <w:highlight w:val="none"/>
              </w:rPr>
              <w:t xml:space="preserve">的报价，</w:t>
            </w:r>
            <w:r>
              <w:rPr>
                <w:color w:val="auto"/>
                <w:sz w:val="24"/>
                <w:highlight w:val="none"/>
              </w:rPr>
              <w:t xml:space="preserve">有可能影响</w:t>
            </w:r>
            <w:r>
              <w:rPr>
                <w:rFonts w:hint="eastAsia"/>
                <w:color w:val="auto"/>
                <w:sz w:val="24"/>
                <w:highlight w:val="none"/>
              </w:rPr>
              <w:t xml:space="preserve">工程</w:t>
            </w:r>
            <w:r>
              <w:rPr>
                <w:color w:val="auto"/>
                <w:sz w:val="24"/>
                <w:highlight w:val="none"/>
              </w:rPr>
              <w:t xml:space="preserve">质量或者不能诚信履约的</w:t>
            </w:r>
            <w:r>
              <w:rPr>
                <w:rFonts w:hint="eastAsia"/>
                <w:color w:val="auto"/>
                <w:sz w:val="24"/>
                <w:highlight w:val="none"/>
              </w:rPr>
              <w:t xml:space="preserve">，能够应磋商小组要求在规定时间内证明其报价合理性的</w:t>
            </w:r>
            <w:r>
              <w:rPr>
                <w:color w:val="auto"/>
                <w:sz w:val="24"/>
                <w:highlight w:val="none"/>
              </w:rPr>
              <w:t xml:space="preserve">；</w:t>
            </w:r>
            <w:r/>
          </w:p>
        </w:tc>
      </w:tr>
      <w:tr>
        <w:trPr>
          <w:jc w:val="center"/>
          <w:trHeight w:val="685"/>
        </w:trPr>
        <w:tc>
          <w:tcPr>
            <w:tcW w:w="472" w:type="dxa"/>
            <w:vAlign w:val="center"/>
            <w:textDirection w:val="lrTb"/>
            <w:noWrap w:val="false"/>
          </w:tcPr>
          <w:p>
            <w:pPr>
              <w:jc w:val="center"/>
              <w:widowControl/>
              <w:rPr>
                <w:color w:val="auto"/>
                <w:sz w:val="24"/>
                <w:highlight w:val="none"/>
              </w:rPr>
            </w:pPr>
            <w:r>
              <w:rPr>
                <w:rFonts w:hint="eastAsia"/>
                <w:color w:val="auto"/>
                <w:sz w:val="24"/>
                <w:highlight w:val="none"/>
              </w:rPr>
              <w:t xml:space="preserve">10</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948"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w:t>
            </w:r>
            <w:r>
              <w:rPr>
                <w:rFonts w:hint="eastAsia"/>
                <w:color w:val="auto"/>
                <w:sz w:val="24"/>
                <w:highlight w:val="none"/>
                <w:lang w:eastAsia="zh-CN"/>
              </w:rPr>
              <w:t xml:space="preserve">供应商</w:t>
            </w:r>
            <w:r>
              <w:rPr>
                <w:color w:val="auto"/>
                <w:sz w:val="24"/>
                <w:highlight w:val="none"/>
              </w:rPr>
              <w:t xml:space="preserve">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472" w:type="dxa"/>
            <w:vAlign w:val="center"/>
            <w:textDirection w:val="lrTb"/>
            <w:noWrap w:val="false"/>
          </w:tcPr>
          <w:p>
            <w:pPr>
              <w:jc w:val="center"/>
              <w:widowControl/>
              <w:rPr>
                <w:color w:val="auto"/>
                <w:sz w:val="24"/>
                <w:highlight w:val="none"/>
              </w:rPr>
            </w:pPr>
            <w:r>
              <w:rPr>
                <w:rFonts w:hint="eastAsia"/>
                <w:color w:val="auto"/>
                <w:sz w:val="24"/>
                <w:highlight w:val="none"/>
              </w:rPr>
              <w:t xml:space="preserve">11</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948" w:type="dxa"/>
            <w:vAlign w:val="center"/>
            <w:textDirection w:val="lrTb"/>
            <w:noWrap w:val="false"/>
          </w:tcPr>
          <w:p>
            <w:pPr>
              <w:jc w:val="left"/>
              <w:widowControl/>
              <w:rPr>
                <w:color w:val="auto"/>
                <w:sz w:val="24"/>
                <w:highlight w:val="none"/>
              </w:rPr>
            </w:pPr>
            <w:r>
              <w:rPr>
                <w:rFonts w:hint="eastAsia"/>
                <w:color w:val="auto"/>
                <w:sz w:val="24"/>
                <w:highlight w:val="none"/>
                <w:lang w:eastAsia="zh-CN"/>
              </w:rPr>
              <w:t xml:space="preserve">供应商</w:t>
            </w:r>
            <w:r>
              <w:rPr>
                <w:color w:val="auto"/>
                <w:sz w:val="24"/>
                <w:highlight w:val="none"/>
              </w:rPr>
              <w:t xml:space="preserve">遵循公平竞争的原则，不存在恶意串通，妨碍其他</w:t>
            </w:r>
            <w:r>
              <w:rPr>
                <w:rFonts w:hint="eastAsia"/>
                <w:color w:val="auto"/>
                <w:sz w:val="24"/>
                <w:highlight w:val="none"/>
                <w:lang w:eastAsia="zh-CN"/>
              </w:rPr>
              <w:t xml:space="preserve">供应商</w:t>
            </w:r>
            <w:r>
              <w:rPr>
                <w:color w:val="auto"/>
                <w:sz w:val="24"/>
                <w:highlight w:val="none"/>
              </w:rPr>
              <w:t xml:space="preserve">的竞争行为，不存在损害采购人或者其他</w:t>
            </w:r>
            <w:r>
              <w:rPr>
                <w:rFonts w:hint="eastAsia"/>
                <w:color w:val="auto"/>
                <w:sz w:val="24"/>
                <w:highlight w:val="none"/>
                <w:lang w:eastAsia="zh-CN"/>
              </w:rPr>
              <w:t xml:space="preserve">供应商</w:t>
            </w:r>
            <w:r>
              <w:rPr>
                <w:color w:val="auto"/>
                <w:sz w:val="24"/>
                <w:highlight w:val="none"/>
              </w:rPr>
              <w:t xml:space="preserve">的合法权益情形的；</w:t>
            </w:r>
            <w:r/>
          </w:p>
        </w:tc>
      </w:tr>
      <w:tr>
        <w:trPr>
          <w:jc w:val="center"/>
          <w:trHeight w:val="685"/>
        </w:trPr>
        <w:tc>
          <w:tcPr>
            <w:tcW w:w="472" w:type="dxa"/>
            <w:vAlign w:val="center"/>
            <w:textDirection w:val="lrTb"/>
            <w:noWrap w:val="false"/>
          </w:tcPr>
          <w:p>
            <w:pPr>
              <w:jc w:val="center"/>
              <w:widowControl/>
              <w:rPr>
                <w:color w:val="auto"/>
                <w:sz w:val="24"/>
                <w:highlight w:val="none"/>
              </w:rPr>
            </w:pPr>
            <w:r>
              <w:rPr>
                <w:rFonts w:hint="eastAsia"/>
                <w:color w:val="auto"/>
                <w:sz w:val="24"/>
                <w:highlight w:val="none"/>
              </w:rPr>
              <w:t xml:space="preserve">12</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6948"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不存在《政府采购货物和服务招标响应管理办法》视为</w:t>
            </w:r>
            <w:r>
              <w:rPr>
                <w:rFonts w:hint="eastAsia"/>
                <w:color w:val="auto"/>
                <w:sz w:val="24"/>
                <w:highlight w:val="none"/>
                <w:lang w:eastAsia="zh-CN"/>
              </w:rPr>
              <w:t xml:space="preserve">供应商</w:t>
            </w:r>
            <w:r>
              <w:rPr>
                <w:rFonts w:hint="eastAsia"/>
                <w:color w:val="auto"/>
                <w:sz w:val="24"/>
                <w:highlight w:val="none"/>
              </w:rPr>
              <w:t xml:space="preserve">串通响应的情形：（一）不同</w:t>
            </w:r>
            <w:r>
              <w:rPr>
                <w:rFonts w:hint="eastAsia"/>
                <w:color w:val="auto"/>
                <w:sz w:val="24"/>
                <w:highlight w:val="none"/>
                <w:lang w:eastAsia="zh-CN"/>
              </w:rPr>
              <w:t xml:space="preserve">供应商</w:t>
            </w:r>
            <w:r>
              <w:rPr>
                <w:rFonts w:hint="eastAsia"/>
                <w:color w:val="auto"/>
                <w:sz w:val="24"/>
                <w:highlight w:val="none"/>
              </w:rPr>
              <w:t xml:space="preserve">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w:t>
            </w:r>
            <w:r>
              <w:rPr>
                <w:rFonts w:hint="eastAsia"/>
                <w:color w:val="auto"/>
                <w:sz w:val="24"/>
                <w:highlight w:val="none"/>
                <w:lang w:eastAsia="zh-CN"/>
              </w:rPr>
              <w:t xml:space="preserve">供应商</w:t>
            </w:r>
            <w:r>
              <w:rPr>
                <w:rFonts w:hint="eastAsia"/>
                <w:color w:val="auto"/>
                <w:sz w:val="24"/>
                <w:highlight w:val="none"/>
              </w:rPr>
              <w:t xml:space="preserve">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w:t>
            </w:r>
            <w:r>
              <w:rPr>
                <w:rFonts w:hint="eastAsia"/>
                <w:color w:val="auto"/>
                <w:sz w:val="24"/>
                <w:highlight w:val="none"/>
                <w:lang w:eastAsia="zh-CN"/>
              </w:rPr>
              <w:t xml:space="preserve">供应商</w:t>
            </w:r>
            <w:r>
              <w:rPr>
                <w:rFonts w:hint="eastAsia"/>
                <w:color w:val="auto"/>
                <w:sz w:val="24"/>
                <w:highlight w:val="none"/>
              </w:rPr>
              <w:t xml:space="preserve">的响应文件载明的项目管理成员或者联系人员为同一人；（四）不同</w:t>
            </w:r>
            <w:r>
              <w:rPr>
                <w:rFonts w:hint="eastAsia"/>
                <w:color w:val="auto"/>
                <w:sz w:val="24"/>
                <w:highlight w:val="none"/>
                <w:lang w:eastAsia="zh-CN"/>
              </w:rPr>
              <w:t xml:space="preserve">供应商</w:t>
            </w:r>
            <w:r>
              <w:rPr>
                <w:rFonts w:hint="eastAsia"/>
                <w:color w:val="auto"/>
                <w:sz w:val="24"/>
                <w:highlight w:val="none"/>
              </w:rPr>
              <w:t xml:space="preserve">的响应文件异常一致或者响应报价呈规律性差异；（五）不同</w:t>
            </w:r>
            <w:r>
              <w:rPr>
                <w:rFonts w:hint="eastAsia"/>
                <w:color w:val="auto"/>
                <w:sz w:val="24"/>
                <w:highlight w:val="none"/>
                <w:lang w:eastAsia="zh-CN"/>
              </w:rPr>
              <w:t xml:space="preserve">供应商</w:t>
            </w:r>
            <w:r>
              <w:rPr>
                <w:rFonts w:hint="eastAsia"/>
                <w:color w:val="auto"/>
                <w:sz w:val="24"/>
                <w:highlight w:val="none"/>
              </w:rPr>
              <w:t xml:space="preserve">的响应文件相互混装；</w:t>
            </w:r>
            <w:r/>
          </w:p>
        </w:tc>
      </w:tr>
      <w:tr>
        <w:trPr>
          <w:jc w:val="center"/>
          <w:trHeight w:val="685"/>
        </w:trPr>
        <w:tc>
          <w:tcPr>
            <w:tcW w:w="472" w:type="dxa"/>
            <w:vAlign w:val="center"/>
            <w:textDirection w:val="lrTb"/>
            <w:noWrap w:val="false"/>
          </w:tcPr>
          <w:p>
            <w:pPr>
              <w:jc w:val="center"/>
              <w:widowControl/>
              <w:rPr>
                <w:color w:val="auto"/>
                <w:sz w:val="24"/>
                <w:highlight w:val="none"/>
              </w:rPr>
            </w:pPr>
            <w:r>
              <w:rPr>
                <w:rFonts w:hint="eastAsia"/>
                <w:color w:val="auto"/>
                <w:sz w:val="24"/>
                <w:highlight w:val="none"/>
              </w:rPr>
              <w:t xml:space="preserve">13</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948"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472" w:type="dxa"/>
            <w:vAlign w:val="center"/>
            <w:textDirection w:val="lrTb"/>
            <w:noWrap w:val="false"/>
          </w:tcPr>
          <w:p>
            <w:pPr>
              <w:jc w:val="center"/>
              <w:widowControl/>
              <w:rPr>
                <w:rFonts w:eastAsia="宋体"/>
                <w:color w:val="auto"/>
                <w:sz w:val="24"/>
                <w:highlight w:val="none"/>
              </w:rPr>
            </w:pPr>
            <w:r>
              <w:rPr>
                <w:rFonts w:hint="eastAsia"/>
                <w:color w:val="auto"/>
                <w:sz w:val="24"/>
                <w:highlight w:val="none"/>
                <w:lang w:val="en-US" w:eastAsia="zh-CN"/>
              </w:rPr>
              <w:t xml:space="preserve">14</w:t>
            </w:r>
            <w:r/>
          </w:p>
        </w:tc>
        <w:tc>
          <w:tcPr>
            <w:tcW w:w="1868" w:type="dxa"/>
            <w:vAlign w:val="center"/>
            <w:textDirection w:val="lrTb"/>
            <w:noWrap w:val="false"/>
          </w:tcPr>
          <w:p>
            <w:pPr>
              <w:jc w:val="left"/>
              <w:widowControl/>
              <w:rPr>
                <w:color w:val="auto"/>
                <w:sz w:val="24"/>
                <w:highlight w:val="none"/>
              </w:rPr>
            </w:pPr>
            <w:r>
              <w:rPr>
                <w:rFonts w:hint="eastAsia"/>
                <w:b/>
                <w:bCs/>
                <w:color w:val="auto"/>
                <w:sz w:val="24"/>
                <w:highlight w:val="none"/>
                <w:lang w:val="en-US" w:eastAsia="zh-CN"/>
              </w:rPr>
              <w:t xml:space="preserve">不可竞争费</w:t>
            </w:r>
            <w:r/>
          </w:p>
        </w:tc>
        <w:tc>
          <w:tcPr>
            <w:tcW w:w="6948" w:type="dxa"/>
            <w:vAlign w:val="center"/>
            <w:textDirection w:val="lrTb"/>
            <w:noWrap w:val="false"/>
          </w:tcPr>
          <w:p>
            <w:pPr>
              <w:jc w:val="left"/>
              <w:widowControl/>
              <w:rPr>
                <w:color w:val="auto"/>
                <w:sz w:val="24"/>
                <w:highlight w:val="none"/>
              </w:rPr>
            </w:pPr>
            <w:r>
              <w:rPr>
                <w:rFonts w:hint="eastAsia"/>
                <w:b/>
                <w:bCs/>
                <w:color w:val="auto"/>
                <w:sz w:val="24"/>
                <w:highlight w:val="none"/>
                <w:lang w:val="en-US" w:eastAsia="zh-CN"/>
              </w:rPr>
              <w:t xml:space="preserve">未擅自改动安全措施费；</w:t>
            </w:r>
            <w:r/>
          </w:p>
        </w:tc>
      </w:tr>
      <w:tr>
        <w:trPr>
          <w:jc w:val="center"/>
          <w:trHeight w:val="620"/>
        </w:trPr>
        <w:tc>
          <w:tcPr>
            <w:tcW w:w="472" w:type="dxa"/>
            <w:vAlign w:val="center"/>
            <w:textDirection w:val="lrTb"/>
            <w:noWrap w:val="false"/>
          </w:tcPr>
          <w:p>
            <w:pPr>
              <w:jc w:val="center"/>
              <w:widowControl/>
              <w:rPr>
                <w:rFonts w:hint="eastAsia" w:eastAsia="宋体"/>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5</w:t>
            </w:r>
            <w:r/>
          </w:p>
        </w:tc>
        <w:tc>
          <w:tcPr>
            <w:tcW w:w="1868" w:type="dxa"/>
            <w:vAlign w:val="center"/>
            <w:textDirection w:val="lrTb"/>
            <w:noWrap w:val="false"/>
          </w:tcPr>
          <w:p>
            <w:pPr>
              <w:jc w:val="left"/>
              <w:widowControl/>
              <w:rPr>
                <w:b/>
                <w:bCs/>
                <w:color w:val="auto"/>
                <w:sz w:val="24"/>
                <w:highlight w:val="none"/>
              </w:rPr>
            </w:pPr>
            <w:r>
              <w:rPr>
                <w:rFonts w:hint="eastAsia"/>
                <w:b/>
                <w:bCs/>
                <w:color w:val="auto"/>
                <w:sz w:val="24"/>
                <w:highlight w:val="none"/>
              </w:rPr>
              <w:t xml:space="preserve">最终报价</w:t>
            </w:r>
            <w:r/>
          </w:p>
        </w:tc>
        <w:tc>
          <w:tcPr>
            <w:tcW w:w="6948" w:type="dxa"/>
            <w:vAlign w:val="center"/>
            <w:textDirection w:val="lrTb"/>
            <w:noWrap w:val="false"/>
          </w:tcPr>
          <w:p>
            <w:pPr>
              <w:jc w:val="left"/>
              <w:spacing w:line="360" w:lineRule="auto"/>
              <w:rPr>
                <w:rFonts w:hint="eastAsia"/>
                <w:b/>
                <w:bCs/>
                <w:color w:val="auto"/>
                <w:sz w:val="24"/>
                <w:highlight w:val="none"/>
              </w:rPr>
            </w:pP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最终报价未</w:t>
            </w:r>
            <w:r>
              <w:rPr>
                <w:rFonts w:hint="eastAsia" w:ascii="宋体" w:hAnsi="宋体"/>
                <w:b/>
                <w:bCs/>
                <w:color w:val="auto"/>
                <w:sz w:val="24"/>
                <w:highlight w:val="none"/>
                <w:lang w:val="en-US" w:eastAsia="zh-CN"/>
              </w:rPr>
              <w:t xml:space="preserve">高</w:t>
            </w:r>
            <w:r>
              <w:rPr>
                <w:rFonts w:hint="eastAsia" w:ascii="宋体" w:hAnsi="宋体"/>
                <w:b/>
                <w:bCs/>
                <w:color w:val="auto"/>
                <w:sz w:val="24"/>
                <w:highlight w:val="none"/>
              </w:rPr>
              <w:t xml:space="preserve">于首次报价的</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即最终响应下浮率未低于首次响应下浮率</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w:t>
            </w:r>
            <w:r/>
          </w:p>
        </w:tc>
      </w:tr>
      <w:tr>
        <w:trPr>
          <w:jc w:val="center"/>
          <w:trHeight w:val="685"/>
        </w:trPr>
        <w:tc>
          <w:tcPr>
            <w:tcW w:w="472" w:type="dxa"/>
            <w:vAlign w:val="center"/>
            <w:textDirection w:val="lrTb"/>
            <w:noWrap w:val="false"/>
          </w:tcPr>
          <w:p>
            <w:pPr>
              <w:jc w:val="center"/>
              <w:widowControl/>
              <w:rPr>
                <w:rFonts w:hint="default" w:eastAsia="宋体"/>
                <w:color w:val="auto"/>
                <w:sz w:val="24"/>
                <w:highlight w:val="none"/>
              </w:rPr>
            </w:pPr>
            <w:r>
              <w:rPr>
                <w:rFonts w:hint="eastAsia"/>
                <w:color w:val="auto"/>
                <w:sz w:val="24"/>
                <w:highlight w:val="none"/>
                <w:lang w:val="en-US" w:eastAsia="zh-CN"/>
              </w:rPr>
              <w:t xml:space="preserve">16</w:t>
            </w:r>
            <w:r/>
          </w:p>
        </w:tc>
        <w:tc>
          <w:tcPr>
            <w:tcW w:w="1868"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948" w:type="dxa"/>
            <w:vAlign w:val="center"/>
            <w:textDirection w:val="lrTb"/>
            <w:noWrap w:val="false"/>
          </w:tcPr>
          <w:p>
            <w:pPr>
              <w:jc w:val="left"/>
              <w:widowControl/>
              <w:rPr>
                <w:color w:val="auto"/>
                <w:sz w:val="24"/>
                <w:highlight w:val="none"/>
              </w:rPr>
            </w:pPr>
            <w:r>
              <w:rPr>
                <w:rFonts w:hint="eastAsia"/>
                <w:color w:val="auto"/>
                <w:sz w:val="24"/>
                <w:highlight w:val="none"/>
                <w:lang w:eastAsia="zh-CN"/>
              </w:rPr>
              <w:t xml:space="preserve">供应商</w:t>
            </w:r>
            <w:r>
              <w:rPr>
                <w:color w:val="auto"/>
                <w:sz w:val="24"/>
                <w:highlight w:val="none"/>
              </w:rPr>
              <w:t xml:space="preserve">、响应文件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bl>
    <w:p>
      <w:pPr>
        <w:numPr>
          <w:ilvl w:val="0"/>
          <w:numId w:val="0"/>
        </w:numPr>
        <w:ind w:left="900" w:hanging="900"/>
        <w:spacing w:line="360" w:lineRule="auto"/>
        <w:tabs>
          <w:tab w:val="left" w:pos="360" w:leader="none"/>
        </w:tabs>
        <w:rPr>
          <w:rFonts w:hint="eastAsia" w:ascii="Times New Roman" w:hAnsi="Times New Roman" w:eastAsia="宋体" w:cs="Times New Roman"/>
          <w:color w:val="auto"/>
          <w:sz w:val="24"/>
          <w:szCs w:val="24"/>
          <w:highlight w:val="none"/>
        </w:rPr>
        <w:outlineLvl w:val="1"/>
      </w:pPr>
      <w:r>
        <w:rPr>
          <w:rFonts w:hint="eastAsia" w:ascii="Times New Roman" w:hAnsi="Times New Roman" w:eastAsia="宋体" w:cs="Times New Roman"/>
          <w:color w:val="auto"/>
          <w:sz w:val="24"/>
          <w:szCs w:val="24"/>
          <w:highlight w:val="none"/>
        </w:rPr>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2</w:t>
      </w:r>
      <w:r>
        <w:rPr>
          <w:color w:val="auto"/>
          <w:sz w:val="24"/>
          <w:highlight w:val="none"/>
        </w:rPr>
        <w:t xml:space="preserve">磋商、响应文件有关事项的澄清、说明或者更正和最终报价</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2.1</w:t>
      </w:r>
      <w:r>
        <w:rPr>
          <w:color w:val="auto"/>
          <w:sz w:val="24"/>
          <w:highlight w:val="none"/>
        </w:rPr>
        <w:t xml:space="preserve">磋商小组所有成员应当集中与单一</w:t>
      </w:r>
      <w:r>
        <w:rPr>
          <w:rFonts w:hint="eastAsia"/>
          <w:color w:val="auto"/>
          <w:sz w:val="24"/>
          <w:highlight w:val="none"/>
          <w:lang w:eastAsia="zh-CN"/>
        </w:rPr>
        <w:t xml:space="preserve">供应商</w:t>
      </w:r>
      <w:r>
        <w:rPr>
          <w:color w:val="auto"/>
          <w:sz w:val="24"/>
          <w:highlight w:val="none"/>
        </w:rPr>
        <w:t xml:space="preserve">分别进行磋商，并给予所有参加磋商的</w:t>
      </w:r>
      <w:r>
        <w:rPr>
          <w:rFonts w:hint="eastAsia"/>
          <w:color w:val="auto"/>
          <w:sz w:val="24"/>
          <w:highlight w:val="none"/>
          <w:lang w:eastAsia="zh-CN"/>
        </w:rPr>
        <w:t xml:space="preserve">供应商</w:t>
      </w:r>
      <w:r>
        <w:rPr>
          <w:color w:val="auto"/>
          <w:sz w:val="24"/>
          <w:highlight w:val="none"/>
        </w:rPr>
        <w:t xml:space="preserve">平等的磋商机会。</w:t>
      </w:r>
      <w:r/>
    </w:p>
    <w:p>
      <w:pPr>
        <w:numPr>
          <w:ilvl w:val="0"/>
          <w:numId w:val="0"/>
        </w:numPr>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2.2磋商小组启动异常低价响应审查的情形和具体要求，包括：</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2.2.1评审中出现下列情形之一的，磋商小组应当启动异常低价响应审查程序： </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　  2.2.1.1响应报价低于全部通过符合性审查供应商响应报价平均值</w:t>
      </w:r>
      <w:r>
        <w:rPr>
          <w:rFonts w:hint="eastAsia" w:ascii="宋体" w:hAnsi="宋体" w:cs="宋体"/>
          <w:b/>
          <w:bCs/>
          <w:color w:val="auto"/>
          <w:sz w:val="24"/>
          <w:szCs w:val="24"/>
          <w:highlight w:val="non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%的，即响应报价&lt;全部通过符合性审查供应商响应报价平均值×</w:t>
      </w:r>
      <w:r>
        <w:rPr>
          <w:rFonts w:hint="eastAsia" w:ascii="宋体" w:hAnsi="宋体" w:cs="宋体"/>
          <w:b/>
          <w:bCs/>
          <w:color w:val="auto"/>
          <w:sz w:val="24"/>
          <w:szCs w:val="24"/>
          <w:highlight w:val="non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　　2.2.1.2响应报价低于通过符合性审查的次低报价供应商响应报价</w:t>
      </w:r>
      <w:r>
        <w:rPr>
          <w:rFonts w:hint="eastAsia" w:ascii="宋体" w:hAnsi="宋体" w:cs="宋体"/>
          <w:b/>
          <w:bCs/>
          <w:color w:val="auto"/>
          <w:sz w:val="24"/>
          <w:szCs w:val="24"/>
          <w:highlight w:val="non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%的，即响应报价&lt;通过符合性审查的次低报价供应商响应报价×</w:t>
      </w:r>
      <w:r>
        <w:rPr>
          <w:rFonts w:hint="eastAsia" w:ascii="宋体" w:hAnsi="宋体" w:cs="宋体"/>
          <w:b/>
          <w:bCs/>
          <w:color w:val="auto"/>
          <w:sz w:val="24"/>
          <w:szCs w:val="24"/>
          <w:highlight w:val="none"/>
          <w:lang w:val="en-US" w:eastAsia="zh-CN" w:bidi="ar-SA"/>
        </w:rPr>
        <w:t xml:space="preserve">65</w:t>
      </w:r>
      <w:r>
        <w:rPr>
          <w:rFonts w:hint="eastAsia" w:ascii="宋体" w:hAnsi="宋体" w:eastAsia="宋体" w:cs="宋体"/>
          <w:b/>
          <w:bCs/>
          <w:color w:val="auto"/>
          <w:sz w:val="24"/>
          <w:szCs w:val="24"/>
          <w:highlight w:val="none"/>
          <w:lang w:val="en-US" w:eastAsia="zh-CN" w:bidi="ar-SA"/>
        </w:rPr>
        <w:t xml:space="preserve">%；</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　　2.2.1.3响应报价低于采购项目最高限价</w:t>
      </w:r>
      <w:r>
        <w:rPr>
          <w:rFonts w:hint="eastAsia" w:cs="Times New Roman"/>
          <w:b/>
          <w:bCs/>
          <w:color w:val="auto"/>
          <w:sz w:val="24"/>
          <w:szCs w:val="24"/>
          <w:highlight w:val="none"/>
          <w:lang w:val="en-US" w:eastAsia="zh-CN" w:bidi="ar-SA"/>
        </w:rPr>
        <w:t xml:space="preserve">65</w:t>
      </w:r>
      <w:r>
        <w:rPr>
          <w:rFonts w:hint="eastAsia" w:ascii="Times New Roman" w:hAnsi="Times New Roman" w:eastAsia="宋体" w:cs="Times New Roman"/>
          <w:b/>
          <w:bCs/>
          <w:color w:val="auto"/>
          <w:sz w:val="24"/>
          <w:szCs w:val="24"/>
          <w:highlight w:val="none"/>
          <w:lang w:val="en-US" w:eastAsia="zh-CN" w:bidi="ar-SA"/>
        </w:rPr>
        <w:t xml:space="preserve">%的，即响应报价&lt;采购项目最高限价×</w:t>
      </w:r>
      <w:r>
        <w:rPr>
          <w:rFonts w:hint="eastAsia" w:cs="Times New Roman"/>
          <w:b/>
          <w:bCs/>
          <w:color w:val="auto"/>
          <w:sz w:val="24"/>
          <w:szCs w:val="24"/>
          <w:highlight w:val="none"/>
          <w:lang w:val="en-US" w:eastAsia="zh-CN" w:bidi="ar-SA"/>
        </w:rPr>
        <w:t xml:space="preserve">65</w:t>
      </w:r>
      <w:r>
        <w:rPr>
          <w:rFonts w:hint="eastAsia" w:ascii="Times New Roman" w:hAnsi="Times New Roman" w:eastAsia="宋体" w:cs="Times New Roman"/>
          <w:b/>
          <w:bCs/>
          <w:color w:val="auto"/>
          <w:sz w:val="24"/>
          <w:szCs w:val="24"/>
          <w:highlight w:val="none"/>
          <w:lang w:val="en-US" w:eastAsia="zh-CN" w:bidi="ar-SA"/>
        </w:rPr>
        <w:t xml:space="preserve">%；</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　　2.2.1.4磋商小组基于专业判断，认为供应商报价过低，有可能影响服务质量或者不能诚信履约的其他情形。</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w:t>
      </w:r>
      <w:r/>
    </w:p>
    <w:p>
      <w:pPr>
        <w:numPr>
          <w:ilvl w:val="1"/>
          <w:numId w:val="0"/>
        </w:numPr>
        <w:ind w:left="0" w:firstLine="482"/>
        <w:keepLines w:val="0"/>
        <w:keepNext w:val="0"/>
        <w:pageBreakBefore w:val="0"/>
        <w:spacing w:line="360" w:lineRule="auto"/>
        <w:widowControl w:val="off"/>
        <w:tabs>
          <w:tab w:val="left" w:pos="1080" w:leader="none"/>
          <w:tab w:val="left" w:pos="1872"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bidi="ar-SA"/>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0"/>
        </w:numPr>
        <w:ind w:left="0" w:firstLine="482"/>
        <w:keepLines w:val="0"/>
        <w:keepNext w:val="0"/>
        <w:pageBreakBefore w:val="0"/>
        <w:spacing w:line="360" w:lineRule="auto"/>
        <w:widowControl w:val="off"/>
        <w:tabs>
          <w:tab w:val="left" w:pos="1080" w:leader="none"/>
        </w:tabs>
        <w:rPr>
          <w:b/>
          <w:bCs/>
          <w:color w:val="auto"/>
          <w:sz w:val="24"/>
          <w:highlight w:val="none"/>
        </w:rPr>
      </w:pPr>
      <w:r>
        <w:rPr>
          <w:rFonts w:hint="eastAsia" w:ascii="Times New Roman" w:hAnsi="Times New Roman" w:eastAsia="宋体" w:cs="Times New Roman"/>
          <w:b/>
          <w:bCs/>
          <w:color w:val="auto"/>
          <w:sz w:val="24"/>
          <w:szCs w:val="24"/>
          <w:highlight w:val="none"/>
          <w:lang w:val="en-US" w:eastAsia="zh-CN" w:bidi="ar-SA"/>
        </w:rPr>
        <w:t xml:space="preserve">　　2.2.5异常低价响应审查的启动原因、审查意见和审查结果应当在评审报告中记录，并随供应商提供的相关书面说明及证明材料，以及磋商小组有关互联网浏览、查询历史一并归档</w:t>
      </w:r>
      <w:r>
        <w:rPr>
          <w:rFonts w:hint="eastAsia"/>
          <w:b/>
          <w:bCs/>
          <w:color w:val="auto"/>
          <w:sz w:val="24"/>
          <w:highlight w:val="none"/>
        </w:rPr>
        <w:t xml:space="preserve">。</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3</w:t>
      </w: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4</w:t>
      </w: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通过“苏采云”系统</w:t>
      </w:r>
      <w:r>
        <w:rPr>
          <w:color w:val="auto"/>
          <w:sz w:val="24"/>
          <w:highlight w:val="none"/>
        </w:rPr>
        <w:t xml:space="preserve">以书面形式同时通知所有参加磋商的</w:t>
      </w:r>
      <w:r>
        <w:rPr>
          <w:rFonts w:hint="eastAsia"/>
          <w:color w:val="auto"/>
          <w:sz w:val="24"/>
          <w:highlight w:val="none"/>
          <w:lang w:eastAsia="zh-CN"/>
        </w:rPr>
        <w:t xml:space="preserve">供应商</w:t>
      </w:r>
      <w:r>
        <w:rPr>
          <w:color w:val="auto"/>
          <w:sz w:val="24"/>
          <w:highlight w:val="none"/>
        </w:rPr>
        <w:t xml:space="preserve">。</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5</w:t>
      </w:r>
      <w:r>
        <w:rPr>
          <w:rFonts w:hint="eastAsia"/>
          <w:color w:val="auto"/>
          <w:sz w:val="24"/>
          <w:highlight w:val="none"/>
          <w:lang w:eastAsia="zh-CN"/>
        </w:rPr>
        <w:t xml:space="preserve">供应商</w:t>
      </w:r>
      <w:r>
        <w:rPr>
          <w:color w:val="auto"/>
          <w:sz w:val="24"/>
          <w:highlight w:val="none"/>
        </w:rPr>
        <w:t xml:space="preserve">应当按照磋商文件的变动情况和磋商小组的要求重新提交响应文件，并由其法定代表人或授权代表签字或者加盖公章。由授权代表签字的，应当附授权委托书。</w:t>
      </w:r>
      <w:r>
        <w:rPr>
          <w:rFonts w:hint="eastAsia"/>
          <w:color w:val="auto"/>
          <w:sz w:val="24"/>
          <w:highlight w:val="none"/>
          <w:lang w:eastAsia="zh-CN"/>
        </w:rPr>
        <w:t xml:space="preserve">供应商</w:t>
      </w:r>
      <w:r>
        <w:rPr>
          <w:color w:val="auto"/>
          <w:sz w:val="24"/>
          <w:highlight w:val="none"/>
        </w:rPr>
        <w:t xml:space="preserve">为自然人的，应当由本人签字并附身份证明。</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6</w:t>
      </w: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通过“苏采云”系统</w:t>
      </w:r>
      <w:r>
        <w:rPr>
          <w:color w:val="auto"/>
          <w:sz w:val="24"/>
          <w:highlight w:val="none"/>
        </w:rPr>
        <w:t xml:space="preserve">以书面形式要求</w:t>
      </w:r>
      <w:r>
        <w:rPr>
          <w:rFonts w:hint="eastAsia"/>
          <w:color w:val="auto"/>
          <w:sz w:val="24"/>
          <w:highlight w:val="none"/>
          <w:lang w:eastAsia="zh-CN"/>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lang w:eastAsia="zh-CN"/>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lang w:eastAsia="zh-CN"/>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0"/>
        </w:numPr>
        <w:ind w:left="1077" w:hanging="720"/>
        <w:spacing w:line="360" w:lineRule="auto"/>
        <w:tabs>
          <w:tab w:val="left" w:pos="1080" w:leader="none"/>
          <w:tab w:val="left" w:pos="1872" w:leader="none"/>
        </w:tabs>
        <w:rPr>
          <w:rFonts w:hint="default" w:eastAsia="宋体"/>
          <w:b/>
          <w:color w:val="auto"/>
          <w:sz w:val="24"/>
          <w:highlight w:val="none"/>
        </w:rPr>
      </w:pPr>
      <w:r>
        <w:rPr>
          <w:rFonts w:hint="eastAsia"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7</w:t>
      </w:r>
      <w:r>
        <w:rPr>
          <w:b/>
          <w:color w:val="auto"/>
          <w:sz w:val="24"/>
          <w:highlight w:val="none"/>
        </w:rPr>
        <w:t xml:space="preserve">本项目</w:t>
      </w:r>
      <w:r>
        <w:rPr>
          <w:rFonts w:hint="eastAsia"/>
          <w:b/>
          <w:color w:val="auto"/>
          <w:sz w:val="24"/>
          <w:highlight w:val="none"/>
        </w:rPr>
        <w:t xml:space="preserve">响应文件</w:t>
      </w:r>
      <w:r>
        <w:rPr>
          <w:rFonts w:hint="eastAsia"/>
          <w:b/>
          <w:color w:val="auto"/>
          <w:sz w:val="24"/>
          <w:highlight w:val="none"/>
          <w:lang w:val="en-US" w:eastAsia="zh-CN"/>
        </w:rPr>
        <w:t xml:space="preserve">中</w:t>
      </w:r>
      <w:r>
        <w:rPr>
          <w:rFonts w:hint="eastAsia"/>
          <w:b/>
          <w:color w:val="auto"/>
          <w:sz w:val="24"/>
          <w:highlight w:val="none"/>
        </w:rPr>
        <w:t xml:space="preserve">的</w:t>
      </w:r>
      <w:r>
        <w:rPr>
          <w:rFonts w:hint="eastAsia"/>
          <w:b/>
          <w:color w:val="auto"/>
          <w:sz w:val="24"/>
          <w:highlight w:val="none"/>
          <w:lang w:val="en-US" w:eastAsia="zh-CN"/>
        </w:rPr>
        <w:t xml:space="preserve">响应</w:t>
      </w:r>
      <w:r>
        <w:rPr>
          <w:rFonts w:hint="eastAsia"/>
          <w:b/>
          <w:color w:val="auto"/>
          <w:sz w:val="24"/>
          <w:highlight w:val="none"/>
        </w:rPr>
        <w:t xml:space="preserve">报价作为首次报价，在</w:t>
      </w:r>
      <w:r>
        <w:rPr>
          <w:b/>
          <w:color w:val="auto"/>
          <w:sz w:val="24"/>
          <w:highlight w:val="none"/>
        </w:rPr>
        <w:t xml:space="preserve">磋商结束后，磋商小组将要求所有实质性响应的</w:t>
      </w:r>
      <w:r>
        <w:rPr>
          <w:rFonts w:hint="eastAsia"/>
          <w:b/>
          <w:color w:val="auto"/>
          <w:sz w:val="24"/>
          <w:highlight w:val="none"/>
          <w:lang w:eastAsia="zh-CN"/>
        </w:rPr>
        <w:t xml:space="preserve">供应商</w:t>
      </w:r>
      <w:r>
        <w:rPr>
          <w:b/>
          <w:color w:val="auto"/>
          <w:sz w:val="24"/>
          <w:highlight w:val="none"/>
        </w:rPr>
        <w:t xml:space="preserve">在规定时间内</w:t>
      </w:r>
      <w:r>
        <w:rPr>
          <w:rFonts w:hint="eastAsia"/>
          <w:b/>
          <w:color w:val="auto"/>
          <w:sz w:val="24"/>
          <w:highlight w:val="none"/>
        </w:rPr>
        <w:t xml:space="preserve">通过“苏采云”</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b/>
          <w:color w:val="auto"/>
          <w:sz w:val="24"/>
          <w:highlight w:val="none"/>
        </w:rPr>
        <w:t xml:space="preserve">。最终报价不得</w:t>
      </w:r>
      <w:r>
        <w:rPr>
          <w:rFonts w:hint="eastAsia"/>
          <w:b/>
          <w:color w:val="auto"/>
          <w:sz w:val="24"/>
          <w:highlight w:val="none"/>
          <w:lang w:val="en-US" w:eastAsia="zh-CN"/>
        </w:rPr>
        <w:t xml:space="preserve">高</w:t>
      </w:r>
      <w:r>
        <w:rPr>
          <w:rFonts w:hint="eastAsia"/>
          <w:b/>
          <w:color w:val="auto"/>
          <w:sz w:val="24"/>
          <w:highlight w:val="none"/>
        </w:rPr>
        <w:t xml:space="preserve">于首次报价</w:t>
      </w:r>
      <w:r>
        <w:rPr>
          <w:rFonts w:hint="eastAsia"/>
          <w:b/>
          <w:color w:val="auto"/>
          <w:sz w:val="24"/>
          <w:highlight w:val="none"/>
          <w:lang w:eastAsia="zh-CN"/>
        </w:rPr>
        <w:t xml:space="preserve">，</w:t>
      </w:r>
      <w:r>
        <w:rPr>
          <w:rFonts w:hint="eastAsia"/>
          <w:b/>
          <w:color w:val="auto"/>
          <w:sz w:val="24"/>
          <w:highlight w:val="none"/>
          <w:lang w:val="en-US" w:eastAsia="zh-CN"/>
        </w:rPr>
        <w:t xml:space="preserve">即最终响应下浮率不得低于首次响应下浮率。</w:t>
      </w:r>
      <w:r/>
    </w:p>
    <w:p>
      <w:pPr>
        <w:numPr>
          <w:ilvl w:val="1"/>
          <w:numId w:val="0"/>
        </w:numPr>
        <w:ind w:left="1077" w:hanging="720"/>
        <w:spacing w:line="360" w:lineRule="auto"/>
        <w:tabs>
          <w:tab w:val="left" w:pos="1080" w:leader="none"/>
          <w:tab w:val="left" w:pos="1872" w:leader="none"/>
        </w:tabs>
        <w:rPr>
          <w:b/>
          <w:bCs w:val="0"/>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ascii="Times New Roman" w:hAnsi="Times New Roman" w:eastAsia="宋体" w:cs="Times New Roman"/>
          <w:b w:val="0"/>
          <w:color w:val="auto"/>
          <w:sz w:val="24"/>
          <w:szCs w:val="24"/>
          <w:highlight w:val="none"/>
          <w:lang w:val="en-US" w:eastAsia="zh-CN" w:bidi="ar-SA"/>
        </w:rPr>
        <w:t xml:space="preserve">8</w:t>
      </w:r>
      <w:r>
        <w:rPr>
          <w:rFonts w:hint="eastAsia"/>
          <w:b/>
          <w:bCs w:val="0"/>
          <w:color w:val="auto"/>
          <w:sz w:val="24"/>
          <w:highlight w:val="none"/>
        </w:rPr>
        <w:t xml:space="preserve">成交人的最终报价即为成交</w:t>
      </w:r>
      <w:r>
        <w:rPr>
          <w:rFonts w:hint="eastAsia"/>
          <w:b/>
          <w:bCs w:val="0"/>
          <w:color w:val="auto"/>
          <w:sz w:val="24"/>
          <w:highlight w:val="none"/>
          <w:lang w:val="en-US" w:eastAsia="zh-CN"/>
        </w:rPr>
        <w:t xml:space="preserve">价，</w:t>
      </w:r>
      <w:r>
        <w:rPr>
          <w:rFonts w:hint="eastAsia" w:ascii="Times New Roman" w:eastAsia="宋体"/>
          <w:b/>
          <w:color w:val="auto"/>
          <w:sz w:val="24"/>
          <w:highlight w:val="none"/>
          <w:lang w:val="en-US" w:eastAsia="zh-CN"/>
        </w:rPr>
        <w:t xml:space="preserve">即最终响应</w:t>
      </w:r>
      <w:r>
        <w:rPr>
          <w:rFonts w:hint="eastAsia"/>
          <w:b/>
          <w:color w:val="auto"/>
          <w:sz w:val="24"/>
          <w:highlight w:val="none"/>
          <w:lang w:val="en-US" w:eastAsia="zh-CN"/>
        </w:rPr>
        <w:t xml:space="preserve">下浮率为成交下浮率</w:t>
      </w:r>
      <w:r>
        <w:rPr>
          <w:rFonts w:hint="eastAsia" w:ascii="宋体" w:hAnsi="宋体"/>
          <w:b/>
          <w:bCs w:val="0"/>
          <w:color w:val="auto"/>
          <w:sz w:val="24"/>
          <w:highlight w:val="none"/>
        </w:rPr>
        <w:t xml:space="preserve">。</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w:t>
      </w:r>
      <w:r>
        <w:rPr>
          <w:rFonts w:hint="eastAsia" w:cs="Times New Roman"/>
          <w:b w:val="0"/>
          <w:color w:val="auto"/>
          <w:sz w:val="24"/>
          <w:szCs w:val="24"/>
          <w:highlight w:val="none"/>
          <w:lang w:val="en-US" w:eastAsia="zh-CN" w:bidi="ar-SA"/>
        </w:rPr>
        <w:t xml:space="preserve">9</w:t>
      </w:r>
      <w:r>
        <w:rPr>
          <w:color w:val="auto"/>
          <w:sz w:val="24"/>
          <w:highlight w:val="none"/>
        </w:rPr>
        <w:t xml:space="preserve">磋商文件能够详细列明采购标的的技术、服务要求的，磋商结束后，磋商小组应当要求所有实质性响应的</w:t>
      </w:r>
      <w:r>
        <w:rPr>
          <w:rFonts w:hint="eastAsia"/>
          <w:color w:val="auto"/>
          <w:sz w:val="24"/>
          <w:highlight w:val="none"/>
          <w:lang w:eastAsia="zh-CN"/>
        </w:rPr>
        <w:t xml:space="preserve">供应商</w:t>
      </w:r>
      <w:r>
        <w:rPr>
          <w:color w:val="auto"/>
          <w:sz w:val="24"/>
          <w:highlight w:val="none"/>
        </w:rPr>
        <w:t xml:space="preserve">在规定时间内提交最终报价，提交最终报价的</w:t>
      </w:r>
      <w:r>
        <w:rPr>
          <w:rFonts w:hint="eastAsia"/>
          <w:color w:val="auto"/>
          <w:sz w:val="24"/>
          <w:highlight w:val="none"/>
          <w:lang w:eastAsia="zh-CN"/>
        </w:rPr>
        <w:t xml:space="preserve">供应商</w:t>
      </w:r>
      <w:r>
        <w:rPr>
          <w:color w:val="auto"/>
          <w:sz w:val="24"/>
          <w:highlight w:val="none"/>
        </w:rPr>
        <w:t xml:space="preserve">不得少于3家。磋商文件不能详细列明采购标的的技术、服务要求，需经磋商由</w:t>
      </w:r>
      <w:r>
        <w:rPr>
          <w:rFonts w:hint="eastAsia"/>
          <w:color w:val="auto"/>
          <w:sz w:val="24"/>
          <w:highlight w:val="none"/>
          <w:lang w:eastAsia="zh-CN"/>
        </w:rPr>
        <w:t xml:space="preserve">供应商</w:t>
      </w:r>
      <w:r>
        <w:rPr>
          <w:color w:val="auto"/>
          <w:sz w:val="24"/>
          <w:highlight w:val="none"/>
        </w:rPr>
        <w:t xml:space="preserve">提供最终设计方案或解决方案的，磋商结束后，磋商小组应当按照少数服从多数的原则投票推荐3家以上</w:t>
      </w:r>
      <w:r>
        <w:rPr>
          <w:rFonts w:hint="eastAsia"/>
          <w:color w:val="auto"/>
          <w:sz w:val="24"/>
          <w:highlight w:val="none"/>
          <w:lang w:eastAsia="zh-CN"/>
        </w:rPr>
        <w:t xml:space="preserve">供应商</w:t>
      </w:r>
      <w:r>
        <w:rPr>
          <w:color w:val="auto"/>
          <w:sz w:val="24"/>
          <w:highlight w:val="none"/>
        </w:rPr>
        <w:t xml:space="preserve">的设计方案或者解决方案，并要求其在规定时间内提交最终报价。市场竞争不充分的科研项目，以及需要扶持的科技成果转化项目，提交最终报价的</w:t>
      </w:r>
      <w:r>
        <w:rPr>
          <w:rFonts w:hint="eastAsia"/>
          <w:color w:val="auto"/>
          <w:sz w:val="24"/>
          <w:highlight w:val="none"/>
          <w:lang w:eastAsia="zh-CN"/>
        </w:rPr>
        <w:t xml:space="preserve">供应商</w:t>
      </w:r>
      <w:r>
        <w:rPr>
          <w:color w:val="auto"/>
          <w:sz w:val="24"/>
          <w:highlight w:val="none"/>
        </w:rPr>
        <w:t xml:space="preserve">可以为2家；政府购买服务项目（含政府和社会资本合作项目），在采购过程中符合要求的</w:t>
      </w:r>
      <w:r>
        <w:rPr>
          <w:rFonts w:hint="eastAsia"/>
          <w:color w:val="auto"/>
          <w:sz w:val="24"/>
          <w:highlight w:val="none"/>
          <w:lang w:eastAsia="zh-CN"/>
        </w:rPr>
        <w:t xml:space="preserve">供应商</w:t>
      </w:r>
      <w:r>
        <w:rPr>
          <w:color w:val="auto"/>
          <w:sz w:val="24"/>
          <w:highlight w:val="none"/>
        </w:rPr>
        <w:t xml:space="preserve">（社会资本）只有2家的，竞争性磋商采购活动可以继续进行。</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2.1</w:t>
      </w:r>
      <w:r>
        <w:rPr>
          <w:rFonts w:hint="eastAsia" w:cs="Times New Roman"/>
          <w:b w:val="0"/>
          <w:color w:val="auto"/>
          <w:sz w:val="24"/>
          <w:szCs w:val="24"/>
          <w:highlight w:val="none"/>
          <w:lang w:val="en-US" w:eastAsia="zh-CN" w:bidi="ar-SA"/>
        </w:rPr>
        <w:t xml:space="preserve">0</w:t>
      </w:r>
      <w:r>
        <w:rPr>
          <w:color w:val="auto"/>
          <w:sz w:val="24"/>
          <w:highlight w:val="none"/>
        </w:rPr>
        <w:t xml:space="preserve">最终报价是</w:t>
      </w:r>
      <w:r>
        <w:rPr>
          <w:rFonts w:hint="eastAsia"/>
          <w:color w:val="auto"/>
          <w:sz w:val="24"/>
          <w:highlight w:val="none"/>
          <w:lang w:eastAsia="zh-CN"/>
        </w:rPr>
        <w:t xml:space="preserve">供应商</w:t>
      </w:r>
      <w:r>
        <w:rPr>
          <w:color w:val="auto"/>
          <w:sz w:val="24"/>
          <w:highlight w:val="none"/>
        </w:rPr>
        <w:t xml:space="preserve">响应文件的有效组成部分。</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2.1</w:t>
      </w:r>
      <w:r>
        <w:rPr>
          <w:rFonts w:hint="eastAsia" w:cs="Times New Roman"/>
          <w:b w:val="0"/>
          <w:color w:val="auto"/>
          <w:sz w:val="24"/>
          <w:szCs w:val="24"/>
          <w:highlight w:val="none"/>
          <w:lang w:val="en-US" w:eastAsia="zh-CN" w:bidi="ar-SA"/>
        </w:rPr>
        <w:t xml:space="preserve">1</w:t>
      </w:r>
      <w:r>
        <w:rPr>
          <w:color w:val="auto"/>
          <w:sz w:val="24"/>
          <w:highlight w:val="none"/>
        </w:rPr>
        <w:t xml:space="preserve">已提交响应文件的</w:t>
      </w:r>
      <w:r>
        <w:rPr>
          <w:rFonts w:hint="eastAsia"/>
          <w:color w:val="auto"/>
          <w:sz w:val="24"/>
          <w:highlight w:val="none"/>
          <w:lang w:eastAsia="zh-CN"/>
        </w:rPr>
        <w:t xml:space="preserve">供应商</w:t>
      </w:r>
      <w:r>
        <w:rPr>
          <w:color w:val="auto"/>
          <w:sz w:val="24"/>
          <w:highlight w:val="none"/>
        </w:rPr>
        <w:t xml:space="preserve">，在提交最终报价之前，可以根据磋商情况退出磋商。</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3</w:t>
      </w:r>
      <w:r>
        <w:rPr>
          <w:color w:val="auto"/>
          <w:sz w:val="24"/>
          <w:highlight w:val="none"/>
        </w:rPr>
        <w:t xml:space="preserve">最终报价的算术修正及政策调整</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3.1</w:t>
      </w: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w:t>
      </w:r>
      <w:r>
        <w:rPr>
          <w:rFonts w:hint="eastAsia"/>
          <w:color w:val="auto"/>
          <w:sz w:val="24"/>
          <w:highlight w:val="none"/>
          <w:lang w:eastAsia="zh-CN"/>
        </w:rPr>
        <w:t xml:space="preserve">供应商</w:t>
      </w:r>
      <w:r>
        <w:rPr>
          <w:color w:val="auto"/>
          <w:sz w:val="24"/>
          <w:highlight w:val="none"/>
        </w:rPr>
        <w:t xml:space="preserve">在评审现场合理的时间内对此进行书面确认，</w:t>
      </w:r>
      <w:r>
        <w:rPr>
          <w:rFonts w:hint="eastAsia"/>
          <w:color w:val="auto"/>
          <w:sz w:val="24"/>
          <w:highlight w:val="none"/>
          <w:lang w:eastAsia="zh-CN"/>
        </w:rPr>
        <w:t xml:space="preserve">供应商</w:t>
      </w:r>
      <w:r>
        <w:rPr>
          <w:color w:val="auto"/>
          <w:sz w:val="24"/>
          <w:highlight w:val="none"/>
        </w:rPr>
        <w:t xml:space="preserve">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3.2</w:t>
      </w:r>
      <w:r>
        <w:rPr>
          <w:color w:val="auto"/>
          <w:sz w:val="24"/>
          <w:highlight w:val="none"/>
        </w:rPr>
        <w:t xml:space="preserve">最终报价出现前后不一致的，按照下列规定修正：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3.2.1</w:t>
      </w:r>
      <w:r>
        <w:rPr>
          <w:color w:val="auto"/>
          <w:sz w:val="24"/>
          <w:highlight w:val="none"/>
        </w:rPr>
        <w:t xml:space="preserve">竞争性磋商文件对于报价修正是否另有规定：无，按下述3.2.2-3.2.5项规定修正。</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3.2.2</w:t>
      </w:r>
      <w:r>
        <w:rPr>
          <w:color w:val="auto"/>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3.2.3</w:t>
      </w:r>
      <w:r>
        <w:rPr>
          <w:color w:val="auto"/>
          <w:sz w:val="24"/>
          <w:highlight w:val="none"/>
        </w:rPr>
        <w:t xml:space="preserve">单价金额小数点或者百分比有明显错位的，以最终报价一览表的总价为准，并修改单价；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3.2.4</w:t>
      </w:r>
      <w:r>
        <w:rPr>
          <w:color w:val="auto"/>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3.2.5</w:t>
      </w:r>
      <w:r>
        <w:rPr>
          <w:color w:val="auto"/>
          <w:sz w:val="24"/>
          <w:highlight w:val="none"/>
        </w:rPr>
        <w:t xml:space="preserve">同时出现两种以上不一致的，按照前款规定的顺序修正。修正后的报价经</w:t>
      </w:r>
      <w:r>
        <w:rPr>
          <w:rFonts w:hint="eastAsia"/>
          <w:color w:val="auto"/>
          <w:sz w:val="24"/>
          <w:highlight w:val="none"/>
          <w:lang w:eastAsia="zh-CN"/>
        </w:rPr>
        <w:t xml:space="preserve">供应商</w:t>
      </w:r>
      <w:r>
        <w:rPr>
          <w:color w:val="auto"/>
          <w:sz w:val="24"/>
          <w:highlight w:val="none"/>
        </w:rPr>
        <w:t xml:space="preserve">书面确认后产生约束力，</w:t>
      </w:r>
      <w:r>
        <w:rPr>
          <w:rFonts w:hint="eastAsia"/>
          <w:color w:val="auto"/>
          <w:sz w:val="24"/>
          <w:highlight w:val="none"/>
          <w:lang w:eastAsia="zh-CN"/>
        </w:rPr>
        <w:t xml:space="preserve">供应商</w:t>
      </w:r>
      <w:r>
        <w:rPr>
          <w:color w:val="auto"/>
          <w:sz w:val="24"/>
          <w:highlight w:val="none"/>
        </w:rPr>
        <w:t xml:space="preserve">不确认的，</w:t>
      </w:r>
      <w:r>
        <w:rPr>
          <w:b/>
          <w:color w:val="auto"/>
          <w:sz w:val="24"/>
          <w:highlight w:val="none"/>
        </w:rPr>
        <w:t xml:space="preserve">其响应无效</w:t>
      </w:r>
      <w:r>
        <w:rPr>
          <w:color w:val="auto"/>
          <w:sz w:val="24"/>
          <w:highlight w:val="none"/>
        </w:rPr>
        <w:t xml:space="preserve">。</w:t>
      </w:r>
      <w:r/>
    </w:p>
    <w:p>
      <w:pPr>
        <w:numPr>
          <w:ilvl w:val="2"/>
          <w:numId w:val="0"/>
        </w:numPr>
        <w:ind w:left="2035" w:hanging="900"/>
        <w:spacing w:line="360" w:lineRule="auto"/>
        <w:tabs>
          <w:tab w:val="left" w:pos="1080" w:leader="none"/>
          <w:tab w:val="left" w:pos="1589" w:leader="none"/>
          <w:tab w:val="left" w:pos="2014" w:leader="none"/>
        </w:tabs>
        <w:rPr>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3.2.6</w:t>
      </w:r>
      <w:r>
        <w:rPr>
          <w:color w:val="auto"/>
          <w:sz w:val="24"/>
          <w:highlight w:val="none"/>
        </w:rPr>
        <w:t xml:space="preserve">落实政府采购政策的价格调整：</w:t>
      </w:r>
      <w:r>
        <w:rPr>
          <w:rFonts w:hint="eastAsia"/>
          <w:color w:val="auto"/>
          <w:sz w:val="24"/>
          <w:highlight w:val="none"/>
        </w:rPr>
        <w:t xml:space="preserve">/</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4</w:t>
      </w:r>
      <w:r>
        <w:rPr>
          <w:color w:val="auto"/>
          <w:sz w:val="24"/>
          <w:highlight w:val="none"/>
        </w:rPr>
        <w:t xml:space="preserve">磋商环节及提交最终报价后如出现以下情况的，</w:t>
      </w:r>
      <w:r>
        <w:rPr>
          <w:rFonts w:hint="eastAsia"/>
          <w:color w:val="auto"/>
          <w:sz w:val="24"/>
          <w:highlight w:val="none"/>
          <w:lang w:eastAsia="zh-CN"/>
        </w:rPr>
        <w:t xml:space="preserve">供应商</w:t>
      </w:r>
      <w:r>
        <w:rPr>
          <w:color w:val="auto"/>
          <w:sz w:val="24"/>
          <w:highlight w:val="none"/>
        </w:rPr>
        <w:t xml:space="preserve">的</w:t>
      </w:r>
      <w:r>
        <w:rPr>
          <w:b/>
          <w:color w:val="auto"/>
          <w:sz w:val="24"/>
          <w:highlight w:val="none"/>
        </w:rPr>
        <w:t xml:space="preserve">响应文件无效</w:t>
      </w:r>
      <w:r>
        <w:rPr>
          <w:color w:val="auto"/>
          <w:sz w:val="24"/>
          <w:highlight w:val="none"/>
        </w:rPr>
        <w:t xml:space="preserve">：</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4.1</w:t>
      </w:r>
      <w:r>
        <w:rPr>
          <w:rFonts w:hint="eastAsia"/>
          <w:color w:val="auto"/>
          <w:sz w:val="24"/>
          <w:highlight w:val="none"/>
          <w:lang w:eastAsia="zh-CN"/>
        </w:rPr>
        <w:t xml:space="preserve">供应商</w:t>
      </w:r>
      <w:r>
        <w:rPr>
          <w:color w:val="auto"/>
          <w:sz w:val="24"/>
          <w:highlight w:val="none"/>
        </w:rPr>
        <w:t xml:space="preserve">对实质性变动不予确认的；</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4.2</w:t>
      </w: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4.3</w:t>
      </w:r>
      <w:r>
        <w:rPr>
          <w:color w:val="auto"/>
          <w:sz w:val="24"/>
          <w:highlight w:val="none"/>
        </w:rPr>
        <w:t xml:space="preserve">未按照磋商小组规定的时间、逾期提交最终报价的；</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4.4</w:t>
      </w:r>
      <w:r>
        <w:rPr>
          <w:color w:val="auto"/>
          <w:sz w:val="24"/>
          <w:highlight w:val="none"/>
        </w:rPr>
        <w:t xml:space="preserve">如</w:t>
      </w:r>
      <w:r>
        <w:rPr>
          <w:rFonts w:hint="eastAsia"/>
          <w:color w:val="auto"/>
          <w:sz w:val="24"/>
          <w:highlight w:val="none"/>
          <w:lang w:eastAsia="zh-CN"/>
        </w:rPr>
        <w:t xml:space="preserve">供应商</w:t>
      </w:r>
      <w:r>
        <w:rPr>
          <w:color w:val="auto"/>
          <w:sz w:val="24"/>
          <w:highlight w:val="none"/>
        </w:rPr>
        <w:t xml:space="preserve">的最终报价超过竞争性磋商文件中规定的项目/采购包预算金额或者项目/采购包最高限价的；</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4.5</w:t>
      </w:r>
      <w:r>
        <w:rPr>
          <w:color w:val="auto"/>
          <w:sz w:val="24"/>
          <w:highlight w:val="none"/>
        </w:rPr>
        <w:t xml:space="preserve">响应文件中出现可选择性或可调整的报价的（竞争性磋商文件另有规定的除外）；</w:t>
      </w:r>
      <w:r/>
    </w:p>
    <w:p>
      <w:pPr>
        <w:numPr>
          <w:ilvl w:val="1"/>
          <w:numId w:val="0"/>
        </w:numPr>
        <w:ind w:left="1077" w:hanging="720"/>
        <w:spacing w:line="360" w:lineRule="auto"/>
        <w:tabs>
          <w:tab w:val="left" w:pos="1080"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4.6</w:t>
      </w:r>
      <w:r>
        <w:rPr>
          <w:color w:val="auto"/>
          <w:sz w:val="24"/>
          <w:highlight w:val="none"/>
        </w:rPr>
        <w:t xml:space="preserve">最终报价出现前后不一致，</w:t>
      </w:r>
      <w:r>
        <w:rPr>
          <w:rFonts w:hint="eastAsia"/>
          <w:color w:val="auto"/>
          <w:sz w:val="24"/>
          <w:highlight w:val="none"/>
          <w:lang w:eastAsia="zh-CN"/>
        </w:rPr>
        <w:t xml:space="preserve">供应商</w:t>
      </w:r>
      <w:r>
        <w:rPr>
          <w:color w:val="auto"/>
          <w:sz w:val="24"/>
          <w:highlight w:val="none"/>
        </w:rPr>
        <w:t xml:space="preserve">对修正后的报价不予确认的</w:t>
      </w:r>
      <w:r>
        <w:rPr>
          <w:rFonts w:hint="eastAsia"/>
          <w:color w:val="auto"/>
          <w:sz w:val="24"/>
          <w:highlight w:val="none"/>
          <w:lang w:eastAsia="zh-CN"/>
        </w:rPr>
        <w:t xml:space="preserve">；</w:t>
      </w:r>
      <w:r/>
    </w:p>
    <w:p>
      <w:pPr>
        <w:numPr>
          <w:ilvl w:val="1"/>
          <w:numId w:val="0"/>
        </w:numPr>
        <w:ind w:left="1077" w:hanging="720"/>
        <w:spacing w:line="360" w:lineRule="auto"/>
        <w:tabs>
          <w:tab w:val="left" w:pos="1080" w:leader="none"/>
        </w:tabs>
        <w:rPr>
          <w:rFonts w:hint="default" w:eastAsia="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4.7</w:t>
      </w:r>
      <w:r>
        <w:rPr>
          <w:rFonts w:hint="eastAsia"/>
          <w:b/>
          <w:color w:val="auto"/>
          <w:sz w:val="24"/>
          <w:highlight w:val="none"/>
        </w:rPr>
        <w:t xml:space="preserve">最终报价高于首次报价的</w:t>
      </w:r>
      <w:r>
        <w:rPr>
          <w:rFonts w:hint="eastAsia"/>
          <w:b/>
          <w:color w:val="auto"/>
          <w:sz w:val="24"/>
          <w:highlight w:val="none"/>
          <w:lang w:eastAsia="zh-CN"/>
        </w:rPr>
        <w:t xml:space="preserve">，</w:t>
      </w:r>
      <w:r>
        <w:rPr>
          <w:rFonts w:hint="eastAsia" w:ascii="Times New Roman" w:eastAsia="宋体"/>
          <w:b/>
          <w:color w:val="auto"/>
          <w:sz w:val="24"/>
          <w:highlight w:val="none"/>
          <w:lang w:val="en-US" w:eastAsia="zh-CN"/>
        </w:rPr>
        <w:t xml:space="preserve">即最终响应</w:t>
      </w:r>
      <w:r>
        <w:rPr>
          <w:rFonts w:hint="eastAsia"/>
          <w:b/>
          <w:color w:val="auto"/>
          <w:sz w:val="24"/>
          <w:highlight w:val="none"/>
          <w:lang w:val="en-US" w:eastAsia="zh-CN"/>
        </w:rPr>
        <w:t xml:space="preserve">下浮率</w:t>
      </w:r>
      <w:r>
        <w:rPr>
          <w:rFonts w:hint="eastAsia" w:ascii="Times New Roman" w:eastAsia="宋体"/>
          <w:b/>
          <w:color w:val="auto"/>
          <w:sz w:val="24"/>
          <w:highlight w:val="none"/>
          <w:lang w:val="en-US" w:eastAsia="zh-CN"/>
        </w:rPr>
        <w:t xml:space="preserve">低于首次响应</w:t>
      </w:r>
      <w:r>
        <w:rPr>
          <w:rFonts w:hint="eastAsia"/>
          <w:b/>
          <w:color w:val="auto"/>
          <w:sz w:val="24"/>
          <w:highlight w:val="none"/>
          <w:lang w:val="en-US" w:eastAsia="zh-CN"/>
        </w:rPr>
        <w:t xml:space="preserve">下浮率的。</w:t>
      </w:r>
      <w:bookmarkEnd w:id="621"/>
      <w:r/>
      <w:bookmarkEnd w:id="622"/>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5</w:t>
      </w:r>
      <w:r>
        <w:rPr>
          <w:color w:val="auto"/>
          <w:sz w:val="24"/>
          <w:highlight w:val="none"/>
        </w:rPr>
        <w:t xml:space="preserve">评审方法和评审标准</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5.1</w:t>
      </w:r>
      <w:r>
        <w:rPr>
          <w:color w:val="auto"/>
          <w:sz w:val="24"/>
          <w:highlight w:val="none"/>
        </w:rPr>
        <w:t xml:space="preserve">本项目采用的评审方法为：本项目的评审采用综合评分法。综合评分法，是指响应文件满足磋商文件全部实质性要求且按评审因素的量化指标评审得分最高的</w:t>
      </w:r>
      <w:r>
        <w:rPr>
          <w:rFonts w:hint="eastAsia"/>
          <w:color w:val="auto"/>
          <w:sz w:val="24"/>
          <w:highlight w:val="none"/>
          <w:lang w:eastAsia="zh-CN"/>
        </w:rPr>
        <w:t xml:space="preserve">供应商</w:t>
      </w:r>
      <w:r>
        <w:rPr>
          <w:color w:val="auto"/>
          <w:sz w:val="24"/>
          <w:highlight w:val="none"/>
        </w:rPr>
        <w:t xml:space="preserve">为成交候选</w:t>
      </w:r>
      <w:r>
        <w:rPr>
          <w:rFonts w:hint="eastAsia"/>
          <w:color w:val="auto"/>
          <w:sz w:val="24"/>
          <w:highlight w:val="none"/>
          <w:lang w:eastAsia="zh-CN"/>
        </w:rPr>
        <w:t xml:space="preserve">供应商</w:t>
      </w:r>
      <w:r>
        <w:rPr>
          <w:color w:val="auto"/>
          <w:sz w:val="24"/>
          <w:highlight w:val="none"/>
        </w:rPr>
        <w:t xml:space="preserve">的评审方法。  </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5.2</w:t>
      </w:r>
      <w:r>
        <w:rPr>
          <w:color w:val="auto"/>
          <w:sz w:val="24"/>
          <w:highlight w:val="none"/>
        </w:rPr>
        <w:t xml:space="preserve">竞争性磋商文件中没有规定的评审标准不得作为评审依据。</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6</w:t>
      </w:r>
      <w:r>
        <w:rPr>
          <w:color w:val="auto"/>
          <w:sz w:val="24"/>
          <w:highlight w:val="none"/>
        </w:rPr>
        <w:t xml:space="preserve">确定</w:t>
      </w:r>
      <w:bookmarkStart w:id="637" w:name="_Toc226309790"/>
      <w:r/>
      <w:bookmarkStart w:id="638" w:name="_Toc226337242"/>
      <w:r/>
      <w:bookmarkStart w:id="639" w:name="_Toc127161460"/>
      <w:r/>
      <w:bookmarkStart w:id="640" w:name="_Toc151190173"/>
      <w:r/>
      <w:bookmarkStart w:id="641" w:name="_Toc264969236"/>
      <w:r/>
      <w:bookmarkStart w:id="642" w:name="_Ref467307010"/>
      <w:r/>
      <w:bookmarkStart w:id="643" w:name="_Toc164229387"/>
      <w:r/>
      <w:bookmarkStart w:id="644" w:name="_Toc151193644"/>
      <w:r/>
      <w:bookmarkStart w:id="645" w:name="_Toc127151747"/>
      <w:r/>
      <w:bookmarkStart w:id="646" w:name="_Toc305158888"/>
      <w:r/>
      <w:bookmarkStart w:id="647" w:name="_Toc127151546"/>
      <w:r/>
      <w:bookmarkStart w:id="648" w:name="_Toc164608660"/>
      <w:r/>
      <w:bookmarkStart w:id="649" w:name="_Toc142311048"/>
      <w:r/>
      <w:bookmarkStart w:id="650" w:name="_Toc226965736"/>
      <w:r/>
      <w:bookmarkStart w:id="651" w:name="_Toc226965819"/>
      <w:r/>
      <w:bookmarkStart w:id="652" w:name="_Toc151193934"/>
      <w:r/>
      <w:bookmarkStart w:id="653" w:name="_Toc164229241"/>
      <w:r/>
      <w:bookmarkStart w:id="654" w:name="_Toc150774751"/>
      <w:r/>
      <w:bookmarkStart w:id="655" w:name="_Toc151193788"/>
      <w:r/>
      <w:bookmarkStart w:id="656" w:name="_Toc150509297"/>
      <w:r/>
      <w:bookmarkStart w:id="657" w:name="_Toc150480784"/>
      <w:r/>
      <w:bookmarkStart w:id="658" w:name="_Toc150774646"/>
      <w:r/>
      <w:bookmarkStart w:id="659" w:name="_Toc164351640"/>
      <w:r/>
      <w:bookmarkStart w:id="660" w:name="_Toc164608815"/>
      <w:r/>
      <w:bookmarkStart w:id="661" w:name="_Toc151193716"/>
      <w:r/>
      <w:bookmarkStart w:id="662" w:name="_Toc151193860"/>
      <w:r/>
      <w:bookmarkStart w:id="663" w:name="_Toc195842911"/>
      <w:r/>
      <w:bookmarkStart w:id="664" w:name="_Toc305158814"/>
      <w:r/>
      <w:bookmarkStart w:id="665" w:name="_Toc265228384"/>
      <w:r/>
      <w:bookmarkStart w:id="666" w:name="_Toc149720839"/>
      <w:r/>
      <w:bookmarkStart w:id="667" w:name="_Toc520356170"/>
      <w:r>
        <w:rPr>
          <w:color w:val="auto"/>
          <w:sz w:val="24"/>
          <w:highlight w:val="none"/>
        </w:rPr>
        <w:t xml:space="preserve">成交候选人名单</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6.1</w:t>
      </w: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w:t>
      </w:r>
      <w:r>
        <w:rPr>
          <w:rFonts w:hint="eastAsia" w:ascii="Times New Roman" w:eastAsia="宋体"/>
          <w:color w:val="auto"/>
          <w:sz w:val="24"/>
          <w:highlight w:val="none"/>
          <w:lang w:val="en-US" w:eastAsia="zh-CN"/>
        </w:rPr>
        <w:t xml:space="preserve">由采购人随机抽取顺序排列</w:t>
      </w:r>
      <w:r>
        <w:rPr>
          <w:color w:val="auto"/>
          <w:sz w:val="24"/>
          <w:highlight w:val="none"/>
        </w:rPr>
        <w:t xml:space="preserve">。响应文件满足竞争性磋商文件全部实质性要求，且按照评审因素的量化指标评审得分最高的供应商为排名第一的成交候选人。评分分值计算保留小数点后两位，第三位四舍五入。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6.2</w:t>
      </w:r>
      <w:r>
        <w:rPr>
          <w:color w:val="auto"/>
          <w:sz w:val="24"/>
          <w:szCs w:val="20"/>
          <w:highlight w:val="none"/>
        </w:rPr>
        <w:t xml:space="preserve">磋商小组根据上述</w:t>
      </w:r>
      <w:r>
        <w:rPr>
          <w:rFonts w:hint="eastAsia"/>
          <w:color w:val="auto"/>
          <w:sz w:val="24"/>
          <w:szCs w:val="20"/>
          <w:highlight w:val="none"/>
          <w:lang w:eastAsia="zh-CN"/>
        </w:rPr>
        <w:t xml:space="preserve">供应商</w:t>
      </w:r>
      <w:r>
        <w:rPr>
          <w:color w:val="auto"/>
          <w:sz w:val="24"/>
          <w:szCs w:val="20"/>
          <w:highlight w:val="none"/>
        </w:rPr>
        <w:t xml:space="preserve">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w:t>
      </w:r>
      <w:r>
        <w:rPr>
          <w:rFonts w:hint="eastAsia"/>
          <w:color w:val="auto"/>
          <w:sz w:val="24"/>
          <w:szCs w:val="20"/>
          <w:highlight w:val="none"/>
          <w:lang w:eastAsia="zh-CN"/>
        </w:rPr>
        <w:t xml:space="preserve">供应商</w:t>
      </w:r>
      <w:r>
        <w:rPr>
          <w:color w:val="auto"/>
          <w:sz w:val="24"/>
          <w:szCs w:val="20"/>
          <w:highlight w:val="none"/>
        </w:rPr>
        <w:t xml:space="preserve">为</w:t>
      </w:r>
      <w:r>
        <w:rPr>
          <w:color w:val="auto"/>
          <w:sz w:val="24"/>
          <w:szCs w:val="21"/>
          <w:highlight w:val="none"/>
        </w:rPr>
        <w:t xml:space="preserve">成交候选</w:t>
      </w:r>
      <w:r>
        <w:rPr>
          <w:rFonts w:hint="eastAsia"/>
          <w:color w:val="auto"/>
          <w:sz w:val="24"/>
          <w:szCs w:val="21"/>
          <w:highlight w:val="none"/>
          <w:lang w:eastAsia="zh-CN"/>
        </w:rPr>
        <w:t xml:space="preserve">供应商</w:t>
      </w:r>
      <w:r>
        <w:rPr>
          <w:color w:val="auto"/>
          <w:sz w:val="24"/>
          <w:szCs w:val="20"/>
          <w:highlight w:val="none"/>
        </w:rPr>
        <w:t xml:space="preserve">（若在磋商文件允许的情形下提交最终报价的</w:t>
      </w:r>
      <w:r>
        <w:rPr>
          <w:rFonts w:hint="eastAsia"/>
          <w:color w:val="auto"/>
          <w:sz w:val="24"/>
          <w:szCs w:val="20"/>
          <w:highlight w:val="none"/>
          <w:lang w:eastAsia="zh-CN"/>
        </w:rPr>
        <w:t xml:space="preserve">供应商</w:t>
      </w:r>
      <w:r>
        <w:rPr>
          <w:color w:val="auto"/>
          <w:sz w:val="24"/>
          <w:szCs w:val="20"/>
          <w:highlight w:val="none"/>
        </w:rPr>
        <w:t xml:space="preserve">为二家，则依次推荐二名</w:t>
      </w:r>
      <w:r>
        <w:rPr>
          <w:rFonts w:hint="eastAsia"/>
          <w:color w:val="auto"/>
          <w:sz w:val="24"/>
          <w:szCs w:val="20"/>
          <w:highlight w:val="none"/>
          <w:lang w:eastAsia="zh-CN"/>
        </w:rPr>
        <w:t xml:space="preserve">供应商</w:t>
      </w:r>
      <w:r>
        <w:rPr>
          <w:color w:val="auto"/>
          <w:sz w:val="24"/>
          <w:szCs w:val="20"/>
          <w:highlight w:val="none"/>
        </w:rPr>
        <w:t xml:space="preserve">为成交候选</w:t>
      </w:r>
      <w:r>
        <w:rPr>
          <w:rFonts w:hint="eastAsia"/>
          <w:color w:val="auto"/>
          <w:sz w:val="24"/>
          <w:szCs w:val="20"/>
          <w:highlight w:val="none"/>
          <w:lang w:eastAsia="zh-CN"/>
        </w:rPr>
        <w:t xml:space="preserve">供应商</w:t>
      </w:r>
      <w:r>
        <w:rPr>
          <w:color w:val="auto"/>
          <w:sz w:val="24"/>
          <w:szCs w:val="20"/>
          <w:highlight w:val="none"/>
        </w:rPr>
        <w:t xml:space="preserve">），并编写评审报告。</w:t>
      </w:r>
      <w:r/>
    </w:p>
    <w:p>
      <w:pPr>
        <w:numPr>
          <w:ilvl w:val="1"/>
          <w:numId w:val="0"/>
        </w:numPr>
        <w:ind w:left="1077" w:hanging="720"/>
        <w:spacing w:line="360" w:lineRule="auto"/>
        <w:tabs>
          <w:tab w:val="left" w:pos="1080" w:leader="none"/>
          <w:tab w:val="left" w:pos="1872" w:leader="none"/>
        </w:tabs>
        <w:rPr>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6.3</w:t>
      </w:r>
      <w:r>
        <w:rPr>
          <w:color w:val="auto"/>
          <w:sz w:val="24"/>
          <w:highlight w:val="none"/>
        </w:rPr>
        <w:t xml:space="preserve">磋商小组要对评分汇总情况进行复核，特别是对排名第一的、报价最低的、响应文件被认定为无效的情形进行重点复核。</w:t>
      </w:r>
      <w:r/>
    </w:p>
    <w:p>
      <w:pPr>
        <w:numPr>
          <w:ilvl w:val="0"/>
          <w:numId w:val="0"/>
        </w:numPr>
        <w:ind w:left="900" w:hanging="900"/>
        <w:spacing w:line="360" w:lineRule="auto"/>
        <w:tabs>
          <w:tab w:val="left" w:pos="360" w:leader="none"/>
        </w:tabs>
        <w:rPr>
          <w:color w:val="auto"/>
          <w:sz w:val="24"/>
          <w:highlight w:val="none"/>
        </w:rPr>
        <w:outlineLvl w:val="1"/>
      </w:pPr>
      <w:r>
        <w:rPr>
          <w:rFonts w:hint="eastAsia" w:ascii="Times New Roman" w:hAnsi="Times New Roman" w:eastAsia="宋体" w:cs="Times New Roman"/>
          <w:color w:val="auto"/>
          <w:sz w:val="24"/>
          <w:szCs w:val="24"/>
          <w:highlight w:val="none"/>
          <w:lang w:val="en-US" w:eastAsia="zh-CN" w:bidi="ar-SA"/>
        </w:rPr>
        <w:t xml:space="preserve">7</w:t>
      </w:r>
      <w:r>
        <w:rPr>
          <w:color w:val="auto"/>
          <w:sz w:val="24"/>
          <w:highlight w:val="none"/>
        </w:rPr>
        <w:t xml:space="preserve">报告违法行为</w:t>
      </w:r>
      <w:r/>
    </w:p>
    <w:p>
      <w:pPr>
        <w:numPr>
          <w:ilvl w:val="1"/>
          <w:numId w:val="0"/>
        </w:numPr>
        <w:ind w:left="1077" w:hanging="720"/>
        <w:jc w:val="left"/>
        <w:spacing w:line="360" w:lineRule="auto"/>
        <w:widowControl/>
        <w:tabs>
          <w:tab w:val="left" w:pos="1080" w:leader="none"/>
          <w:tab w:val="left" w:pos="1872" w:leader="none"/>
        </w:tabs>
        <w:rPr>
          <w:rFonts w:hint="eastAsia"/>
          <w:color w:val="auto"/>
          <w:sz w:val="24"/>
          <w:highlight w:val="none"/>
        </w:rPr>
      </w:pPr>
      <w:r>
        <w:rPr>
          <w:rFonts w:hint="eastAsia" w:ascii="Times New Roman" w:hAnsi="Times New Roman" w:eastAsia="宋体" w:cs="Times New Roman"/>
          <w:b w:val="0"/>
          <w:color w:val="auto"/>
          <w:sz w:val="24"/>
          <w:szCs w:val="24"/>
          <w:highlight w:val="none"/>
          <w:lang w:val="en-US" w:eastAsia="zh-CN" w:bidi="ar-SA"/>
        </w:rPr>
        <w:t xml:space="preserve">7.1</w:t>
      </w:r>
      <w:r>
        <w:rPr>
          <w:color w:val="auto"/>
          <w:sz w:val="24"/>
          <w:highlight w:val="none"/>
        </w:rPr>
        <w:t xml:space="preserve">磋商小组在评审过程中发现</w:t>
      </w:r>
      <w:r>
        <w:rPr>
          <w:rFonts w:hint="eastAsia"/>
          <w:color w:val="auto"/>
          <w:sz w:val="24"/>
          <w:highlight w:val="none"/>
          <w:lang w:eastAsia="zh-CN"/>
        </w:rPr>
        <w:t xml:space="preserve">供应商</w:t>
      </w:r>
      <w:r>
        <w:rPr>
          <w:color w:val="auto"/>
          <w:sz w:val="24"/>
          <w:highlight w:val="none"/>
        </w:rPr>
        <w:t xml:space="preserve">有行贿、提供虚假材料或者串通等违法行为时，有向采购人、采购代理机构或者有关部门报告的职责。</w:t>
      </w:r>
      <w:r/>
    </w:p>
    <w:p>
      <w:pPr>
        <w:ind w:left="1077"/>
        <w:jc w:val="center"/>
        <w:spacing w:line="360" w:lineRule="auto"/>
        <w:widowControl/>
        <w:tabs>
          <w:tab w:val="left" w:pos="1080" w:leader="none"/>
          <w:tab w:val="left" w:pos="1589" w:leader="none"/>
          <w:tab w:val="left" w:pos="1872" w:leader="none"/>
        </w:tabs>
        <w:rPr>
          <w:b/>
          <w:color w:val="auto"/>
          <w:sz w:val="24"/>
          <w:highlight w:val="none"/>
        </w:rPr>
      </w:pPr>
      <w:r>
        <w:rPr>
          <w:b/>
          <w:color w:val="auto"/>
          <w:sz w:val="24"/>
          <w:highlight w:val="none"/>
        </w:rPr>
      </w:r>
      <w:r/>
    </w:p>
    <w:p>
      <w:pPr>
        <w:ind w:left="1077"/>
        <w:jc w:val="center"/>
        <w:spacing w:line="360" w:lineRule="auto"/>
        <w:widowControl/>
        <w:tabs>
          <w:tab w:val="left" w:pos="1080" w:leader="none"/>
          <w:tab w:val="left" w:pos="1589" w:leader="none"/>
          <w:tab w:val="left" w:pos="1872" w:leader="none"/>
        </w:tabs>
        <w:rPr>
          <w:b/>
          <w:color w:val="auto"/>
          <w:sz w:val="24"/>
          <w:highlight w:val="none"/>
        </w:rPr>
      </w:pPr>
      <w:r>
        <w:rPr>
          <w:b/>
          <w:color w:val="auto"/>
          <w:sz w:val="24"/>
          <w:highlight w:val="none"/>
        </w:rPr>
        <w:t xml:space="preserve">二、评</w:t>
      </w:r>
      <w:r>
        <w:rPr>
          <w:rFonts w:hint="eastAsia"/>
          <w:b/>
          <w:color w:val="auto"/>
          <w:sz w:val="24"/>
          <w:highlight w:val="none"/>
        </w:rPr>
        <w:t xml:space="preserve">审</w:t>
      </w:r>
      <w:r>
        <w:rPr>
          <w:b/>
          <w:color w:val="auto"/>
          <w:sz w:val="24"/>
          <w:highlight w:val="none"/>
        </w:rPr>
        <w:t xml:space="preserve">标准</w:t>
      </w:r>
      <w:r/>
    </w:p>
    <w:tbl>
      <w:tblPr>
        <w:tblStyle w:val="843"/>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2440" w:type="dxa"/>
            <w:vAlign w:val="center"/>
            <w:textDirection w:val="lrTb"/>
            <w:noWrap w:val="false"/>
          </w:tcPr>
          <w:p>
            <w:pPr>
              <w:pStyle w:val="1260"/>
              <w:spacing w:before="0" w:after="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价格分</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满足磋商文件要求且最终报价最低的报价为评标基准价，其价格分为满分。其他</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的价格分统一按照下列公式计算：</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此处最终报价指经过报价修正，及因落实政府采购政策进行价格调整后的最终报价，详见第三章《评标方法和评标标准》3。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p>
        </w:tc>
        <w:tc>
          <w:tcPr>
            <w:tcW w:w="1462" w:type="dxa"/>
            <w:vAlign w:val="center"/>
            <w:textDirection w:val="lrTb"/>
            <w:noWrap w:val="false"/>
          </w:tcPr>
          <w:p>
            <w:pPr>
              <w:ind w:firstLine="28"/>
              <w:jc w:val="center"/>
              <w:spacing w:line="36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技术部分</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66</w:t>
            </w:r>
            <w:r/>
          </w:p>
        </w:tc>
        <w:tc>
          <w:tcPr>
            <w:tcW w:w="397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40"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2.1</w:t>
            </w:r>
            <w:r/>
          </w:p>
        </w:tc>
        <w:tc>
          <w:tcPr>
            <w:tcW w:w="146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进度计划</w:t>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9</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结合项目需求和实际情况，提供切实可行的进度计划，包括：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①施工总进度计划安排</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②施工进度计划安排的横道图或网络图</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③主要设备、材料的进场计划</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上述内容齐全且无缺陷（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分，扣完为止；每存在一处缺陷扣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2.2</w:t>
            </w:r>
            <w:r/>
          </w:p>
        </w:tc>
        <w:tc>
          <w:tcPr>
            <w:tcW w:w="146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质量保证措施</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4"/>
                <w:szCs w:val="24"/>
                <w:highlight w:val="none"/>
                <w:lang w:val="en-US" w:eastAsia="zh-CN"/>
              </w:rPr>
              <w:t xml:space="preserve">12</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结合项目需求和实际情况，提供切实可行的质量保证措施，包括：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①项目质量目标；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③技术保障和资源保障措施；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④质量全过程检查制度及质量事故的处理规定。</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上述内容齐全且无缺陷（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分，扣完为止；每存在一处缺陷扣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2.3</w:t>
            </w:r>
            <w:r/>
          </w:p>
        </w:tc>
        <w:tc>
          <w:tcPr>
            <w:tcW w:w="146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安全保证措施</w:t>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10</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结合项目需求和实际情况，提供切实可行的安全保证措施，包括：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①项目重要危险源分析以及项目安全管理目标；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②安全管理组织机构以及分工、职责；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③安全生产管理制度和职工安全教育培训制度；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④施工安全、消防安全、安保安全的保证措施；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⑤现场安全检查制度及安全事故的处理规定</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上述内容齐全且无缺陷（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auto"/>
                <w:sz w:val="24"/>
                <w:szCs w:val="24"/>
                <w:highlight w:val="none"/>
              </w:rPr>
              <w:t xml:space="preserve">）的得10分，每缺少一项内容扣2分，扣完为止；每存在一处缺陷扣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资源配置计划</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4"/>
                <w:szCs w:val="24"/>
                <w:highlight w:val="none"/>
                <w:lang w:val="en-US" w:eastAsia="zh-CN"/>
              </w:rPr>
              <w:t xml:space="preserve">12</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结合项目需求和实际情况，提供切实可行的资源配置计划，包括：</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①主要分部（分项）施工技术交底计划，主要材料检验、进场复检计划以及所需的施工机具设备的种类、数量、使用部位及进出场时间；</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④施工的用工工种及用工数量计划，施工人员岗前培训计划；</w:t>
            </w:r>
            <w:r/>
          </w:p>
          <w:p>
            <w:pPr>
              <w:numPr>
                <w:ilvl w:val="0"/>
                <w:numId w:val="0"/>
              </w:numPr>
              <w:ind w:left="0" w:firstLine="0"/>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上述内容齐全且无缺陷（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分，扣完为止；每存在一处缺陷扣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环保文明措施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5</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①项目文明施工与环境管理目标；</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②项目文明施工与环境管理的组织机构及分工、职责；</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③项目文明施工与环境保护方面的资源配置；</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④项目文明施工与现场环境保护的控制措施；</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⑤项目文明施工与现场环境检查制度及环境事故的处理规定。 </w:t>
            </w:r>
            <w:r/>
          </w:p>
          <w:p>
            <w:pPr>
              <w:numPr>
                <w:ilvl w:val="0"/>
                <w:numId w:val="0"/>
              </w:numPr>
              <w:ind w:left="0" w:firstLine="0"/>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上述内容齐全且无缺陷（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分，每缺少一项内容扣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分，扣完为止；每存在一处缺陷扣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strike/>
                <w:color w:val="auto"/>
                <w:sz w:val="24"/>
                <w:highlight w:val="none"/>
              </w:rPr>
            </w:pPr>
            <w:r>
              <w:rPr>
                <w:rFonts w:hint="eastAsia" w:ascii="宋体" w:hAnsi="宋体" w:eastAsia="宋体" w:cs="宋体"/>
                <w:strike w:val="0"/>
                <w:color w:val="auto"/>
                <w:sz w:val="24"/>
                <w:szCs w:val="24"/>
                <w:highlight w:val="none"/>
                <w:lang w:val="en-US" w:eastAsia="zh-CN"/>
              </w:rPr>
              <w:t xml:space="preserve">2.6</w:t>
            </w:r>
            <w:r/>
          </w:p>
        </w:tc>
        <w:tc>
          <w:tcPr>
            <w:tcW w:w="1462" w:type="dxa"/>
            <w:vAlign w:val="center"/>
            <w:textDirection w:val="lrTb"/>
            <w:noWrap w:val="false"/>
          </w:tcPr>
          <w:p>
            <w:pPr>
              <w:ind w:firstLine="28"/>
              <w:jc w:val="center"/>
              <w:spacing w:line="360" w:lineRule="auto"/>
              <w:rPr>
                <w:rFonts w:hint="eastAsia" w:ascii="宋体" w:hAnsi="宋体" w:cs="宋体"/>
                <w:strike w:val="0"/>
                <w:color w:val="auto"/>
                <w:sz w:val="24"/>
                <w:highlight w:val="none"/>
              </w:rPr>
            </w:pPr>
            <w:r>
              <w:rPr>
                <w:rFonts w:hint="eastAsia" w:ascii="宋体" w:hAnsi="宋体" w:eastAsia="宋体" w:cs="宋体"/>
                <w:strike w:val="0"/>
                <w:color w:val="auto"/>
                <w:sz w:val="24"/>
                <w:szCs w:val="24"/>
                <w:highlight w:val="none"/>
              </w:rPr>
              <w:t xml:space="preserve">应急预案</w:t>
            </w:r>
            <w:r/>
          </w:p>
        </w:tc>
        <w:tc>
          <w:tcPr>
            <w:tcW w:w="913" w:type="dxa"/>
            <w:vAlign w:val="center"/>
            <w:textDirection w:val="lrTb"/>
            <w:noWrap w:val="false"/>
          </w:tcPr>
          <w:p>
            <w:pPr>
              <w:ind w:firstLine="28"/>
              <w:jc w:val="center"/>
              <w:spacing w:line="360" w:lineRule="auto"/>
              <w:rPr>
                <w:rFonts w:ascii="宋体" w:hAnsi="宋体" w:eastAsia="宋体" w:cs="宋体"/>
                <w:strike w:val="0"/>
                <w:color w:val="auto"/>
                <w:sz w:val="24"/>
                <w:highlight w:val="none"/>
              </w:rPr>
            </w:pPr>
            <w:r>
              <w:rPr>
                <w:rFonts w:hint="eastAsia" w:ascii="宋体" w:hAnsi="宋体" w:cs="宋体"/>
                <w:strike w:val="0"/>
                <w:color w:val="auto"/>
                <w:sz w:val="24"/>
                <w:szCs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结合项目需求和实际情况，提供切实可行的</w:t>
            </w:r>
            <w:r>
              <w:rPr>
                <w:rFonts w:hint="eastAsia" w:ascii="宋体" w:hAnsi="宋体" w:eastAsia="宋体" w:cs="宋体"/>
                <w:strike w:val="0"/>
                <w:color w:val="auto"/>
                <w:sz w:val="24"/>
                <w:szCs w:val="24"/>
                <w:highlight w:val="none"/>
              </w:rPr>
              <w:t xml:space="preserve">应急预案</w:t>
            </w:r>
            <w:r>
              <w:rPr>
                <w:rFonts w:hint="eastAsia" w:ascii="宋体" w:hAnsi="宋体" w:eastAsia="宋体" w:cs="宋体"/>
                <w:strike w:val="0"/>
                <w:color w:val="auto"/>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②突发事件的应急响应预案、处理措施。</w:t>
            </w:r>
            <w:r/>
          </w:p>
          <w:p>
            <w:pPr>
              <w:numPr>
                <w:ilvl w:val="0"/>
                <w:numId w:val="0"/>
              </w:numPr>
              <w:ind w:left="0" w:firstLine="0"/>
              <w:spacing w:line="360" w:lineRule="auto"/>
              <w:rPr>
                <w:rFonts w:hint="eastAsia" w:ascii="宋体" w:hAnsi="宋体" w:cs="宋体"/>
                <w:strike w:val="0"/>
                <w:color w:val="auto"/>
                <w:sz w:val="24"/>
                <w:highlight w:val="none"/>
              </w:rPr>
            </w:pPr>
            <w:r>
              <w:rPr>
                <w:rFonts w:hint="eastAsia" w:ascii="宋体" w:hAnsi="宋体" w:eastAsia="宋体" w:cs="宋体"/>
                <w:strike w:val="0"/>
                <w:color w:val="auto"/>
                <w:sz w:val="24"/>
                <w:szCs w:val="24"/>
                <w:highlight w:val="none"/>
              </w:rPr>
              <w:t xml:space="preserve">上述内容齐全且无缺陷（</w:t>
            </w:r>
            <w:r>
              <w:rPr>
                <w:rFonts w:hint="eastAsia" w:ascii="宋体" w:hAnsi="宋体" w:cs="宋体"/>
                <w:strike w:val="0"/>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strike w:val="0"/>
                <w:color w:val="auto"/>
                <w:sz w:val="24"/>
                <w:szCs w:val="24"/>
                <w:highlight w:val="none"/>
              </w:rPr>
              <w:t xml:space="preserve">）的得</w:t>
            </w:r>
            <w:r>
              <w:rPr>
                <w:rFonts w:hint="eastAsia" w:ascii="宋体" w:hAnsi="宋体" w:cs="宋体"/>
                <w:strike w:val="0"/>
                <w:color w:val="auto"/>
                <w:sz w:val="24"/>
                <w:szCs w:val="24"/>
                <w:highlight w:val="none"/>
                <w:lang w:val="en-US" w:eastAsia="zh-CN"/>
              </w:rPr>
              <w:t xml:space="preserve">8</w:t>
            </w:r>
            <w:r>
              <w:rPr>
                <w:rFonts w:hint="eastAsia" w:ascii="宋体" w:hAnsi="宋体" w:eastAsia="宋体" w:cs="宋体"/>
                <w:strike w:val="0"/>
                <w:color w:val="auto"/>
                <w:sz w:val="24"/>
                <w:szCs w:val="24"/>
                <w:highlight w:val="none"/>
              </w:rPr>
              <w:t xml:space="preserve">分，每缺少一项内容扣</w:t>
            </w:r>
            <w:r>
              <w:rPr>
                <w:rFonts w:hint="eastAsia" w:ascii="宋体" w:hAnsi="宋体" w:cs="宋体"/>
                <w:strike w:val="0"/>
                <w:color w:val="auto"/>
                <w:sz w:val="24"/>
                <w:szCs w:val="24"/>
                <w:highlight w:val="none"/>
                <w:lang w:val="en-US" w:eastAsia="zh-CN"/>
              </w:rPr>
              <w:t xml:space="preserve">4</w:t>
            </w:r>
            <w:r>
              <w:rPr>
                <w:rFonts w:hint="eastAsia" w:ascii="宋体" w:hAnsi="宋体" w:eastAsia="宋体" w:cs="宋体"/>
                <w:strike w:val="0"/>
                <w:color w:val="auto"/>
                <w:sz w:val="24"/>
                <w:szCs w:val="24"/>
                <w:highlight w:val="none"/>
              </w:rPr>
              <w:t xml:space="preserve">分，扣完为止；每存在一处缺陷扣</w:t>
            </w:r>
            <w:r>
              <w:rPr>
                <w:rFonts w:hint="eastAsia" w:ascii="宋体" w:hAnsi="宋体" w:cs="宋体"/>
                <w:strike w:val="0"/>
                <w:color w:val="auto"/>
                <w:sz w:val="24"/>
                <w:szCs w:val="24"/>
                <w:highlight w:val="none"/>
                <w:lang w:val="en-US" w:eastAsia="zh-CN"/>
              </w:rPr>
              <w:t xml:space="preserve">0.5</w:t>
            </w:r>
            <w:r>
              <w:rPr>
                <w:rFonts w:hint="eastAsia" w:ascii="宋体" w:hAnsi="宋体" w:eastAsia="宋体" w:cs="宋体"/>
                <w:strike w:val="0"/>
                <w:color w:val="auto"/>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2.7</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施工工艺</w:t>
            </w:r>
            <w:r>
              <w:rPr>
                <w:rFonts w:hint="eastAsia" w:ascii="宋体" w:hAnsi="宋体" w:eastAsia="宋体" w:cs="宋体"/>
                <w:color w:val="auto"/>
                <w:sz w:val="24"/>
                <w:szCs w:val="24"/>
                <w:highlight w:val="none"/>
                <w:lang w:val="en-US" w:eastAsia="zh-CN"/>
              </w:rPr>
              <w:t xml:space="preserve">及重难点分析</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结合项目需求和实际情况，提供切实可行的</w:t>
            </w:r>
            <w:r>
              <w:rPr>
                <w:rFonts w:hint="eastAsia" w:ascii="宋体" w:hAnsi="宋体" w:eastAsia="宋体" w:cs="宋体"/>
                <w:color w:val="auto"/>
                <w:sz w:val="24"/>
                <w:szCs w:val="24"/>
                <w:highlight w:val="none"/>
              </w:rPr>
              <w:t xml:space="preserve">施工工艺</w:t>
            </w:r>
            <w:r>
              <w:rPr>
                <w:rFonts w:hint="eastAsia" w:ascii="宋体" w:hAnsi="宋体" w:eastAsia="宋体" w:cs="宋体"/>
                <w:color w:val="auto"/>
                <w:sz w:val="24"/>
                <w:szCs w:val="24"/>
                <w:highlight w:val="none"/>
                <w:lang w:val="en-US" w:eastAsia="zh-CN"/>
              </w:rPr>
              <w:t xml:space="preserve">方案，包括：</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②本项目施工</w:t>
            </w:r>
            <w:r>
              <w:rPr>
                <w:rFonts w:hint="eastAsia" w:ascii="宋体" w:hAnsi="宋体" w:eastAsia="宋体" w:cs="宋体"/>
                <w:color w:val="auto"/>
                <w:sz w:val="24"/>
                <w:szCs w:val="24"/>
                <w:highlight w:val="none"/>
                <w:lang w:val="en-US" w:eastAsia="zh-CN"/>
              </w:rPr>
              <w:t xml:space="preserve">重</w:t>
            </w:r>
            <w:r>
              <w:rPr>
                <w:rFonts w:hint="eastAsia" w:ascii="宋体" w:hAnsi="宋体" w:eastAsia="宋体" w:cs="宋体"/>
                <w:color w:val="auto"/>
                <w:sz w:val="24"/>
                <w:szCs w:val="24"/>
                <w:highlight w:val="none"/>
              </w:rPr>
              <w:t xml:space="preserve">难点</w:t>
            </w:r>
            <w:r>
              <w:rPr>
                <w:rFonts w:hint="eastAsia" w:ascii="宋体" w:hAnsi="宋体" w:eastAsia="宋体" w:cs="宋体"/>
                <w:color w:val="auto"/>
                <w:sz w:val="24"/>
                <w:szCs w:val="24"/>
                <w:highlight w:val="none"/>
                <w:lang w:val="en-US" w:eastAsia="zh-CN"/>
              </w:rPr>
              <w:t xml:space="preserve">及相应的</w:t>
            </w:r>
            <w:r>
              <w:rPr>
                <w:rFonts w:hint="eastAsia" w:ascii="宋体" w:hAnsi="宋体" w:eastAsia="宋体" w:cs="宋体"/>
                <w:color w:val="auto"/>
                <w:sz w:val="24"/>
                <w:szCs w:val="24"/>
                <w:highlight w:val="none"/>
              </w:rPr>
              <w:t xml:space="preserve">解决措施</w:t>
            </w:r>
            <w:r>
              <w:rPr>
                <w:rFonts w:hint="eastAsia" w:ascii="宋体" w:hAnsi="宋体" w:eastAsia="宋体" w:cs="宋体"/>
                <w:color w:val="auto"/>
                <w:sz w:val="24"/>
                <w:szCs w:val="24"/>
                <w:highlight w:val="none"/>
                <w:lang w:eastAsia="zh-CN"/>
              </w:rPr>
              <w:t xml:space="preserve">。</w:t>
            </w:r>
            <w:r/>
          </w:p>
          <w:p>
            <w:pPr>
              <w:numPr>
                <w:ilvl w:val="0"/>
                <w:numId w:val="0"/>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内容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分，扣完为止；每存在一处缺陷扣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分，扣完为止。未提供不得分。</w:t>
            </w:r>
            <w:r/>
          </w:p>
        </w:tc>
        <w:tc>
          <w:tcPr>
            <w:tcW w:w="2440"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w:t>
            </w:r>
            <w:r/>
          </w:p>
        </w:tc>
        <w:tc>
          <w:tcPr>
            <w:tcW w:w="1462" w:type="dxa"/>
            <w:vAlign w:val="center"/>
            <w:textDirection w:val="lrTb"/>
            <w:noWrap w:val="false"/>
          </w:tcPr>
          <w:p>
            <w:pPr>
              <w:ind w:firstLine="28"/>
              <w:jc w:val="center"/>
              <w:spacing w:line="36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商务部分</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24</w:t>
            </w:r>
            <w:r/>
          </w:p>
        </w:tc>
        <w:tc>
          <w:tcPr>
            <w:tcW w:w="397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440" w:type="dxa"/>
            <w:vAlign w:val="center"/>
            <w:textDirection w:val="lrTb"/>
            <w:noWrap w:val="false"/>
          </w:tcPr>
          <w:p>
            <w:pPr>
              <w:ind w:left="-38"/>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tc>
          <w:tcPr>
            <w:shd w:val="clear" w:color="auto" w:fill="auto"/>
            <w:tcW w:w="835"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3.1</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类似业绩</w:t>
            </w:r>
            <w:r/>
          </w:p>
        </w:tc>
        <w:tc>
          <w:tcPr>
            <w:shd w:val="clear" w:color="auto" w:fill="auto"/>
            <w:tcW w:w="913" w:type="dxa"/>
            <w:vAlign w:val="center"/>
            <w:textDirection w:val="lrTb"/>
            <w:noWrap w:val="false"/>
          </w:tcPr>
          <w:p>
            <w:pPr>
              <w:numPr>
                <w:ilvl w:val="0"/>
                <w:numId w:val="0"/>
              </w:numPr>
              <w:ind w:left="0" w:firstLine="0"/>
              <w:jc w:val="center"/>
              <w:spacing w:line="360" w:lineRule="auto"/>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15</w:t>
            </w:r>
            <w:r/>
          </w:p>
        </w:tc>
        <w:tc>
          <w:tcPr>
            <w:shd w:val="clear" w:color="auto" w:fill="auto"/>
            <w:tcW w:w="3978" w:type="dxa"/>
            <w:vAlign w:val="center"/>
            <w:textDirection w:val="lrTb"/>
            <w:noWrap w:val="false"/>
          </w:tcPr>
          <w:p>
            <w:pPr>
              <w:numPr>
                <w:ilvl w:val="0"/>
                <w:numId w:val="0"/>
              </w:numPr>
              <w:ind w:left="0"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自20</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年1月1日以来承担过类似项目业绩（须包含公路修复）的，有1个得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shd w:val="clear" w:color="auto" w:fill="auto"/>
            <w:tcW w:w="2440" w:type="dxa"/>
            <w:vAlign w:val="center"/>
            <w:textDirection w:val="lrTb"/>
            <w:noWrap w:val="false"/>
          </w:tcPr>
          <w:p>
            <w:pPr>
              <w:ind w:left="-38"/>
              <w:spacing w:line="360" w:lineRule="auto"/>
              <w:rPr>
                <w:rFonts w:hint="eastAsia" w:ascii="宋体" w:hAnsi="宋体" w:eastAsia="宋体" w:cs="宋体"/>
                <w:b/>
                <w:color w:val="auto"/>
                <w:sz w:val="24"/>
                <w:szCs w:val="24"/>
                <w:highlight w:val="none"/>
                <w:lang w:val="en-US" w:eastAsia="zh-CN" w:bidi="ar-SA"/>
              </w:rPr>
            </w:pPr>
            <w:r>
              <w:rPr>
                <w:rFonts w:hint="eastAsia"/>
                <w:b/>
                <w:bCs/>
                <w:color w:val="auto"/>
                <w:sz w:val="24"/>
                <w:highlight w:val="none"/>
              </w:rPr>
              <w:t xml:space="preserve">须提供施工合同及部分合同</w:t>
            </w:r>
            <w:r>
              <w:rPr>
                <w:rFonts w:hint="eastAsia"/>
                <w:b/>
                <w:bCs/>
                <w:color w:val="auto"/>
                <w:sz w:val="24"/>
                <w:highlight w:val="none"/>
                <w:lang w:val="en-US" w:eastAsia="zh-CN"/>
              </w:rPr>
              <w:t xml:space="preserve">价款</w:t>
            </w:r>
            <w:r>
              <w:rPr>
                <w:rFonts w:hint="eastAsia"/>
                <w:b/>
                <w:bCs/>
                <w:color w:val="auto"/>
                <w:sz w:val="24"/>
                <w:highlight w:val="none"/>
              </w:rPr>
              <w:t xml:space="preserve">发票，不提供不得分。时间以合同签订时间为准。</w:t>
            </w:r>
            <w:r/>
          </w:p>
        </w:tc>
      </w:tr>
      <w:tr>
        <w:trPr>
          <w:trHeight w:val="658"/>
        </w:trPr>
        <w:tc>
          <w:tcPr>
            <w:tcW w:w="835" w:type="dxa"/>
            <w:vAlign w:val="center"/>
            <w:textDirection w:val="lrTb"/>
            <w:noWrap w:val="false"/>
          </w:tcPr>
          <w:p>
            <w:pPr>
              <w:ind w:firstLine="28"/>
              <w:jc w:val="center"/>
              <w:spacing w:line="360" w:lineRule="auto"/>
              <w:rPr>
                <w:rFonts w:hint="default" w:ascii="宋体" w:hAnsi="宋体" w:eastAsia="宋体" w:cs="宋体"/>
                <w:color w:val="auto"/>
                <w:sz w:val="24"/>
                <w:highlight w:val="none"/>
              </w:rPr>
            </w:pPr>
            <w:r>
              <w:rPr>
                <w:rFonts w:hint="eastAsia" w:ascii="宋体" w:hAnsi="宋体" w:cs="宋体"/>
                <w:color w:val="auto"/>
                <w:sz w:val="24"/>
                <w:highlight w:val="none"/>
                <w:lang w:val="en-US" w:eastAsia="zh-CN"/>
              </w:rPr>
              <w:t xml:space="preserve">3.2</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人员配备</w:t>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p>
        </w:tc>
        <w:tc>
          <w:tcPr>
            <w:tcW w:w="397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除项目负责人外，拟派人员中具有</w:t>
            </w:r>
            <w:r>
              <w:rPr>
                <w:rFonts w:hint="eastAsia" w:ascii="宋体" w:hAnsi="宋体" w:cs="宋体"/>
                <w:color w:val="auto"/>
                <w:sz w:val="24"/>
                <w:highlight w:val="none"/>
                <w:lang w:val="en-US" w:eastAsia="zh-CN"/>
              </w:rPr>
              <w:t xml:space="preserve">交通</w:t>
            </w:r>
            <w:r>
              <w:rPr>
                <w:rFonts w:hint="eastAsia" w:ascii="宋体" w:hAnsi="宋体" w:cs="宋体"/>
                <w:color w:val="auto"/>
                <w:sz w:val="24"/>
                <w:highlight w:val="none"/>
              </w:rPr>
              <w:t xml:space="preserve">类</w:t>
            </w:r>
            <w:r>
              <w:rPr>
                <w:rFonts w:hint="eastAsia" w:ascii="宋体" w:hAnsi="宋体" w:cs="宋体"/>
                <w:color w:val="auto"/>
                <w:sz w:val="24"/>
                <w:highlight w:val="none"/>
                <w:lang w:val="en-US" w:eastAsia="zh-CN"/>
              </w:rPr>
              <w:t xml:space="preserve">中级</w:t>
            </w:r>
            <w:r>
              <w:rPr>
                <w:rFonts w:hint="eastAsia" w:ascii="宋体" w:hAnsi="宋体" w:cs="宋体"/>
                <w:color w:val="auto"/>
                <w:sz w:val="24"/>
                <w:highlight w:val="none"/>
              </w:rPr>
              <w:t xml:space="preserve">（含）以上工程师职称的</w:t>
            </w:r>
            <w:r>
              <w:rPr>
                <w:rFonts w:hint="eastAsia" w:ascii="宋体" w:hAnsi="宋体" w:cs="宋体"/>
                <w:color w:val="auto"/>
                <w:sz w:val="24"/>
                <w:highlight w:val="none"/>
                <w:lang w:val="en-US" w:eastAsia="zh-CN"/>
              </w:rPr>
              <w:t xml:space="preserve">有1个得3分；本项最高9分</w:t>
            </w:r>
            <w:r>
              <w:rPr>
                <w:rFonts w:hint="eastAsia" w:ascii="宋体" w:hAnsi="宋体" w:cs="宋体"/>
                <w:color w:val="auto"/>
                <w:sz w:val="24"/>
                <w:highlight w:val="none"/>
              </w:rPr>
              <w:t xml:space="preserve">。</w:t>
            </w:r>
            <w:r/>
          </w:p>
        </w:tc>
        <w:tc>
          <w:tcPr>
            <w:tcW w:w="2440" w:type="dxa"/>
            <w:vAlign w:val="center"/>
            <w:textDirection w:val="lrTb"/>
            <w:noWrap w:val="false"/>
          </w:tcPr>
          <w:p>
            <w:pPr>
              <w:jc w:val="left"/>
              <w:spacing w:line="360" w:lineRule="auto"/>
              <w:widowControl/>
              <w:rPr>
                <w:rFonts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上述人员不得重复，且均</w:t>
            </w:r>
            <w:r>
              <w:rPr>
                <w:rFonts w:hint="eastAsia" w:ascii="宋体" w:hAnsi="宋体" w:eastAsia="宋体" w:cs="宋体"/>
                <w:b/>
                <w:bCs/>
                <w:color w:val="auto"/>
                <w:sz w:val="24"/>
                <w:szCs w:val="24"/>
                <w:highlight w:val="none"/>
                <w:lang w:eastAsia="zh-CN"/>
              </w:rPr>
              <w:t xml:space="preserve">须提供相应证书</w:t>
            </w:r>
            <w:r>
              <w:rPr>
                <w:rFonts w:hint="eastAsia" w:ascii="宋体" w:hAnsi="宋体" w:eastAsia="宋体" w:cs="宋体"/>
                <w:b/>
                <w:bCs/>
                <w:color w:val="auto"/>
                <w:sz w:val="24"/>
                <w:szCs w:val="24"/>
                <w:highlight w:val="none"/>
                <w:lang w:val="en-US" w:eastAsia="zh-CN"/>
              </w:rPr>
              <w:t xml:space="preserve">及供应商为其缴纳的近期</w:t>
            </w:r>
            <w:r>
              <w:rPr>
                <w:rFonts w:hint="eastAsia" w:ascii="宋体" w:hAnsi="宋体" w:cs="宋体"/>
                <w:b/>
                <w:bCs/>
                <w:color w:val="auto"/>
                <w:sz w:val="24"/>
                <w:szCs w:val="24"/>
                <w:highlight w:val="none"/>
                <w:lang w:val="en-US" w:eastAsia="zh-CN"/>
              </w:rPr>
              <w:t xml:space="preserve">养老保险</w:t>
            </w:r>
            <w:r>
              <w:rPr>
                <w:rFonts w:hint="eastAsia" w:ascii="宋体" w:hAnsi="宋体" w:eastAsia="宋体" w:cs="宋体"/>
                <w:b/>
                <w:bCs/>
                <w:color w:val="auto"/>
                <w:sz w:val="24"/>
                <w:szCs w:val="24"/>
                <w:highlight w:val="none"/>
                <w:lang w:val="en-US" w:eastAsia="zh-CN"/>
              </w:rPr>
              <w:t xml:space="preserve">证明（如为退休人员，须提供退休证明及返聘合同）</w:t>
            </w:r>
            <w:r>
              <w:rPr>
                <w:rFonts w:hint="eastAsia" w:ascii="宋体" w:hAnsi="宋体" w:eastAsia="宋体" w:cs="宋体"/>
                <w:b/>
                <w:bCs/>
                <w:color w:val="auto"/>
                <w:sz w:val="24"/>
                <w:szCs w:val="24"/>
                <w:highlight w:val="none"/>
                <w:lang w:eastAsia="zh-CN"/>
              </w:rPr>
              <w:t xml:space="preserve">，不提供不得分。</w:t>
            </w:r>
            <w:r/>
          </w:p>
        </w:tc>
      </w:tr>
      <w:tr>
        <w:trPr/>
        <w:tc>
          <w:tcPr>
            <w:gridSpan w:val="2"/>
            <w:tcW w:w="2297"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注</w:t>
      </w:r>
      <w:r>
        <w:rPr>
          <w:rFonts w:hint="eastAsia" w:ascii="宋体" w:hAnsi="宋体"/>
          <w:b/>
          <w:bCs/>
          <w:color w:val="auto"/>
          <w:sz w:val="24"/>
          <w:highlight w:val="none"/>
        </w:rPr>
        <w:t xml:space="preserve">：1、证明材料由投标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自行提供，磋商小组根据投标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提供的相关证明材料进行评审，相关证明材料的全面性、有效性、完整性、真实性由投标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自行负责。</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2、以上所需资料均应真实、有效，如发现投标</w:t>
      </w:r>
      <w:r>
        <w:rPr>
          <w:rFonts w:hint="eastAsia" w:ascii="宋体" w:hAnsi="宋体"/>
          <w:b/>
          <w:bCs/>
          <w:color w:val="auto"/>
          <w:sz w:val="24"/>
          <w:highlight w:val="none"/>
          <w:lang w:eastAsia="zh-CN"/>
        </w:rPr>
        <w:t xml:space="preserve">供应商</w:t>
      </w:r>
      <w:r>
        <w:rPr>
          <w:rFonts w:hint="eastAsia" w:ascii="宋体" w:hAnsi="宋体"/>
          <w:b/>
          <w:bCs/>
          <w:color w:val="auto"/>
          <w:sz w:val="24"/>
          <w:highlight w:val="none"/>
        </w:rPr>
        <w:t xml:space="preserve">涉嫌资料造假等，采购人将有权取消其成交资格，并保留进一步追究其法律责任的权利。</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jc w:val="left"/>
        <w:widowControl/>
        <w:rPr>
          <w:b/>
          <w:color w:val="auto"/>
          <w:sz w:val="36"/>
          <w:szCs w:val="36"/>
          <w:highlight w:val="none"/>
        </w:rPr>
      </w:pPr>
      <w:r>
        <w:rPr>
          <w:b/>
          <w:color w:val="auto"/>
          <w:sz w:val="36"/>
          <w:szCs w:val="36"/>
          <w:highlight w:val="none"/>
        </w:rPr>
      </w:r>
      <w:r/>
    </w:p>
    <w:p>
      <w:pPr>
        <w:numPr>
          <w:ilvl w:val="0"/>
          <w:numId w:val="10"/>
        </w:numPr>
        <w:jc w:val="center"/>
        <w:spacing w:line="360" w:lineRule="auto"/>
        <w:rPr>
          <w:b/>
          <w:color w:val="auto"/>
          <w:sz w:val="36"/>
          <w:szCs w:val="36"/>
          <w:highlight w:val="none"/>
        </w:rPr>
        <w:outlineLvl w:val="0"/>
      </w:pPr>
      <w:r>
        <w:rPr>
          <w:b/>
          <w:color w:val="auto"/>
          <w:sz w:val="36"/>
          <w:szCs w:val="36"/>
          <w:highlight w:val="none"/>
        </w:rPr>
        <w:br w:type="page" w:clear="all"/>
      </w:r>
      <w:bookmarkStart w:id="668" w:name="_Toc104818928"/>
      <w:r>
        <w:rPr>
          <w:b/>
          <w:color w:val="auto"/>
          <w:sz w:val="36"/>
          <w:szCs w:val="36"/>
          <w:highlight w:val="none"/>
        </w:rPr>
        <w:t xml:space="preserve">  采购需求</w:t>
      </w:r>
      <w:bookmarkEnd w:id="668"/>
      <w:r/>
      <w:r/>
    </w:p>
    <w:p>
      <w:pPr>
        <w:pStyle w:val="1110"/>
        <w:numPr>
          <w:ilvl w:val="0"/>
          <w:numId w:val="11"/>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采购标的</w:t>
      </w:r>
      <w:r/>
    </w:p>
    <w:p>
      <w:pPr>
        <w:pStyle w:val="1110"/>
        <w:numPr>
          <w:ilvl w:val="0"/>
          <w:numId w:val="0"/>
        </w:numPr>
        <w:contextualSpacing/>
        <w:ind w:firstLine="482"/>
        <w:keepLines w:val="0"/>
        <w:keepNext w:val="0"/>
        <w:pageBreakBefore w:val="0"/>
        <w:spacing w:line="360" w:lineRule="auto"/>
        <w:widowControl w:val="off"/>
        <w:rPr>
          <w:rFonts w:hint="eastAsia" w:ascii="Times New Roman" w:hAnsi="Times New Roman"/>
          <w:b/>
          <w:color w:val="auto"/>
          <w:sz w:val="24"/>
          <w:szCs w:val="24"/>
          <w:highlight w:val="none"/>
          <w:lang w:val="en-US" w:eastAsia="zh-CN"/>
        </w:rPr>
      </w:pPr>
      <w:r>
        <w:rPr>
          <w:rFonts w:hint="eastAsia" w:ascii="Times New Roman" w:hAnsi="Times New Roman"/>
          <w:b/>
          <w:color w:val="auto"/>
          <w:sz w:val="24"/>
          <w:szCs w:val="24"/>
          <w:highlight w:val="none"/>
          <w:lang w:val="en-US" w:eastAsia="zh-CN"/>
        </w:rPr>
        <w:t xml:space="preserve">由于持续降雨和持续高温天气，导致X104南山大道（一级公路)等线路路面出现严重车辙、坑塘等病害，主要集中在交叉路口。本次拟对出现病害的交叉路口及其他普通路段进行修复。具体详见清单；清单如下：</w:t>
      </w:r>
      <w:r/>
    </w:p>
    <w:tbl>
      <w:tblPr>
        <w:tblStyle w:val="843"/>
        <w:tblW w:w="97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0"/>
        <w:gridCol w:w="6333"/>
        <w:gridCol w:w="960"/>
        <w:gridCol w:w="1685"/>
      </w:tblGrid>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vertAlign w:val="baseli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vertAlign w:val="baseline"/>
                <w:lang w:val="en-US" w:eastAsia="zh-CN"/>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vertAlign w:val="baseli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spacing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vertAlign w:val="baseline"/>
                <w:lang w:val="en-US" w:eastAsia="zh-CN"/>
              </w:rPr>
              <w:t xml:space="preserve">控制单价（元）</w:t>
            </w:r>
            <w:r/>
          </w:p>
        </w:tc>
      </w:tr>
      <w:tr>
        <w:trPr>
          <w:jc w:val="center"/>
          <w:trHeight w:val="1211"/>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铣刨沥青、垃圾外运（1、铣刨沥青混凝土路面，厚度:10cm 2、路面破除建筑垃圾，弃置点由施工单位自行考虑）</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54.82</w:t>
            </w:r>
            <w:r/>
          </w:p>
        </w:tc>
      </w:tr>
      <w:tr>
        <w:trPr>
          <w:jc w:val="center"/>
          <w:trHeight w:val="789"/>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铣刨老路基层、垃圾外运（弃置点由施工单位自行考虑）</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54.82</w:t>
            </w:r>
            <w:r/>
          </w:p>
        </w:tc>
      </w:tr>
      <w:tr>
        <w:trPr>
          <w:jc w:val="center"/>
          <w:trHeight w:val="624"/>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黏层（乳化沥青 喷油量：0.3~0.6kg/m2）</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1.84</w:t>
            </w:r>
            <w:r/>
          </w:p>
        </w:tc>
      </w:tr>
      <w:tr>
        <w:trPr>
          <w:jc w:val="center"/>
          <w:trHeight w:val="41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4cmSup13 (SBS改性)</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72.03</w:t>
            </w:r>
            <w:r/>
          </w:p>
        </w:tc>
      </w:tr>
      <w:tr>
        <w:trPr>
          <w:jc w:val="center"/>
          <w:trHeight w:val="43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6cmSup20(SBS改性，3%抗车辙剂)</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91.88</w:t>
            </w:r>
            <w:r/>
          </w:p>
        </w:tc>
      </w:tr>
      <w:tr>
        <w:trPr>
          <w:jc w:val="center"/>
          <w:trHeight w:val="2690"/>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厚10cm 粗粒式沥青砼（SBS改性、玄武岩）（1、铣刨沥青混凝土路面，厚度:10cm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2、余方弃置：路面破除建筑垃圾，弃置点由施工单位自行考虑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3、沥青混凝土种类:粗粒式SBS改性沥青，玄武岩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4、厚度:10cm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5、灌浆料灌料）</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308.92</w:t>
            </w:r>
            <w:r/>
          </w:p>
        </w:tc>
      </w:tr>
      <w:tr>
        <w:trPr>
          <w:jc w:val="center"/>
          <w:trHeight w:val="821"/>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8cmSup25 (SBS改性，3%抗车辙剂)</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120.22</w:t>
            </w:r>
            <w:r/>
          </w:p>
        </w:tc>
      </w:tr>
      <w:tr>
        <w:trPr>
          <w:jc w:val="center"/>
          <w:trHeight w:val="25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稀浆封层</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5.59</w:t>
            </w:r>
            <w:r/>
          </w:p>
        </w:tc>
      </w:tr>
      <w:tr>
        <w:trPr>
          <w:jc w:val="center"/>
          <w:trHeight w:val="25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碾压混凝土</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395.6</w:t>
            </w:r>
            <w:r/>
          </w:p>
        </w:tc>
      </w:tr>
      <w:tr>
        <w:trPr>
          <w:jc w:val="center"/>
          <w:trHeight w:val="25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抗裂贴</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21.54</w:t>
            </w:r>
            <w:r/>
          </w:p>
        </w:tc>
      </w:tr>
      <w:tr>
        <w:trPr>
          <w:jc w:val="center"/>
          <w:trHeight w:val="25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密封胶灌缝</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7.49</w:t>
            </w:r>
            <w:r/>
          </w:p>
        </w:tc>
      </w:tr>
      <w:tr>
        <w:trPr>
          <w:jc w:val="center"/>
          <w:trHeight w:val="532"/>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环氧沥青防水层</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20.60</w:t>
            </w:r>
            <w:r/>
          </w:p>
        </w:tc>
      </w:tr>
      <w:tr>
        <w:trPr>
          <w:jc w:val="center"/>
          <w:trHeight w:val="97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热熔反光型标线涂料（线型:车行道边缘线、车行道分界线、导向箭头、导流标线、人行横道线、路面文字标记等）</w:t>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36.85</w:t>
            </w:r>
            <w:r/>
          </w:p>
        </w:tc>
      </w:tr>
      <w:tr>
        <w:trPr>
          <w:jc w:val="center"/>
          <w:trHeight w:val="976"/>
        </w:trPr>
        <w:tc>
          <w:tcPr>
            <w:shd w:val="clear" w:color="auto" w:fill="ffffff"/>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33"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安全措施费</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685" w:type="dxa"/>
            <w:vAlign w:val="center"/>
            <w:textDirection w:val="lrTb"/>
            <w:noWrap/>
          </w:tcPr>
          <w:p>
            <w:pPr>
              <w:jc w:val="center"/>
              <w:keepLines w:val="0"/>
              <w:keepNext w:val="0"/>
              <w:spacing w:after="0" w:line="36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45000</w:t>
            </w:r>
            <w:r/>
          </w:p>
        </w:tc>
      </w:tr>
    </w:tbl>
    <w:p>
      <w:pPr>
        <w:pStyle w:val="1110"/>
        <w:numPr>
          <w:ilvl w:val="0"/>
          <w:numId w:val="0"/>
        </w:numPr>
        <w:contextualSpacing/>
        <w:spacing w:line="360" w:lineRule="auto"/>
        <w:rPr>
          <w:rFonts w:hint="default"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注：投标时，不得擅自改动安全措施费，否则作无效响应处理。结算时，安全措施费不参与下浮。</w:t>
      </w:r>
      <w:r/>
    </w:p>
    <w:p>
      <w:pPr>
        <w:pStyle w:val="1110"/>
        <w:numPr>
          <w:ilvl w:val="0"/>
          <w:numId w:val="11"/>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商务要求</w:t>
      </w:r>
      <w:r/>
    </w:p>
    <w:p>
      <w:pPr>
        <w:numPr>
          <w:ilvl w:val="0"/>
          <w:numId w:val="12"/>
        </w:numPr>
        <w:contextualSpacing/>
        <w:spacing w:line="360" w:lineRule="auto"/>
        <w:rPr>
          <w:color w:val="auto"/>
          <w:sz w:val="24"/>
          <w:highlight w:val="none"/>
        </w:rPr>
      </w:pPr>
      <w:r>
        <w:rPr>
          <w:color w:val="auto"/>
          <w:sz w:val="24"/>
          <w:highlight w:val="none"/>
        </w:rPr>
        <w:t xml:space="preserve">交付的时间和地点</w:t>
      </w:r>
      <w:r/>
    </w:p>
    <w:p>
      <w:pPr>
        <w:contextualSpacing/>
        <w:spacing w:line="360" w:lineRule="auto"/>
        <w:rPr>
          <w:rFonts w:hint="eastAsia"/>
          <w:b/>
          <w:bCs/>
          <w:color w:val="auto"/>
          <w:sz w:val="24"/>
          <w:highlight w:val="none"/>
        </w:rPr>
      </w:pPr>
      <w:r>
        <w:rPr>
          <w:rFonts w:hint="eastAsia"/>
          <w:b/>
          <w:bCs/>
          <w:color w:val="auto"/>
          <w:sz w:val="24"/>
          <w:highlight w:val="none"/>
          <w:lang w:val="en-US" w:eastAsia="zh-CN"/>
        </w:rPr>
        <w:t xml:space="preserve">合同履行期限</w:t>
      </w:r>
      <w:r>
        <w:rPr>
          <w:rFonts w:hint="eastAsia"/>
          <w:b/>
          <w:bCs/>
          <w:color w:val="auto"/>
          <w:sz w:val="24"/>
          <w:highlight w:val="none"/>
          <w:lang w:eastAsia="zh-CN"/>
        </w:rPr>
        <w:t xml:space="preserve">：</w:t>
      </w:r>
      <w:r>
        <w:rPr>
          <w:rFonts w:hint="eastAsia"/>
          <w:b/>
          <w:bCs/>
          <w:color w:val="auto"/>
          <w:sz w:val="24"/>
          <w:highlight w:val="none"/>
          <w:lang w:val="en-US" w:eastAsia="zh-CN"/>
        </w:rPr>
        <w:t xml:space="preserve">60</w:t>
      </w:r>
      <w:r>
        <w:rPr>
          <w:rFonts w:hint="eastAsia" w:ascii="Times New Roman" w:hAnsi="Times New Roman" w:eastAsia="宋体" w:cs="Times New Roman"/>
          <w:b/>
          <w:bCs/>
          <w:color w:val="auto"/>
          <w:sz w:val="24"/>
          <w:highlight w:val="none"/>
          <w:lang w:val="en-US" w:eastAsia="zh-CN"/>
        </w:rPr>
        <w:t xml:space="preserve">日</w:t>
      </w:r>
      <w:r>
        <w:rPr>
          <w:rFonts w:hint="eastAsia" w:ascii="Times New Roman" w:eastAsia="宋体"/>
          <w:b/>
          <w:bCs/>
          <w:color w:val="auto"/>
          <w:sz w:val="24"/>
          <w:highlight w:val="none"/>
          <w:lang w:val="en-US" w:eastAsia="zh-CN"/>
        </w:rPr>
        <w:t xml:space="preserve">历天</w:t>
      </w:r>
      <w:r>
        <w:rPr>
          <w:rFonts w:hint="eastAsia" w:ascii="Times New Roman" w:hAnsi="Times New Roman" w:eastAsia="宋体" w:cs="Times New Roman"/>
          <w:b/>
          <w:bCs/>
          <w:color w:val="auto"/>
          <w:sz w:val="24"/>
          <w:highlight w:val="none"/>
          <w:lang w:val="en-US" w:eastAsia="zh-CN"/>
        </w:rPr>
        <w:t xml:space="preserve">。</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交付地点：溧阳市</w:t>
      </w:r>
      <w:r/>
    </w:p>
    <w:p>
      <w:pPr>
        <w:contextualSpacing/>
        <w:spacing w:line="360" w:lineRule="auto"/>
        <w:rPr>
          <w:color w:val="auto"/>
          <w:sz w:val="24"/>
          <w:highlight w:val="none"/>
        </w:rPr>
      </w:pPr>
      <w:r>
        <w:rPr>
          <w:color w:val="auto"/>
          <w:sz w:val="24"/>
          <w:highlight w:val="none"/>
        </w:rPr>
        <w:t xml:space="preserve">2. 付款条件</w:t>
      </w:r>
      <w:r/>
    </w:p>
    <w:p>
      <w:pPr>
        <w:contextualSpacing/>
        <w:ind w:firstLine="482"/>
        <w:spacing w:line="360" w:lineRule="auto"/>
        <w:rPr>
          <w:rFonts w:hint="eastAsia" w:eastAsia="宋体"/>
          <w:color w:val="auto"/>
          <w:sz w:val="24"/>
          <w:highlight w:val="none"/>
        </w:rPr>
      </w:pPr>
      <w:r>
        <w:rPr>
          <w:rFonts w:hint="eastAsia" w:ascii="宋体" w:hAnsi="宋体" w:cs="宋体"/>
          <w:b/>
          <w:bCs/>
          <w:color w:val="auto"/>
          <w:sz w:val="24"/>
          <w:highlight w:val="none"/>
          <w:lang w:val="en-US" w:eastAsia="zh-CN"/>
        </w:rPr>
        <w:t xml:space="preserve">工程交工验收合格后，支付核定工程量价款的80%，审计结束后付至审计价的 97%，保修期满后支付剩余金额（不计利息)。</w:t>
      </w:r>
      <w:r/>
    </w:p>
    <w:p>
      <w:pPr>
        <w:contextualSpacing/>
        <w:spacing w:line="360" w:lineRule="auto"/>
        <w:rPr>
          <w:rFonts w:hint="eastAsia" w:ascii="宋体" w:hAnsi="宋体" w:cs="宋体"/>
          <w:bCs/>
          <w:color w:val="auto"/>
          <w:sz w:val="24"/>
          <w:highlight w:val="none"/>
        </w:rPr>
      </w:pPr>
      <w:r>
        <w:rPr>
          <w:rFonts w:hint="eastAsia"/>
          <w:color w:val="auto"/>
          <w:sz w:val="24"/>
          <w:highlight w:val="none"/>
        </w:rPr>
        <w:t xml:space="preserve">3</w:t>
      </w:r>
      <w:r>
        <w:rPr>
          <w:color w:val="auto"/>
          <w:sz w:val="24"/>
          <w:highlight w:val="none"/>
        </w:rPr>
        <w:t xml:space="preserve">. </w:t>
      </w:r>
      <w:r>
        <w:rPr>
          <w:rFonts w:hint="eastAsia"/>
          <w:color w:val="auto"/>
          <w:sz w:val="24"/>
          <w:highlight w:val="none"/>
          <w:lang w:val="en-US" w:eastAsia="zh-CN"/>
        </w:rPr>
        <w:t xml:space="preserve">质保</w:t>
      </w:r>
      <w:r>
        <w:rPr>
          <w:color w:val="auto"/>
          <w:sz w:val="24"/>
          <w:highlight w:val="none"/>
        </w:rPr>
        <w:t xml:space="preserve">期</w:t>
      </w:r>
      <w:r>
        <w:rPr>
          <w:rFonts w:hint="eastAsia" w:ascii="宋体" w:hAnsi="宋体" w:cs="宋体"/>
          <w:bCs/>
          <w:color w:val="auto"/>
          <w:sz w:val="24"/>
          <w:highlight w:val="none"/>
        </w:rPr>
        <w:t xml:space="preserve"> </w:t>
      </w:r>
      <w:r/>
    </w:p>
    <w:p>
      <w:pPr>
        <w:pStyle w:val="868"/>
        <w:ind w:firstLine="480"/>
        <w:rPr>
          <w:rFonts w:hint="eastAsia"/>
          <w:color w:val="auto"/>
          <w:sz w:val="24"/>
          <w:highlight w:val="none"/>
        </w:rPr>
      </w:pPr>
      <w:r>
        <w:rPr>
          <w:rFonts w:hint="eastAsia" w:hAnsi="宋体"/>
          <w:color w:val="auto"/>
          <w:highlight w:val="none"/>
        </w:rPr>
        <w:t xml:space="preserve">本工程</w:t>
      </w:r>
      <w:r>
        <w:rPr>
          <w:rFonts w:hint="eastAsia" w:hAnsi="宋体"/>
          <w:color w:val="auto"/>
          <w:highlight w:val="none"/>
          <w:lang w:val="en-US" w:eastAsia="zh-CN"/>
        </w:rPr>
        <w:t xml:space="preserve">质保期为</w:t>
      </w:r>
      <w:r>
        <w:rPr>
          <w:rFonts w:hint="eastAsia" w:hAnsi="宋体"/>
          <w:b/>
          <w:bCs/>
          <w:color w:val="auto"/>
          <w:highlight w:val="none"/>
          <w:lang w:val="en-US" w:eastAsia="zh-CN"/>
        </w:rPr>
        <w:t xml:space="preserve">1年</w:t>
      </w:r>
      <w:r>
        <w:rPr>
          <w:rFonts w:hint="eastAsia" w:hAnsi="宋体"/>
          <w:color w:val="auto"/>
          <w:highlight w:val="none"/>
          <w:lang w:val="en-US" w:eastAsia="zh-CN"/>
        </w:rPr>
        <w:t xml:space="preserve">，质保期</w:t>
      </w:r>
      <w:r>
        <w:rPr>
          <w:rFonts w:hint="eastAsia" w:hAnsi="宋体"/>
          <w:color w:val="auto"/>
          <w:highlight w:val="none"/>
        </w:rPr>
        <w:t xml:space="preserve">自</w:t>
      </w:r>
      <w:r>
        <w:rPr>
          <w:rFonts w:hint="eastAsia" w:hAnsi="宋体"/>
          <w:color w:val="auto"/>
          <w:highlight w:val="none"/>
          <w:lang w:val="en-US" w:eastAsia="zh-CN"/>
        </w:rPr>
        <w:t xml:space="preserve">本工程竣工</w:t>
      </w:r>
      <w:r>
        <w:rPr>
          <w:rFonts w:hint="eastAsia" w:hAnsi="宋体"/>
          <w:color w:val="auto"/>
          <w:highlight w:val="none"/>
        </w:rPr>
        <w:t xml:space="preserve">验收合格之日起计算</w:t>
      </w:r>
      <w:r>
        <w:rPr>
          <w:rFonts w:hint="eastAsia" w:hAnsi="宋体"/>
          <w:color w:val="auto"/>
          <w:highlight w:val="none"/>
          <w:lang w:eastAsia="zh-CN"/>
        </w:rPr>
        <w:t xml:space="preserve">。</w:t>
      </w:r>
      <w:r/>
    </w:p>
    <w:p>
      <w:pPr>
        <w:pStyle w:val="1110"/>
        <w:numPr>
          <w:ilvl w:val="0"/>
          <w:numId w:val="11"/>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技术要求</w:t>
      </w:r>
      <w:r/>
    </w:p>
    <w:p>
      <w:pPr>
        <w:pStyle w:val="868"/>
        <w:numPr>
          <w:ilvl w:val="0"/>
          <w:numId w:val="13"/>
        </w:numPr>
        <w:ind w:firstLine="480"/>
        <w:rPr>
          <w:color w:val="auto"/>
          <w:highlight w:val="none"/>
        </w:rPr>
      </w:pPr>
      <w:r>
        <w:rPr>
          <w:rFonts w:hint="eastAsia" w:hAnsi="宋体"/>
          <w:color w:val="auto"/>
          <w:highlight w:val="none"/>
        </w:rPr>
        <w:t xml:space="preserve">质量要求：合格。</w:t>
      </w:r>
      <w:r/>
    </w:p>
    <w:p>
      <w:pPr>
        <w:pStyle w:val="868"/>
        <w:ind w:firstLine="480"/>
        <w:rPr>
          <w:rFonts w:hint="eastAsia" w:hAnsi="宋体"/>
          <w:b/>
          <w:bCs/>
          <w:color w:val="auto"/>
          <w:highlight w:val="none"/>
        </w:rPr>
      </w:pPr>
      <w:r>
        <w:rPr>
          <w:rFonts w:hint="eastAsia" w:hAnsi="宋体" w:cs="宋体"/>
          <w:b/>
          <w:bCs/>
          <w:color w:val="auto"/>
          <w:szCs w:val="24"/>
          <w:highlight w:val="none"/>
        </w:rPr>
        <w:t xml:space="preserve">★2）</w:t>
      </w:r>
      <w:r>
        <w:rPr>
          <w:rFonts w:hint="eastAsia" w:hAnsi="宋体" w:cs="宋体"/>
          <w:b/>
          <w:bCs/>
          <w:color w:val="auto"/>
          <w:szCs w:val="24"/>
          <w:highlight w:val="none"/>
          <w:lang w:eastAsia="zh-CN"/>
        </w:rPr>
        <w:t xml:space="preserve">供应商</w:t>
      </w:r>
      <w:r>
        <w:rPr>
          <w:rFonts w:hint="eastAsia" w:hAnsi="宋体" w:cs="宋体"/>
          <w:b/>
          <w:bCs/>
          <w:color w:val="auto"/>
          <w:szCs w:val="24"/>
          <w:highlight w:val="none"/>
        </w:rPr>
        <w:t xml:space="preserve">必须为本项目配备专职安全生产管理人员一名，</w:t>
      </w:r>
      <w:r>
        <w:rPr>
          <w:rFonts w:hint="eastAsia" w:hAnsi="宋体"/>
          <w:b/>
          <w:bCs/>
          <w:color w:val="auto"/>
          <w:highlight w:val="none"/>
          <w:lang w:val="en-US" w:eastAsia="zh-CN"/>
        </w:rPr>
        <w:t xml:space="preserve">投标时须提供其</w:t>
      </w:r>
      <w:r>
        <w:rPr>
          <w:rFonts w:hint="eastAsia" w:hAnsi="宋体"/>
          <w:b/>
          <w:bCs/>
          <w:color w:val="auto"/>
          <w:highlight w:val="none"/>
        </w:rPr>
        <w:t xml:space="preserve">有效期内的安全生产知识考核合格证书</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C证</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否则作无效响应处理</w:t>
      </w:r>
      <w:r>
        <w:rPr>
          <w:rFonts w:hint="eastAsia" w:hAnsi="宋体"/>
          <w:b/>
          <w:bCs/>
          <w:color w:val="auto"/>
          <w:highlight w:val="none"/>
        </w:rPr>
        <w:t xml:space="preserve">。</w:t>
      </w:r>
      <w:r/>
    </w:p>
    <w:p>
      <w:pPr>
        <w:contextualSpacing/>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绿色建材要求</w:t>
      </w:r>
      <w:r/>
    </w:p>
    <w:p>
      <w:pPr>
        <w:pStyle w:val="868"/>
        <w:ind w:firstLine="480"/>
        <w:rPr>
          <w:rFonts w:hint="eastAsia"/>
          <w:b/>
          <w:bCs/>
          <w:color w:val="auto"/>
          <w:highlight w:val="none"/>
        </w:rPr>
      </w:pPr>
      <w:r>
        <w:rPr>
          <w:rFonts w:hint="eastAsia" w:hAnsi="宋体" w:cs="宋体"/>
          <w:b/>
          <w:bCs/>
          <w:color w:val="auto"/>
          <w:szCs w:val="24"/>
          <w:highlight w:val="none"/>
        </w:rPr>
        <w:t xml:space="preserve">本</w:t>
      </w:r>
      <w:r>
        <w:rPr>
          <w:rFonts w:hint="eastAsia" w:hAnsi="宋体" w:cs="宋体"/>
          <w:b/>
          <w:bCs/>
          <w:color w:val="auto"/>
          <w:szCs w:val="24"/>
          <w:highlight w:val="none"/>
          <w:lang w:eastAsia="zh-CN"/>
        </w:rPr>
        <w:t xml:space="preserve">项目</w:t>
      </w:r>
      <w:r>
        <w:rPr>
          <w:rFonts w:hint="eastAsia" w:hAnsi="宋体" w:cs="宋体"/>
          <w:b/>
          <w:bCs/>
          <w:color w:val="auto"/>
          <w:szCs w:val="24"/>
          <w:highlight w:val="none"/>
        </w:rPr>
        <w:t xml:space="preserve">严格执行《绿色建筑和绿色建材政府采购需求标准》，涉及使用《绿色建筑和绿色建材政府采购需求标准》中的绿色建材的，成交</w:t>
      </w:r>
      <w:r>
        <w:rPr>
          <w:rFonts w:hint="eastAsia" w:hAnsi="宋体" w:cs="宋体"/>
          <w:b/>
          <w:bCs/>
          <w:color w:val="auto"/>
          <w:szCs w:val="24"/>
          <w:highlight w:val="none"/>
          <w:lang w:eastAsia="zh-CN"/>
        </w:rPr>
        <w:t xml:space="preserve">供应商</w:t>
      </w:r>
      <w:r>
        <w:rPr>
          <w:rFonts w:hint="eastAsia" w:hAnsi="宋体" w:cs="宋体"/>
          <w:b/>
          <w:bCs/>
          <w:color w:val="auto"/>
          <w:szCs w:val="24"/>
          <w:highlight w:val="none"/>
        </w:rPr>
        <w:t xml:space="preserve">须全部使用符合要求的绿色建材，并在材料进场时提供</w:t>
      </w:r>
      <w:r>
        <w:rPr>
          <w:rFonts w:hint="eastAsia"/>
          <w:b/>
          <w:bCs/>
          <w:color w:val="auto"/>
          <w:highlight w:val="none"/>
        </w:rPr>
        <w:t xml:space="preserve">符合《绿色建筑和绿色建材政府采购需求标准》相关指标要求的绿色建材检测报告或绿色建材产品认证证书，否则采购人有权取消其成交资格。</w:t>
      </w:r>
      <w:r/>
    </w:p>
    <w:p>
      <w:pPr>
        <w:pStyle w:val="868"/>
        <w:ind w:firstLine="480"/>
        <w:rPr>
          <w:rFonts w:hint="eastAsia"/>
          <w:b/>
          <w:bCs/>
          <w:color w:val="auto"/>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b/>
          <w:bCs/>
          <w:color w:val="auto"/>
          <w:highlight w:val="none"/>
        </w:rPr>
        <w:t xml:space="preserve">优先使用低挥发性有机化合物产品</w:t>
      </w:r>
      <w:r/>
    </w:p>
    <w:p>
      <w:pPr>
        <w:pStyle w:val="868"/>
        <w:ind w:firstLine="480"/>
        <w:rPr>
          <w:color w:val="auto"/>
          <w:highlight w:val="none"/>
        </w:rPr>
      </w:pPr>
      <w:r>
        <w:rPr>
          <w:rFonts w:hint="eastAsia"/>
          <w:b/>
          <w:bCs/>
          <w:color w:val="auto"/>
          <w:highlight w:val="none"/>
        </w:rPr>
        <w:t xml:space="preserve">本项目落实挥发性有机化合物（VOCs）治理要求，若本项目中涉及涂料、胶黏剂、油墨、清洗剂等挥发性有机物产品的，属于强制性标准的，</w:t>
      </w:r>
      <w:r>
        <w:rPr>
          <w:rFonts w:hint="eastAsia" w:hAnsi="宋体" w:cs="宋体"/>
          <w:b/>
          <w:bCs/>
          <w:color w:val="auto"/>
          <w:szCs w:val="24"/>
          <w:highlight w:val="none"/>
        </w:rPr>
        <w:t xml:space="preserve">成交</w:t>
      </w:r>
      <w:r>
        <w:rPr>
          <w:rFonts w:hint="eastAsia" w:hAnsi="宋体" w:cs="宋体"/>
          <w:b/>
          <w:bCs/>
          <w:color w:val="auto"/>
          <w:szCs w:val="24"/>
          <w:highlight w:val="none"/>
          <w:lang w:eastAsia="zh-CN"/>
        </w:rPr>
        <w:t xml:space="preserve">供应商</w:t>
      </w:r>
      <w:r>
        <w:rPr>
          <w:rFonts w:hint="eastAsia" w:hAnsi="宋体" w:cs="宋体"/>
          <w:b/>
          <w:bCs/>
          <w:color w:val="auto"/>
          <w:szCs w:val="24"/>
          <w:highlight w:val="none"/>
        </w:rPr>
        <w:t xml:space="preserve">须全部使用符合</w:t>
      </w:r>
      <w:r>
        <w:rPr>
          <w:rFonts w:hint="eastAsia"/>
          <w:b/>
          <w:bCs/>
          <w:color w:val="auto"/>
          <w:highlight w:val="none"/>
        </w:rPr>
        <w:t xml:space="preserve">国家和江苏省相关VOCs 含量限制标准的产品</w:t>
      </w:r>
      <w:r>
        <w:rPr>
          <w:rFonts w:hint="eastAsia"/>
          <w:b/>
          <w:bCs/>
          <w:color w:val="auto"/>
          <w:highlight w:val="none"/>
          <w:lang w:eastAsia="zh-CN"/>
        </w:rPr>
        <w:t xml:space="preserve">，</w:t>
      </w:r>
      <w:r>
        <w:rPr>
          <w:rFonts w:hint="eastAsia" w:hAnsi="宋体" w:cs="宋体"/>
          <w:b/>
          <w:bCs/>
          <w:color w:val="auto"/>
          <w:szCs w:val="24"/>
          <w:highlight w:val="none"/>
        </w:rPr>
        <w:t xml:space="preserve">并在材料进场时提供</w:t>
      </w:r>
      <w:r>
        <w:rPr>
          <w:rFonts w:hint="eastAsia"/>
          <w:b/>
          <w:bCs/>
          <w:color w:val="auto"/>
          <w:highlight w:val="none"/>
        </w:rPr>
        <w:t xml:space="preserve">符合要求的检测报告，否则采购人有权取消其成交资格。</w:t>
      </w:r>
      <w:r/>
    </w:p>
    <w:p>
      <w:pPr>
        <w:contextualSpacing/>
        <w:ind w:firstLine="420"/>
        <w:spacing w:line="360" w:lineRule="auto"/>
        <w:rPr>
          <w:color w:val="auto"/>
          <w:sz w:val="24"/>
          <w:highlight w:val="none"/>
        </w:rPr>
      </w:pPr>
      <w:r>
        <w:rPr>
          <w:rFonts w:hint="eastAsia"/>
          <w:color w:val="auto"/>
          <w:highlight w:val="none"/>
          <w:lang w:val="en-US" w:eastAsia="zh-CN"/>
        </w:rPr>
        <w:t xml:space="preserve">5</w:t>
      </w:r>
      <w:r>
        <w:rPr>
          <w:rFonts w:hint="eastAsia"/>
          <w:color w:val="auto"/>
          <w:sz w:val="24"/>
          <w:highlight w:val="none"/>
        </w:rPr>
        <w:t xml:space="preserve">）</w:t>
      </w:r>
      <w:r>
        <w:rPr>
          <w:color w:val="auto"/>
          <w:sz w:val="24"/>
          <w:highlight w:val="none"/>
        </w:rPr>
        <w:t xml:space="preserve"> 其他要求</w:t>
      </w:r>
      <w:r/>
    </w:p>
    <w:p>
      <w:pPr>
        <w:pStyle w:val="1110"/>
        <w:contextualSpacing/>
        <w:ind w:firstLine="480"/>
        <w:jc w:val="left"/>
        <w:spacing w:line="360" w:lineRule="auto"/>
        <w:rPr>
          <w:rFonts w:hint="eastAsia" w:ascii="Times New Roman" w:hAnsi="Times New Roman"/>
          <w:b w:val="0"/>
          <w:bCs w:val="0"/>
          <w:color w:val="auto"/>
          <w:sz w:val="24"/>
          <w:szCs w:val="24"/>
          <w:highlight w:val="none"/>
        </w:rPr>
      </w:pPr>
      <w:r>
        <w:rPr>
          <w:rFonts w:hint="eastAsia" w:ascii="Times New Roman" w:hAnsi="Times New Roman"/>
          <w:color w:val="auto"/>
          <w:sz w:val="24"/>
          <w:szCs w:val="24"/>
          <w:highlight w:val="none"/>
        </w:rPr>
        <w:t xml:space="preserve">按照《政府采购促进中小企业发展管理办法》（财库</w:t>
      </w:r>
      <w:r>
        <w:rPr>
          <w:rFonts w:ascii="Times New Roman" w:hAnsi="Times New Roman"/>
          <w:color w:val="auto"/>
          <w:sz w:val="24"/>
          <w:szCs w:val="24"/>
          <w:highlight w:val="none"/>
        </w:rPr>
        <w:t xml:space="preserve">〔20</w:t>
      </w:r>
      <w:r>
        <w:rPr>
          <w:rFonts w:hint="eastAsia" w:ascii="Times New Roman" w:hAnsi="Times New Roman"/>
          <w:color w:val="auto"/>
          <w:sz w:val="24"/>
          <w:szCs w:val="24"/>
          <w:highlight w:val="none"/>
        </w:rPr>
        <w:t xml:space="preserve">20</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46</w:t>
      </w:r>
      <w:r>
        <w:rPr>
          <w:rFonts w:ascii="Times New Roman" w:hAnsi="Times New Roman"/>
          <w:color w:val="auto"/>
          <w:sz w:val="24"/>
          <w:szCs w:val="24"/>
          <w:highlight w:val="none"/>
        </w:rPr>
        <w:t xml:space="preserve">号</w:t>
      </w:r>
      <w:r>
        <w:rPr>
          <w:rFonts w:hint="eastAsia" w:ascii="Times New Roman" w:hAnsi="Times New Roman"/>
          <w:color w:val="auto"/>
          <w:sz w:val="24"/>
          <w:szCs w:val="24"/>
          <w:highlight w:val="none"/>
        </w:rPr>
        <w:t xml:space="preserve">）的相关要</w:t>
      </w:r>
      <w:r>
        <w:rPr>
          <w:rFonts w:hint="eastAsia" w:ascii="Times New Roman" w:hAnsi="Times New Roman"/>
          <w:b w:val="0"/>
          <w:bCs w:val="0"/>
          <w:color w:val="auto"/>
          <w:sz w:val="24"/>
          <w:szCs w:val="24"/>
          <w:highlight w:val="none"/>
        </w:rPr>
        <w:t xml:space="preserve">求，采购人应当面向中小企业预留采购份额，本项目面向中小企业预留份额</w:t>
      </w:r>
      <w:r>
        <w:rPr>
          <w:rFonts w:hint="eastAsia" w:ascii="宋体" w:hAnsi="宋体"/>
          <w:b w:val="0"/>
          <w:bCs w:val="0"/>
          <w:color w:val="auto"/>
          <w:sz w:val="24"/>
          <w:szCs w:val="24"/>
          <w:highlight w:val="none"/>
          <w:u w:val="single"/>
        </w:rPr>
        <w:t xml:space="preserve">100</w:t>
      </w:r>
      <w:r>
        <w:rPr>
          <w:rFonts w:hint="eastAsia" w:ascii="Times New Roman" w:hAnsi="Times New Roman"/>
          <w:b w:val="0"/>
          <w:bCs w:val="0"/>
          <w:color w:val="auto"/>
          <w:sz w:val="24"/>
          <w:szCs w:val="24"/>
          <w:highlight w:val="none"/>
        </w:rPr>
        <w:t xml:space="preserve"> %。</w:t>
      </w:r>
      <w:bookmarkStart w:id="669" w:name="_Toc104818929"/>
      <w:r/>
      <w:r/>
    </w:p>
    <w:p>
      <w:pPr>
        <w:pStyle w:val="1110"/>
        <w:numPr>
          <w:ilvl w:val="0"/>
          <w:numId w:val="11"/>
        </w:numPr>
        <w:contextualSpacing/>
        <w:ind w:left="500" w:hanging="500"/>
        <w:jc w:val="left"/>
        <w:spacing w:line="360" w:lineRule="auto"/>
        <w:rPr>
          <w:rFonts w:hint="eastAsia" w:ascii="Times New Roman" w:hAnsi="Times New Roman"/>
          <w:b w:val="0"/>
          <w:bCs w:val="0"/>
          <w:color w:val="auto"/>
          <w:sz w:val="24"/>
          <w:szCs w:val="24"/>
          <w:highlight w:val="none"/>
        </w:rPr>
      </w:pPr>
      <w:r>
        <w:rPr>
          <w:rFonts w:hint="eastAsia" w:ascii="Times New Roman" w:hAnsi="Times New Roman"/>
          <w:b w:val="0"/>
          <w:bCs w:val="0"/>
          <w:color w:val="auto"/>
          <w:sz w:val="24"/>
          <w:szCs w:val="24"/>
          <w:highlight w:val="none"/>
          <w:lang w:val="en-US" w:eastAsia="zh-CN"/>
        </w:rPr>
        <w:t xml:space="preserve">其他要求</w:t>
      </w:r>
      <w:r/>
    </w:p>
    <w:p>
      <w:pPr>
        <w:pStyle w:val="1110"/>
        <w:numPr>
          <w:ilvl w:val="0"/>
          <w:numId w:val="0"/>
        </w:numPr>
        <w:contextualSpacing/>
        <w:ind w:firstLine="480"/>
        <w:jc w:val="left"/>
        <w:spacing w:line="360" w:lineRule="auto"/>
        <w:rPr>
          <w:rFonts w:hint="eastAsia" w:ascii="Times New Roman" w:hAnsi="Times New Roman"/>
          <w:b w:val="0"/>
          <w:bCs w:val="0"/>
          <w:color w:val="auto"/>
          <w:sz w:val="24"/>
          <w:szCs w:val="24"/>
          <w:highlight w:val="none"/>
        </w:rPr>
      </w:pPr>
      <w:r>
        <w:rPr>
          <w:rFonts w:hint="eastAsia" w:ascii="Times New Roman" w:hAnsi="Times New Roman"/>
          <w:b w:val="0"/>
          <w:bCs w:val="0"/>
          <w:color w:val="auto"/>
          <w:sz w:val="24"/>
          <w:szCs w:val="24"/>
          <w:highlight w:val="none"/>
          <w:lang w:val="en-US" w:eastAsia="zh-CN"/>
        </w:rPr>
        <w:t xml:space="preserve">1、供应商应为本项目提供详细的技术方案，后期实施过程严格按照方案内容执行，实际过程中若有相应调整，及时同采购人协商修订相关方案，内容含：进度计划（①施工总进度计划安排；②施工进度计划安排的横道图或网络图；③主要设备、材料的进场计划）、质量保证措施（①项目质量目标；②项目质量管理的组织机构以及分</w:t>
      </w:r>
      <w:r>
        <w:rPr>
          <w:rFonts w:hint="eastAsia" w:ascii="Times New Roman" w:hAnsi="Times New Roman"/>
          <w:b w:val="0"/>
          <w:bCs w:val="0"/>
          <w:color w:val="auto"/>
          <w:sz w:val="24"/>
          <w:szCs w:val="24"/>
          <w:highlight w:val="none"/>
          <w:lang w:val="en-US" w:eastAsia="zh-CN"/>
        </w:rPr>
        <w:t xml:space="preserve">工、职责和管理制度；③技术保障和资源保障措施；④质量全过程检查制度及质量事故的处理规定）、安全保证措施（①项目重要危险源分析以及项目安全管理目标；②安全管理组织机构以及分工、职责；③安全生产管理制度和职工安全教育培训制度；④施工安全、消防安全、安保安全的保证措施；⑤现场安全检查制度及安全事故的处理规定）、资源配置计划（①主要分部（分项）施工技术交底计划，主要材料检验、进场复检计划以及所需的施工机具设备的种类、数量、使用部位及进出场时间；②现场生产临时设施布置计划；③资金使用及保障计划；④施工的用工工种及用工</w:t>
      </w:r>
      <w:r>
        <w:rPr>
          <w:rFonts w:hint="eastAsia" w:ascii="Times New Roman" w:hAnsi="Times New Roman"/>
          <w:b w:val="0"/>
          <w:bCs w:val="0"/>
          <w:color w:val="auto"/>
          <w:sz w:val="24"/>
          <w:szCs w:val="24"/>
          <w:highlight w:val="none"/>
          <w:lang w:val="en-US" w:eastAsia="zh-CN"/>
        </w:rPr>
        <w:t xml:space="preserve">数量计划，施工人员岗前培训计划）、环保文明措施（①项目文明施工与环境管理目标；②项目文明施工与环境管理的组织机构及分工、职责；③项目文明施工与环境保护方面的资源配置；④项目文明施工与现场环境保护的控制措施；⑤项目文明施工与现场环境检查制度及环境事故的处理规定）、应急预案（①天气、交通状况、季节、安全、赶工的应急处理方案；②突发事件的应急响应预案、处理措施）、施工工艺及重难点分析（①根据工程量清单供应商应确定主要分部（分项）工程和主要分部（分项）工程的施工工艺或施工方法；②本项目施工重难点及相应的解决措施）。</w:t>
      </w:r>
      <w:r/>
    </w:p>
    <w:p>
      <w:pPr>
        <w:pStyle w:val="1110"/>
        <w:numPr>
          <w:ilvl w:val="0"/>
          <w:numId w:val="0"/>
        </w:numPr>
        <w:contextualSpacing/>
        <w:ind w:firstLine="480"/>
        <w:jc w:val="left"/>
        <w:spacing w:line="360" w:lineRule="auto"/>
        <w:rPr>
          <w:rFonts w:hint="default" w:ascii="Times New Roman" w:hAnsi="Times New Roman"/>
          <w:b w:val="0"/>
          <w:bCs w:val="0"/>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 xml:space="preserve">2.</w:t>
      </w:r>
      <w:r>
        <w:rPr>
          <w:rFonts w:hint="eastAsia" w:ascii="Times New Roman" w:hAnsi="Times New Roman"/>
          <w:b w:val="0"/>
          <w:bCs w:val="0"/>
          <w:color w:val="auto"/>
          <w:sz w:val="24"/>
          <w:szCs w:val="24"/>
          <w:highlight w:val="none"/>
          <w:lang w:val="en-US" w:eastAsia="zh-CN"/>
        </w:rPr>
        <w:t xml:space="preserve">供应商应提供以往承接过类似项目业绩的证明材料。</w:t>
      </w:r>
      <w:r/>
    </w:p>
    <w:p>
      <w:pPr>
        <w:pStyle w:val="1110"/>
        <w:numPr>
          <w:ilvl w:val="0"/>
          <w:numId w:val="0"/>
        </w:numPr>
        <w:contextualSpacing/>
        <w:ind w:firstLine="480"/>
        <w:jc w:val="left"/>
        <w:spacing w:line="360" w:lineRule="auto"/>
        <w:rPr>
          <w:rFonts w:hint="eastAsia" w:ascii="Times New Roman" w:hAnsi="Times New Roman"/>
          <w:b w:val="0"/>
          <w:bCs w:val="0"/>
          <w:color w:val="auto"/>
          <w:sz w:val="24"/>
          <w:szCs w:val="24"/>
          <w:highlight w:val="none"/>
        </w:rPr>
      </w:pPr>
      <w:r>
        <w:rPr>
          <w:rFonts w:hint="eastAsia" w:ascii="Times New Roman" w:hAnsi="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lang w:val="en-US" w:eastAsia="zh-CN"/>
        </w:rPr>
        <w:t xml:space="preserve">供应商应提供自身具有的与本项目工作内容相关的人员证明材料</w:t>
      </w:r>
      <w:r/>
      <w:r>
        <w:rPr>
          <w:rFonts w:hint="eastAsia" w:ascii="Times New Roman" w:hAnsi="Times New Roman"/>
          <w:b w:val="0"/>
          <w:bCs w:val="0"/>
          <w:color w:val="auto"/>
          <w:sz w:val="24"/>
          <w:szCs w:val="24"/>
          <w:highlight w:val="none"/>
          <w:lang w:val="en-US" w:eastAsia="zh-CN"/>
        </w:rPr>
        <w:t xml:space="preserve">。</w:t>
      </w:r>
      <w:r>
        <w:rPr>
          <w:rFonts w:hint="eastAsia" w:ascii="Times New Roman" w:hAnsi="Times New Roman"/>
          <w:b w:val="0"/>
          <w:bCs w:val="0"/>
          <w:color w:val="auto"/>
          <w:sz w:val="24"/>
          <w:szCs w:val="24"/>
          <w:highlight w:val="none"/>
          <w:lang w:val="en-US" w:eastAsia="zh-CN"/>
        </w:rPr>
      </w:r>
      <w:r/>
      <w:r>
        <w:rPr>
          <w:rFonts w:hint="eastAsia" w:ascii="Times New Roman" w:hAnsi="Times New Roman" w:cs="Times New Roman"/>
          <w:b w:val="0"/>
          <w:bCs w:val="0"/>
          <w:color w:val="auto"/>
          <w:sz w:val="24"/>
          <w:szCs w:val="24"/>
          <w:highlight w:val="none"/>
          <w:lang w:val="en-US" w:eastAsia="zh-CN"/>
        </w:rPr>
      </w:r>
      <w:r>
        <w:rPr>
          <w:rFonts w:hint="eastAsia" w:ascii="Times New Roman" w:hAnsi="Times New Roman" w:eastAsia="宋体" w:cs="Times New Roman"/>
          <w:b w:val="0"/>
          <w:bCs w:val="0"/>
          <w:color w:val="auto"/>
          <w:sz w:val="24"/>
          <w:szCs w:val="24"/>
          <w:highlight w:val="none"/>
          <w:lang w:val="en-US" w:eastAsia="zh-CN"/>
        </w:rPr>
      </w:r>
      <w:r/>
      <w:r>
        <w:rPr>
          <w:rFonts w:hint="eastAsia" w:ascii="Times New Roman" w:hAnsi="Times New Roman"/>
          <w:b w:val="0"/>
          <w:bCs w:val="0"/>
          <w:color w:val="auto"/>
          <w:sz w:val="24"/>
          <w:szCs w:val="24"/>
          <w:highlight w:val="none"/>
        </w:rPr>
      </w:r>
    </w:p>
    <w:p>
      <w:pPr>
        <w:numPr>
          <w:ilvl w:val="0"/>
          <w:numId w:val="0"/>
        </w:numPr>
        <w:contextualSpacing/>
        <w:ind w:firstLine="482"/>
        <w:jc w:val="left"/>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sz w:val="24"/>
          <w:szCs w:val="24"/>
          <w:highlight w:val="none"/>
          <w:lang w:val="en-US" w:eastAsia="zh-CN" w:bidi="ar-SA"/>
        </w:rPr>
        <w:t xml:space="preserve">注：上述内容无需在《偏离表》中标明是否偏离。</w:t>
      </w:r>
      <w:r/>
    </w:p>
    <w:p>
      <w:pPr>
        <w:pStyle w:val="1110"/>
        <w:numPr>
          <w:ilvl w:val="0"/>
          <w:numId w:val="0"/>
        </w:numPr>
        <w:contextualSpacing/>
        <w:ind w:firstLine="482"/>
        <w:jc w:val="left"/>
        <w:spacing w:line="360" w:lineRule="auto"/>
        <w:rPr>
          <w:rFonts w:hint="default" w:ascii="Times New Roman" w:hAnsi="Times New Roman"/>
          <w:b/>
          <w:bCs/>
          <w:color w:val="auto"/>
          <w:sz w:val="24"/>
          <w:szCs w:val="24"/>
          <w:highlight w:val="none"/>
        </w:rPr>
      </w:pPr>
      <w:r>
        <w:rPr>
          <w:rFonts w:hint="default" w:ascii="Times New Roman" w:hAnsi="Times New Roman"/>
          <w:b/>
          <w:bCs/>
          <w:color w:val="auto"/>
          <w:sz w:val="24"/>
          <w:szCs w:val="24"/>
          <w:highlight w:val="none"/>
        </w:rPr>
      </w:r>
      <w:r/>
    </w:p>
    <w:p>
      <w:pPr>
        <w:pStyle w:val="868"/>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b/>
          <w:color w:val="auto"/>
          <w:sz w:val="36"/>
          <w:szCs w:val="36"/>
          <w:highlight w:val="none"/>
        </w:rPr>
        <w:sectPr>
          <w:footerReference w:type="default" r:id="rId14"/>
          <w:footnotePr/>
          <w:endnotePr/>
          <w:type w:val="nextPage"/>
          <w:pgSz w:w="11907" w:h="16840" w:orient="portrait"/>
          <w:pgMar w:top="1418" w:right="1134" w:bottom="1418" w:left="1701" w:header="851" w:footer="851" w:gutter="0"/>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第五章   合同</w:t>
      </w:r>
      <w:r>
        <w:rPr>
          <w:rFonts w:hint="eastAsia"/>
          <w:b/>
          <w:color w:val="auto"/>
          <w:sz w:val="36"/>
          <w:szCs w:val="36"/>
          <w:highlight w:val="none"/>
        </w:rPr>
        <w:t xml:space="preserve">主要</w:t>
      </w:r>
      <w:r>
        <w:rPr>
          <w:b/>
          <w:color w:val="auto"/>
          <w:sz w:val="36"/>
          <w:szCs w:val="36"/>
          <w:highlight w:val="none"/>
        </w:rPr>
        <w:t xml:space="preserve">条款</w:t>
      </w:r>
      <w:bookmarkEnd w:id="669"/>
      <w:r/>
      <w:r/>
    </w:p>
    <w:p>
      <w:pPr>
        <w:spacing w:line="360" w:lineRule="auto"/>
        <w:tabs>
          <w:tab w:val="left" w:pos="900" w:leader="none"/>
          <w:tab w:val="left" w:pos="1080" w:leader="none"/>
        </w:tabs>
        <w:rPr>
          <w:color w:val="auto"/>
          <w:sz w:val="18"/>
          <w:szCs w:val="18"/>
          <w:highlight w:val="none"/>
        </w:rPr>
      </w:pPr>
      <w:r>
        <w:rPr>
          <w:color w:val="auto"/>
          <w:sz w:val="18"/>
          <w:szCs w:val="18"/>
          <w:highlight w:val="none"/>
        </w:rPr>
      </w:r>
      <w:r/>
    </w:p>
    <w:p>
      <w:pPr>
        <w:spacing w:before="240"/>
        <w:rPr>
          <w:rFonts w:ascii="宋体" w:hAnsi="宋体" w:cs="宋体"/>
          <w:color w:val="auto"/>
          <w:sz w:val="24"/>
          <w:highlight w:val="none"/>
          <w:u w:val="single"/>
        </w:rPr>
      </w:pPr>
      <w:r>
        <w:rPr>
          <w:rFonts w:hint="eastAsia" w:ascii="宋体" w:hAnsi="宋体" w:cs="宋体"/>
          <w:color w:val="auto"/>
          <w:sz w:val="24"/>
          <w:highlight w:val="none"/>
        </w:rPr>
        <w:t xml:space="preserve">发包人：</w:t>
      </w:r>
      <w:r>
        <w:rPr>
          <w:rFonts w:hint="eastAsia" w:ascii="宋体" w:hAnsi="宋体" w:cs="宋体"/>
          <w:color w:val="auto"/>
          <w:sz w:val="24"/>
          <w:highlight w:val="none"/>
          <w:u w:val="single"/>
        </w:rPr>
        <w:t xml:space="preserve">                  </w:t>
      </w:r>
      <w:r/>
    </w:p>
    <w:p>
      <w:pPr>
        <w:rPr>
          <w:rFonts w:ascii="宋体" w:hAnsi="宋体" w:cs="宋体"/>
          <w:color w:val="auto"/>
          <w:sz w:val="24"/>
          <w:highlight w:val="none"/>
          <w:u w:val="single"/>
        </w:rPr>
      </w:pPr>
      <w:r>
        <w:rPr>
          <w:rFonts w:hint="eastAsia" w:ascii="宋体" w:hAnsi="宋体" w:cs="宋体"/>
          <w:color w:val="auto"/>
          <w:sz w:val="24"/>
          <w:highlight w:val="none"/>
        </w:rPr>
        <w:t xml:space="preserve">承包人：</w:t>
      </w:r>
      <w:r>
        <w:rPr>
          <w:rFonts w:hint="eastAsia" w:hAnsi="宋体" w:cs="宋体"/>
          <w:color w:val="auto"/>
          <w:sz w:val="24"/>
          <w:highlight w:val="none"/>
          <w:u w:val="single"/>
        </w:rPr>
        <w:t xml:space="preserve">                  </w:t>
      </w:r>
      <w:r/>
    </w:p>
    <w:p>
      <w:pPr>
        <w:ind w:firstLine="480"/>
        <w:spacing w:line="30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00" w:lineRule="auto"/>
        <w:rPr>
          <w:rFonts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依照《中华人民共和国政府采购法》、《中华人民共和国民法典》及其他有关法律法规，遵循平等、自愿、公平和诚实信用的原则，双方就下述工程施工及有关事项经协商一致意见，订立本合同。</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第一条  工程概况</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1.1工程名称：</w:t>
      </w:r>
      <w:r>
        <w:rPr>
          <w:rFonts w:ascii="宋体" w:hAnsi="宋体"/>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1.2工程地点：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第二条  工程承包范围及要求    </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2.1工程承包范围：</w:t>
      </w:r>
      <w:r>
        <w:rPr>
          <w:rFonts w:hint="eastAsia" w:ascii="宋体" w:hAnsi="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2.2合同工期：</w:t>
      </w:r>
      <w:r>
        <w:rPr>
          <w:rFonts w:hint="eastAsia" w:ascii="宋体" w:hAnsi="宋体" w:cs="宋体"/>
          <w:color w:val="auto"/>
          <w:sz w:val="24"/>
          <w:highlight w:val="none"/>
          <w:u w:val="single"/>
          <w:lang w:val="en-US" w:eastAsia="zh-CN"/>
        </w:rPr>
        <w:t xml:space="preserve">60</w:t>
      </w:r>
      <w:r>
        <w:rPr>
          <w:rFonts w:hint="eastAsia" w:ascii="宋体" w:hAnsi="宋体" w:cs="宋体"/>
          <w:color w:val="auto"/>
          <w:sz w:val="24"/>
          <w:highlight w:val="none"/>
          <w:lang w:val="en-US" w:eastAsia="zh-CN"/>
        </w:rPr>
        <w:t xml:space="preserve">日历天</w:t>
      </w:r>
      <w:r>
        <w:rPr>
          <w:rFonts w:hint="eastAsia" w:ascii="宋体" w:hAnsi="宋体" w:cs="宋体"/>
          <w:color w:val="auto"/>
          <w:sz w:val="24"/>
          <w:highlight w:val="none"/>
        </w:rPr>
        <w:t xml:space="preserve">。</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3</w:t>
      </w:r>
      <w:r>
        <w:rPr>
          <w:rFonts w:hint="eastAsia" w:ascii="宋体" w:hAnsi="宋体" w:cs="宋体"/>
          <w:color w:val="auto"/>
          <w:sz w:val="24"/>
          <w:highlight w:val="none"/>
        </w:rPr>
        <w:t xml:space="preserve">质量标准：合格。</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2.4暂估</w:t>
      </w:r>
      <w:r>
        <w:rPr>
          <w:rFonts w:hint="eastAsia" w:ascii="宋体" w:hAnsi="宋体" w:eastAsia="宋体" w:cs="宋体"/>
          <w:color w:val="auto"/>
          <w:sz w:val="24"/>
          <w:highlight w:val="none"/>
        </w:rPr>
        <w:t xml:space="preserve">合同金额：人民币</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元(大写： )。</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合同金额应为完成本项目所需的全部费用。包括但不限于：人工费、管理费、</w:t>
      </w:r>
      <w:r>
        <w:rPr>
          <w:rFonts w:hint="eastAsia" w:ascii="宋体" w:hAnsi="宋体" w:eastAsia="宋体" w:cs="宋体"/>
          <w:b/>
          <w:color w:val="auto"/>
          <w:sz w:val="24"/>
          <w:highlight w:val="none"/>
          <w:lang w:eastAsia="zh-CN"/>
        </w:rPr>
        <w:t xml:space="preserve">机具费</w:t>
      </w:r>
      <w:r>
        <w:rPr>
          <w:rFonts w:hint="eastAsia" w:ascii="宋体" w:hAnsi="宋体" w:eastAsia="宋体" w:cs="宋体"/>
          <w:b/>
          <w:color w:val="auto"/>
          <w:sz w:val="24"/>
          <w:highlight w:val="none"/>
        </w:rPr>
        <w:t xml:space="preserve">、培训费、交通费、住宿费、油耗、五金、保险、福利、利润、各种税费、不可预见费用等一切费用。</w:t>
      </w:r>
      <w:r/>
    </w:p>
    <w:p>
      <w:pPr>
        <w:ind w:firstLine="480"/>
        <w:spacing w:line="300" w:lineRule="auto"/>
        <w:rPr>
          <w:rFonts w:ascii="宋体" w:hAnsi="宋体" w:cs="宋体"/>
          <w:bCs/>
          <w:color w:val="auto"/>
          <w:sz w:val="24"/>
          <w:highlight w:val="none"/>
        </w:rPr>
      </w:pPr>
      <w:r>
        <w:rPr>
          <w:rFonts w:hint="eastAsia" w:ascii="宋体" w:hAnsi="宋体" w:cs="宋体"/>
          <w:bCs/>
          <w:color w:val="auto"/>
          <w:sz w:val="24"/>
          <w:highlight w:val="none"/>
        </w:rPr>
        <w:t xml:space="preserve">第三条  合同文件构成</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本合同与下列文件一起构成合同文件：</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（1）成交通知书；</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（2）竞争性磋商文件；</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（3）技术标准与要求；</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图纸；</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（5）响应文件；</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（6）其他合同文件。</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第四条  签约合同价、合同价格形式、工程结算办法与付款方式</w:t>
      </w:r>
      <w:r/>
    </w:p>
    <w:p>
      <w:pPr>
        <w:ind w:firstLine="480"/>
        <w:spacing w:line="30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4.1</w:t>
      </w:r>
      <w:r>
        <w:rPr>
          <w:rFonts w:hint="eastAsia" w:ascii="宋体" w:hAnsi="宋体" w:cs="宋体"/>
          <w:b/>
          <w:bCs/>
          <w:color w:val="auto"/>
          <w:sz w:val="24"/>
          <w:highlight w:val="none"/>
          <w:lang w:val="en-US" w:eastAsia="zh-CN"/>
        </w:rPr>
        <w:t xml:space="preserve">合同约定下浮率：</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4.2暂估</w:t>
      </w:r>
      <w:r>
        <w:rPr>
          <w:rFonts w:hint="eastAsia" w:ascii="宋体" w:hAnsi="宋体" w:cs="宋体"/>
          <w:color w:val="auto"/>
          <w:sz w:val="24"/>
          <w:highlight w:val="none"/>
        </w:rPr>
        <w:t xml:space="preserve">合同价：</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人民币（大写）：（¥元）。</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4.2</w:t>
      </w:r>
      <w:r>
        <w:rPr>
          <w:rFonts w:hint="eastAsia" w:ascii="宋体" w:hAnsi="宋体"/>
          <w:color w:val="auto"/>
          <w:sz w:val="24"/>
          <w:highlight w:val="none"/>
        </w:rPr>
        <w:t xml:space="preserve">合同价格形式：</w:t>
      </w:r>
      <w:r>
        <w:rPr>
          <w:rFonts w:hint="eastAsia" w:ascii="宋体" w:hAnsi="宋体"/>
          <w:b/>
          <w:bCs/>
          <w:color w:val="auto"/>
          <w:sz w:val="24"/>
          <w:highlight w:val="none"/>
          <w:u w:val="single"/>
        </w:rPr>
        <w:t xml:space="preserve"> 固定单价合同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形式。</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4.3工程结算办法：</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结算单价=控制单价*（1-合同约定下浮率）</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本项目固定单价，工程量按实结算。结算单价在结算时不作任何调整，包括所有政策性调整。其中，所有发生的措施费用以及施工过程中有关部门对施工现场的所有检测费用，乙方自行承担，结算不作任何调整。安全措施费不参与下浮</w:t>
      </w:r>
      <w:r>
        <w:rPr>
          <w:rFonts w:hint="eastAsia" w:ascii="宋体" w:hAnsi="宋体" w:cs="宋体"/>
          <w:b/>
          <w:color w:val="auto"/>
          <w:sz w:val="24"/>
          <w:highlight w:val="none"/>
          <w:lang w:val="en-US" w:eastAsia="zh-CN"/>
        </w:rPr>
        <w:t xml:space="preserve">，按实结算。</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工程量按实结算，在项目竣工结算时，以甲方代表签证的实际工程量按实结算，若增减工程量为竞争性磋商文件中已定的项目按结算综合单价计；若因甲方根据项目情况提出的设计变更或事先无法预料而必须增加在竞争性磋商文件中未定的项目，单价参照交通当年时间较近项目单价，一个项目多个单价时，单价取中位数；若无参照，按相关定额及文件经审计后，按合同约定下浮率下浮后确定。</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付款方式：</w:t>
      </w:r>
      <w:r/>
    </w:p>
    <w:p>
      <w:pPr>
        <w:contextualSpacing/>
        <w:ind w:firstLine="482"/>
        <w:spacing w:line="360" w:lineRule="auto"/>
        <w:rPr>
          <w:rFonts w:ascii="宋体" w:hAnsi="宋体" w:cs="宋体"/>
          <w:color w:val="auto"/>
          <w:sz w:val="24"/>
          <w:highlight w:val="none"/>
          <w:u w:val="single"/>
        </w:rPr>
      </w:pPr>
      <w:r>
        <w:rPr>
          <w:rFonts w:hint="eastAsia" w:ascii="宋体" w:hAnsi="宋体" w:cs="宋体"/>
          <w:b/>
          <w:bCs/>
          <w:color w:val="auto"/>
          <w:sz w:val="24"/>
          <w:highlight w:val="none"/>
          <w:lang w:val="en-US" w:eastAsia="zh-CN"/>
        </w:rPr>
        <w:t xml:space="preserve">工程交工验收合格后，支付核定工程量价款的80%，审计结束后付至审计价的 97%，保修期满后支付剩余金额（不计利息)。</w:t>
      </w:r>
      <w:r>
        <w:rPr>
          <w:rFonts w:hint="eastAsia" w:ascii="宋体" w:hAnsi="宋体" w:cs="宋体"/>
          <w:color w:val="auto"/>
          <w:sz w:val="24"/>
          <w:highlight w:val="none"/>
        </w:rPr>
        <w:t xml:space="preserve">                                         </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第五条  双方的权利和义务</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5.1发包人的权利和义务</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5.1.1发包人委派工程负责人：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，代表发包人履行合同的权利和义务。</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5.1.2发包人应负责提供施工现场、施工条件、基础资料。</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5.1.3发包人应按合同约定向承包人及时支付合同价款。</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5.1.4发包人有权按照施工进度计划检查工程进度情况。</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5.1.5发包人有权拒绝承包人提供和使用的不合格材料或工程设备，并要求承包人立即进行更换。</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5.1.6发包人有权要求承包人对未达到合同约定质量标准的工程返工。</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5.1.7合同范围内的全部工程以及有关工作均已完成，竣工资料备齐，发包人及时组织竣工验收。</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5.1.8发包人对竣工结算申请单有异议的，有权要求承包人进行修正和提供补充资料，承包人应提交修正后的竣工结算申请单。</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5.1.9</w:t>
      </w:r>
      <w:r>
        <w:rPr>
          <w:rFonts w:hint="eastAsia" w:ascii="宋体" w:hAnsi="宋体" w:eastAsia="宋体" w:cs="宋体"/>
          <w:b/>
          <w:bCs/>
          <w:color w:val="auto"/>
          <w:sz w:val="24"/>
          <w:highlight w:val="none"/>
          <w:lang w:eastAsia="zh-CN"/>
        </w:rPr>
        <w:t xml:space="preserve">发包人</w:t>
      </w:r>
      <w:r>
        <w:rPr>
          <w:rFonts w:hint="eastAsia" w:ascii="宋体" w:hAnsi="宋体" w:eastAsia="宋体" w:cs="宋体"/>
          <w:b/>
          <w:bCs/>
          <w:color w:val="auto"/>
          <w:sz w:val="24"/>
          <w:highlight w:val="none"/>
        </w:rPr>
        <w:t xml:space="preserve">应要求</w:t>
      </w:r>
      <w:r>
        <w:rPr>
          <w:rFonts w:hint="eastAsia" w:ascii="宋体" w:hAnsi="宋体" w:eastAsia="宋体" w:cs="宋体"/>
          <w:b/>
          <w:bCs/>
          <w:color w:val="auto"/>
          <w:sz w:val="24"/>
          <w:highlight w:val="none"/>
          <w:lang w:eastAsia="zh-CN"/>
        </w:rPr>
        <w:t xml:space="preserve">承包人</w:t>
      </w:r>
      <w:r>
        <w:rPr>
          <w:rFonts w:hint="eastAsia" w:ascii="宋体" w:hAnsi="宋体" w:eastAsia="宋体" w:cs="宋体"/>
          <w:b/>
          <w:bCs/>
          <w:color w:val="auto"/>
          <w:sz w:val="24"/>
          <w:highlight w:val="none"/>
        </w:rPr>
        <w:t xml:space="preserve">按合同约定</w:t>
      </w:r>
      <w:r>
        <w:rPr>
          <w:rFonts w:hint="eastAsia" w:ascii="宋体" w:hAnsi="宋体" w:eastAsia="宋体" w:cs="宋体"/>
          <w:b/>
          <w:bCs/>
          <w:color w:val="auto"/>
          <w:sz w:val="24"/>
          <w:highlight w:val="none"/>
          <w:lang w:eastAsia="zh-CN"/>
        </w:rPr>
        <w:t xml:space="preserve">提供服务</w:t>
      </w:r>
      <w:r>
        <w:rPr>
          <w:rFonts w:hint="eastAsia" w:ascii="宋体" w:hAnsi="宋体" w:eastAsia="宋体" w:cs="宋体"/>
          <w:b/>
          <w:bCs/>
          <w:color w:val="auto"/>
          <w:sz w:val="24"/>
          <w:highlight w:val="none"/>
        </w:rPr>
        <w:t xml:space="preserve">，并采购或使用符合要求的绿色建材</w:t>
      </w:r>
      <w:r>
        <w:rPr>
          <w:rFonts w:hint="eastAsia" w:ascii="宋体" w:hAnsi="宋体" w:eastAsia="宋体" w:cs="宋体"/>
          <w:b/>
          <w:bCs/>
          <w:color w:val="auto"/>
          <w:sz w:val="24"/>
          <w:highlight w:val="none"/>
          <w:lang w:eastAsia="zh-CN"/>
        </w:rPr>
        <w:t xml:space="preserve">及</w:t>
      </w:r>
      <w:r>
        <w:rPr>
          <w:rFonts w:hint="eastAsia" w:ascii="宋体" w:hAnsi="宋体" w:eastAsia="宋体" w:cs="宋体"/>
          <w:b/>
          <w:bCs/>
          <w:color w:val="auto"/>
          <w:sz w:val="24"/>
          <w:highlight w:val="none"/>
        </w:rPr>
        <w:t xml:space="preserve">低挥发性有机化合物产品；强化施工现场监管，确保</w:t>
      </w:r>
      <w:r>
        <w:rPr>
          <w:rFonts w:hint="eastAsia" w:ascii="宋体" w:hAnsi="宋体" w:eastAsia="宋体" w:cs="宋体"/>
          <w:b/>
          <w:bCs/>
          <w:color w:val="auto"/>
          <w:sz w:val="24"/>
          <w:highlight w:val="none"/>
          <w:lang w:eastAsia="zh-CN"/>
        </w:rPr>
        <w:t xml:space="preserve">承包人</w:t>
      </w:r>
      <w:r>
        <w:rPr>
          <w:rFonts w:hint="eastAsia" w:ascii="宋体" w:hAnsi="宋体" w:eastAsia="宋体" w:cs="宋体"/>
          <w:b/>
          <w:bCs/>
          <w:color w:val="auto"/>
          <w:sz w:val="24"/>
          <w:highlight w:val="none"/>
        </w:rPr>
        <w:t xml:space="preserve">落实绿色建筑</w:t>
      </w:r>
      <w:r>
        <w:rPr>
          <w:rFonts w:hint="eastAsia" w:ascii="宋体" w:hAnsi="宋体" w:eastAsia="宋体" w:cs="宋体"/>
          <w:b/>
          <w:bCs/>
          <w:color w:val="auto"/>
          <w:sz w:val="24"/>
          <w:highlight w:val="none"/>
          <w:lang w:eastAsia="zh-CN"/>
        </w:rPr>
        <w:t xml:space="preserve">及</w:t>
      </w:r>
      <w:r>
        <w:rPr>
          <w:rFonts w:hint="eastAsia" w:ascii="宋体" w:hAnsi="宋体" w:eastAsia="宋体" w:cs="宋体"/>
          <w:b/>
          <w:bCs/>
          <w:color w:val="auto"/>
          <w:sz w:val="24"/>
          <w:highlight w:val="none"/>
        </w:rPr>
        <w:t xml:space="preserve">低挥发性有机化合物治理要求，使用符合《需求标准》的绿色建材；根据《需求标准》制定相应的履约验收标准，并与现行验收程序有效融合。</w:t>
      </w:r>
      <w:r/>
    </w:p>
    <w:p>
      <w:pPr>
        <w:ind w:firstLine="482"/>
        <w:spacing w:line="300" w:lineRule="auto"/>
        <w:rPr>
          <w:rFonts w:hint="eastAsia"/>
          <w:color w:val="auto"/>
          <w:highlight w:val="none"/>
        </w:rPr>
      </w:pPr>
      <w:r>
        <w:rPr>
          <w:rFonts w:hint="eastAsia" w:ascii="宋体" w:hAnsi="宋体" w:eastAsia="宋体" w:cs="宋体"/>
          <w:b/>
          <w:bCs/>
          <w:color w:val="auto"/>
          <w:sz w:val="24"/>
          <w:highlight w:val="none"/>
          <w:lang w:val="en-US" w:eastAsia="zh-CN"/>
        </w:rPr>
        <w:t xml:space="preserve">5.1.10</w:t>
      </w:r>
      <w:r>
        <w:rPr>
          <w:rFonts w:hint="eastAsia" w:ascii="宋体" w:hAnsi="宋体" w:eastAsia="宋体" w:cs="宋体"/>
          <w:b/>
          <w:bCs/>
          <w:color w:val="auto"/>
          <w:sz w:val="24"/>
          <w:highlight w:val="none"/>
          <w:lang w:eastAsia="zh-CN"/>
        </w:rPr>
        <w:t xml:space="preserve">发包人</w:t>
      </w:r>
      <w:r>
        <w:rPr>
          <w:rFonts w:hint="eastAsia" w:ascii="宋体" w:hAnsi="宋体" w:eastAsia="宋体" w:cs="宋体"/>
          <w:b/>
          <w:bCs/>
          <w:color w:val="auto"/>
          <w:sz w:val="24"/>
          <w:highlight w:val="none"/>
        </w:rPr>
        <w:t xml:space="preserve">应组织对绿色建材、低挥发性有机化合</w:t>
      </w:r>
      <w:r>
        <w:rPr>
          <w:rFonts w:hint="eastAsia" w:ascii="宋体" w:hAnsi="宋体" w:eastAsia="宋体" w:cs="宋体"/>
          <w:b/>
          <w:bCs/>
          <w:color w:val="auto"/>
          <w:sz w:val="24"/>
          <w:highlight w:val="none"/>
          <w:lang w:eastAsia="zh-CN"/>
        </w:rPr>
        <w:t xml:space="preserve">物使用</w:t>
      </w:r>
      <w:r>
        <w:rPr>
          <w:rFonts w:hint="eastAsia" w:ascii="宋体" w:hAnsi="宋体" w:eastAsia="宋体" w:cs="宋体"/>
          <w:b/>
          <w:bCs/>
          <w:color w:val="auto"/>
          <w:sz w:val="24"/>
          <w:highlight w:val="none"/>
        </w:rPr>
        <w:t xml:space="preserve">情况进行专项验收，形成专项验收报告并对验收结果负责。绿色建材、低挥发性有机化合</w:t>
      </w:r>
      <w:r>
        <w:rPr>
          <w:rFonts w:hint="eastAsia" w:ascii="宋体" w:hAnsi="宋体" w:eastAsia="宋体" w:cs="宋体"/>
          <w:b/>
          <w:bCs/>
          <w:color w:val="auto"/>
          <w:sz w:val="24"/>
          <w:highlight w:val="none"/>
          <w:lang w:eastAsia="zh-CN"/>
        </w:rPr>
        <w:t xml:space="preserve">物</w:t>
      </w:r>
      <w:r>
        <w:rPr>
          <w:rFonts w:hint="eastAsia" w:ascii="宋体" w:hAnsi="宋体" w:eastAsia="宋体" w:cs="宋体"/>
          <w:b/>
          <w:bCs/>
          <w:color w:val="auto"/>
          <w:sz w:val="24"/>
          <w:highlight w:val="none"/>
        </w:rPr>
        <w:t xml:space="preserve">验收结果不合格的，竣工验收不得通过。</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5.2承包人权利和义务</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5.2.1承包人委派工程负责人：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，代表承包人履行合同的权利和义务。</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5.2.2承包人应按照法律规定及合同约定组织完成工程施工，确保工程质量和安全，不进行转包及违法分包，并在保修期内承担相应的工程维修责任。</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5.2.7承包人应在工程竣工验收合格后28天内向发包人提交竣工结算申请单2份，并提交完整的结算资料2份。</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5.2.8承包人应编制竣工资料，完成竣工资料立卷及归档，并在工程竣工验收前向发包人移交竣工图四套及与其一致的电子稿、竣工内业资料三套。</w:t>
      </w:r>
      <w:r/>
    </w:p>
    <w:p>
      <w:pPr>
        <w:ind w:firstLine="480"/>
        <w:spacing w:line="300" w:lineRule="auto"/>
        <w:rPr>
          <w:rFonts w:ascii="宋体" w:hAnsi="宋体"/>
          <w:color w:val="auto"/>
          <w:sz w:val="24"/>
          <w:highlight w:val="none"/>
        </w:rPr>
      </w:pPr>
      <w:r>
        <w:rPr>
          <w:rFonts w:hint="eastAsia" w:ascii="宋体" w:hAnsi="宋体" w:cs="宋体"/>
          <w:color w:val="auto"/>
          <w:sz w:val="24"/>
          <w:highlight w:val="none"/>
        </w:rPr>
        <w:t xml:space="preserve">5.2.9承包人应</w:t>
      </w:r>
      <w:r>
        <w:rPr>
          <w:rFonts w:ascii="宋体" w:hAnsi="宋体"/>
          <w:color w:val="auto"/>
          <w:sz w:val="24"/>
          <w:highlight w:val="none"/>
        </w:rPr>
        <w:t xml:space="preserve">如期足额的支付</w:t>
      </w:r>
      <w:r>
        <w:rPr>
          <w:rFonts w:hint="eastAsia" w:ascii="宋体" w:hAnsi="宋体"/>
          <w:color w:val="auto"/>
          <w:sz w:val="24"/>
          <w:highlight w:val="none"/>
        </w:rPr>
        <w:t xml:space="preserve">施工人员</w:t>
      </w:r>
      <w:r>
        <w:rPr>
          <w:rFonts w:ascii="宋体" w:hAnsi="宋体"/>
          <w:color w:val="auto"/>
          <w:sz w:val="24"/>
          <w:highlight w:val="none"/>
        </w:rPr>
        <w:t xml:space="preserve">工资，若</w:t>
      </w:r>
      <w:r>
        <w:rPr>
          <w:rFonts w:hint="eastAsia" w:ascii="宋体" w:hAnsi="宋体"/>
          <w:color w:val="auto"/>
          <w:sz w:val="24"/>
          <w:highlight w:val="none"/>
        </w:rPr>
        <w:t xml:space="preserve">承包人因</w:t>
      </w:r>
      <w:r>
        <w:rPr>
          <w:rFonts w:ascii="宋体" w:hAnsi="宋体"/>
          <w:color w:val="auto"/>
          <w:sz w:val="24"/>
          <w:highlight w:val="none"/>
        </w:rPr>
        <w:t xml:space="preserve">拖欠</w:t>
      </w:r>
      <w:r>
        <w:rPr>
          <w:rFonts w:hint="eastAsia" w:ascii="宋体" w:hAnsi="宋体"/>
          <w:color w:val="auto"/>
          <w:sz w:val="24"/>
          <w:highlight w:val="none"/>
        </w:rPr>
        <w:t xml:space="preserve">施工人员</w:t>
      </w:r>
      <w:r>
        <w:rPr>
          <w:rFonts w:ascii="宋体" w:hAnsi="宋体"/>
          <w:color w:val="auto"/>
          <w:sz w:val="24"/>
          <w:highlight w:val="none"/>
        </w:rPr>
        <w:t xml:space="preserve">工资导致</w:t>
      </w:r>
      <w:r>
        <w:rPr>
          <w:rFonts w:hint="eastAsia" w:ascii="宋体" w:hAnsi="宋体"/>
          <w:color w:val="auto"/>
          <w:sz w:val="24"/>
          <w:highlight w:val="none"/>
        </w:rPr>
        <w:t xml:space="preserve">施工人员</w:t>
      </w:r>
      <w:r>
        <w:rPr>
          <w:rFonts w:ascii="宋体" w:hAnsi="宋体"/>
          <w:color w:val="auto"/>
          <w:sz w:val="24"/>
          <w:highlight w:val="none"/>
        </w:rPr>
        <w:t xml:space="preserve">阻工、滋事的，</w:t>
      </w:r>
      <w:r>
        <w:rPr>
          <w:rFonts w:hint="eastAsia" w:ascii="宋体" w:hAnsi="宋体"/>
          <w:color w:val="auto"/>
          <w:sz w:val="24"/>
          <w:highlight w:val="none"/>
        </w:rPr>
        <w:t xml:space="preserve">发包人</w:t>
      </w:r>
      <w:r>
        <w:rPr>
          <w:rFonts w:ascii="宋体" w:hAnsi="宋体"/>
          <w:color w:val="auto"/>
          <w:sz w:val="24"/>
          <w:highlight w:val="none"/>
        </w:rPr>
        <w:t xml:space="preserve">有权直接从工程款中扣留相应金额用于解决</w:t>
      </w:r>
      <w:r>
        <w:rPr>
          <w:rFonts w:hint="eastAsia" w:ascii="宋体" w:hAnsi="宋体"/>
          <w:color w:val="auto"/>
          <w:sz w:val="24"/>
          <w:highlight w:val="none"/>
        </w:rPr>
        <w:t xml:space="preserve">承包人</w:t>
      </w:r>
      <w:r>
        <w:rPr>
          <w:rFonts w:ascii="宋体" w:hAnsi="宋体"/>
          <w:color w:val="auto"/>
          <w:sz w:val="24"/>
          <w:highlight w:val="none"/>
        </w:rPr>
        <w:t xml:space="preserve">拖欠的</w:t>
      </w:r>
      <w:r>
        <w:rPr>
          <w:rFonts w:hint="eastAsia" w:ascii="宋体" w:hAnsi="宋体"/>
          <w:color w:val="auto"/>
          <w:sz w:val="24"/>
          <w:highlight w:val="none"/>
        </w:rPr>
        <w:t xml:space="preserve">施工人员</w:t>
      </w:r>
      <w:r>
        <w:rPr>
          <w:rFonts w:ascii="宋体" w:hAnsi="宋体"/>
          <w:color w:val="auto"/>
          <w:sz w:val="24"/>
          <w:highlight w:val="none"/>
        </w:rPr>
        <w:t xml:space="preserve">工资</w:t>
      </w:r>
      <w:r>
        <w:rPr>
          <w:rFonts w:hint="eastAsia" w:ascii="宋体" w:hAnsi="宋体"/>
          <w:color w:val="auto"/>
          <w:sz w:val="24"/>
          <w:highlight w:val="none"/>
        </w:rPr>
        <w:t xml:space="preserve">。    </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5.2.10承包人必须自行处理好与其它承包人的关系和地方矛盾，如因此造成工程进度及质量不能满足要求，一切后果由承包人自负。</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5.2.11承包范围中所涉及的内容、数量在实际施工中如有增减，承包人必须服从发包人安排。</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5.2.12 </w:t>
      </w:r>
      <w:r>
        <w:rPr>
          <w:rFonts w:hint="eastAsia" w:ascii="宋体" w:hAnsi="宋体" w:eastAsia="宋体" w:cs="宋体"/>
          <w:b/>
          <w:bCs/>
          <w:color w:val="auto"/>
          <w:sz w:val="24"/>
          <w:highlight w:val="none"/>
        </w:rPr>
        <w:t xml:space="preserve">承包人在施工过程中必须保证施工现场的安全及</w:t>
      </w:r>
      <w:r>
        <w:rPr>
          <w:rFonts w:hint="eastAsia" w:ascii="宋体" w:hAnsi="宋体" w:eastAsia="宋体" w:cs="宋体"/>
          <w:b/>
          <w:bCs/>
          <w:color w:val="auto"/>
          <w:sz w:val="24"/>
          <w:highlight w:val="none"/>
          <w:lang w:eastAsia="zh-CN"/>
        </w:rPr>
        <w:t xml:space="preserve">项目</w:t>
      </w:r>
      <w:r>
        <w:rPr>
          <w:rFonts w:hint="eastAsia" w:ascii="宋体" w:hAnsi="宋体" w:eastAsia="宋体" w:cs="宋体"/>
          <w:b/>
          <w:bCs/>
          <w:color w:val="auto"/>
          <w:sz w:val="24"/>
          <w:highlight w:val="none"/>
        </w:rPr>
        <w:t xml:space="preserve">质量，如由承包人原因造成的安全和质量事故，全部责任及由此造成的费用由承包人</w:t>
      </w:r>
      <w:r>
        <w:rPr>
          <w:rFonts w:hint="eastAsia" w:ascii="宋体" w:hAnsi="宋体" w:eastAsia="宋体" w:cs="宋体"/>
          <w:b/>
          <w:bCs/>
          <w:color w:val="auto"/>
          <w:sz w:val="24"/>
          <w:highlight w:val="none"/>
          <w:lang w:eastAsia="zh-CN"/>
        </w:rPr>
        <w:t xml:space="preserve">独立</w:t>
      </w:r>
      <w:r>
        <w:rPr>
          <w:rFonts w:hint="eastAsia" w:ascii="宋体" w:hAnsi="宋体" w:eastAsia="宋体" w:cs="宋体"/>
          <w:b/>
          <w:bCs/>
          <w:color w:val="auto"/>
          <w:sz w:val="24"/>
          <w:highlight w:val="none"/>
        </w:rPr>
        <w:t xml:space="preserve">承担。</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5.2.13 </w:t>
      </w:r>
      <w:r>
        <w:rPr>
          <w:rFonts w:hint="eastAsia" w:ascii="宋体" w:hAnsi="宋体" w:cs="宋体"/>
          <w:b/>
          <w:bCs/>
          <w:color w:val="auto"/>
          <w:sz w:val="24"/>
          <w:highlight w:val="none"/>
          <w:lang w:eastAsia="zh-CN"/>
        </w:rPr>
        <w:t xml:space="preserve">承包人</w:t>
      </w:r>
      <w:r>
        <w:rPr>
          <w:rFonts w:hint="eastAsia" w:ascii="宋体" w:hAnsi="宋体" w:cs="宋体"/>
          <w:b/>
          <w:bCs/>
          <w:color w:val="auto"/>
          <w:sz w:val="24"/>
          <w:highlight w:val="none"/>
        </w:rPr>
        <w:t xml:space="preserve">应严格按照设计文件和《绿色建筑和绿色建材政府采购需求标准》的规定、</w:t>
      </w:r>
      <w:r>
        <w:rPr>
          <w:rFonts w:hint="eastAsia" w:ascii="宋体" w:hAnsi="宋体" w:eastAsia="宋体" w:cs="宋体"/>
          <w:b/>
          <w:bCs/>
          <w:color w:val="auto"/>
          <w:sz w:val="24"/>
          <w:highlight w:val="none"/>
        </w:rPr>
        <w:t xml:space="preserve">低挥发性有机化合物治理要求</w:t>
      </w:r>
      <w:r>
        <w:rPr>
          <w:rFonts w:hint="eastAsia" w:ascii="宋体" w:hAnsi="宋体" w:cs="宋体"/>
          <w:b/>
          <w:bCs/>
          <w:color w:val="auto"/>
          <w:sz w:val="24"/>
          <w:highlight w:val="none"/>
        </w:rPr>
        <w:t xml:space="preserve">以及相关建设</w:t>
      </w:r>
      <w:r>
        <w:rPr>
          <w:rFonts w:hint="eastAsia" w:ascii="宋体" w:hAnsi="宋体" w:cs="宋体"/>
          <w:b/>
          <w:bCs/>
          <w:color w:val="auto"/>
          <w:sz w:val="24"/>
          <w:highlight w:val="none"/>
          <w:lang w:eastAsia="zh-CN"/>
        </w:rPr>
        <w:t xml:space="preserve">项目</w:t>
      </w:r>
      <w:r>
        <w:rPr>
          <w:rFonts w:hint="eastAsia" w:ascii="宋体" w:hAnsi="宋体" w:cs="宋体"/>
          <w:b/>
          <w:bCs/>
          <w:color w:val="auto"/>
          <w:sz w:val="24"/>
          <w:highlight w:val="none"/>
        </w:rPr>
        <w:t xml:space="preserve">标准进行施工。承包人应建立相应的施工管理体系和组织机构，确定绿色建筑和绿色建材</w:t>
      </w:r>
      <w:r>
        <w:rPr>
          <w:rFonts w:hint="eastAsia" w:ascii="宋体" w:hAnsi="宋体" w:cs="宋体"/>
          <w:b/>
          <w:bCs/>
          <w:color w:val="auto"/>
          <w:sz w:val="24"/>
          <w:highlight w:val="none"/>
          <w:lang w:eastAsia="zh-CN"/>
        </w:rPr>
        <w:t xml:space="preserve">及</w:t>
      </w:r>
      <w:r>
        <w:rPr>
          <w:rFonts w:hint="eastAsia" w:ascii="宋体" w:hAnsi="宋体" w:eastAsia="宋体" w:cs="宋体"/>
          <w:b/>
          <w:bCs/>
          <w:color w:val="auto"/>
          <w:sz w:val="24"/>
          <w:highlight w:val="none"/>
        </w:rPr>
        <w:t xml:space="preserve">低挥发性有机化合物</w:t>
      </w:r>
      <w:r>
        <w:rPr>
          <w:rFonts w:hint="eastAsia" w:ascii="宋体" w:hAnsi="宋体" w:eastAsia="宋体" w:cs="宋体"/>
          <w:b/>
          <w:bCs/>
          <w:color w:val="auto"/>
          <w:sz w:val="24"/>
          <w:highlight w:val="none"/>
          <w:lang w:eastAsia="zh-CN"/>
        </w:rPr>
        <w:t xml:space="preserve">产品</w:t>
      </w:r>
      <w:r>
        <w:rPr>
          <w:rFonts w:hint="eastAsia" w:ascii="宋体" w:hAnsi="宋体" w:cs="宋体"/>
          <w:b/>
          <w:bCs/>
          <w:color w:val="auto"/>
          <w:sz w:val="24"/>
          <w:highlight w:val="none"/>
        </w:rPr>
        <w:t xml:space="preserve">应用工作责任人。</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5.2.14</w:t>
      </w:r>
      <w:r>
        <w:rPr>
          <w:rFonts w:hint="eastAsia" w:ascii="宋体" w:hAnsi="宋体" w:cs="宋体"/>
          <w:b/>
          <w:bCs/>
          <w:color w:val="auto"/>
          <w:sz w:val="24"/>
          <w:highlight w:val="none"/>
          <w:lang w:eastAsia="zh-CN"/>
        </w:rPr>
        <w:t xml:space="preserve">承包人</w:t>
      </w:r>
      <w:r>
        <w:rPr>
          <w:rFonts w:hint="eastAsia" w:ascii="宋体" w:hAnsi="宋体" w:cs="宋体"/>
          <w:b/>
          <w:bCs/>
          <w:color w:val="auto"/>
          <w:sz w:val="24"/>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5.2.15</w:t>
      </w:r>
      <w:r>
        <w:rPr>
          <w:rFonts w:hint="eastAsia" w:ascii="宋体" w:hAnsi="宋体" w:cs="宋体"/>
          <w:b/>
          <w:bCs/>
          <w:color w:val="auto"/>
          <w:sz w:val="24"/>
          <w:highlight w:val="none"/>
          <w:lang w:eastAsia="zh-CN"/>
        </w:rPr>
        <w:t xml:space="preserve">承包人</w:t>
      </w:r>
      <w:r>
        <w:rPr>
          <w:rFonts w:hint="eastAsia" w:ascii="宋体" w:hAnsi="宋体" w:cs="宋体"/>
          <w:b/>
          <w:bCs/>
          <w:color w:val="auto"/>
          <w:sz w:val="24"/>
          <w:highlight w:val="none"/>
        </w:rPr>
        <w:t xml:space="preserve">对涉及使用涂料、胶黏剂、油墨、清洗剂等挥发性有机物产品的，属于强制性标准的，</w:t>
      </w:r>
      <w:r>
        <w:rPr>
          <w:rFonts w:hint="eastAsia" w:ascii="宋体" w:hAnsi="宋体" w:cs="宋体"/>
          <w:b/>
          <w:bCs/>
          <w:color w:val="auto"/>
          <w:sz w:val="24"/>
          <w:highlight w:val="none"/>
          <w:lang w:eastAsia="zh-CN"/>
        </w:rPr>
        <w:t xml:space="preserve">应采购</w:t>
      </w:r>
      <w:r>
        <w:rPr>
          <w:rFonts w:hint="eastAsia" w:ascii="宋体" w:hAnsi="宋体" w:cs="宋体"/>
          <w:b/>
          <w:bCs/>
          <w:color w:val="auto"/>
          <w:sz w:val="24"/>
          <w:highlight w:val="none"/>
        </w:rPr>
        <w:t xml:space="preserve">执行国家和我省VOCs含量限制标准</w:t>
      </w:r>
      <w:r>
        <w:rPr>
          <w:rFonts w:hint="eastAsia" w:ascii="宋体" w:hAnsi="宋体" w:cs="宋体"/>
          <w:b/>
          <w:bCs/>
          <w:color w:val="auto"/>
          <w:sz w:val="24"/>
          <w:highlight w:val="none"/>
          <w:lang w:eastAsia="zh-CN"/>
        </w:rPr>
        <w:t xml:space="preserve">的产品，</w:t>
      </w:r>
      <w:r>
        <w:rPr>
          <w:rFonts w:hint="eastAsia" w:ascii="宋体" w:hAnsi="宋体" w:cs="宋体"/>
          <w:b/>
          <w:bCs/>
          <w:color w:val="auto"/>
          <w:sz w:val="24"/>
          <w:highlight w:val="none"/>
        </w:rPr>
        <w:t xml:space="preserve">并提供符合要求的检测报告。</w:t>
      </w:r>
      <w:r/>
    </w:p>
    <w:p>
      <w:pPr>
        <w:ind w:firstLine="482"/>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5.2.16</w:t>
      </w:r>
      <w:r>
        <w:rPr>
          <w:rFonts w:hint="eastAsia" w:ascii="宋体" w:hAnsi="宋体" w:cs="宋体"/>
          <w:b/>
          <w:bCs/>
          <w:color w:val="auto"/>
          <w:sz w:val="24"/>
          <w:highlight w:val="none"/>
          <w:lang w:eastAsia="zh-CN"/>
        </w:rPr>
        <w:t xml:space="preserve">承包人</w:t>
      </w:r>
      <w:r>
        <w:rPr>
          <w:rFonts w:hint="eastAsia" w:ascii="宋体" w:hAnsi="宋体" w:cs="宋体"/>
          <w:b/>
          <w:bCs/>
          <w:color w:val="auto"/>
          <w:sz w:val="24"/>
          <w:highlight w:val="none"/>
        </w:rPr>
        <w:t xml:space="preserve">应建立绿色建材</w:t>
      </w:r>
      <w:r>
        <w:rPr>
          <w:rFonts w:hint="eastAsia" w:ascii="宋体" w:hAnsi="宋体" w:cs="宋体"/>
          <w:b/>
          <w:bCs/>
          <w:color w:val="auto"/>
          <w:sz w:val="24"/>
          <w:highlight w:val="none"/>
          <w:lang w:eastAsia="zh-CN"/>
        </w:rPr>
        <w:t xml:space="preserve">及</w:t>
      </w:r>
      <w:r>
        <w:rPr>
          <w:rFonts w:hint="eastAsia" w:ascii="宋体" w:hAnsi="宋体" w:eastAsia="宋体" w:cs="宋体"/>
          <w:b/>
          <w:bCs/>
          <w:color w:val="auto"/>
          <w:sz w:val="24"/>
          <w:highlight w:val="none"/>
        </w:rPr>
        <w:t xml:space="preserve">低挥发性有机化合物</w:t>
      </w:r>
      <w:r>
        <w:rPr>
          <w:rFonts w:hint="eastAsia" w:ascii="宋体" w:hAnsi="宋体" w:eastAsia="宋体" w:cs="宋体"/>
          <w:b/>
          <w:bCs/>
          <w:color w:val="auto"/>
          <w:sz w:val="24"/>
          <w:highlight w:val="none"/>
          <w:lang w:eastAsia="zh-CN"/>
        </w:rPr>
        <w:t xml:space="preserve">产品</w:t>
      </w:r>
      <w:r>
        <w:rPr>
          <w:rFonts w:hint="eastAsia" w:ascii="宋体" w:hAnsi="宋体" w:cs="宋体"/>
          <w:b/>
          <w:bCs/>
          <w:color w:val="auto"/>
          <w:sz w:val="24"/>
          <w:highlight w:val="none"/>
        </w:rPr>
        <w:t xml:space="preserve">进场专项台账，内容包括但不限于产品名称、规格型号、产品数量、进货单位、生产厂家、质量证明文件编号（包括绿色建材产品认证证书等证明性材料）、进场时间、进场复验报告等。</w:t>
      </w:r>
      <w:r/>
    </w:p>
    <w:p>
      <w:pPr>
        <w:ind w:firstLine="482"/>
        <w:spacing w:line="5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5.2.17</w:t>
      </w:r>
      <w:r>
        <w:rPr>
          <w:rFonts w:hint="eastAsia" w:ascii="宋体" w:hAnsi="宋体" w:cs="宋体"/>
          <w:b/>
          <w:bCs/>
          <w:color w:val="auto"/>
          <w:sz w:val="24"/>
          <w:highlight w:val="none"/>
          <w:lang w:eastAsia="zh-CN"/>
        </w:rPr>
        <w:t xml:space="preserve">承包人</w:t>
      </w:r>
      <w:r>
        <w:rPr>
          <w:rFonts w:hint="eastAsia" w:ascii="宋体" w:hAnsi="宋体" w:cs="宋体"/>
          <w:b/>
          <w:bCs/>
          <w:color w:val="auto"/>
          <w:sz w:val="24"/>
          <w:highlight w:val="none"/>
        </w:rPr>
        <w:t xml:space="preserve">应开展自查自纠，重点检查该阶段应完成的绿色建筑和绿色建材</w:t>
      </w:r>
      <w:r>
        <w:rPr>
          <w:rFonts w:hint="eastAsia" w:ascii="宋体" w:hAnsi="宋体" w:cs="宋体"/>
          <w:b/>
          <w:bCs/>
          <w:color w:val="auto"/>
          <w:sz w:val="24"/>
          <w:highlight w:val="none"/>
          <w:lang w:eastAsia="zh-CN"/>
        </w:rPr>
        <w:t xml:space="preserve">及</w:t>
      </w:r>
      <w:r>
        <w:rPr>
          <w:rFonts w:hint="eastAsia" w:ascii="宋体" w:hAnsi="宋体" w:eastAsia="宋体" w:cs="宋体"/>
          <w:b/>
          <w:bCs/>
          <w:color w:val="auto"/>
          <w:sz w:val="24"/>
          <w:highlight w:val="none"/>
        </w:rPr>
        <w:t xml:space="preserve">低挥发性有机化合物</w:t>
      </w:r>
      <w:r>
        <w:rPr>
          <w:rFonts w:hint="eastAsia" w:ascii="宋体" w:hAnsi="宋体" w:eastAsia="宋体" w:cs="宋体"/>
          <w:b/>
          <w:bCs/>
          <w:color w:val="auto"/>
          <w:sz w:val="24"/>
          <w:highlight w:val="none"/>
          <w:lang w:eastAsia="zh-CN"/>
        </w:rPr>
        <w:t xml:space="preserve">产品</w:t>
      </w:r>
      <w:r>
        <w:rPr>
          <w:rFonts w:hint="eastAsia" w:ascii="宋体" w:hAnsi="宋体" w:cs="宋体"/>
          <w:b/>
          <w:bCs/>
          <w:color w:val="auto"/>
          <w:sz w:val="24"/>
          <w:highlight w:val="none"/>
        </w:rPr>
        <w:t xml:space="preserve">相关内容是否已按设计文件实施，并满足《绿色建筑和绿色建材政府采购需求标准》</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低挥发性有机化合物治理要求</w:t>
      </w:r>
      <w:r>
        <w:rPr>
          <w:rFonts w:hint="eastAsia" w:ascii="宋体" w:hAnsi="宋体" w:cs="宋体"/>
          <w:b/>
          <w:bCs/>
          <w:color w:val="auto"/>
          <w:sz w:val="24"/>
          <w:highlight w:val="none"/>
        </w:rPr>
        <w:t xml:space="preserve">及国家、地方其他相关规范标准的要求，且应形成书面文件。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第六条  工程质量保修范围和内容</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6.1</w:t>
      </w:r>
      <w:r>
        <w:rPr>
          <w:rFonts w:hint="eastAsia" w:ascii="宋体" w:hAnsi="宋体" w:cs="宋体"/>
          <w:color w:val="auto"/>
          <w:sz w:val="24"/>
          <w:highlight w:val="none"/>
          <w:lang w:eastAsia="zh-CN"/>
        </w:rPr>
        <w:t xml:space="preserve">质保期</w:t>
      </w:r>
      <w:r>
        <w:rPr>
          <w:rFonts w:hint="eastAsia" w:ascii="宋体" w:hAnsi="宋体" w:cs="宋体"/>
          <w:color w:val="auto"/>
          <w:sz w:val="24"/>
          <w:highlight w:val="none"/>
        </w:rPr>
        <w:t xml:space="preserve">：</w:t>
      </w:r>
      <w:r/>
    </w:p>
    <w:p>
      <w:pPr>
        <w:ind w:firstLine="480"/>
        <w:spacing w:line="30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本工程质保期为</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年，质保期自本工程</w:t>
      </w:r>
      <w:r>
        <w:rPr>
          <w:rFonts w:hint="eastAsia" w:ascii="宋体" w:hAnsi="宋体" w:cs="宋体"/>
          <w:color w:val="auto"/>
          <w:sz w:val="24"/>
          <w:highlight w:val="none"/>
          <w:lang w:val="en-US" w:eastAsia="zh-CN"/>
        </w:rPr>
        <w:t xml:space="preserve">竣工</w:t>
      </w:r>
      <w:r>
        <w:rPr>
          <w:rFonts w:hint="eastAsia" w:ascii="宋体" w:hAnsi="宋体" w:cs="宋体"/>
          <w:color w:val="auto"/>
          <w:sz w:val="24"/>
          <w:highlight w:val="none"/>
        </w:rPr>
        <w:t xml:space="preserve">验收合格之日起计算</w:t>
      </w:r>
      <w:r>
        <w:rPr>
          <w:rFonts w:hint="eastAsia" w:ascii="宋体" w:hAnsi="宋体" w:cs="宋体"/>
          <w:color w:val="auto"/>
          <w:sz w:val="24"/>
          <w:highlight w:val="none"/>
          <w:lang w:eastAsia="zh-CN"/>
        </w:rPr>
        <w:t xml:space="preserve">。</w:t>
      </w:r>
      <w:r/>
    </w:p>
    <w:p>
      <w:pPr>
        <w:ind w:firstLine="480"/>
        <w:spacing w:line="300" w:lineRule="auto"/>
        <w:rPr>
          <w:rFonts w:ascii="宋体" w:hAnsi="宋体" w:cs="宋体"/>
          <w:bCs/>
          <w:color w:val="auto"/>
          <w:sz w:val="24"/>
          <w:highlight w:val="none"/>
        </w:rPr>
      </w:pPr>
      <w:r>
        <w:rPr>
          <w:rFonts w:hint="eastAsia" w:ascii="宋体" w:hAnsi="宋体" w:cs="宋体"/>
          <w:color w:val="auto"/>
          <w:sz w:val="24"/>
          <w:highlight w:val="none"/>
        </w:rPr>
        <w:t xml:space="preserve">质量保修范围为承包人工程承包范围和内容，因承包人原因造成的质量责任，由承包人负责保修。</w:t>
      </w:r>
      <w:r/>
    </w:p>
    <w:p>
      <w:pPr>
        <w:ind w:firstLine="480"/>
        <w:spacing w:line="300" w:lineRule="auto"/>
        <w:tabs>
          <w:tab w:val="left" w:pos="0" w:leader="none"/>
          <w:tab w:val="left" w:pos="993" w:leader="none"/>
          <w:tab w:val="left" w:pos="1134" w:leader="none"/>
        </w:tabs>
        <w:rPr>
          <w:rFonts w:ascii="宋体" w:hAnsi="宋体" w:cs="宋体"/>
          <w:bCs/>
          <w:color w:val="auto"/>
          <w:sz w:val="24"/>
          <w:highlight w:val="none"/>
        </w:rPr>
      </w:pPr>
      <w:r>
        <w:rPr>
          <w:rFonts w:hint="eastAsia" w:ascii="宋体" w:hAnsi="宋体" w:cs="宋体"/>
          <w:bCs/>
          <w:color w:val="auto"/>
          <w:sz w:val="24"/>
          <w:highlight w:val="none"/>
        </w:rPr>
        <w:t xml:space="preserve">6.2质量保修责任</w:t>
      </w:r>
      <w:r/>
    </w:p>
    <w:p>
      <w:pPr>
        <w:ind w:firstLine="480"/>
        <w:spacing w:line="300" w:lineRule="auto"/>
        <w:tabs>
          <w:tab w:val="left" w:pos="0" w:leader="none"/>
          <w:tab w:val="left" w:pos="993" w:leader="none"/>
          <w:tab w:val="left" w:pos="1134" w:leader="none"/>
        </w:tabs>
        <w:rPr>
          <w:rFonts w:ascii="宋体" w:hAnsi="宋体" w:cs="宋体"/>
          <w:bCs/>
          <w:color w:val="auto"/>
          <w:sz w:val="24"/>
          <w:highlight w:val="none"/>
        </w:rPr>
      </w:pPr>
      <w:r>
        <w:rPr>
          <w:rFonts w:hint="eastAsia" w:ascii="宋体" w:hAnsi="宋体" w:cs="宋体"/>
          <w:bCs/>
          <w:color w:val="auto"/>
          <w:sz w:val="24"/>
          <w:highlight w:val="none"/>
        </w:rPr>
        <w:t xml:space="preserve">6.2.1承包人应在接到保修通知之日起1天内派人保修。保修期内承包人不在约定期限内及时派人保修的，发包人可委托他人修理，相关费用从剩余合同价款内扣除。</w:t>
      </w:r>
      <w:r/>
    </w:p>
    <w:p>
      <w:pPr>
        <w:ind w:firstLine="480"/>
        <w:spacing w:line="300" w:lineRule="auto"/>
        <w:tabs>
          <w:tab w:val="left" w:pos="0" w:leader="none"/>
          <w:tab w:val="left" w:pos="993" w:leader="none"/>
          <w:tab w:val="left" w:pos="1134" w:leader="none"/>
        </w:tabs>
        <w:rPr>
          <w:rFonts w:ascii="宋体" w:hAnsi="宋体" w:cs="宋体"/>
          <w:bCs/>
          <w:color w:val="auto"/>
          <w:sz w:val="24"/>
          <w:highlight w:val="none"/>
        </w:rPr>
      </w:pPr>
      <w:r>
        <w:rPr>
          <w:rFonts w:hint="eastAsia" w:ascii="宋体" w:hAnsi="宋体" w:cs="宋体"/>
          <w:bCs/>
          <w:color w:val="auto"/>
          <w:sz w:val="24"/>
          <w:highlight w:val="none"/>
        </w:rPr>
        <w:t xml:space="preserve">6.2.2发生须紧急抢修事故，承包人接到通知后，应立即派员到达事故现场进行抢修。非承包人施工质量引起的事故，抢修费用由发包人承担。</w:t>
      </w:r>
      <w:r/>
    </w:p>
    <w:p>
      <w:pPr>
        <w:ind w:firstLine="480"/>
        <w:spacing w:line="300" w:lineRule="auto"/>
        <w:tabs>
          <w:tab w:val="left" w:pos="0" w:leader="none"/>
          <w:tab w:val="left" w:pos="993" w:leader="none"/>
          <w:tab w:val="left" w:pos="1134" w:leader="none"/>
        </w:tabs>
        <w:rPr>
          <w:rFonts w:ascii="宋体" w:hAnsi="宋体" w:cs="宋体"/>
          <w:bCs/>
          <w:color w:val="auto"/>
          <w:sz w:val="24"/>
          <w:highlight w:val="none"/>
        </w:rPr>
      </w:pPr>
      <w:r>
        <w:rPr>
          <w:rFonts w:hint="eastAsia" w:ascii="宋体" w:hAnsi="宋体" w:cs="宋体"/>
          <w:bCs/>
          <w:color w:val="auto"/>
          <w:sz w:val="24"/>
          <w:highlight w:val="none"/>
        </w:rPr>
        <w:t xml:space="preserve">6.2.3在规定的工程合理使用期限内，承包人确保工程的质量。因承包人原因致使工程在合理使用期限内造成人身和财产损害的，承包人应承担全部赔偿责任。</w:t>
      </w:r>
      <w:r/>
    </w:p>
    <w:p>
      <w:pPr>
        <w:ind w:firstLine="480"/>
        <w:spacing w:line="300" w:lineRule="auto"/>
        <w:tabs>
          <w:tab w:val="left" w:pos="0" w:leader="none"/>
          <w:tab w:val="left" w:pos="993" w:leader="none"/>
          <w:tab w:val="left" w:pos="1134" w:leader="none"/>
        </w:tabs>
        <w:rPr>
          <w:rFonts w:ascii="宋体" w:hAnsi="宋体" w:cs="宋体"/>
          <w:color w:val="auto"/>
          <w:sz w:val="24"/>
          <w:highlight w:val="none"/>
        </w:rPr>
      </w:pPr>
      <w:r>
        <w:rPr>
          <w:rFonts w:hint="eastAsia" w:ascii="宋体" w:hAnsi="宋体" w:cs="宋体"/>
          <w:bCs/>
          <w:color w:val="auto"/>
          <w:sz w:val="24"/>
          <w:highlight w:val="none"/>
        </w:rPr>
        <w:t xml:space="preserve">6.2.4质量保修完成后，应交由发包人组织验收。</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第七条  违约责任</w:t>
      </w:r>
      <w:r/>
    </w:p>
    <w:p>
      <w:pPr>
        <w:ind w:firstLine="480"/>
        <w:spacing w:line="300" w:lineRule="auto"/>
        <w:rPr>
          <w:rFonts w:ascii="宋体" w:hAnsi="宋体" w:cs="宋体"/>
          <w:strike/>
          <w:color w:val="auto"/>
          <w:sz w:val="24"/>
          <w:highlight w:val="none"/>
        </w:rPr>
      </w:pPr>
      <w:r>
        <w:rPr>
          <w:rFonts w:hint="eastAsia" w:ascii="宋体" w:hAnsi="宋体" w:cs="宋体"/>
          <w:color w:val="auto"/>
          <w:sz w:val="24"/>
          <w:highlight w:val="none"/>
        </w:rPr>
        <w:t xml:space="preserve">7.1发包人不按合同约定支付合同价款，逾期支付的价款按中国人民银行同期贷款基准利率承担利息。</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7.2因承包人原因延误合同工期，按延误合同工期的天数承担工程结算价的千分之一/天的逾期违约金，并承担工期延误给发包人造成的损失。</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7.3</w:t>
      </w:r>
      <w:r>
        <w:rPr>
          <w:rFonts w:hint="eastAsia" w:ascii="宋体" w:hAnsi="宋体" w:cs="宋体"/>
          <w:color w:val="auto"/>
          <w:sz w:val="24"/>
          <w:highlight w:val="none"/>
          <w:shd w:val="clear" w:color="auto" w:fill="ffffff"/>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hint="eastAsia" w:ascii="宋体" w:hAnsi="宋体" w:cs="宋体"/>
          <w:color w:val="auto"/>
          <w:sz w:val="24"/>
          <w:highlight w:val="none"/>
        </w:rPr>
        <w:t xml:space="preserve">工程款应予返还</w:t>
      </w:r>
      <w:r>
        <w:rPr>
          <w:rFonts w:hint="eastAsia" w:ascii="宋体" w:hAnsi="宋体" w:cs="宋体"/>
          <w:color w:val="auto"/>
          <w:sz w:val="24"/>
          <w:highlight w:val="none"/>
          <w:shd w:val="clear" w:color="auto" w:fill="ffffff"/>
        </w:rPr>
        <w:t xml:space="preserve">，并且由承包人赔偿由此造成的发包人的一切损失。</w:t>
      </w:r>
      <w:r/>
    </w:p>
    <w:p>
      <w:pPr>
        <w:ind w:firstLine="480"/>
        <w:spacing w:line="300" w:lineRule="auto"/>
        <w:rPr>
          <w:rFonts w:ascii="宋体" w:hAnsi="宋体" w:cs="宋体"/>
          <w:bCs/>
          <w:color w:val="auto"/>
          <w:sz w:val="24"/>
          <w:highlight w:val="none"/>
        </w:rPr>
      </w:pPr>
      <w:r>
        <w:rPr>
          <w:rFonts w:hint="eastAsia" w:ascii="宋体" w:hAnsi="宋体" w:cs="宋体"/>
          <w:bCs/>
          <w:color w:val="auto"/>
          <w:sz w:val="24"/>
          <w:highlight w:val="none"/>
        </w:rPr>
        <w:t xml:space="preserve">第八条  其他约定</w:t>
      </w:r>
      <w:r/>
    </w:p>
    <w:p>
      <w:pPr>
        <w:ind w:firstLine="480"/>
        <w:spacing w:before="120" w:line="300" w:lineRule="auto"/>
        <w:rPr>
          <w:rFonts w:ascii="宋体" w:hAnsi="宋体"/>
          <w:bCs/>
          <w:color w:val="auto"/>
          <w:sz w:val="24"/>
          <w:highlight w:val="none"/>
        </w:rPr>
      </w:pPr>
      <w:r>
        <w:rPr>
          <w:rFonts w:hint="eastAsia" w:ascii="宋体" w:hAnsi="宋体" w:cs="宋体"/>
          <w:color w:val="auto"/>
          <w:sz w:val="24"/>
          <w:highlight w:val="none"/>
        </w:rPr>
        <w:t xml:space="preserve">8</w:t>
      </w:r>
      <w:r>
        <w:rPr>
          <w:rFonts w:ascii="宋体" w:hAnsi="宋体" w:cs="宋体"/>
          <w:color w:val="auto"/>
          <w:sz w:val="24"/>
          <w:highlight w:val="none"/>
        </w:rPr>
        <w:t xml:space="preserve">.</w:t>
      </w:r>
      <w:r>
        <w:rPr>
          <w:rFonts w:hint="eastAsia" w:ascii="宋体" w:hAnsi="宋体" w:cs="宋体"/>
          <w:color w:val="auto"/>
          <w:sz w:val="24"/>
          <w:highlight w:val="none"/>
        </w:rPr>
        <w:t xml:space="preserve">1工程结算审计核减率超过10%以上部分的审计费由承包人承担，审计费用按核减额的4%计取。</w:t>
      </w:r>
      <w:r>
        <w:rPr>
          <w:rFonts w:hint="eastAsia" w:ascii="宋体" w:hAnsi="宋体"/>
          <w:bCs/>
          <w:color w:val="auto"/>
          <w:sz w:val="24"/>
          <w:highlight w:val="none"/>
        </w:rPr>
        <w:t xml:space="preserve">若政府相关职能部门对本工程进行复审，本工程最终结算执行政府相关职能部门的复审意见。</w:t>
      </w:r>
      <w:r>
        <w:rPr>
          <w:rFonts w:ascii="宋体" w:hAnsi="宋体"/>
          <w:bCs/>
          <w:color w:val="auto"/>
          <w:sz w:val="24"/>
          <w:highlight w:val="none"/>
        </w:rPr>
        <w:t xml:space="preserve">工程结算文件经发承包双方签字确认的，作为工程结算的依据；未经对方同意，另一方不得对已生效的结算文件委托工程造价咨询企业重复审核。</w:t>
      </w:r>
      <w:r/>
    </w:p>
    <w:p>
      <w:pPr>
        <w:ind w:firstLine="480"/>
        <w:spacing w:line="300" w:lineRule="auto"/>
        <w:rPr>
          <w:rFonts w:ascii="宋体" w:hAnsi="宋体"/>
          <w:bCs/>
          <w:color w:val="auto"/>
          <w:sz w:val="24"/>
          <w:highlight w:val="none"/>
        </w:rPr>
      </w:pPr>
      <w:r>
        <w:rPr>
          <w:rFonts w:hint="eastAsia" w:ascii="宋体" w:hAnsi="宋体" w:cs="宋体"/>
          <w:color w:val="auto"/>
          <w:sz w:val="24"/>
          <w:highlight w:val="none"/>
        </w:rPr>
        <w:t xml:space="preserve">8.2</w:t>
      </w:r>
      <w:r>
        <w:rPr>
          <w:rFonts w:hint="eastAsia" w:ascii="宋体" w:hAnsi="宋体"/>
          <w:color w:val="auto"/>
          <w:sz w:val="24"/>
          <w:highlight w:val="none"/>
        </w:rPr>
        <w:t xml:space="preserve">合同双方不得以贿赂或变相贿赂的方式，谋取非法利益或损害对方权益。因一方合同当事人的贿赂造成对方损失的，应赔偿损失，并承担相应的法律责任</w:t>
      </w:r>
      <w:r>
        <w:rPr>
          <w:rFonts w:ascii="宋体" w:hAnsi="宋体"/>
          <w:bCs/>
          <w:color w:val="auto"/>
          <w:sz w:val="24"/>
          <w:highlight w:val="none"/>
        </w:rPr>
        <w:t xml:space="preserve">。</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第九条  争议解决</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合同履行过程中发生争议的，双方可协商解决；协商不成时，任何一方均可向该工程所在地人民法院起诉。</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第十条  合同效力</w:t>
      </w:r>
      <w:r/>
    </w:p>
    <w:p>
      <w:pPr>
        <w:ind w:firstLine="480"/>
        <w:spacing w:line="300" w:lineRule="auto"/>
        <w:rPr>
          <w:rFonts w:ascii="宋体" w:hAnsi="宋体" w:cs="宋体"/>
          <w:color w:val="auto"/>
          <w:sz w:val="24"/>
          <w:highlight w:val="none"/>
        </w:rPr>
      </w:pPr>
      <w:r>
        <w:rPr>
          <w:rFonts w:hint="eastAsia" w:ascii="宋体" w:hAnsi="宋体" w:cs="宋体"/>
          <w:color w:val="auto"/>
          <w:sz w:val="24"/>
          <w:highlight w:val="none"/>
        </w:rPr>
        <w:t xml:space="preserve">本合同自双方签字盖章之日起生效。本合同一式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份，发包人执</w:t>
      </w:r>
      <w:r>
        <w:rPr>
          <w:rFonts w:hint="eastAsia" w:ascii="宋体" w:hAnsi="宋体" w:cs="宋体"/>
          <w:color w:val="auto"/>
          <w:sz w:val="24"/>
          <w:highlight w:val="none"/>
          <w:u w:val="single"/>
        </w:rPr>
        <w:t xml:space="preserve"> 二 </w:t>
      </w:r>
      <w:r>
        <w:rPr>
          <w:rFonts w:hint="eastAsia" w:ascii="宋体" w:hAnsi="宋体" w:cs="宋体"/>
          <w:color w:val="auto"/>
          <w:sz w:val="24"/>
          <w:highlight w:val="none"/>
        </w:rPr>
        <w:t xml:space="preserve">份，承包人执</w:t>
      </w:r>
      <w:r>
        <w:rPr>
          <w:rFonts w:hint="eastAsia" w:ascii="宋体" w:hAnsi="宋体" w:cs="宋体"/>
          <w:color w:val="auto"/>
          <w:sz w:val="24"/>
          <w:highlight w:val="none"/>
          <w:u w:val="single"/>
        </w:rPr>
        <w:t xml:space="preserve"> 二 </w:t>
      </w:r>
      <w:r>
        <w:rPr>
          <w:rFonts w:hint="eastAsia" w:ascii="宋体" w:hAnsi="宋体" w:cs="宋体"/>
          <w:color w:val="auto"/>
          <w:sz w:val="24"/>
          <w:highlight w:val="none"/>
        </w:rPr>
        <w:t xml:space="preserve">份，具有同等法律效力。</w:t>
      </w:r>
      <w:r/>
    </w:p>
    <w:p>
      <w:pPr>
        <w:jc w:val="center"/>
        <w:spacing w:line="300" w:lineRule="auto"/>
        <w:rPr>
          <w:rFonts w:ascii="宋体" w:hAnsi="宋体"/>
          <w:color w:val="auto"/>
          <w:sz w:val="24"/>
          <w:highlight w:val="none"/>
        </w:rPr>
      </w:pPr>
      <w:r>
        <w:rPr>
          <w:rFonts w:ascii="宋体" w:hAnsi="宋体"/>
          <w:color w:val="auto"/>
          <w:sz w:val="24"/>
          <w:highlight w:val="none"/>
        </w:rPr>
      </w:r>
      <w:r/>
    </w:p>
    <w:p>
      <w:pPr>
        <w:ind w:firstLine="240"/>
        <w:spacing w:line="300" w:lineRule="auto"/>
        <w:rPr>
          <w:rFonts w:ascii="宋体" w:hAnsi="宋体"/>
          <w:color w:val="auto"/>
          <w:sz w:val="24"/>
          <w:highlight w:val="none"/>
        </w:rPr>
      </w:pPr>
      <w:r>
        <w:rPr>
          <w:rFonts w:ascii="宋体" w:hAnsi="宋体"/>
          <w:color w:val="auto"/>
          <w:sz w:val="24"/>
          <w:highlight w:val="none"/>
        </w:rPr>
        <w:t xml:space="preserve">发包人</w:t>
      </w:r>
      <w:r>
        <w:rPr>
          <w:rFonts w:hint="eastAsia" w:ascii="宋体" w:hAnsi="宋体"/>
          <w:color w:val="auto"/>
          <w:sz w:val="24"/>
          <w:highlight w:val="non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盖</w:t>
      </w:r>
      <w:r>
        <w:rPr>
          <w:rFonts w:ascii="宋体" w:hAnsi="宋体"/>
          <w:color w:val="auto"/>
          <w:sz w:val="24"/>
          <w:highlight w:val="none"/>
        </w:rPr>
        <w:t xml:space="preserve">章)</w:t>
      </w:r>
      <w:r>
        <w:rPr>
          <w:rFonts w:hint="eastAsia" w:ascii="宋体" w:hAnsi="宋体"/>
          <w:color w:val="auto"/>
          <w:sz w:val="24"/>
          <w:highlight w:val="none"/>
        </w:rPr>
        <w:t xml:space="preserve">                    </w:t>
      </w:r>
      <w:r>
        <w:rPr>
          <w:rFonts w:ascii="宋体" w:hAnsi="宋体"/>
          <w:color w:val="auto"/>
          <w:sz w:val="24"/>
          <w:highlight w:val="none"/>
        </w:rPr>
        <w:t xml:space="preserve">承包人</w:t>
      </w:r>
      <w:r>
        <w:rPr>
          <w:rFonts w:hint="eastAsia" w:ascii="宋体" w:hAnsi="宋体"/>
          <w:color w:val="auto"/>
          <w:sz w:val="24"/>
          <w:highlight w:val="none"/>
        </w:rPr>
        <w:t xml:space="preserve">：  </w:t>
      </w:r>
      <w:r>
        <w:rPr>
          <w:rFonts w:ascii="宋体" w:hAnsi="宋体"/>
          <w:color w:val="auto"/>
          <w:sz w:val="24"/>
          <w:highlight w:val="none"/>
        </w:rPr>
        <w:t xml:space="preserve">(</w:t>
      </w:r>
      <w:r>
        <w:rPr>
          <w:rFonts w:hint="eastAsia" w:ascii="宋体" w:hAnsi="宋体"/>
          <w:color w:val="auto"/>
          <w:sz w:val="24"/>
          <w:highlight w:val="none"/>
        </w:rPr>
        <w:t xml:space="preserve">盖</w:t>
      </w:r>
      <w:r>
        <w:rPr>
          <w:rFonts w:ascii="宋体" w:hAnsi="宋体"/>
          <w:color w:val="auto"/>
          <w:sz w:val="24"/>
          <w:highlight w:val="none"/>
        </w:rPr>
        <w:t xml:space="preserve">章)</w:t>
      </w:r>
      <w:r/>
    </w:p>
    <w:p>
      <w:pPr>
        <w:ind w:firstLine="480"/>
        <w:spacing w:line="300" w:lineRule="auto"/>
        <w:rPr>
          <w:rFonts w:ascii="宋体" w:hAnsi="宋体"/>
          <w:color w:val="auto"/>
          <w:sz w:val="24"/>
          <w:highlight w:val="none"/>
        </w:rPr>
      </w:pPr>
      <w:r>
        <w:rPr>
          <w:rFonts w:hint="eastAsia" w:ascii="宋体" w:hAnsi="宋体"/>
          <w:color w:val="auto"/>
          <w:sz w:val="24"/>
          <w:highlight w:val="none"/>
        </w:rPr>
        <w:t xml:space="preserve">                                 </w:t>
      </w:r>
      <w:r/>
    </w:p>
    <w:p>
      <w:pPr>
        <w:ind w:firstLine="480"/>
        <w:spacing w:line="300" w:lineRule="auto"/>
        <w:rPr>
          <w:rFonts w:ascii="宋体" w:hAnsi="宋体"/>
          <w:color w:val="auto"/>
          <w:sz w:val="24"/>
          <w:highlight w:val="none"/>
        </w:rPr>
      </w:pPr>
      <w:r>
        <w:rPr>
          <w:rFonts w:ascii="宋体" w:hAnsi="宋体"/>
          <w:color w:val="auto"/>
          <w:sz w:val="24"/>
          <w:highlight w:val="none"/>
        </w:rPr>
      </w:r>
      <w:r/>
    </w:p>
    <w:p>
      <w:pPr>
        <w:jc w:val="center"/>
        <w:spacing w:line="300" w:lineRule="auto"/>
        <w:rPr>
          <w:rFonts w:ascii="宋体" w:hAnsi="宋体"/>
          <w:color w:val="auto"/>
          <w:sz w:val="24"/>
          <w:highlight w:val="none"/>
          <w:u w:val="single"/>
        </w:rPr>
      </w:pPr>
      <w:r>
        <w:rPr>
          <w:rFonts w:ascii="宋体" w:hAnsi="宋体"/>
          <w:color w:val="auto"/>
          <w:sz w:val="24"/>
          <w:highlight w:val="none"/>
          <w:u w:val="single"/>
        </w:rPr>
      </w:r>
      <w:r/>
    </w:p>
    <w:p>
      <w:pPr>
        <w:jc w:val="center"/>
        <w:spacing w:line="300" w:lineRule="auto"/>
        <w:rPr>
          <w:rFonts w:ascii="宋体" w:hAnsi="宋体"/>
          <w:color w:val="auto"/>
          <w:sz w:val="24"/>
          <w:highlight w:val="none"/>
          <w:u w:val="single"/>
        </w:rPr>
      </w:pPr>
      <w:r>
        <w:rPr>
          <w:rFonts w:ascii="宋体" w:hAnsi="宋体"/>
          <w:color w:val="auto"/>
          <w:sz w:val="24"/>
          <w:highlight w:val="none"/>
          <w:u w:val="single"/>
        </w:rPr>
      </w:r>
      <w:r/>
    </w:p>
    <w:p>
      <w:pPr>
        <w:ind w:firstLine="240"/>
        <w:rPr>
          <w:rFonts w:ascii="宋体" w:hAnsi="宋体"/>
          <w:color w:val="auto"/>
          <w:sz w:val="24"/>
          <w:highlight w:val="none"/>
        </w:rPr>
      </w:pPr>
      <w:r>
        <w:rPr>
          <w:rFonts w:hint="eastAsia" w:ascii="宋体" w:hAnsi="宋体"/>
          <w:color w:val="auto"/>
          <w:sz w:val="24"/>
          <w:highlight w:val="none"/>
        </w:rPr>
        <w:t xml:space="preserve">法定代表人：                        法定代表人：</w:t>
      </w:r>
      <w:r/>
    </w:p>
    <w:p>
      <w:pPr>
        <w:rPr>
          <w:rFonts w:ascii="宋体" w:hAnsi="宋体"/>
          <w:color w:val="auto"/>
          <w:sz w:val="24"/>
          <w:highlight w:val="none"/>
        </w:rPr>
      </w:pPr>
      <w:r>
        <w:rPr>
          <w:rFonts w:hint="eastAsia" w:ascii="宋体" w:hAnsi="宋体"/>
          <w:color w:val="auto"/>
          <w:sz w:val="24"/>
          <w:highlight w:val="none"/>
        </w:rPr>
        <w:t xml:space="preserve">（签字或盖章）                      （签字或盖章）</w:t>
      </w:r>
      <w:r/>
    </w:p>
    <w:p>
      <w:pPr>
        <w:jc w:val="center"/>
        <w:spacing w:line="300" w:lineRule="auto"/>
        <w:rPr>
          <w:rFonts w:ascii="宋体" w:hAnsi="宋体"/>
          <w:color w:val="auto"/>
          <w:sz w:val="24"/>
          <w:highlight w:val="none"/>
          <w:u w:val="single"/>
        </w:rPr>
      </w:pPr>
      <w:r>
        <w:rPr>
          <w:rFonts w:ascii="宋体" w:hAnsi="宋体"/>
          <w:color w:val="auto"/>
          <w:sz w:val="24"/>
          <w:highlight w:val="none"/>
          <w:u w:val="single"/>
        </w:rPr>
      </w:r>
      <w:r/>
    </w:p>
    <w:p>
      <w:pPr>
        <w:jc w:val="center"/>
        <w:spacing w:line="300" w:lineRule="auto"/>
        <w:rPr>
          <w:rFonts w:ascii="宋体" w:hAnsi="宋体"/>
          <w:color w:val="auto"/>
          <w:sz w:val="24"/>
          <w:highlight w:val="none"/>
          <w:u w:val="single"/>
        </w:rPr>
      </w:pPr>
      <w:r>
        <w:rPr>
          <w:rFonts w:ascii="宋体" w:hAnsi="宋体"/>
          <w:color w:val="auto"/>
          <w:sz w:val="24"/>
          <w:highlight w:val="none"/>
          <w:u w:val="single"/>
        </w:rPr>
      </w:r>
      <w:r/>
    </w:p>
    <w:p>
      <w:pPr>
        <w:jc w:val="center"/>
        <w:spacing w:line="300" w:lineRule="auto"/>
        <w:rPr>
          <w:rFonts w:ascii="宋体" w:hAnsi="宋体"/>
          <w:color w:val="auto"/>
          <w:sz w:val="24"/>
          <w:highlight w:val="none"/>
          <w:u w:val="single"/>
        </w:rPr>
      </w:pPr>
      <w:r>
        <w:rPr>
          <w:rFonts w:ascii="宋体" w:hAnsi="宋体"/>
          <w:color w:val="auto"/>
          <w:sz w:val="24"/>
          <w:highlight w:val="none"/>
          <w:u w:val="single"/>
        </w:rPr>
      </w:r>
      <w:r/>
    </w:p>
    <w:p>
      <w:pPr>
        <w:ind w:firstLine="240"/>
        <w:rPr>
          <w:rFonts w:ascii="宋体" w:hAnsi="宋体"/>
          <w:color w:val="auto"/>
          <w:sz w:val="24"/>
          <w:highlight w:val="none"/>
        </w:rPr>
      </w:pPr>
      <w:r>
        <w:rPr>
          <w:rFonts w:hint="eastAsia" w:ascii="宋体" w:hAnsi="宋体"/>
          <w:color w:val="auto"/>
          <w:sz w:val="24"/>
          <w:highlight w:val="none"/>
        </w:rPr>
        <w:t xml:space="preserve">经办人：                            经办人：</w:t>
      </w:r>
      <w:r/>
    </w:p>
    <w:p>
      <w:pPr>
        <w:ind w:firstLine="120"/>
        <w:rPr>
          <w:color w:val="auto"/>
          <w:highlight w:val="none"/>
        </w:rPr>
      </w:pPr>
      <w:r>
        <w:rPr>
          <w:rFonts w:hint="eastAsia" w:ascii="宋体" w:hAnsi="宋体"/>
          <w:color w:val="auto"/>
          <w:sz w:val="24"/>
          <w:highlight w:val="none"/>
        </w:rPr>
        <w:t xml:space="preserve">（签字）                            （签字）</w:t>
      </w:r>
      <w:bookmarkStart w:id="670" w:name="_Toc104818930"/>
      <w:r/>
      <w:r/>
    </w:p>
    <w:p>
      <w:pPr>
        <w:rPr>
          <w:color w:val="auto"/>
          <w:highlight w:val="none"/>
        </w:rPr>
      </w:pPr>
      <w:r>
        <w:rPr>
          <w:color w:val="auto"/>
          <w:highlight w:val="none"/>
        </w:rPr>
      </w:r>
      <w:r/>
    </w:p>
    <w:p>
      <w:pPr>
        <w:spacing w:after="12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after="12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after="12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after="120" w:line="360" w:lineRule="auto"/>
        <w:rPr>
          <w:rFonts w:hint="eastAsia" w:ascii="宋体" w:hAnsi="宋体" w:cs="宋体"/>
          <w:b/>
          <w:bCs/>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rPr>
      </w:r>
      <w:r/>
    </w:p>
    <w:p>
      <w:pPr>
        <w:spacing w:after="12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合同附件一：</w:t>
      </w:r>
      <w:r/>
    </w:p>
    <w:p>
      <w:pPr>
        <w:ind w:firstLine="562"/>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采购项目廉政合同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交通部《关于在交通基础设施建设中加强廉政建设的若干意见》以及有关工程建设、廉政建设的规定，为做好工程建设中的党风廉政建设，保证工程高效优质，保证建设资金的安全和有效使用以及投资效益，建设工程的项目法人___________（以下简称“甲方”）与施工单位__________（以下简称“乙方”），特订立如下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1.甲乙双方的权利和义务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（1）严格遵守党的政策规定和国家有关法律法规及交通部的有关规定。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（2）严格执行_______________________________（项目名称）的合同文件，自觉按合同办事。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（3）双方的业务活动坚持公开、公正、诚信、透明的原则（法律认定的商业秘密和合同文件另有规定除外），不得损害国家和集体利益，违反工程建设管理规章制度。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（4）建立健全廉政制度，开展廉政教育，设立廉政告示牌，公布举报电话，监督并认真查处违法违纪行为。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（5）发现对方在业务活动中有违反廉政规定的行为，有及时提醒对方纠正的权利和义务。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（6）发现对方严重违反本合同义务条款的行为，有向其上级有关部门举报、建议给予处理并要求告知处理结果的权利。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2．甲方的义务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（1）甲方及其工作人员不得索要或接受乙方的礼金、有价证券和贵重物品，不得在乙方报销任何应由甲方或甲方工作人员个人支付的费用等。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（2）甲方工作人员不得参加乙方安排的超标准宴请和娱乐活动；不得接受乙方提供的通讯工具、交通工具和高档办公用品等。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（3）甲方及其工作人员不得要求或者接受乙方为其住房装修、婚丧嫁娶活动、配偶子女的工作安排以及出国出境、旅游等提供方便等。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（4）甲方工作人员及其配偶、子女不得从事与甲方工程有关的材料设备供应、工程分包、劳务等经济活动等。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（5）甲方及其工作人员不得以任何理由向乙方推荐分包单位或推销材料，不得要求乙方购买合同规定外的材料和设备。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（6）甲方工作人员要秉公办事，不准营私舞弊，不准利用职权从事各种个人有偿中介活动和安排个人施工队伍。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（1）乙方不得以任何理由向甲方及其工作人员行贿或馈赠礼金、有价证券、贵重礼品。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（2）乙方不得以任何名义为甲方及其工作人员报销应由甲方单位或个人支付的任何费用。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（3）乙方不得以任何理由安排甲方工作人员参加超标准宴请及娱乐活动。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（4）乙方不得为甲方单位和个人购置或提供通讯工具、交通工具和高档办公用品等。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（1）甲方及其工作人员违反本合同第一、二条，按管理权限，依据有关规定给予党纪、政纪或组织处理；涉嫌犯罪的，移交司法机关追究刑事责任；给乙方造成经济损失的，应给予赔偿。</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及其工作人员违反本合同第一、三条，按管理权限，依据有关规定给予党纪、政纪或组织处理；给甲方单位造成经济损失的，应予以赔偿；情节严重的，甲方建议交通工程建设主管部门给予乙方一至三年内不得进入其主观的交通工程建设市场的处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双方约定：本合同由双方或双方上级单位的纪检监察机关负责监督执行。由甲方或甲方上级单位的纪检监察机关约请乙方或乙方上级单位纪检监察机关对本合同执行情况进行检查，提出在本合同规定范围内裁定意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6．本合同有效期为甲乙双方签署之日起至该工程项目竣工验收后止。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7．本合同作为___________________（项目名称）合同的附件，与工程施工合同具有同等的法律效力，经合同双方签署立即生效。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8．本合同一式四份，由甲乙双方各执一份，送交甲乙双方的监督单位各一份。</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 (公章)                  乙方： (公章)</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法定地址：                     法定地址： </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法定代表人或其                 法定代表人或其</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委托代理人： (签字)            委托代理人：  (签字)</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传真：                         传真： </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电子邮箱：                     电子邮箱： </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rPr>
        <w:t xml:space="preserve">帐号：                         帐号： </w:t>
      </w:r>
      <w:r/>
    </w:p>
    <w:p>
      <w:pPr>
        <w:ind w:firstLine="480"/>
        <w:spacing w:line="480" w:lineRule="auto"/>
        <w:rPr>
          <w:rFonts w:ascii="宋体" w:hAnsi="宋体" w:cs="宋体"/>
          <w:bCs/>
          <w:color w:val="auto"/>
          <w:sz w:val="24"/>
          <w:highlight w:val="none"/>
        </w:rPr>
      </w:pPr>
      <w:r>
        <w:rPr>
          <w:rFonts w:hint="eastAsia" w:ascii="宋体" w:hAnsi="宋体" w:cs="宋体"/>
          <w:color w:val="auto"/>
          <w:sz w:val="24"/>
          <w:highlight w:val="none"/>
        </w:rPr>
        <w:t xml:space="preserve">邮政编码：                    邮政编码： </w:t>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合同附件二 ：安全生产合同</w:t>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jc w:val="center"/>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安全生产合同</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为在________________________(项目名称)合同的实施过程中创造安全、高效的施工环境，切实搞好本项目的安全管理工作，本项目发包人___________(发包人名称，以下简称“发包人”)与承包人__________________ (承包人名称，以下简称“承包人”) 特此签订安全生产合同：</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1.发包人职责</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(1)严格遵守国家有关安全生产的法律法规，认真执行工程承包合同中的有关安全要求。</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(2)按照“安全第一、预防为主”和坚持“管生产必须管安全”的原则进行安全生产管理，做到生产与安全工作同时计划、布置、检查、总结和评比。</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(3)重要的安全设施必须坚持与主体工程“三同时”的原则，即：同时设计、审批，同时施工，同时验收，投入使用。</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(4)定期召开安全生产调度会，及时传达中央及地方有关安全生产的精神。</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(5)组织对承包人施工现场进行安全生产检查，监督承包人及时处理发现的各种安全隐患。</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2.承包人职责</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(1)严格遵守</w:t>
      </w:r>
      <w:r>
        <w:rPr>
          <w:rFonts w:hint="eastAsia" w:ascii="宋体" w:hAnsi="宋体" w:cs="Microsoft JhengHei Light"/>
          <w:color w:val="auto"/>
          <w:sz w:val="24"/>
          <w:highlight w:val="none"/>
        </w:rPr>
        <w:t xml:space="preserve">《中华人民共和国安全生产法》、《建设工程安全生产管理条例》 等国家有关安全生产的法律法规、</w:t>
      </w:r>
      <w:r>
        <w:rPr>
          <w:rFonts w:ascii="宋体" w:hAnsi="宋体" w:cs="Microsoft JhengHei Light"/>
          <w:color w:val="auto"/>
          <w:sz w:val="24"/>
          <w:highlight w:val="none"/>
        </w:rPr>
        <w:t xml:space="preserve">《江苏省安全生产条例（2023年最新修订）》、</w:t>
      </w:r>
      <w:r>
        <w:rPr>
          <w:rFonts w:hint="eastAsia" w:ascii="宋体" w:hAnsi="宋体" w:cs="Microsoft JhengHei Light"/>
          <w:color w:val="auto"/>
          <w:sz w:val="24"/>
          <w:highlight w:val="none"/>
        </w:rPr>
        <w:t xml:space="preserve">《公路水运工程安全生产监督管理办法》、《公路工程施工安全技术规程》、</w:t>
      </w:r>
      <w:r>
        <w:rPr>
          <w:rFonts w:hint="eastAsia" w:ascii="Arial" w:hAnsi="Arial" w:cs="Arial"/>
          <w:color w:val="auto"/>
          <w:sz w:val="24"/>
          <w:highlight w:val="none"/>
        </w:rPr>
        <w:t xml:space="preserve">《公路养护安全作业规程》、</w:t>
      </w:r>
      <w:r>
        <w:rPr>
          <w:rFonts w:hint="eastAsia" w:ascii="宋体" w:hAnsi="宋体" w:cs="Microsoft JhengHei Light"/>
          <w:color w:val="auto"/>
          <w:sz w:val="24"/>
          <w:highlight w:val="none"/>
        </w:rPr>
        <w:t xml:space="preserve">《公路筑养路机械操作规程》和常交安〔2006〕11号《常州市交通建设工程安全生产管理办法》</w:t>
      </w:r>
      <w:r>
        <w:rPr>
          <w:rFonts w:hint="eastAsia" w:ascii="宋体" w:hAnsi="宋体" w:cs="宋体"/>
          <w:bCs/>
          <w:color w:val="auto"/>
          <w:sz w:val="24"/>
          <w:highlight w:val="none"/>
        </w:rPr>
        <w:t xml:space="preserve">等有关安全生产的规定。认真执行工程承包合同中的有关安全要求。</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(2)坚持“安全第一、预防为主”和“管生产必须管安全”的原则，加强安全生产 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安全机构，专职负责所有员工的安全和治安保卫工作及预防事故的发生。安全机构人员有权按有关规定发布指令，并采取保护性措施 防止事故发生。</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(4)承包人在任何时候都应采取各种合理的预防措施，防止其员工发生任何违法、违禁、暴力或妨碍治安的行为。</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(5)参加施工的人员，必须接受安全技术教育，熟知和遵守本工种的各项安全技术操作规程，定期进行安全技术考核，合格者方准上岗操作。对于从事电气、起重、建筑登高架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(9)施工中采用新技术、新工艺、新设备、新材料时，必须制定相应的安全技术措施，施工现场必须具有相关的安全标志牌。</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(10)承包人必须按照本工程项目特点，组织制定本工程实施中的生产安全事故应急救援预案；如果发生安全事故，应按照《国务院关于特大安全事故行政责任 追究的规定》以及其他有关规定，及时上报有关部门，并坚持“四不放过”的原则，严肃处理相关责任人。</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(11)安全生产费用按照《公路水运工程安全生产监督管理办法》的相关规定使用和管理。</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3.违约责任</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承包人是安全生产主体责任，应当切实履行施工过程中的安全生产义务，并承担因本工程项目工作造成第双方人身、财产损害的全部法律责任。</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4.本合同由双方法定代表人或其授权的代理人签署并加盖单位章后生效，全部工程竣工验收后失效。</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5.本合同正本二份、副本二份，合同双方各执正本一份，副本一份，当正本与副本的内容不一致时，以正本为准。</w:t>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发包人：            （盖单位章）    承包人：        （盖单位章） </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                          法定代表人</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或其委托代理人：     （签字）        或其委托代理人：      （签字）</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年    月    日                       年    月    日</w:t>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ascii="宋体" w:hAnsi="宋体" w:cs="宋体"/>
          <w:b/>
          <w:bCs/>
          <w:color w:val="auto"/>
          <w:sz w:val="24"/>
          <w:highlight w:val="none"/>
        </w:rPr>
      </w:pPr>
      <w:r>
        <w:rPr>
          <w:rFonts w:ascii="宋体" w:hAnsi="宋体" w:cs="宋体"/>
          <w:b/>
          <w:bCs/>
          <w:color w:val="auto"/>
          <w:sz w:val="24"/>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合同附件三 ： </w:t>
      </w:r>
      <w:r/>
    </w:p>
    <w:p>
      <w:pPr>
        <w:jc w:val="center"/>
        <w:spacing w:line="5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农民工工资承诺书</w:t>
      </w:r>
      <w:r/>
    </w:p>
    <w:p>
      <w:pPr>
        <w:jc w:val="cente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致：               </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为保护农民工的合法权益，不拖欠农民工工资，本公司郑重承诺：</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 1、按照《劳动法》规定雇佣和使用农民工，工资将直接发放给农民工本人。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2、保证不发生拖欠农民工工资的情形发生，如果发生违反规定拖欠或克扣农民工工资行为，本公司同意由建设单位从合同款中直接扣除用于支付农民工工资，并愿意依照有关规定接受处罚。</w:t>
      </w:r>
      <w:r/>
    </w:p>
    <w:p>
      <w:pPr>
        <w:ind w:firstLine="420"/>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372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投标单位： (盖章) </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3720"/>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法定代表人或其代理人： (签名)</w:t>
      </w:r>
      <w:r/>
    </w:p>
    <w:p>
      <w:pPr>
        <w:ind w:firstLine="4320"/>
        <w:spacing w:line="500" w:lineRule="exact"/>
        <w:rPr>
          <w:rFonts w:ascii="宋体" w:hAnsi="宋体" w:cs="宋体"/>
          <w:color w:val="auto"/>
          <w:sz w:val="24"/>
          <w:highlight w:val="none"/>
        </w:rPr>
      </w:pPr>
      <w:r>
        <w:rPr>
          <w:rFonts w:ascii="宋体" w:hAnsi="宋体" w:cs="宋体"/>
          <w:color w:val="auto"/>
          <w:sz w:val="24"/>
          <w:highlight w:val="none"/>
        </w:rPr>
      </w:r>
      <w:r/>
    </w:p>
    <w:p>
      <w:pPr>
        <w:ind w:firstLine="4200"/>
        <w:spacing w:line="5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320"/>
        <w:spacing w:line="50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rPr>
          <w:b/>
          <w:color w:val="auto"/>
          <w:sz w:val="36"/>
          <w:szCs w:val="36"/>
          <w:highlight w:val="none"/>
        </w:rPr>
        <w:outlineLvl w:val="0"/>
      </w:pPr>
      <w:r>
        <w:rPr>
          <w:b/>
          <w:color w:val="auto"/>
          <w:sz w:val="36"/>
          <w:szCs w:val="36"/>
          <w:highlight w:val="none"/>
        </w:rPr>
      </w:r>
      <w:r/>
    </w:p>
    <w:p>
      <w:pPr>
        <w:pStyle w:val="8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868"/>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868"/>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670"/>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lang w:eastAsia="zh-CN"/>
        </w:rPr>
        <w:t xml:space="preserve">供应商</w:t>
      </w:r>
      <w:r>
        <w:rPr>
          <w:rFonts w:hint="eastAsia"/>
          <w:b/>
          <w:color w:val="auto"/>
          <w:sz w:val="24"/>
          <w:highlight w:val="none"/>
        </w:rPr>
        <w:t xml:space="preserve">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w:t>
      </w:r>
      <w:r>
        <w:rPr>
          <w:rFonts w:hint="eastAsia"/>
          <w:color w:val="auto"/>
          <w:sz w:val="24"/>
          <w:highlight w:val="none"/>
          <w:lang w:eastAsia="zh-CN"/>
        </w:rPr>
        <w:t xml:space="preserve">供应商</w:t>
      </w:r>
      <w:r>
        <w:rPr>
          <w:color w:val="auto"/>
          <w:sz w:val="24"/>
          <w:highlight w:val="none"/>
        </w:rPr>
        <w:t xml:space="preserve">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w:t>
      </w:r>
      <w:r>
        <w:rPr>
          <w:rFonts w:hint="eastAsia"/>
          <w:color w:val="auto"/>
          <w:sz w:val="24"/>
          <w:highlight w:val="none"/>
        </w:rPr>
        <w:t xml:space="preserve">成交</w:t>
      </w:r>
      <w:r>
        <w:rPr>
          <w:color w:val="auto"/>
          <w:sz w:val="24"/>
          <w:highlight w:val="none"/>
        </w:rPr>
        <w:t xml:space="preserve">记了“实质性格式”文件的，</w:t>
      </w:r>
      <w:r>
        <w:rPr>
          <w:rFonts w:hint="eastAsia"/>
          <w:color w:val="auto"/>
          <w:sz w:val="24"/>
          <w:highlight w:val="none"/>
          <w:lang w:eastAsia="zh-CN"/>
        </w:rPr>
        <w:t xml:space="preserve">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w:t>
      </w:r>
      <w:r>
        <w:rPr>
          <w:rFonts w:hint="eastAsia"/>
          <w:color w:val="auto"/>
          <w:sz w:val="24"/>
          <w:highlight w:val="none"/>
          <w:lang w:eastAsia="zh-CN"/>
        </w:rPr>
        <w:t xml:space="preserve">供应商</w:t>
      </w:r>
      <w:r>
        <w:rPr>
          <w:color w:val="auto"/>
          <w:sz w:val="24"/>
          <w:highlight w:val="none"/>
        </w:rPr>
        <w:t xml:space="preserve">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19"/>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w:t>
      </w:r>
      <w:r>
        <w:rPr>
          <w:rFonts w:hint="eastAsia" w:ascii="Times New Roman"/>
          <w:b w:val="0"/>
          <w:color w:val="auto"/>
          <w:highlight w:val="none"/>
          <w:u w:val="none"/>
          <w:lang w:eastAsia="zh-CN"/>
        </w:rPr>
        <w:t xml:space="preserve">供应商</w:t>
      </w:r>
      <w:r>
        <w:rPr>
          <w:rFonts w:ascii="Times New Roman"/>
          <w:b w:val="0"/>
          <w:color w:val="auto"/>
          <w:highlight w:val="none"/>
          <w:u w:val="none"/>
        </w:rPr>
        <w:t xml:space="preserve">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color w:val="auto"/>
          <w:highlight w:val="none"/>
        </w:rPr>
      </w:pPr>
      <w:r>
        <w:rPr>
          <w:rFonts w:hint="eastAsia" w:ascii="宋体" w:hAnsi="宋体" w:cs="宋体"/>
          <w:b/>
          <w:color w:val="auto"/>
          <w:sz w:val="28"/>
          <w:szCs w:val="28"/>
          <w:highlight w:val="none"/>
          <w:lang w:eastAsia="zh-CN"/>
        </w:rPr>
        <w:t xml:space="preserve">供应商</w:t>
      </w:r>
      <w:r>
        <w:rPr>
          <w:rFonts w:hint="eastAsia" w:ascii="宋体" w:hAnsi="宋体" w:cs="宋体"/>
          <w:b/>
          <w:color w:val="auto"/>
          <w:sz w:val="28"/>
          <w:szCs w:val="28"/>
          <w:highlight w:val="none"/>
        </w:rPr>
        <w:t xml:space="preserve">资格声明函</w:t>
      </w:r>
      <w:r/>
    </w:p>
    <w:p>
      <w:pPr>
        <w:pStyle w:val="1020"/>
        <w:ind w:firstLine="480"/>
        <w:spacing w:line="460" w:lineRule="exact"/>
        <w:rPr>
          <w:color w:val="auto"/>
          <w:highlight w:val="none"/>
        </w:rPr>
      </w:pPr>
      <w:r>
        <w:rPr>
          <w:rFonts w:hint="eastAsia"/>
          <w:color w:val="auto"/>
          <w:highlight w:val="none"/>
        </w:rPr>
        <w:t xml:space="preserve">致：</w:t>
      </w:r>
      <w:r>
        <w:rPr>
          <w:rFonts w:hint="eastAsia"/>
          <w:color w:val="auto"/>
          <w:highlight w:val="none"/>
          <w:u w:val="single"/>
        </w:rPr>
        <w:t xml:space="preserve">（采购人名称）</w:t>
      </w:r>
      <w:r/>
    </w:p>
    <w:p>
      <w:pPr>
        <w:pStyle w:val="1020"/>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20"/>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1020"/>
        <w:ind w:firstLine="480"/>
        <w:spacing w:line="460" w:lineRule="exact"/>
        <w:rPr>
          <w:color w:val="auto"/>
          <w:highlight w:val="none"/>
        </w:rPr>
      </w:pPr>
      <w:r>
        <w:rPr>
          <w:rFonts w:hint="eastAsia"/>
          <w:color w:val="auto"/>
          <w:highlight w:val="none"/>
          <w:lang w:val="en-US" w:eastAsia="zh-CN"/>
        </w:rPr>
        <w:t xml:space="preserve">二</w:t>
      </w:r>
      <w:r>
        <w:rPr>
          <w:rFonts w:hint="eastAsia"/>
          <w:color w:val="auto"/>
          <w:highlight w:val="none"/>
        </w:rPr>
        <w:t xml:space="preserve">、我单位具有良好的商业信誉（指</w:t>
      </w:r>
      <w:r>
        <w:rPr>
          <w:rFonts w:hint="eastAsia"/>
          <w:color w:val="auto"/>
          <w:highlight w:val="none"/>
          <w:lang w:eastAsia="zh-CN"/>
        </w:rPr>
        <w:t xml:space="preserve">供应商</w:t>
      </w:r>
      <w:r>
        <w:rPr>
          <w:rFonts w:hint="eastAsia"/>
          <w:color w:val="auto"/>
          <w:highlight w:val="none"/>
        </w:rPr>
        <w:t xml:space="preserve">经营状况良好，无本资格声明第</w:t>
      </w:r>
      <w:r>
        <w:rPr>
          <w:rFonts w:hint="eastAsia"/>
          <w:color w:val="auto"/>
          <w:highlight w:val="none"/>
          <w:lang w:val="en-US" w:eastAsia="zh-CN"/>
        </w:rPr>
        <w:t xml:space="preserve">九</w:t>
      </w:r>
      <w:r>
        <w:rPr>
          <w:rFonts w:hint="eastAsia"/>
          <w:color w:val="auto"/>
          <w:highlight w:val="none"/>
        </w:rPr>
        <w:t xml:space="preserve">条情形）和健全的财务会计制度。</w:t>
      </w:r>
      <w:r/>
    </w:p>
    <w:p>
      <w:pPr>
        <w:pStyle w:val="1020"/>
        <w:ind w:firstLine="480"/>
        <w:spacing w:line="460" w:lineRule="exact"/>
        <w:rPr>
          <w:color w:val="auto"/>
          <w:highlight w:val="none"/>
        </w:rPr>
      </w:pPr>
      <w:r>
        <w:rPr>
          <w:rFonts w:hint="eastAsia"/>
          <w:color w:val="auto"/>
          <w:highlight w:val="none"/>
          <w:lang w:val="en-US" w:eastAsia="zh-CN"/>
        </w:rPr>
        <w:t xml:space="preserve">三</w:t>
      </w:r>
      <w:r>
        <w:rPr>
          <w:rFonts w:hint="eastAsia"/>
          <w:color w:val="auto"/>
          <w:highlight w:val="none"/>
        </w:rPr>
        <w:t xml:space="preserve">、我单位依法进行纳税和社会保险申报并实际履行了义务。</w:t>
      </w:r>
      <w:r/>
    </w:p>
    <w:p>
      <w:pPr>
        <w:pStyle w:val="1020"/>
        <w:ind w:firstLine="480"/>
        <w:spacing w:line="460" w:lineRule="exact"/>
        <w:rPr>
          <w:color w:val="auto"/>
          <w:highlight w:val="none"/>
        </w:rPr>
      </w:pPr>
      <w:r>
        <w:rPr>
          <w:rFonts w:hint="eastAsia"/>
          <w:color w:val="auto"/>
          <w:highlight w:val="none"/>
          <w:lang w:val="en-US" w:eastAsia="zh-CN"/>
        </w:rPr>
        <w:t xml:space="preserve">四</w:t>
      </w:r>
      <w:r>
        <w:rPr>
          <w:rFonts w:hint="eastAsia"/>
          <w:color w:val="auto"/>
          <w:highlight w:val="none"/>
        </w:rPr>
        <w:t xml:space="preserve">、我单位具有履行本项目采购合同所必需的设备和专业技术能力，并具有履行合同的良好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20"/>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20"/>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20"/>
        <w:ind w:firstLine="480"/>
        <w:spacing w:line="460" w:lineRule="exact"/>
        <w:rPr>
          <w:color w:val="auto"/>
          <w:highlight w:val="none"/>
        </w:rPr>
      </w:pPr>
      <w:r>
        <w:rPr>
          <w:rFonts w:hint="eastAsia"/>
          <w:color w:val="auto"/>
          <w:highlight w:val="none"/>
          <w:lang w:val="en-US" w:eastAsia="zh-CN"/>
        </w:rPr>
        <w:t xml:space="preserve">五</w:t>
      </w:r>
      <w:r>
        <w:rPr>
          <w:rFonts w:hint="eastAsia"/>
          <w:color w:val="auto"/>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color w:val="auto"/>
          <w:highlight w:val="none"/>
          <w:lang w:eastAsia="zh-CN"/>
        </w:rPr>
        <w:t xml:space="preserve">供应商</w:t>
      </w:r>
      <w:r>
        <w:rPr>
          <w:rFonts w:hint="eastAsia"/>
          <w:color w:val="auto"/>
          <w:highlight w:val="none"/>
        </w:rPr>
        <w:t xml:space="preserve">如在参加政府采购活动前3年内因违法经营被禁止在一定期限内参加政府采购活动，期限届满的，可以参加政府采购活动。）</w:t>
      </w:r>
      <w:r/>
    </w:p>
    <w:p>
      <w:pPr>
        <w:pStyle w:val="1020"/>
        <w:ind w:firstLine="480"/>
        <w:spacing w:line="460" w:lineRule="exact"/>
        <w:rPr>
          <w:color w:val="auto"/>
          <w:highlight w:val="none"/>
        </w:rPr>
      </w:pPr>
      <w:r>
        <w:rPr>
          <w:rFonts w:hint="eastAsia"/>
          <w:color w:val="auto"/>
          <w:highlight w:val="none"/>
          <w:lang w:val="en-US" w:eastAsia="zh-CN"/>
        </w:rPr>
        <w:t xml:space="preserve">六</w:t>
      </w:r>
      <w:r>
        <w:rPr>
          <w:rFonts w:hint="eastAsia"/>
          <w:color w:val="auto"/>
          <w:highlight w:val="none"/>
        </w:rPr>
        <w:t xml:space="preserve">、我单位具备法律、行政法规规定的其他条件。</w:t>
      </w:r>
      <w:r/>
    </w:p>
    <w:p>
      <w:pPr>
        <w:pStyle w:val="1020"/>
        <w:ind w:firstLine="480"/>
        <w:spacing w:line="460" w:lineRule="exact"/>
        <w:rPr>
          <w:color w:val="auto"/>
          <w:highlight w:val="none"/>
        </w:rPr>
      </w:pPr>
      <w:r>
        <w:rPr>
          <w:rFonts w:hint="eastAsia"/>
          <w:color w:val="auto"/>
          <w:highlight w:val="none"/>
          <w:lang w:val="en-US" w:eastAsia="zh-CN"/>
        </w:rPr>
        <w:t xml:space="preserve">七</w:t>
      </w:r>
      <w:r>
        <w:rPr>
          <w:rFonts w:hint="eastAsia"/>
          <w:color w:val="auto"/>
          <w:highlight w:val="none"/>
        </w:rPr>
        <w:t xml:space="preserve">、与我单位存在“单位负责人为同一人或者存在直接控股、管理关系”的其他单位信息如下（如无此情形的，填写“无”）：</w:t>
      </w:r>
      <w:r/>
    </w:p>
    <w:p>
      <w:pPr>
        <w:pStyle w:val="1020"/>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p>
    <w:p>
      <w:pPr>
        <w:pStyle w:val="1020"/>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20"/>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20"/>
        <w:ind w:firstLine="480"/>
        <w:spacing w:line="460" w:lineRule="exact"/>
        <w:rPr>
          <w:color w:val="auto"/>
          <w:highlight w:val="none"/>
        </w:rPr>
      </w:pPr>
      <w:r>
        <w:rPr>
          <w:rFonts w:hint="eastAsia"/>
          <w:color w:val="auto"/>
          <w:highlight w:val="none"/>
          <w:lang w:val="en-US" w:eastAsia="zh-CN"/>
        </w:rPr>
        <w:t xml:space="preserve">八</w:t>
      </w:r>
      <w:r>
        <w:rPr>
          <w:rFonts w:hint="eastAsia"/>
          <w:color w:val="auto"/>
          <w:highlight w:val="none"/>
        </w:rPr>
        <w:t xml:space="preserve">、</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w:t>
      </w:r>
      <w:r>
        <w:rPr>
          <w:rFonts w:hint="eastAsia"/>
          <w:color w:val="auto"/>
          <w:highlight w:val="none"/>
          <w:lang w:eastAsia="zh-CN"/>
        </w:rPr>
        <w:t xml:space="preserve">供应商</w:t>
      </w:r>
      <w:r>
        <w:rPr>
          <w:color w:val="auto"/>
          <w:highlight w:val="none"/>
        </w:rPr>
        <w:t xml:space="preserve">。</w:t>
      </w:r>
      <w:r/>
    </w:p>
    <w:p>
      <w:pPr>
        <w:pStyle w:val="1020"/>
        <w:ind w:firstLine="480"/>
        <w:spacing w:line="460" w:lineRule="exact"/>
        <w:rPr>
          <w:color w:val="auto"/>
          <w:highlight w:val="none"/>
        </w:rPr>
      </w:pPr>
      <w:r>
        <w:rPr>
          <w:rFonts w:hint="eastAsia"/>
          <w:color w:val="auto"/>
          <w:highlight w:val="none"/>
          <w:lang w:val="en-US" w:eastAsia="zh-CN"/>
        </w:rPr>
        <w:t xml:space="preserve">九</w:t>
      </w:r>
      <w:r>
        <w:rPr>
          <w:rFonts w:hint="eastAsia"/>
          <w:color w:val="auto"/>
          <w:highlight w:val="none"/>
        </w:rPr>
        <w:t xml:space="preserve">、</w:t>
      </w:r>
      <w:r>
        <w:rPr>
          <w:color w:val="auto"/>
          <w:highlight w:val="none"/>
        </w:rPr>
        <w:t xml:space="preserve">我单位无以下不良信用记录情形：</w:t>
      </w:r>
      <w:r/>
    </w:p>
    <w:p>
      <w:pPr>
        <w:pStyle w:val="1020"/>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20"/>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20"/>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20"/>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20"/>
        <w:spacing w:line="460" w:lineRule="exact"/>
        <w:rPr>
          <w:color w:val="auto"/>
          <w:highlight w:val="none"/>
        </w:rPr>
      </w:pPr>
      <w:r>
        <w:rPr>
          <w:rFonts w:hint="eastAsia"/>
          <w:color w:val="auto"/>
          <w:highlight w:val="none"/>
        </w:rPr>
        <w:t xml:space="preserve">                         </w:t>
      </w:r>
      <w:r>
        <w:rPr>
          <w:rFonts w:hint="eastAsia"/>
          <w:color w:val="auto"/>
          <w:highlight w:val="none"/>
          <w:lang w:eastAsia="zh-CN"/>
        </w:rPr>
        <w:t xml:space="preserve">供应商</w:t>
      </w:r>
      <w:r>
        <w:rPr>
          <w:rFonts w:hint="eastAsia"/>
          <w:color w:val="auto"/>
          <w:highlight w:val="none"/>
        </w:rPr>
        <w:t xml:space="preserve">：（加盖公章）</w:t>
      </w:r>
      <w:r/>
    </w:p>
    <w:p>
      <w:pPr>
        <w:pStyle w:val="1020"/>
        <w:ind w:firstLine="480"/>
        <w:spacing w:line="460" w:lineRule="exact"/>
        <w:rPr>
          <w:color w:val="auto"/>
          <w:highlight w:val="none"/>
        </w:rPr>
      </w:pPr>
      <w:r>
        <w:rPr>
          <w:rFonts w:hint="eastAsia"/>
          <w:color w:val="auto"/>
          <w:highlight w:val="none"/>
        </w:rPr>
        <w:t xml:space="preserve">                        法定代表人（或单位负责人）签字或盖章：</w:t>
      </w:r>
      <w:r/>
    </w:p>
    <w:p>
      <w:pPr>
        <w:pStyle w:val="1020"/>
        <w:ind w:left="0" w:firstLine="3360"/>
        <w:spacing w:line="460" w:lineRule="exact"/>
        <w:rPr>
          <w:rFonts w:hint="eastAsia"/>
          <w:color w:val="auto"/>
          <w:highlight w:val="none"/>
        </w:rPr>
      </w:pPr>
      <w:r>
        <w:rPr>
          <w:rFonts w:hint="eastAsia"/>
          <w:color w:val="auto"/>
          <w:highlight w:val="none"/>
        </w:rPr>
        <w:t xml:space="preserve">日期： </w:t>
      </w:r>
      <w:r>
        <w:rPr>
          <w:rFonts w:hint="eastAsia"/>
          <w:color w:val="auto"/>
          <w:highlight w:val="none"/>
          <w:lang w:val="en-US" w:eastAsia="zh-CN"/>
        </w:rPr>
        <w:t xml:space="preserve">    </w:t>
      </w:r>
      <w:r>
        <w:rPr>
          <w:rFonts w:hint="eastAsia"/>
          <w:color w:val="auto"/>
          <w:highlight w:val="none"/>
        </w:rPr>
        <w:t xml:space="preserve">年</w:t>
      </w:r>
      <w:r>
        <w:rPr>
          <w:rFonts w:hint="eastAsia"/>
          <w:color w:val="auto"/>
          <w:highlight w:val="none"/>
          <w:lang w:val="en-US" w:eastAsia="zh-CN"/>
        </w:rPr>
        <w:t xml:space="preserve">    </w:t>
      </w:r>
      <w:r>
        <w:rPr>
          <w:rFonts w:hint="eastAsia"/>
          <w:color w:val="auto"/>
          <w:highlight w:val="none"/>
        </w:rPr>
        <w:t xml:space="preserve">月</w:t>
      </w:r>
      <w:r>
        <w:rPr>
          <w:rFonts w:hint="eastAsia"/>
          <w:color w:val="auto"/>
          <w:highlight w:val="none"/>
          <w:lang w:val="en-US" w:eastAsia="zh-CN"/>
        </w:rPr>
        <w:t xml:space="preserve">     </w:t>
      </w:r>
      <w:r>
        <w:rPr>
          <w:rFonts w:hint="eastAsia"/>
          <w:color w:val="auto"/>
          <w:highlight w:val="none"/>
        </w:rPr>
        <w:t xml:space="preserve">日</w:t>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lang w:eastAsia="zh-CN"/>
        </w:rPr>
        <w:t xml:space="preserve">供应商</w:t>
      </w:r>
      <w:r>
        <w:rPr>
          <w:rFonts w:hint="eastAsia"/>
          <w:color w:val="auto"/>
          <w:sz w:val="24"/>
          <w:highlight w:val="none"/>
        </w:rPr>
        <w:t xml:space="preserve">承诺不实的，依据《政府采购法》第七十七条“提供虚假材料谋取成交、成交的”有关规定予以处理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rFonts w:hint="eastAsia"/>
          <w:color w:val="auto"/>
          <w:sz w:val="24"/>
          <w:szCs w:val="20"/>
          <w:highlight w:val="none"/>
        </w:rPr>
        <w:outlineLvl w:val="2"/>
      </w:pPr>
      <w:r>
        <w:rPr>
          <w:color w:val="auto"/>
          <w:sz w:val="24"/>
          <w:szCs w:val="20"/>
          <w:highlight w:val="none"/>
        </w:rPr>
        <w:t xml:space="preserve">2-1 中小企业声明函</w:t>
      </w:r>
      <w:r>
        <w:rPr>
          <w:rFonts w:hint="eastAsia"/>
          <w:color w:val="auto"/>
          <w:sz w:val="24"/>
          <w:szCs w:val="20"/>
          <w:highlight w:val="none"/>
        </w:rPr>
        <w:t xml:space="preserve">（实质性格式）</w:t>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采购活动，工程的施工单位全部为符合政策要求的中小企业。具体情况如下：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竞争性磋商文件</w:t>
      </w:r>
      <w:r>
        <w:rPr>
          <w:color w:val="auto"/>
          <w:spacing w:val="6"/>
          <w:sz w:val="24"/>
          <w:highlight w:val="none"/>
          <w:u w:val="single"/>
        </w:rPr>
        <w:t xml:space="preserve">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rFonts w:hint="eastAsia"/>
          <w:color w:val="auto"/>
          <w:spacing w:val="6"/>
          <w:sz w:val="24"/>
          <w:highlight w:val="none"/>
          <w:lang w:val="en-US" w:eastAsia="zh-CN"/>
        </w:rPr>
        <w:t xml:space="preserve">2</w:t>
      </w:r>
      <w:r>
        <w:rPr>
          <w:color w:val="auto"/>
          <w:spacing w:val="6"/>
          <w:sz w:val="24"/>
          <w:highlight w:val="none"/>
        </w:rPr>
        <w:t xml:space="preserve">.</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竞争性磋商文件</w:t>
      </w:r>
      <w:r>
        <w:rPr>
          <w:color w:val="auto"/>
          <w:spacing w:val="6"/>
          <w:sz w:val="24"/>
          <w:highlight w:val="none"/>
          <w:u w:val="single"/>
        </w:rPr>
        <w:t xml:space="preserve">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843"/>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highlight w:val="none"/>
        </w:rPr>
      </w:pPr>
      <w:r>
        <w:rPr>
          <w:rFonts w:hint="eastAsia"/>
          <w:color w:val="auto"/>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且本单位参加______单位的______项目采购活动由本单位承担工程。</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highlight w:val="none"/>
        </w:rPr>
      </w:pPr>
      <w:r>
        <w:rPr>
          <w:color w:val="auto"/>
          <w:sz w:val="24"/>
          <w:highlight w:val="none"/>
        </w:rPr>
      </w:r>
      <w:r/>
    </w:p>
    <w:p>
      <w:pPr>
        <w:pStyle w:val="868"/>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868"/>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868"/>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868"/>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868"/>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868"/>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868"/>
        <w:ind w:firstLine="480"/>
        <w:rPr>
          <w:color w:val="auto"/>
          <w:highlight w:val="none"/>
        </w:rPr>
      </w:pPr>
      <w:r>
        <w:rPr>
          <w:color w:val="auto"/>
          <w:highlight w:val="none"/>
        </w:rPr>
      </w:r>
      <w:r/>
    </w:p>
    <w:p>
      <w:pPr>
        <w:rPr>
          <w:color w:val="auto"/>
          <w:sz w:val="24"/>
          <w:highlight w:val="none"/>
        </w:rPr>
      </w:pPr>
      <w:r>
        <w:rPr>
          <w:color w:val="auto"/>
          <w:sz w:val="24"/>
          <w:highlight w:val="none"/>
        </w:rPr>
      </w:r>
      <w:r/>
    </w:p>
    <w:p>
      <w:pPr>
        <w:spacing w:line="360" w:lineRule="auto"/>
        <w:rPr>
          <w:rFonts w:ascii="Times New Roman" w:hAnsi="Times New Roman" w:eastAsia="宋体" w:cs="Times New Roman"/>
          <w:color w:val="auto"/>
          <w:sz w:val="24"/>
          <w:szCs w:val="20"/>
          <w:highlight w:val="none"/>
        </w:rPr>
        <w:outlineLvl w:val="2"/>
      </w:pPr>
      <w:r/>
      <w:bookmarkStart w:id="671" w:name="_Toc520356218"/>
      <w:r/>
      <w:bookmarkStart w:id="672" w:name="_Toc127151557"/>
      <w:r/>
      <w:bookmarkStart w:id="673" w:name="_Toc226337253"/>
      <w:r/>
      <w:bookmarkStart w:id="674" w:name="_Toc150480795"/>
      <w:r/>
      <w:bookmarkStart w:id="675" w:name="_Toc142311059"/>
      <w:r/>
      <w:bookmarkStart w:id="676" w:name="_Ref467988705"/>
      <w:r/>
      <w:bookmarkStart w:id="677" w:name="_Toc195842922"/>
      <w:r/>
      <w:bookmarkStart w:id="678" w:name="_Toc226965747"/>
      <w:r/>
      <w:bookmarkStart w:id="679" w:name="_Toc305158825"/>
      <w:r/>
      <w:bookmarkStart w:id="680" w:name="_Toc480942350"/>
      <w:r/>
      <w:bookmarkStart w:id="681" w:name="_Toc226965830"/>
      <w:r/>
      <w:bookmarkStart w:id="682" w:name="_Toc305158899"/>
      <w:r/>
      <w:bookmarkStart w:id="683" w:name="_Toc265228395"/>
      <w:r/>
      <w:bookmarkStart w:id="684" w:name="_Toc226309801"/>
      <w:r/>
      <w:bookmarkStart w:id="685" w:name="_Toc150774762"/>
      <w:r/>
      <w:bookmarkStart w:id="686" w:name="_Toc264969247"/>
      <w:r>
        <w:rPr>
          <w:rFonts w:ascii="Times New Roman" w:hAnsi="Times New Roman" w:eastAsia="宋体" w:cs="Times New Roman"/>
          <w:color w:val="auto"/>
          <w:sz w:val="24"/>
          <w:szCs w:val="20"/>
          <w:highlight w:val="none"/>
        </w:rPr>
        <w:t xml:space="preserve">3.本项目的特定资格要求</w:t>
      </w:r>
      <w:r/>
    </w:p>
    <w:p>
      <w:pPr>
        <w:spacing w:line="360" w:lineRule="auto"/>
        <w:rPr>
          <w:rFonts w:ascii="Times New Roman" w:hAnsi="Times New Roman" w:eastAsia="宋体" w:cs="Times New Roman"/>
          <w:color w:val="auto"/>
          <w:sz w:val="24"/>
          <w:szCs w:val="20"/>
          <w:highlight w:val="none"/>
        </w:rPr>
        <w:outlineLvl w:val="2"/>
      </w:pPr>
      <w:r>
        <w:rPr>
          <w:rFonts w:ascii="Times New Roman" w:hAnsi="Times New Roman" w:eastAsia="宋体" w:cs="Times New Roman"/>
          <w:color w:val="auto"/>
          <w:sz w:val="24"/>
          <w:szCs w:val="20"/>
          <w:highlight w:val="none"/>
        </w:rPr>
        <w:t xml:space="preserve">3.3其他特定资格要求</w:t>
      </w:r>
      <w:r/>
    </w:p>
    <w:p>
      <w:pPr>
        <w:spacing w:line="360" w:lineRule="auto"/>
        <w:rPr>
          <w:b/>
          <w:color w:val="auto"/>
          <w:sz w:val="24"/>
          <w:highlight w:val="none"/>
        </w:rPr>
        <w:outlineLvl w:val="2"/>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868"/>
        <w:rPr>
          <w:color w:val="auto"/>
          <w:highlight w:val="none"/>
        </w:rPr>
      </w:pPr>
      <w:r>
        <w:rPr>
          <w:color w:val="auto"/>
          <w:highlight w:val="none"/>
        </w:rPr>
      </w:r>
      <w:r/>
    </w:p>
    <w:p>
      <w:pPr>
        <w:spacing w:line="360" w:lineRule="auto"/>
        <w:rPr>
          <w:b/>
          <w:color w:val="auto"/>
          <w:sz w:val="24"/>
          <w:highlight w:val="none"/>
        </w:rPr>
        <w:outlineLvl w:val="2"/>
      </w:pPr>
      <w:r>
        <w:rPr>
          <w:b/>
          <w:color w:val="auto"/>
          <w:sz w:val="24"/>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w:t>
      </w:r>
      <w:r>
        <w:rPr>
          <w:rFonts w:hint="eastAsia"/>
          <w:color w:val="auto"/>
          <w:sz w:val="24"/>
          <w:szCs w:val="20"/>
          <w:highlight w:val="none"/>
        </w:rPr>
        <w:t xml:space="preserve">成交</w:t>
      </w:r>
      <w:r>
        <w:rPr>
          <w:color w:val="auto"/>
          <w:sz w:val="24"/>
          <w:szCs w:val="20"/>
          <w:highlight w:val="none"/>
        </w:rPr>
        <w:t xml:space="preserve">，我方将在法律规定的期限内与你方签订合同，按照磋商文件要求提交履约保证金，并在合同约定的期限内完成合同规定的全部义务。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rFonts w:hint="eastAsia"/>
          <w:color w:val="auto"/>
          <w:sz w:val="24"/>
          <w:szCs w:val="20"/>
          <w:highlight w:val="none"/>
          <w:lang w:eastAsia="zh-CN"/>
        </w:rPr>
        <w:t xml:space="preserve">供应商</w:t>
      </w:r>
      <w:r>
        <w:rPr>
          <w:color w:val="auto"/>
          <w:sz w:val="24"/>
          <w:szCs w:val="20"/>
          <w:highlight w:val="none"/>
        </w:rPr>
        <w:t xml:space="preserve">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rFonts w:hint="eastAsia"/>
          <w:color w:val="auto"/>
          <w:sz w:val="24"/>
          <w:highlight w:val="none"/>
        </w:rPr>
      </w:pPr>
      <w:r/>
      <w:bookmarkStart w:id="687" w:name="_Hlt520356243"/>
      <w:r/>
      <w:bookmarkEnd w:id="687"/>
      <w:r/>
      <w:bookmarkStart w:id="688" w:name="_Hlt520355938"/>
      <w:r/>
      <w:bookmarkEnd w:id="688"/>
      <w:r>
        <w:rPr>
          <w:color w:val="auto"/>
          <w:sz w:val="24"/>
          <w:highlight w:val="none"/>
        </w:rPr>
        <w:br w:type="page" w:clear="all"/>
      </w: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供应商</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47"/>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firstLine="4080"/>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lang w:val="en-US" w:eastAsia="zh-CN"/>
        </w:rPr>
        <w:t xml:space="preserve">或</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lang w:eastAsia="zh-CN"/>
        </w:rPr>
        <w:t xml:space="preserve">供应商</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widowControl/>
        <w:rPr>
          <w:rFonts w:hint="eastAsia"/>
          <w:color w:val="auto"/>
          <w:sz w:val="24"/>
          <w:highlight w:val="none"/>
        </w:rPr>
      </w:pPr>
      <w:r>
        <w:rPr>
          <w:rFonts w:hint="eastAsia"/>
          <w:color w:val="auto"/>
          <w:sz w:val="24"/>
          <w:highlight w:val="none"/>
        </w:rPr>
      </w:r>
      <w:r/>
    </w:p>
    <w:p>
      <w:pPr>
        <w:pStyle w:val="868"/>
        <w:rPr>
          <w:rFonts w:hint="eastAsia"/>
          <w:color w:val="auto"/>
          <w:highlight w:val="none"/>
        </w:rPr>
      </w:pPr>
      <w:r>
        <w:rPr>
          <w:rFonts w:hint="eastAsia"/>
          <w:color w:val="auto"/>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t xml:space="preserve">3  政府采购</w:t>
      </w:r>
      <w:r>
        <w:rPr>
          <w:rFonts w:hint="eastAsia"/>
          <w:color w:val="auto"/>
          <w:sz w:val="24"/>
          <w:highlight w:val="none"/>
          <w:lang w:eastAsia="zh-CN"/>
        </w:rPr>
        <w:t xml:space="preserve">供应商</w:t>
      </w:r>
      <w:r>
        <w:rPr>
          <w:rFonts w:hint="eastAsia"/>
          <w:color w:val="auto"/>
          <w:sz w:val="24"/>
          <w:highlight w:val="none"/>
        </w:rPr>
        <w:t xml:space="preserve">信用承诺书</w:t>
      </w:r>
      <w:r>
        <w:rPr>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w:t>
      </w:r>
      <w:r>
        <w:rPr>
          <w:rFonts w:hint="eastAsia" w:ascii="黑体" w:hAnsi="黑体" w:eastAsia="黑体"/>
          <w:b/>
          <w:color w:val="auto"/>
          <w:sz w:val="32"/>
          <w:szCs w:val="32"/>
          <w:highlight w:val="none"/>
          <w:lang w:eastAsia="zh-CN"/>
        </w:rPr>
        <w:t xml:space="preserve">供应商</w:t>
      </w:r>
      <w:r>
        <w:rPr>
          <w:rFonts w:hint="eastAsia" w:ascii="黑体" w:hAnsi="黑体" w:eastAsia="黑体"/>
          <w:b/>
          <w:color w:val="auto"/>
          <w:sz w:val="32"/>
          <w:szCs w:val="32"/>
          <w:highlight w:val="none"/>
        </w:rPr>
        <w:t xml:space="preserve">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信用管理暂行办法》，自愿按照《常州市政府采购</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63"/>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4</w:t>
      </w:r>
      <w:r>
        <w:rPr>
          <w:color w:val="auto"/>
          <w:sz w:val="24"/>
          <w:szCs w:val="20"/>
          <w:highlight w:val="none"/>
        </w:rPr>
        <w:t xml:space="preserve">  报价一览表</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jc w:val="center"/>
        <w:rPr>
          <w:b/>
          <w:color w:val="auto"/>
          <w:sz w:val="36"/>
          <w:szCs w:val="36"/>
          <w:highlight w:val="none"/>
        </w:rPr>
      </w:pPr>
      <w:r/>
      <w:bookmarkStart w:id="689" w:name="_Toc264969248"/>
      <w:r/>
      <w:bookmarkStart w:id="690" w:name="_Toc226965831"/>
      <w:r/>
      <w:bookmarkStart w:id="691" w:name="_Toc226965748"/>
      <w:r/>
      <w:bookmarkStart w:id="692" w:name="_Toc305158900"/>
      <w:r/>
      <w:bookmarkStart w:id="693" w:name="_Toc195842923"/>
      <w:r/>
      <w:bookmarkStart w:id="694" w:name="_Toc265228396"/>
      <w:r/>
      <w:bookmarkStart w:id="695" w:name="_Toc226309802"/>
      <w:r/>
      <w:bookmarkStart w:id="696" w:name="_Toc164608672"/>
      <w:r/>
      <w:bookmarkStart w:id="697" w:name="_Toc226337254"/>
      <w:r/>
      <w:bookmarkStart w:id="698" w:name="_Toc305158826"/>
      <w:r/>
      <w:bookmarkStart w:id="699" w:name="_Toc164608827"/>
      <w:r>
        <w:rPr>
          <w:rFonts w:hint="eastAsia"/>
          <w:b/>
          <w:color w:val="auto"/>
          <w:sz w:val="36"/>
          <w:szCs w:val="36"/>
          <w:highlight w:val="none"/>
        </w:rPr>
        <w:t xml:space="preserve">报价一览表</w:t>
      </w:r>
      <w:bookmarkEnd w:id="689"/>
      <w:r/>
      <w:bookmarkEnd w:id="690"/>
      <w:r/>
      <w:bookmarkEnd w:id="691"/>
      <w:r/>
      <w:bookmarkEnd w:id="692"/>
      <w:r/>
      <w:bookmarkEnd w:id="693"/>
      <w:r/>
      <w:bookmarkEnd w:id="694"/>
      <w:r/>
      <w:bookmarkEnd w:id="695"/>
      <w:r/>
      <w:bookmarkEnd w:id="696"/>
      <w:r/>
      <w:bookmarkEnd w:id="697"/>
      <w:r/>
      <w:bookmarkEnd w:id="698"/>
      <w:r/>
      <w:bookmarkEnd w:id="699"/>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843"/>
        <w:tblW w:w="50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5"/>
        <w:gridCol w:w="3568"/>
        <w:gridCol w:w="4635"/>
      </w:tblGrid>
      <w:tr>
        <w:trPr>
          <w:jc w:val="center"/>
          <w:trHeight w:val="1486"/>
        </w:trPr>
        <w:tc>
          <w:tcPr>
            <w:tcW w:w="895"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3564"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lang w:eastAsia="zh-CN"/>
              </w:rPr>
              <w:t xml:space="preserve">供应商</w:t>
            </w:r>
            <w:r>
              <w:rPr>
                <w:rFonts w:hint="eastAsia"/>
                <w:b/>
                <w:color w:val="auto"/>
                <w:sz w:val="24"/>
                <w:highlight w:val="none"/>
              </w:rPr>
              <w:t xml:space="preserve">名称</w:t>
            </w:r>
            <w:r/>
          </w:p>
        </w:tc>
        <w:tc>
          <w:tcPr>
            <w:tcW w:w="4630" w:type="dxa"/>
            <w:vAlign w:val="center"/>
            <w:textDirection w:val="lrTb"/>
            <w:noWrap w:val="false"/>
          </w:tcPr>
          <w:p>
            <w:pPr>
              <w:jc w:val="center"/>
              <w:tabs>
                <w:tab w:val="left" w:pos="5580" w:leader="none"/>
              </w:tabs>
              <w:rPr>
                <w:rFonts w:hint="eastAsia" w:eastAsia="宋体"/>
                <w:b/>
                <w:color w:val="auto"/>
                <w:sz w:val="24"/>
                <w:highlight w:val="none"/>
              </w:rPr>
            </w:pPr>
            <w:r>
              <w:rPr>
                <w:rFonts w:hint="eastAsia"/>
                <w:b/>
                <w:color w:val="auto"/>
                <w:sz w:val="24"/>
                <w:highlight w:val="none"/>
                <w:lang w:val="en-US" w:eastAsia="zh-CN"/>
              </w:rPr>
              <w:t xml:space="preserve">下浮率（%）</w:t>
            </w:r>
            <w:r/>
          </w:p>
        </w:tc>
      </w:tr>
      <w:tr>
        <w:trPr>
          <w:jc w:val="center"/>
          <w:trHeight w:val="1224"/>
        </w:trPr>
        <w:tc>
          <w:tcPr>
            <w:tcW w:w="89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356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463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r>
        <w:trPr>
          <w:jc w:val="center"/>
          <w:trHeight w:val="1224"/>
        </w:trPr>
        <w:tc>
          <w:tcPr>
            <w:gridSpan w:val="3"/>
            <w:tcW w:w="9089" w:type="dxa"/>
            <w:vAlign w:val="center"/>
            <w:textDirection w:val="lrTb"/>
            <w:noWrap w:val="false"/>
          </w:tcPr>
          <w:p>
            <w:pPr>
              <w:jc w:val="center"/>
              <w:tabs>
                <w:tab w:val="left" w:pos="5580" w:leader="none"/>
              </w:tabs>
              <w:rPr>
                <w:rFonts w:hint="default" w:eastAsia="宋体"/>
                <w:color w:val="auto"/>
                <w:sz w:val="24"/>
                <w:highlight w:val="none"/>
              </w:rPr>
            </w:pPr>
            <w:r>
              <w:rPr>
                <w:rFonts w:hint="eastAsia"/>
                <w:color w:val="auto"/>
                <w:sz w:val="24"/>
                <w:highlight w:val="none"/>
                <w:lang w:val="en-US" w:eastAsia="zh-CN"/>
              </w:rPr>
              <w:t xml:space="preserve">本表所载投标下浮率即系统中优惠率</w:t>
            </w:r>
            <w:r/>
          </w:p>
        </w:tc>
      </w:tr>
    </w:tbl>
    <w:p>
      <w:pPr>
        <w:jc w:val="left"/>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rFonts w:hint="eastAsia"/>
          <w:color w:val="auto"/>
          <w:sz w:val="24"/>
          <w:szCs w:val="20"/>
          <w:highlight w:val="none"/>
        </w:rPr>
      </w:pPr>
      <w:r/>
      <w:bookmarkStart w:id="700" w:name="_Toc305158830"/>
      <w:r/>
      <w:bookmarkStart w:id="701" w:name="_Toc226337258"/>
      <w:r/>
      <w:bookmarkStart w:id="702" w:name="_Toc265228400"/>
      <w:r/>
      <w:bookmarkStart w:id="703" w:name="_Toc150774765"/>
      <w:r/>
      <w:bookmarkStart w:id="704" w:name="_Toc195842927"/>
      <w:r/>
      <w:bookmarkStart w:id="705" w:name="_Toc264969252"/>
      <w:r/>
      <w:bookmarkStart w:id="706" w:name="_Toc127151562"/>
      <w:r/>
      <w:bookmarkStart w:id="707" w:name="_Toc226965835"/>
      <w:r/>
      <w:bookmarkStart w:id="708" w:name="_Toc305158904"/>
      <w:r/>
      <w:bookmarkStart w:id="709" w:name="_Toc150480798"/>
      <w:r/>
      <w:bookmarkStart w:id="710" w:name="_Toc226965752"/>
      <w:r/>
      <w:bookmarkStart w:id="711" w:name="_Toc226309806"/>
      <w:r/>
      <w:bookmarkStart w:id="712" w:name="_Toc142311062"/>
      <w:r/>
      <w:bookmarkStart w:id="713" w:name="_Toc226337257"/>
      <w:r/>
      <w:bookmarkStart w:id="714" w:name="_Toc150480797"/>
      <w:r/>
      <w:bookmarkStart w:id="715" w:name="_Toc142311061"/>
      <w:r/>
      <w:bookmarkStart w:id="716" w:name="_Toc150774764"/>
      <w:r/>
      <w:bookmarkStart w:id="717" w:name="_Toc127151561"/>
      <w:r/>
      <w:bookmarkStart w:id="718" w:name="_Toc305158903"/>
      <w:r/>
      <w:bookmarkStart w:id="719" w:name="_Toc305158829"/>
      <w:r/>
      <w:bookmarkStart w:id="720" w:name="_Toc226965751"/>
      <w:r/>
      <w:bookmarkStart w:id="721" w:name="_Toc195842926"/>
      <w:r/>
      <w:bookmarkStart w:id="722" w:name="_Toc226965834"/>
      <w:r/>
      <w:bookmarkStart w:id="723" w:name="_Toc264969251"/>
      <w:r/>
      <w:bookmarkStart w:id="724" w:name="_Toc226309805"/>
      <w:r/>
      <w:bookmarkStart w:id="725" w:name="_Toc265228399"/>
      <w:r/>
      <w:r/>
    </w:p>
    <w:p>
      <w:pPr>
        <w:pStyle w:val="868"/>
        <w:ind w:left="0" w:firstLine="0"/>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pStyle w:val="868"/>
        <w:rPr>
          <w:rFonts w:hint="eastAsia"/>
          <w:color w:val="auto"/>
          <w:sz w:val="24"/>
          <w:szCs w:val="20"/>
          <w:highlight w:val="none"/>
        </w:rPr>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lang w:val="en-US" w:eastAsia="zh-CN"/>
        </w:rPr>
        <w:t xml:space="preserve">5  </w:t>
      </w:r>
      <w:r>
        <w:rPr>
          <w:color w:val="auto"/>
          <w:sz w:val="24"/>
          <w:szCs w:val="20"/>
          <w:highlight w:val="none"/>
        </w:rPr>
        <w:t xml:space="preserve">合同条款偏离表</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8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w:t>
      </w:r>
      <w:r>
        <w:rPr>
          <w:rFonts w:hint="eastAsia"/>
          <w:color w:val="auto"/>
          <w:sz w:val="24"/>
          <w:highlight w:val="none"/>
          <w:lang w:eastAsia="zh-CN"/>
        </w:rPr>
        <w:t xml:space="preserve">供应商</w:t>
      </w:r>
      <w:r>
        <w:rPr>
          <w:rFonts w:hint="eastAsia"/>
          <w:color w:val="auto"/>
          <w:sz w:val="24"/>
          <w:highlight w:val="none"/>
        </w:rPr>
        <w:t xml:space="preserve">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6</w:t>
      </w:r>
      <w:r>
        <w:rPr>
          <w:color w:val="auto"/>
          <w:sz w:val="24"/>
          <w:szCs w:val="20"/>
          <w:highlight w:val="none"/>
        </w:rPr>
        <w:t xml:space="preserve">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color w:val="auto"/>
          <w:sz w:val="24"/>
          <w:szCs w:val="20"/>
          <w:highlight w:val="none"/>
        </w:rPr>
        <w:t xml:space="preserve">采购需求偏离表（实质性格式）</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84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highlight w:val="none"/>
              </w:rPr>
            </w:pPr>
            <w:r>
              <w:rPr>
                <w:rFonts w:hint="eastAsia"/>
                <w:b/>
                <w:color w:val="auto"/>
                <w:sz w:val="24"/>
                <w:highlight w:val="none"/>
              </w:rPr>
              <w:t xml:space="preserve">对本项目采购需求的偏离情况（请进行勾选）：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szCs w:val="21"/>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w:t>
      </w:r>
      <w:r>
        <w:rPr>
          <w:rFonts w:hint="eastAsia"/>
          <w:color w:val="auto"/>
          <w:sz w:val="24"/>
          <w:highlight w:val="none"/>
          <w:lang w:eastAsia="zh-CN"/>
        </w:rPr>
        <w:t xml:space="preserve">供应商</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rPr>
          <w:color w:val="auto"/>
          <w:sz w:val="24"/>
          <w:szCs w:val="20"/>
          <w:highlight w:val="none"/>
        </w:rPr>
      </w:pPr>
      <w:r>
        <w:rPr>
          <w:rFonts w:hint="eastAsia"/>
          <w:color w:val="auto"/>
          <w:sz w:val="24"/>
          <w:szCs w:val="20"/>
          <w:highlight w:val="none"/>
          <w:lang w:val="en-US" w:eastAsia="zh-CN"/>
        </w:rPr>
        <w:t xml:space="preserve">7</w:t>
      </w:r>
      <w:r>
        <w:rPr>
          <w:rFonts w:hint="eastAsia"/>
          <w:color w:val="auto"/>
          <w:sz w:val="24"/>
          <w:szCs w:val="20"/>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43"/>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726" w:name="_Toc288738397"/>
      <w:r/>
      <w:bookmarkStart w:id="727" w:name="_Toc288738839"/>
      <w:r>
        <w:rPr>
          <w:rFonts w:hint="eastAsia"/>
          <w:color w:val="auto"/>
          <w:sz w:val="22"/>
          <w:highlight w:val="none"/>
          <w:lang w:val="en-US" w:eastAsia="zh-CN"/>
        </w:rPr>
        <w:t xml:space="preserve">8</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26"/>
      <w:r/>
      <w:bookmarkEnd w:id="72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4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rPr>
      </w:pPr>
      <w:r>
        <w:rPr>
          <w:rFonts w:hint="eastAsia"/>
          <w:color w:val="auto"/>
          <w:sz w:val="24"/>
          <w:highlight w:val="none"/>
          <w:lang w:eastAsia="zh-CN"/>
        </w:rPr>
        <w:t xml:space="preserve">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pStyle w:val="868"/>
        <w:ind w:firstLine="480"/>
        <w:rPr>
          <w:rFonts w:hint="eastAsia"/>
          <w:color w:val="auto"/>
          <w:highlight w:val="none"/>
        </w:rPr>
      </w:pPr>
      <w:r>
        <w:rPr>
          <w:rFonts w:hint="eastAsia"/>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highlight w:val="none"/>
        </w:rPr>
        <w:outlineLvl w:val="2"/>
      </w:pPr>
      <w:r>
        <w:rPr>
          <w:rFonts w:hint="eastAsia"/>
          <w:color w:val="auto"/>
          <w:sz w:val="24"/>
          <w:szCs w:val="20"/>
          <w:highlight w:val="none"/>
          <w:lang w:val="en-US" w:eastAsia="zh-CN"/>
        </w:rPr>
        <w:t xml:space="preserve">9</w:t>
      </w:r>
      <w:r>
        <w:rPr>
          <w:color w:val="auto"/>
          <w:sz w:val="24"/>
          <w:szCs w:val="20"/>
          <w:highlight w:val="none"/>
        </w:rPr>
        <w:t xml:space="preserve">  磋商文件要求提供或</w:t>
      </w:r>
      <w:r>
        <w:rPr>
          <w:rFonts w:hint="eastAsia"/>
          <w:color w:val="auto"/>
          <w:sz w:val="24"/>
          <w:szCs w:val="20"/>
          <w:highlight w:val="none"/>
          <w:lang w:eastAsia="zh-CN"/>
        </w:rPr>
        <w:t xml:space="preserve">供应商</w:t>
      </w:r>
      <w:r>
        <w:rPr>
          <w:color w:val="auto"/>
          <w:sz w:val="24"/>
          <w:szCs w:val="20"/>
          <w:highlight w:val="none"/>
        </w:rPr>
        <w:t xml:space="preserve">认为应附的其他材料</w:t>
      </w:r>
      <w:r/>
    </w:p>
    <w:p>
      <w:pPr>
        <w:rPr>
          <w:b/>
          <w:color w:val="auto"/>
          <w:sz w:val="36"/>
          <w:szCs w:val="36"/>
          <w:highlight w:val="none"/>
        </w:rPr>
      </w:pPr>
      <w:r>
        <w:rPr>
          <w:b/>
          <w:color w:val="auto"/>
          <w:sz w:val="36"/>
          <w:szCs w:val="36"/>
          <w:highlight w:val="none"/>
        </w:rPr>
      </w:r>
      <w:r/>
    </w:p>
    <w:p>
      <w:pPr>
        <w:rPr>
          <w:color w:val="auto"/>
          <w:sz w:val="24"/>
          <w:highlight w:val="none"/>
        </w:rPr>
      </w:pPr>
      <w:r>
        <w:rPr>
          <w:color w:val="auto"/>
          <w:sz w:val="24"/>
          <w:szCs w:val="20"/>
          <w:highlight w:val="none"/>
        </w:rPr>
        <w:t xml:space="preserve"> </w:t>
      </w:r>
      <w:r/>
    </w:p>
    <w:sectPr>
      <w:headerReference w:type="even" r:id="rId9"/>
      <w:headerReference w:type="first" r:id="rId10"/>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JhengHei Light">
    <w:panose1 w:val="020B030403050404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p>
  <w:p>
    <w:pPr>
      <w:pStyle w:val="1064"/>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pPr>
                          <w:r>
                            <w:fldChar w:fldCharType="begin"/>
                          </w:r>
                          <w:r>
                            <w:instrText xml:space="preserve"> PAGE  \* MERGEFORMAT </w:instrText>
                          </w:r>
                          <w:r>
                            <w:fldChar w:fldCharType="separate"/>
                          </w:r>
                          <w:r>
                            <w:t xml:space="preserve">18</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88"/>
      </w:rPr>
      <w:framePr w:wrap="around" w:vAnchor="text" w:hAnchor="margin" w:xAlign="right" w:y="1"/>
    </w:pPr>
    <w:r>
      <w:rPr>
        <w:rStyle w:val="1088"/>
      </w:rPr>
      <w:fldChar w:fldCharType="begin"/>
    </w:r>
    <w:r>
      <w:rPr>
        <w:rStyle w:val="1088"/>
      </w:rPr>
      <w:instrText xml:space="preserve">PAGE  </w:instrText>
    </w:r>
    <w:r>
      <w:rPr>
        <w:rStyle w:val="1088"/>
      </w:rPr>
      <w:fldChar w:fldCharType="end"/>
    </w:r>
    <w:r/>
  </w:p>
  <w:p>
    <w:pPr>
      <w:pStyle w:val="1064"/>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1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5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62"/>
      <w:isLgl w:val="false"/>
      <w:suff w:val="nothing"/>
      <w:lvlText w:val="%1.%2.%3.%4.%5.%6　"/>
      <w:lvlJc w:val="left"/>
      <w:pPr>
        <w:ind w:left="-25" w:firstLine="0"/>
      </w:pPr>
      <w:rPr>
        <w:rFonts w:ascii="Times New Roman" w:hAnsi="Times New Roman" w:eastAsia="宋体"/>
        <w:b/>
        <w:i w:val="0"/>
        <w:sz w:val="28"/>
      </w:rPr>
    </w:lvl>
    <w:lvl w:ilvl="6">
      <w:start w:val="1"/>
      <w:numFmt w:val="lowerLetter"/>
      <w:pStyle w:val="117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19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24"/>
      <w:isLgl w:val="false"/>
      <w:suff w:val="tab"/>
      <w:lvlText w:val="%1"/>
      <w:lvlJc w:val="left"/>
      <w:pPr>
        <w:ind w:left="680" w:hanging="680"/>
      </w:pPr>
      <w:rPr>
        <w:rFonts w:hint="eastAsia" w:ascii="宋体" w:hAnsi="宋体" w:eastAsia="宋体"/>
      </w:rPr>
    </w:lvl>
    <w:lvl w:ilvl="1">
      <w:start w:val="1"/>
      <w:numFmt w:val="decimal"/>
      <w:pStyle w:val="1225"/>
      <w:isLgl w:val="false"/>
      <w:suff w:val="tab"/>
      <w:lvlText w:val="%1.%2"/>
      <w:lvlJc w:val="left"/>
      <w:pPr>
        <w:ind w:left="851" w:hanging="851"/>
      </w:pPr>
      <w:rPr>
        <w:rFonts w:hint="eastAsia" w:ascii="宋体" w:hAnsi="宋体" w:eastAsia="宋体"/>
        <w:color w:val="000000"/>
      </w:rPr>
    </w:lvl>
    <w:lvl w:ilvl="2">
      <w:start w:val="1"/>
      <w:numFmt w:val="decimal"/>
      <w:pStyle w:val="122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12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link w:val="12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3">
    <w:name w:val="Heading 1"/>
    <w:basedOn w:val="832"/>
    <w:next w:val="832"/>
    <w:link w:val="869"/>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44"/>
    <w:link w:val="870"/>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32"/>
    <w:link w:val="871"/>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link w:val="872"/>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link w:val="873"/>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74"/>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76"/>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77"/>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Normal Indent"/>
    <w:basedOn w:val="832"/>
    <w:uiPriority w:val="0"/>
    <w:qFormat/>
    <w:pPr>
      <w:ind w:firstLine="420"/>
      <w:jc w:val="left"/>
    </w:pPr>
    <w:rPr>
      <w:rFonts w:ascii="宋体"/>
      <w:sz w:val="24"/>
    </w:rPr>
  </w:style>
  <w:style w:type="paragraph" w:styleId="845">
    <w:name w:val="toc 7"/>
    <w:basedOn w:val="832"/>
    <w:next w:val="832"/>
    <w:uiPriority w:val="39"/>
    <w:unhideWhenUsed/>
    <w:qFormat/>
    <w:pPr>
      <w:ind w:left="1701" w:right="0" w:firstLine="0"/>
      <w:spacing w:after="57"/>
    </w:pPr>
  </w:style>
  <w:style w:type="paragraph" w:styleId="846">
    <w:name w:val="Caption"/>
    <w:basedOn w:val="832"/>
    <w:next w:val="832"/>
    <w:uiPriority w:val="35"/>
    <w:semiHidden/>
    <w:unhideWhenUsed/>
    <w:qFormat/>
    <w:pPr>
      <w:spacing w:line="276" w:lineRule="auto"/>
    </w:pPr>
    <w:rPr>
      <w:b/>
      <w:bCs/>
      <w:color w:val="4f81bd" w:themeColor="accent1"/>
      <w:sz w:val="18"/>
      <w:szCs w:val="18"/>
    </w:rPr>
  </w:style>
  <w:style w:type="paragraph" w:styleId="847">
    <w:name w:val="annotation text"/>
    <w:basedOn w:val="832"/>
    <w:uiPriority w:val="99"/>
    <w:semiHidden/>
    <w:unhideWhenUsed/>
    <w:qFormat/>
    <w:pPr>
      <w:jc w:val="left"/>
    </w:pPr>
  </w:style>
  <w:style w:type="paragraph" w:styleId="848">
    <w:name w:val="Body Text"/>
    <w:next w:val="832"/>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849">
    <w:name w:val="toc 5"/>
    <w:basedOn w:val="832"/>
    <w:next w:val="832"/>
    <w:uiPriority w:val="39"/>
    <w:unhideWhenUsed/>
    <w:qFormat/>
    <w:pPr>
      <w:ind w:left="1134" w:right="0" w:firstLine="0"/>
      <w:spacing w:after="57"/>
    </w:pPr>
  </w:style>
  <w:style w:type="paragraph" w:styleId="850">
    <w:name w:val="toc 3"/>
    <w:basedOn w:val="832"/>
    <w:next w:val="832"/>
    <w:uiPriority w:val="39"/>
    <w:unhideWhenUsed/>
    <w:qFormat/>
    <w:pPr>
      <w:ind w:left="567" w:right="0" w:firstLine="0"/>
      <w:spacing w:after="57"/>
    </w:pPr>
  </w:style>
  <w:style w:type="paragraph" w:styleId="851">
    <w:name w:val="toc 8"/>
    <w:basedOn w:val="832"/>
    <w:next w:val="832"/>
    <w:uiPriority w:val="39"/>
    <w:unhideWhenUsed/>
    <w:qFormat/>
    <w:pPr>
      <w:ind w:left="1984" w:right="0" w:firstLine="0"/>
      <w:spacing w:after="57"/>
    </w:pPr>
  </w:style>
  <w:style w:type="paragraph" w:styleId="852">
    <w:name w:val="endnote text"/>
    <w:basedOn w:val="832"/>
    <w:link w:val="1015"/>
    <w:uiPriority w:val="99"/>
    <w:semiHidden/>
    <w:unhideWhenUsed/>
    <w:qFormat/>
    <w:pPr>
      <w:spacing w:after="0" w:line="240" w:lineRule="auto"/>
    </w:pPr>
    <w:rPr>
      <w:sz w:val="20"/>
    </w:rPr>
  </w:style>
  <w:style w:type="paragraph" w:styleId="853">
    <w:name w:val="Footer"/>
    <w:basedOn w:val="832"/>
    <w:link w:val="888"/>
    <w:uiPriority w:val="99"/>
    <w:unhideWhenUsed/>
    <w:qFormat/>
    <w:pPr>
      <w:spacing w:after="0" w:line="240" w:lineRule="auto"/>
      <w:tabs>
        <w:tab w:val="center" w:pos="7143" w:leader="none"/>
        <w:tab w:val="right" w:pos="14287" w:leader="none"/>
      </w:tabs>
    </w:pPr>
  </w:style>
  <w:style w:type="paragraph" w:styleId="854">
    <w:name w:val="Header"/>
    <w:basedOn w:val="832"/>
    <w:link w:val="886"/>
    <w:uiPriority w:val="99"/>
    <w:unhideWhenUsed/>
    <w:qFormat/>
    <w:pPr>
      <w:spacing w:after="0" w:line="240" w:lineRule="auto"/>
      <w:tabs>
        <w:tab w:val="center" w:pos="7143" w:leader="none"/>
        <w:tab w:val="right" w:pos="14287" w:leader="none"/>
      </w:tabs>
    </w:pPr>
  </w:style>
  <w:style w:type="paragraph" w:styleId="855">
    <w:name w:val="toc 1"/>
    <w:basedOn w:val="832"/>
    <w:next w:val="832"/>
    <w:uiPriority w:val="39"/>
    <w:unhideWhenUsed/>
    <w:qFormat/>
    <w:pPr>
      <w:ind w:left="0" w:right="0" w:firstLine="0"/>
      <w:spacing w:after="57"/>
    </w:pPr>
  </w:style>
  <w:style w:type="paragraph" w:styleId="856">
    <w:name w:val="toc 4"/>
    <w:basedOn w:val="832"/>
    <w:next w:val="832"/>
    <w:uiPriority w:val="39"/>
    <w:unhideWhenUsed/>
    <w:qFormat/>
    <w:pPr>
      <w:ind w:left="850" w:right="0" w:firstLine="0"/>
      <w:spacing w:after="57"/>
    </w:pPr>
  </w:style>
  <w:style w:type="paragraph" w:styleId="857">
    <w:name w:val="Subtitle"/>
    <w:basedOn w:val="832"/>
    <w:next w:val="832"/>
    <w:link w:val="881"/>
    <w:uiPriority w:val="11"/>
    <w:qFormat/>
    <w:pPr>
      <w:spacing w:before="200" w:after="200"/>
    </w:pPr>
    <w:rPr>
      <w:sz w:val="24"/>
      <w:szCs w:val="24"/>
    </w:rPr>
  </w:style>
  <w:style w:type="paragraph" w:styleId="858">
    <w:name w:val="footnote text"/>
    <w:basedOn w:val="832"/>
    <w:link w:val="1014"/>
    <w:uiPriority w:val="99"/>
    <w:semiHidden/>
    <w:unhideWhenUsed/>
    <w:qFormat/>
    <w:pPr>
      <w:spacing w:after="40" w:line="240" w:lineRule="auto"/>
    </w:pPr>
    <w:rPr>
      <w:sz w:val="18"/>
    </w:rPr>
  </w:style>
  <w:style w:type="paragraph" w:styleId="859">
    <w:name w:val="toc 6"/>
    <w:basedOn w:val="832"/>
    <w:next w:val="832"/>
    <w:uiPriority w:val="39"/>
    <w:unhideWhenUsed/>
    <w:qFormat/>
    <w:pPr>
      <w:ind w:left="1417" w:right="0" w:firstLine="0"/>
      <w:spacing w:after="57"/>
    </w:pPr>
  </w:style>
  <w:style w:type="paragraph" w:styleId="860">
    <w:name w:val="table of figures"/>
    <w:basedOn w:val="832"/>
    <w:next w:val="832"/>
    <w:uiPriority w:val="99"/>
    <w:unhideWhenUsed/>
    <w:qFormat/>
    <w:pPr>
      <w:spacing w:after="0" w:afterAutospacing="0"/>
    </w:pPr>
  </w:style>
  <w:style w:type="paragraph" w:styleId="861">
    <w:name w:val="toc 2"/>
    <w:basedOn w:val="832"/>
    <w:next w:val="832"/>
    <w:uiPriority w:val="39"/>
    <w:unhideWhenUsed/>
    <w:qFormat/>
    <w:pPr>
      <w:ind w:left="283" w:right="0" w:firstLine="0"/>
      <w:spacing w:after="57"/>
    </w:pPr>
  </w:style>
  <w:style w:type="paragraph" w:styleId="862">
    <w:name w:val="toc 9"/>
    <w:basedOn w:val="832"/>
    <w:next w:val="832"/>
    <w:uiPriority w:val="39"/>
    <w:unhideWhenUsed/>
    <w:qFormat/>
    <w:pPr>
      <w:ind w:left="2268" w:right="0" w:firstLine="0"/>
      <w:spacing w:after="57"/>
    </w:pPr>
  </w:style>
  <w:style w:type="paragraph" w:styleId="863">
    <w:name w:val="Title"/>
    <w:basedOn w:val="832"/>
    <w:next w:val="832"/>
    <w:link w:val="880"/>
    <w:uiPriority w:val="10"/>
    <w:qFormat/>
    <w:pPr>
      <w:contextualSpacing/>
      <w:spacing w:before="300" w:after="200"/>
    </w:pPr>
    <w:rPr>
      <w:sz w:val="48"/>
      <w:szCs w:val="48"/>
    </w:rPr>
  </w:style>
  <w:style w:type="table" w:styleId="8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endnote reference"/>
    <w:uiPriority w:val="99"/>
    <w:semiHidden/>
    <w:unhideWhenUsed/>
    <w:qFormat/>
    <w:rPr>
      <w:vertAlign w:val="superscript"/>
    </w:rPr>
  </w:style>
  <w:style w:type="character" w:styleId="866">
    <w:name w:val="Hyperlink"/>
    <w:uiPriority w:val="99"/>
    <w:unhideWhenUsed/>
    <w:qFormat/>
    <w:rPr>
      <w:color w:val="0000ff" w:themeColor="hyperlink"/>
      <w:u w:val="single"/>
    </w:rPr>
  </w:style>
  <w:style w:type="character" w:styleId="867">
    <w:name w:val="footnote reference"/>
    <w:uiPriority w:val="99"/>
    <w:unhideWhenUsed/>
    <w:qFormat/>
    <w:rPr>
      <w:vertAlign w:val="superscript"/>
    </w:rPr>
  </w:style>
  <w:style w:type="paragraph" w:styleId="868" w:customStyle="1">
    <w:name w:val="段"/>
    <w:next w:val="83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869" w:customStyle="1">
    <w:name w:val="Heading 1 Char"/>
    <w:link w:val="833"/>
    <w:uiPriority w:val="9"/>
    <w:qFormat/>
    <w:rPr>
      <w:rFonts w:ascii="Arial" w:hAnsi="Arial" w:eastAsia="Arial" w:cs="Arial"/>
      <w:sz w:val="40"/>
      <w:szCs w:val="40"/>
    </w:rPr>
  </w:style>
  <w:style w:type="character" w:styleId="870" w:customStyle="1">
    <w:name w:val="Heading 2 Char"/>
    <w:link w:val="834"/>
    <w:uiPriority w:val="9"/>
    <w:qFormat/>
    <w:rPr>
      <w:rFonts w:ascii="Arial" w:hAnsi="Arial" w:eastAsia="Arial" w:cs="Arial"/>
      <w:sz w:val="34"/>
    </w:rPr>
  </w:style>
  <w:style w:type="character" w:styleId="871" w:customStyle="1">
    <w:name w:val="Heading 3 Char"/>
    <w:link w:val="835"/>
    <w:uiPriority w:val="9"/>
    <w:qFormat/>
    <w:rPr>
      <w:rFonts w:ascii="Arial" w:hAnsi="Arial" w:eastAsia="Arial" w:cs="Arial"/>
      <w:sz w:val="30"/>
      <w:szCs w:val="30"/>
    </w:rPr>
  </w:style>
  <w:style w:type="character" w:styleId="872" w:customStyle="1">
    <w:name w:val="Heading 4 Char"/>
    <w:link w:val="836"/>
    <w:uiPriority w:val="9"/>
    <w:qFormat/>
    <w:rPr>
      <w:rFonts w:ascii="Arial" w:hAnsi="Arial" w:eastAsia="Arial" w:cs="Arial"/>
      <w:b/>
      <w:bCs/>
      <w:sz w:val="26"/>
      <w:szCs w:val="26"/>
    </w:rPr>
  </w:style>
  <w:style w:type="character" w:styleId="873" w:customStyle="1">
    <w:name w:val="Heading 5 Char"/>
    <w:link w:val="837"/>
    <w:uiPriority w:val="9"/>
    <w:qFormat/>
    <w:rPr>
      <w:rFonts w:ascii="Arial" w:hAnsi="Arial" w:eastAsia="Arial" w:cs="Arial"/>
      <w:b/>
      <w:bCs/>
      <w:sz w:val="24"/>
      <w:szCs w:val="24"/>
    </w:rPr>
  </w:style>
  <w:style w:type="character" w:styleId="874" w:customStyle="1">
    <w:name w:val="Heading 6 Char"/>
    <w:link w:val="838"/>
    <w:uiPriority w:val="9"/>
    <w:qFormat/>
    <w:rPr>
      <w:rFonts w:ascii="Arial" w:hAnsi="Arial" w:eastAsia="Arial" w:cs="Arial"/>
      <w:b/>
      <w:bCs/>
      <w:sz w:val="22"/>
      <w:szCs w:val="22"/>
    </w:rPr>
  </w:style>
  <w:style w:type="character" w:styleId="875" w:customStyle="1">
    <w:name w:val="Heading 7 Char"/>
    <w:link w:val="839"/>
    <w:uiPriority w:val="9"/>
    <w:qFormat/>
    <w:rPr>
      <w:rFonts w:ascii="Arial" w:hAnsi="Arial" w:eastAsia="Arial" w:cs="Arial"/>
      <w:b/>
      <w:bCs/>
      <w:i/>
      <w:iCs/>
      <w:sz w:val="22"/>
      <w:szCs w:val="22"/>
    </w:rPr>
  </w:style>
  <w:style w:type="character" w:styleId="876" w:customStyle="1">
    <w:name w:val="Heading 8 Char"/>
    <w:link w:val="840"/>
    <w:uiPriority w:val="9"/>
    <w:qFormat/>
    <w:rPr>
      <w:rFonts w:ascii="Arial" w:hAnsi="Arial" w:eastAsia="Arial" w:cs="Arial"/>
      <w:i/>
      <w:iCs/>
      <w:sz w:val="22"/>
      <w:szCs w:val="22"/>
    </w:rPr>
  </w:style>
  <w:style w:type="character" w:styleId="877" w:customStyle="1">
    <w:name w:val="Heading 9 Char"/>
    <w:link w:val="841"/>
    <w:uiPriority w:val="9"/>
    <w:qFormat/>
    <w:rPr>
      <w:rFonts w:ascii="Arial" w:hAnsi="Arial" w:eastAsia="Arial" w:cs="Arial"/>
      <w:i/>
      <w:iCs/>
      <w:sz w:val="21"/>
      <w:szCs w:val="21"/>
    </w:rPr>
  </w:style>
  <w:style w:type="paragraph" w:styleId="878">
    <w:name w:val="List Paragraph"/>
    <w:basedOn w:val="832"/>
    <w:uiPriority w:val="34"/>
    <w:qFormat/>
    <w:pPr>
      <w:contextualSpacing/>
      <w:ind w:left="720"/>
    </w:p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link w:val="863"/>
    <w:uiPriority w:val="10"/>
    <w:qFormat/>
    <w:rPr>
      <w:sz w:val="48"/>
      <w:szCs w:val="48"/>
    </w:rPr>
  </w:style>
  <w:style w:type="character" w:styleId="881" w:customStyle="1">
    <w:name w:val="Subtitle Char"/>
    <w:link w:val="857"/>
    <w:uiPriority w:val="11"/>
    <w:qFormat/>
    <w:rPr>
      <w:sz w:val="24"/>
      <w:szCs w:val="24"/>
    </w:rPr>
  </w:style>
  <w:style w:type="paragraph" w:styleId="882">
    <w:name w:val="Quote"/>
    <w:basedOn w:val="832"/>
    <w:next w:val="832"/>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832"/>
    <w:next w:val="832"/>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link w:val="854"/>
    <w:uiPriority w:val="99"/>
    <w:qFormat/>
  </w:style>
  <w:style w:type="character" w:styleId="887" w:customStyle="1">
    <w:name w:val="Footer Char"/>
    <w:link w:val="853"/>
    <w:uiPriority w:val="99"/>
    <w:qFormat/>
  </w:style>
  <w:style w:type="character" w:styleId="888" w:customStyle="1">
    <w:name w:val="Caption Char"/>
    <w:link w:val="853"/>
    <w:uiPriority w:val="99"/>
    <w:qFormat/>
  </w:style>
  <w:style w:type="table" w:styleId="8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58"/>
    <w:uiPriority w:val="99"/>
    <w:qFormat/>
    <w:rPr>
      <w:sz w:val="18"/>
    </w:rPr>
  </w:style>
  <w:style w:type="character" w:styleId="1015" w:customStyle="1">
    <w:name w:val="Endnote Text Char"/>
    <w:link w:val="852"/>
    <w:uiPriority w:val="99"/>
    <w:qFormat/>
    <w:rPr>
      <w:sz w:val="20"/>
    </w:rPr>
  </w:style>
  <w:style w:type="paragraph" w:styleId="1016" w:customStyle="1">
    <w:name w:val="TOC Heading"/>
    <w:uiPriority w:val="39"/>
    <w:unhideWhenUsed/>
    <w:qFormat/>
    <w:rPr>
      <w:rFonts w:hint="default" w:ascii="Times New Roman" w:hAnsi="Times New Roman" w:eastAsia="宋体" w:cs="Times New Roman"/>
    </w:rPr>
  </w:style>
  <w:style w:type="paragraph" w:styleId="1017" w:customStyle="1">
    <w:name w:val="标题 11"/>
    <w:basedOn w:val="832"/>
    <w:next w:val="832"/>
    <w:link w:val="1029"/>
    <w:uiPriority w:val="0"/>
    <w:qFormat/>
    <w:pPr>
      <w:jc w:val="center"/>
      <w:keepLines/>
      <w:keepNext/>
      <w:spacing w:before="240" w:after="120" w:line="300" w:lineRule="auto"/>
      <w:outlineLvl w:val="0"/>
    </w:pPr>
    <w:rPr>
      <w:rFonts w:ascii="宋体"/>
      <w:b/>
      <w:sz w:val="32"/>
      <w:szCs w:val="20"/>
    </w:rPr>
  </w:style>
  <w:style w:type="paragraph" w:styleId="1018" w:customStyle="1">
    <w:name w:val="标题 21"/>
    <w:basedOn w:val="832"/>
    <w:next w:val="832"/>
    <w:link w:val="1030"/>
    <w:uiPriority w:val="0"/>
    <w:qFormat/>
    <w:pPr>
      <w:jc w:val="center"/>
      <w:keepLines/>
      <w:keepNext/>
      <w:spacing w:before="120" w:line="300" w:lineRule="auto"/>
      <w:outlineLvl w:val="1"/>
    </w:pPr>
    <w:rPr>
      <w:rFonts w:ascii="Arial" w:hAnsi="Arial" w:eastAsia="黑体"/>
      <w:b/>
      <w:sz w:val="30"/>
      <w:szCs w:val="20"/>
    </w:rPr>
  </w:style>
  <w:style w:type="paragraph" w:styleId="1019" w:customStyle="1">
    <w:name w:val="标题 31"/>
    <w:basedOn w:val="832"/>
    <w:next w:val="1020"/>
    <w:link w:val="1031"/>
    <w:uiPriority w:val="0"/>
    <w:qFormat/>
    <w:pPr>
      <w:jc w:val="left"/>
      <w:keepLines/>
      <w:keepNext/>
      <w:spacing w:before="360" w:after="120"/>
      <w:outlineLvl w:val="2"/>
    </w:pPr>
    <w:rPr>
      <w:rFonts w:ascii="宋体"/>
      <w:b/>
      <w:sz w:val="24"/>
      <w:szCs w:val="20"/>
      <w:u w:val="single"/>
    </w:rPr>
  </w:style>
  <w:style w:type="paragraph" w:styleId="1020" w:customStyle="1">
    <w:name w:val="正文缩进11"/>
    <w:basedOn w:val="832"/>
    <w:link w:val="1032"/>
    <w:uiPriority w:val="0"/>
    <w:qFormat/>
    <w:pPr>
      <w:ind w:firstLine="420"/>
      <w:jc w:val="left"/>
    </w:pPr>
    <w:rPr>
      <w:rFonts w:ascii="宋体"/>
      <w:sz w:val="24"/>
    </w:rPr>
  </w:style>
  <w:style w:type="paragraph" w:styleId="1021" w:customStyle="1">
    <w:name w:val="标题 41"/>
    <w:basedOn w:val="832"/>
    <w:next w:val="832"/>
    <w:link w:val="1033"/>
    <w:uiPriority w:val="0"/>
    <w:qFormat/>
    <w:pPr>
      <w:keepLines/>
      <w:keepNext/>
      <w:spacing w:before="280" w:after="290" w:line="376" w:lineRule="atLeast"/>
      <w:outlineLvl w:val="3"/>
    </w:pPr>
    <w:rPr>
      <w:rFonts w:ascii="Arial" w:hAnsi="Arial" w:eastAsia="黑体"/>
      <w:b/>
      <w:sz w:val="28"/>
      <w:szCs w:val="20"/>
    </w:rPr>
  </w:style>
  <w:style w:type="paragraph" w:styleId="1022" w:customStyle="1">
    <w:name w:val="标题 51"/>
    <w:basedOn w:val="832"/>
    <w:next w:val="832"/>
    <w:link w:val="1034"/>
    <w:uiPriority w:val="0"/>
    <w:qFormat/>
    <w:pPr>
      <w:keepLines/>
      <w:keepNext/>
      <w:spacing w:before="280" w:after="290" w:line="376" w:lineRule="atLeast"/>
      <w:outlineLvl w:val="4"/>
    </w:pPr>
    <w:rPr>
      <w:b/>
      <w:sz w:val="28"/>
      <w:szCs w:val="20"/>
    </w:rPr>
  </w:style>
  <w:style w:type="paragraph" w:styleId="1023" w:customStyle="1">
    <w:name w:val="标题 61"/>
    <w:basedOn w:val="832"/>
    <w:next w:val="832"/>
    <w:link w:val="1035"/>
    <w:uiPriority w:val="0"/>
    <w:qFormat/>
    <w:pPr>
      <w:keepLines/>
      <w:keepNext/>
      <w:spacing w:before="240" w:after="64" w:line="320" w:lineRule="atLeast"/>
      <w:outlineLvl w:val="5"/>
    </w:pPr>
    <w:rPr>
      <w:rFonts w:ascii="Arial" w:hAnsi="Arial" w:eastAsia="黑体"/>
      <w:b/>
      <w:sz w:val="24"/>
      <w:szCs w:val="20"/>
    </w:rPr>
  </w:style>
  <w:style w:type="paragraph" w:styleId="1024" w:customStyle="1">
    <w:name w:val="标题 71"/>
    <w:basedOn w:val="832"/>
    <w:next w:val="832"/>
    <w:link w:val="1036"/>
    <w:uiPriority w:val="0"/>
    <w:qFormat/>
    <w:pPr>
      <w:keepLines/>
      <w:keepNext/>
      <w:spacing w:before="240" w:after="64" w:line="320" w:lineRule="atLeast"/>
      <w:outlineLvl w:val="6"/>
    </w:pPr>
    <w:rPr>
      <w:b/>
      <w:sz w:val="24"/>
      <w:szCs w:val="20"/>
    </w:rPr>
  </w:style>
  <w:style w:type="paragraph" w:styleId="1025" w:customStyle="1">
    <w:name w:val="标题 81"/>
    <w:basedOn w:val="832"/>
    <w:next w:val="832"/>
    <w:link w:val="1037"/>
    <w:uiPriority w:val="0"/>
    <w:qFormat/>
    <w:pPr>
      <w:keepLines/>
      <w:keepNext/>
      <w:spacing w:before="240" w:after="64" w:line="320" w:lineRule="atLeast"/>
      <w:outlineLvl w:val="7"/>
    </w:pPr>
    <w:rPr>
      <w:rFonts w:ascii="Arial" w:hAnsi="Arial" w:eastAsia="黑体"/>
      <w:sz w:val="24"/>
      <w:szCs w:val="20"/>
    </w:rPr>
  </w:style>
  <w:style w:type="paragraph" w:styleId="1026" w:customStyle="1">
    <w:name w:val="标题 91"/>
    <w:basedOn w:val="832"/>
    <w:next w:val="832"/>
    <w:link w:val="1038"/>
    <w:uiPriority w:val="0"/>
    <w:qFormat/>
    <w:pPr>
      <w:keepLines/>
      <w:keepNext/>
      <w:spacing w:before="240" w:after="64" w:line="320" w:lineRule="atLeast"/>
      <w:outlineLvl w:val="8"/>
    </w:pPr>
    <w:rPr>
      <w:rFonts w:ascii="Arial" w:hAnsi="Arial" w:eastAsia="黑体"/>
      <w:szCs w:val="20"/>
    </w:rPr>
  </w:style>
  <w:style w:type="character" w:styleId="1027" w:customStyle="1">
    <w:name w:val="默认段落字体1"/>
    <w:link w:val="832"/>
    <w:uiPriority w:val="1"/>
    <w:unhideWhenUsed/>
    <w:qFormat/>
  </w:style>
  <w:style w:type="table" w:styleId="1028" w:customStyle="1">
    <w:name w:val="普通表格1"/>
    <w:uiPriority w:val="99"/>
    <w:unhideWhenUsed/>
    <w:qFormat/>
    <w:tblPr/>
  </w:style>
  <w:style w:type="character" w:styleId="1029" w:customStyle="1">
    <w:name w:val="标题 1 Char"/>
    <w:link w:val="1017"/>
    <w:uiPriority w:val="0"/>
    <w:qFormat/>
    <w:rPr>
      <w:rFonts w:ascii="宋体"/>
      <w:b/>
      <w:sz w:val="32"/>
    </w:rPr>
  </w:style>
  <w:style w:type="character" w:styleId="1030" w:customStyle="1">
    <w:name w:val="标题 2 Char1"/>
    <w:link w:val="1018"/>
    <w:uiPriority w:val="0"/>
    <w:qFormat/>
    <w:rPr>
      <w:rFonts w:ascii="Arial" w:hAnsi="Arial" w:eastAsia="黑体"/>
      <w:b/>
      <w:sz w:val="30"/>
      <w:lang w:val="en-US" w:eastAsia="zh-CN" w:bidi="ar-SA"/>
    </w:rPr>
  </w:style>
  <w:style w:type="character" w:styleId="1031" w:customStyle="1">
    <w:name w:val="标题 3 Char1"/>
    <w:link w:val="1019"/>
    <w:uiPriority w:val="0"/>
    <w:qFormat/>
    <w:rPr>
      <w:rFonts w:ascii="宋体" w:eastAsia="宋体"/>
      <w:b/>
      <w:sz w:val="24"/>
      <w:u w:val="single"/>
      <w:lang w:val="en-US" w:eastAsia="zh-CN" w:bidi="ar-SA"/>
    </w:rPr>
  </w:style>
  <w:style w:type="character" w:styleId="1032" w:customStyle="1">
    <w:name w:val="正文缩进 Char1"/>
    <w:link w:val="1020"/>
    <w:uiPriority w:val="0"/>
    <w:qFormat/>
    <w:rPr>
      <w:rFonts w:ascii="宋体" w:eastAsia="宋体"/>
      <w:sz w:val="24"/>
      <w:szCs w:val="24"/>
      <w:lang w:val="en-US" w:eastAsia="zh-CN" w:bidi="ar-SA"/>
    </w:rPr>
  </w:style>
  <w:style w:type="character" w:styleId="1033" w:customStyle="1">
    <w:name w:val="标题 4 Char"/>
    <w:link w:val="1021"/>
    <w:uiPriority w:val="0"/>
    <w:qFormat/>
    <w:rPr>
      <w:rFonts w:ascii="Arial" w:hAnsi="Arial" w:eastAsia="黑体"/>
      <w:b/>
      <w:sz w:val="28"/>
    </w:rPr>
  </w:style>
  <w:style w:type="character" w:styleId="1034" w:customStyle="1">
    <w:name w:val="标题 5 Char"/>
    <w:link w:val="1022"/>
    <w:uiPriority w:val="0"/>
    <w:qFormat/>
    <w:rPr>
      <w:b/>
      <w:sz w:val="28"/>
    </w:rPr>
  </w:style>
  <w:style w:type="character" w:styleId="1035" w:customStyle="1">
    <w:name w:val="标题 6 Char"/>
    <w:link w:val="1023"/>
    <w:uiPriority w:val="0"/>
    <w:qFormat/>
    <w:rPr>
      <w:rFonts w:ascii="Arial" w:hAnsi="Arial" w:eastAsia="黑体"/>
      <w:b/>
      <w:sz w:val="24"/>
    </w:rPr>
  </w:style>
  <w:style w:type="character" w:styleId="1036" w:customStyle="1">
    <w:name w:val="标题 7 Char"/>
    <w:link w:val="1024"/>
    <w:uiPriority w:val="0"/>
    <w:qFormat/>
    <w:rPr>
      <w:b/>
      <w:sz w:val="24"/>
    </w:rPr>
  </w:style>
  <w:style w:type="character" w:styleId="1037" w:customStyle="1">
    <w:name w:val="标题 8 Char"/>
    <w:link w:val="1025"/>
    <w:uiPriority w:val="0"/>
    <w:qFormat/>
    <w:rPr>
      <w:rFonts w:ascii="Arial" w:hAnsi="Arial" w:eastAsia="黑体"/>
      <w:sz w:val="24"/>
    </w:rPr>
  </w:style>
  <w:style w:type="character" w:styleId="1038" w:customStyle="1">
    <w:name w:val="标题 9 Char"/>
    <w:link w:val="1026"/>
    <w:uiPriority w:val="0"/>
    <w:qFormat/>
    <w:rPr>
      <w:rFonts w:ascii="Arial" w:hAnsi="Arial" w:eastAsia="黑体"/>
      <w:sz w:val="21"/>
    </w:rPr>
  </w:style>
  <w:style w:type="paragraph" w:styleId="1039" w:customStyle="1">
    <w:name w:val="目录 71"/>
    <w:basedOn w:val="832"/>
    <w:next w:val="832"/>
    <w:uiPriority w:val="0"/>
    <w:qFormat/>
    <w:pPr>
      <w:ind w:left="2520"/>
    </w:pPr>
  </w:style>
  <w:style w:type="paragraph" w:styleId="1040" w:customStyle="1">
    <w:name w:val="题注1"/>
    <w:basedOn w:val="832"/>
    <w:next w:val="832"/>
    <w:uiPriority w:val="0"/>
    <w:qFormat/>
    <w:pPr>
      <w:spacing w:line="480" w:lineRule="auto"/>
    </w:pPr>
    <w:rPr>
      <w:rFonts w:ascii="华文中宋" w:hAnsi="华文中宋" w:eastAsia="华文中宋"/>
      <w:sz w:val="36"/>
      <w:szCs w:val="20"/>
    </w:rPr>
  </w:style>
  <w:style w:type="paragraph" w:styleId="1041" w:customStyle="1">
    <w:name w:val="文档结构图11"/>
    <w:basedOn w:val="832"/>
    <w:link w:val="1042"/>
    <w:uiPriority w:val="0"/>
    <w:qFormat/>
    <w:pPr>
      <w:shd w:val="clear" w:color="auto" w:fill="000080"/>
    </w:pPr>
  </w:style>
  <w:style w:type="character" w:styleId="1042" w:customStyle="1">
    <w:name w:val="文档结构图 Char"/>
    <w:link w:val="1041"/>
    <w:uiPriority w:val="0"/>
    <w:qFormat/>
    <w:rPr>
      <w:sz w:val="21"/>
      <w:szCs w:val="24"/>
      <w:shd w:val="clear" w:color="auto" w:fill="000080"/>
    </w:rPr>
  </w:style>
  <w:style w:type="paragraph" w:styleId="1043" w:customStyle="1">
    <w:name w:val="批注文字1"/>
    <w:basedOn w:val="832"/>
    <w:link w:val="1044"/>
    <w:uiPriority w:val="99"/>
    <w:qFormat/>
    <w:pPr>
      <w:jc w:val="left"/>
    </w:pPr>
  </w:style>
  <w:style w:type="character" w:styleId="1044" w:customStyle="1">
    <w:name w:val="批注文字 Char1"/>
    <w:link w:val="1043"/>
    <w:uiPriority w:val="99"/>
    <w:qFormat/>
    <w:rPr>
      <w:sz w:val="21"/>
      <w:szCs w:val="24"/>
    </w:rPr>
  </w:style>
  <w:style w:type="paragraph" w:styleId="1045" w:customStyle="1">
    <w:name w:val="正文文本 31"/>
    <w:basedOn w:val="832"/>
    <w:link w:val="1046"/>
    <w:uiPriority w:val="0"/>
    <w:qFormat/>
    <w:pPr>
      <w:spacing w:after="120"/>
    </w:pPr>
    <w:rPr>
      <w:sz w:val="16"/>
      <w:szCs w:val="16"/>
    </w:rPr>
  </w:style>
  <w:style w:type="character" w:styleId="1046" w:customStyle="1">
    <w:name w:val="正文文本 3 Char"/>
    <w:link w:val="1045"/>
    <w:uiPriority w:val="0"/>
    <w:qFormat/>
    <w:rPr>
      <w:sz w:val="16"/>
      <w:szCs w:val="16"/>
    </w:rPr>
  </w:style>
  <w:style w:type="paragraph" w:styleId="1047" w:customStyle="1">
    <w:name w:val="正文文本1"/>
    <w:basedOn w:val="832"/>
    <w:link w:val="1048"/>
    <w:uiPriority w:val="0"/>
    <w:qFormat/>
    <w:pPr>
      <w:spacing w:before="120" w:line="22" w:lineRule="atLeast"/>
      <w:tabs>
        <w:tab w:val="left" w:pos="567" w:leader="none"/>
      </w:tabs>
    </w:pPr>
    <w:rPr>
      <w:rFonts w:ascii="宋体" w:hAnsi="宋体"/>
      <w:sz w:val="24"/>
    </w:rPr>
  </w:style>
  <w:style w:type="character" w:styleId="1048" w:customStyle="1">
    <w:name w:val="正文文本 Char"/>
    <w:link w:val="1047"/>
    <w:uiPriority w:val="0"/>
    <w:qFormat/>
    <w:rPr>
      <w:rFonts w:ascii="宋体" w:hAnsi="宋体"/>
      <w:sz w:val="24"/>
      <w:szCs w:val="24"/>
    </w:rPr>
  </w:style>
  <w:style w:type="paragraph" w:styleId="1049" w:customStyle="1">
    <w:name w:val="正文文本缩进11"/>
    <w:basedOn w:val="832"/>
    <w:link w:val="1050"/>
    <w:uiPriority w:val="0"/>
    <w:qFormat/>
    <w:pPr>
      <w:ind w:firstLine="570"/>
      <w:spacing w:line="360" w:lineRule="auto"/>
    </w:pPr>
    <w:rPr>
      <w:sz w:val="24"/>
    </w:rPr>
  </w:style>
  <w:style w:type="character" w:styleId="1050" w:customStyle="1">
    <w:name w:val="正文文本缩进 Char2"/>
    <w:link w:val="1049"/>
    <w:uiPriority w:val="0"/>
    <w:qFormat/>
    <w:rPr>
      <w:rFonts w:eastAsia="宋体"/>
      <w:sz w:val="24"/>
      <w:szCs w:val="24"/>
      <w:lang w:val="en-US" w:eastAsia="zh-CN" w:bidi="ar-SA"/>
    </w:rPr>
  </w:style>
  <w:style w:type="paragraph" w:styleId="1051" w:customStyle="1">
    <w:name w:val="列表 21"/>
    <w:basedOn w:val="832"/>
    <w:uiPriority w:val="0"/>
    <w:qFormat/>
    <w:pPr>
      <w:ind w:left="100" w:hanging="200"/>
    </w:pPr>
  </w:style>
  <w:style w:type="paragraph" w:styleId="1052" w:customStyle="1">
    <w:name w:val="文本块1"/>
    <w:basedOn w:val="832"/>
    <w:uiPriority w:val="0"/>
    <w:qFormat/>
    <w:pPr>
      <w:ind w:left="480" w:right="-341" w:firstLine="513"/>
      <w:widowControl/>
    </w:pPr>
    <w:rPr>
      <w:sz w:val="24"/>
      <w:szCs w:val="20"/>
    </w:rPr>
  </w:style>
  <w:style w:type="paragraph" w:styleId="1053" w:customStyle="1">
    <w:name w:val="目录 51"/>
    <w:basedOn w:val="832"/>
    <w:next w:val="832"/>
    <w:uiPriority w:val="0"/>
    <w:qFormat/>
    <w:pPr>
      <w:ind w:left="1680"/>
    </w:pPr>
  </w:style>
  <w:style w:type="paragraph" w:styleId="1054" w:customStyle="1">
    <w:name w:val="目录 31"/>
    <w:basedOn w:val="832"/>
    <w:next w:val="832"/>
    <w:uiPriority w:val="39"/>
    <w:qFormat/>
    <w:pPr>
      <w:ind w:left="840"/>
    </w:pPr>
  </w:style>
  <w:style w:type="paragraph" w:styleId="1055" w:customStyle="1">
    <w:name w:val="纯文本1"/>
    <w:basedOn w:val="832"/>
    <w:link w:val="1056"/>
    <w:uiPriority w:val="0"/>
    <w:qFormat/>
    <w:rPr>
      <w:rFonts w:hint="eastAsia" w:ascii="宋体" w:hAnsi="Courier New"/>
      <w:szCs w:val="20"/>
    </w:rPr>
  </w:style>
  <w:style w:type="character" w:styleId="1056" w:customStyle="1">
    <w:name w:val="纯文本 Char"/>
    <w:link w:val="1055"/>
    <w:uiPriority w:val="0"/>
    <w:qFormat/>
    <w:rPr>
      <w:rFonts w:hint="eastAsia" w:ascii="宋体" w:hAnsi="Courier New" w:eastAsia="宋体" w:cs="宋体"/>
      <w:sz w:val="21"/>
    </w:rPr>
  </w:style>
  <w:style w:type="paragraph" w:styleId="1057" w:customStyle="1">
    <w:name w:val="目录 81"/>
    <w:basedOn w:val="832"/>
    <w:next w:val="832"/>
    <w:uiPriority w:val="0"/>
    <w:qFormat/>
    <w:pPr>
      <w:ind w:left="2940"/>
    </w:pPr>
  </w:style>
  <w:style w:type="paragraph" w:styleId="1058" w:customStyle="1">
    <w:name w:val="日期1"/>
    <w:basedOn w:val="832"/>
    <w:next w:val="832"/>
    <w:link w:val="1059"/>
    <w:uiPriority w:val="0"/>
    <w:qFormat/>
    <w:pPr>
      <w:ind w:left="100"/>
    </w:pPr>
    <w:rPr>
      <w:rFonts w:ascii="仿宋_GB2312" w:hAnsi="宋体" w:eastAsia="仿宋_GB2312"/>
      <w:color w:val="000000"/>
      <w:sz w:val="24"/>
    </w:rPr>
  </w:style>
  <w:style w:type="character" w:styleId="1059" w:customStyle="1">
    <w:name w:val="日期 Char"/>
    <w:link w:val="1058"/>
    <w:uiPriority w:val="0"/>
    <w:qFormat/>
    <w:rPr>
      <w:rFonts w:ascii="仿宋_GB2312" w:hAnsi="宋体" w:eastAsia="仿宋_GB2312"/>
      <w:color w:val="000000"/>
      <w:sz w:val="24"/>
      <w:szCs w:val="24"/>
    </w:rPr>
  </w:style>
  <w:style w:type="paragraph" w:styleId="1060" w:customStyle="1">
    <w:name w:val="正文文本缩进 21"/>
    <w:basedOn w:val="832"/>
    <w:link w:val="1061"/>
    <w:uiPriority w:val="0"/>
    <w:qFormat/>
    <w:pPr>
      <w:ind w:firstLine="480"/>
    </w:pPr>
    <w:rPr>
      <w:rFonts w:ascii="仿宋_GB2312" w:eastAsia="仿宋_GB2312"/>
      <w:sz w:val="24"/>
    </w:rPr>
  </w:style>
  <w:style w:type="character" w:styleId="1061" w:customStyle="1">
    <w:name w:val="正文文本缩进 2 Char"/>
    <w:link w:val="1060"/>
    <w:uiPriority w:val="0"/>
    <w:qFormat/>
    <w:rPr>
      <w:rFonts w:ascii="仿宋_GB2312" w:eastAsia="仿宋_GB2312"/>
      <w:sz w:val="24"/>
      <w:szCs w:val="24"/>
    </w:rPr>
  </w:style>
  <w:style w:type="paragraph" w:styleId="1062" w:customStyle="1">
    <w:name w:val="批注框文本1"/>
    <w:basedOn w:val="832"/>
    <w:link w:val="1063"/>
    <w:uiPriority w:val="0"/>
    <w:qFormat/>
    <w:rPr>
      <w:sz w:val="18"/>
      <w:szCs w:val="18"/>
    </w:rPr>
  </w:style>
  <w:style w:type="character" w:styleId="1063" w:customStyle="1">
    <w:name w:val="批注框文本 Char"/>
    <w:link w:val="1062"/>
    <w:uiPriority w:val="0"/>
    <w:qFormat/>
    <w:rPr>
      <w:sz w:val="18"/>
      <w:szCs w:val="18"/>
    </w:rPr>
  </w:style>
  <w:style w:type="paragraph" w:styleId="1064" w:customStyle="1">
    <w:name w:val="页脚1"/>
    <w:basedOn w:val="832"/>
    <w:link w:val="1065"/>
    <w:uiPriority w:val="99"/>
    <w:qFormat/>
    <w:pPr>
      <w:jc w:val="left"/>
      <w:tabs>
        <w:tab w:val="center" w:pos="4153" w:leader="none"/>
        <w:tab w:val="right" w:pos="8306" w:leader="none"/>
      </w:tabs>
    </w:pPr>
    <w:rPr>
      <w:rFonts w:ascii="宋体"/>
      <w:sz w:val="18"/>
      <w:szCs w:val="20"/>
    </w:rPr>
  </w:style>
  <w:style w:type="character" w:styleId="1065" w:customStyle="1">
    <w:name w:val="页脚 Char1"/>
    <w:link w:val="1064"/>
    <w:uiPriority w:val="99"/>
    <w:qFormat/>
    <w:rPr>
      <w:rFonts w:ascii="宋体" w:eastAsia="宋体"/>
      <w:sz w:val="18"/>
      <w:lang w:val="en-US" w:eastAsia="zh-CN" w:bidi="ar-SA"/>
    </w:rPr>
  </w:style>
  <w:style w:type="paragraph" w:styleId="1066" w:customStyle="1">
    <w:name w:val="页眉1"/>
    <w:basedOn w:val="832"/>
    <w:link w:val="1067"/>
    <w:uiPriority w:val="0"/>
    <w:qFormat/>
    <w:pPr>
      <w:jc w:val="center"/>
      <w:tabs>
        <w:tab w:val="center" w:pos="4153" w:leader="none"/>
        <w:tab w:val="right" w:pos="8306" w:leader="none"/>
      </w:tabs>
      <w:pBdr>
        <w:bottom w:val="single" w:color="000000" w:sz="6" w:space="1"/>
      </w:pBdr>
    </w:pPr>
    <w:rPr>
      <w:sz w:val="18"/>
      <w:szCs w:val="18"/>
    </w:rPr>
  </w:style>
  <w:style w:type="character" w:styleId="1067" w:customStyle="1">
    <w:name w:val="页眉 Char1"/>
    <w:link w:val="1066"/>
    <w:uiPriority w:val="0"/>
    <w:qFormat/>
    <w:rPr>
      <w:rFonts w:eastAsia="宋体"/>
      <w:sz w:val="18"/>
      <w:szCs w:val="18"/>
      <w:lang w:val="en-US" w:eastAsia="zh-CN" w:bidi="ar-SA"/>
    </w:rPr>
  </w:style>
  <w:style w:type="paragraph" w:styleId="1068" w:customStyle="1">
    <w:name w:val="目录 111"/>
    <w:basedOn w:val="832"/>
    <w:next w:val="832"/>
    <w:uiPriority w:val="39"/>
    <w:qFormat/>
    <w:pPr>
      <w:spacing w:line="300" w:lineRule="auto"/>
      <w:tabs>
        <w:tab w:val="left" w:pos="1050" w:leader="none"/>
        <w:tab w:val="right" w:pos="8937" w:leader="dot"/>
      </w:tabs>
    </w:pPr>
    <w:rPr>
      <w:rFonts w:ascii="宋体" w:hAnsi="宋体"/>
      <w:b/>
      <w:sz w:val="24"/>
    </w:rPr>
  </w:style>
  <w:style w:type="paragraph" w:styleId="1069" w:customStyle="1">
    <w:name w:val="目录 41"/>
    <w:basedOn w:val="832"/>
    <w:next w:val="832"/>
    <w:uiPriority w:val="0"/>
    <w:qFormat/>
    <w:pPr>
      <w:ind w:left="1260"/>
    </w:pPr>
  </w:style>
  <w:style w:type="paragraph" w:styleId="1070" w:customStyle="1">
    <w:name w:val="目录 61"/>
    <w:basedOn w:val="832"/>
    <w:next w:val="832"/>
    <w:uiPriority w:val="0"/>
    <w:qFormat/>
    <w:pPr>
      <w:ind w:left="2100"/>
    </w:pPr>
  </w:style>
  <w:style w:type="paragraph" w:styleId="1071" w:customStyle="1">
    <w:name w:val="正文文本缩进 31"/>
    <w:basedOn w:val="832"/>
    <w:link w:val="1072"/>
    <w:uiPriority w:val="0"/>
    <w:qFormat/>
    <w:pPr>
      <w:ind w:left="720" w:firstLine="480"/>
      <w:jc w:val="left"/>
      <w:spacing w:before="120" w:line="22" w:lineRule="atLeast"/>
    </w:pPr>
    <w:rPr>
      <w:rFonts w:ascii="宋体"/>
      <w:sz w:val="24"/>
      <w:szCs w:val="20"/>
    </w:rPr>
  </w:style>
  <w:style w:type="character" w:styleId="1072" w:customStyle="1">
    <w:name w:val="正文文本缩进 3 Char"/>
    <w:link w:val="1071"/>
    <w:uiPriority w:val="0"/>
    <w:qFormat/>
    <w:rPr>
      <w:rFonts w:ascii="宋体"/>
      <w:sz w:val="24"/>
    </w:rPr>
  </w:style>
  <w:style w:type="paragraph" w:styleId="1073" w:customStyle="1">
    <w:name w:val="目录 21"/>
    <w:basedOn w:val="832"/>
    <w:next w:val="832"/>
    <w:uiPriority w:val="39"/>
    <w:qFormat/>
    <w:pPr>
      <w:ind w:left="420"/>
      <w:spacing w:line="312" w:lineRule="auto"/>
      <w:tabs>
        <w:tab w:val="right" w:pos="8937" w:leader="dot"/>
      </w:tabs>
    </w:pPr>
  </w:style>
  <w:style w:type="paragraph" w:styleId="1074" w:customStyle="1">
    <w:name w:val="目录 91"/>
    <w:basedOn w:val="832"/>
    <w:next w:val="832"/>
    <w:uiPriority w:val="0"/>
    <w:qFormat/>
    <w:pPr>
      <w:ind w:left="3360"/>
    </w:pPr>
  </w:style>
  <w:style w:type="paragraph" w:styleId="1075" w:customStyle="1">
    <w:name w:val="HTML 预设格式1"/>
    <w:basedOn w:val="832"/>
    <w:link w:val="10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6" w:customStyle="1">
    <w:name w:val="HTML 预设格式 Char"/>
    <w:link w:val="1075"/>
    <w:uiPriority w:val="0"/>
    <w:qFormat/>
    <w:rPr>
      <w:rFonts w:ascii="宋体" w:hAnsi="宋体" w:cs="宋体"/>
      <w:sz w:val="24"/>
      <w:szCs w:val="24"/>
    </w:rPr>
  </w:style>
  <w:style w:type="paragraph" w:styleId="1077" w:customStyle="1">
    <w:name w:val="普通(网站)1"/>
    <w:basedOn w:val="832"/>
    <w:uiPriority w:val="99"/>
    <w:unhideWhenUsed/>
    <w:qFormat/>
    <w:pPr>
      <w:jc w:val="left"/>
      <w:spacing w:before="100" w:beforeAutospacing="1" w:after="100" w:afterAutospacing="1"/>
      <w:widowControl/>
    </w:pPr>
    <w:rPr>
      <w:rFonts w:ascii="宋体" w:hAnsi="宋体" w:cs="宋体"/>
      <w:sz w:val="24"/>
    </w:rPr>
  </w:style>
  <w:style w:type="paragraph" w:styleId="1078" w:customStyle="1">
    <w:name w:val="索引 11"/>
    <w:basedOn w:val="832"/>
    <w:next w:val="832"/>
    <w:uiPriority w:val="0"/>
    <w:qFormat/>
    <w:rPr>
      <w:szCs w:val="20"/>
    </w:rPr>
  </w:style>
  <w:style w:type="paragraph" w:styleId="1079" w:customStyle="1">
    <w:name w:val="标题1"/>
    <w:basedOn w:val="832"/>
    <w:link w:val="1080"/>
    <w:uiPriority w:val="0"/>
    <w:qFormat/>
    <w:pPr>
      <w:jc w:val="center"/>
      <w:outlineLvl w:val="0"/>
    </w:pPr>
    <w:rPr>
      <w:b/>
      <w:sz w:val="32"/>
      <w:szCs w:val="20"/>
    </w:rPr>
  </w:style>
  <w:style w:type="character" w:styleId="1080" w:customStyle="1">
    <w:name w:val="标题 Char1"/>
    <w:link w:val="1079"/>
    <w:uiPriority w:val="0"/>
    <w:qFormat/>
    <w:rPr>
      <w:b/>
      <w:sz w:val="32"/>
    </w:rPr>
  </w:style>
  <w:style w:type="paragraph" w:styleId="1081" w:customStyle="1">
    <w:name w:val="批注主题1"/>
    <w:basedOn w:val="1043"/>
    <w:next w:val="1043"/>
    <w:link w:val="1082"/>
    <w:uiPriority w:val="0"/>
    <w:qFormat/>
    <w:rPr>
      <w:b/>
      <w:bCs/>
    </w:rPr>
  </w:style>
  <w:style w:type="character" w:styleId="1082" w:customStyle="1">
    <w:name w:val="批注主题 Char"/>
    <w:link w:val="1081"/>
    <w:uiPriority w:val="0"/>
    <w:qFormat/>
    <w:rPr>
      <w:rFonts w:ascii="Times New Roman" w:hAnsi="Times New Roman" w:eastAsia="宋体" w:cs="Times New Roman"/>
      <w:b/>
      <w:bCs/>
      <w:sz w:val="21"/>
      <w:szCs w:val="24"/>
      <w:lang w:val="en-US" w:eastAsia="zh-CN" w:bidi="ar-SA"/>
    </w:rPr>
  </w:style>
  <w:style w:type="paragraph" w:styleId="1083" w:customStyle="1">
    <w:name w:val="正文首行缩进 21"/>
    <w:basedOn w:val="1049"/>
    <w:link w:val="1084"/>
    <w:uiPriority w:val="0"/>
    <w:qFormat/>
    <w:pPr>
      <w:ind w:left="420" w:firstLine="420"/>
      <w:spacing w:after="120" w:line="480" w:lineRule="exact"/>
    </w:pPr>
    <w:rPr>
      <w:szCs w:val="20"/>
    </w:rPr>
  </w:style>
  <w:style w:type="character" w:styleId="1084" w:customStyle="1">
    <w:name w:val="正文首行缩进 2 Char"/>
    <w:link w:val="1083"/>
    <w:uiPriority w:val="0"/>
    <w:qFormat/>
    <w:rPr>
      <w:rFonts w:eastAsia="宋体"/>
      <w:sz w:val="24"/>
      <w:szCs w:val="24"/>
      <w:lang w:val="en-US" w:eastAsia="zh-CN" w:bidi="ar-SA"/>
    </w:rPr>
  </w:style>
  <w:style w:type="table" w:styleId="1085" w:customStyle="1">
    <w:name w:val="网格型1"/>
    <w:basedOn w:val="1028"/>
    <w:uiPriority w:val="39"/>
    <w:qFormat/>
    <w:tblPr/>
  </w:style>
  <w:style w:type="table" w:styleId="1086" w:customStyle="1">
    <w:name w:val="中等深浅网格 1 - 强调文字颜色 21"/>
    <w:basedOn w:val="1028"/>
    <w:uiPriority w:val="0"/>
    <w:qFormat/>
    <w:rPr>
      <w:sz w:val="21"/>
      <w:szCs w:val="24"/>
    </w:rPr>
    <w:tblPr/>
  </w:style>
  <w:style w:type="character" w:styleId="1087" w:customStyle="1">
    <w:name w:val="要点1"/>
    <w:link w:val="832"/>
    <w:uiPriority w:val="0"/>
    <w:qFormat/>
    <w:rPr>
      <w:b/>
      <w:bCs/>
    </w:rPr>
  </w:style>
  <w:style w:type="character" w:styleId="1088" w:customStyle="1">
    <w:name w:val="页码1"/>
    <w:link w:val="832"/>
    <w:uiPriority w:val="0"/>
    <w:qFormat/>
  </w:style>
  <w:style w:type="character" w:styleId="1089" w:customStyle="1">
    <w:name w:val="已访问的超链接1"/>
    <w:link w:val="832"/>
    <w:uiPriority w:val="0"/>
    <w:qFormat/>
    <w:rPr>
      <w:color w:val="800080"/>
      <w:u w:val="single"/>
    </w:rPr>
  </w:style>
  <w:style w:type="character" w:styleId="1090" w:customStyle="1">
    <w:name w:val="强调1"/>
    <w:link w:val="832"/>
    <w:uiPriority w:val="0"/>
    <w:qFormat/>
    <w:rPr>
      <w:color w:val="cc0033"/>
    </w:rPr>
  </w:style>
  <w:style w:type="character" w:styleId="1091" w:customStyle="1">
    <w:name w:val="超链接1"/>
    <w:link w:val="832"/>
    <w:uiPriority w:val="99"/>
    <w:qFormat/>
    <w:rPr>
      <w:color w:val="0000ff"/>
      <w:u w:val="single"/>
    </w:rPr>
  </w:style>
  <w:style w:type="character" w:styleId="1092" w:customStyle="1">
    <w:name w:val="批注引用1"/>
    <w:link w:val="832"/>
    <w:uiPriority w:val="99"/>
    <w:qFormat/>
    <w:rPr>
      <w:sz w:val="21"/>
      <w:szCs w:val="21"/>
    </w:rPr>
  </w:style>
  <w:style w:type="character" w:styleId="1093" w:customStyle="1">
    <w:name w:val="HTML 引文1"/>
    <w:link w:val="832"/>
    <w:uiPriority w:val="0"/>
    <w:qFormat/>
    <w:rPr>
      <w:i/>
      <w:iCs/>
    </w:rPr>
  </w:style>
  <w:style w:type="character" w:styleId="1094" w:customStyle="1">
    <w:name w:val="批注文字 字符"/>
    <w:link w:val="832"/>
    <w:uiPriority w:val="99"/>
    <w:qFormat/>
    <w:rPr>
      <w:rFonts w:ascii="Times New Roman" w:hAnsi="Times New Roman" w:eastAsia="宋体" w:cs="Times New Roman"/>
      <w:sz w:val="24"/>
      <w:lang w:val="en-US" w:eastAsia="zh-CN" w:bidi="ar-SA"/>
    </w:rPr>
  </w:style>
  <w:style w:type="character" w:styleId="1095" w:customStyle="1">
    <w:name w:val="c21"/>
    <w:link w:val="832"/>
    <w:uiPriority w:val="0"/>
    <w:qFormat/>
    <w:rPr>
      <w:rFonts w:ascii="ˎ̥" w:hAnsi="ˎ̥"/>
      <w:color w:val="000000"/>
      <w:sz w:val="20"/>
      <w:szCs w:val="20"/>
      <w:u w:val="none"/>
    </w:rPr>
  </w:style>
  <w:style w:type="character" w:styleId="1096" w:customStyle="1">
    <w:name w:val="title4"/>
    <w:link w:val="832"/>
    <w:uiPriority w:val="0"/>
    <w:qFormat/>
    <w:rPr>
      <w:b/>
      <w:bCs/>
      <w:color w:val="1d87b3"/>
      <w:sz w:val="15"/>
      <w:szCs w:val="15"/>
    </w:rPr>
  </w:style>
  <w:style w:type="character" w:styleId="1097" w:customStyle="1">
    <w:name w:val="标题 2 Char Char"/>
    <w:link w:val="832"/>
    <w:uiPriority w:val="0"/>
    <w:qFormat/>
    <w:rPr>
      <w:rFonts w:ascii="Arial" w:hAnsi="Arial" w:eastAsia="黑体"/>
      <w:b/>
      <w:bCs/>
      <w:sz w:val="32"/>
      <w:szCs w:val="32"/>
      <w:lang w:val="en-US" w:eastAsia="zh-CN" w:bidi="ar-SA"/>
    </w:rPr>
  </w:style>
  <w:style w:type="character" w:styleId="1098" w:customStyle="1">
    <w:name w:val="black1"/>
    <w:link w:val="832"/>
    <w:uiPriority w:val="0"/>
    <w:qFormat/>
    <w:rPr>
      <w:color w:val="000000"/>
    </w:rPr>
  </w:style>
  <w:style w:type="character" w:styleId="1099" w:customStyle="1">
    <w:name w:val="street-address"/>
    <w:link w:val="832"/>
    <w:uiPriority w:val="0"/>
    <w:qFormat/>
  </w:style>
  <w:style w:type="character" w:styleId="1100" w:customStyle="1">
    <w:name w:val="locality"/>
    <w:link w:val="832"/>
    <w:uiPriority w:val="0"/>
    <w:qFormat/>
  </w:style>
  <w:style w:type="character" w:styleId="1101" w:customStyle="1">
    <w:name w:val="正文文本缩进 Char1"/>
    <w:link w:val="1102"/>
    <w:uiPriority w:val="0"/>
    <w:qFormat/>
    <w:rPr>
      <w:rFonts w:ascii="宋体" w:hAnsi="宋体" w:eastAsia="宋体"/>
      <w:sz w:val="24"/>
      <w:szCs w:val="24"/>
      <w:lang w:bidi="ar-SA"/>
    </w:rPr>
  </w:style>
  <w:style w:type="paragraph" w:styleId="1102" w:customStyle="1">
    <w:name w:val="正文文本缩进1"/>
    <w:basedOn w:val="832"/>
    <w:link w:val="1101"/>
    <w:uiPriority w:val="0"/>
    <w:qFormat/>
    <w:pPr>
      <w:ind w:firstLine="480"/>
      <w:spacing w:line="480" w:lineRule="exact"/>
    </w:pPr>
    <w:rPr>
      <w:rFonts w:ascii="宋体" w:hAnsi="宋体"/>
      <w:sz w:val="24"/>
    </w:rPr>
  </w:style>
  <w:style w:type="character" w:styleId="1103" w:customStyle="1">
    <w:name w:val="Char Char11"/>
    <w:link w:val="832"/>
    <w:uiPriority w:val="0"/>
    <w:qFormat/>
    <w:rPr>
      <w:rFonts w:ascii="宋体" w:eastAsia="宋体"/>
      <w:b/>
      <w:sz w:val="24"/>
      <w:u w:val="single"/>
      <w:lang w:val="en-US" w:eastAsia="zh-CN" w:bidi="ar-SA"/>
    </w:rPr>
  </w:style>
  <w:style w:type="character" w:styleId="1104" w:customStyle="1">
    <w:name w:val="txt"/>
    <w:link w:val="832"/>
    <w:uiPriority w:val="0"/>
    <w:qFormat/>
  </w:style>
  <w:style w:type="character" w:styleId="1105" w:customStyle="1">
    <w:name w:val="正文缩进 Char Char"/>
    <w:link w:val="1106"/>
    <w:uiPriority w:val="0"/>
    <w:qFormat/>
    <w:rPr>
      <w:rFonts w:ascii="宋体" w:eastAsia="宋体"/>
      <w:color w:val="000000"/>
      <w:sz w:val="28"/>
      <w:lang w:bidi="ar-SA"/>
    </w:rPr>
  </w:style>
  <w:style w:type="paragraph" w:styleId="1106" w:customStyle="1">
    <w:name w:val="正文缩进1"/>
    <w:basedOn w:val="832"/>
    <w:link w:val="1105"/>
    <w:uiPriority w:val="0"/>
    <w:qFormat/>
    <w:pPr>
      <w:ind w:firstLine="567"/>
      <w:spacing w:line="480" w:lineRule="exact"/>
      <w:widowControl/>
    </w:pPr>
    <w:rPr>
      <w:rFonts w:ascii="宋体"/>
      <w:color w:val="000000"/>
      <w:sz w:val="28"/>
      <w:szCs w:val="20"/>
    </w:rPr>
  </w:style>
  <w:style w:type="character" w:styleId="1107" w:customStyle="1">
    <w:name w:val="普通文字1 Char1"/>
    <w:link w:val="832"/>
    <w:uiPriority w:val="0"/>
    <w:qFormat/>
    <w:rPr>
      <w:rFonts w:ascii="宋体" w:hAnsi="Courier New" w:eastAsia="宋体"/>
      <w:sz w:val="21"/>
      <w:lang w:val="en-US" w:eastAsia="zh-CN" w:bidi="ar-SA"/>
    </w:rPr>
  </w:style>
  <w:style w:type="character" w:styleId="1108" w:customStyle="1">
    <w:name w:val="chanpin1"/>
    <w:link w:val="832"/>
    <w:uiPriority w:val="0"/>
    <w:qFormat/>
    <w:rPr>
      <w:rFonts w:ascii="ˎ̥" w:hAnsi="ˎ̥"/>
      <w:color w:val="000000"/>
      <w:sz w:val="20"/>
      <w:szCs w:val="20"/>
      <w:u w:val="none"/>
    </w:rPr>
  </w:style>
  <w:style w:type="character" w:styleId="1109" w:customStyle="1">
    <w:name w:val="列出段落 Char1"/>
    <w:link w:val="1110"/>
    <w:uiPriority w:val="34"/>
    <w:qFormat/>
    <w:rPr>
      <w:rFonts w:ascii="Calibri" w:hAnsi="Calibri" w:eastAsia="宋体"/>
      <w:sz w:val="21"/>
      <w:szCs w:val="22"/>
      <w:lang w:val="en-US" w:eastAsia="zh-CN" w:bidi="ar-SA"/>
    </w:rPr>
  </w:style>
  <w:style w:type="paragraph" w:styleId="1110" w:customStyle="1">
    <w:name w:val="列出段落"/>
    <w:basedOn w:val="832"/>
    <w:link w:val="1109"/>
    <w:uiPriority w:val="34"/>
    <w:qFormat/>
    <w:pPr>
      <w:ind w:firstLine="420"/>
    </w:pPr>
    <w:rPr>
      <w:rFonts w:ascii="Calibri" w:hAnsi="Calibri"/>
      <w:szCs w:val="22"/>
    </w:rPr>
  </w:style>
  <w:style w:type="character" w:styleId="1111" w:customStyle="1">
    <w:name w:val="标题 3 Char Char"/>
    <w:link w:val="832"/>
    <w:uiPriority w:val="0"/>
    <w:qFormat/>
    <w:rPr>
      <w:rFonts w:eastAsia="宋体"/>
      <w:b/>
      <w:bCs/>
      <w:sz w:val="32"/>
      <w:szCs w:val="32"/>
      <w:lang w:val="en-US" w:eastAsia="zh-CN" w:bidi="ar-SA"/>
    </w:rPr>
  </w:style>
  <w:style w:type="character" w:styleId="1112" w:customStyle="1">
    <w:name w:val="段1 Char"/>
    <w:link w:val="832"/>
    <w:uiPriority w:val="0"/>
    <w:qFormat/>
    <w:rPr>
      <w:rFonts w:ascii="宋体" w:eastAsia="宋体"/>
      <w:sz w:val="24"/>
      <w:lang w:val="en-US" w:eastAsia="zh-CN" w:bidi="ar-SA"/>
    </w:rPr>
  </w:style>
  <w:style w:type="character" w:styleId="1113" w:customStyle="1">
    <w:name w:val="chanpin拷贝"/>
    <w:link w:val="832"/>
    <w:uiPriority w:val="0"/>
    <w:qFormat/>
  </w:style>
  <w:style w:type="character" w:styleId="1114" w:customStyle="1">
    <w:name w:val="纯文本 Char1"/>
    <w:link w:val="832"/>
    <w:uiPriority w:val="0"/>
    <w:qFormat/>
    <w:rPr>
      <w:rFonts w:ascii="宋体" w:hAnsi="Courier New" w:eastAsia="宋体"/>
      <w:sz w:val="21"/>
      <w:lang w:val="en-US" w:eastAsia="zh-CN" w:bidi="ar-SA"/>
    </w:rPr>
  </w:style>
  <w:style w:type="character" w:styleId="1115" w:customStyle="1">
    <w:name w:val="apple-style-span"/>
    <w:link w:val="832"/>
    <w:uiPriority w:val="0"/>
    <w:qFormat/>
    <w:rPr>
      <w:rFonts w:cs="Times New Roman"/>
    </w:rPr>
  </w:style>
  <w:style w:type="paragraph" w:styleId="1116" w:customStyle="1">
    <w:name w:val="二级条标题"/>
    <w:basedOn w:val="1117"/>
    <w:next w:val="83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17" w:customStyle="1">
    <w:name w:val="一级条标题"/>
    <w:basedOn w:val="1118"/>
    <w:next w:val="832"/>
    <w:uiPriority w:val="0"/>
    <w:qFormat/>
    <w:pPr>
      <w:numPr>
        <w:ilvl w:val="1"/>
      </w:numPr>
      <w:ind w:left="0" w:hanging="840"/>
      <w:tabs>
        <w:tab w:val="left" w:pos="360" w:leader="none"/>
        <w:tab w:val="left" w:pos="840" w:leader="none"/>
      </w:tabs>
      <w:outlineLvl w:val="1"/>
    </w:pPr>
  </w:style>
  <w:style w:type="paragraph" w:styleId="1118" w:customStyle="1">
    <w:name w:val="章标题"/>
    <w:next w:val="83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19" w:customStyle="1">
    <w:name w:val="font7"/>
    <w:basedOn w:val="832"/>
    <w:uiPriority w:val="0"/>
    <w:qFormat/>
    <w:pPr>
      <w:jc w:val="left"/>
      <w:spacing w:before="100" w:beforeAutospacing="1" w:after="100" w:afterAutospacing="1"/>
      <w:widowControl/>
    </w:pPr>
    <w:rPr>
      <w:rFonts w:eastAsia="Arial Unicode MS"/>
      <w:b/>
      <w:bCs/>
      <w:color w:val="000000"/>
      <w:sz w:val="20"/>
      <w:szCs w:val="20"/>
    </w:rPr>
  </w:style>
  <w:style w:type="paragraph" w:styleId="1120" w:customStyle="1">
    <w:name w:val="字元 字元"/>
    <w:basedOn w:val="832"/>
    <w:uiPriority w:val="0"/>
    <w:qFormat/>
    <w:rPr>
      <w:rFonts w:ascii="Tahoma" w:hAnsi="Tahoma"/>
      <w:sz w:val="24"/>
      <w:szCs w:val="20"/>
    </w:rPr>
  </w:style>
  <w:style w:type="paragraph" w:styleId="1121" w:customStyle="1">
    <w:name w:val="Char3 Char Char Char"/>
    <w:basedOn w:val="832"/>
    <w:uiPriority w:val="0"/>
    <w:qFormat/>
    <w:rPr>
      <w:rFonts w:ascii="Tahoma" w:hAnsi="Tahoma"/>
      <w:sz w:val="24"/>
      <w:szCs w:val="20"/>
    </w:rPr>
  </w:style>
  <w:style w:type="paragraph" w:styleId="1122" w:customStyle="1">
    <w:name w:val="font6"/>
    <w:basedOn w:val="832"/>
    <w:uiPriority w:val="0"/>
    <w:qFormat/>
    <w:pPr>
      <w:jc w:val="left"/>
      <w:spacing w:before="100" w:beforeAutospacing="1" w:after="100" w:afterAutospacing="1"/>
      <w:widowControl/>
    </w:pPr>
    <w:rPr>
      <w:rFonts w:ascii="宋体" w:hAnsi="宋体" w:cs="宋体"/>
      <w:sz w:val="20"/>
      <w:szCs w:val="20"/>
    </w:rPr>
  </w:style>
  <w:style w:type="paragraph" w:styleId="1123" w:customStyle="1">
    <w:name w:val="项目编号2"/>
    <w:basedOn w:val="1124"/>
    <w:uiPriority w:val="0"/>
    <w:qFormat/>
    <w:pPr>
      <w:numPr>
        <w:numId w:val="2"/>
      </w:numPr>
    </w:pPr>
  </w:style>
  <w:style w:type="paragraph" w:styleId="1124" w:customStyle="1">
    <w:name w:val="项目编号1"/>
    <w:basedOn w:val="832"/>
    <w:uiPriority w:val="0"/>
    <w:qFormat/>
    <w:pPr>
      <w:numPr>
        <w:ilvl w:val="0"/>
        <w:numId w:val="3"/>
      </w:numPr>
      <w:spacing w:before="100" w:beforeAutospacing="1" w:after="100" w:afterAutospacing="1" w:line="360" w:lineRule="auto"/>
    </w:pPr>
    <w:rPr>
      <w:sz w:val="24"/>
    </w:rPr>
  </w:style>
  <w:style w:type="paragraph" w:styleId="1125" w:customStyle="1">
    <w:name w:val="图中文字"/>
    <w:basedOn w:val="832"/>
    <w:uiPriority w:val="0"/>
    <w:qFormat/>
    <w:pPr>
      <w:jc w:val="center"/>
      <w:spacing w:line="0" w:lineRule="atLeast"/>
    </w:pPr>
    <w:rPr>
      <w:sz w:val="24"/>
      <w:szCs w:val="20"/>
    </w:rPr>
  </w:style>
  <w:style w:type="paragraph" w:styleId="1126" w:customStyle="1">
    <w:name w:val="xl46"/>
    <w:basedOn w:val="83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customStyle="1">
    <w:name w:val="xl25"/>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customStyle="1">
    <w:name w:val="Char2"/>
    <w:basedOn w:val="832"/>
    <w:uiPriority w:val="0"/>
    <w:qFormat/>
    <w:rPr>
      <w:rFonts w:ascii="Tahoma" w:hAnsi="Tahoma"/>
      <w:sz w:val="24"/>
      <w:szCs w:val="20"/>
    </w:rPr>
  </w:style>
  <w:style w:type="paragraph" w:styleId="1129" w:customStyle="1">
    <w:name w:val="xl35"/>
    <w:basedOn w:val="8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0" w:customStyle="1">
    <w:name w:val="xl40"/>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customStyle="1">
    <w:name w:val="xl52"/>
    <w:basedOn w:val="8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2" w:customStyle="1">
    <w:name w:val="xl43"/>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3" w:customStyle="1">
    <w:name w:val="background1"/>
    <w:basedOn w:val="832"/>
    <w:uiPriority w:val="0"/>
    <w:qFormat/>
    <w:pPr>
      <w:jc w:val="left"/>
      <w:spacing w:before="100" w:beforeAutospacing="1" w:after="100" w:afterAutospacing="1"/>
      <w:widowControl/>
    </w:pPr>
    <w:rPr>
      <w:rFonts w:ascii="宋体" w:hAnsi="宋体" w:cs="宋体"/>
      <w:sz w:val="24"/>
    </w:rPr>
  </w:style>
  <w:style w:type="paragraph" w:styleId="1134" w:customStyle="1">
    <w:name w:val="Char Char Char Char Char Char Char"/>
    <w:basedOn w:val="832"/>
    <w:uiPriority w:val="0"/>
    <w:qFormat/>
    <w:pPr>
      <w:ind w:firstLine="200"/>
      <w:spacing w:line="360" w:lineRule="auto"/>
    </w:pPr>
    <w:rPr>
      <w:rFonts w:eastAsia="仿宋_GB2312"/>
      <w:sz w:val="24"/>
    </w:rPr>
  </w:style>
  <w:style w:type="paragraph" w:styleId="1135" w:customStyle="1">
    <w:name w:val="xl38"/>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6" w:customStyle="1">
    <w:name w:val="xl36"/>
    <w:basedOn w:val="83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customStyle="1">
    <w:name w:val="正文 + 宋体"/>
    <w:basedOn w:val="832"/>
    <w:uiPriority w:val="0"/>
    <w:qFormat/>
    <w:pPr>
      <w:ind w:left="360" w:hanging="360"/>
      <w:jc w:val="left"/>
      <w:widowControl/>
    </w:pPr>
    <w:rPr>
      <w:rFonts w:ascii="宋体" w:hAnsi="宋体" w:cs="宋体"/>
      <w:b/>
      <w:bCs/>
      <w:color w:val="000000"/>
      <w:sz w:val="18"/>
      <w:szCs w:val="18"/>
    </w:rPr>
  </w:style>
  <w:style w:type="paragraph" w:styleId="1138" w:customStyle="1">
    <w:name w:val="正文列项_数字"/>
    <w:basedOn w:val="83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39" w:customStyle="1">
    <w:name w:val="xl39"/>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xl37"/>
    <w:basedOn w:val="8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1" w:customStyle="1">
    <w:name w:val="xl32"/>
    <w:basedOn w:val="8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customStyle="1">
    <w:name w:val="font8"/>
    <w:basedOn w:val="832"/>
    <w:uiPriority w:val="0"/>
    <w:qFormat/>
    <w:pPr>
      <w:jc w:val="left"/>
      <w:spacing w:before="100" w:beforeAutospacing="1" w:after="100" w:afterAutospacing="1"/>
      <w:widowControl/>
    </w:pPr>
    <w:rPr>
      <w:sz w:val="36"/>
      <w:szCs w:val="36"/>
    </w:rPr>
  </w:style>
  <w:style w:type="paragraph" w:styleId="1143" w:customStyle="1">
    <w:name w:val="Char"/>
    <w:basedOn w:val="832"/>
    <w:uiPriority w:val="0"/>
    <w:qFormat/>
    <w:pPr>
      <w:tabs>
        <w:tab w:val="left" w:pos="360" w:leader="none"/>
      </w:tabs>
    </w:pPr>
    <w:rPr>
      <w:sz w:val="24"/>
    </w:rPr>
  </w:style>
  <w:style w:type="paragraph" w:styleId="1144" w:customStyle="1">
    <w:name w:val="Char Char Char Char Char Char Char Char Char Char Char Char Char Char Char Char"/>
    <w:basedOn w:val="832"/>
    <w:uiPriority w:val="0"/>
    <w:qFormat/>
    <w:pPr>
      <w:jc w:val="center"/>
      <w:spacing w:after="160" w:line="240" w:lineRule="exact"/>
      <w:widowControl/>
    </w:pPr>
    <w:rPr>
      <w:rFonts w:ascii="宋体" w:hAnsi="宋体"/>
      <w:b/>
      <w:sz w:val="30"/>
      <w:szCs w:val="30"/>
      <w:lang w:eastAsia="en-US"/>
    </w:rPr>
  </w:style>
  <w:style w:type="paragraph" w:styleId="1145" w:customStyle="1">
    <w:name w:val="xl45"/>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customStyle="1">
    <w:name w:val="Char Char1 Char Char Char Char Char Char"/>
    <w:basedOn w:val="832"/>
    <w:uiPriority w:val="0"/>
    <w:qFormat/>
    <w:pPr>
      <w:jc w:val="left"/>
      <w:spacing w:after="160" w:line="240" w:lineRule="exact"/>
      <w:widowControl/>
    </w:pPr>
    <w:rPr>
      <w:rFonts w:ascii="Verdana" w:hAnsi="Verdana" w:eastAsia="仿宋_GB2312"/>
      <w:sz w:val="24"/>
      <w:szCs w:val="20"/>
      <w:lang w:eastAsia="en-US"/>
    </w:rPr>
  </w:style>
  <w:style w:type="paragraph" w:styleId="1147" w:customStyle="1">
    <w:name w:val="Char Char1"/>
    <w:basedOn w:val="1041"/>
    <w:uiPriority w:val="0"/>
    <w:qFormat/>
    <w:rPr>
      <w:rFonts w:ascii="Tahoma" w:hAnsi="Tahoma"/>
      <w:sz w:val="24"/>
    </w:rPr>
  </w:style>
  <w:style w:type="paragraph" w:styleId="1148" w:customStyle="1">
    <w:name w:val="xl26"/>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9" w:customStyle="1">
    <w:name w:val="xl30"/>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customStyle="1">
    <w:name w:val="xl41"/>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customStyle="1">
    <w:name w:val="样式 宋体 五号 行距: 单倍行距"/>
    <w:basedOn w:val="832"/>
    <w:uiPriority w:val="0"/>
    <w:qFormat/>
    <w:pPr>
      <w:jc w:val="left"/>
    </w:pPr>
    <w:rPr>
      <w:rFonts w:ascii="宋体" w:hAnsi="宋体"/>
      <w:szCs w:val="20"/>
    </w:rPr>
  </w:style>
  <w:style w:type="paragraph" w:styleId="1152" w:customStyle="1">
    <w:name w:val="Char1 Char Char Char1"/>
    <w:basedOn w:val="832"/>
    <w:uiPriority w:val="0"/>
    <w:qFormat/>
    <w:rPr>
      <w:rFonts w:ascii="Tahoma" w:hAnsi="Tahoma" w:cs="仿宋_GB2312"/>
      <w:sz w:val="24"/>
      <w:szCs w:val="28"/>
    </w:rPr>
  </w:style>
  <w:style w:type="paragraph" w:styleId="1153" w:customStyle="1">
    <w:name w:val="四级条标题"/>
    <w:basedOn w:val="1154"/>
    <w:next w:val="832"/>
    <w:uiPriority w:val="0"/>
    <w:qFormat/>
    <w:pPr>
      <w:numPr>
        <w:ilvl w:val="4"/>
      </w:numPr>
      <w:ind w:left="0" w:hanging="840"/>
      <w:tabs>
        <w:tab w:val="left" w:pos="360" w:leader="none"/>
        <w:tab w:val="left" w:pos="840" w:leader="none"/>
      </w:tabs>
      <w:outlineLvl w:val="4"/>
    </w:pPr>
  </w:style>
  <w:style w:type="paragraph" w:styleId="1154" w:customStyle="1">
    <w:name w:val="三级条标题"/>
    <w:basedOn w:val="1116"/>
    <w:next w:val="832"/>
    <w:uiPriority w:val="0"/>
    <w:qFormat/>
    <w:pPr>
      <w:numPr>
        <w:ilvl w:val="3"/>
        <w:numId w:val="1"/>
      </w:numPr>
      <w:ind w:left="0" w:hanging="840"/>
      <w:outlineLvl w:val="3"/>
    </w:pPr>
  </w:style>
  <w:style w:type="paragraph" w:styleId="115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56" w:customStyle="1">
    <w:name w:val="样式 标题 2 + 宋体 五号 行距: 单倍行距"/>
    <w:basedOn w:val="1018"/>
    <w:uiPriority w:val="0"/>
    <w:qFormat/>
    <w:pPr>
      <w:numPr>
        <w:ilvl w:val="1"/>
        <w:numId w:val="4"/>
      </w:numPr>
      <w:jc w:val="left"/>
      <w:spacing w:before="260" w:after="260" w:line="240" w:lineRule="auto"/>
    </w:pPr>
    <w:rPr>
      <w:rFonts w:ascii="宋体" w:hAnsi="宋体" w:eastAsia="宋体"/>
      <w:bCs/>
      <w:sz w:val="21"/>
    </w:rPr>
  </w:style>
  <w:style w:type="paragraph" w:styleId="1157" w:customStyle="1">
    <w:name w:val="List Paragraph1"/>
    <w:basedOn w:val="832"/>
    <w:uiPriority w:val="0"/>
    <w:qFormat/>
    <w:pPr>
      <w:ind w:firstLine="420"/>
    </w:pPr>
    <w:rPr>
      <w:rFonts w:ascii="Calibri" w:hAnsi="Calibri"/>
      <w:szCs w:val="22"/>
    </w:rPr>
  </w:style>
  <w:style w:type="paragraph" w:styleId="1158" w:customStyle="1">
    <w:name w:val="项目符号1"/>
    <w:basedOn w:val="1159"/>
    <w:uiPriority w:val="0"/>
    <w:qFormat/>
    <w:pPr>
      <w:ind w:left="-25" w:firstLine="0"/>
    </w:pPr>
  </w:style>
  <w:style w:type="paragraph" w:styleId="1159" w:customStyle="1">
    <w:name w:val="正文文本样式"/>
    <w:basedOn w:val="832"/>
    <w:uiPriority w:val="0"/>
    <w:qFormat/>
    <w:pPr>
      <w:ind w:firstLine="482"/>
      <w:spacing w:line="360" w:lineRule="auto"/>
    </w:pPr>
    <w:rPr>
      <w:rFonts w:cs="宋体"/>
      <w:sz w:val="24"/>
      <w:szCs w:val="20"/>
    </w:rPr>
  </w:style>
  <w:style w:type="paragraph" w:styleId="1160" w:customStyle="1">
    <w:name w:val="xl27"/>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customStyle="1">
    <w:name w:val="font5"/>
    <w:basedOn w:val="832"/>
    <w:uiPriority w:val="0"/>
    <w:qFormat/>
    <w:pPr>
      <w:jc w:val="left"/>
      <w:spacing w:before="100" w:beforeAutospacing="1" w:after="100" w:afterAutospacing="1"/>
      <w:widowControl/>
    </w:pPr>
    <w:rPr>
      <w:rFonts w:ascii="宋体" w:hAnsi="宋体" w:cs="宋体"/>
      <w:sz w:val="18"/>
      <w:szCs w:val="18"/>
    </w:rPr>
  </w:style>
  <w:style w:type="paragraph" w:styleId="1162" w:customStyle="1">
    <w:name w:val="五级条标题"/>
    <w:basedOn w:val="1153"/>
    <w:next w:val="832"/>
    <w:uiPriority w:val="0"/>
    <w:qFormat/>
    <w:pPr>
      <w:numPr>
        <w:ilvl w:val="5"/>
      </w:numPr>
      <w:ind w:left="0" w:hanging="840"/>
      <w:outlineLvl w:val="5"/>
    </w:pPr>
  </w:style>
  <w:style w:type="paragraph" w:styleId="1163" w:customStyle="1">
    <w:name w:val="xl4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4" w:customStyle="1">
    <w:name w:val="文档正文"/>
    <w:basedOn w:val="832"/>
    <w:uiPriority w:val="0"/>
    <w:qFormat/>
    <w:pPr>
      <w:spacing w:before="120" w:after="120" w:line="180" w:lineRule="auto"/>
    </w:pPr>
    <w:rPr>
      <w:rFonts w:ascii="Arial" w:hAnsi="Arial"/>
      <w:szCs w:val="20"/>
    </w:rPr>
  </w:style>
  <w:style w:type="paragraph" w:styleId="1165" w:customStyle="1">
    <w:name w:val="xl33"/>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customStyle="1">
    <w:name w:val="xl42"/>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7" w:customStyle="1">
    <w:name w:val="Char Char Char1 Char"/>
    <w:basedOn w:val="832"/>
    <w:uiPriority w:val="0"/>
    <w:qFormat/>
    <w:rPr>
      <w:rFonts w:ascii="Tahoma" w:hAnsi="Tahoma"/>
      <w:sz w:val="24"/>
      <w:szCs w:val="20"/>
    </w:rPr>
  </w:style>
  <w:style w:type="paragraph" w:styleId="1168" w:customStyle="1">
    <w:name w:val="xl44"/>
    <w:basedOn w:val="8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9" w:customStyle="1">
    <w:name w:val="1名"/>
    <w:basedOn w:val="832"/>
    <w:uiPriority w:val="0"/>
    <w:qFormat/>
    <w:pPr>
      <w:numPr>
        <w:ilvl w:val="0"/>
        <w:numId w:val="5"/>
      </w:numPr>
      <w:spacing w:before="120"/>
    </w:pPr>
    <w:rPr>
      <w:rFonts w:ascii="宋体"/>
      <w:sz w:val="28"/>
      <w:szCs w:val="20"/>
    </w:rPr>
  </w:style>
  <w:style w:type="paragraph" w:styleId="1170" w:customStyle="1">
    <w:name w:val="font9"/>
    <w:basedOn w:val="83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71" w:customStyle="1">
    <w:name w:val="Char Char Char1 Char1"/>
    <w:basedOn w:val="832"/>
    <w:uiPriority w:val="0"/>
    <w:qFormat/>
    <w:rPr>
      <w:rFonts w:ascii="Tahoma" w:hAnsi="Tahoma"/>
      <w:sz w:val="24"/>
      <w:szCs w:val="20"/>
    </w:rPr>
  </w:style>
  <w:style w:type="paragraph" w:styleId="1172" w:customStyle="1">
    <w:name w:val="Char Char Char Char Char Char Char Char Char Char"/>
    <w:basedOn w:val="832"/>
    <w:uiPriority w:val="0"/>
    <w:qFormat/>
  </w:style>
  <w:style w:type="paragraph" w:styleId="1173" w:customStyle="1">
    <w:name w:val="Char Char1 Char Char Char Char Char Char Char Char"/>
    <w:basedOn w:val="832"/>
    <w:uiPriority w:val="0"/>
    <w:qFormat/>
    <w:pPr>
      <w:jc w:val="left"/>
      <w:spacing w:after="160" w:line="240" w:lineRule="exact"/>
      <w:widowControl/>
    </w:pPr>
    <w:rPr>
      <w:rFonts w:ascii="Verdana" w:hAnsi="Verdana"/>
      <w:sz w:val="20"/>
      <w:szCs w:val="20"/>
      <w:lang w:eastAsia="en-US"/>
    </w:rPr>
  </w:style>
  <w:style w:type="paragraph" w:styleId="1174" w:customStyle="1">
    <w:name w:val="Char1"/>
    <w:basedOn w:val="832"/>
    <w:uiPriority w:val="0"/>
    <w:qFormat/>
    <w:pPr>
      <w:tabs>
        <w:tab w:val="left" w:pos="360" w:leader="none"/>
      </w:tabs>
    </w:pPr>
    <w:rPr>
      <w:sz w:val="24"/>
    </w:rPr>
  </w:style>
  <w:style w:type="paragraph" w:styleId="1175" w:customStyle="1">
    <w:name w:val="正文列项_字母"/>
    <w:basedOn w:val="83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76" w:customStyle="1">
    <w:name w:val="xl28"/>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7" w:customStyle="1">
    <w:name w:val="xl47"/>
    <w:basedOn w:val="8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8" w:customStyle="1">
    <w:name w:val="默认段落字体 Para Char Char Char Char"/>
    <w:basedOn w:val="832"/>
    <w:uiPriority w:val="0"/>
    <w:qFormat/>
    <w:rPr>
      <w:rFonts w:ascii="Arial" w:hAnsi="Arial" w:cs="Arial"/>
      <w:szCs w:val="21"/>
    </w:rPr>
  </w:style>
  <w:style w:type="paragraph" w:styleId="1179" w:customStyle="1">
    <w:name w:val="xl48"/>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0" w:customStyle="1">
    <w:name w:val="xl31"/>
    <w:basedOn w:val="8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xl5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customStyle="1">
    <w:name w:val="Char Char Char"/>
    <w:basedOn w:val="832"/>
    <w:uiPriority w:val="0"/>
    <w:qFormat/>
    <w:rPr>
      <w:rFonts w:ascii="Tahoma" w:hAnsi="Tahoma"/>
      <w:sz w:val="24"/>
      <w:szCs w:val="20"/>
    </w:rPr>
  </w:style>
  <w:style w:type="paragraph" w:styleId="1183" w:customStyle="1">
    <w:name w:val="xl50"/>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4" w:customStyle="1">
    <w:name w:val="缺省文本"/>
    <w:basedOn w:val="832"/>
    <w:uiPriority w:val="0"/>
    <w:qFormat/>
    <w:pPr>
      <w:jc w:val="left"/>
    </w:pPr>
    <w:rPr>
      <w:sz w:val="24"/>
    </w:rPr>
  </w:style>
  <w:style w:type="paragraph" w:styleId="1185" w:customStyle="1">
    <w:name w:val="Char Char Char1"/>
    <w:basedOn w:val="832"/>
    <w:uiPriority w:val="0"/>
    <w:qFormat/>
    <w:rPr>
      <w:rFonts w:ascii="Tahoma" w:hAnsi="Tahoma"/>
      <w:sz w:val="24"/>
      <w:szCs w:val="20"/>
    </w:rPr>
  </w:style>
  <w:style w:type="paragraph" w:styleId="1186" w:customStyle="1">
    <w:name w:val="Char Char Char Char Char Char Char1"/>
    <w:basedOn w:val="832"/>
    <w:uiPriority w:val="0"/>
    <w:qFormat/>
    <w:pPr>
      <w:ind w:firstLine="200"/>
      <w:spacing w:line="360" w:lineRule="auto"/>
    </w:pPr>
    <w:rPr>
      <w:rFonts w:eastAsia="仿宋_GB2312"/>
      <w:sz w:val="24"/>
    </w:rPr>
  </w:style>
  <w:style w:type="paragraph" w:styleId="1187" w:customStyle="1">
    <w:name w:val="xl51"/>
    <w:basedOn w:val="8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customStyle="1">
    <w:name w:val="样式2"/>
    <w:basedOn w:val="1078"/>
    <w:uiPriority w:val="0"/>
    <w:qFormat/>
    <w:pPr>
      <w:jc w:val="center"/>
      <w:spacing w:line="360" w:lineRule="auto"/>
    </w:pPr>
    <w:rPr>
      <w:sz w:val="24"/>
    </w:rPr>
  </w:style>
  <w:style w:type="paragraph" w:styleId="1189" w:customStyle="1">
    <w:name w:val="xl24"/>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customStyle="1">
    <w:name w:val="xl29"/>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1" w:customStyle="1">
    <w:name w:val="正文 + 楷体_GB2312"/>
    <w:basedOn w:val="832"/>
    <w:uiPriority w:val="0"/>
    <w:qFormat/>
    <w:pPr>
      <w:jc w:val="left"/>
      <w:widowControl/>
    </w:pPr>
    <w:rPr>
      <w:rFonts w:ascii="楷体_GB2312" w:eastAsia="楷体_GB2312" w:cs="Arial"/>
      <w:sz w:val="24"/>
    </w:rPr>
  </w:style>
  <w:style w:type="paragraph" w:styleId="1192" w:customStyle="1">
    <w:name w:val="xl34"/>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3" w:customStyle="1">
    <w:name w:val="1 Char Char Char Char"/>
    <w:basedOn w:val="832"/>
    <w:uiPriority w:val="0"/>
    <w:qFormat/>
    <w:rPr>
      <w:rFonts w:ascii="Tahoma" w:hAnsi="Tahoma"/>
      <w:sz w:val="24"/>
      <w:szCs w:val="20"/>
    </w:rPr>
  </w:style>
  <w:style w:type="paragraph" w:styleId="119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95" w:customStyle="1">
    <w:name w:val="列出段落1"/>
    <w:basedOn w:val="832"/>
    <w:uiPriority w:val="0"/>
    <w:qFormat/>
    <w:pPr>
      <w:ind w:firstLine="420"/>
    </w:pPr>
    <w:rPr>
      <w:rFonts w:ascii="Calibri" w:hAnsi="Calibri"/>
      <w:szCs w:val="22"/>
    </w:rPr>
  </w:style>
  <w:style w:type="paragraph" w:styleId="1196" w:customStyle="1">
    <w:name w:val="default"/>
    <w:basedOn w:val="832"/>
    <w:uiPriority w:val="0"/>
    <w:qFormat/>
    <w:pPr>
      <w:jc w:val="left"/>
      <w:spacing w:before="100" w:beforeAutospacing="1" w:after="100" w:afterAutospacing="1"/>
      <w:widowControl/>
    </w:pPr>
    <w:rPr>
      <w:rFonts w:ascii="宋体" w:hAnsi="宋体" w:cs="宋体"/>
      <w:sz w:val="24"/>
    </w:rPr>
  </w:style>
  <w:style w:type="paragraph" w:styleId="1197" w:customStyle="1">
    <w:name w:val="字元 字元1"/>
    <w:basedOn w:val="832"/>
    <w:uiPriority w:val="0"/>
    <w:qFormat/>
    <w:rPr>
      <w:rFonts w:ascii="Tahoma" w:hAnsi="Tahoma"/>
      <w:sz w:val="24"/>
      <w:szCs w:val="20"/>
    </w:rPr>
  </w:style>
  <w:style w:type="paragraph" w:styleId="1198" w:customStyle="1">
    <w:name w:val="_Style 160"/>
    <w:uiPriority w:val="0"/>
    <w:qFormat/>
    <w:rPr>
      <w:rFonts w:hint="default" w:ascii="Times New Roman" w:hAnsi="Times New Roman" w:eastAsia="宋体" w:cs="Times New Roman"/>
      <w:sz w:val="21"/>
      <w:szCs w:val="24"/>
      <w:lang w:val="en-US" w:eastAsia="zh-CN" w:bidi="ar-SA"/>
    </w:rPr>
  </w:style>
  <w:style w:type="paragraph" w:styleId="1199" w:customStyle="1">
    <w:name w:val="项目编号3"/>
    <w:basedOn w:val="1159"/>
    <w:uiPriority w:val="0"/>
    <w:qFormat/>
    <w:pPr>
      <w:numPr>
        <w:ilvl w:val="0"/>
        <w:numId w:val="6"/>
      </w:numPr>
    </w:pPr>
  </w:style>
  <w:style w:type="paragraph" w:styleId="1200" w:customStyle="1">
    <w:name w:val="Char21"/>
    <w:basedOn w:val="832"/>
    <w:uiPriority w:val="0"/>
    <w:qFormat/>
    <w:rPr>
      <w:rFonts w:ascii="Tahoma" w:hAnsi="Tahoma"/>
      <w:sz w:val="24"/>
      <w:szCs w:val="20"/>
    </w:rPr>
  </w:style>
  <w:style w:type="paragraph" w:styleId="1201" w:customStyle="1">
    <w:name w:val="表格文字"/>
    <w:basedOn w:val="1049"/>
    <w:uiPriority w:val="0"/>
    <w:qFormat/>
    <w:pPr>
      <w:ind w:firstLine="0"/>
      <w:spacing w:before="20" w:after="20" w:line="240" w:lineRule="auto"/>
    </w:pPr>
    <w:rPr>
      <w:rFonts w:ascii="Century Gothic" w:hAnsi="Century Gothic"/>
      <w:sz w:val="20"/>
      <w:szCs w:val="20"/>
    </w:rPr>
  </w:style>
  <w:style w:type="paragraph" w:styleId="1202" w:customStyle="1">
    <w:name w:val="Char Char Char Char Char Char Char Char Char Char1"/>
    <w:basedOn w:val="832"/>
    <w:uiPriority w:val="0"/>
    <w:qFormat/>
    <w:rPr>
      <w:rFonts w:ascii="宋体" w:hAnsi="宋体" w:cs="Courier New"/>
      <w:sz w:val="32"/>
      <w:szCs w:val="32"/>
    </w:rPr>
  </w:style>
  <w:style w:type="paragraph" w:styleId="1203" w:customStyle="1">
    <w:name w:val="正文文本样式 加粗"/>
    <w:basedOn w:val="1159"/>
    <w:uiPriority w:val="0"/>
    <w:qFormat/>
    <w:rPr>
      <w:b/>
    </w:rPr>
  </w:style>
  <w:style w:type="paragraph" w:styleId="1204" w:customStyle="1">
    <w:name w:val="Char2 Char Char Char Char Char Char"/>
    <w:basedOn w:val="832"/>
    <w:uiPriority w:val="0"/>
    <w:qFormat/>
    <w:pPr>
      <w:jc w:val="center"/>
      <w:spacing w:line="400" w:lineRule="exact"/>
      <w:widowControl/>
    </w:pPr>
  </w:style>
  <w:style w:type="paragraph" w:styleId="1205" w:customStyle="1">
    <w:name w:val="Char Char4"/>
    <w:basedOn w:val="832"/>
    <w:uiPriority w:val="0"/>
    <w:qFormat/>
    <w:pPr>
      <w:jc w:val="center"/>
      <w:spacing w:line="400" w:lineRule="exact"/>
      <w:widowControl/>
    </w:pPr>
  </w:style>
  <w:style w:type="paragraph" w:styleId="1206" w:customStyle="1">
    <w:name w:val="Char3 Char Char Char1"/>
    <w:basedOn w:val="832"/>
    <w:uiPriority w:val="0"/>
    <w:qFormat/>
    <w:rPr>
      <w:rFonts w:ascii="Tahoma" w:hAnsi="Tahoma"/>
      <w:sz w:val="24"/>
      <w:szCs w:val="20"/>
    </w:rPr>
  </w:style>
  <w:style w:type="paragraph" w:styleId="120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22222222222222"/>
    <w:basedOn w:val="832"/>
    <w:uiPriority w:val="0"/>
    <w:qFormat/>
    <w:pPr>
      <w:ind w:firstLine="480"/>
      <w:jc w:val="left"/>
      <w:spacing w:line="360" w:lineRule="auto"/>
      <w:widowControl/>
    </w:pPr>
    <w:rPr>
      <w:color w:val="ff0000"/>
      <w:sz w:val="24"/>
      <w:szCs w:val="20"/>
    </w:rPr>
  </w:style>
  <w:style w:type="character" w:styleId="1209" w:customStyle="1">
    <w:name w:val="中等深浅网格 1 - 强调文字颜色 2 Char"/>
    <w:link w:val="1210"/>
    <w:uiPriority w:val="0"/>
    <w:qFormat/>
    <w:rPr>
      <w:sz w:val="21"/>
      <w:szCs w:val="24"/>
      <w:lang w:val="zh-CN" w:eastAsia="zh-CN" w:bidi="ar-SA"/>
    </w:rPr>
  </w:style>
  <w:style w:type="paragraph" w:styleId="1210" w:customStyle="1">
    <w:name w:val="1"/>
    <w:link w:val="1209"/>
    <w:uiPriority w:val="0"/>
    <w:qFormat/>
    <w:rPr>
      <w:rFonts w:hint="default" w:ascii="Times New Roman" w:hAnsi="Times New Roman" w:eastAsia="宋体" w:cs="Times New Roman"/>
      <w:sz w:val="21"/>
      <w:szCs w:val="24"/>
      <w:lang w:val="zh-CN" w:eastAsia="zh-CN" w:bidi="ar-SA"/>
    </w:rPr>
  </w:style>
  <w:style w:type="paragraph" w:styleId="1211" w:customStyle="1">
    <w:name w:val="图文"/>
    <w:basedOn w:val="832"/>
    <w:uiPriority w:val="0"/>
    <w:qFormat/>
    <w:pPr>
      <w:spacing w:after="50" w:line="360" w:lineRule="auto"/>
    </w:pPr>
    <w:rPr>
      <w:sz w:val="24"/>
    </w:rPr>
  </w:style>
  <w:style w:type="paragraph" w:styleId="1212" w:customStyle="1">
    <w:name w:val="xl23"/>
    <w:basedOn w:val="832"/>
    <w:uiPriority w:val="0"/>
    <w:qFormat/>
    <w:pPr>
      <w:spacing w:before="100" w:beforeAutospacing="1" w:after="100" w:afterAutospacing="1" w:line="360" w:lineRule="auto"/>
      <w:widowControl/>
    </w:pPr>
    <w:rPr>
      <w:sz w:val="24"/>
      <w:szCs w:val="20"/>
    </w:rPr>
  </w:style>
  <w:style w:type="paragraph" w:styleId="1213" w:customStyle="1">
    <w:name w:val="正文表格"/>
    <w:basedOn w:val="832"/>
    <w:link w:val="1214"/>
    <w:uiPriority w:val="0"/>
    <w:qFormat/>
    <w:pPr>
      <w:jc w:val="left"/>
    </w:pPr>
    <w:rPr>
      <w:rFonts w:ascii="宋体" w:hAnsi="宋体"/>
      <w:color w:val="000000"/>
      <w:szCs w:val="21"/>
    </w:rPr>
  </w:style>
  <w:style w:type="character" w:styleId="1214" w:customStyle="1">
    <w:name w:val="正文表格 Char"/>
    <w:link w:val="1213"/>
    <w:uiPriority w:val="0"/>
    <w:qFormat/>
    <w:rPr>
      <w:rFonts w:ascii="宋体" w:hAnsi="宋体"/>
      <w:color w:val="000000"/>
      <w:sz w:val="21"/>
      <w:szCs w:val="21"/>
    </w:rPr>
  </w:style>
  <w:style w:type="paragraph" w:styleId="1215" w:customStyle="1">
    <w:name w:val="正文重点"/>
    <w:basedOn w:val="832"/>
    <w:link w:val="1216"/>
    <w:uiPriority w:val="0"/>
    <w:qFormat/>
    <w:pPr>
      <w:ind w:firstLine="482"/>
      <w:jc w:val="left"/>
      <w:spacing w:line="360" w:lineRule="auto"/>
    </w:pPr>
    <w:rPr>
      <w:b/>
      <w:sz w:val="24"/>
      <w:szCs w:val="20"/>
    </w:rPr>
  </w:style>
  <w:style w:type="character" w:styleId="1216" w:customStyle="1">
    <w:name w:val="正文重点 Char"/>
    <w:link w:val="1215"/>
    <w:uiPriority w:val="0"/>
    <w:qFormat/>
    <w:rPr>
      <w:b/>
      <w:sz w:val="24"/>
    </w:rPr>
  </w:style>
  <w:style w:type="paragraph" w:styleId="1217" w:customStyle="1">
    <w:name w:val="标题1-附件"/>
    <w:basedOn w:val="1017"/>
    <w:uiPriority w:val="0"/>
    <w:qFormat/>
    <w:pPr>
      <w:jc w:val="left"/>
    </w:pPr>
    <w:rPr>
      <w:sz w:val="24"/>
      <w:szCs w:val="24"/>
    </w:rPr>
  </w:style>
  <w:style w:type="paragraph" w:styleId="1218" w:customStyle="1">
    <w:name w:val="正文小标题"/>
    <w:basedOn w:val="832"/>
    <w:next w:val="1020"/>
    <w:link w:val="1219"/>
    <w:uiPriority w:val="0"/>
    <w:qFormat/>
    <w:pPr>
      <w:ind w:firstLine="482"/>
      <w:jc w:val="left"/>
      <w:spacing w:before="312" w:after="312"/>
    </w:pPr>
    <w:rPr>
      <w:rFonts w:ascii="宋体" w:hAnsi="宋体"/>
      <w:b/>
      <w:i/>
      <w:color w:val="ff0000"/>
      <w:sz w:val="24"/>
      <w:szCs w:val="20"/>
    </w:rPr>
  </w:style>
  <w:style w:type="character" w:styleId="1219" w:customStyle="1">
    <w:name w:val="正文小标题 Char"/>
    <w:link w:val="1218"/>
    <w:uiPriority w:val="0"/>
    <w:qFormat/>
    <w:rPr>
      <w:rFonts w:ascii="宋体" w:hAnsi="宋体"/>
      <w:b/>
      <w:i/>
      <w:color w:val="ff0000"/>
      <w:sz w:val="24"/>
    </w:rPr>
  </w:style>
  <w:style w:type="paragraph" w:styleId="1220" w:customStyle="1">
    <w:name w:val="正文大标题"/>
    <w:basedOn w:val="1218"/>
    <w:next w:val="1020"/>
    <w:link w:val="1221"/>
    <w:uiPriority w:val="0"/>
    <w:qFormat/>
    <w:pPr>
      <w:jc w:val="center"/>
    </w:pPr>
    <w:rPr>
      <w:i w:val="0"/>
      <w:color w:val="000000"/>
      <w:sz w:val="28"/>
      <w:szCs w:val="21"/>
    </w:rPr>
  </w:style>
  <w:style w:type="character" w:styleId="1221" w:customStyle="1">
    <w:name w:val="正文大标题 Char"/>
    <w:link w:val="1220"/>
    <w:uiPriority w:val="0"/>
    <w:qFormat/>
    <w:rPr>
      <w:rFonts w:ascii="宋体" w:hAnsi="宋体"/>
      <w:b/>
      <w:color w:val="000000"/>
      <w:sz w:val="28"/>
      <w:szCs w:val="21"/>
    </w:rPr>
  </w:style>
  <w:style w:type="paragraph" w:styleId="1222" w:customStyle="1">
    <w:name w:val="注释"/>
    <w:basedOn w:val="832"/>
    <w:link w:val="1223"/>
    <w:uiPriority w:val="0"/>
    <w:qFormat/>
    <w:pPr>
      <w:ind w:left="420" w:hanging="420"/>
      <w:jc w:val="left"/>
    </w:pPr>
    <w:rPr>
      <w:rFonts w:ascii="宋体" w:hAnsi="宋体"/>
      <w:szCs w:val="21"/>
    </w:rPr>
  </w:style>
  <w:style w:type="character" w:styleId="1223" w:customStyle="1">
    <w:name w:val="注释 Char"/>
    <w:link w:val="1222"/>
    <w:uiPriority w:val="0"/>
    <w:qFormat/>
    <w:rPr>
      <w:rFonts w:ascii="宋体" w:hAnsi="宋体"/>
      <w:sz w:val="21"/>
      <w:szCs w:val="21"/>
    </w:rPr>
  </w:style>
  <w:style w:type="paragraph" w:styleId="1224" w:customStyle="1">
    <w:name w:val="正文须知-1级"/>
    <w:basedOn w:val="832"/>
    <w:next w:val="832"/>
    <w:uiPriority w:val="0"/>
    <w:qFormat/>
    <w:pPr>
      <w:numPr>
        <w:ilvl w:val="0"/>
        <w:numId w:val="7"/>
      </w:numPr>
      <w:spacing w:line="300" w:lineRule="auto"/>
    </w:pPr>
    <w:rPr>
      <w:rFonts w:ascii="宋体" w:hAnsi="Calibri"/>
      <w:sz w:val="24"/>
      <w:szCs w:val="21"/>
    </w:rPr>
  </w:style>
  <w:style w:type="paragraph" w:styleId="1225" w:customStyle="1">
    <w:name w:val="正文须知-2级"/>
    <w:basedOn w:val="832"/>
    <w:uiPriority w:val="0"/>
    <w:qFormat/>
    <w:pPr>
      <w:numPr>
        <w:ilvl w:val="1"/>
        <w:numId w:val="7"/>
      </w:numPr>
      <w:spacing w:line="300" w:lineRule="auto"/>
    </w:pPr>
    <w:rPr>
      <w:rFonts w:ascii="宋体" w:hAnsi="Calibri"/>
      <w:sz w:val="24"/>
      <w:szCs w:val="21"/>
    </w:rPr>
  </w:style>
  <w:style w:type="paragraph" w:styleId="1226" w:customStyle="1">
    <w:name w:val="正文须知-3级"/>
    <w:basedOn w:val="832"/>
    <w:uiPriority w:val="0"/>
    <w:qFormat/>
    <w:pPr>
      <w:numPr>
        <w:ilvl w:val="2"/>
        <w:numId w:val="7"/>
      </w:numPr>
      <w:ind w:hanging="355"/>
      <w:spacing w:line="300" w:lineRule="auto"/>
    </w:pPr>
    <w:rPr>
      <w:rFonts w:ascii="宋体" w:hAnsi="Calibri"/>
      <w:sz w:val="24"/>
      <w:szCs w:val="21"/>
    </w:rPr>
  </w:style>
  <w:style w:type="character" w:styleId="1227" w:customStyle="1">
    <w:name w:val="纯文本 字符"/>
    <w:link w:val="832"/>
    <w:uiPriority w:val="99"/>
    <w:qFormat/>
    <w:rPr>
      <w:rFonts w:ascii="宋体" w:hAnsi="Courier New" w:eastAsia="宋体" w:cs="Times New Roman"/>
      <w:sz w:val="21"/>
      <w:szCs w:val="21"/>
      <w:lang w:val="en-US" w:eastAsia="zh-CN" w:bidi="ar-SA"/>
    </w:rPr>
  </w:style>
  <w:style w:type="paragraph" w:styleId="1228" w:customStyle="1">
    <w:name w:val="表格1"/>
    <w:basedOn w:val="832"/>
    <w:uiPriority w:val="0"/>
    <w:qFormat/>
    <w:pPr>
      <w:ind w:firstLine="480"/>
      <w:jc w:val="center"/>
    </w:pPr>
    <w:rPr>
      <w:sz w:val="24"/>
      <w:szCs w:val="20"/>
    </w:rPr>
  </w:style>
  <w:style w:type="character" w:styleId="1229" w:customStyle="1">
    <w:name w:val="纯文本 字符1"/>
    <w:link w:val="832"/>
    <w:uiPriority w:val="0"/>
    <w:qFormat/>
    <w:rPr>
      <w:rFonts w:ascii="宋体" w:hAnsi="Courier New"/>
    </w:rPr>
  </w:style>
  <w:style w:type="character" w:styleId="1230" w:customStyle="1">
    <w:name w:val="bjh-p"/>
    <w:link w:val="832"/>
    <w:uiPriority w:val="0"/>
    <w:qFormat/>
  </w:style>
  <w:style w:type="paragraph" w:styleId="1231" w:customStyle="1">
    <w:name w:val="无标题条"/>
    <w:next w:val="832"/>
    <w:uiPriority w:val="0"/>
    <w:qFormat/>
    <w:pPr>
      <w:jc w:val="both"/>
    </w:pPr>
    <w:rPr>
      <w:rFonts w:hint="default" w:ascii="Times New Roman" w:hAnsi="Times New Roman" w:eastAsia="宋体" w:cs="Times New Roman"/>
      <w:sz w:val="21"/>
      <w:lang w:val="en-US" w:eastAsia="zh-CN" w:bidi="ar-SA"/>
    </w:rPr>
  </w:style>
  <w:style w:type="character" w:styleId="1232" w:customStyle="1">
    <w:name w:val="正文格式 Char"/>
    <w:link w:val="1233"/>
    <w:uiPriority w:val="0"/>
    <w:qFormat/>
    <w:rPr>
      <w:rFonts w:ascii="宋体" w:hAnsi="宋体"/>
      <w:sz w:val="24"/>
      <w:szCs w:val="24"/>
      <w:lang w:val="en-GB"/>
    </w:rPr>
  </w:style>
  <w:style w:type="paragraph" w:styleId="1233" w:customStyle="1">
    <w:name w:val="正文格式"/>
    <w:basedOn w:val="832"/>
    <w:link w:val="1232"/>
    <w:uiPriority w:val="0"/>
    <w:qFormat/>
    <w:pPr>
      <w:ind w:firstLine="480"/>
      <w:spacing w:line="360" w:lineRule="auto"/>
    </w:pPr>
    <w:rPr>
      <w:rFonts w:ascii="宋体" w:hAnsi="宋体"/>
      <w:sz w:val="24"/>
      <w:lang w:val="en-GB"/>
    </w:rPr>
  </w:style>
  <w:style w:type="character" w:styleId="1234" w:customStyle="1">
    <w:name w:val="标题 3 Char"/>
    <w:link w:val="832"/>
    <w:uiPriority w:val="0"/>
    <w:qFormat/>
    <w:rPr>
      <w:rFonts w:ascii="宋体" w:eastAsia="宋体"/>
      <w:b/>
      <w:sz w:val="24"/>
      <w:u w:val="single"/>
      <w:lang w:val="en-US" w:eastAsia="zh-CN" w:bidi="ar-SA"/>
    </w:rPr>
  </w:style>
  <w:style w:type="character" w:styleId="1235" w:customStyle="1">
    <w:name w:val="正文缩进 Char"/>
    <w:link w:val="832"/>
    <w:uiPriority w:val="0"/>
    <w:qFormat/>
    <w:rPr>
      <w:rFonts w:ascii="宋体" w:eastAsia="宋体"/>
      <w:sz w:val="24"/>
      <w:szCs w:val="24"/>
      <w:lang w:val="en-US" w:eastAsia="zh-CN" w:bidi="ar-SA"/>
    </w:rPr>
  </w:style>
  <w:style w:type="character" w:styleId="1236" w:customStyle="1">
    <w:name w:val="Char Char111"/>
    <w:link w:val="832"/>
    <w:uiPriority w:val="0"/>
    <w:qFormat/>
    <w:rPr>
      <w:rFonts w:ascii="宋体" w:eastAsia="宋体"/>
      <w:b/>
      <w:sz w:val="24"/>
      <w:u w:val="single"/>
      <w:lang w:val="en-US" w:eastAsia="zh-CN" w:bidi="ar-SA"/>
    </w:rPr>
  </w:style>
  <w:style w:type="character" w:styleId="1237" w:customStyle="1">
    <w:name w:val="正文文本缩进 Char"/>
    <w:link w:val="832"/>
    <w:uiPriority w:val="0"/>
    <w:qFormat/>
    <w:rPr>
      <w:rFonts w:eastAsia="宋体"/>
      <w:sz w:val="24"/>
      <w:szCs w:val="24"/>
      <w:lang w:val="en-US" w:eastAsia="zh-CN" w:bidi="ar-SA"/>
    </w:rPr>
  </w:style>
  <w:style w:type="character" w:styleId="1238" w:customStyle="1">
    <w:name w:val="列出段落 Char"/>
    <w:link w:val="832"/>
    <w:uiPriority w:val="0"/>
    <w:qFormat/>
    <w:rPr>
      <w:rFonts w:ascii="Calibri" w:hAnsi="Calibri" w:eastAsia="宋体"/>
      <w:sz w:val="21"/>
      <w:szCs w:val="22"/>
      <w:lang w:val="en-US" w:eastAsia="zh-CN" w:bidi="ar-SA"/>
    </w:rPr>
  </w:style>
  <w:style w:type="character" w:styleId="1239" w:customStyle="1">
    <w:name w:val="页眉 Char"/>
    <w:link w:val="832"/>
    <w:uiPriority w:val="0"/>
    <w:qFormat/>
    <w:rPr>
      <w:rFonts w:eastAsia="宋体"/>
      <w:sz w:val="18"/>
      <w:szCs w:val="18"/>
      <w:lang w:val="en-US" w:eastAsia="zh-CN" w:bidi="ar-SA"/>
    </w:rPr>
  </w:style>
  <w:style w:type="character" w:styleId="1240" w:customStyle="1">
    <w:name w:val="标题 2 Char"/>
    <w:link w:val="832"/>
    <w:uiPriority w:val="0"/>
    <w:qFormat/>
    <w:rPr>
      <w:rFonts w:ascii="Arial" w:hAnsi="Arial" w:eastAsia="黑体"/>
      <w:b/>
      <w:sz w:val="30"/>
      <w:lang w:val="en-US" w:eastAsia="zh-CN" w:bidi="ar-SA"/>
    </w:rPr>
  </w:style>
  <w:style w:type="paragraph" w:styleId="1241" w:customStyle="1">
    <w:name w:val="字元 字元2"/>
    <w:basedOn w:val="832"/>
    <w:uiPriority w:val="0"/>
    <w:qFormat/>
    <w:rPr>
      <w:rFonts w:ascii="Tahoma" w:hAnsi="Tahoma"/>
      <w:sz w:val="24"/>
      <w:szCs w:val="20"/>
    </w:rPr>
  </w:style>
  <w:style w:type="paragraph" w:styleId="1242" w:customStyle="1">
    <w:name w:val="Char3 Char Char Char2"/>
    <w:basedOn w:val="832"/>
    <w:uiPriority w:val="0"/>
    <w:qFormat/>
    <w:rPr>
      <w:rFonts w:ascii="Tahoma" w:hAnsi="Tahoma"/>
      <w:sz w:val="24"/>
      <w:szCs w:val="20"/>
    </w:rPr>
  </w:style>
  <w:style w:type="paragraph" w:styleId="1243" w:customStyle="1">
    <w:name w:val="正文文本缩进2"/>
    <w:basedOn w:val="832"/>
    <w:uiPriority w:val="0"/>
    <w:qFormat/>
    <w:pPr>
      <w:ind w:firstLine="480"/>
      <w:spacing w:line="480" w:lineRule="exact"/>
    </w:pPr>
    <w:rPr>
      <w:rFonts w:ascii="宋体" w:hAnsi="宋体"/>
      <w:sz w:val="24"/>
      <w:lang w:val="zh-CN" w:eastAsia="zh-CN"/>
    </w:rPr>
  </w:style>
  <w:style w:type="paragraph" w:styleId="1244" w:customStyle="1">
    <w:name w:val="Char3"/>
    <w:basedOn w:val="832"/>
    <w:uiPriority w:val="0"/>
    <w:qFormat/>
    <w:pPr>
      <w:tabs>
        <w:tab w:val="left" w:pos="360" w:leader="none"/>
      </w:tabs>
    </w:pPr>
    <w:rPr>
      <w:sz w:val="24"/>
    </w:rPr>
  </w:style>
  <w:style w:type="paragraph" w:styleId="1245" w:customStyle="1">
    <w:name w:val="Char Char Char Char Char Char Char Char Char Char Char Char Char Char Char Char1"/>
    <w:basedOn w:val="832"/>
    <w:uiPriority w:val="0"/>
    <w:qFormat/>
    <w:pPr>
      <w:jc w:val="center"/>
      <w:spacing w:after="160" w:line="240" w:lineRule="exact"/>
      <w:widowControl/>
    </w:pPr>
    <w:rPr>
      <w:rFonts w:ascii="宋体" w:hAnsi="宋体"/>
      <w:b/>
      <w:sz w:val="30"/>
      <w:szCs w:val="30"/>
      <w:lang w:eastAsia="en-US"/>
    </w:rPr>
  </w:style>
  <w:style w:type="paragraph" w:styleId="1246" w:customStyle="1">
    <w:name w:val="Char Char1 Char Char Char Char Char Char1"/>
    <w:basedOn w:val="832"/>
    <w:uiPriority w:val="0"/>
    <w:qFormat/>
    <w:pPr>
      <w:jc w:val="left"/>
      <w:spacing w:after="160" w:line="240" w:lineRule="exact"/>
      <w:widowControl/>
    </w:pPr>
    <w:rPr>
      <w:rFonts w:ascii="Verdana" w:hAnsi="Verdana" w:eastAsia="仿宋_GB2312"/>
      <w:sz w:val="24"/>
      <w:szCs w:val="20"/>
      <w:lang w:eastAsia="en-US"/>
    </w:rPr>
  </w:style>
  <w:style w:type="paragraph" w:styleId="1247" w:customStyle="1">
    <w:name w:val="列出段落2"/>
    <w:basedOn w:val="832"/>
    <w:uiPriority w:val="0"/>
    <w:qFormat/>
    <w:pPr>
      <w:ind w:firstLine="420"/>
    </w:pPr>
    <w:rPr>
      <w:rFonts w:ascii="Calibri" w:hAnsi="Calibri"/>
      <w:szCs w:val="22"/>
    </w:rPr>
  </w:style>
  <w:style w:type="paragraph" w:styleId="1248" w:customStyle="1">
    <w:name w:val="Char Char Char1 Char2"/>
    <w:basedOn w:val="832"/>
    <w:uiPriority w:val="0"/>
    <w:qFormat/>
    <w:rPr>
      <w:rFonts w:ascii="Tahoma" w:hAnsi="Tahoma"/>
      <w:sz w:val="24"/>
      <w:szCs w:val="20"/>
    </w:rPr>
  </w:style>
  <w:style w:type="paragraph" w:styleId="1249" w:customStyle="1">
    <w:name w:val="Char Char Char2"/>
    <w:basedOn w:val="832"/>
    <w:uiPriority w:val="0"/>
    <w:qFormat/>
    <w:rPr>
      <w:rFonts w:ascii="Tahoma" w:hAnsi="Tahoma"/>
      <w:sz w:val="24"/>
      <w:szCs w:val="20"/>
    </w:rPr>
  </w:style>
  <w:style w:type="paragraph" w:styleId="1250" w:customStyle="1">
    <w:name w:val="Char Char Char Char Char Char Char2"/>
    <w:basedOn w:val="832"/>
    <w:uiPriority w:val="0"/>
    <w:qFormat/>
    <w:pPr>
      <w:ind w:firstLine="200"/>
      <w:spacing w:line="360" w:lineRule="auto"/>
    </w:pPr>
    <w:rPr>
      <w:rFonts w:eastAsia="仿宋_GB2312"/>
      <w:sz w:val="24"/>
    </w:rPr>
  </w:style>
  <w:style w:type="paragraph" w:styleId="1251" w:customStyle="1">
    <w:name w:val="正文缩进2"/>
    <w:basedOn w:val="832"/>
    <w:uiPriority w:val="0"/>
    <w:qFormat/>
    <w:pPr>
      <w:ind w:firstLine="567"/>
      <w:spacing w:line="480" w:lineRule="exact"/>
      <w:widowControl/>
    </w:pPr>
    <w:rPr>
      <w:rFonts w:ascii="宋体"/>
      <w:color w:val="000000"/>
      <w:sz w:val="28"/>
      <w:szCs w:val="20"/>
      <w:lang w:val="zh-CN" w:eastAsia="zh-CN"/>
    </w:rPr>
  </w:style>
  <w:style w:type="paragraph" w:styleId="1252" w:customStyle="1">
    <w:name w:val="Revision"/>
    <w:uiPriority w:val="0"/>
    <w:qFormat/>
    <w:rPr>
      <w:rFonts w:hint="default" w:ascii="Times New Roman" w:hAnsi="Times New Roman" w:eastAsia="宋体" w:cs="Times New Roman"/>
      <w:sz w:val="21"/>
      <w:szCs w:val="24"/>
      <w:lang w:val="en-US" w:eastAsia="zh-CN" w:bidi="ar-SA"/>
    </w:rPr>
  </w:style>
  <w:style w:type="paragraph" w:styleId="1253" w:customStyle="1">
    <w:name w:val="Char22"/>
    <w:basedOn w:val="832"/>
    <w:uiPriority w:val="0"/>
    <w:qFormat/>
    <w:rPr>
      <w:rFonts w:ascii="Tahoma" w:hAnsi="Tahoma"/>
      <w:sz w:val="24"/>
      <w:szCs w:val="20"/>
    </w:rPr>
  </w:style>
  <w:style w:type="paragraph" w:styleId="1254" w:customStyle="1">
    <w:name w:val="Char Char Char Char Char Char Char Char Char Char2"/>
    <w:basedOn w:val="832"/>
    <w:uiPriority w:val="0"/>
    <w:qFormat/>
    <w:rPr>
      <w:rFonts w:ascii="宋体" w:hAnsi="宋体" w:cs="Courier New"/>
      <w:sz w:val="32"/>
      <w:szCs w:val="32"/>
    </w:rPr>
  </w:style>
  <w:style w:type="paragraph" w:styleId="1255" w:customStyle="1">
    <w:name w:val="Char2 Char Char Char Char Char Char1"/>
    <w:basedOn w:val="832"/>
    <w:uiPriority w:val="0"/>
    <w:qFormat/>
    <w:pPr>
      <w:jc w:val="center"/>
      <w:spacing w:line="400" w:lineRule="exact"/>
      <w:widowControl/>
    </w:pPr>
  </w:style>
  <w:style w:type="character" w:styleId="1256" w:customStyle="1">
    <w:name w:val="页脚 Char"/>
    <w:link w:val="832"/>
    <w:uiPriority w:val="0"/>
    <w:qFormat/>
    <w:rPr>
      <w:rFonts w:ascii="宋体" w:eastAsia="宋体"/>
      <w:sz w:val="18"/>
      <w:lang w:val="en-US" w:eastAsia="zh-CN" w:bidi="ar-SA"/>
    </w:rPr>
  </w:style>
  <w:style w:type="paragraph" w:styleId="1257" w:customStyle="1">
    <w:name w:val="Char Char41"/>
    <w:basedOn w:val="832"/>
    <w:uiPriority w:val="0"/>
    <w:qFormat/>
    <w:pPr>
      <w:jc w:val="center"/>
      <w:spacing w:line="400" w:lineRule="exact"/>
      <w:widowControl/>
    </w:pPr>
  </w:style>
  <w:style w:type="character" w:styleId="1258" w:customStyle="1">
    <w:name w:val="批注文字 Char"/>
    <w:link w:val="832"/>
    <w:uiPriority w:val="99"/>
    <w:qFormat/>
    <w:rPr>
      <w:sz w:val="21"/>
      <w:szCs w:val="24"/>
    </w:rPr>
  </w:style>
  <w:style w:type="character" w:styleId="1259" w:customStyle="1">
    <w:name w:val="标题 Char"/>
    <w:link w:val="832"/>
    <w:uiPriority w:val="0"/>
    <w:qFormat/>
    <w:rPr>
      <w:b/>
      <w:sz w:val="32"/>
    </w:rPr>
  </w:style>
  <w:style w:type="paragraph" w:styleId="1260" w:customStyle="1">
    <w:name w:val="图例"/>
    <w:basedOn w:val="832"/>
    <w:uiPriority w:val="0"/>
    <w:qFormat/>
    <w:pPr>
      <w:jc w:val="center"/>
      <w:spacing w:before="120" w:after="120" w:line="360" w:lineRule="auto"/>
    </w:pPr>
    <w:rPr>
      <w:rFonts w:eastAsia="仿宋_GB2312"/>
      <w:b/>
      <w:sz w:val="24"/>
      <w:szCs w:val="20"/>
    </w:rPr>
  </w:style>
  <w:style w:type="paragraph" w:styleId="1261" w:customStyle="1">
    <w:name w:val="Table Paragraph"/>
    <w:basedOn w:val="832"/>
    <w:uiPriority w:val="1"/>
    <w:qFormat/>
    <w:pPr>
      <w:jc w:val="left"/>
    </w:pPr>
    <w:rPr>
      <w:rFonts w:ascii="宋体" w:hAnsi="宋体" w:cs="宋体"/>
      <w:sz w:val="22"/>
      <w:szCs w:val="22"/>
      <w:lang w:eastAsia="en-US"/>
    </w:rPr>
  </w:style>
  <w:style w:type="table" w:styleId="1262" w:customStyle="1">
    <w:name w:val="Table Normal"/>
    <w:uiPriority w:val="2"/>
    <w:semiHidden/>
    <w:qFormat/>
    <w:pPr>
      <w:widowControl w:val="off"/>
    </w:pPr>
    <w:rPr>
      <w:rFonts w:ascii="Calibri" w:hAnsi="Calibri"/>
      <w:sz w:val="22"/>
      <w:szCs w:val="22"/>
      <w:lang w:val="en-US" w:eastAsia="en-US" w:bidi="ar-SA"/>
    </w:rPr>
    <w:tblPr/>
  </w:style>
  <w:style w:type="paragraph" w:styleId="1263" w:customStyle="1">
    <w:name w:val="成文日期"/>
    <w:basedOn w:val="832"/>
    <w:link w:val="1264"/>
    <w:uiPriority w:val="0"/>
    <w:qFormat/>
    <w:pPr>
      <w:ind w:right="400" w:firstLine="200"/>
      <w:jc w:val="right"/>
      <w:spacing w:line="570" w:lineRule="exact"/>
    </w:pPr>
    <w:rPr>
      <w:rFonts w:ascii="仿宋_GB2312" w:eastAsia="仿宋_GB2312"/>
      <w:sz w:val="32"/>
      <w:szCs w:val="20"/>
    </w:rPr>
  </w:style>
  <w:style w:type="character" w:styleId="1264" w:customStyle="1">
    <w:name w:val="成文日期 Char"/>
    <w:link w:val="1263"/>
    <w:uiPriority w:val="0"/>
    <w:qFormat/>
    <w:rPr>
      <w:rFonts w:ascii="仿宋_GB2312" w:eastAsia="仿宋_GB2312"/>
      <w:sz w:val="32"/>
    </w:rPr>
  </w:style>
  <w:style w:type="paragraph" w:styleId="1265" w:customStyle="1">
    <w:name w:val="正文11"/>
    <w:basedOn w:val="832"/>
    <w:next w:val="1266"/>
    <w:uiPriority w:val="0"/>
    <w:qFormat/>
    <w:rPr>
      <w:rFonts w:ascii="Times New Roman" w:hAnsi="Times New Roman" w:eastAsia="宋体" w:cs="Times New Roman"/>
      <w:sz w:val="21"/>
      <w:szCs w:val="21"/>
    </w:rPr>
  </w:style>
  <w:style w:type="paragraph" w:styleId="1266" w:customStyle="1">
    <w:name w:val="文档结构图1"/>
    <w:basedOn w:val="1265"/>
    <w:uiPriority w:val="0"/>
    <w:unhideWhenUsed/>
    <w:qFormat/>
    <w:rPr>
      <w:rFonts w:hint="eastAsia" w:ascii="宋体"/>
      <w:sz w:val="18"/>
      <w:szCs w:val="18"/>
    </w:rPr>
  </w:style>
  <w:style w:type="paragraph" w:styleId="1267" w:customStyle="1">
    <w:name w:val="正文111"/>
    <w:basedOn w:val="832"/>
    <w:next w:val="1268"/>
    <w:uiPriority w:val="0"/>
    <w:qFormat/>
    <w:rPr>
      <w:rFonts w:ascii="Times New Roman" w:hAnsi="Times New Roman" w:eastAsia="宋体" w:cs="Times New Roman"/>
      <w:sz w:val="21"/>
      <w:szCs w:val="21"/>
    </w:rPr>
  </w:style>
  <w:style w:type="paragraph" w:styleId="1268" w:customStyle="1">
    <w:name w:val="目录 11"/>
    <w:basedOn w:val="1267"/>
    <w:next w:val="1267"/>
    <w:uiPriority w:val="0"/>
    <w:qFormat/>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textRotate="1"/>
    <customShpInfo spid="_x0000_s2050" textRotate="1"/>
    <customShpInfo spid="_x0000_s205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5</cp:revision>
  <dcterms:created xsi:type="dcterms:W3CDTF">2022-05-30T08:03:00Z</dcterms:created>
  <dcterms:modified xsi:type="dcterms:W3CDTF">2026-10-19T01:20:45Z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2052-12.1.0.28505</vt:lpwstr>
  </property>
  <property fmtid="{D5CDD505-2E9C-101B-9397-08002B2CF9AE}" pid="4" name="ICV">
    <vt:lpwstr>09B9D30924DD4EFC8CDE2F32F45123C7_12</vt:lpwstr>
  </property>
</Properties>
</file>