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center"/>
        <w:spacing w:before="62" w:after="62" w:line="360" w:lineRule="auto"/>
        <w:widowControl w:val="off"/>
        <w:rPr>
          <w:rFonts w:ascii="Arial" w:hAnsi="Arial" w:eastAsia="黑体"/>
          <w:b/>
          <w:bCs/>
          <w:color w:val="000000"/>
          <w:sz w:val="84"/>
          <w:szCs w:val="24"/>
        </w:rPr>
      </w:pPr>
      <w:r/>
      <w:bookmarkStart w:id="280" w:name="_GoBack"/>
      <w:r/>
      <w:bookmarkEnd w:id="280"/>
      <w:r/>
      <w:r/>
    </w:p>
    <w:p>
      <w:pPr>
        <w:ind w:firstLine="1687"/>
        <w:jc w:val="center"/>
        <w:spacing w:before="62" w:after="62" w:line="360" w:lineRule="auto"/>
        <w:widowControl w:val="off"/>
        <w:rPr>
          <w:rFonts w:ascii="Arial" w:hAnsi="Arial" w:eastAsia="黑体"/>
          <w:b/>
          <w:bCs/>
          <w:color w:val="000000"/>
          <w:sz w:val="84"/>
          <w:szCs w:val="24"/>
        </w:rPr>
      </w:pPr>
      <w:r>
        <w:rPr>
          <w:rFonts w:ascii="Arial" w:hAnsi="Arial" w:eastAsia="黑体"/>
          <w:b/>
          <w:bCs/>
          <w:color w:val="000000"/>
          <w:sz w:val="84"/>
          <w:szCs w:val="24"/>
        </w:rPr>
      </w:r>
      <w:r/>
    </w:p>
    <w:p>
      <w:pPr>
        <w:ind w:firstLine="843"/>
        <w:spacing w:before="62" w:after="62" w:line="360" w:lineRule="auto"/>
        <w:widowControl w:val="off"/>
        <w:rPr>
          <w:rFonts w:ascii="Arial" w:hAnsi="Arial" w:eastAsia="黑体"/>
          <w:b/>
          <w:bCs/>
          <w:color w:val="000000"/>
          <w:sz w:val="84"/>
          <w:szCs w:val="24"/>
        </w:rPr>
      </w:pPr>
      <w:r>
        <w:rPr>
          <w:rFonts w:hint="eastAsia" w:ascii="Arial" w:hAnsi="Arial" w:eastAsia="黑体"/>
          <w:b/>
          <w:bCs/>
          <w:color w:val="000000"/>
          <w:sz w:val="84"/>
          <w:szCs w:val="24"/>
        </w:rPr>
        <w:t xml:space="preserve">公 开 招 标 文 件</w:t>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（货物类）</w:t>
      </w:r>
      <w:r/>
    </w:p>
    <w:p>
      <w:pPr>
        <w:ind w:left="343" w:firstLine="643"/>
        <w:spacing w:before="62" w:after="62" w:line="360" w:lineRule="auto"/>
        <w:widowControl w:val="off"/>
        <w:rPr>
          <w:rFonts w:ascii="Arial" w:hAnsi="Arial"/>
          <w:b/>
          <w:bCs/>
          <w:color w:val="000000"/>
          <w:sz w:val="32"/>
          <w:szCs w:val="24"/>
        </w:rPr>
      </w:pPr>
      <w:r>
        <w:rPr>
          <w:rFonts w:ascii="Arial" w:hAnsi="Arial"/>
          <w:b/>
          <w:bCs/>
          <w:color w:val="000000"/>
          <w:sz w:val="32"/>
          <w:szCs w:val="24"/>
        </w:rPr>
      </w:r>
      <w:r/>
    </w:p>
    <w:p>
      <w:pPr>
        <w:ind w:left="1826" w:hanging="1606"/>
        <w:spacing w:before="62" w:after="62" w:line="360" w:lineRule="auto"/>
        <w:widowControl w:val="off"/>
        <w:rPr>
          <w:rFonts w:ascii="Arial" w:hAnsi="Arial"/>
          <w:b/>
          <w:bCs/>
          <w:color w:val="000000"/>
          <w:sz w:val="32"/>
          <w:szCs w:val="32"/>
        </w:rPr>
      </w:pPr>
      <w:r>
        <w:rPr>
          <w:rFonts w:hint="eastAsia" w:ascii="Arial" w:hAnsi="Arial"/>
          <w:b/>
          <w:bCs/>
          <w:color w:val="000000"/>
          <w:sz w:val="32"/>
          <w:szCs w:val="24"/>
        </w:rPr>
        <w:t xml:space="preserve">项目名称：</w:t>
      </w:r>
      <w:r>
        <w:rPr>
          <w:rFonts w:hint="eastAsia" w:ascii="宋体" w:hAnsi="宋体"/>
          <w:b/>
          <w:bCs/>
          <w:color w:val="000000" w:themeColor="text1"/>
          <w:sz w:val="32"/>
          <w:szCs w:val="32"/>
          <w14:textFill>
            <w14:solidFill>
              <w14:schemeClr w14:val="tx1"/>
            </w14:solidFill>
          </w14:textFill>
        </w:rPr>
        <w:t xml:space="preserve">江苏省特种设备安全监督检验研究院超声波测厚仪设备第二批采购</w:t>
      </w:r>
      <w:r/>
    </w:p>
    <w:p>
      <w:pPr>
        <w:ind w:firstLine="480"/>
        <w:spacing w:after="62" w:line="360" w:lineRule="auto"/>
        <w:widowControl w:val="off"/>
        <w:rPr>
          <w:rFonts w:ascii="宋体" w:hAnsi="Arial"/>
          <w:color w:val="000000"/>
          <w:sz w:val="24"/>
          <w:szCs w:val="24"/>
        </w:rPr>
      </w:pPr>
      <w:r>
        <w:rPr>
          <w:rFonts w:hint="eastAsia" w:ascii="Arial" w:hAnsi="Arial"/>
          <w:b/>
          <w:bCs/>
          <w:color w:val="000000"/>
          <w:sz w:val="32"/>
          <w:szCs w:val="24"/>
        </w:rPr>
        <w:t xml:space="preserve">项目编号：</w:t>
      </w:r>
      <w:r>
        <w:rPr>
          <w:rFonts w:ascii="Arial" w:hAnsi="Arial"/>
          <w:b/>
          <w:bCs/>
          <w:color w:val="000000"/>
          <w:sz w:val="32"/>
          <w:szCs w:val="24"/>
        </w:rPr>
        <w:t xml:space="preserve">JSZC-320000-NJXY-G2026-0034</w:t>
      </w:r>
      <w:r>
        <w:rPr>
          <w:rFonts w:ascii="宋体" w:hAnsi="Arial"/>
          <w:color w:val="000000"/>
          <w:sz w:val="24"/>
          <w:szCs w:val="24"/>
        </w:rPr>
        <w:t xml:space="preserve">                            </w:t>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南京小旸树招标代理有限公司</w:t>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2026年0</w:t>
      </w:r>
      <w:r>
        <w:rPr>
          <w:rFonts w:hint="eastAsia" w:ascii="Arial" w:hAnsi="Arial"/>
          <w:b/>
          <w:bCs/>
          <w:color w:val="000000"/>
          <w:sz w:val="32"/>
          <w:szCs w:val="24"/>
          <w:lang w:val="en-US" w:eastAsia="zh-CN"/>
        </w:rPr>
        <w:t xml:space="preserve">9</w:t>
      </w:r>
      <w:r>
        <w:rPr>
          <w:rFonts w:hint="eastAsia" w:ascii="Arial" w:hAnsi="Arial"/>
          <w:b/>
          <w:bCs/>
          <w:color w:val="000000"/>
          <w:sz w:val="32"/>
          <w:szCs w:val="24"/>
        </w:rPr>
        <w:t xml:space="preserve">月</w:t>
      </w:r>
      <w:r/>
    </w:p>
    <w:p>
      <w:pPr>
        <w:jc w:val="center"/>
        <w:spacing w:after="62" w:line="240" w:lineRule="auto"/>
        <w:widowControl w:val="off"/>
        <w:rPr>
          <w:b/>
          <w:color w:val="000000"/>
          <w:sz w:val="32"/>
          <w:szCs w:val="32"/>
        </w:rPr>
      </w:pPr>
      <w:r/>
      <w:bookmarkStart w:id="0" w:name="_Toc17291076"/>
      <w:r/>
      <w:bookmarkStart w:id="1" w:name="_Toc120614210"/>
      <w:r/>
      <w:bookmarkStart w:id="2" w:name="_Toc20823272"/>
      <w:r/>
      <w:bookmarkStart w:id="3" w:name="_Toc479757206"/>
      <w:r/>
      <w:bookmarkStart w:id="4" w:name="_Toc513029200"/>
      <w:r/>
      <w:bookmarkStart w:id="5" w:name="_Toc16938516"/>
      <w:r/>
      <w:bookmarkStart w:id="6" w:name="_Toc523127445"/>
      <w:r>
        <w:rPr>
          <w:rFonts w:hint="eastAsia"/>
          <w:b/>
          <w:color w:val="000000"/>
          <w:sz w:val="32"/>
          <w:szCs w:val="32"/>
        </w:rPr>
        <w:t xml:space="preserve">目  录</w:t>
      </w:r>
      <w:bookmarkEnd w:id="0"/>
      <w:r/>
      <w:r/>
    </w:p>
    <w:p>
      <w:pPr>
        <w:rPr>
          <w:color w:val="000000"/>
        </w:rPr>
      </w:pPr>
      <w:r>
        <w:rPr>
          <w:color w:val="000000"/>
        </w:rPr>
      </w:r>
      <w:r/>
    </w:p>
    <w:p>
      <w:pPr>
        <w:pStyle w:val="919"/>
        <w:rPr>
          <w:rFonts w:ascii="Calibri" w:hAnsi="Calibri"/>
          <w:caps w:val="0"/>
          <w:color w:val="000000"/>
          <w:sz w:val="22"/>
          <w:szCs w:val="24"/>
        </w:rPr>
      </w:pPr>
      <w:r>
        <w:rPr>
          <w:color w:val="000000"/>
        </w:rPr>
        <w:fldChar w:fldCharType="begin"/>
      </w:r>
      <w:r>
        <w:rPr>
          <w:rFonts w:hint="eastAsia"/>
          <w:color w:val="000000"/>
        </w:rPr>
        <w:instrText xml:space="preserve"> TOC \o "1-3" \h \z \u </w:instrText>
      </w:r>
      <w:r>
        <w:rPr>
          <w:color w:val="000000"/>
        </w:rPr>
        <w:fldChar w:fldCharType="separate"/>
      </w:r>
      <w:r>
        <w:fldChar w:fldCharType="begin"/>
      </w:r>
      <w:r>
        <w:instrText xml:space="preserve"> HYPERLINK \l "_Toc198824863" </w:instrText>
      </w:r>
      <w:r>
        <w:fldChar w:fldCharType="separate"/>
      </w:r>
      <w:r>
        <w:rPr>
          <w:rStyle w:val="938"/>
          <w:rFonts w:hint="eastAsia" w:ascii="黑体" w:hAnsi="楷体_GB2312" w:eastAsia="黑体"/>
          <w:color w:val="000000"/>
        </w:rPr>
        <w:t xml:space="preserve">第一章  投标邀请</w:t>
      </w:r>
      <w:r>
        <w:rPr>
          <w:rFonts w:hint="eastAsia"/>
          <w:color w:val="000000"/>
        </w:rPr>
        <w:tab/>
      </w:r>
      <w:r>
        <w:rPr>
          <w:rFonts w:hint="eastAsia"/>
          <w:color w:val="000000"/>
        </w:rPr>
        <w:fldChar w:fldCharType="begin"/>
      </w:r>
      <w:r>
        <w:rPr>
          <w:rFonts w:hint="eastAsia"/>
          <w:color w:val="000000"/>
        </w:rPr>
        <w:instrText xml:space="preserve"> PAGEREF _Toc198824863 \h </w:instrText>
      </w:r>
      <w:r>
        <w:rPr>
          <w:rFonts w:hint="eastAsia"/>
          <w:color w:val="000000"/>
        </w:rPr>
        <w:fldChar w:fldCharType="separate"/>
      </w:r>
      <w:r>
        <w:rPr>
          <w:rFonts w:hint="eastAsia"/>
          <w:color w:val="000000"/>
        </w:rPr>
        <w:t xml:space="preserve">3</w:t>
      </w:r>
      <w:r>
        <w:rPr>
          <w:rFonts w:hint="eastAsia"/>
          <w:color w:val="000000"/>
        </w:rPr>
        <w:fldChar w:fldCharType="end"/>
      </w:r>
      <w:r>
        <w:rPr>
          <w:rFonts w:hint="eastAsia"/>
          <w:color w:val="000000"/>
        </w:rPr>
        <w:fldChar w:fldCharType="end"/>
      </w:r>
      <w:r/>
    </w:p>
    <w:p>
      <w:pPr>
        <w:pStyle w:val="919"/>
        <w:rPr>
          <w:rFonts w:ascii="Calibri" w:hAnsi="Calibri"/>
          <w:caps w:val="0"/>
          <w:color w:val="000000"/>
          <w:sz w:val="22"/>
          <w:szCs w:val="24"/>
        </w:rPr>
      </w:pPr>
      <w:r>
        <w:fldChar w:fldCharType="begin"/>
      </w:r>
      <w:r>
        <w:instrText xml:space="preserve"> HYPERLINK \l "_Toc198824864" </w:instrText>
      </w:r>
      <w:r>
        <w:fldChar w:fldCharType="separate"/>
      </w:r>
      <w:r>
        <w:rPr>
          <w:rStyle w:val="938"/>
          <w:rFonts w:hint="eastAsia" w:ascii="黑体" w:hAnsi="楷体_GB2312" w:eastAsia="黑体"/>
          <w:color w:val="000000"/>
        </w:rPr>
        <w:t xml:space="preserve">第二章  投标人须知</w:t>
      </w:r>
      <w:r>
        <w:rPr>
          <w:rFonts w:hint="eastAsia"/>
          <w:color w:val="000000"/>
        </w:rPr>
        <w:tab/>
      </w:r>
      <w:r>
        <w:rPr>
          <w:rFonts w:hint="eastAsia"/>
          <w:color w:val="000000"/>
        </w:rPr>
        <w:fldChar w:fldCharType="begin"/>
      </w:r>
      <w:r>
        <w:rPr>
          <w:rFonts w:hint="eastAsia"/>
          <w:color w:val="000000"/>
        </w:rPr>
        <w:instrText xml:space="preserve"> PAGEREF _Toc198824864 \h </w:instrText>
      </w:r>
      <w:r>
        <w:rPr>
          <w:rFonts w:hint="eastAsia"/>
          <w:color w:val="000000"/>
        </w:rPr>
        <w:fldChar w:fldCharType="separate"/>
      </w:r>
      <w:r>
        <w:rPr>
          <w:rFonts w:hint="eastAsia"/>
          <w:color w:val="000000"/>
        </w:rPr>
        <w:t xml:space="preserve">9</w:t>
      </w:r>
      <w:r>
        <w:rPr>
          <w:rFonts w:hint="eastAsia"/>
          <w:color w:val="000000"/>
        </w:rPr>
        <w:fldChar w:fldCharType="end"/>
      </w:r>
      <w:r>
        <w:rPr>
          <w:rFonts w:hint="eastAsia"/>
          <w:color w:val="000000"/>
        </w:rPr>
        <w:fldChar w:fldCharType="end"/>
      </w:r>
      <w:r/>
    </w:p>
    <w:p>
      <w:pPr>
        <w:pStyle w:val="919"/>
        <w:rPr>
          <w:rFonts w:ascii="Calibri" w:hAnsi="Calibri"/>
          <w:caps w:val="0"/>
          <w:color w:val="000000"/>
          <w:sz w:val="22"/>
          <w:szCs w:val="24"/>
        </w:rPr>
      </w:pPr>
      <w:r>
        <w:fldChar w:fldCharType="begin"/>
      </w:r>
      <w:r>
        <w:instrText xml:space="preserve"> HYPERLINK \l "_Toc198824865" </w:instrText>
      </w:r>
      <w:r>
        <w:fldChar w:fldCharType="separate"/>
      </w:r>
      <w:r>
        <w:rPr>
          <w:rStyle w:val="938"/>
          <w:rFonts w:hint="eastAsia" w:ascii="黑体" w:hAnsi="楷体_GB2312" w:eastAsia="黑体"/>
          <w:color w:val="000000"/>
        </w:rPr>
        <w:t xml:space="preserve">第三章  合同条款及格式</w:t>
      </w:r>
      <w:r>
        <w:rPr>
          <w:rFonts w:hint="eastAsia"/>
          <w:color w:val="000000"/>
        </w:rPr>
        <w:tab/>
      </w:r>
      <w:r>
        <w:rPr>
          <w:rFonts w:hint="eastAsia"/>
          <w:color w:val="000000"/>
        </w:rPr>
        <w:fldChar w:fldCharType="begin"/>
      </w:r>
      <w:r>
        <w:rPr>
          <w:rFonts w:hint="eastAsia"/>
          <w:color w:val="000000"/>
        </w:rPr>
        <w:instrText xml:space="preserve"> PAGEREF _Toc198824865 \h </w:instrText>
      </w:r>
      <w:r>
        <w:rPr>
          <w:rFonts w:hint="eastAsia"/>
          <w:color w:val="000000"/>
        </w:rPr>
        <w:fldChar w:fldCharType="separate"/>
      </w:r>
      <w:r>
        <w:rPr>
          <w:rFonts w:hint="eastAsia"/>
          <w:color w:val="000000"/>
        </w:rPr>
        <w:t xml:space="preserve">25</w:t>
      </w:r>
      <w:r>
        <w:rPr>
          <w:rFonts w:hint="eastAsia"/>
          <w:color w:val="000000"/>
        </w:rPr>
        <w:fldChar w:fldCharType="end"/>
      </w:r>
      <w:r>
        <w:rPr>
          <w:rFonts w:hint="eastAsia"/>
          <w:color w:val="000000"/>
        </w:rPr>
        <w:fldChar w:fldCharType="end"/>
      </w:r>
      <w:r/>
    </w:p>
    <w:p>
      <w:pPr>
        <w:pStyle w:val="919"/>
        <w:rPr>
          <w:rFonts w:ascii="Calibri" w:hAnsi="Calibri"/>
          <w:caps w:val="0"/>
          <w:color w:val="000000"/>
          <w:sz w:val="22"/>
          <w:szCs w:val="24"/>
        </w:rPr>
      </w:pPr>
      <w:r>
        <w:fldChar w:fldCharType="begin"/>
      </w:r>
      <w:r>
        <w:instrText xml:space="preserve"> HYPERLINK \l "_Toc198824866" </w:instrText>
      </w:r>
      <w:r>
        <w:fldChar w:fldCharType="separate"/>
      </w:r>
      <w:r>
        <w:rPr>
          <w:rStyle w:val="938"/>
          <w:rFonts w:hint="eastAsia" w:ascii="黑体" w:hAnsi="楷体_GB2312" w:eastAsia="黑体"/>
          <w:color w:val="000000"/>
        </w:rPr>
        <w:t xml:space="preserve">第四章  项目需求（货物类）</w:t>
      </w:r>
      <w:r>
        <w:rPr>
          <w:rFonts w:hint="eastAsia"/>
          <w:color w:val="000000"/>
        </w:rPr>
        <w:tab/>
      </w:r>
      <w:r>
        <w:rPr>
          <w:rFonts w:hint="eastAsia"/>
          <w:color w:val="000000"/>
        </w:rPr>
        <w:fldChar w:fldCharType="begin"/>
      </w:r>
      <w:r>
        <w:rPr>
          <w:rFonts w:hint="eastAsia"/>
          <w:color w:val="000000"/>
        </w:rPr>
        <w:instrText xml:space="preserve"> PAGEREF _Toc198824866 \h </w:instrText>
      </w:r>
      <w:r>
        <w:rPr>
          <w:rFonts w:hint="eastAsia"/>
          <w:color w:val="000000"/>
        </w:rPr>
        <w:fldChar w:fldCharType="separate"/>
      </w:r>
      <w:r>
        <w:rPr>
          <w:rFonts w:hint="eastAsia"/>
          <w:color w:val="000000"/>
        </w:rPr>
        <w:t xml:space="preserve">33</w:t>
      </w:r>
      <w:r>
        <w:rPr>
          <w:rFonts w:hint="eastAsia"/>
          <w:color w:val="000000"/>
        </w:rPr>
        <w:fldChar w:fldCharType="end"/>
      </w:r>
      <w:r>
        <w:rPr>
          <w:rFonts w:hint="eastAsia"/>
          <w:color w:val="000000"/>
        </w:rPr>
        <w:fldChar w:fldCharType="end"/>
      </w:r>
      <w:r/>
    </w:p>
    <w:p>
      <w:pPr>
        <w:pStyle w:val="919"/>
        <w:rPr>
          <w:rFonts w:ascii="Calibri" w:hAnsi="Calibri"/>
          <w:caps w:val="0"/>
          <w:color w:val="000000"/>
          <w:sz w:val="22"/>
          <w:szCs w:val="24"/>
        </w:rPr>
      </w:pPr>
      <w:r>
        <w:fldChar w:fldCharType="begin"/>
      </w:r>
      <w:r>
        <w:instrText xml:space="preserve"> HYPERLINK \l "_Toc198824867" </w:instrText>
      </w:r>
      <w:r>
        <w:fldChar w:fldCharType="separate"/>
      </w:r>
      <w:r>
        <w:rPr>
          <w:rStyle w:val="938"/>
          <w:rFonts w:hint="eastAsia" w:ascii="黑体" w:hAnsi="楷体_GB2312" w:eastAsia="黑体"/>
          <w:color w:val="000000"/>
        </w:rPr>
        <w:t xml:space="preserve">第五章  评标方法与评标标准</w:t>
      </w:r>
      <w:r>
        <w:rPr>
          <w:rFonts w:hint="eastAsia"/>
          <w:color w:val="000000"/>
        </w:rPr>
        <w:tab/>
      </w:r>
      <w:r>
        <w:rPr>
          <w:rFonts w:hint="eastAsia"/>
          <w:color w:val="000000"/>
        </w:rPr>
        <w:fldChar w:fldCharType="begin"/>
      </w:r>
      <w:r>
        <w:rPr>
          <w:rFonts w:hint="eastAsia"/>
          <w:color w:val="000000"/>
        </w:rPr>
        <w:instrText xml:space="preserve"> PAGEREF _Toc198824867 \h </w:instrText>
      </w:r>
      <w:r>
        <w:rPr>
          <w:rFonts w:hint="eastAsia"/>
          <w:color w:val="000000"/>
        </w:rPr>
        <w:fldChar w:fldCharType="separate"/>
      </w:r>
      <w:r>
        <w:rPr>
          <w:rFonts w:hint="eastAsia"/>
          <w:color w:val="000000"/>
        </w:rPr>
        <w:t xml:space="preserve">48</w:t>
      </w:r>
      <w:r>
        <w:rPr>
          <w:rFonts w:hint="eastAsia"/>
          <w:color w:val="000000"/>
        </w:rPr>
        <w:fldChar w:fldCharType="end"/>
      </w:r>
      <w:r>
        <w:rPr>
          <w:rFonts w:hint="eastAsia"/>
          <w:color w:val="000000"/>
        </w:rPr>
        <w:fldChar w:fldCharType="end"/>
      </w:r>
      <w:r/>
    </w:p>
    <w:p>
      <w:pPr>
        <w:pStyle w:val="919"/>
        <w:rPr>
          <w:rFonts w:ascii="Calibri" w:hAnsi="Calibri"/>
          <w:caps w:val="0"/>
          <w:color w:val="000000"/>
          <w:sz w:val="22"/>
          <w:szCs w:val="24"/>
        </w:rPr>
      </w:pPr>
      <w:r>
        <w:fldChar w:fldCharType="begin"/>
      </w:r>
      <w:r>
        <w:instrText xml:space="preserve"> HYPERLINK \l "_Toc198824868" </w:instrText>
      </w:r>
      <w:r>
        <w:fldChar w:fldCharType="separate"/>
      </w:r>
      <w:r>
        <w:rPr>
          <w:rStyle w:val="938"/>
          <w:rFonts w:hint="eastAsia" w:ascii="黑体" w:hAnsi="楷体_GB2312" w:eastAsia="黑体"/>
          <w:color w:val="000000"/>
        </w:rPr>
        <w:t xml:space="preserve">第六章  投标文件格式</w:t>
      </w:r>
      <w:r>
        <w:rPr>
          <w:rFonts w:hint="eastAsia"/>
          <w:color w:val="000000"/>
        </w:rPr>
        <w:tab/>
      </w:r>
      <w:r>
        <w:rPr>
          <w:rFonts w:hint="eastAsia"/>
          <w:color w:val="000000"/>
        </w:rPr>
        <w:fldChar w:fldCharType="begin"/>
      </w:r>
      <w:r>
        <w:rPr>
          <w:rFonts w:hint="eastAsia"/>
          <w:color w:val="000000"/>
        </w:rPr>
        <w:instrText xml:space="preserve"> PAGEREF _Toc198824868 \h </w:instrText>
      </w:r>
      <w:r>
        <w:rPr>
          <w:rFonts w:hint="eastAsia"/>
          <w:color w:val="000000"/>
        </w:rPr>
        <w:fldChar w:fldCharType="separate"/>
      </w:r>
      <w:r>
        <w:rPr>
          <w:rFonts w:hint="eastAsia"/>
          <w:color w:val="000000"/>
        </w:rPr>
        <w:t xml:space="preserve">55</w:t>
      </w:r>
      <w:r>
        <w:rPr>
          <w:rFonts w:hint="eastAsia"/>
          <w:color w:val="000000"/>
        </w:rPr>
        <w:fldChar w:fldCharType="end"/>
      </w:r>
      <w:r>
        <w:rPr>
          <w:rFonts w:hint="eastAsia"/>
          <w:color w:val="000000"/>
        </w:rPr>
        <w:fldChar w:fldCharType="end"/>
      </w:r>
      <w:r/>
    </w:p>
    <w:p>
      <w:pPr>
        <w:rPr>
          <w:color w:val="000000"/>
        </w:rPr>
      </w:pPr>
      <w:r>
        <w:rPr>
          <w:b/>
          <w:bCs/>
          <w:color w:val="000000"/>
          <w:lang w:val="zh-CN"/>
        </w:rPr>
        <w:fldChar w:fldCharType="end"/>
      </w:r>
      <w:r/>
    </w:p>
    <w:p>
      <w:pPr>
        <w:ind w:firstLine="440"/>
        <w:rPr>
          <w:color w:val="000000"/>
        </w:rPr>
      </w:pPr>
      <w:r>
        <w:rPr>
          <w:color w:val="000000"/>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right"/>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tabs>
          <w:tab w:val="left" w:pos="7526" w:leader="none"/>
        </w:tabs>
        <w:rPr>
          <w:color w:val="000000"/>
          <w:sz w:val="21"/>
        </w:rPr>
        <w:sectPr>
          <w:headerReference w:type="default" r:id="rId9"/>
          <w:headerReference w:type="first" r:id="rId10"/>
          <w:footerReference w:type="default" r:id="rId11"/>
          <w:footnotePr/>
          <w:endnotePr/>
          <w:type w:val="nextPage"/>
          <w:pgSz w:w="11906" w:h="16838" w:orient="portrait"/>
          <w:pgMar w:top="1440" w:right="1800" w:bottom="1440" w:left="1800" w:header="851" w:footer="992" w:gutter="0"/>
          <w:cols w:num="1" w:sep="0" w:space="720" w:equalWidth="1"/>
          <w:docGrid w:linePitch="360"/>
          <w:titlePg/>
        </w:sectPr>
      </w:pPr>
      <w:r>
        <w:rPr>
          <w:color w:val="000000"/>
          <w:sz w:val="21"/>
        </w:rPr>
        <w:tab/>
      </w:r>
      <w:r/>
    </w:p>
    <w:p>
      <w:pPr>
        <w:pStyle w:val="890"/>
        <w:ind w:firstLine="880"/>
        <w:jc w:val="center"/>
        <w:keepLines w:val="0"/>
        <w:spacing w:before="62" w:after="62" w:line="240" w:lineRule="auto"/>
        <w:widowControl w:val="off"/>
        <w:rPr>
          <w:rFonts w:hint="eastAsia" w:ascii="黑体" w:hAnsi="楷体_GB2312" w:eastAsia="黑体"/>
          <w:b w:val="0"/>
          <w:bCs w:val="0"/>
          <w:color w:val="000000"/>
          <w:sz w:val="44"/>
          <w:szCs w:val="44"/>
        </w:rPr>
      </w:pPr>
      <w:r/>
      <w:bookmarkStart w:id="7" w:name="_Toc198824863"/>
      <w:r/>
      <w:bookmarkStart w:id="8" w:name="_Toc198824795"/>
      <w:r/>
      <w:bookmarkStart w:id="9" w:name="_Toc17291077"/>
      <w:r/>
      <w:bookmarkStart w:id="10" w:name="_Toc17291673"/>
      <w:r>
        <w:rPr>
          <w:rFonts w:hint="eastAsia" w:ascii="黑体" w:hAnsi="楷体_GB2312" w:eastAsia="黑体"/>
          <w:b w:val="0"/>
          <w:bCs w:val="0"/>
          <w:color w:val="000000"/>
          <w:sz w:val="44"/>
          <w:szCs w:val="44"/>
        </w:rPr>
        <w:t xml:space="preserve">第一章  </w:t>
      </w:r>
      <w:bookmarkEnd w:id="1"/>
      <w:r>
        <w:rPr>
          <w:rFonts w:hint="eastAsia" w:ascii="黑体" w:hAnsi="楷体_GB2312" w:eastAsia="黑体"/>
          <w:b w:val="0"/>
          <w:bCs w:val="0"/>
          <w:color w:val="000000"/>
          <w:sz w:val="44"/>
          <w:szCs w:val="44"/>
        </w:rPr>
        <w:t xml:space="preserve">投标邀请</w:t>
      </w:r>
      <w:bookmarkEnd w:id="7"/>
      <w:r/>
      <w:bookmarkEnd w:id="8"/>
      <w:r/>
      <w:bookmarkEnd w:id="9"/>
      <w:r/>
      <w:bookmarkEnd w:id="10"/>
      <w:r/>
      <w:r/>
    </w:p>
    <w:p>
      <w:pPr>
        <w:ind w:firstLine="480"/>
        <w:jc w:val="both"/>
        <w:spacing w:after="62" w:line="560" w:lineRule="exact"/>
        <w:widowControl w:val="off"/>
        <w:rPr>
          <w:rFonts w:hint="eastAsia" w:ascii="宋体" w:hAnsi="宋体"/>
          <w:color w:val="000000"/>
          <w:sz w:val="24"/>
          <w:szCs w:val="24"/>
        </w:rPr>
      </w:pPr>
      <w:r/>
      <w:bookmarkStart w:id="11" w:name="_Hlk171434165"/>
      <w:r/>
      <w:bookmarkStart w:id="12" w:name="_Hlk173750310"/>
      <w:r>
        <w:rPr>
          <w:rFonts w:hint="eastAsia" w:ascii="宋体" w:hAnsi="宋体"/>
          <w:color w:val="000000"/>
          <w:sz w:val="24"/>
          <w:szCs w:val="24"/>
        </w:rPr>
        <w:t xml:space="preserve">项目概况</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u w:val="single"/>
        </w:rPr>
        <w:t xml:space="preserve">江苏省特种设备安全监督检验研究院超声波测厚仪设备第二批采购</w:t>
      </w:r>
      <w:r>
        <w:rPr>
          <w:rFonts w:hint="eastAsia" w:ascii="宋体" w:hAnsi="宋体"/>
          <w:color w:val="000000"/>
          <w:sz w:val="24"/>
          <w:szCs w:val="24"/>
        </w:rPr>
        <w:t xml:space="preserve">项目的潜在投标人应在本公司要求的相关渠道获取招标文件，并于 2026年</w:t>
      </w:r>
      <w:r>
        <w:rPr>
          <w:rFonts w:hint="eastAsia" w:ascii="宋体" w:hAnsi="宋体"/>
          <w:color w:val="000000"/>
          <w:sz w:val="24"/>
          <w:szCs w:val="24"/>
          <w:lang w:val="en-US" w:eastAsia="zh-CN"/>
        </w:rPr>
        <w:t xml:space="preserve">09</w:t>
      </w:r>
      <w:r>
        <w:rPr>
          <w:rFonts w:hint="eastAsia" w:ascii="宋体" w:hAnsi="宋体"/>
          <w:color w:val="000000"/>
          <w:sz w:val="24"/>
          <w:szCs w:val="24"/>
        </w:rPr>
        <w:t xml:space="preserve">月</w:t>
      </w:r>
      <w:r>
        <w:rPr>
          <w:rFonts w:hint="eastAsia" w:ascii="宋体" w:hAnsi="宋体"/>
          <w:color w:val="000000"/>
          <w:sz w:val="24"/>
          <w:szCs w:val="24"/>
          <w:lang w:val="en-US" w:eastAsia="zh-CN"/>
        </w:rPr>
        <w:t xml:space="preserve">30</w:t>
      </w:r>
      <w:r>
        <w:rPr>
          <w:rFonts w:hint="eastAsia" w:ascii="宋体" w:hAnsi="宋体"/>
          <w:color w:val="000000"/>
          <w:sz w:val="24"/>
          <w:szCs w:val="24"/>
        </w:rPr>
        <w:t xml:space="preserve">日14:00（北京时间）前递交投标文件。</w:t>
      </w:r>
      <w:r/>
    </w:p>
    <w:p>
      <w:pPr>
        <w:ind w:firstLine="480"/>
        <w:jc w:val="both"/>
        <w:spacing w:after="62" w:line="560" w:lineRule="exact"/>
        <w:widowControl w:val="off"/>
        <w:rPr>
          <w:rFonts w:ascii="宋体"/>
          <w:color w:val="000000"/>
          <w:sz w:val="21"/>
        </w:rPr>
      </w:pPr>
      <w:r>
        <w:rPr>
          <w:rFonts w:hint="eastAsia" w:ascii="宋体"/>
          <w:bCs/>
          <w:color w:val="000000"/>
          <w:sz w:val="24"/>
        </w:rPr>
        <w:t xml:space="preserve">南京小旸树招标代理有限公司受</w:t>
      </w:r>
      <w:r>
        <w:rPr>
          <w:rFonts w:hint="eastAsia" w:ascii="宋体"/>
          <w:bCs/>
          <w:color w:val="000000"/>
          <w:sz w:val="24"/>
          <w:u w:val="single"/>
        </w:rPr>
        <w:t xml:space="preserve">江苏省特种设备安全监督检验研究院</w:t>
      </w:r>
      <w:r>
        <w:rPr>
          <w:rFonts w:hint="eastAsia" w:ascii="宋体"/>
          <w:bCs/>
          <w:color w:val="000000"/>
          <w:sz w:val="24"/>
        </w:rPr>
        <w:t xml:space="preserve">（以下简称采购人）的委托，决定就其所需的</w:t>
      </w:r>
      <w:r>
        <w:rPr>
          <w:rFonts w:hint="eastAsia" w:ascii="宋体" w:hAnsi="宋体"/>
          <w:color w:val="000000"/>
          <w:sz w:val="24"/>
          <w:szCs w:val="24"/>
          <w:u w:val="single"/>
        </w:rPr>
        <w:t xml:space="preserve">超声波测厚仪设备第二批采购</w:t>
      </w:r>
      <w:r>
        <w:rPr>
          <w:rFonts w:hint="eastAsia" w:ascii="宋体"/>
          <w:bCs/>
          <w:color w:val="000000"/>
          <w:sz w:val="24"/>
        </w:rPr>
        <w:t xml:space="preserve">采用政府采购公开招标采购方式实施采购程序，现欢迎符合相关条件的合格供应商投标。 </w:t>
      </w:r>
      <w:r/>
    </w:p>
    <w:p>
      <w:pPr>
        <w:ind w:firstLine="482"/>
        <w:jc w:val="both"/>
        <w:spacing w:after="62" w:line="560" w:lineRule="exact"/>
        <w:widowControl w:val="off"/>
        <w:rPr>
          <w:rFonts w:hint="eastAsia" w:ascii="宋体" w:hAnsi="宋体" w:cs="宋体"/>
          <w:b/>
          <w:color w:val="000000"/>
          <w:sz w:val="24"/>
          <w:szCs w:val="24"/>
        </w:rPr>
      </w:pPr>
      <w:r/>
      <w:bookmarkStart w:id="13" w:name="_Toc28359079"/>
      <w:r/>
      <w:bookmarkStart w:id="14" w:name="_Toc28359002"/>
      <w:r/>
      <w:bookmarkStart w:id="15" w:name="_Toc35393621"/>
      <w:r/>
      <w:bookmarkStart w:id="16" w:name="_Toc35393790"/>
      <w:r/>
      <w:bookmarkStart w:id="17" w:name="_Hlk24379207"/>
      <w:r>
        <w:rPr>
          <w:rFonts w:hint="eastAsia" w:ascii="宋体" w:hAnsi="宋体" w:cs="宋体"/>
          <w:b/>
          <w:color w:val="000000"/>
          <w:sz w:val="24"/>
          <w:szCs w:val="24"/>
        </w:rPr>
        <w:t xml:space="preserve">一、项目基本情况</w:t>
      </w:r>
      <w:bookmarkEnd w:id="13"/>
      <w:r/>
      <w:bookmarkEnd w:id="14"/>
      <w:r/>
      <w:bookmarkEnd w:id="15"/>
      <w:r/>
      <w:bookmarkEnd w:id="16"/>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1.项目编号：JSZC-320000-NJXY-G2026-0034</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2.项目名称：</w:t>
      </w:r>
      <w:bookmarkEnd w:id="17"/>
      <w:r>
        <w:rPr>
          <w:rFonts w:hint="eastAsia" w:ascii="宋体" w:hAnsi="宋体"/>
          <w:color w:val="000000"/>
          <w:sz w:val="24"/>
          <w:szCs w:val="24"/>
        </w:rPr>
        <w:t xml:space="preserve">江苏省特种设备安全监督检验研究院超声波测厚仪设备第二批采购</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3.预算金额及最高限价：人民币107.6万元整(其中采购包1：81.2万元；采购包2：26.4万元）。各采购包预算金额详见项目采购包明细。报价超过预算金额的为无效报价，按照无效投标处理。</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4.</w:t>
      </w:r>
      <w:bookmarkStart w:id="18" w:name="_Hlk198821749"/>
      <w:r/>
      <w:bookmarkStart w:id="19" w:name="_Hlk172798180"/>
      <w:r>
        <w:rPr>
          <w:rFonts w:hint="eastAsia" w:ascii="宋体" w:hAnsi="宋体"/>
          <w:color w:val="000000"/>
          <w:sz w:val="24"/>
          <w:szCs w:val="24"/>
        </w:rPr>
        <w:t xml:space="preserve">采购需求：</w:t>
      </w:r>
      <w:bookmarkStart w:id="20" w:name="_Hlk214368982"/>
      <w:r/>
      <w:bookmarkStart w:id="21" w:name="_Hlk211354287"/>
      <w:r>
        <w:rPr>
          <w:rFonts w:hint="eastAsia" w:ascii="宋体" w:hAnsi="宋体"/>
          <w:color w:val="000000"/>
          <w:sz w:val="24"/>
          <w:szCs w:val="24"/>
        </w:rPr>
        <w:t xml:space="preserve">采购人因工作需要，需要采购一批超声波测厚仪设备。</w:t>
      </w:r>
      <w:bookmarkEnd w:id="20"/>
      <w:r>
        <w:rPr>
          <w:rFonts w:hint="eastAsia" w:ascii="宋体" w:hAnsi="宋体"/>
          <w:color w:val="000000"/>
          <w:sz w:val="24"/>
          <w:szCs w:val="24"/>
        </w:rPr>
        <w:t xml:space="preserve">具体详见采购文件第四章项目需求。</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本招标项目的最小招标单位为采购包，按每个采购包进行投标、评标。本招标文件所有内容未做特别标注或说明即适用所有采购包。投标人可兼投但不得兼中，至多中其中1个采购包。</w:t>
      </w:r>
      <w:r/>
    </w:p>
    <w:p>
      <w:pPr>
        <w:ind w:firstLine="480"/>
        <w:jc w:val="both"/>
        <w:spacing w:line="56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sz w:val="24"/>
          <w:szCs w:val="24"/>
        </w:rPr>
        <w:t xml:space="preserve">具体配置与</w:t>
      </w:r>
      <w:r>
        <w:rPr>
          <w:rFonts w:hint="eastAsia" w:ascii="宋体" w:hAnsi="宋体"/>
          <w:color w:val="000000" w:themeColor="text1"/>
          <w:sz w:val="24"/>
          <w:szCs w:val="24"/>
          <w14:textFill>
            <w14:solidFill>
              <w14:schemeClr w14:val="tx1"/>
            </w14:solidFill>
          </w14:textFill>
        </w:rPr>
        <w:t xml:space="preserve">采购清单及明细内容如下：</w:t>
      </w:r>
      <w:r/>
    </w:p>
    <w:tbl>
      <w:tblPr>
        <w:tblStyle w:val="933"/>
        <w:tblW w:w="46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995"/>
        <w:gridCol w:w="1524"/>
        <w:gridCol w:w="752"/>
        <w:gridCol w:w="1524"/>
        <w:gridCol w:w="1758"/>
        <w:gridCol w:w="975"/>
        <w:gridCol w:w="890"/>
      </w:tblGrid>
      <w:tr>
        <w:trPr>
          <w:trHeight w:val="1025"/>
        </w:trPr>
        <w:tc>
          <w:tcPr>
            <w:tcW w:w="385" w:type="pct"/>
            <w:vAlign w:val="center"/>
            <w:textDirection w:val="lrTb"/>
            <w:noWrap w:val="false"/>
          </w:tcPr>
          <w:p>
            <w:pPr>
              <w:jc w:val="center"/>
              <w:spacing w:line="560" w:lineRule="exact"/>
              <w:widowControl w:val="off"/>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 xml:space="preserve">序号</w:t>
            </w:r>
            <w:r/>
          </w:p>
        </w:tc>
        <w:tc>
          <w:tcPr>
            <w:tcW w:w="545" w:type="pct"/>
            <w:vAlign w:val="center"/>
            <w:textDirection w:val="lrTb"/>
            <w:noWrap w:val="false"/>
          </w:tcPr>
          <w:p>
            <w:pPr>
              <w:jc w:val="center"/>
              <w:spacing w:line="560" w:lineRule="exact"/>
              <w:widowControl w:val="off"/>
              <w:rPr>
                <w:rFonts w:hint="eastAsia" w:ascii="宋体" w:hAnsi="宋体"/>
                <w:bCs/>
                <w:color w:val="000000" w:themeColor="text1"/>
                <w:sz w:val="20"/>
                <w:szCs w:val="20"/>
                <w14:textFill>
                  <w14:solidFill>
                    <w14:schemeClr w14:val="tx1"/>
                  </w14:solidFill>
                </w14:textFill>
              </w:rPr>
            </w:pPr>
            <w:r>
              <w:rPr>
                <w:rFonts w:hint="eastAsia" w:ascii="宋体" w:hAnsi="宋体"/>
                <w:bCs/>
                <w:color w:val="000000" w:themeColor="text1"/>
                <w:sz w:val="20"/>
                <w:szCs w:val="20"/>
                <w14:textFill>
                  <w14:solidFill>
                    <w14:schemeClr w14:val="tx1"/>
                  </w14:solidFill>
                </w14:textFill>
              </w:rPr>
              <w:t xml:space="preserve">采购分包号</w:t>
            </w:r>
            <w:r/>
          </w:p>
        </w:tc>
        <w:tc>
          <w:tcPr>
            <w:tcW w:w="835" w:type="pct"/>
            <w:vAlign w:val="center"/>
            <w:textDirection w:val="lrTb"/>
            <w:noWrap w:val="false"/>
          </w:tcPr>
          <w:p>
            <w:pPr>
              <w:jc w:val="center"/>
              <w:spacing w:line="560" w:lineRule="exact"/>
              <w:widowControl w:val="off"/>
              <w:rPr>
                <w:rFonts w:hint="eastAsia" w:ascii="宋体" w:hAnsi="宋体"/>
                <w:color w:val="000000" w:themeColor="text1"/>
                <w:sz w:val="20"/>
                <w:szCs w:val="20"/>
                <w14:textFill>
                  <w14:solidFill>
                    <w14:schemeClr w14:val="tx1"/>
                  </w14:solidFill>
                </w14:textFill>
              </w:rPr>
            </w:pPr>
            <w:r>
              <w:rPr>
                <w:rFonts w:hint="eastAsia" w:ascii="宋体" w:hAnsi="宋体"/>
                <w:bCs/>
                <w:color w:val="000000" w:themeColor="text1"/>
                <w:sz w:val="20"/>
                <w:szCs w:val="20"/>
                <w14:textFill>
                  <w14:solidFill>
                    <w14:schemeClr w14:val="tx1"/>
                  </w14:solidFill>
                </w14:textFill>
              </w:rPr>
              <w:t xml:space="preserve">设备名称</w:t>
            </w:r>
            <w:r/>
          </w:p>
        </w:tc>
        <w:tc>
          <w:tcPr>
            <w:tcW w:w="412" w:type="pct"/>
            <w:vAlign w:val="center"/>
            <w:textDirection w:val="lrTb"/>
            <w:noWrap w:val="false"/>
          </w:tcPr>
          <w:p>
            <w:pPr>
              <w:jc w:val="center"/>
              <w:spacing w:line="560" w:lineRule="exact"/>
              <w:widowControl w:val="off"/>
              <w:rPr>
                <w:rFonts w:hint="eastAsia" w:ascii="宋体" w:hAnsi="宋体"/>
                <w:color w:val="000000" w:themeColor="text1"/>
                <w:sz w:val="20"/>
                <w:szCs w:val="20"/>
                <w14:textFill>
                  <w14:solidFill>
                    <w14:schemeClr w14:val="tx1"/>
                  </w14:solidFill>
                </w14:textFill>
              </w:rPr>
            </w:pPr>
            <w:r>
              <w:rPr>
                <w:rFonts w:hint="eastAsia" w:ascii="宋体" w:hAnsi="宋体"/>
                <w:bCs/>
                <w:color w:val="000000" w:themeColor="text1"/>
                <w:sz w:val="20"/>
                <w:szCs w:val="20"/>
                <w14:textFill>
                  <w14:solidFill>
                    <w14:schemeClr w14:val="tx1"/>
                  </w14:solidFill>
                </w14:textFill>
              </w:rPr>
              <w:t xml:space="preserve">数量/单位</w:t>
            </w:r>
            <w:r/>
          </w:p>
        </w:tc>
        <w:tc>
          <w:tcPr>
            <w:tcW w:w="835" w:type="pct"/>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0"/>
                <w:szCs w:val="20"/>
                <w14:textFill>
                  <w14:solidFill>
                    <w14:schemeClr w14:val="tx1"/>
                  </w14:solidFill>
                </w14:textFill>
              </w:rPr>
              <w:t xml:space="preserve">预算金额(元)</w:t>
            </w:r>
            <w:r/>
          </w:p>
        </w:tc>
        <w:tc>
          <w:tcPr>
            <w:tcW w:w="963" w:type="pct"/>
            <w:vAlign w:val="center"/>
            <w:textDirection w:val="lrTb"/>
            <w:noWrap w:val="false"/>
          </w:tcPr>
          <w:p>
            <w:pPr>
              <w:jc w:val="center"/>
              <w:spacing w:line="560" w:lineRule="exact"/>
              <w:widowControl w:val="off"/>
              <w:rPr>
                <w:rFonts w:hint="eastAsia" w:ascii="宋体" w:hAnsi="宋体"/>
                <w:bCs/>
                <w:color w:val="000000" w:themeColor="text1"/>
                <w:sz w:val="18"/>
                <w:szCs w:val="18"/>
                <w14:textFill>
                  <w14:solidFill>
                    <w14:schemeClr w14:val="tx1"/>
                  </w14:solidFill>
                </w14:textFill>
              </w:rPr>
            </w:pPr>
            <w:r>
              <w:rPr>
                <w:rFonts w:hint="eastAsia" w:ascii="宋体" w:hAnsi="宋体"/>
                <w:bCs/>
                <w:color w:val="000000" w:themeColor="text1"/>
                <w:sz w:val="18"/>
                <w:szCs w:val="18"/>
                <w14:textFill>
                  <w14:solidFill>
                    <w14:schemeClr w14:val="tx1"/>
                  </w14:solidFill>
                </w14:textFill>
              </w:rPr>
              <w:t xml:space="preserve">合同履行期限</w:t>
            </w:r>
            <w:r/>
          </w:p>
        </w:tc>
        <w:tc>
          <w:tcPr>
            <w:tcW w:w="534" w:type="pct"/>
            <w:vAlign w:val="center"/>
            <w:textDirection w:val="lrTb"/>
            <w:noWrap w:val="false"/>
          </w:tcPr>
          <w:p>
            <w:pPr>
              <w:jc w:val="center"/>
              <w:spacing w:line="560" w:lineRule="exact"/>
              <w:widowControl w:val="off"/>
              <w:rPr>
                <w:rFonts w:hint="eastAsia" w:ascii="宋体" w:hAnsi="宋体"/>
                <w:color w:val="000000" w:themeColor="text1"/>
                <w:sz w:val="18"/>
                <w:szCs w:val="18"/>
                <w14:textFill>
                  <w14:solidFill>
                    <w14:schemeClr w14:val="tx1"/>
                  </w14:solidFill>
                </w14:textFill>
              </w:rPr>
            </w:pPr>
            <w:r>
              <w:rPr>
                <w:rFonts w:hint="eastAsia" w:ascii="宋体" w:hAnsi="宋体"/>
                <w:bCs/>
                <w:color w:val="000000" w:themeColor="text1"/>
                <w:sz w:val="18"/>
                <w:szCs w:val="18"/>
                <w14:textFill>
                  <w14:solidFill>
                    <w14:schemeClr w14:val="tx1"/>
                  </w14:solidFill>
                </w14:textFill>
              </w:rPr>
              <w:t xml:space="preserve">是否接受进口</w:t>
            </w:r>
            <w:r/>
          </w:p>
        </w:tc>
        <w:tc>
          <w:tcPr>
            <w:tcW w:w="487" w:type="pct"/>
            <w:vAlign w:val="center"/>
            <w:textDirection w:val="lrTb"/>
            <w:noWrap w:val="false"/>
          </w:tcPr>
          <w:p>
            <w:pPr>
              <w:jc w:val="center"/>
              <w:spacing w:line="560" w:lineRule="exact"/>
              <w:widowControl w:val="off"/>
              <w:rPr>
                <w:rFonts w:hint="eastAsia"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备注</w:t>
            </w:r>
            <w:r/>
          </w:p>
        </w:tc>
      </w:tr>
      <w:tr>
        <w:trPr>
          <w:trHeight w:val="872"/>
        </w:trPr>
        <w:tc>
          <w:tcPr>
            <w:tcW w:w="385" w:type="pct"/>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1.1</w:t>
            </w:r>
            <w:r/>
          </w:p>
        </w:tc>
        <w:tc>
          <w:tcPr>
            <w:tcW w:w="545" w:type="pct"/>
            <w:vAlign w:val="center"/>
            <w:vMerge w:val="restart"/>
            <w:textDirection w:val="lrTb"/>
            <w:noWrap w:val="false"/>
          </w:tcPr>
          <w:p>
            <w:pPr>
              <w:jc w:val="center"/>
              <w:spacing w:line="560" w:lineRule="exact"/>
              <w:widowControl w:val="off"/>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 xml:space="preserve">分包1</w:t>
            </w:r>
            <w:r/>
          </w:p>
        </w:tc>
        <w:tc>
          <w:tcPr>
            <w:tcW w:w="835" w:type="pct"/>
            <w:vAlign w:val="center"/>
            <w:textDirection w:val="lrTb"/>
            <w:noWrap w:val="false"/>
          </w:tcPr>
          <w:p>
            <w:pPr>
              <w:jc w:val="center"/>
              <w:spacing w:line="560" w:lineRule="exact"/>
              <w:widowControl w:val="off"/>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 xml:space="preserve">笔式电磁超声测厚仪</w:t>
            </w:r>
            <w:r/>
          </w:p>
        </w:tc>
        <w:tc>
          <w:tcPr>
            <w:tcW w:w="412" w:type="pct"/>
            <w:vAlign w:val="center"/>
            <w:textDirection w:val="lrTb"/>
            <w:noWrap w:val="false"/>
          </w:tcPr>
          <w:p>
            <w:pPr>
              <w:jc w:val="center"/>
              <w:spacing w:line="560" w:lineRule="exact"/>
              <w:widowControl w:val="off"/>
              <w:rPr>
                <w:color w:val="000000" w:themeColor="text1"/>
                <w:sz w:val="20"/>
                <w:szCs w:val="20"/>
                <w:lang w:bidi="ar"/>
                <w14:textFill>
                  <w14:solidFill>
                    <w14:schemeClr w14:val="tx1"/>
                  </w14:solidFill>
                </w14:textFill>
              </w:rPr>
            </w:pPr>
            <w:r>
              <w:rPr>
                <w:rFonts w:hint="eastAsia"/>
                <w:color w:val="000000" w:themeColor="text1"/>
                <w:sz w:val="20"/>
                <w:szCs w:val="20"/>
                <w:lang w:bidi="ar"/>
                <w14:textFill>
                  <w14:solidFill>
                    <w14:schemeClr w14:val="tx1"/>
                  </w14:solidFill>
                </w14:textFill>
              </w:rPr>
              <w:t xml:space="preserve">20台</w:t>
            </w:r>
            <w:r/>
          </w:p>
        </w:tc>
        <w:tc>
          <w:tcPr>
            <w:tcW w:w="835" w:type="pct"/>
            <w:vAlign w:val="center"/>
            <w:textDirection w:val="lrTb"/>
            <w:noWrap w:val="false"/>
          </w:tcPr>
          <w:p>
            <w:pPr>
              <w:jc w:val="center"/>
              <w:spacing w:line="560" w:lineRule="exact"/>
              <w:widowControl w:val="off"/>
              <w:rPr>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 xml:space="preserve">620000</w:t>
            </w:r>
            <w:r/>
          </w:p>
        </w:tc>
        <w:tc>
          <w:tcPr>
            <w:tcW w:w="963" w:type="pct"/>
            <w:vAlign w:val="center"/>
            <w:vMerge w:val="restart"/>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供货期自合同签订生效后60日历天内</w:t>
            </w:r>
            <w:r/>
          </w:p>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534" w:type="pct"/>
            <w:vAlign w:val="center"/>
            <w:vMerge w:val="restart"/>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否</w:t>
            </w:r>
            <w:r/>
          </w:p>
        </w:tc>
        <w:tc>
          <w:tcPr>
            <w:tcW w:w="487" w:type="pct"/>
            <w:textDirection w:val="lrTb"/>
            <w:noWrap w:val="false"/>
          </w:tcPr>
          <w:p>
            <w:pPr>
              <w:jc w:val="center"/>
              <w:spacing w:line="560" w:lineRule="exact"/>
              <w:widowControl w:val="off"/>
              <w:rPr>
                <w:rFonts w:hint="eastAsia"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r>
            <w:r/>
          </w:p>
        </w:tc>
      </w:tr>
      <w:tr>
        <w:trPr>
          <w:trHeight w:val="997"/>
        </w:trPr>
        <w:tc>
          <w:tcPr>
            <w:tcW w:w="385" w:type="pct"/>
            <w:vAlign w:val="center"/>
            <w:textDirection w:val="lrTb"/>
            <w:noWrap w:val="false"/>
          </w:tcPr>
          <w:p>
            <w:pPr>
              <w:jc w:val="center"/>
              <w:spacing w:line="560" w:lineRule="exact"/>
              <w:widowControl w:val="off"/>
              <w:rPr>
                <w:rFonts w:hint="eastAsia" w:ascii="宋体" w:hAnsi="宋体"/>
                <w:bCs/>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1.2</w:t>
            </w:r>
            <w:r/>
          </w:p>
        </w:tc>
        <w:tc>
          <w:tcPr>
            <w:tcW w:w="545" w:type="pct"/>
            <w:vAlign w:val="center"/>
            <w:vMerge w:val="continue"/>
            <w:textDirection w:val="lrTb"/>
            <w:noWrap w:val="false"/>
          </w:tcPr>
          <w:p>
            <w:pPr>
              <w:jc w:val="center"/>
              <w:spacing w:line="560" w:lineRule="exact"/>
              <w:widowControl w:val="off"/>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r>
            <w:r/>
          </w:p>
        </w:tc>
        <w:tc>
          <w:tcPr>
            <w:tcW w:w="835" w:type="pct"/>
            <w:vAlign w:val="center"/>
            <w:textDirection w:val="lrTb"/>
            <w:noWrap w:val="false"/>
          </w:tcPr>
          <w:p>
            <w:pPr>
              <w:jc w:val="center"/>
              <w:spacing w:line="560" w:lineRule="exact"/>
              <w:widowControl w:val="off"/>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 xml:space="preserve">薄壁金属电磁超声测厚仪</w:t>
            </w:r>
            <w:r/>
          </w:p>
        </w:tc>
        <w:tc>
          <w:tcPr>
            <w:tcW w:w="412" w:type="pct"/>
            <w:vAlign w:val="center"/>
            <w:textDirection w:val="lrTb"/>
            <w:noWrap w:val="false"/>
          </w:tcPr>
          <w:p>
            <w:pPr>
              <w:jc w:val="center"/>
              <w:spacing w:line="560" w:lineRule="exact"/>
              <w:widowControl w:val="off"/>
              <w:rPr>
                <w:color w:val="000000" w:themeColor="text1"/>
                <w:sz w:val="20"/>
                <w:szCs w:val="20"/>
                <w:lang w:bidi="ar"/>
                <w14:textFill>
                  <w14:solidFill>
                    <w14:schemeClr w14:val="tx1"/>
                  </w14:solidFill>
                </w14:textFill>
              </w:rPr>
            </w:pPr>
            <w:r>
              <w:rPr>
                <w:rFonts w:hint="eastAsia"/>
                <w:color w:val="000000" w:themeColor="text1"/>
                <w:sz w:val="20"/>
                <w:szCs w:val="20"/>
                <w:lang w:bidi="ar"/>
                <w14:textFill>
                  <w14:solidFill>
                    <w14:schemeClr w14:val="tx1"/>
                  </w14:solidFill>
                </w14:textFill>
              </w:rPr>
              <w:t xml:space="preserve">4台</w:t>
            </w:r>
            <w:r/>
          </w:p>
        </w:tc>
        <w:tc>
          <w:tcPr>
            <w:tcW w:w="835" w:type="pct"/>
            <w:vAlign w:val="center"/>
            <w:textDirection w:val="lrTb"/>
            <w:noWrap w:val="false"/>
          </w:tcPr>
          <w:p>
            <w:pPr>
              <w:jc w:val="center"/>
              <w:spacing w:line="560" w:lineRule="exact"/>
              <w:widowControl w:val="off"/>
              <w:rPr>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 xml:space="preserve">192000</w:t>
            </w:r>
            <w:r/>
          </w:p>
        </w:tc>
        <w:tc>
          <w:tcPr>
            <w:tcW w:w="963" w:type="pct"/>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534" w:type="pct"/>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487" w:type="pct"/>
            <w:textDirection w:val="lrTb"/>
            <w:noWrap w:val="false"/>
          </w:tcPr>
          <w:p>
            <w:pPr>
              <w:jc w:val="center"/>
              <w:spacing w:line="560" w:lineRule="exact"/>
              <w:widowControl w:val="off"/>
              <w:rPr>
                <w:rFonts w:hint="eastAsia"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核心产品</w:t>
            </w:r>
            <w:r/>
          </w:p>
        </w:tc>
      </w:tr>
      <w:tr>
        <w:trPr>
          <w:trHeight w:val="997"/>
        </w:trPr>
        <w:tc>
          <w:tcPr>
            <w:tcW w:w="385" w:type="pct"/>
            <w:vAlign w:val="center"/>
            <w:textDirection w:val="lrTb"/>
            <w:noWrap w:val="false"/>
          </w:tcPr>
          <w:p>
            <w:pPr>
              <w:jc w:val="center"/>
              <w:spacing w:line="560" w:lineRule="exact"/>
              <w:widowControl w:val="off"/>
              <w:rPr>
                <w:rFonts w:hint="eastAsia" w:ascii="宋体" w:hAnsi="宋体"/>
                <w:bCs/>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2.1</w:t>
            </w:r>
            <w:r/>
          </w:p>
        </w:tc>
        <w:tc>
          <w:tcPr>
            <w:tcW w:w="545" w:type="pct"/>
            <w:vAlign w:val="center"/>
            <w:vMerge w:val="restart"/>
            <w:textDirection w:val="lrTb"/>
            <w:noWrap w:val="false"/>
          </w:tcPr>
          <w:p>
            <w:pPr>
              <w:jc w:val="center"/>
              <w:spacing w:line="560" w:lineRule="exact"/>
              <w:widowControl w:val="off"/>
              <w:rPr>
                <w:rFonts w:hint="eastAsia" w:ascii="宋体" w:hAnsi="宋体"/>
                <w:color w:val="000000" w:themeColor="text1"/>
                <w:sz w:val="20"/>
                <w:szCs w:val="20"/>
                <w:lang w:val="en-GB"/>
                <w14:textFill>
                  <w14:solidFill>
                    <w14:schemeClr w14:val="tx1"/>
                  </w14:solidFill>
                </w14:textFill>
              </w:rPr>
            </w:pPr>
            <w:r>
              <w:rPr>
                <w:rFonts w:hint="eastAsia" w:ascii="宋体" w:hAnsi="宋体"/>
                <w:color w:val="000000" w:themeColor="text1"/>
                <w:sz w:val="20"/>
                <w:szCs w:val="20"/>
                <w:lang w:val="en-GB"/>
                <w14:textFill>
                  <w14:solidFill>
                    <w14:schemeClr w14:val="tx1"/>
                  </w14:solidFill>
                </w14:textFill>
              </w:rPr>
              <w:t xml:space="preserve">分包</w:t>
            </w:r>
            <w:r>
              <w:rPr>
                <w:rFonts w:hint="eastAsia" w:ascii="宋体" w:hAnsi="宋体"/>
                <w:color w:val="000000" w:themeColor="text1"/>
                <w:sz w:val="20"/>
                <w:szCs w:val="20"/>
                <w14:textFill>
                  <w14:solidFill>
                    <w14:schemeClr w14:val="tx1"/>
                  </w14:solidFill>
                </w14:textFill>
              </w:rPr>
              <w:t xml:space="preserve">2</w:t>
            </w:r>
            <w:r/>
          </w:p>
        </w:tc>
        <w:tc>
          <w:tcPr>
            <w:tcW w:w="835" w:type="pct"/>
            <w:vAlign w:val="center"/>
            <w:textDirection w:val="lrTb"/>
            <w:noWrap w:val="false"/>
          </w:tcPr>
          <w:p>
            <w:pPr>
              <w:jc w:val="center"/>
              <w:spacing w:line="560" w:lineRule="exact"/>
              <w:widowControl w:val="off"/>
              <w:rPr>
                <w:color w:val="000000" w:themeColor="text1"/>
                <w:sz w:val="20"/>
                <w:szCs w:val="20"/>
                <w:lang w:bidi="ar"/>
                <w14:textFill>
                  <w14:solidFill>
                    <w14:schemeClr w14:val="tx1"/>
                  </w14:solidFill>
                </w14:textFill>
              </w:rPr>
            </w:pPr>
            <w:r>
              <w:rPr>
                <w:rFonts w:hint="eastAsia"/>
              </w:rPr>
              <w:t xml:space="preserve">磁力爬行腐蚀测厚系统</w:t>
            </w:r>
            <w:r/>
          </w:p>
        </w:tc>
        <w:tc>
          <w:tcPr>
            <w:tcW w:w="412" w:type="pct"/>
            <w:vAlign w:val="center"/>
            <w:textDirection w:val="lrTb"/>
            <w:noWrap w:val="false"/>
          </w:tcPr>
          <w:p>
            <w:pPr>
              <w:jc w:val="center"/>
              <w:spacing w:line="560" w:lineRule="exact"/>
              <w:widowControl w:val="off"/>
              <w:rPr>
                <w:color w:val="000000" w:themeColor="text1"/>
                <w:sz w:val="20"/>
                <w:szCs w:val="20"/>
                <w:lang w:bidi="ar"/>
                <w14:textFill>
                  <w14:solidFill>
                    <w14:schemeClr w14:val="tx1"/>
                  </w14:solidFill>
                </w14:textFill>
              </w:rPr>
            </w:pPr>
            <w:r>
              <w:rPr>
                <w:rFonts w:hint="eastAsia"/>
                <w:color w:val="000000" w:themeColor="text1"/>
                <w:sz w:val="20"/>
                <w:szCs w:val="20"/>
                <w:lang w:bidi="ar"/>
                <w14:textFill>
                  <w14:solidFill>
                    <w14:schemeClr w14:val="tx1"/>
                  </w14:solidFill>
                </w14:textFill>
              </w:rPr>
              <w:t xml:space="preserve">1 台</w:t>
            </w:r>
            <w:r/>
          </w:p>
        </w:tc>
        <w:tc>
          <w:tcPr>
            <w:tcW w:w="835" w:type="pct"/>
            <w:vAlign w:val="center"/>
            <w:textDirection w:val="lrTb"/>
            <w:noWrap w:val="false"/>
          </w:tcPr>
          <w:p>
            <w:pPr>
              <w:jc w:val="center"/>
              <w:spacing w:line="560" w:lineRule="exact"/>
              <w:widowControl w:val="off"/>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 xml:space="preserve">98000</w:t>
            </w:r>
            <w:r/>
          </w:p>
        </w:tc>
        <w:tc>
          <w:tcPr>
            <w:tcW w:w="963" w:type="pct"/>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534" w:type="pct"/>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487" w:type="pct"/>
            <w:textDirection w:val="lrTb"/>
            <w:noWrap w:val="false"/>
          </w:tcPr>
          <w:p>
            <w:pPr>
              <w:jc w:val="center"/>
              <w:spacing w:line="560" w:lineRule="exact"/>
              <w:widowControl w:val="off"/>
              <w:rPr>
                <w:rFonts w:hint="eastAsia"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核心产品</w:t>
            </w:r>
            <w:r/>
          </w:p>
        </w:tc>
      </w:tr>
      <w:tr>
        <w:trPr/>
        <w:tc>
          <w:tcPr>
            <w:tcW w:w="385" w:type="pct"/>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2.2</w:t>
            </w:r>
            <w:r/>
          </w:p>
        </w:tc>
        <w:tc>
          <w:tcPr>
            <w:tcW w:w="545" w:type="pct"/>
            <w:vAlign w:val="center"/>
            <w:vMerge w:val="continue"/>
            <w:textDirection w:val="lrTb"/>
            <w:noWrap w:val="false"/>
          </w:tcPr>
          <w:p>
            <w:pPr>
              <w:jc w:val="center"/>
              <w:spacing w:line="560" w:lineRule="exact"/>
              <w:widowControl w:val="off"/>
              <w:rPr>
                <w:rFonts w:hint="eastAsia" w:ascii="宋体" w:hAnsi="宋体"/>
                <w:color w:val="000000" w:themeColor="text1"/>
                <w:sz w:val="20"/>
                <w:szCs w:val="20"/>
                <w:lang w:val="en-GB"/>
                <w14:textFill>
                  <w14:solidFill>
                    <w14:schemeClr w14:val="tx1"/>
                  </w14:solidFill>
                </w14:textFill>
              </w:rPr>
            </w:pPr>
            <w:r>
              <w:rPr>
                <w:rFonts w:hint="eastAsia" w:ascii="宋体" w:hAnsi="宋体"/>
                <w:color w:val="000000" w:themeColor="text1"/>
                <w:sz w:val="20"/>
                <w:szCs w:val="20"/>
                <w:lang w:val="en-GB"/>
                <w14:textFill>
                  <w14:solidFill>
                    <w14:schemeClr w14:val="tx1"/>
                  </w14:solidFill>
                </w14:textFill>
              </w:rPr>
            </w:r>
            <w:r/>
          </w:p>
        </w:tc>
        <w:tc>
          <w:tcPr>
            <w:tcW w:w="835" w:type="pct"/>
            <w:vAlign w:val="center"/>
            <w:textDirection w:val="lrTb"/>
            <w:noWrap w:val="false"/>
          </w:tcPr>
          <w:p>
            <w:pPr>
              <w:jc w:val="center"/>
              <w:spacing w:line="560" w:lineRule="exact"/>
              <w:widowControl w:val="off"/>
              <w:rPr>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 xml:space="preserve">腐蚀测厚仪</w:t>
            </w:r>
            <w:r/>
          </w:p>
        </w:tc>
        <w:tc>
          <w:tcPr>
            <w:tcW w:w="412" w:type="pct"/>
            <w:vAlign w:val="center"/>
            <w:textDirection w:val="lrTb"/>
            <w:noWrap w:val="false"/>
          </w:tcPr>
          <w:p>
            <w:pPr>
              <w:jc w:val="center"/>
              <w:spacing w:line="560" w:lineRule="exact"/>
              <w:widowControl w:val="off"/>
              <w:rPr>
                <w:color w:val="000000" w:themeColor="text1"/>
                <w:sz w:val="20"/>
                <w:szCs w:val="20"/>
                <w:lang w:bidi="ar"/>
                <w14:textFill>
                  <w14:solidFill>
                    <w14:schemeClr w14:val="tx1"/>
                  </w14:solidFill>
                </w14:textFill>
              </w:rPr>
            </w:pPr>
            <w:r>
              <w:rPr>
                <w:rFonts w:hint="eastAsia"/>
                <w:color w:val="000000" w:themeColor="text1"/>
                <w:sz w:val="20"/>
                <w:szCs w:val="20"/>
                <w:lang w:bidi="ar"/>
                <w14:textFill>
                  <w14:solidFill>
                    <w14:schemeClr w14:val="tx1"/>
                  </w14:solidFill>
                </w14:textFill>
              </w:rPr>
              <w:t xml:space="preserve">1台</w:t>
            </w:r>
            <w:r/>
          </w:p>
        </w:tc>
        <w:tc>
          <w:tcPr>
            <w:tcW w:w="835" w:type="pct"/>
            <w:vAlign w:val="center"/>
            <w:textDirection w:val="lrTb"/>
            <w:noWrap w:val="false"/>
          </w:tcPr>
          <w:p>
            <w:pPr>
              <w:jc w:val="center"/>
              <w:spacing w:line="560" w:lineRule="exact"/>
              <w:widowControl w:val="off"/>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 xml:space="preserve">62800 </w:t>
            </w:r>
            <w:r/>
          </w:p>
        </w:tc>
        <w:tc>
          <w:tcPr>
            <w:tcW w:w="963" w:type="pct"/>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534" w:type="pct"/>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487" w:type="pct"/>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r>
        <w:trPr>
          <w:trHeight w:val="90"/>
        </w:trPr>
        <w:tc>
          <w:tcPr>
            <w:tcW w:w="385" w:type="pct"/>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2.3</w:t>
            </w:r>
            <w:r/>
          </w:p>
        </w:tc>
        <w:tc>
          <w:tcPr>
            <w:tcW w:w="545" w:type="pct"/>
            <w:vAlign w:val="center"/>
            <w:vMerge w:val="continue"/>
            <w:textDirection w:val="lrTb"/>
            <w:noWrap w:val="false"/>
          </w:tcPr>
          <w:p>
            <w:pPr>
              <w:jc w:val="center"/>
              <w:spacing w:line="560" w:lineRule="exact"/>
              <w:widowControl w:val="off"/>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r>
            <w:r/>
          </w:p>
        </w:tc>
        <w:tc>
          <w:tcPr>
            <w:tcW w:w="835" w:type="pct"/>
            <w:vAlign w:val="center"/>
            <w:textDirection w:val="lrTb"/>
            <w:noWrap w:val="false"/>
          </w:tcPr>
          <w:p>
            <w:pPr>
              <w:jc w:val="center"/>
              <w:spacing w:line="560" w:lineRule="exact"/>
              <w:widowControl w:val="off"/>
              <w:rPr>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 xml:space="preserve">超声波测厚仪(含玻璃钢测厚)</w:t>
            </w:r>
            <w:r/>
          </w:p>
        </w:tc>
        <w:tc>
          <w:tcPr>
            <w:tcW w:w="412" w:type="pct"/>
            <w:vAlign w:val="center"/>
            <w:textDirection w:val="lrTb"/>
            <w:noWrap w:val="false"/>
          </w:tcPr>
          <w:p>
            <w:pPr>
              <w:jc w:val="center"/>
              <w:spacing w:line="560" w:lineRule="exact"/>
              <w:widowControl w:val="off"/>
              <w:rPr>
                <w:color w:val="000000" w:themeColor="text1"/>
                <w:sz w:val="20"/>
                <w:szCs w:val="20"/>
                <w:lang w:bidi="ar"/>
                <w14:textFill>
                  <w14:solidFill>
                    <w14:schemeClr w14:val="tx1"/>
                  </w14:solidFill>
                </w14:textFill>
              </w:rPr>
            </w:pPr>
            <w:r>
              <w:rPr>
                <w:rFonts w:hint="eastAsia"/>
                <w:color w:val="000000" w:themeColor="text1"/>
                <w:sz w:val="20"/>
                <w:szCs w:val="20"/>
                <w:lang w:bidi="ar"/>
                <w14:textFill>
                  <w14:solidFill>
                    <w14:schemeClr w14:val="tx1"/>
                  </w14:solidFill>
                </w14:textFill>
              </w:rPr>
              <w:t xml:space="preserve">3台</w:t>
            </w:r>
            <w:r/>
          </w:p>
        </w:tc>
        <w:tc>
          <w:tcPr>
            <w:tcW w:w="835" w:type="pct"/>
            <w:vAlign w:val="center"/>
            <w:textDirection w:val="lrTb"/>
            <w:noWrap w:val="false"/>
          </w:tcPr>
          <w:p>
            <w:pPr>
              <w:jc w:val="center"/>
              <w:spacing w:line="560" w:lineRule="exact"/>
              <w:widowControl w:val="off"/>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 xml:space="preserve">79200</w:t>
            </w:r>
            <w:r/>
          </w:p>
        </w:tc>
        <w:tc>
          <w:tcPr>
            <w:tcW w:w="963" w:type="pct"/>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534" w:type="pct"/>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487" w:type="pct"/>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r>
        <w:trPr/>
        <w:tc>
          <w:tcPr>
            <w:tcW w:w="385" w:type="pct"/>
            <w:vAlign w:val="center"/>
            <w:textDirection w:val="lrTb"/>
            <w:noWrap w:val="false"/>
          </w:tcPr>
          <w:p>
            <w:pPr>
              <w:jc w:val="center"/>
              <w:spacing w:line="560" w:lineRule="exact"/>
              <w:widowControl w:val="off"/>
              <w:rPr>
                <w:rFonts w:hint="eastAsia" w:ascii="宋体" w:hAnsi="宋体"/>
                <w:bCs/>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2.4</w:t>
            </w:r>
            <w:r/>
          </w:p>
        </w:tc>
        <w:tc>
          <w:tcPr>
            <w:tcW w:w="545" w:type="pct"/>
            <w:vMerge w:val="continue"/>
            <w:textDirection w:val="lrTb"/>
            <w:noWrap w:val="false"/>
          </w:tcPr>
          <w:p>
            <w:pPr>
              <w:jc w:val="center"/>
              <w:spacing w:line="560" w:lineRule="exact"/>
              <w:widowControl w:val="off"/>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r>
            <w:r/>
          </w:p>
        </w:tc>
        <w:tc>
          <w:tcPr>
            <w:tcW w:w="835" w:type="pct"/>
            <w:vAlign w:val="center"/>
            <w:textDirection w:val="lrTb"/>
            <w:noWrap w:val="false"/>
          </w:tcPr>
          <w:p>
            <w:pPr>
              <w:jc w:val="center"/>
              <w:spacing w:line="560" w:lineRule="exact"/>
              <w:widowControl w:val="off"/>
              <w:rPr>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 xml:space="preserve">涂层测厚仪</w:t>
            </w:r>
            <w:r/>
          </w:p>
        </w:tc>
        <w:tc>
          <w:tcPr>
            <w:tcW w:w="412" w:type="pct"/>
            <w:vAlign w:val="center"/>
            <w:textDirection w:val="lrTb"/>
            <w:noWrap w:val="false"/>
          </w:tcPr>
          <w:p>
            <w:pPr>
              <w:jc w:val="center"/>
              <w:spacing w:line="560" w:lineRule="exact"/>
              <w:widowControl w:val="off"/>
              <w:rPr>
                <w:color w:val="000000" w:themeColor="text1"/>
                <w:sz w:val="20"/>
                <w:szCs w:val="20"/>
                <w:lang w:bidi="ar"/>
                <w14:textFill>
                  <w14:solidFill>
                    <w14:schemeClr w14:val="tx1"/>
                  </w14:solidFill>
                </w14:textFill>
              </w:rPr>
            </w:pPr>
            <w:r>
              <w:rPr>
                <w:color w:val="000000" w:themeColor="text1"/>
                <w:sz w:val="20"/>
                <w:szCs w:val="20"/>
                <w:lang w:bidi="ar"/>
                <w14:textFill>
                  <w14:solidFill>
                    <w14:schemeClr w14:val="tx1"/>
                  </w14:solidFill>
                </w14:textFill>
              </w:rPr>
              <w:t xml:space="preserve">3 </w:t>
            </w:r>
            <w:r/>
          </w:p>
        </w:tc>
        <w:tc>
          <w:tcPr>
            <w:tcW w:w="835" w:type="pct"/>
            <w:vAlign w:val="center"/>
            <w:textDirection w:val="lrTb"/>
            <w:noWrap w:val="false"/>
          </w:tcPr>
          <w:p>
            <w:pPr>
              <w:jc w:val="center"/>
              <w:spacing w:line="560" w:lineRule="exact"/>
              <w:widowControl w:val="off"/>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 xml:space="preserve">24000 </w:t>
            </w:r>
            <w:r/>
          </w:p>
        </w:tc>
        <w:tc>
          <w:tcPr>
            <w:tcW w:w="963" w:type="pct"/>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534" w:type="pct"/>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487" w:type="pct"/>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bookmarkEnd w:id="18"/>
            <w:r/>
            <w:bookmarkEnd w:id="19"/>
            <w:r/>
            <w:bookmarkEnd w:id="21"/>
            <w:r/>
            <w:r/>
          </w:p>
        </w:tc>
      </w:tr>
    </w:tbl>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5.项目所属行业：工业</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6、评审顺序</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同一供应商可以同时参加多个采购包投标，但只能在1个采购包中标（即“兼投不兼中”），评审时按照采购包1、采购包2的顺序依次评审，投标人投标多个采购包的，一旦投标人确定为采购包1综合得分排名第一的拟中标人，则不得再参加后续分包的评审。</w:t>
      </w:r>
      <w:r/>
    </w:p>
    <w:p>
      <w:pPr>
        <w:ind w:firstLine="480"/>
        <w:jc w:val="both"/>
        <w:spacing w:after="62" w:line="560" w:lineRule="exact"/>
        <w:widowControl w:val="off"/>
        <w:rPr>
          <w:rFonts w:ascii="Times New Roman" w:hAnsi="Times New Roman"/>
          <w:color w:val="000000"/>
          <w:sz w:val="24"/>
          <w:szCs w:val="24"/>
        </w:rPr>
      </w:pPr>
      <w:r>
        <w:rPr>
          <w:rFonts w:hint="eastAsia" w:ascii="宋体" w:hAnsi="宋体"/>
          <w:color w:val="000000"/>
          <w:sz w:val="24"/>
          <w:szCs w:val="24"/>
        </w:rPr>
        <w:t xml:space="preserve">6.供货期限：</w:t>
      </w:r>
      <w:r>
        <w:rPr>
          <w:rFonts w:hint="eastAsia" w:ascii="Times New Roman" w:hAnsi="Times New Roman"/>
          <w:color w:val="000000"/>
          <w:sz w:val="24"/>
          <w:szCs w:val="24"/>
        </w:rPr>
        <w:t xml:space="preserve">自合同签订生效后60日历天内</w:t>
      </w:r>
      <w:r/>
    </w:p>
    <w:p>
      <w:pPr>
        <w:ind w:firstLine="482"/>
        <w:jc w:val="both"/>
        <w:spacing w:after="62" w:line="560" w:lineRule="exact"/>
        <w:widowControl w:val="off"/>
        <w:rPr>
          <w:rFonts w:hint="eastAsia" w:ascii="宋体" w:hAnsi="宋体" w:cs="宋体"/>
          <w:b/>
          <w:color w:val="000000"/>
          <w:sz w:val="24"/>
          <w:szCs w:val="24"/>
        </w:rPr>
      </w:pPr>
      <w:r/>
      <w:bookmarkStart w:id="22" w:name="_Toc28359003"/>
      <w:r/>
      <w:bookmarkStart w:id="23" w:name="_Toc28359080"/>
      <w:r/>
      <w:bookmarkStart w:id="24" w:name="_Toc35393791"/>
      <w:r/>
      <w:bookmarkStart w:id="25" w:name="_Toc35393622"/>
      <w:r>
        <w:rPr>
          <w:rFonts w:hint="eastAsia" w:ascii="宋体" w:hAnsi="宋体" w:cs="宋体"/>
          <w:b/>
          <w:color w:val="000000"/>
          <w:sz w:val="24"/>
          <w:szCs w:val="24"/>
        </w:rPr>
        <w:t xml:space="preserve">二、申请人的资格要求</w:t>
      </w:r>
      <w:bookmarkEnd w:id="22"/>
      <w:r/>
      <w:bookmarkEnd w:id="23"/>
      <w:r/>
      <w:bookmarkEnd w:id="24"/>
      <w:r/>
      <w:bookmarkEnd w:id="25"/>
      <w:r/>
      <w:r/>
    </w:p>
    <w:p>
      <w:pPr>
        <w:ind w:firstLine="480"/>
        <w:jc w:val="both"/>
        <w:spacing w:after="62" w:line="560" w:lineRule="exact"/>
        <w:widowControl w:val="off"/>
        <w:rPr>
          <w:rFonts w:hint="eastAsia" w:ascii="宋体" w:hAnsi="宋体"/>
          <w:iCs/>
          <w:color w:val="000000"/>
          <w:sz w:val="24"/>
          <w:szCs w:val="24"/>
        </w:rPr>
      </w:pPr>
      <w:r/>
      <w:bookmarkStart w:id="26" w:name="_Toc28359081"/>
      <w:r/>
      <w:bookmarkStart w:id="27" w:name="_Toc28359004"/>
      <w:r>
        <w:rPr>
          <w:rFonts w:hint="eastAsia" w:ascii="宋体" w:hAnsi="宋体"/>
          <w:iCs/>
          <w:color w:val="000000"/>
          <w:sz w:val="24"/>
          <w:szCs w:val="24"/>
        </w:rPr>
        <w:t xml:space="preserve">（一）符合政府采购法律法规及监管部门要求的有关条件：</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1.符合《政府采购法》第二十二条、《政府采购法实施条例》第十七条及其他资格性规定并提供以下证明材料：</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1.1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p>
      <w:pPr>
        <w:ind w:firstLine="480"/>
        <w:jc w:val="both"/>
        <w:spacing w:line="560" w:lineRule="exact"/>
        <w:widowControl w:val="off"/>
        <w:rPr>
          <w:rFonts w:hint="eastAsia" w:ascii="宋体" w:hAnsi="宋体" w:cs="Arial"/>
          <w:iCs/>
          <w:color w:val="000000" w:themeColor="text1"/>
          <w:sz w:val="24"/>
          <w14:textFill>
            <w14:solidFill>
              <w14:schemeClr w14:val="tx1"/>
            </w14:solidFill>
          </w14:textFill>
        </w:rPr>
      </w:pPr>
      <w:r>
        <w:rPr>
          <w:rFonts w:hint="eastAsia" w:ascii="宋体" w:hAnsi="宋体" w:cs="Arial"/>
          <w:iCs/>
          <w:color w:val="000000" w:themeColor="text1"/>
          <w:sz w:val="24"/>
          <w14:textFill>
            <w14:solidFill>
              <w14:schemeClr w14:val="tx1"/>
            </w14:solidFill>
          </w14:textFill>
        </w:rPr>
        <w:t xml:space="preserve">1.2 2025年度的年度财务状况报告（复印件并加盖公章，成立不满一年仅需提供提交投标文件截止之日前的一个月的会计报表）。</w:t>
      </w:r>
      <w:r/>
    </w:p>
    <w:p>
      <w:pPr>
        <w:ind w:firstLine="480"/>
        <w:jc w:val="both"/>
        <w:spacing w:line="560" w:lineRule="exact"/>
        <w:widowControl w:val="off"/>
        <w:rPr>
          <w:rFonts w:hint="eastAsia" w:ascii="宋体" w:hAnsi="宋体" w:cs="Arial"/>
          <w:iCs/>
          <w:color w:val="000000" w:themeColor="text1"/>
          <w:sz w:val="24"/>
          <w14:textFill>
            <w14:solidFill>
              <w14:schemeClr w14:val="tx1"/>
            </w14:solidFill>
          </w14:textFill>
        </w:rPr>
      </w:pPr>
      <w:r>
        <w:rPr>
          <w:rFonts w:hint="eastAsia" w:ascii="宋体" w:hAnsi="宋体" w:cs="Arial"/>
          <w:iCs/>
          <w:color w:val="000000" w:themeColor="text1"/>
          <w:sz w:val="24"/>
          <w14:textFill>
            <w14:solidFill>
              <w14:schemeClr w14:val="tx1"/>
            </w14:solidFill>
          </w14:textFill>
        </w:rPr>
        <w:t xml:space="preserve">1.3依法缴纳税收的相关材料（</w:t>
      </w:r>
      <w:bookmarkStart w:id="28" w:name="_Hlk45601447"/>
      <w:r/>
      <w:bookmarkStart w:id="29" w:name="_Hlk47339251"/>
      <w:r>
        <w:rPr>
          <w:rFonts w:hint="eastAsia" w:ascii="宋体" w:hAnsi="宋体" w:cs="Arial"/>
          <w:iCs/>
          <w:color w:val="000000" w:themeColor="text1"/>
          <w:sz w:val="24"/>
          <w14:textFill>
            <w14:solidFill>
              <w14:schemeClr w14:val="tx1"/>
            </w14:solidFill>
          </w14:textFill>
        </w:rPr>
        <w:t xml:space="preserve">距提交投标文件截止之日前的一年内任意一月相关证明材料</w:t>
      </w:r>
      <w:bookmarkEnd w:id="28"/>
      <w:r>
        <w:rPr>
          <w:rFonts w:hint="eastAsia" w:ascii="宋体" w:hAnsi="宋体" w:cs="Arial"/>
          <w:iCs/>
          <w:color w:val="000000" w:themeColor="text1"/>
          <w:sz w:val="24"/>
          <w14:textFill>
            <w14:solidFill>
              <w14:schemeClr w14:val="tx1"/>
            </w14:solidFill>
          </w14:textFill>
        </w:rPr>
        <w:t xml:space="preserve">复印件并加盖公章</w:t>
      </w:r>
      <w:bookmarkEnd w:id="29"/>
      <w:r>
        <w:rPr>
          <w:rFonts w:hint="eastAsia" w:ascii="宋体" w:hAnsi="宋体" w:cs="Arial"/>
          <w:iCs/>
          <w:color w:val="000000" w:themeColor="text1"/>
          <w:sz w:val="24"/>
          <w14:textFill>
            <w14:solidFill>
              <w14:schemeClr w14:val="tx1"/>
            </w14:solidFill>
          </w14:textFill>
        </w:rPr>
        <w:t xml:space="preserve">）。</w:t>
      </w:r>
      <w:r/>
    </w:p>
    <w:p>
      <w:pPr>
        <w:ind w:firstLine="480"/>
        <w:jc w:val="both"/>
        <w:spacing w:line="560" w:lineRule="exact"/>
        <w:widowControl w:val="off"/>
        <w:rPr>
          <w:rFonts w:hint="eastAsia" w:ascii="宋体" w:hAnsi="宋体" w:cs="Arial"/>
          <w:iCs/>
          <w:color w:val="000000" w:themeColor="text1"/>
          <w:sz w:val="24"/>
          <w14:textFill>
            <w14:solidFill>
              <w14:schemeClr w14:val="tx1"/>
            </w14:solidFill>
          </w14:textFill>
        </w:rPr>
      </w:pPr>
      <w:r>
        <w:rPr>
          <w:rFonts w:hint="eastAsia" w:ascii="宋体" w:hAnsi="宋体" w:cs="Arial"/>
          <w:iCs/>
          <w:color w:val="000000" w:themeColor="text1"/>
          <w:sz w:val="24"/>
          <w14:textFill>
            <w14:solidFill>
              <w14:schemeClr w14:val="tx1"/>
            </w14:solidFill>
          </w14:textFill>
        </w:rPr>
        <w:t xml:space="preserve">1.4依法缴纳社会保障资金的相关材料（距提交投标文件截止之日前的一年内任意一月相关证明材料复印件并加盖公章）。</w:t>
      </w:r>
      <w:r/>
    </w:p>
    <w:p>
      <w:pPr>
        <w:ind w:firstLine="480"/>
        <w:jc w:val="both"/>
        <w:spacing w:line="560" w:lineRule="exact"/>
        <w:widowControl w:val="off"/>
        <w:rPr>
          <w:rFonts w:hint="eastAsia" w:ascii="宋体" w:hAnsi="宋体" w:cs="Arial"/>
          <w:iCs/>
          <w:color w:val="000000" w:themeColor="text1"/>
          <w:sz w:val="24"/>
          <w14:textFill>
            <w14:solidFill>
              <w14:schemeClr w14:val="tx1"/>
            </w14:solidFill>
          </w14:textFill>
        </w:rPr>
      </w:pPr>
      <w:r>
        <w:rPr>
          <w:rFonts w:hint="eastAsia" w:ascii="宋体" w:hAnsi="宋体" w:cs="Arial"/>
          <w:iCs/>
          <w:color w:val="000000" w:themeColor="text1"/>
          <w:sz w:val="24"/>
          <w14:textFill>
            <w14:solidFill>
              <w14:schemeClr w14:val="tx1"/>
            </w14:solidFill>
          </w14:textFill>
        </w:rPr>
        <w:t xml:space="preserve">1.5具备履行合同所必需的设备和专业技术能力的书面声明（原件并加盖公章）。</w:t>
      </w:r>
      <w:r/>
    </w:p>
    <w:p>
      <w:pPr>
        <w:ind w:firstLine="480"/>
        <w:jc w:val="both"/>
        <w:spacing w:line="560" w:lineRule="exact"/>
        <w:widowControl w:val="off"/>
        <w:rPr>
          <w:rFonts w:hint="eastAsia" w:ascii="宋体" w:hAnsi="宋体" w:cs="Arial"/>
          <w:iCs/>
          <w:color w:val="000000" w:themeColor="text1"/>
          <w:sz w:val="24"/>
          <w14:textFill>
            <w14:solidFill>
              <w14:schemeClr w14:val="tx1"/>
            </w14:solidFill>
          </w14:textFill>
        </w:rPr>
      </w:pPr>
      <w:r>
        <w:rPr>
          <w:rFonts w:hint="eastAsia" w:ascii="宋体" w:hAnsi="宋体" w:cs="Arial"/>
          <w:iCs/>
          <w:color w:val="000000" w:themeColor="text1"/>
          <w:sz w:val="24"/>
          <w14:textFill>
            <w14:solidFill>
              <w14:schemeClr w14:val="tx1"/>
            </w14:solidFill>
          </w14:textFill>
        </w:rPr>
        <w:t xml:space="preserve">1.6参加政府采购活动前3年内</w:t>
      </w:r>
      <w:bookmarkStart w:id="30" w:name="_Hlk47339273"/>
      <w:r>
        <w:rPr>
          <w:rFonts w:hint="eastAsia" w:ascii="宋体" w:hAnsi="宋体" w:cs="Arial"/>
          <w:iCs/>
          <w:color w:val="000000" w:themeColor="text1"/>
          <w:sz w:val="24"/>
          <w14:textFill>
            <w14:solidFill>
              <w14:schemeClr w14:val="tx1"/>
            </w14:solidFill>
          </w14:textFill>
        </w:rPr>
        <w:t xml:space="preserve">（距提交投标文件截止之日前）</w:t>
      </w:r>
      <w:bookmarkEnd w:id="30"/>
      <w:r>
        <w:rPr>
          <w:rFonts w:hint="eastAsia" w:ascii="宋体" w:hAnsi="宋体" w:cs="Arial"/>
          <w:iCs/>
          <w:color w:val="000000" w:themeColor="text1"/>
          <w:sz w:val="24"/>
          <w14:textFill>
            <w14:solidFill>
              <w14:schemeClr w14:val="tx1"/>
            </w14:solidFill>
          </w14:textFill>
        </w:rPr>
        <w:t xml:space="preserve">在经营活动中没有重大违法记录的书面声明（原件并加盖公章）。</w:t>
      </w:r>
      <w:r/>
    </w:p>
    <w:p>
      <w:pPr>
        <w:ind w:firstLine="480"/>
        <w:jc w:val="both"/>
        <w:spacing w:after="0" w:line="560" w:lineRule="exact"/>
        <w:widowControl w:val="off"/>
        <w:rPr>
          <w:sz w:val="21"/>
          <w:szCs w:val="24"/>
        </w:rPr>
      </w:pPr>
      <w:r>
        <w:rPr>
          <w:rFonts w:hint="eastAsia" w:ascii="宋体" w:hAnsi="宋体" w:cs="Arial"/>
          <w:iCs/>
          <w:color w:val="000000"/>
          <w:sz w:val="24"/>
          <w:szCs w:val="24"/>
        </w:rPr>
        <w:t xml:space="preserve">（二）</w:t>
      </w:r>
      <w:r>
        <w:rPr>
          <w:rFonts w:hint="eastAsia" w:ascii="宋体" w:hAnsi="宋体" w:cs="Arial"/>
          <w:iCs/>
          <w:sz w:val="24"/>
          <w:szCs w:val="24"/>
        </w:rPr>
        <w:t xml:space="preserve">本项目的特定资格要求：无</w:t>
      </w:r>
      <w:r/>
    </w:p>
    <w:p>
      <w:pPr>
        <w:ind w:firstLine="480"/>
        <w:jc w:val="both"/>
        <w:spacing w:after="0" w:line="560" w:lineRule="exact"/>
        <w:widowControl w:val="off"/>
        <w:rPr>
          <w:rFonts w:hint="eastAsia" w:ascii="宋体" w:hAnsi="宋体" w:cs="Arial"/>
          <w:iCs/>
          <w:sz w:val="24"/>
          <w:szCs w:val="24"/>
        </w:rPr>
      </w:pPr>
      <w:r>
        <w:rPr>
          <w:rFonts w:hint="eastAsia" w:ascii="宋体" w:hAnsi="宋体" w:cs="Arial"/>
          <w:iCs/>
          <w:color w:val="000000"/>
          <w:sz w:val="24"/>
          <w:szCs w:val="20"/>
        </w:rPr>
        <w:t xml:space="preserve">（三）</w:t>
      </w:r>
      <w:bookmarkStart w:id="31" w:name="_Hlk235944188"/>
      <w:r>
        <w:rPr>
          <w:rFonts w:hint="eastAsia" w:ascii="宋体" w:hAnsi="宋体" w:cs="Arial"/>
          <w:iCs/>
          <w:color w:val="000000"/>
          <w:sz w:val="24"/>
          <w:szCs w:val="20"/>
        </w:rPr>
        <w:t xml:space="preserve">本项目的其他资格要求（按要求格式提供承诺函）</w:t>
      </w:r>
      <w:r>
        <w:rPr>
          <w:rFonts w:hint="eastAsia" w:ascii="宋体" w:hAnsi="宋体"/>
          <w:b/>
          <w:bCs/>
          <w:iCs/>
          <w:sz w:val="24"/>
          <w:szCs w:val="24"/>
        </w:rPr>
        <w:t xml:space="preserve">：</w:t>
      </w:r>
      <w:bookmarkEnd w:id="31"/>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1.未被“信用中国”网站（www.creditchina.gov.cn）、“中国政府采购网”网站（www.ccgp.gov.cn）列入失信被执行人、重大税收违法案件当事人名单、政府采购严重失信行为记录名单</w:t>
      </w:r>
      <w:r>
        <w:rPr>
          <w:rFonts w:hint="eastAsia" w:ascii="仿宋_GB2312" w:hAnsi="仿宋_GB2312" w:cs="Arial"/>
          <w:iCs/>
          <w:sz w:val="24"/>
        </w:rPr>
        <w:t xml:space="preserve">（承接单位可以不提供证明材料，以代理机构现场查询并截图留存为准）</w:t>
      </w:r>
      <w:r>
        <w:rPr>
          <w:rFonts w:hint="eastAsia" w:ascii="宋体" w:hAnsi="宋体" w:cs="Arial"/>
          <w:iCs/>
          <w:color w:val="000000"/>
          <w:sz w:val="24"/>
          <w:szCs w:val="24"/>
        </w:rPr>
        <w:t xml:space="preserve">。</w:t>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2.本项目</w:t>
      </w:r>
      <w:r>
        <w:rPr>
          <w:rFonts w:hint="eastAsia" w:ascii="宋体" w:hAnsi="宋体" w:cs="Arial"/>
          <w:b/>
          <w:bCs/>
          <w:iCs/>
          <w:color w:val="000000"/>
          <w:sz w:val="24"/>
          <w:szCs w:val="24"/>
          <w:u w:val="single"/>
        </w:rPr>
        <w:t xml:space="preserve">不接受</w:t>
      </w:r>
      <w:r>
        <w:rPr>
          <w:rFonts w:hint="eastAsia" w:ascii="宋体" w:hAnsi="宋体" w:cs="Arial"/>
          <w:iCs/>
          <w:color w:val="000000"/>
          <w:sz w:val="24"/>
          <w:szCs w:val="24"/>
        </w:rPr>
        <w:t xml:space="preserve">联合体投标。</w:t>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3.本项目</w:t>
      </w:r>
      <w:r>
        <w:rPr>
          <w:rFonts w:hint="eastAsia" w:ascii="宋体" w:hAnsi="宋体" w:cs="Arial"/>
          <w:b/>
          <w:bCs/>
          <w:iCs/>
          <w:color w:val="000000"/>
          <w:sz w:val="24"/>
          <w:szCs w:val="24"/>
          <w:u w:val="single"/>
        </w:rPr>
        <w:t xml:space="preserve">不接受</w:t>
      </w:r>
      <w:r>
        <w:rPr>
          <w:rFonts w:hint="eastAsia" w:ascii="宋体" w:hAnsi="宋体" w:cs="Arial"/>
          <w:iCs/>
          <w:color w:val="000000"/>
          <w:sz w:val="24"/>
          <w:szCs w:val="24"/>
        </w:rPr>
        <w:t xml:space="preserve">进口产品投标。</w:t>
      </w:r>
      <w:r>
        <w:rPr>
          <w:rFonts w:hint="eastAsia" w:ascii="宋体" w:hAnsi="宋体" w:cs="Arial"/>
          <w:iCs/>
          <w:color w:val="ff0000"/>
          <w:sz w:val="24"/>
          <w:szCs w:val="20"/>
        </w:rPr>
        <w:t xml:space="preserve"> </w:t>
      </w:r>
      <w:r/>
    </w:p>
    <w:p>
      <w:pPr>
        <w:ind w:firstLine="480"/>
        <w:jc w:val="both"/>
        <w:spacing w:after="0" w:line="560" w:lineRule="exact"/>
        <w:widowControl w:val="off"/>
        <w:rPr>
          <w:rFonts w:hint="eastAsia" w:ascii="宋体" w:hAnsi="宋体" w:cs="Arial"/>
          <w:iCs/>
          <w:color w:val="ff0000"/>
          <w:sz w:val="24"/>
          <w:szCs w:val="20"/>
        </w:rPr>
      </w:pPr>
      <w:r>
        <w:rPr>
          <w:rFonts w:hint="eastAsia" w:ascii="宋体" w:hAnsi="宋体" w:cs="宋体"/>
          <w:iCs/>
          <w:sz w:val="24"/>
          <w:szCs w:val="21"/>
        </w:rPr>
        <w:t xml:space="preserve">4.</w:t>
      </w:r>
      <w:r>
        <w:rPr>
          <w:rFonts w:hint="eastAsia" w:ascii="仿宋_GB2312" w:hAnsi="仿宋_GB2312" w:cs="Arial"/>
          <w:iCs/>
          <w:sz w:val="24"/>
          <w:szCs w:val="21"/>
        </w:rPr>
        <w:t xml:space="preserve">拒绝下述供应商参加本次采购活动：</w:t>
      </w:r>
      <w:r/>
    </w:p>
    <w:p>
      <w:pPr>
        <w:ind w:firstLine="480"/>
        <w:jc w:val="both"/>
        <w:spacing w:after="0" w:line="560" w:lineRule="exact"/>
        <w:widowControl w:val="off"/>
        <w:rPr>
          <w:rFonts w:hint="eastAsia" w:ascii="仿宋_GB2312" w:hAnsi="仿宋_GB2312" w:cs="Arial"/>
          <w:iCs/>
          <w:sz w:val="24"/>
          <w:szCs w:val="21"/>
        </w:rPr>
      </w:pPr>
      <w:r/>
      <w:bookmarkStart w:id="32" w:name="_Hlk235944280"/>
      <w:r>
        <w:rPr>
          <w:rFonts w:hint="eastAsia" w:ascii="仿宋_GB2312" w:hAnsi="仿宋_GB2312" w:cs="Arial"/>
          <w:iCs/>
          <w:sz w:val="24"/>
          <w:szCs w:val="21"/>
        </w:rPr>
        <w:t xml:space="preserve">①</w:t>
      </w:r>
      <w:bookmarkEnd w:id="32"/>
      <w:r>
        <w:rPr>
          <w:rFonts w:hint="eastAsia" w:ascii="仿宋_GB2312" w:hAnsi="仿宋_GB2312" w:cs="Arial"/>
          <w:iCs/>
          <w:sz w:val="24"/>
          <w:szCs w:val="21"/>
        </w:rPr>
        <w:t xml:space="preserve">供应商单位负责人为同一人或者存在直接控股、管理关系的不同供应商，不得参加同一合同项下的政府采购活动；</w:t>
      </w:r>
      <w:r/>
    </w:p>
    <w:p>
      <w:pPr>
        <w:ind w:firstLine="480"/>
        <w:jc w:val="both"/>
        <w:spacing w:after="0" w:line="560" w:lineRule="exact"/>
        <w:widowControl w:val="off"/>
        <w:rPr>
          <w:rFonts w:hint="eastAsia" w:ascii="仿宋_GB2312" w:hAnsi="仿宋_GB2312" w:cs="Arial"/>
          <w:iCs/>
          <w:sz w:val="24"/>
          <w:szCs w:val="21"/>
        </w:rPr>
      </w:pPr>
      <w:r/>
      <w:bookmarkStart w:id="33" w:name="_Hlk235944289"/>
      <w:r>
        <w:rPr>
          <w:rFonts w:hint="eastAsia" w:ascii="仿宋_GB2312" w:hAnsi="仿宋_GB2312" w:cs="Arial"/>
          <w:iCs/>
          <w:sz w:val="24"/>
          <w:szCs w:val="21"/>
        </w:rPr>
        <w:t xml:space="preserve">②</w:t>
      </w:r>
      <w:bookmarkEnd w:id="33"/>
      <w:r>
        <w:rPr>
          <w:rFonts w:hint="eastAsia" w:ascii="仿宋_GB2312" w:hAnsi="仿宋_GB2312" w:cs="Arial"/>
          <w:iCs/>
          <w:sz w:val="24"/>
          <w:szCs w:val="21"/>
        </w:rPr>
        <w:t xml:space="preserve">凡为采购项目提供整体设计、规范编制或者项目管理、监理、检测等服务的供应商，不得再参加本项目的采购活动。</w:t>
      </w:r>
      <w:r/>
    </w:p>
    <w:p>
      <w:pPr>
        <w:ind w:firstLine="480"/>
        <w:jc w:val="both"/>
        <w:spacing w:after="0" w:line="560" w:lineRule="exact"/>
        <w:widowControl w:val="off"/>
        <w:rPr>
          <w:rFonts w:hint="eastAsia" w:ascii="仿宋_GB2312" w:hAnsi="仿宋_GB2312" w:cs="Arial"/>
          <w:iCs/>
          <w:sz w:val="24"/>
          <w:szCs w:val="21"/>
        </w:rPr>
      </w:pPr>
      <w:r/>
      <w:bookmarkStart w:id="34" w:name="_Hlk235944300"/>
      <w:r>
        <w:rPr>
          <w:rFonts w:hint="eastAsia" w:ascii="仿宋_GB2312" w:hAnsi="仿宋_GB2312" w:cs="Arial"/>
          <w:iCs/>
          <w:sz w:val="24"/>
        </w:rPr>
        <w:t xml:space="preserve">③</w:t>
      </w:r>
      <w:bookmarkEnd w:id="34"/>
      <w:r>
        <w:rPr>
          <w:rFonts w:hint="eastAsia" w:ascii="仿宋_GB2312" w:hAnsi="仿宋_GB2312" w:cs="Arial"/>
          <w:iCs/>
          <w:sz w:val="24"/>
        </w:rPr>
        <w:t xml:space="preserve">公益一类事业单位、使用事业编制且由财政拨款保障的群团组织，不得参加本项目的采购活动。</w:t>
      </w:r>
      <w:r/>
    </w:p>
    <w:p>
      <w:pPr>
        <w:ind w:firstLine="482"/>
        <w:jc w:val="both"/>
        <w:spacing w:after="62" w:line="560" w:lineRule="exact"/>
        <w:widowControl w:val="off"/>
        <w:rPr>
          <w:rFonts w:hint="eastAsia" w:ascii="宋体" w:hAnsi="宋体"/>
          <w:b/>
          <w:iCs/>
          <w:color w:val="000000"/>
          <w:sz w:val="24"/>
          <w:szCs w:val="24"/>
        </w:rPr>
      </w:pPr>
      <w:r/>
      <w:bookmarkStart w:id="35" w:name="_Toc35393792"/>
      <w:r/>
      <w:bookmarkStart w:id="36" w:name="_Toc35393623"/>
      <w:r>
        <w:rPr>
          <w:rFonts w:hint="eastAsia" w:ascii="宋体" w:hAnsi="宋体" w:cs="宋体"/>
          <w:b/>
          <w:color w:val="000000"/>
          <w:sz w:val="24"/>
          <w:szCs w:val="24"/>
        </w:rPr>
        <w:t xml:space="preserve">三、获取招标文件</w:t>
      </w:r>
      <w:bookmarkEnd w:id="26"/>
      <w:r/>
      <w:bookmarkEnd w:id="27"/>
      <w:r/>
      <w:bookmarkEnd w:id="35"/>
      <w:r/>
      <w:bookmarkEnd w:id="36"/>
      <w:r/>
      <w:r/>
    </w:p>
    <w:p>
      <w:pPr>
        <w:ind w:firstLine="480"/>
        <w:jc w:val="both"/>
        <w:spacing w:after="62" w:line="560" w:lineRule="exact"/>
        <w:widowControl w:val="off"/>
        <w:tabs>
          <w:tab w:val="left" w:pos="900" w:leader="none"/>
        </w:tabs>
        <w:rPr>
          <w:rFonts w:ascii="宋体"/>
          <w:color w:val="000000"/>
          <w:sz w:val="24"/>
        </w:rPr>
      </w:pPr>
      <w:r/>
      <w:bookmarkStart w:id="37" w:name="_Toc28359082"/>
      <w:r/>
      <w:bookmarkStart w:id="38" w:name="_Toc28359005"/>
      <w:r/>
      <w:bookmarkStart w:id="39" w:name="_Toc35393624"/>
      <w:r/>
      <w:bookmarkStart w:id="40" w:name="_Toc35393793"/>
      <w:r>
        <w:rPr>
          <w:rFonts w:hint="eastAsia" w:ascii="宋体"/>
          <w:color w:val="000000"/>
          <w:sz w:val="24"/>
        </w:rPr>
        <w:t xml:space="preserve">1.时间：自招标公告发布之日起至2026年</w:t>
      </w:r>
      <w:r>
        <w:rPr>
          <w:rFonts w:hint="eastAsia" w:ascii="宋体"/>
          <w:color w:val="000000"/>
          <w:sz w:val="24"/>
          <w:lang w:val="en-US" w:eastAsia="zh-CN"/>
        </w:rPr>
        <w:t xml:space="preserve">09</w:t>
      </w:r>
      <w:r>
        <w:rPr>
          <w:rFonts w:hint="eastAsia" w:ascii="宋体"/>
          <w:color w:val="000000"/>
          <w:sz w:val="24"/>
        </w:rPr>
        <w:t xml:space="preserve">月</w:t>
      </w:r>
      <w:r>
        <w:rPr>
          <w:rFonts w:hint="eastAsia" w:ascii="宋体"/>
          <w:color w:val="000000"/>
          <w:sz w:val="24"/>
          <w:lang w:val="en-US" w:eastAsia="zh-CN"/>
        </w:rPr>
        <w:t xml:space="preserve">30</w:t>
      </w:r>
      <w:r>
        <w:rPr>
          <w:rFonts w:hint="eastAsia" w:ascii="宋体"/>
          <w:color w:val="000000"/>
          <w:sz w:val="24"/>
        </w:rPr>
        <w:t xml:space="preserve">日14:00（北京时间）</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2.方式：在“江苏政府采购网”自行免费下载招标文件。</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注：查看公告附件链接的采购文件不代表参与投标，供应商须登陆“江苏政府采购网”→首页点击“苏采云”</w:t>
      </w:r>
      <w:bookmarkStart w:id="41" w:name="_Hlk219329385"/>
      <w:r>
        <w:rPr>
          <w:rFonts w:hint="eastAsia" w:ascii="宋体"/>
          <w:color w:val="000000"/>
          <w:sz w:val="24"/>
        </w:rPr>
        <w:t xml:space="preserve">→</w:t>
      </w:r>
      <w:bookmarkEnd w:id="41"/>
      <w:r>
        <w:rPr>
          <w:rFonts w:hint="eastAsia" w:ascii="宋体"/>
          <w:color w:val="000000"/>
          <w:sz w:val="24"/>
        </w:rPr>
        <w:t xml:space="preserve">点击“用户注册”→“新CA办理指南” →获取CA后绑定、登录系统→“项目参与”→“可参与项目”→“我要参与”，参与成功后到“已参与项目”界面中找到该项目，办理投标登记手续、正式获取并下载采购文件</w:t>
      </w:r>
      <w:r>
        <w:rPr>
          <w:rFonts w:hint="eastAsia" w:ascii="宋体" w:hAnsi="宋体" w:cs="宋体"/>
          <w:color w:val="000000"/>
          <w:sz w:val="24"/>
          <w:szCs w:val="24"/>
        </w:rPr>
        <w:t xml:space="preserve">（文件后缀名为“.kedt”）。详细步骤请查看并以《苏采云系统供应商操作手册》为准。</w:t>
      </w:r>
      <w:r/>
    </w:p>
    <w:p>
      <w:pPr>
        <w:ind w:firstLine="482"/>
        <w:jc w:val="both"/>
        <w:spacing w:after="62" w:line="560" w:lineRule="exact"/>
        <w:widowControl w:val="off"/>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t xml:space="preserve">四、</w:t>
      </w:r>
      <w:bookmarkStart w:id="42" w:name="_Hlk43111579"/>
      <w:r>
        <w:rPr>
          <w:rFonts w:hint="eastAsia" w:ascii="宋体" w:hAnsi="宋体" w:cs="宋体"/>
          <w:b/>
          <w:color w:val="000000"/>
          <w:sz w:val="24"/>
          <w:szCs w:val="24"/>
        </w:rPr>
        <w:t xml:space="preserve">提交投标文件</w:t>
      </w:r>
      <w:bookmarkEnd w:id="37"/>
      <w:r/>
      <w:bookmarkEnd w:id="38"/>
      <w:r>
        <w:rPr>
          <w:rFonts w:hint="eastAsia" w:ascii="宋体" w:hAnsi="宋体" w:cs="宋体"/>
          <w:b/>
          <w:color w:val="000000"/>
          <w:sz w:val="24"/>
          <w:szCs w:val="24"/>
        </w:rPr>
        <w:t xml:space="preserve">截止时间</w:t>
      </w:r>
      <w:bookmarkEnd w:id="42"/>
      <w:r>
        <w:rPr>
          <w:rFonts w:hint="eastAsia" w:ascii="宋体" w:hAnsi="宋体" w:cs="宋体"/>
          <w:b/>
          <w:color w:val="000000"/>
          <w:sz w:val="24"/>
          <w:szCs w:val="24"/>
        </w:rPr>
        <w:t xml:space="preserve">、开标时间和地点</w:t>
      </w:r>
      <w:bookmarkEnd w:id="39"/>
      <w:r/>
      <w:bookmarkEnd w:id="40"/>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1.投标文件接收截止时间：2026年</w:t>
      </w:r>
      <w:r>
        <w:rPr>
          <w:rFonts w:hint="eastAsia" w:ascii="宋体"/>
          <w:color w:val="000000"/>
          <w:sz w:val="24"/>
          <w:lang w:val="en-US" w:eastAsia="zh-CN"/>
        </w:rPr>
        <w:t xml:space="preserve">09</w:t>
      </w:r>
      <w:r>
        <w:rPr>
          <w:rFonts w:hint="eastAsia" w:ascii="宋体"/>
          <w:color w:val="000000"/>
          <w:sz w:val="24"/>
        </w:rPr>
        <w:t xml:space="preserve">月</w:t>
      </w:r>
      <w:r>
        <w:rPr>
          <w:rFonts w:hint="eastAsia" w:ascii="宋体"/>
          <w:color w:val="000000"/>
          <w:sz w:val="24"/>
          <w:lang w:val="en-US" w:eastAsia="zh-CN"/>
        </w:rPr>
        <w:t xml:space="preserve">30</w:t>
      </w:r>
      <w:r>
        <w:rPr>
          <w:rFonts w:hint="eastAsia" w:ascii="宋体"/>
          <w:color w:val="000000"/>
          <w:sz w:val="24"/>
        </w:rPr>
        <w:t xml:space="preserve">日14:00（北京时间）</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2.地点：“苏采云”政府采购交易系统网上开标大厅。</w:t>
      </w:r>
      <w:r/>
    </w:p>
    <w:p>
      <w:pPr>
        <w:ind w:firstLine="482"/>
        <w:jc w:val="both"/>
        <w:spacing w:after="62" w:line="560" w:lineRule="exact"/>
        <w:widowControl w:val="off"/>
        <w:rPr>
          <w:rFonts w:hint="eastAsia" w:ascii="宋体" w:hAnsi="宋体" w:cs="宋体"/>
          <w:b/>
          <w:color w:val="000000"/>
          <w:sz w:val="24"/>
          <w:szCs w:val="24"/>
        </w:rPr>
      </w:pPr>
      <w:r/>
      <w:bookmarkStart w:id="43" w:name="_Toc28359007"/>
      <w:r/>
      <w:bookmarkStart w:id="44" w:name="_Toc28359084"/>
      <w:r/>
      <w:bookmarkStart w:id="45" w:name="_Toc35393625"/>
      <w:r/>
      <w:bookmarkStart w:id="46" w:name="_Toc35393794"/>
      <w:r>
        <w:rPr>
          <w:rFonts w:hint="eastAsia" w:ascii="宋体" w:hAnsi="宋体" w:cs="宋体"/>
          <w:b/>
          <w:color w:val="000000"/>
          <w:sz w:val="24"/>
          <w:szCs w:val="24"/>
        </w:rPr>
        <w:t xml:space="preserve">五、公告期限</w:t>
      </w:r>
      <w:bookmarkEnd w:id="43"/>
      <w:r/>
      <w:bookmarkEnd w:id="44"/>
      <w:r/>
      <w:bookmarkEnd w:id="45"/>
      <w:r/>
      <w:bookmarkEnd w:id="46"/>
      <w:r/>
      <w:r/>
    </w:p>
    <w:p>
      <w:pPr>
        <w:ind w:firstLine="480"/>
        <w:jc w:val="both"/>
        <w:spacing w:after="62" w:line="560" w:lineRule="exact"/>
        <w:widowControl w:val="off"/>
        <w:rPr>
          <w:rFonts w:hint="eastAsia" w:ascii="宋体" w:hAnsi="宋体"/>
          <w:bCs/>
          <w:color w:val="000000"/>
          <w:sz w:val="24"/>
          <w:szCs w:val="24"/>
        </w:rPr>
      </w:pPr>
      <w:r/>
      <w:bookmarkStart w:id="47" w:name="_Toc35393626"/>
      <w:r/>
      <w:bookmarkStart w:id="48" w:name="_Toc35393795"/>
      <w:r>
        <w:rPr>
          <w:rFonts w:hint="eastAsia" w:ascii="宋体" w:hAnsi="宋体"/>
          <w:bCs/>
          <w:color w:val="000000"/>
          <w:sz w:val="24"/>
          <w:szCs w:val="24"/>
        </w:rPr>
        <w:t xml:space="preserve">自招标公告在江苏政府采购网发布之日起5个工作日。有关本次招标的事项若存在变动或修改，敬请及时关注江苏政府采购网发布的信息更正公告。任何因未及时关注江苏政府采购网发布的该项目信息导致的任何后果均由供应商自行承担，采购人及代理机构均不承担任何责任。</w:t>
      </w:r>
      <w:r/>
    </w:p>
    <w:p>
      <w:pPr>
        <w:ind w:firstLine="480"/>
        <w:jc w:val="both"/>
        <w:spacing w:after="62" w:line="560" w:lineRule="exact"/>
        <w:widowControl w:val="off"/>
        <w:rPr>
          <w:rFonts w:hint="eastAsia" w:ascii="宋体" w:hAnsi="宋体"/>
          <w:bCs/>
          <w:color w:val="000000"/>
          <w:sz w:val="24"/>
          <w:szCs w:val="24"/>
        </w:rPr>
      </w:pPr>
      <w:r>
        <w:rPr>
          <w:rFonts w:hint="eastAsia" w:ascii="宋体" w:hAnsi="宋体"/>
          <w:bCs/>
          <w:color w:val="000000"/>
          <w:sz w:val="24"/>
          <w:szCs w:val="24"/>
        </w:rPr>
        <w:t xml:space="preserve">江苏政府采购网：http://www.ccgp-jiangsu.gov.cn/</w:t>
      </w:r>
      <w:r/>
    </w:p>
    <w:p>
      <w:pPr>
        <w:ind w:firstLine="241"/>
        <w:rPr>
          <w:rFonts w:hint="eastAsia" w:ascii="宋体" w:hAnsi="宋体" w:cs="宋体"/>
          <w:b/>
          <w:color w:val="000000"/>
          <w:sz w:val="24"/>
          <w:szCs w:val="24"/>
        </w:rPr>
      </w:pPr>
      <w:r>
        <w:rPr>
          <w:rFonts w:hint="eastAsia" w:ascii="宋体" w:hAnsi="宋体" w:cs="宋体"/>
          <w:b/>
          <w:color w:val="000000"/>
          <w:sz w:val="24"/>
          <w:szCs w:val="24"/>
        </w:rPr>
        <w:t xml:space="preserve">六、其他补充事宜</w:t>
      </w:r>
      <w:bookmarkEnd w:id="47"/>
      <w:r/>
      <w:bookmarkEnd w:id="48"/>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1.本采购文件中标★部分为实质性投标条件，为必须遵守的条件，如不满足将作无效投标文件处理。</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投标供应商应保证采购人在使用其成交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p>
    <w:p>
      <w:pPr>
        <w:ind w:firstLine="480"/>
        <w:jc w:val="both"/>
        <w:spacing w:after="0" w:line="560" w:lineRule="exact"/>
        <w:widowControl w:val="off"/>
        <w:rPr>
          <w:rFonts w:hint="eastAsia" w:ascii="宋体" w:hAnsi="宋体" w:cs="宋体"/>
          <w:b/>
          <w:bCs/>
          <w:color w:val="000000"/>
          <w:sz w:val="24"/>
          <w:szCs w:val="24"/>
        </w:rPr>
      </w:pPr>
      <w:r>
        <w:rPr>
          <w:rFonts w:hint="eastAsia" w:ascii="宋体" w:hAnsi="宋体" w:cs="宋体"/>
          <w:color w:val="000000"/>
          <w:sz w:val="24"/>
          <w:szCs w:val="24"/>
        </w:rPr>
        <w:t xml:space="preserve">3.</w:t>
      </w:r>
      <w:r>
        <w:t xml:space="preserve"> </w:t>
      </w:r>
      <w:r>
        <w:rPr>
          <w:rFonts w:hint="eastAsia" w:ascii="宋体" w:hAnsi="宋体" w:cs="宋体"/>
          <w:b/>
          <w:bCs/>
          <w:color w:val="000000"/>
          <w:sz w:val="24"/>
          <w:szCs w:val="24"/>
        </w:rPr>
        <w:t xml:space="preserve">本采购项目为非预留份额专门面向中小企业的采购项目。</w:t>
      </w:r>
      <w:r/>
    </w:p>
    <w:p>
      <w:pPr>
        <w:ind w:firstLine="480"/>
        <w:jc w:val="both"/>
        <w:spacing w:after="0"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本采购项目落实的政府采购政策：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①政府采购促进中小企业发展政策；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②政府采购促进残疾人就业政策；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③政府采购支持监狱企业发展政策；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④优先采购节能环保产品政策；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⑤在政府采购中实施本国产品标准及相关政策；</w:t>
      </w:r>
      <w:r/>
    </w:p>
    <w:p>
      <w:pPr>
        <w:ind w:firstLine="480"/>
        <w:jc w:val="both"/>
        <w:spacing w:after="62"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⑥落实政府采购政策需满足：《政府采购促进中小企业发展管理办法》（财库[2</w:t>
      </w:r>
      <w:r>
        <w:rPr>
          <w:rFonts w:hint="eastAsia" w:ascii="宋体" w:hAnsi="宋体" w:cs="宋体"/>
          <w:color w:val="000000"/>
          <w:sz w:val="24"/>
          <w:szCs w:val="24"/>
        </w:rPr>
        <w:t xml:space="preserve">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国务院办公厅关于在政府采购中实施本国产品标准及相关政策的通知》（国办发〔2025〕34号）及《财政部关于贯彻落实&lt;国务院办公厅关于在政府采购中实施本国产品标准及相关政策的通知&gt;的意见》（财库〔2025〕30号）等文件要求。</w:t>
      </w:r>
      <w:r/>
    </w:p>
    <w:p>
      <w:pPr>
        <w:ind w:firstLine="480"/>
        <w:jc w:val="both"/>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4.</w:t>
      </w:r>
      <w:r>
        <w:rPr>
          <w:rFonts w:hint="eastAsia" w:ascii="宋体" w:hAnsi="宋体"/>
          <w:color w:val="000000"/>
          <w:sz w:val="24"/>
          <w:szCs w:val="24"/>
        </w:rPr>
        <w:t xml:space="preserve">本项目通过苏采云系统进行招标，有意参与投标的供应商应在规定的采购文件获取期限内及时进入苏采云系统予以登记确认。供应商通过苏采云系统参与政府采购项目，需要办理江苏省政府采购数字证书及电子公章，具体详见苏采云系统登录页“新CA办理指南”。供应商按</w:t>
      </w:r>
      <w:bookmarkStart w:id="49" w:name="OLE_LINK12"/>
      <w:r>
        <w:rPr>
          <w:rFonts w:hint="eastAsia" w:ascii="宋体" w:hAnsi="宋体"/>
          <w:color w:val="000000"/>
          <w:sz w:val="24"/>
          <w:szCs w:val="24"/>
        </w:rPr>
        <w:t xml:space="preserve">《苏采云系统供应商操作手册》</w:t>
      </w:r>
      <w:bookmarkEnd w:id="49"/>
      <w:r>
        <w:rPr>
          <w:rFonts w:hint="eastAsia" w:ascii="宋体" w:hAnsi="宋体"/>
          <w:color w:val="000000"/>
          <w:sz w:val="24"/>
          <w:szCs w:val="24"/>
        </w:rPr>
        <w:t xml:space="preserve">（以下简称“操作手册”）进行注册，并制作上传电子投标文件。《操作手册》下载地址：</w:t>
      </w:r>
      <w:r/>
    </w:p>
    <w:p>
      <w:pPr>
        <w:jc w:val="both"/>
        <w:spacing w:after="0" w:line="560" w:lineRule="exact"/>
        <w:widowControl w:val="off"/>
        <w:rPr>
          <w:rFonts w:hint="eastAsia" w:ascii="宋体" w:hAnsi="宋体" w:cs="宋体"/>
          <w:color w:val="000000"/>
          <w:sz w:val="24"/>
          <w:szCs w:val="24"/>
        </w:rPr>
      </w:pPr>
      <w:r>
        <w:rPr>
          <w:rFonts w:hint="eastAsia" w:ascii="宋体" w:hAnsi="宋体"/>
          <w:color w:val="000000"/>
          <w:sz w:val="24"/>
          <w:szCs w:val="24"/>
        </w:rPr>
        <w:t xml:space="preserve">http://www.ccgp-jiangsu.gov.cn/jiangsu/zlxz/ee/ee3a4bc5a3454aa2b0d9312230633ce9.html（“苏采云”南京地区客服热线025-83633744、025-83633743）。</w:t>
      </w:r>
      <w:r/>
    </w:p>
    <w:p>
      <w:pPr>
        <w:ind w:firstLine="482"/>
        <w:jc w:val="both"/>
        <w:spacing w:after="62" w:line="560" w:lineRule="exact"/>
        <w:widowControl w:val="off"/>
        <w:rPr>
          <w:rFonts w:hint="eastAsia" w:ascii="宋体" w:hAnsi="宋体" w:cs="宋体"/>
          <w:b/>
          <w:color w:val="000000"/>
          <w:sz w:val="24"/>
          <w:szCs w:val="24"/>
        </w:rPr>
      </w:pPr>
      <w:r/>
      <w:bookmarkStart w:id="50" w:name="_Toc28359008"/>
      <w:r/>
      <w:bookmarkStart w:id="51" w:name="_Toc28359085"/>
      <w:r/>
      <w:bookmarkStart w:id="52" w:name="_Toc35393627"/>
      <w:r/>
      <w:bookmarkStart w:id="53" w:name="_Toc35393796"/>
      <w:r>
        <w:rPr>
          <w:rFonts w:hint="eastAsia" w:ascii="宋体" w:hAnsi="宋体" w:cs="宋体"/>
          <w:b/>
          <w:color w:val="000000"/>
          <w:sz w:val="24"/>
          <w:szCs w:val="24"/>
        </w:rPr>
        <w:t xml:space="preserve">七、对本次招标提出询问，请按以下方式联系</w:t>
      </w:r>
      <w:bookmarkEnd w:id="50"/>
      <w:r/>
      <w:bookmarkEnd w:id="51"/>
      <w:r/>
      <w:bookmarkEnd w:id="52"/>
      <w:r/>
      <w:bookmarkEnd w:id="53"/>
      <w:r/>
      <w:r/>
    </w:p>
    <w:p>
      <w:pPr>
        <w:ind w:firstLine="480"/>
        <w:spacing w:after="62" w:line="560" w:lineRule="exact"/>
        <w:rPr>
          <w:rFonts w:hint="eastAsia" w:ascii="宋体" w:hAnsi="宋体"/>
          <w:color w:val="000000"/>
          <w:sz w:val="24"/>
          <w:szCs w:val="24"/>
        </w:rPr>
      </w:pPr>
      <w:r>
        <w:rPr>
          <w:rFonts w:hint="eastAsia" w:ascii="宋体" w:hAnsi="宋体" w:cs="宋体"/>
          <w:color w:val="000000"/>
          <w:sz w:val="24"/>
          <w:szCs w:val="24"/>
        </w:rPr>
        <w:t xml:space="preserve">1.采购人信息</w:t>
      </w:r>
      <w:r/>
    </w:p>
    <w:p>
      <w:pPr>
        <w:ind w:firstLine="480"/>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名称：江苏省特种设备安全监督检验研究院</w:t>
      </w:r>
      <w:r/>
    </w:p>
    <w:p>
      <w:pPr>
        <w:ind w:firstLine="480"/>
        <w:spacing w:after="0" w:line="560" w:lineRule="exact"/>
        <w:widowControl w:val="off"/>
        <w:rPr>
          <w:rFonts w:hint="eastAsia" w:ascii="宋体" w:hAnsi="宋体"/>
          <w:color w:val="000000"/>
          <w:sz w:val="24"/>
          <w:szCs w:val="24"/>
        </w:rPr>
      </w:pPr>
      <w:r/>
      <w:bookmarkStart w:id="54" w:name="_Toc28359086"/>
      <w:r/>
      <w:bookmarkStart w:id="55" w:name="_Toc28359009"/>
      <w:r>
        <w:rPr>
          <w:rFonts w:hint="eastAsia" w:ascii="宋体" w:hAnsi="宋体"/>
          <w:color w:val="000000"/>
          <w:sz w:val="24"/>
          <w:szCs w:val="24"/>
        </w:rPr>
        <w:t xml:space="preserve">单位地址：江苏省南京市草场门大街107号龙江大厦</w:t>
      </w:r>
      <w:r/>
    </w:p>
    <w:p>
      <w:pPr>
        <w:ind w:firstLine="480"/>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联系人：李工</w:t>
      </w:r>
      <w:r/>
    </w:p>
    <w:p>
      <w:pPr>
        <w:ind w:firstLine="480"/>
        <w:spacing w:after="0" w:line="560" w:lineRule="exact"/>
        <w:widowControl w:val="off"/>
        <w:rPr>
          <w:rFonts w:hint="eastAsia" w:ascii="宋体" w:hAnsi="宋体" w:cs="宋体"/>
          <w:color w:val="000000"/>
          <w:sz w:val="24"/>
          <w:szCs w:val="24"/>
        </w:rPr>
      </w:pPr>
      <w:r>
        <w:rPr>
          <w:rFonts w:hint="eastAsia" w:ascii="宋体" w:hAnsi="宋体"/>
          <w:color w:val="000000"/>
          <w:sz w:val="24"/>
          <w:szCs w:val="24"/>
        </w:rPr>
        <w:t xml:space="preserve">联系方式：025-89621099</w:t>
      </w:r>
      <w:r/>
    </w:p>
    <w:p>
      <w:pPr>
        <w:ind w:firstLine="480"/>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2.采购代理机构信息</w:t>
      </w:r>
      <w:bookmarkEnd w:id="54"/>
      <w:r/>
      <w:bookmarkEnd w:id="55"/>
      <w:r/>
      <w:r/>
    </w:p>
    <w:p>
      <w:pPr>
        <w:ind w:firstLine="480"/>
        <w:jc w:val="both"/>
        <w:spacing w:after="0" w:line="560" w:lineRule="exact"/>
        <w:widowControl w:val="off"/>
        <w:rPr>
          <w:rFonts w:hint="eastAsia" w:ascii="宋体" w:hAnsi="宋体"/>
          <w:color w:val="000000"/>
          <w:sz w:val="24"/>
          <w:szCs w:val="24"/>
        </w:rPr>
      </w:pPr>
      <w:r/>
      <w:bookmarkStart w:id="56" w:name="_Toc28359087"/>
      <w:r/>
      <w:bookmarkStart w:id="57" w:name="_Toc28359010"/>
      <w:r>
        <w:rPr>
          <w:rFonts w:hint="eastAsia" w:ascii="宋体" w:hAnsi="宋体"/>
          <w:color w:val="000000"/>
          <w:sz w:val="24"/>
          <w:szCs w:val="24"/>
        </w:rPr>
        <w:t xml:space="preserve">名称：南京小旸树招标代理有限公司</w:t>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地址：南京市雨花台区雨花大道2号邦宁科技园505</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联系方式： 025-52813631</w:t>
      </w:r>
      <w:r/>
    </w:p>
    <w:p>
      <w:pPr>
        <w:ind w:firstLine="480"/>
        <w:jc w:val="both"/>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3.项目联系方式</w:t>
      </w:r>
      <w:bookmarkEnd w:id="56"/>
      <w:r/>
      <w:bookmarkEnd w:id="57"/>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项目联系人：戴工</w:t>
      </w:r>
      <w:r/>
    </w:p>
    <w:p>
      <w:pPr>
        <w:ind w:firstLine="480"/>
        <w:jc w:val="both"/>
        <w:spacing w:after="0" w:line="560" w:lineRule="exact"/>
        <w:rPr>
          <w:rFonts w:hint="eastAsia" w:ascii="宋体" w:hAnsi="宋体"/>
          <w:color w:val="000000"/>
          <w:sz w:val="24"/>
          <w:szCs w:val="24"/>
        </w:rPr>
      </w:pPr>
      <w:r>
        <w:rPr>
          <w:rFonts w:hint="eastAsia" w:ascii="宋体" w:hAnsi="宋体"/>
          <w:color w:val="000000"/>
          <w:sz w:val="24"/>
          <w:szCs w:val="24"/>
        </w:rPr>
        <w:t xml:space="preserve">电话：025-52813631</w:t>
      </w:r>
      <w:r/>
    </w:p>
    <w:p>
      <w:pPr>
        <w:ind w:firstLine="482"/>
        <w:jc w:val="both"/>
        <w:spacing w:after="0" w:line="560" w:lineRule="exact"/>
        <w:widowControl w:val="off"/>
        <w:rPr>
          <w:rFonts w:ascii="宋体"/>
          <w:b/>
          <w:bCs/>
          <w:color w:val="000000"/>
          <w:sz w:val="24"/>
        </w:rPr>
      </w:pPr>
      <w:r>
        <w:rPr>
          <w:rFonts w:hint="eastAsia" w:ascii="宋体"/>
          <w:b/>
          <w:bCs/>
          <w:color w:val="000000"/>
          <w:sz w:val="24"/>
          <w:szCs w:val="24"/>
        </w:rPr>
        <w:t xml:space="preserve">对项目需求部分的询问、质疑请向采购人提出，询问、质疑由采购人负责答复。</w:t>
      </w:r>
      <w:bookmarkEnd w:id="11"/>
      <w:r/>
      <w:bookmarkEnd w:id="12"/>
      <w:r/>
      <w:r/>
    </w:p>
    <w:p>
      <w:pPr>
        <w:pStyle w:val="932"/>
        <w:rPr>
          <w:rFonts w:hint="eastAsia"/>
          <w:color w:val="000000"/>
        </w:rPr>
      </w:pPr>
      <w:r>
        <w:rPr>
          <w:rFonts w:hint="eastAsia"/>
          <w:color w:val="000000"/>
        </w:rPr>
      </w:r>
      <w:r/>
    </w:p>
    <w:p>
      <w:r/>
      <w:r/>
    </w:p>
    <w:p>
      <w:r/>
      <w:r/>
    </w:p>
    <w:p>
      <w:r/>
      <w:r/>
    </w:p>
    <w:p>
      <w:r/>
      <w:r/>
    </w:p>
    <w:p>
      <w:r/>
      <w:r/>
    </w:p>
    <w:p>
      <w:pPr>
        <w:pStyle w:val="932"/>
        <w:ind w:firstLine="0"/>
        <w:jc w:val="center"/>
        <w:rPr>
          <w:rFonts w:hint="eastAsia" w:ascii="黑体" w:hAnsi="楷体_GB2312" w:eastAsia="黑体"/>
          <w:b/>
          <w:bCs/>
          <w:color w:val="000000"/>
          <w:sz w:val="44"/>
          <w:szCs w:val="44"/>
        </w:rPr>
      </w:pPr>
      <w:r/>
      <w:bookmarkStart w:id="58" w:name="_Toc120614211"/>
      <w:r/>
      <w:bookmarkStart w:id="59" w:name="_Toc17291078"/>
      <w:r/>
      <w:bookmarkStart w:id="60" w:name="_Toc17291674"/>
      <w:r/>
      <w:bookmarkStart w:id="61" w:name="_Toc198824864"/>
      <w:r/>
      <w:bookmarkStart w:id="62" w:name="_Toc198824796"/>
      <w:r>
        <w:rPr>
          <w:rFonts w:hint="eastAsia" w:ascii="黑体" w:hAnsi="楷体_GB2312" w:eastAsia="黑体"/>
          <w:b/>
          <w:bCs/>
          <w:color w:val="000000"/>
          <w:sz w:val="44"/>
          <w:szCs w:val="44"/>
        </w:rPr>
        <w:t xml:space="preserve">第二章  </w:t>
      </w:r>
      <w:bookmarkEnd w:id="2"/>
      <w:r/>
      <w:bookmarkEnd w:id="3"/>
      <w:r/>
      <w:bookmarkEnd w:id="4"/>
      <w:r/>
      <w:bookmarkEnd w:id="5"/>
      <w:r/>
      <w:bookmarkEnd w:id="6"/>
      <w:r/>
      <w:bookmarkEnd w:id="58"/>
      <w:r/>
      <w:bookmarkStart w:id="63" w:name="_Toc120614213"/>
      <w:r/>
      <w:bookmarkStart w:id="64" w:name="_Toc20823274"/>
      <w:r/>
      <w:bookmarkStart w:id="65" w:name="_Toc16938518"/>
      <w:r/>
      <w:bookmarkStart w:id="66" w:name="_Toc513029202"/>
      <w:r>
        <w:rPr>
          <w:rFonts w:hint="eastAsia" w:ascii="黑体" w:hAnsi="楷体_GB2312" w:eastAsia="黑体"/>
          <w:b/>
          <w:bCs/>
          <w:color w:val="000000"/>
          <w:sz w:val="44"/>
          <w:szCs w:val="44"/>
        </w:rPr>
        <w:t xml:space="preserve">投标人须知</w:t>
      </w:r>
      <w:bookmarkEnd w:id="59"/>
      <w:r/>
      <w:bookmarkEnd w:id="60"/>
      <w:r/>
      <w:bookmarkEnd w:id="61"/>
      <w:r/>
      <w:bookmarkEnd w:id="62"/>
      <w:r/>
      <w:bookmarkEnd w:id="63"/>
      <w:r/>
      <w:bookmarkEnd w:id="64"/>
      <w:r/>
      <w:bookmarkEnd w:id="65"/>
      <w:r/>
      <w:bookmarkEnd w:id="66"/>
      <w:r/>
      <w:r/>
    </w:p>
    <w:p>
      <w:pPr>
        <w:ind w:firstLine="480"/>
        <w:jc w:val="both"/>
        <w:spacing w:after="62" w:line="560" w:lineRule="exact"/>
        <w:widowControl w:val="off"/>
        <w:rPr>
          <w:rFonts w:ascii="宋体"/>
          <w:iCs/>
          <w:color w:val="000000"/>
          <w:sz w:val="24"/>
        </w:rPr>
      </w:pPr>
      <w:r/>
      <w:bookmarkStart w:id="67" w:name="_Toc20823275"/>
      <w:r/>
      <w:bookmarkStart w:id="68" w:name="_Toc17291079"/>
      <w:r/>
      <w:bookmarkStart w:id="69" w:name="_Toc120614214"/>
      <w:r/>
      <w:bookmarkStart w:id="70" w:name="_Toc513029203"/>
      <w:r/>
      <w:bookmarkStart w:id="71" w:name="_Toc16938519"/>
      <w:r>
        <w:rPr>
          <w:rFonts w:hint="eastAsia" w:ascii="宋体"/>
          <w:iCs/>
          <w:color w:val="000000"/>
          <w:sz w:val="24"/>
        </w:rPr>
        <w:t xml:space="preserve">一、总则</w:t>
      </w:r>
      <w:bookmarkEnd w:id="67"/>
      <w:r/>
      <w:bookmarkEnd w:id="68"/>
      <w:r/>
      <w:bookmarkEnd w:id="69"/>
      <w:r/>
      <w:bookmarkEnd w:id="70"/>
      <w:r/>
      <w:bookmarkEnd w:id="71"/>
      <w:r/>
      <w:r/>
    </w:p>
    <w:p>
      <w:pPr>
        <w:ind w:firstLine="480"/>
        <w:jc w:val="both"/>
        <w:spacing w:after="62" w:line="560" w:lineRule="exact"/>
        <w:widowControl w:val="off"/>
        <w:rPr>
          <w:rFonts w:ascii="宋体"/>
          <w:iCs/>
          <w:color w:val="000000"/>
          <w:sz w:val="24"/>
        </w:rPr>
      </w:pPr>
      <w:r/>
      <w:bookmarkStart w:id="72" w:name="_Hlt16619475"/>
      <w:r/>
      <w:bookmarkEnd w:id="72"/>
      <w:r/>
      <w:bookmarkStart w:id="73" w:name="_Toc458694821"/>
      <w:r/>
      <w:bookmarkStart w:id="74" w:name="_Toc16938520"/>
      <w:r/>
      <w:bookmarkStart w:id="75" w:name="_Toc20823276"/>
      <w:r/>
      <w:bookmarkStart w:id="76" w:name="_Toc513029204"/>
      <w:r>
        <w:rPr>
          <w:rFonts w:ascii="宋体"/>
          <w:iCs/>
          <w:color w:val="000000"/>
          <w:sz w:val="24"/>
        </w:rPr>
        <w:t xml:space="preserve">1</w:t>
      </w:r>
      <w:bookmarkEnd w:id="73"/>
      <w:r>
        <w:rPr>
          <w:rFonts w:hint="eastAsia" w:ascii="宋体"/>
          <w:iCs/>
          <w:color w:val="000000"/>
          <w:sz w:val="24"/>
        </w:rPr>
        <w:t xml:space="preserve">、招标方式</w:t>
      </w:r>
      <w:bookmarkEnd w:id="74"/>
      <w:r/>
      <w:bookmarkEnd w:id="75"/>
      <w:r/>
      <w:bookmarkEnd w:id="76"/>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 本次招标采取公开招标方式，本招标文件仅适用于招标公告中所述项目。</w:t>
      </w:r>
      <w:r/>
    </w:p>
    <w:p>
      <w:pPr>
        <w:ind w:firstLine="480"/>
        <w:jc w:val="both"/>
        <w:spacing w:after="62" w:line="560" w:lineRule="exact"/>
        <w:widowControl w:val="off"/>
        <w:rPr>
          <w:rFonts w:ascii="宋体"/>
          <w:iCs/>
          <w:color w:val="000000"/>
          <w:sz w:val="24"/>
        </w:rPr>
      </w:pPr>
      <w:r/>
      <w:bookmarkStart w:id="77" w:name="_Toc16938521"/>
      <w:r/>
      <w:bookmarkStart w:id="78" w:name="_Toc20823277"/>
      <w:r/>
      <w:bookmarkStart w:id="79" w:name="_Toc513029205"/>
      <w:r>
        <w:rPr>
          <w:rFonts w:hint="eastAsia" w:ascii="宋体"/>
          <w:iCs/>
          <w:color w:val="000000"/>
          <w:sz w:val="24"/>
        </w:rPr>
        <w:t xml:space="preserve">2、合格的投标人</w:t>
      </w:r>
      <w:bookmarkEnd w:id="77"/>
      <w:r/>
      <w:bookmarkEnd w:id="78"/>
      <w:r/>
      <w:bookmarkEnd w:id="7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2.1满足招标公告中供应商的资格要求的规定。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 满足本文件实质性条款的规定。</w:t>
      </w:r>
      <w:r/>
    </w:p>
    <w:p>
      <w:pPr>
        <w:ind w:firstLine="480"/>
        <w:jc w:val="both"/>
        <w:spacing w:after="62" w:line="560" w:lineRule="exact"/>
        <w:widowControl w:val="off"/>
        <w:rPr>
          <w:rFonts w:ascii="宋体"/>
          <w:iCs/>
          <w:color w:val="000000"/>
          <w:sz w:val="24"/>
        </w:rPr>
      </w:pPr>
      <w:r/>
      <w:bookmarkStart w:id="80" w:name="_Toc513029206"/>
      <w:r/>
      <w:bookmarkStart w:id="81" w:name="_Toc16938522"/>
      <w:r/>
      <w:bookmarkStart w:id="82" w:name="_Toc20823278"/>
      <w:r>
        <w:rPr>
          <w:rFonts w:hint="eastAsia" w:ascii="宋体"/>
          <w:iCs/>
          <w:color w:val="000000"/>
          <w:sz w:val="24"/>
        </w:rPr>
        <w:t xml:space="preserve">3、适用法律</w:t>
      </w:r>
      <w:bookmarkEnd w:id="80"/>
      <w:r/>
      <w:bookmarkEnd w:id="81"/>
      <w:r/>
      <w:bookmarkEnd w:id="8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 本次招标及由此产生的合同受中华人民共和国有关的法律法规制约和保护。</w:t>
      </w:r>
      <w:r/>
    </w:p>
    <w:p>
      <w:pPr>
        <w:ind w:firstLine="480"/>
        <w:jc w:val="both"/>
        <w:spacing w:after="62" w:line="560" w:lineRule="exact"/>
        <w:widowControl w:val="off"/>
        <w:rPr>
          <w:rFonts w:ascii="宋体"/>
          <w:iCs/>
          <w:color w:val="000000"/>
          <w:sz w:val="24"/>
        </w:rPr>
      </w:pPr>
      <w:r/>
      <w:bookmarkStart w:id="83" w:name="_Toc16938523"/>
      <w:r/>
      <w:bookmarkStart w:id="84" w:name="_Toc462564067"/>
      <w:r/>
      <w:bookmarkStart w:id="85" w:name="_Toc20823279"/>
      <w:r/>
      <w:bookmarkStart w:id="86" w:name="_Toc513029207"/>
      <w:r>
        <w:rPr>
          <w:rFonts w:hint="eastAsia" w:ascii="宋体"/>
          <w:iCs/>
          <w:color w:val="000000"/>
          <w:sz w:val="24"/>
        </w:rPr>
        <w:t xml:space="preserve">4、投标费用</w:t>
      </w:r>
      <w:bookmarkEnd w:id="83"/>
      <w:r/>
      <w:bookmarkEnd w:id="84"/>
      <w:r/>
      <w:bookmarkEnd w:id="85"/>
      <w:r/>
      <w:bookmarkEnd w:id="86"/>
      <w:r/>
      <w:r/>
    </w:p>
    <w:p>
      <w:pPr>
        <w:ind w:firstLine="480"/>
        <w:jc w:val="both"/>
        <w:spacing w:after="0" w:line="560" w:lineRule="exact"/>
        <w:tabs>
          <w:tab w:val="left" w:pos="900" w:leader="none"/>
        </w:tabs>
        <w:rPr>
          <w:rFonts w:ascii="宋体" w:hAnsi="Times New Roman"/>
          <w:sz w:val="24"/>
          <w:szCs w:val="24"/>
        </w:rPr>
      </w:pPr>
      <w:r>
        <w:rPr>
          <w:rFonts w:hint="eastAsia" w:ascii="宋体" w:hAnsi="Times New Roman"/>
          <w:sz w:val="24"/>
          <w:szCs w:val="24"/>
        </w:rPr>
        <w:t xml:space="preserve">4.2代理服务费（按整个项目计算）</w:t>
      </w:r>
      <w:r/>
    </w:p>
    <w:p>
      <w:pPr>
        <w:ind w:firstLine="480"/>
        <w:jc w:val="both"/>
        <w:spacing w:after="0" w:line="560" w:lineRule="exact"/>
        <w:tabs>
          <w:tab w:val="left" w:pos="900" w:leader="none"/>
        </w:tabs>
        <w:rPr>
          <w:rFonts w:ascii="宋体" w:hAnsi="Times New Roman"/>
          <w:sz w:val="24"/>
          <w:szCs w:val="24"/>
        </w:rPr>
      </w:pPr>
      <w:r>
        <w:rPr>
          <w:rFonts w:hint="eastAsia" w:ascii="宋体" w:hAnsi="Times New Roman"/>
          <w:sz w:val="24"/>
          <w:szCs w:val="24"/>
        </w:rPr>
        <w:t xml:space="preserve">4.2.1支付主体和原因：为优化采购资金使用效率，依据《政府采购代理机构管理暂行办法》（财库〔2018〕2号）第十五条、《关于进一步规范政府采购活动相关费用管理的通知》（苏财规〔2026〕1号）规定，经采购人研究确定，本项目代理服务费由中标供应商支付。</w:t>
      </w:r>
      <w:r/>
    </w:p>
    <w:p>
      <w:pPr>
        <w:ind w:firstLine="480"/>
        <w:jc w:val="both"/>
        <w:spacing w:after="0" w:line="560" w:lineRule="exact"/>
        <w:tabs>
          <w:tab w:val="left" w:pos="900" w:leader="none"/>
        </w:tabs>
        <w:rPr>
          <w:rFonts w:ascii="宋体" w:hAnsi="Times New Roman"/>
          <w:sz w:val="24"/>
          <w:szCs w:val="24"/>
        </w:rPr>
      </w:pPr>
      <w:r>
        <w:rPr>
          <w:rFonts w:hint="eastAsia" w:ascii="宋体" w:hAnsi="Times New Roman"/>
          <w:sz w:val="24"/>
          <w:szCs w:val="24"/>
        </w:rPr>
        <w:t xml:space="preserve">4.2.2报价要求：本项目采购代理服务费用已纳入采购预算，供应商在报价时应将代理服务费全额包含在投标报价中，采购人不再另行支付。</w:t>
      </w:r>
      <w:r/>
    </w:p>
    <w:p>
      <w:pPr>
        <w:ind w:firstLine="480"/>
        <w:jc w:val="both"/>
        <w:spacing w:after="0" w:line="560" w:lineRule="exact"/>
        <w:tabs>
          <w:tab w:val="left" w:pos="900" w:leader="none"/>
        </w:tabs>
        <w:rPr>
          <w:rFonts w:ascii="宋体"/>
          <w:color w:val="000000"/>
          <w:sz w:val="24"/>
          <w:szCs w:val="24"/>
        </w:rPr>
      </w:pPr>
      <w:r>
        <w:rPr>
          <w:rFonts w:hint="eastAsia" w:ascii="宋体" w:hAnsi="Times New Roman"/>
          <w:sz w:val="24"/>
          <w:szCs w:val="24"/>
        </w:rPr>
        <w:t xml:space="preserve">4.2.3收费标准：代理服务费按差额定率分档累进费率和金额分段计算，有分包的以一个项目整体计算后由各分包中标供应商按比例分担，本项目按基准费率计算后的80%收取代理服务费。</w:t>
      </w:r>
      <w:r>
        <w:rPr>
          <w:rFonts w:hint="eastAsia" w:ascii="宋体"/>
          <w:color w:val="000000"/>
          <w:sz w:val="24"/>
          <w:szCs w:val="24"/>
        </w:rPr>
        <w:t xml:space="preserve">基准费率标准如下：</w:t>
      </w:r>
      <w:r/>
    </w:p>
    <w:tbl>
      <w:tblPr>
        <w:tblStyle w:val="900"/>
        <w:tblW w:w="0" w:type="auto"/>
        <w:tblInd w:w="1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2"/>
        <w:gridCol w:w="2078"/>
        <w:gridCol w:w="1985"/>
      </w:tblGrid>
      <w:tr>
        <w:trPr>
          <w:trHeight w:val="255"/>
        </w:trPr>
        <w:tc>
          <w:tcPr>
            <w:tcBorders>
              <w:top w:val="single" w:color="000000" w:sz="4" w:space="0"/>
              <w:left w:val="single" w:color="000000" w:sz="4" w:space="0"/>
              <w:bottom w:val="single" w:color="000000" w:sz="4" w:space="0"/>
              <w:right w:val="single" w:color="000000" w:sz="4" w:space="0"/>
            </w:tcBorders>
            <w:tcW w:w="2472" w:type="dxa"/>
            <w:textDirection w:val="lrTb"/>
            <w:noWrap w:val="false"/>
          </w:tcPr>
          <w:p>
            <w:pPr>
              <w:jc w:val="both"/>
              <w:spacing w:after="0" w:line="560" w:lineRule="exact"/>
              <w:tabs>
                <w:tab w:val="left" w:pos="900" w:leader="none"/>
              </w:tabs>
              <w:rPr>
                <w:rFonts w:ascii="宋体"/>
                <w:color w:val="000000"/>
                <w:sz w:val="24"/>
                <w:szCs w:val="24"/>
              </w:rPr>
            </w:pPr>
            <w:r>
              <w:rPr>
                <w:rFonts w:hint="eastAsia" w:ascii="宋体"/>
                <w:color w:val="000000"/>
                <w:sz w:val="24"/>
                <w:szCs w:val="24"/>
              </w:rPr>
              <w:t xml:space="preserve">金额（单位：万元）</w:t>
            </w:r>
            <w:r/>
          </w:p>
        </w:tc>
        <w:tc>
          <w:tcPr>
            <w:tcBorders>
              <w:top w:val="single" w:color="000000" w:sz="4" w:space="0"/>
              <w:left w:val="single" w:color="000000" w:sz="4" w:space="0"/>
              <w:bottom w:val="single" w:color="000000" w:sz="4" w:space="0"/>
              <w:right w:val="single" w:color="000000" w:sz="4" w:space="0"/>
            </w:tcBorders>
            <w:tcW w:w="2078" w:type="dxa"/>
            <w:textDirection w:val="lrTb"/>
            <w:noWrap w:val="false"/>
          </w:tcPr>
          <w:p>
            <w:pPr>
              <w:jc w:val="both"/>
              <w:spacing w:after="0" w:line="560" w:lineRule="exact"/>
              <w:tabs>
                <w:tab w:val="left" w:pos="900" w:leader="none"/>
              </w:tabs>
              <w:rPr>
                <w:rFonts w:ascii="宋体"/>
                <w:color w:val="000000"/>
                <w:sz w:val="24"/>
                <w:szCs w:val="24"/>
              </w:rPr>
            </w:pPr>
            <w:r>
              <w:rPr>
                <w:rFonts w:hint="eastAsia" w:ascii="宋体"/>
                <w:color w:val="000000"/>
                <w:sz w:val="24"/>
                <w:szCs w:val="24"/>
              </w:rPr>
              <w:t xml:space="preserve">货物类分段费率</w:t>
            </w: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jc w:val="both"/>
              <w:spacing w:after="0" w:line="560" w:lineRule="exact"/>
              <w:tabs>
                <w:tab w:val="left" w:pos="900" w:leader="none"/>
              </w:tabs>
              <w:rPr>
                <w:rFonts w:ascii="宋体"/>
                <w:color w:val="000000"/>
                <w:sz w:val="24"/>
                <w:szCs w:val="24"/>
              </w:rPr>
            </w:pPr>
            <w:r>
              <w:rPr>
                <w:rFonts w:hint="eastAsia" w:ascii="宋体"/>
                <w:sz w:val="24"/>
                <w:szCs w:val="24"/>
              </w:rPr>
              <w:t xml:space="preserve">服务类分段费率</w:t>
            </w:r>
            <w:r/>
          </w:p>
        </w:tc>
      </w:tr>
      <w:tr>
        <w:trPr>
          <w:trHeight w:val="405"/>
        </w:trPr>
        <w:tc>
          <w:tcPr>
            <w:tcBorders>
              <w:top w:val="single" w:color="000000" w:sz="4" w:space="0"/>
              <w:left w:val="single" w:color="000000" w:sz="4" w:space="0"/>
              <w:bottom w:val="single" w:color="000000" w:sz="4" w:space="0"/>
              <w:right w:val="single" w:color="000000" w:sz="4" w:space="0"/>
            </w:tcBorders>
            <w:tcW w:w="2472" w:type="dxa"/>
            <w:textDirection w:val="lrTb"/>
            <w:noWrap w:val="false"/>
          </w:tcPr>
          <w:p>
            <w:pPr>
              <w:jc w:val="both"/>
              <w:spacing w:after="0" w:line="560" w:lineRule="exact"/>
              <w:tabs>
                <w:tab w:val="left" w:pos="900" w:leader="none"/>
              </w:tabs>
              <w:rPr>
                <w:rFonts w:ascii="宋体"/>
                <w:color w:val="000000"/>
                <w:sz w:val="24"/>
                <w:szCs w:val="24"/>
              </w:rPr>
            </w:pPr>
            <w:r>
              <w:rPr>
                <w:rFonts w:hint="eastAsia" w:ascii="宋体"/>
                <w:color w:val="000000"/>
                <w:sz w:val="24"/>
                <w:szCs w:val="24"/>
              </w:rPr>
              <w:t xml:space="preserve">金额≤100</w:t>
            </w:r>
            <w:r/>
          </w:p>
        </w:tc>
        <w:tc>
          <w:tcPr>
            <w:tcBorders>
              <w:top w:val="single" w:color="000000" w:sz="4" w:space="0"/>
              <w:left w:val="single" w:color="000000" w:sz="4" w:space="0"/>
              <w:bottom w:val="single" w:color="000000" w:sz="4" w:space="0"/>
              <w:right w:val="single" w:color="000000" w:sz="4" w:space="0"/>
            </w:tcBorders>
            <w:tcW w:w="2078" w:type="dxa"/>
            <w:textDirection w:val="lrTb"/>
            <w:noWrap w:val="false"/>
          </w:tcPr>
          <w:p>
            <w:pPr>
              <w:jc w:val="both"/>
              <w:spacing w:after="0" w:line="560" w:lineRule="exact"/>
              <w:tabs>
                <w:tab w:val="left" w:pos="900" w:leader="none"/>
              </w:tabs>
              <w:rPr>
                <w:rFonts w:ascii="宋体"/>
                <w:color w:val="000000"/>
                <w:sz w:val="24"/>
                <w:szCs w:val="24"/>
              </w:rPr>
            </w:pPr>
            <w:r>
              <w:rPr>
                <w:rFonts w:ascii="宋体"/>
                <w:color w:val="000000"/>
                <w:sz w:val="24"/>
                <w:szCs w:val="24"/>
              </w:rPr>
              <w:t xml:space="preserve">1.50%</w:t>
            </w: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jc w:val="both"/>
              <w:spacing w:after="0" w:line="560" w:lineRule="exact"/>
              <w:tabs>
                <w:tab w:val="left" w:pos="900" w:leader="none"/>
              </w:tabs>
              <w:rPr>
                <w:rFonts w:ascii="宋体"/>
                <w:color w:val="000000"/>
                <w:sz w:val="24"/>
                <w:szCs w:val="24"/>
              </w:rPr>
            </w:pPr>
            <w:r>
              <w:rPr>
                <w:rFonts w:ascii="宋体"/>
                <w:sz w:val="24"/>
                <w:szCs w:val="24"/>
              </w:rPr>
              <w:t xml:space="preserve">1.50%</w:t>
            </w:r>
            <w:r/>
          </w:p>
        </w:tc>
      </w:tr>
      <w:tr>
        <w:trPr/>
        <w:tc>
          <w:tcPr>
            <w:tcBorders>
              <w:top w:val="single" w:color="000000" w:sz="4" w:space="0"/>
              <w:left w:val="single" w:color="000000" w:sz="4" w:space="0"/>
              <w:bottom w:val="single" w:color="000000" w:sz="4" w:space="0"/>
              <w:right w:val="single" w:color="000000" w:sz="4" w:space="0"/>
            </w:tcBorders>
            <w:tcW w:w="2472" w:type="dxa"/>
            <w:textDirection w:val="lrTb"/>
            <w:noWrap w:val="false"/>
          </w:tcPr>
          <w:p>
            <w:pPr>
              <w:jc w:val="both"/>
              <w:spacing w:after="0" w:line="560" w:lineRule="exact"/>
              <w:tabs>
                <w:tab w:val="left" w:pos="900" w:leader="none"/>
              </w:tabs>
              <w:rPr>
                <w:rFonts w:ascii="宋体"/>
                <w:color w:val="000000"/>
                <w:sz w:val="24"/>
                <w:szCs w:val="24"/>
              </w:rPr>
            </w:pPr>
            <w:r>
              <w:rPr>
                <w:rFonts w:hint="eastAsia" w:ascii="宋体"/>
                <w:color w:val="000000"/>
                <w:sz w:val="24"/>
                <w:szCs w:val="24"/>
              </w:rPr>
              <w:t xml:space="preserve">100＜金额≤500</w:t>
            </w:r>
            <w:r/>
          </w:p>
        </w:tc>
        <w:tc>
          <w:tcPr>
            <w:tcBorders>
              <w:top w:val="single" w:color="000000" w:sz="4" w:space="0"/>
              <w:left w:val="single" w:color="000000" w:sz="4" w:space="0"/>
              <w:bottom w:val="single" w:color="000000" w:sz="4" w:space="0"/>
              <w:right w:val="single" w:color="000000" w:sz="4" w:space="0"/>
            </w:tcBorders>
            <w:tcW w:w="2078" w:type="dxa"/>
            <w:textDirection w:val="lrTb"/>
            <w:noWrap w:val="false"/>
          </w:tcPr>
          <w:p>
            <w:pPr>
              <w:jc w:val="both"/>
              <w:spacing w:after="0" w:line="560" w:lineRule="exact"/>
              <w:tabs>
                <w:tab w:val="left" w:pos="900" w:leader="none"/>
              </w:tabs>
              <w:rPr>
                <w:rFonts w:ascii="宋体"/>
                <w:color w:val="000000"/>
                <w:sz w:val="24"/>
                <w:szCs w:val="24"/>
              </w:rPr>
            </w:pPr>
            <w:r>
              <w:rPr>
                <w:rFonts w:ascii="宋体"/>
                <w:color w:val="000000"/>
                <w:sz w:val="24"/>
                <w:szCs w:val="24"/>
              </w:rPr>
              <w:t xml:space="preserve">1.10%</w:t>
            </w: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jc w:val="both"/>
              <w:spacing w:after="0" w:line="560" w:lineRule="exact"/>
              <w:tabs>
                <w:tab w:val="left" w:pos="900" w:leader="none"/>
              </w:tabs>
              <w:rPr>
                <w:rFonts w:ascii="宋体"/>
                <w:color w:val="000000"/>
                <w:sz w:val="24"/>
                <w:szCs w:val="24"/>
              </w:rPr>
            </w:pPr>
            <w:r>
              <w:rPr>
                <w:rFonts w:ascii="宋体"/>
                <w:sz w:val="24"/>
                <w:szCs w:val="24"/>
              </w:rPr>
              <w:t xml:space="preserve">0.80%</w:t>
            </w:r>
            <w:r/>
          </w:p>
        </w:tc>
      </w:tr>
      <w:tr>
        <w:trPr/>
        <w:tc>
          <w:tcPr>
            <w:tcBorders>
              <w:top w:val="single" w:color="000000" w:sz="4" w:space="0"/>
              <w:left w:val="single" w:color="000000" w:sz="4" w:space="0"/>
              <w:bottom w:val="single" w:color="000000" w:sz="4" w:space="0"/>
              <w:right w:val="single" w:color="000000" w:sz="4" w:space="0"/>
            </w:tcBorders>
            <w:tcW w:w="2472" w:type="dxa"/>
            <w:textDirection w:val="lrTb"/>
            <w:noWrap w:val="false"/>
          </w:tcPr>
          <w:p>
            <w:pPr>
              <w:jc w:val="both"/>
              <w:spacing w:after="0" w:line="560" w:lineRule="exact"/>
              <w:tabs>
                <w:tab w:val="left" w:pos="900" w:leader="none"/>
              </w:tabs>
              <w:rPr>
                <w:rFonts w:ascii="宋体"/>
                <w:color w:val="000000"/>
                <w:sz w:val="24"/>
                <w:szCs w:val="24"/>
              </w:rPr>
            </w:pPr>
            <w:r>
              <w:rPr>
                <w:rFonts w:hint="eastAsia" w:ascii="宋体"/>
                <w:color w:val="000000"/>
                <w:sz w:val="24"/>
                <w:szCs w:val="24"/>
              </w:rPr>
              <w:t xml:space="preserve">500＜金额≤1000</w:t>
            </w:r>
            <w:r/>
          </w:p>
        </w:tc>
        <w:tc>
          <w:tcPr>
            <w:tcBorders>
              <w:top w:val="single" w:color="000000" w:sz="4" w:space="0"/>
              <w:left w:val="single" w:color="000000" w:sz="4" w:space="0"/>
              <w:bottom w:val="single" w:color="000000" w:sz="4" w:space="0"/>
              <w:right w:val="single" w:color="000000" w:sz="4" w:space="0"/>
            </w:tcBorders>
            <w:tcW w:w="2078" w:type="dxa"/>
            <w:textDirection w:val="lrTb"/>
            <w:noWrap w:val="false"/>
          </w:tcPr>
          <w:p>
            <w:pPr>
              <w:jc w:val="both"/>
              <w:spacing w:after="0" w:line="560" w:lineRule="exact"/>
              <w:tabs>
                <w:tab w:val="left" w:pos="900" w:leader="none"/>
              </w:tabs>
              <w:rPr>
                <w:rFonts w:ascii="宋体"/>
                <w:color w:val="000000"/>
                <w:sz w:val="24"/>
                <w:szCs w:val="24"/>
              </w:rPr>
            </w:pPr>
            <w:r>
              <w:rPr>
                <w:rFonts w:ascii="宋体"/>
                <w:color w:val="000000"/>
                <w:sz w:val="24"/>
                <w:szCs w:val="24"/>
              </w:rPr>
              <w:t xml:space="preserve">0.80%</w:t>
            </w: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jc w:val="both"/>
              <w:spacing w:after="0" w:line="560" w:lineRule="exact"/>
              <w:tabs>
                <w:tab w:val="left" w:pos="900" w:leader="none"/>
              </w:tabs>
              <w:rPr>
                <w:rFonts w:ascii="宋体"/>
                <w:color w:val="000000"/>
                <w:sz w:val="24"/>
                <w:szCs w:val="24"/>
              </w:rPr>
            </w:pPr>
            <w:r>
              <w:rPr>
                <w:rFonts w:ascii="宋体"/>
                <w:sz w:val="24"/>
                <w:szCs w:val="24"/>
              </w:rPr>
              <w:t xml:space="preserve">0.45%</w:t>
            </w:r>
            <w:r/>
          </w:p>
        </w:tc>
      </w:tr>
      <w:tr>
        <w:trPr/>
        <w:tc>
          <w:tcPr>
            <w:tcBorders>
              <w:top w:val="single" w:color="000000" w:sz="4" w:space="0"/>
              <w:left w:val="single" w:color="000000" w:sz="4" w:space="0"/>
              <w:bottom w:val="single" w:color="000000" w:sz="4" w:space="0"/>
              <w:right w:val="single" w:color="000000" w:sz="4" w:space="0"/>
            </w:tcBorders>
            <w:tcW w:w="2472" w:type="dxa"/>
            <w:textDirection w:val="lrTb"/>
            <w:noWrap w:val="false"/>
          </w:tcPr>
          <w:p>
            <w:pPr>
              <w:jc w:val="both"/>
              <w:spacing w:after="0" w:line="560" w:lineRule="exact"/>
              <w:tabs>
                <w:tab w:val="left" w:pos="900" w:leader="none"/>
              </w:tabs>
              <w:rPr>
                <w:rFonts w:ascii="宋体"/>
                <w:color w:val="000000"/>
                <w:sz w:val="24"/>
                <w:szCs w:val="24"/>
              </w:rPr>
            </w:pPr>
            <w:r>
              <w:rPr>
                <w:rFonts w:hint="eastAsia" w:ascii="宋体"/>
                <w:color w:val="000000"/>
                <w:sz w:val="24"/>
                <w:szCs w:val="24"/>
              </w:rPr>
              <w:t xml:space="preserve">1000＜金额≤5000</w:t>
            </w:r>
            <w:r/>
          </w:p>
        </w:tc>
        <w:tc>
          <w:tcPr>
            <w:tcBorders>
              <w:top w:val="single" w:color="000000" w:sz="4" w:space="0"/>
              <w:left w:val="single" w:color="000000" w:sz="4" w:space="0"/>
              <w:bottom w:val="single" w:color="000000" w:sz="4" w:space="0"/>
              <w:right w:val="single" w:color="000000" w:sz="4" w:space="0"/>
            </w:tcBorders>
            <w:tcW w:w="2078" w:type="dxa"/>
            <w:textDirection w:val="lrTb"/>
            <w:noWrap w:val="false"/>
          </w:tcPr>
          <w:p>
            <w:pPr>
              <w:jc w:val="both"/>
              <w:spacing w:after="0" w:line="560" w:lineRule="exact"/>
              <w:tabs>
                <w:tab w:val="left" w:pos="900" w:leader="none"/>
              </w:tabs>
              <w:rPr>
                <w:rFonts w:ascii="宋体"/>
                <w:color w:val="000000"/>
                <w:sz w:val="24"/>
                <w:szCs w:val="24"/>
              </w:rPr>
            </w:pPr>
            <w:r>
              <w:rPr>
                <w:rFonts w:ascii="宋体"/>
                <w:color w:val="000000"/>
                <w:sz w:val="24"/>
                <w:szCs w:val="24"/>
              </w:rPr>
              <w:t xml:space="preserve">0.50%</w:t>
            </w: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jc w:val="both"/>
              <w:spacing w:after="0" w:line="560" w:lineRule="exact"/>
              <w:tabs>
                <w:tab w:val="left" w:pos="900" w:leader="none"/>
              </w:tabs>
              <w:rPr>
                <w:rFonts w:ascii="宋体"/>
                <w:color w:val="000000"/>
                <w:sz w:val="24"/>
                <w:szCs w:val="24"/>
              </w:rPr>
            </w:pPr>
            <w:r>
              <w:rPr>
                <w:rFonts w:ascii="宋体"/>
                <w:sz w:val="24"/>
                <w:szCs w:val="24"/>
              </w:rPr>
              <w:t xml:space="preserve">0.25%</w:t>
            </w:r>
            <w:r/>
          </w:p>
        </w:tc>
      </w:tr>
    </w:tbl>
    <w:p>
      <w:pPr>
        <w:ind w:firstLine="597"/>
        <w:jc w:val="both"/>
        <w:spacing w:after="0" w:line="560" w:lineRule="exact"/>
        <w:tabs>
          <w:tab w:val="left" w:pos="900" w:leader="none"/>
        </w:tabs>
        <w:rPr>
          <w:rFonts w:ascii="宋体" w:hAnsi="Times New Roman"/>
          <w:sz w:val="24"/>
          <w:szCs w:val="24"/>
        </w:rPr>
      </w:pPr>
      <w:r>
        <w:rPr>
          <w:rFonts w:hint="eastAsia" w:ascii="宋体" w:hAnsi="Times New Roman"/>
          <w:sz w:val="24"/>
          <w:szCs w:val="24"/>
        </w:rPr>
        <w:t xml:space="preserve">4.2.4确定标准的依据：《政府采购代理机构管理暂行办法》（财库〔2018〕2号）、采购代理合同。</w:t>
      </w:r>
      <w:r/>
    </w:p>
    <w:p>
      <w:pPr>
        <w:ind w:firstLine="597"/>
        <w:jc w:val="both"/>
        <w:spacing w:after="156" w:line="360" w:lineRule="auto"/>
        <w:tabs>
          <w:tab w:val="left" w:pos="900" w:leader="none"/>
        </w:tabs>
        <w:rPr>
          <w:rFonts w:ascii="宋体" w:hAnsi="Times New Roman"/>
          <w:sz w:val="24"/>
          <w:szCs w:val="24"/>
        </w:rPr>
      </w:pPr>
      <w:r>
        <w:rPr>
          <w:rFonts w:hint="eastAsia" w:ascii="宋体" w:hAnsi="Times New Roman"/>
          <w:sz w:val="24"/>
          <w:szCs w:val="24"/>
        </w:rPr>
        <w:t xml:space="preserve">4.2.5收取方式：中标供应商在领取中标通知书前，一次性向采购代理机构足额支付；支付方式为公对公银行转账汇款。上述费用由中标（成交）供应商领取中标(成交)通知书时提供汇款凭据，各分包代理服务费金额：采购包1为 </w:t>
      </w:r>
      <w:r>
        <w:rPr>
          <w:rFonts w:ascii="宋体" w:hAnsi="Times New Roman"/>
          <w:sz w:val="24"/>
          <w:szCs w:val="24"/>
        </w:rPr>
        <w:t xml:space="preserve">9560</w:t>
      </w:r>
      <w:r>
        <w:rPr>
          <w:rFonts w:hint="eastAsia" w:ascii="宋体" w:hAnsi="Times New Roman"/>
          <w:sz w:val="24"/>
          <w:szCs w:val="24"/>
        </w:rPr>
        <w:t xml:space="preserve">元，采购包2为</w:t>
      </w:r>
      <w:r>
        <w:rPr>
          <w:rFonts w:ascii="宋体" w:hAnsi="Times New Roman"/>
          <w:sz w:val="24"/>
          <w:szCs w:val="24"/>
        </w:rPr>
        <w:t xml:space="preserve">3108</w:t>
      </w:r>
      <w:r>
        <w:rPr>
          <w:rFonts w:hint="eastAsia" w:ascii="宋体" w:hAnsi="Times New Roman"/>
          <w:sz w:val="24"/>
          <w:szCs w:val="24"/>
        </w:rPr>
        <w:t xml:space="preserve">元。</w:t>
      </w:r>
      <w:r/>
    </w:p>
    <w:p>
      <w:pPr>
        <w:ind w:firstLine="597"/>
        <w:jc w:val="both"/>
        <w:spacing w:after="156" w:line="360" w:lineRule="auto"/>
        <w:tabs>
          <w:tab w:val="left" w:pos="900" w:leader="none"/>
        </w:tabs>
        <w:rPr>
          <w:rFonts w:ascii="宋体" w:hAnsi="Times New Roman"/>
          <w:sz w:val="24"/>
          <w:szCs w:val="24"/>
        </w:rPr>
      </w:pPr>
      <w:r>
        <w:rPr>
          <w:rFonts w:hint="eastAsia" w:ascii="宋体" w:hAnsi="Times New Roman"/>
          <w:sz w:val="24"/>
          <w:szCs w:val="24"/>
        </w:rPr>
        <w:t xml:space="preserve">账户信息：</w:t>
      </w:r>
      <w:r/>
    </w:p>
    <w:p>
      <w:pPr>
        <w:ind w:firstLine="597"/>
        <w:jc w:val="both"/>
        <w:spacing w:after="143" w:line="500" w:lineRule="exact"/>
        <w:widowControl w:val="off"/>
        <w:tabs>
          <w:tab w:val="left" w:pos="900" w:leader="none"/>
        </w:tabs>
        <w:rPr>
          <w:rFonts w:ascii="宋体"/>
          <w:bCs/>
          <w:sz w:val="24"/>
          <w:szCs w:val="24"/>
        </w:rPr>
      </w:pPr>
      <w:r>
        <w:rPr>
          <w:rFonts w:hint="eastAsia" w:ascii="宋体"/>
          <w:bCs/>
          <w:sz w:val="24"/>
          <w:szCs w:val="24"/>
        </w:rPr>
        <w:t xml:space="preserve">收款单位：南京小旸树招标代理有限公司</w:t>
      </w:r>
      <w:r/>
    </w:p>
    <w:p>
      <w:pPr>
        <w:ind w:firstLine="597"/>
        <w:jc w:val="both"/>
        <w:spacing w:after="143" w:line="500" w:lineRule="exact"/>
        <w:widowControl w:val="off"/>
        <w:tabs>
          <w:tab w:val="left" w:pos="900" w:leader="none"/>
        </w:tabs>
        <w:rPr>
          <w:rFonts w:ascii="宋体"/>
          <w:bCs/>
          <w:sz w:val="24"/>
          <w:szCs w:val="24"/>
        </w:rPr>
      </w:pPr>
      <w:r>
        <w:rPr>
          <w:rFonts w:hint="eastAsia" w:ascii="宋体"/>
          <w:bCs/>
          <w:sz w:val="24"/>
          <w:szCs w:val="24"/>
        </w:rPr>
        <w:t xml:space="preserve">开户行：交通银行南京水西门支行 </w:t>
      </w:r>
      <w:r/>
    </w:p>
    <w:p>
      <w:pPr>
        <w:ind w:firstLine="597"/>
        <w:jc w:val="both"/>
        <w:spacing w:after="156" w:line="500" w:lineRule="exact"/>
        <w:widowControl w:val="off"/>
        <w:tabs>
          <w:tab w:val="left" w:pos="900" w:leader="none"/>
        </w:tabs>
        <w:rPr>
          <w:rFonts w:hint="eastAsia" w:ascii="宋体" w:hAnsi="宋体"/>
          <w:b/>
          <w:sz w:val="24"/>
          <w:szCs w:val="24"/>
        </w:rPr>
      </w:pPr>
      <w:r>
        <w:rPr>
          <w:rFonts w:hint="eastAsia" w:ascii="宋体"/>
          <w:bCs/>
          <w:sz w:val="24"/>
          <w:szCs w:val="24"/>
        </w:rPr>
        <w:t xml:space="preserve">账号：320006642018010101049</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5、招标文件的约束力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5.1 投标人一旦参加本项目采购活动，即被认为接受了本招标文件的规定和约束。</w:t>
      </w:r>
      <w:r/>
    </w:p>
    <w:p>
      <w:pPr>
        <w:ind w:firstLine="480"/>
        <w:jc w:val="both"/>
        <w:spacing w:after="62" w:line="560" w:lineRule="exact"/>
        <w:widowControl w:val="off"/>
        <w:rPr>
          <w:rFonts w:ascii="宋体"/>
          <w:iCs/>
          <w:color w:val="000000"/>
          <w:sz w:val="24"/>
        </w:rPr>
      </w:pPr>
      <w:r/>
      <w:bookmarkStart w:id="87" w:name="_Toc20823281"/>
      <w:r/>
      <w:bookmarkStart w:id="88" w:name="_Toc120614215"/>
      <w:r/>
      <w:bookmarkStart w:id="89" w:name="_Toc513029209"/>
      <w:r/>
      <w:bookmarkStart w:id="90" w:name="_Toc17291080"/>
      <w:r/>
      <w:bookmarkStart w:id="91" w:name="_Toc16938525"/>
      <w:r>
        <w:rPr>
          <w:rFonts w:hint="eastAsia" w:ascii="宋体"/>
          <w:iCs/>
          <w:color w:val="000000"/>
          <w:sz w:val="24"/>
        </w:rPr>
        <w:t xml:space="preserve">二、招标文件</w:t>
      </w:r>
      <w:bookmarkEnd w:id="87"/>
      <w:r/>
      <w:bookmarkEnd w:id="88"/>
      <w:r/>
      <w:bookmarkEnd w:id="89"/>
      <w:r/>
      <w:bookmarkEnd w:id="90"/>
      <w:r/>
      <w:bookmarkEnd w:id="91"/>
      <w:r/>
      <w:r/>
    </w:p>
    <w:p>
      <w:pPr>
        <w:ind w:firstLine="480"/>
        <w:jc w:val="both"/>
        <w:spacing w:after="62" w:line="560" w:lineRule="exact"/>
        <w:widowControl w:val="off"/>
        <w:rPr>
          <w:rFonts w:ascii="宋体"/>
          <w:iCs/>
          <w:color w:val="000000"/>
          <w:sz w:val="24"/>
        </w:rPr>
      </w:pPr>
      <w:r/>
      <w:bookmarkStart w:id="92" w:name="_Toc513029210"/>
      <w:r/>
      <w:bookmarkStart w:id="93" w:name="_Toc20823282"/>
      <w:r/>
      <w:bookmarkStart w:id="94" w:name="_Toc16938526"/>
      <w:r>
        <w:rPr>
          <w:rFonts w:hint="eastAsia" w:ascii="宋体"/>
          <w:iCs/>
          <w:color w:val="000000"/>
          <w:sz w:val="24"/>
        </w:rPr>
        <w:t xml:space="preserve">6、招标文件构成</w:t>
      </w:r>
      <w:bookmarkEnd w:id="92"/>
      <w:r/>
      <w:bookmarkEnd w:id="93"/>
      <w:r/>
      <w:bookmarkEnd w:id="9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6.1 招标文件由以下部分组成：</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（1）招标公告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（2）投标人须知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（3）合同条款及格式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（5）评标方法与评标标准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（6）投标文件格式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请仔细检查招标文件是否齐全，如有缺漏请立即与南京小旸树招标代理有限公司联系解决。</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spacing w:after="62" w:line="560" w:lineRule="exact"/>
        <w:widowControl w:val="off"/>
        <w:rPr>
          <w:rFonts w:ascii="宋体"/>
          <w:iCs/>
          <w:color w:val="000000"/>
          <w:sz w:val="24"/>
        </w:rPr>
      </w:pPr>
      <w:r/>
      <w:bookmarkStart w:id="95" w:name="_Toc462564070"/>
      <w:r/>
      <w:bookmarkStart w:id="96" w:name="_Toc513029211"/>
      <w:r/>
      <w:bookmarkStart w:id="97" w:name="_Toc16938527"/>
      <w:r/>
      <w:bookmarkStart w:id="98" w:name="_Toc20823283"/>
      <w:r>
        <w:rPr>
          <w:rFonts w:hint="eastAsia" w:ascii="宋体"/>
          <w:iCs/>
          <w:color w:val="000000"/>
          <w:sz w:val="24"/>
        </w:rPr>
        <w:t xml:space="preserve">7、招标文件的澄清</w:t>
      </w:r>
      <w:bookmarkEnd w:id="95"/>
      <w:r/>
      <w:bookmarkEnd w:id="96"/>
      <w:r/>
      <w:bookmarkEnd w:id="97"/>
      <w:r/>
      <w:bookmarkEnd w:id="9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7.1 任何要求对招标文件进行澄清的投标人，应在投标截止期十日前按招标公告中的通讯地址，以书面形式通知南京小旸树招标代理有限公司。</w:t>
      </w:r>
      <w:r/>
    </w:p>
    <w:p>
      <w:pPr>
        <w:ind w:firstLine="480"/>
        <w:jc w:val="both"/>
        <w:spacing w:after="62" w:line="560" w:lineRule="exact"/>
        <w:widowControl w:val="off"/>
        <w:rPr>
          <w:rFonts w:ascii="宋体"/>
          <w:iCs/>
          <w:color w:val="000000"/>
          <w:sz w:val="24"/>
        </w:rPr>
      </w:pPr>
      <w:r/>
      <w:bookmarkStart w:id="99" w:name="_Toc513029212"/>
      <w:r/>
      <w:bookmarkStart w:id="100" w:name="_Toc462564071"/>
      <w:r/>
      <w:bookmarkStart w:id="101" w:name="_Toc20823284"/>
      <w:r/>
      <w:bookmarkStart w:id="102" w:name="_Toc16938528"/>
      <w:r>
        <w:rPr>
          <w:rFonts w:hint="eastAsia" w:ascii="宋体"/>
          <w:iCs/>
          <w:color w:val="000000"/>
          <w:sz w:val="24"/>
        </w:rPr>
        <w:t xml:space="preserve">8、招标文件的修改</w:t>
      </w:r>
      <w:bookmarkEnd w:id="99"/>
      <w:r/>
      <w:bookmarkEnd w:id="100"/>
      <w:r/>
      <w:bookmarkEnd w:id="101"/>
      <w:r/>
      <w:bookmarkEnd w:id="10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8.1 在投标截止时间前，南京小旸树招标代理有限公司可以对招标文件进行修改。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8.2 南京小旸树招标代理有限公司有权按照法定的要求推迟投标截止日期和开标日期。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8.3 招标文件的修改将在江苏政府采购网公布，补充文件将作为招标文件的组成部分，并对投标人具有约束力。</w:t>
      </w:r>
      <w:r/>
    </w:p>
    <w:p>
      <w:pPr>
        <w:ind w:firstLine="480"/>
        <w:jc w:val="both"/>
        <w:spacing w:after="62" w:line="560" w:lineRule="exact"/>
        <w:widowControl w:val="off"/>
        <w:rPr>
          <w:rFonts w:ascii="宋体"/>
          <w:iCs/>
          <w:color w:val="000000"/>
          <w:sz w:val="24"/>
        </w:rPr>
      </w:pPr>
      <w:r/>
      <w:bookmarkStart w:id="103" w:name="_Toc120614216"/>
      <w:r/>
      <w:bookmarkStart w:id="104" w:name="_Toc20823285"/>
      <w:r/>
      <w:bookmarkStart w:id="105" w:name="_Toc513029213"/>
      <w:r/>
      <w:bookmarkStart w:id="106" w:name="_Toc16938529"/>
      <w:r/>
      <w:bookmarkStart w:id="107" w:name="_Toc17291081"/>
      <w:r/>
      <w:bookmarkStart w:id="108" w:name="_Toc462564072"/>
      <w:r>
        <w:rPr>
          <w:rFonts w:hint="eastAsia" w:ascii="宋体"/>
          <w:iCs/>
          <w:color w:val="000000"/>
          <w:sz w:val="24"/>
        </w:rPr>
        <w:t xml:space="preserve">三、投标文件的编制</w:t>
      </w:r>
      <w:bookmarkEnd w:id="103"/>
      <w:r/>
      <w:bookmarkEnd w:id="104"/>
      <w:r/>
      <w:bookmarkEnd w:id="105"/>
      <w:r/>
      <w:bookmarkEnd w:id="106"/>
      <w:r/>
      <w:bookmarkEnd w:id="107"/>
      <w:r/>
      <w:bookmarkEnd w:id="108"/>
      <w:r/>
      <w:r/>
    </w:p>
    <w:p>
      <w:pPr>
        <w:ind w:firstLine="480"/>
        <w:jc w:val="both"/>
        <w:spacing w:after="62" w:line="560" w:lineRule="exact"/>
        <w:widowControl w:val="off"/>
        <w:rPr>
          <w:rFonts w:ascii="宋体"/>
          <w:iCs/>
          <w:color w:val="000000"/>
          <w:sz w:val="24"/>
        </w:rPr>
      </w:pPr>
      <w:r/>
      <w:bookmarkStart w:id="109" w:name="_Toc462564073"/>
      <w:r/>
      <w:bookmarkStart w:id="110" w:name="_Toc513029214"/>
      <w:r/>
      <w:bookmarkStart w:id="111" w:name="_Toc16938530"/>
      <w:r/>
      <w:bookmarkStart w:id="112" w:name="_Toc20823286"/>
      <w:r>
        <w:rPr>
          <w:rFonts w:hint="eastAsia" w:ascii="宋体"/>
          <w:iCs/>
          <w:color w:val="000000"/>
          <w:sz w:val="24"/>
        </w:rPr>
        <w:t xml:space="preserve">9、投标文件的语言及度量衡单位</w:t>
      </w:r>
      <w:bookmarkEnd w:id="109"/>
      <w:r/>
      <w:bookmarkEnd w:id="110"/>
      <w:r/>
      <w:bookmarkEnd w:id="111"/>
      <w:r/>
      <w:bookmarkEnd w:id="11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9.1 投标人提交的投标文件以及投标人与南京小旸树招标代理有限公司就有关投标的所有来往通知、函件和文件均应使用简体中文，同一条款内容既有中文也有外文的，以中文意义为准。</w:t>
      </w:r>
      <w:bookmarkStart w:id="113" w:name="_Hlk47018775"/>
      <w:r>
        <w:rPr>
          <w:rFonts w:hint="eastAsia" w:ascii="宋体"/>
          <w:b/>
          <w:bCs/>
          <w:iCs/>
          <w:color w:val="000000"/>
          <w:sz w:val="24"/>
        </w:rPr>
        <w:t xml:space="preserve">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作出否决或负偏离认定，供应商需自行承担由此引起的一切后果。</w:t>
      </w:r>
      <w:bookmarkEnd w:id="11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9.2 除技术性能另有规定外，投标文件所使用的度量衡单位，均须采用国家法定计量单位。</w:t>
      </w:r>
      <w:r/>
    </w:p>
    <w:p>
      <w:pPr>
        <w:ind w:firstLine="480"/>
        <w:jc w:val="both"/>
        <w:spacing w:after="62" w:line="560" w:lineRule="exact"/>
        <w:widowControl w:val="off"/>
        <w:rPr>
          <w:rFonts w:ascii="宋体"/>
          <w:iCs/>
          <w:color w:val="000000"/>
          <w:sz w:val="24"/>
        </w:rPr>
      </w:pPr>
      <w:r/>
      <w:bookmarkStart w:id="114" w:name="_Toc20823287"/>
      <w:r/>
      <w:bookmarkStart w:id="115" w:name="_Toc462564074"/>
      <w:r/>
      <w:bookmarkStart w:id="116" w:name="_Toc16938531"/>
      <w:r/>
      <w:bookmarkStart w:id="117" w:name="_Toc513029215"/>
      <w:r>
        <w:rPr>
          <w:rFonts w:hint="eastAsia" w:ascii="宋体"/>
          <w:iCs/>
          <w:color w:val="000000"/>
          <w:sz w:val="24"/>
        </w:rPr>
        <w:t xml:space="preserve">10、投标文件构成</w:t>
      </w:r>
      <w:bookmarkEnd w:id="114"/>
      <w:r/>
      <w:bookmarkEnd w:id="115"/>
      <w:r/>
      <w:bookmarkEnd w:id="116"/>
      <w:r/>
      <w:bookmarkEnd w:id="117"/>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10.1 投标人编写的投标文件应包括资格证明文件与符合性证明文件、分项报价表、技术参数响应及偏离表、商务条款响应及偏离表、技术及售后服务承诺书、投标函、开标一览表等部分。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10.2如标书制作工具中格式和内容与“江苏政府采购网”发布的招标文件不一致，以“江苏政府采购网”发布的招标文件为准。</w:t>
      </w:r>
      <w:r/>
    </w:p>
    <w:p>
      <w:pPr>
        <w:ind w:firstLine="480"/>
        <w:jc w:val="both"/>
        <w:spacing w:after="62" w:line="560" w:lineRule="exact"/>
        <w:widowControl w:val="off"/>
        <w:rPr>
          <w:rFonts w:ascii="宋体"/>
          <w:iCs/>
          <w:color w:val="000000"/>
          <w:sz w:val="24"/>
        </w:rPr>
      </w:pPr>
      <w:r/>
      <w:bookmarkStart w:id="118" w:name="_Hlt26668975"/>
      <w:r/>
      <w:bookmarkEnd w:id="118"/>
      <w:r/>
      <w:bookmarkStart w:id="119" w:name="_Hlt26954838"/>
      <w:r/>
      <w:bookmarkEnd w:id="119"/>
      <w:r/>
      <w:bookmarkStart w:id="120" w:name="_Hlt26670360"/>
      <w:r/>
      <w:bookmarkEnd w:id="120"/>
      <w:r/>
      <w:bookmarkStart w:id="121" w:name="_Toc14577357"/>
      <w:r/>
      <w:bookmarkStart w:id="122" w:name="_Toc513029219"/>
      <w:r/>
      <w:bookmarkStart w:id="123" w:name="_Toc49090509"/>
      <w:r/>
      <w:bookmarkStart w:id="124" w:name="_Toc14577354"/>
      <w:r/>
      <w:bookmarkStart w:id="125" w:name="_Toc49090507"/>
      <w:r/>
      <w:bookmarkStart w:id="126" w:name="_Toc513029216"/>
      <w:r>
        <w:rPr>
          <w:rFonts w:hint="eastAsia" w:ascii="宋体"/>
          <w:iCs/>
          <w:color w:val="000000"/>
          <w:sz w:val="24"/>
        </w:rPr>
        <w:t xml:space="preserve">11、证明投标人资格及符合招标文件规定的文件</w:t>
      </w:r>
      <w:bookmarkEnd w:id="121"/>
      <w:r/>
      <w:bookmarkEnd w:id="122"/>
      <w:r/>
      <w:bookmarkEnd w:id="123"/>
      <w:r/>
      <w:r/>
    </w:p>
    <w:p>
      <w:pPr>
        <w:ind w:firstLine="480"/>
        <w:jc w:val="both"/>
        <w:spacing w:after="62" w:line="560" w:lineRule="exact"/>
        <w:widowControl w:val="off"/>
        <w:rPr>
          <w:rFonts w:ascii="宋体"/>
          <w:iCs/>
          <w:color w:val="000000"/>
          <w:sz w:val="24"/>
        </w:rPr>
      </w:pPr>
      <w:r>
        <w:rPr>
          <w:rFonts w:ascii="宋体"/>
          <w:iCs/>
          <w:color w:val="000000"/>
          <w:sz w:val="24"/>
        </w:rPr>
        <w:t xml:space="preserve">11.1</w:t>
      </w:r>
      <w:bookmarkStart w:id="127" w:name="_Hlt26668999"/>
      <w:r/>
      <w:bookmarkEnd w:id="127"/>
      <w:r>
        <w:rPr>
          <w:rFonts w:hint="eastAsia" w:ascii="宋体"/>
          <w:iCs/>
          <w:color w:val="000000"/>
          <w:sz w:val="24"/>
        </w:rPr>
        <w:t xml:space="preserve">投标人应按要求提交资格证明文件及符合招标文件规定的文件。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11.2投标人应提交证明其有资格参加投标和中标后有能力独立履行合同的文件。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11.3投标人除必须具有履行合同所需提供的货物以及服务的能力外，还必须具备相应的财务、技术方面的能力。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11.4投标人应提交根据合同要求提供的证明产品质量合格以及符合招标文件规定的证明文件。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11.5证明投标人所提供货物与招标文件的要求相一致的文件可以是</w:t>
      </w:r>
      <w:bookmarkStart w:id="128" w:name="_Hlk45605972"/>
      <w:r>
        <w:rPr>
          <w:rFonts w:hint="eastAsia" w:ascii="宋体"/>
          <w:iCs/>
          <w:color w:val="000000"/>
          <w:sz w:val="24"/>
        </w:rPr>
        <w:t xml:space="preserve">手册、图纸、文字资料和数据</w:t>
      </w:r>
      <w:bookmarkEnd w:id="128"/>
      <w:r>
        <w:rPr>
          <w:rFonts w:hint="eastAsia" w:ascii="宋体"/>
          <w:iCs/>
          <w:color w:val="000000"/>
          <w:sz w:val="24"/>
        </w:rPr>
        <w:t xml:space="preserve">。</w:t>
      </w:r>
      <w:bookmarkEnd w:id="124"/>
      <w:r/>
      <w:bookmarkEnd w:id="125"/>
      <w:r/>
      <w:bookmarkEnd w:id="126"/>
      <w:r/>
      <w:r/>
    </w:p>
    <w:p>
      <w:pPr>
        <w:ind w:firstLine="480"/>
        <w:jc w:val="both"/>
        <w:spacing w:after="62" w:line="560" w:lineRule="exact"/>
        <w:widowControl w:val="off"/>
        <w:rPr>
          <w:rFonts w:ascii="宋体"/>
          <w:iCs/>
          <w:color w:val="000000"/>
          <w:sz w:val="24"/>
        </w:rPr>
      </w:pPr>
      <w:r/>
      <w:bookmarkStart w:id="129" w:name="_Toc14577355"/>
      <w:r/>
      <w:bookmarkStart w:id="130" w:name="_Toc49090508"/>
      <w:r>
        <w:rPr>
          <w:rFonts w:hint="eastAsia" w:ascii="宋体"/>
          <w:iCs/>
          <w:color w:val="000000"/>
          <w:sz w:val="24"/>
        </w:rPr>
        <w:t xml:space="preserve">12、</w:t>
      </w:r>
      <w:bookmarkEnd w:id="129"/>
      <w:r/>
      <w:bookmarkEnd w:id="130"/>
      <w:r>
        <w:rPr>
          <w:rFonts w:hint="eastAsia" w:ascii="宋体"/>
          <w:iCs/>
          <w:color w:val="000000"/>
          <w:sz w:val="24"/>
        </w:rPr>
        <w:t xml:space="preserve">供货一览表和投标配置与分项报价表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12.1投标人应按照招标文件规定格式填报供货一览表、投标配置与分项报价表，在表中标明所提供的设备品牌、规格、型号、原产地、主要部件型号及其功能的中文说明和供货期。每项货物和服务等只允许有一个报价，任何有选择的报价将不予接受(如有备选配件，备选配件的报价不属于选择的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12.2 标的物</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详见项目需求。</w:t>
      </w:r>
      <w:r/>
    </w:p>
    <w:p>
      <w:pPr>
        <w:ind w:firstLine="480"/>
        <w:jc w:val="both"/>
        <w:spacing w:after="62" w:line="560" w:lineRule="exact"/>
        <w:widowControl w:val="off"/>
        <w:rPr>
          <w:rFonts w:ascii="宋体"/>
          <w:iCs/>
          <w:color w:val="000000"/>
          <w:sz w:val="24"/>
        </w:rPr>
      </w:pPr>
      <w:r>
        <w:rPr>
          <w:rFonts w:ascii="宋体"/>
          <w:iCs/>
          <w:color w:val="000000"/>
          <w:sz w:val="24"/>
        </w:rPr>
        <w:t xml:space="preserve">12.3</w:t>
      </w:r>
      <w:bookmarkStart w:id="131" w:name="_Hlk47018844"/>
      <w:r>
        <w:rPr>
          <w:rFonts w:hint="eastAsia" w:ascii="宋体"/>
          <w:iCs/>
          <w:color w:val="000000"/>
          <w:sz w:val="24"/>
        </w:rPr>
        <w:t xml:space="preserve">有关报价内容与范</w:t>
      </w:r>
      <w:bookmarkEnd w:id="131"/>
      <w:r>
        <w:rPr>
          <w:rFonts w:hint="eastAsia" w:ascii="宋体"/>
          <w:iCs/>
          <w:color w:val="000000"/>
          <w:sz w:val="24"/>
        </w:rPr>
        <w:t xml:space="preserve">围</w:t>
      </w:r>
      <w:r/>
    </w:p>
    <w:p>
      <w:pPr>
        <w:ind w:firstLine="482"/>
        <w:jc w:val="both"/>
        <w:spacing w:after="62" w:line="560" w:lineRule="exact"/>
        <w:widowControl w:val="off"/>
        <w:rPr>
          <w:rFonts w:ascii="宋体"/>
          <w:b/>
          <w:bCs/>
          <w:iCs/>
          <w:color w:val="000000"/>
          <w:sz w:val="24"/>
          <w:szCs w:val="24"/>
        </w:rPr>
      </w:pPr>
      <w:r/>
      <w:bookmarkStart w:id="132" w:name="_Hlk214374092"/>
      <w:r>
        <w:rPr>
          <w:rFonts w:hint="eastAsia" w:ascii="宋体"/>
          <w:b/>
          <w:bCs/>
          <w:iCs/>
          <w:color w:val="000000"/>
          <w:sz w:val="24"/>
          <w:szCs w:val="24"/>
        </w:rPr>
        <w:t xml:space="preserve">该项目预算为全口径预算，包含了本项目所需的产品制造或服务提供过程中可能发生的所有费用，包括但不限于所投产品全部费用、国内运输（至采购人指定地点）及保险费用、全部税金、培训、售后服务、采购代理服务费等各项相关费用。本次采购投标供应商的报价应包括为完成本项目发生的上述所有费用及采购代理服务费用（无需单独报价也无需单列），中标后采购人除按中标价格支付采购资金以外，不再另行支付任何费用。本采购文件中另有规定的除外。</w:t>
      </w:r>
      <w:bookmarkEnd w:id="13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12.4其它费用处理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招标文件未列明，而投标人认为必需的费用也需列入报价。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12.5投标货币</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投标文件中的货物单价和总价无特殊规定的采用人民币报价，以元为单位标注。招标文件中另有规定的按规定执行。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13、技术参数响应及偏离表、商务条款响应及偏离表</w:t>
      </w:r>
      <w:r/>
    </w:p>
    <w:p>
      <w:pPr>
        <w:ind w:firstLine="482"/>
        <w:jc w:val="both"/>
        <w:spacing w:after="0" w:line="560" w:lineRule="exact"/>
        <w:widowControl w:val="off"/>
        <w:rPr>
          <w:rFonts w:ascii="宋体"/>
          <w:b/>
          <w:bCs/>
          <w:iCs/>
          <w:color w:val="000000"/>
          <w:sz w:val="28"/>
          <w:szCs w:val="28"/>
        </w:rPr>
      </w:pPr>
      <w:r>
        <w:rPr>
          <w:rFonts w:ascii="宋体"/>
          <w:b/>
          <w:bCs/>
          <w:iCs/>
          <w:color w:val="000000"/>
          <w:sz w:val="24"/>
          <w:szCs w:val="24"/>
        </w:rPr>
        <w:t xml:space="preserve">13.1 </w:t>
      </w:r>
      <w:r>
        <w:rPr>
          <w:rFonts w:hint="eastAsia" w:ascii="宋体"/>
          <w:b/>
          <w:bCs/>
          <w:iCs/>
          <w:sz w:val="24"/>
          <w:szCs w:val="24"/>
        </w:rPr>
        <w:t xml:space="preserve">对招标文件中的技术与商务条款要求作出响应或偏离，并说明原因。对招标文件明确的具体参数、数值指标要求，如投标文件简单复制招标文件并标注响应或无偏离但无相关完整技术支持资料证实，以及对招标文件明确的需主观判定的功能性要求未做任何情况说明或响应承诺的，评标委员会有权予以否决或做负偏离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14、服务承诺、培训计划、人员安排及其他</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14.1 投标人需根据招标文件要求提供有关售后服务的管理制度，售后服务机构的分布情况，售后服务人员的数量、素质、技术水平及售后服务的反应能力等。</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14.2 投标人需根据招标文件要求提供培训计划。</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14.3 投标人需根据招标文件要求提供所投标的的主要组成部分、功能设计、实现思路及关键技术等。</w:t>
      </w:r>
      <w:bookmarkStart w:id="133" w:name="_Toc49090510"/>
      <w:r/>
      <w:bookmarkStart w:id="134" w:name="_Toc1457735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15、投标函和开标一览表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15.1 投标人应按照招标文件中提供的格式完整、正确填写投标函、开标一览表。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15.2 开标一览表中的投标总报价应与投标文件中分项报价表中的</w:t>
      </w:r>
      <w:r>
        <w:rPr>
          <w:rFonts w:hint="eastAsia" w:ascii="宋体" w:hAnsi="宋体"/>
          <w:color w:val="000000"/>
          <w:sz w:val="24"/>
          <w:szCs w:val="21"/>
        </w:rPr>
        <w:t xml:space="preserve">投标总报价</w:t>
      </w:r>
      <w:r>
        <w:rPr>
          <w:rFonts w:hint="eastAsia" w:ascii="宋体"/>
          <w:iCs/>
          <w:color w:val="000000"/>
          <w:sz w:val="24"/>
        </w:rPr>
        <w:t xml:space="preserve">一致，如不一致，不作为无效投标处理，但评标时按开标一览表中价格为准。</w:t>
      </w:r>
      <w:bookmarkEnd w:id="133"/>
      <w:r/>
      <w:bookmarkEnd w:id="134"/>
      <w:r/>
      <w:r/>
    </w:p>
    <w:p>
      <w:pPr>
        <w:ind w:firstLine="480"/>
        <w:jc w:val="both"/>
        <w:spacing w:after="62" w:line="560" w:lineRule="exact"/>
        <w:widowControl w:val="off"/>
        <w:rPr>
          <w:rFonts w:ascii="宋体"/>
          <w:iCs/>
          <w:color w:val="000000"/>
          <w:sz w:val="24"/>
        </w:rPr>
      </w:pPr>
      <w:r/>
      <w:bookmarkStart w:id="135" w:name="_Toc49090511"/>
      <w:r/>
      <w:bookmarkStart w:id="136" w:name="_Toc14577360"/>
      <w:r>
        <w:rPr>
          <w:rFonts w:hint="eastAsia" w:ascii="宋体"/>
          <w:iCs/>
          <w:color w:val="000000"/>
          <w:sz w:val="24"/>
        </w:rPr>
        <w:t xml:space="preserve">16、投标有效期</w:t>
      </w:r>
      <w:bookmarkEnd w:id="135"/>
      <w:r/>
      <w:bookmarkEnd w:id="136"/>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16.1 投标有效期为南京小旸树招标代理有限公司规定的开标之日后</w:t>
      </w:r>
      <w:r>
        <w:rPr>
          <w:rFonts w:hint="eastAsia" w:ascii="宋体"/>
          <w:b/>
          <w:bCs/>
          <w:iCs/>
          <w:color w:val="000000"/>
          <w:sz w:val="24"/>
        </w:rPr>
        <w:t xml:space="preserve">九十（</w:t>
      </w:r>
      <w:r>
        <w:rPr>
          <w:rFonts w:ascii="宋体"/>
          <w:b/>
          <w:bCs/>
          <w:iCs/>
          <w:color w:val="000000"/>
          <w:sz w:val="24"/>
        </w:rPr>
        <w:t xml:space="preserve">9</w:t>
      </w:r>
      <w:r>
        <w:rPr>
          <w:rFonts w:hint="eastAsia" w:ascii="宋体"/>
          <w:b/>
          <w:bCs/>
          <w:iCs/>
          <w:color w:val="000000"/>
          <w:sz w:val="24"/>
        </w:rPr>
        <w:t xml:space="preserve">0）天</w:t>
      </w:r>
      <w:r>
        <w:rPr>
          <w:rFonts w:hint="eastAsia" w:ascii="宋体"/>
          <w:iCs/>
          <w:color w:val="000000"/>
          <w:sz w:val="24"/>
        </w:rPr>
        <w:t xml:space="preserve">。投标有效期比规定短的将被视为非响应性投标而予以拒绝。</w:t>
      </w:r>
      <w:r/>
    </w:p>
    <w:p>
      <w:pPr>
        <w:ind w:firstLine="480"/>
        <w:jc w:val="both"/>
        <w:spacing w:after="62" w:line="560" w:lineRule="exact"/>
        <w:widowControl w:val="off"/>
        <w:rPr>
          <w:rFonts w:ascii="宋体"/>
          <w:iCs/>
          <w:color w:val="000000"/>
          <w:sz w:val="24"/>
        </w:rPr>
      </w:pPr>
      <w:r>
        <w:rPr>
          <w:rFonts w:ascii="宋体"/>
          <w:iCs/>
          <w:color w:val="000000"/>
          <w:sz w:val="24"/>
        </w:rPr>
        <w:t xml:space="preserve">17</w:t>
      </w:r>
      <w:r>
        <w:rPr>
          <w:rFonts w:hint="eastAsia" w:ascii="宋体"/>
          <w:iCs/>
          <w:color w:val="000000"/>
          <w:sz w:val="24"/>
        </w:rPr>
        <w:t xml:space="preserve">、投标有效期的延长</w:t>
      </w:r>
      <w:r/>
    </w:p>
    <w:p>
      <w:pPr>
        <w:ind w:firstLine="480"/>
        <w:jc w:val="both"/>
        <w:spacing w:after="62" w:line="560" w:lineRule="exact"/>
        <w:widowControl w:val="off"/>
        <w:rPr>
          <w:rFonts w:ascii="宋体"/>
          <w:iCs/>
          <w:color w:val="000000"/>
          <w:sz w:val="24"/>
        </w:rPr>
      </w:pPr>
      <w:r>
        <w:rPr>
          <w:rFonts w:ascii="宋体"/>
          <w:iCs/>
          <w:color w:val="000000"/>
          <w:sz w:val="24"/>
        </w:rPr>
        <w:t xml:space="preserve">17.1</w:t>
      </w:r>
      <w:r>
        <w:rPr>
          <w:rFonts w:hint="eastAsia" w:ascii="宋体"/>
          <w:iCs/>
          <w:color w:val="000000"/>
          <w:sz w:val="24"/>
        </w:rPr>
        <w:t xml:space="preserve">在特殊情况下，南京小旸树招标代理有限公司于原投标有效期满之前，可向投标人提出延长投标有效期的要求。这种要求与答复均应采用书面形式。投标人可以拒绝南京小旸树招标代理有限公司的这一要求而放弃投标，同意延长投标有效期的投标人既不能要求也不允许修改其投标文件。受投标有效期约束的所有权利与义务均延长至新的有效期。</w:t>
      </w:r>
      <w:r/>
    </w:p>
    <w:p>
      <w:pPr>
        <w:ind w:firstLine="480"/>
        <w:jc w:val="both"/>
        <w:spacing w:after="62" w:line="560" w:lineRule="exact"/>
        <w:widowControl w:val="off"/>
        <w:rPr>
          <w:rFonts w:ascii="宋体"/>
          <w:iCs/>
          <w:color w:val="000000"/>
          <w:sz w:val="24"/>
        </w:rPr>
      </w:pPr>
      <w:r/>
      <w:bookmarkStart w:id="137" w:name="_Hlt26954852"/>
      <w:r/>
      <w:bookmarkEnd w:id="137"/>
      <w:r/>
      <w:bookmarkStart w:id="138" w:name="_Hlt26954739"/>
      <w:r/>
      <w:bookmarkEnd w:id="138"/>
      <w:r/>
      <w:bookmarkStart w:id="139" w:name="_Toc20823296"/>
      <w:r/>
      <w:bookmarkStart w:id="140" w:name="_Toc17291082"/>
      <w:r/>
      <w:bookmarkStart w:id="141" w:name="_Toc120614217"/>
      <w:r/>
      <w:bookmarkStart w:id="142" w:name="_Toc513029224"/>
      <w:r/>
      <w:bookmarkStart w:id="143" w:name="_Toc16938540"/>
      <w:r>
        <w:rPr>
          <w:rFonts w:hint="eastAsia" w:ascii="宋体"/>
          <w:iCs/>
          <w:color w:val="000000"/>
          <w:sz w:val="24"/>
        </w:rPr>
        <w:t xml:space="preserve">四、投标文件的递交</w:t>
      </w:r>
      <w:bookmarkEnd w:id="139"/>
      <w:r/>
      <w:bookmarkEnd w:id="140"/>
      <w:r/>
      <w:bookmarkEnd w:id="141"/>
      <w:r/>
      <w:bookmarkEnd w:id="142"/>
      <w:r/>
      <w:bookmarkEnd w:id="143"/>
      <w:r/>
      <w:r/>
    </w:p>
    <w:p>
      <w:pPr>
        <w:ind w:firstLine="480"/>
        <w:jc w:val="both"/>
        <w:spacing w:after="62" w:line="560" w:lineRule="exact"/>
        <w:widowControl w:val="off"/>
        <w:rPr>
          <w:rFonts w:ascii="宋体"/>
          <w:iCs/>
          <w:color w:val="000000"/>
          <w:sz w:val="24"/>
        </w:rPr>
      </w:pPr>
      <w:r/>
      <w:bookmarkStart w:id="144" w:name="_Toc513029225"/>
      <w:r/>
      <w:bookmarkStart w:id="145" w:name="_Toc462564084"/>
      <w:r/>
      <w:bookmarkStart w:id="146" w:name="_Toc20823297"/>
      <w:r/>
      <w:bookmarkStart w:id="147" w:name="_Toc16938541"/>
      <w:r>
        <w:rPr>
          <w:rFonts w:hint="eastAsia" w:ascii="宋体"/>
          <w:iCs/>
          <w:color w:val="000000"/>
          <w:sz w:val="24"/>
        </w:rPr>
        <w:t xml:space="preserve">18、投标文件的密封和标记</w:t>
      </w:r>
      <w:bookmarkEnd w:id="144"/>
      <w:r/>
      <w:bookmarkEnd w:id="145"/>
      <w:r/>
      <w:bookmarkEnd w:id="146"/>
      <w:r/>
      <w:bookmarkEnd w:id="147"/>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18.1投标人应当按照《操作手册》规定，在投标截止时间前制作并上传电子投标文件。</w:t>
      </w:r>
      <w:r/>
    </w:p>
    <w:p>
      <w:pPr>
        <w:ind w:firstLine="480"/>
        <w:jc w:val="both"/>
        <w:spacing w:after="62" w:line="560" w:lineRule="exact"/>
        <w:widowControl w:val="off"/>
        <w:rPr>
          <w:rFonts w:ascii="宋体"/>
          <w:iCs/>
          <w:color w:val="000000"/>
          <w:sz w:val="24"/>
        </w:rPr>
      </w:pPr>
      <w:r/>
      <w:bookmarkStart w:id="148" w:name="_Toc513029226"/>
      <w:r/>
      <w:bookmarkStart w:id="149" w:name="_Toc16938542"/>
      <w:r/>
      <w:bookmarkStart w:id="150" w:name="_Toc20823298"/>
      <w:r>
        <w:rPr>
          <w:rFonts w:hint="eastAsia" w:ascii="宋体"/>
          <w:iCs/>
          <w:color w:val="000000"/>
          <w:sz w:val="24"/>
        </w:rPr>
        <w:t xml:space="preserve">19、投标截止日期</w:t>
      </w:r>
      <w:bookmarkEnd w:id="148"/>
      <w:r/>
      <w:bookmarkEnd w:id="149"/>
      <w:r/>
      <w:bookmarkEnd w:id="15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19.2 南京小旸树招标代理有限公司可以按照规定，通过修改招标文件酌情延长投标截止日期，在此情况下，投标人的所有权利和义务以及投标人受制的截止日期均应以延长后新的截止日期为准。</w:t>
      </w:r>
      <w:r/>
    </w:p>
    <w:p>
      <w:pPr>
        <w:ind w:firstLine="480"/>
        <w:jc w:val="both"/>
        <w:spacing w:after="62" w:line="560" w:lineRule="exact"/>
        <w:widowControl w:val="off"/>
        <w:rPr>
          <w:rFonts w:ascii="宋体"/>
          <w:iCs/>
          <w:color w:val="000000"/>
          <w:sz w:val="24"/>
        </w:rPr>
      </w:pPr>
      <w:r/>
      <w:bookmarkStart w:id="151" w:name="_Toc513029227"/>
      <w:r/>
      <w:bookmarkStart w:id="152" w:name="_Toc20823299"/>
      <w:r/>
      <w:bookmarkStart w:id="153" w:name="_Toc16938543"/>
      <w:r>
        <w:rPr>
          <w:rFonts w:hint="eastAsia" w:ascii="宋体"/>
          <w:iCs/>
          <w:color w:val="000000"/>
          <w:sz w:val="24"/>
        </w:rPr>
        <w:t xml:space="preserve">20、投标文件</w:t>
      </w:r>
      <w:bookmarkEnd w:id="151"/>
      <w:r/>
      <w:bookmarkEnd w:id="152"/>
      <w:r/>
      <w:bookmarkEnd w:id="153"/>
      <w:r>
        <w:rPr>
          <w:rFonts w:hint="eastAsia" w:ascii="宋体"/>
          <w:iCs/>
          <w:color w:val="000000"/>
          <w:sz w:val="24"/>
        </w:rPr>
        <w:t xml:space="preserve">的拒收</w:t>
      </w:r>
      <w:r/>
    </w:p>
    <w:p>
      <w:pPr>
        <w:ind w:firstLine="480"/>
        <w:jc w:val="both"/>
        <w:spacing w:after="62" w:line="560" w:lineRule="exact"/>
        <w:widowControl w:val="off"/>
        <w:rPr>
          <w:rFonts w:ascii="宋体"/>
          <w:iCs/>
          <w:color w:val="000000"/>
          <w:sz w:val="24"/>
        </w:rPr>
      </w:pPr>
      <w:r>
        <w:rPr>
          <w:rFonts w:ascii="宋体"/>
          <w:iCs/>
          <w:color w:val="000000"/>
          <w:sz w:val="24"/>
        </w:rPr>
        <w:t xml:space="preserve">20.1 </w:t>
      </w:r>
      <w:r>
        <w:rPr>
          <w:rFonts w:hint="eastAsia" w:ascii="宋体"/>
          <w:iCs/>
          <w:color w:val="000000"/>
          <w:sz w:val="24"/>
        </w:rPr>
        <w:t xml:space="preserve">投标截止时间后上传的任何投标文件将被拒绝。</w:t>
      </w:r>
      <w:r/>
    </w:p>
    <w:p>
      <w:pPr>
        <w:ind w:firstLine="480"/>
        <w:jc w:val="both"/>
        <w:spacing w:after="62" w:line="560" w:lineRule="exact"/>
        <w:widowControl w:val="off"/>
        <w:rPr>
          <w:rFonts w:ascii="宋体"/>
          <w:iCs/>
          <w:color w:val="000000"/>
          <w:sz w:val="24"/>
        </w:rPr>
      </w:pPr>
      <w:r/>
      <w:bookmarkStart w:id="154" w:name="_Toc16938544"/>
      <w:r/>
      <w:bookmarkStart w:id="155" w:name="_Toc20823300"/>
      <w:r/>
      <w:bookmarkStart w:id="156" w:name="_Toc513029228"/>
      <w:r>
        <w:rPr>
          <w:rFonts w:hint="eastAsia" w:ascii="宋体"/>
          <w:iCs/>
          <w:color w:val="000000"/>
          <w:sz w:val="24"/>
        </w:rPr>
        <w:t xml:space="preserve">21、投标文件的撤回和</w:t>
      </w:r>
      <w:bookmarkEnd w:id="154"/>
      <w:r/>
      <w:bookmarkEnd w:id="155"/>
      <w:r/>
      <w:bookmarkEnd w:id="156"/>
      <w:r>
        <w:rPr>
          <w:rFonts w:hint="eastAsia" w:ascii="宋体"/>
          <w:iCs/>
          <w:color w:val="000000"/>
          <w:sz w:val="24"/>
        </w:rPr>
        <w:t xml:space="preserve">修改</w:t>
      </w:r>
      <w:r/>
    </w:p>
    <w:p>
      <w:pPr>
        <w:ind w:firstLine="480"/>
        <w:jc w:val="both"/>
        <w:spacing w:after="62" w:line="560" w:lineRule="exact"/>
        <w:widowControl w:val="off"/>
        <w:rPr>
          <w:rFonts w:ascii="宋体"/>
          <w:iCs/>
          <w:color w:val="000000"/>
          <w:sz w:val="24"/>
        </w:rPr>
      </w:pPr>
      <w:r>
        <w:rPr>
          <w:rFonts w:ascii="宋体"/>
          <w:iCs/>
          <w:color w:val="000000"/>
          <w:sz w:val="24"/>
        </w:rPr>
        <w:t xml:space="preserve">21.1</w:t>
      </w:r>
      <w:r>
        <w:rPr>
          <w:rFonts w:hint="eastAsia" w:ascii="宋体" w:hAnsi="宋体"/>
          <w:color w:val="000000"/>
          <w:sz w:val="24"/>
          <w:lang w:val="zh-CN"/>
        </w:rPr>
        <w:t xml:space="preserve">投标文件的撤回</w:t>
      </w:r>
      <w:r/>
    </w:p>
    <w:p>
      <w:pPr>
        <w:ind w:firstLine="480"/>
        <w:jc w:val="both"/>
        <w:spacing w:after="62" w:line="560" w:lineRule="exact"/>
        <w:widowControl w:val="off"/>
        <w:rPr>
          <w:rFonts w:ascii="宋体"/>
          <w:iCs/>
          <w:color w:val="000000"/>
          <w:sz w:val="24"/>
        </w:rPr>
      </w:pPr>
      <w:r>
        <w:rPr>
          <w:rFonts w:ascii="宋体"/>
          <w:iCs/>
          <w:color w:val="000000"/>
          <w:sz w:val="24"/>
        </w:rPr>
        <w:t xml:space="preserve">21.1.1</w:t>
      </w:r>
      <w:r>
        <w:rPr>
          <w:rFonts w:hint="eastAsia" w:ascii="宋体"/>
          <w:iCs/>
          <w:color w:val="000000"/>
          <w:sz w:val="24"/>
        </w:rPr>
        <w:t xml:space="preserve">投标人可在投标截止时间前撤回其电子投标文件，具体操作方法见《操作手册》。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21.1.2</w:t>
      </w:r>
      <w:r>
        <w:rPr>
          <w:rFonts w:hint="eastAsia" w:ascii="宋体"/>
          <w:iCs/>
          <w:color w:val="000000"/>
          <w:sz w:val="24"/>
        </w:rPr>
        <w:t xml:space="preserve">投标人撤回电子投标文件，则认为其不再参与本项目投标活动。</w:t>
      </w:r>
      <w:r/>
    </w:p>
    <w:p>
      <w:pPr>
        <w:ind w:firstLine="480"/>
        <w:jc w:val="both"/>
        <w:spacing w:after="62" w:line="560" w:lineRule="exact"/>
        <w:widowControl w:val="off"/>
        <w:rPr>
          <w:rFonts w:ascii="宋体"/>
          <w:iCs/>
          <w:color w:val="000000"/>
          <w:sz w:val="24"/>
        </w:rPr>
      </w:pPr>
      <w:r>
        <w:rPr>
          <w:rFonts w:ascii="宋体"/>
          <w:iCs/>
          <w:color w:val="000000"/>
          <w:sz w:val="24"/>
        </w:rPr>
        <w:t xml:space="preserve">21.2</w:t>
      </w:r>
      <w:r>
        <w:rPr>
          <w:rFonts w:hint="eastAsia" w:ascii="宋体"/>
          <w:iCs/>
          <w:color w:val="000000"/>
          <w:sz w:val="24"/>
        </w:rPr>
        <w:t xml:space="preserve">投标文件的修改</w:t>
      </w:r>
      <w:r/>
    </w:p>
    <w:p>
      <w:pPr>
        <w:ind w:firstLine="480"/>
        <w:jc w:val="both"/>
        <w:spacing w:after="62" w:line="560" w:lineRule="exact"/>
        <w:widowControl w:val="off"/>
        <w:rPr>
          <w:rFonts w:ascii="宋体"/>
          <w:iCs/>
          <w:color w:val="000000"/>
          <w:sz w:val="24"/>
        </w:rPr>
      </w:pPr>
      <w:r>
        <w:rPr>
          <w:rFonts w:ascii="宋体"/>
          <w:iCs/>
          <w:color w:val="000000"/>
          <w:sz w:val="24"/>
        </w:rPr>
        <w:t xml:space="preserve">21.2.1</w:t>
      </w:r>
      <w:r>
        <w:rPr>
          <w:rFonts w:hint="eastAsia" w:ascii="宋体"/>
          <w:iCs/>
          <w:color w:val="000000"/>
          <w:sz w:val="24"/>
        </w:rPr>
        <w:t xml:space="preserve">投标人可在投标截止时间前对其电子投标文件进行修改，具体操作方法见《操作手册》。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21.2.2</w:t>
      </w:r>
      <w:r>
        <w:rPr>
          <w:rFonts w:hint="eastAsia" w:ascii="宋体"/>
          <w:iCs/>
          <w:color w:val="000000"/>
          <w:sz w:val="24"/>
        </w:rPr>
        <w:t xml:space="preserve">投标截止时间之后，投标人不得对其电子投标文件作任何修改。</w:t>
      </w:r>
      <w:r/>
    </w:p>
    <w:p>
      <w:pPr>
        <w:ind w:firstLine="480"/>
        <w:jc w:val="both"/>
        <w:spacing w:after="62" w:line="560" w:lineRule="exact"/>
        <w:widowControl w:val="off"/>
        <w:rPr>
          <w:rFonts w:ascii="宋体"/>
          <w:iCs/>
          <w:color w:val="000000"/>
          <w:sz w:val="24"/>
        </w:rPr>
      </w:pPr>
      <w:r>
        <w:rPr>
          <w:rFonts w:ascii="宋体"/>
          <w:iCs/>
          <w:color w:val="000000"/>
          <w:sz w:val="24"/>
        </w:rPr>
        <w:t xml:space="preserve">21.3</w:t>
      </w:r>
      <w:r>
        <w:rPr>
          <w:rFonts w:hint="eastAsia" w:ascii="宋体"/>
          <w:iCs/>
          <w:color w:val="000000"/>
          <w:sz w:val="24"/>
        </w:rPr>
        <w:t xml:space="preserve">在投标截止时间至招标文件中规定的投标有效期满之间的这段时间内，投标人不得撤回其投标。</w:t>
      </w:r>
      <w:r/>
    </w:p>
    <w:p>
      <w:pPr>
        <w:ind w:firstLine="480"/>
        <w:jc w:val="both"/>
        <w:spacing w:after="62" w:line="560" w:lineRule="exact"/>
        <w:widowControl w:val="off"/>
        <w:rPr>
          <w:rFonts w:ascii="宋体"/>
          <w:iCs/>
          <w:color w:val="000000"/>
          <w:sz w:val="24"/>
        </w:rPr>
      </w:pPr>
      <w:r/>
      <w:bookmarkStart w:id="157" w:name="_Toc120614218"/>
      <w:r/>
      <w:bookmarkStart w:id="158" w:name="_Toc16938545"/>
      <w:r/>
      <w:bookmarkStart w:id="159" w:name="_Toc20823301"/>
      <w:r/>
      <w:bookmarkStart w:id="160" w:name="_Toc513029229"/>
      <w:r/>
      <w:bookmarkStart w:id="161" w:name="_Toc17291083"/>
      <w:r>
        <w:rPr>
          <w:rFonts w:hint="eastAsia" w:ascii="宋体"/>
          <w:iCs/>
          <w:color w:val="000000"/>
          <w:sz w:val="24"/>
        </w:rPr>
        <w:t xml:space="preserve">五、开标与评标</w:t>
      </w:r>
      <w:bookmarkEnd w:id="157"/>
      <w:r/>
      <w:bookmarkEnd w:id="158"/>
      <w:r/>
      <w:bookmarkEnd w:id="159"/>
      <w:r/>
      <w:bookmarkEnd w:id="160"/>
      <w:r/>
      <w:bookmarkEnd w:id="161"/>
      <w:r/>
      <w:r/>
    </w:p>
    <w:p>
      <w:pPr>
        <w:ind w:firstLine="480"/>
        <w:jc w:val="both"/>
        <w:spacing w:after="62" w:line="560" w:lineRule="exact"/>
        <w:widowControl w:val="off"/>
        <w:rPr>
          <w:rFonts w:ascii="宋体"/>
          <w:iCs/>
          <w:color w:val="000000"/>
          <w:sz w:val="24"/>
        </w:rPr>
      </w:pPr>
      <w:r/>
      <w:bookmarkStart w:id="162" w:name="_Toc20823302"/>
      <w:r/>
      <w:bookmarkStart w:id="163" w:name="_Toc16938546"/>
      <w:r/>
      <w:bookmarkStart w:id="164" w:name="_Toc513029230"/>
      <w:r>
        <w:rPr>
          <w:rFonts w:hint="eastAsia" w:ascii="宋体"/>
          <w:iCs/>
          <w:color w:val="000000"/>
          <w:sz w:val="24"/>
        </w:rPr>
        <w:t xml:space="preserve">22、开标</w:t>
      </w:r>
      <w:bookmarkEnd w:id="162"/>
      <w:r/>
      <w:bookmarkEnd w:id="163"/>
      <w:r/>
      <w:bookmarkEnd w:id="16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22.1 南京小旸树招标代理有限公司在招标公告中规定的时间和地点组织公开开标。投标人按照《操作手册》规定参加开标活动，并在苏采云系统规定的时间内对投标文件进行解密。</w:t>
      </w:r>
      <w:r/>
    </w:p>
    <w:p>
      <w:pPr>
        <w:ind w:firstLine="480"/>
        <w:jc w:val="both"/>
        <w:spacing w:after="62" w:line="560" w:lineRule="exact"/>
        <w:widowControl w:val="off"/>
        <w:rPr>
          <w:rFonts w:ascii="宋体"/>
          <w:iCs/>
          <w:color w:val="000000"/>
          <w:sz w:val="24"/>
        </w:rPr>
      </w:pPr>
      <w:r>
        <w:rPr>
          <w:rFonts w:ascii="宋体"/>
          <w:iCs/>
          <w:color w:val="000000"/>
          <w:sz w:val="24"/>
        </w:rPr>
        <w:t xml:space="preserve">22.2</w:t>
      </w:r>
      <w:r>
        <w:rPr>
          <w:rFonts w:hint="eastAsia" w:ascii="宋体" w:hAnsi="宋体"/>
          <w:color w:val="000000"/>
          <w:sz w:val="24"/>
          <w:szCs w:val="24"/>
        </w:rPr>
        <w:t xml:space="preserve">开标仪式由南京小旸树招标代理有限公司组织。苏采云系统将自动对项目进行开标，</w:t>
      </w:r>
      <w:r>
        <w:rPr>
          <w:rFonts w:hint="eastAsia" w:ascii="宋体"/>
          <w:iCs/>
          <w:color w:val="000000"/>
          <w:sz w:val="24"/>
        </w:rPr>
        <w:t xml:space="preserve">并宣布各投标人名称和投标价格。</w:t>
      </w:r>
      <w:r/>
    </w:p>
    <w:p>
      <w:pPr>
        <w:ind w:firstLine="480"/>
        <w:jc w:val="both"/>
        <w:spacing w:after="62" w:line="560" w:lineRule="exact"/>
        <w:widowControl w:val="off"/>
        <w:rPr>
          <w:rFonts w:ascii="宋体"/>
          <w:iCs/>
          <w:color w:val="000000"/>
          <w:sz w:val="24"/>
        </w:rPr>
      </w:pPr>
      <w:r>
        <w:rPr>
          <w:rFonts w:ascii="宋体"/>
          <w:iCs/>
          <w:color w:val="000000"/>
          <w:sz w:val="24"/>
        </w:rPr>
        <w:t xml:space="preserve">22.3</w:t>
      </w:r>
      <w:r>
        <w:rPr>
          <w:rFonts w:hint="eastAsia" w:ascii="宋体"/>
          <w:iCs/>
          <w:color w:val="000000"/>
          <w:sz w:val="24"/>
        </w:rPr>
        <w:t xml:space="preserve">投标人在开标过程中涉及到的投标文件解密、开标结果确认等工作，应按照《操作手册》规定执行。</w:t>
      </w:r>
      <w:r/>
    </w:p>
    <w:p>
      <w:pPr>
        <w:ind w:firstLine="480"/>
        <w:jc w:val="both"/>
        <w:spacing w:after="62" w:line="560" w:lineRule="exact"/>
        <w:widowControl w:val="off"/>
        <w:rPr>
          <w:rFonts w:ascii="宋体"/>
          <w:iCs/>
          <w:color w:val="000000"/>
          <w:sz w:val="24"/>
        </w:rPr>
      </w:pPr>
      <w:r>
        <w:rPr>
          <w:rFonts w:ascii="宋体"/>
          <w:iCs/>
          <w:color w:val="000000"/>
          <w:sz w:val="24"/>
        </w:rPr>
        <w:t xml:space="preserve">22.4</w:t>
      </w:r>
      <w:r>
        <w:rPr>
          <w:rFonts w:hint="eastAsia" w:ascii="宋体"/>
          <w:iCs/>
          <w:color w:val="000000"/>
          <w:sz w:val="24"/>
        </w:rPr>
        <w:t xml:space="preserve">投标人如果对开标过程和开标结果有疑义，应当根据《操作手册》规定提出，苏采云系统中《开标记录表》公布后5分钟内未提出的，视同认可开标结果。</w:t>
      </w:r>
      <w:r/>
    </w:p>
    <w:p>
      <w:pPr>
        <w:ind w:firstLine="480"/>
        <w:jc w:val="both"/>
        <w:spacing w:after="62" w:line="560" w:lineRule="exact"/>
        <w:widowControl w:val="off"/>
        <w:rPr>
          <w:rFonts w:ascii="宋体"/>
          <w:iCs/>
          <w:color w:val="000000"/>
          <w:sz w:val="24"/>
        </w:rPr>
      </w:pPr>
      <w:r/>
      <w:bookmarkStart w:id="165" w:name="_Toc16938547"/>
      <w:r/>
      <w:bookmarkStart w:id="166" w:name="_Toc20823303"/>
      <w:r/>
      <w:bookmarkStart w:id="167" w:name="_Toc513029231"/>
      <w:r>
        <w:rPr>
          <w:rFonts w:hint="eastAsia" w:ascii="宋体"/>
          <w:iCs/>
          <w:color w:val="000000"/>
          <w:sz w:val="24"/>
        </w:rPr>
        <w:t xml:space="preserve">23、评标委员会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23.1 开标后，南京小旸树招标代理有限公司将立即组织评标委员会（以下简称评委会）进行评标。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23.2 评委会由采购人代表和有关技术、经济等方面的专家组成，且人员构成符合政府采购有关规定。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23.3评委会独立工作，负责评审所有投标文件并确定中标候选人。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24．评标过程的保密与公正</w:t>
      </w:r>
      <w:bookmarkEnd w:id="165"/>
      <w:r/>
      <w:bookmarkEnd w:id="166"/>
      <w:r/>
      <w:bookmarkEnd w:id="167"/>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24.1公开开标后，直至向中标的投标人授予合同时止，凡是与审查、澄清、评价和比较投标的有关资料以及授标建议等，采购人、评委、南京小旸树招标代理有限公司均不得向投标人或与评标无关的其他人员透露。</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24.2在评标过程中，投标人不得以任何行为影响评标过程，否则其投标文件将被作为无效投标文件。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24.3在评标期间，南京小旸树招标代理有限公司将设专门人员与投标人联系。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24.4 南京小旸树招标代理有限公司和评标委员会不向落标的投标人解释未中标原因，也不公布评标过程中的相关细节。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24.5采用综合评分法的项目，未中标的投标人可于中标结果公告期限届满之日起通过苏采云系统查看本单位的评审得分及排名情况。</w:t>
      </w:r>
      <w:r/>
    </w:p>
    <w:p>
      <w:pPr>
        <w:ind w:firstLine="480"/>
        <w:jc w:val="both"/>
        <w:spacing w:after="62" w:line="560" w:lineRule="exact"/>
        <w:widowControl w:val="off"/>
        <w:rPr>
          <w:rFonts w:ascii="宋体"/>
          <w:iCs/>
          <w:color w:val="000000"/>
          <w:sz w:val="24"/>
        </w:rPr>
      </w:pPr>
      <w:r/>
      <w:bookmarkStart w:id="168" w:name="_Toc20823304"/>
      <w:r/>
      <w:bookmarkStart w:id="169" w:name="_Toc16938548"/>
      <w:r/>
      <w:bookmarkStart w:id="170" w:name="_Toc513029232"/>
      <w:r>
        <w:rPr>
          <w:rFonts w:hint="eastAsia" w:ascii="宋体"/>
          <w:iCs/>
          <w:color w:val="000000"/>
          <w:sz w:val="24"/>
        </w:rPr>
        <w:t xml:space="preserve">25．投标的澄清</w:t>
      </w:r>
      <w:bookmarkEnd w:id="168"/>
      <w:r/>
      <w:bookmarkEnd w:id="169"/>
      <w:r/>
      <w:bookmarkEnd w:id="17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25.1评标期间，为有助于对投标文件的审查、评价和比较，评委会对投标文件中含义不明确、同类问题表述不一致或者有明显文字和计算错误的内容，有权要求投标人作出必要的澄清、说明或者补正。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投标人的澄清、说明或者补正不得超出投标文件的范围或者改变投标文件的实质性内容。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评委会并非对每个投标人都做澄清要求。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25.2需要供应商进行澄清、说明和补正的，评委会将通过苏采云系统向投标人发出《澄清要求函》，接到《澄清要求函》的投标人应当按照要求在苏采云系统中提交《澄清响应函》并加盖电子CA电子公章。澄清、说明和补正的内容作为投标文件的补充部分，具体操作方式见《操作手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25.3 接到评委会澄清、说明和补正要求的，投标人如未按规定作出澄清、说明和补正，其风险由投标人自行承担。</w:t>
      </w:r>
      <w:r/>
    </w:p>
    <w:p>
      <w:pPr>
        <w:ind w:firstLine="480"/>
        <w:jc w:val="both"/>
        <w:spacing w:after="62" w:line="560" w:lineRule="exact"/>
        <w:widowControl w:val="off"/>
        <w:rPr>
          <w:rFonts w:ascii="宋体"/>
          <w:iCs/>
          <w:color w:val="000000"/>
          <w:sz w:val="24"/>
        </w:rPr>
      </w:pPr>
      <w:r/>
      <w:bookmarkStart w:id="171" w:name="_Toc16938549"/>
      <w:r/>
      <w:bookmarkStart w:id="172" w:name="_Toc20823305"/>
      <w:r/>
      <w:bookmarkStart w:id="173" w:name="_Toc513029233"/>
      <w:r>
        <w:rPr>
          <w:rFonts w:hint="eastAsia" w:ascii="宋体"/>
          <w:iCs/>
          <w:color w:val="000000"/>
          <w:sz w:val="24"/>
        </w:rPr>
        <w:t xml:space="preserve">26、对投标文件的初审</w:t>
      </w:r>
      <w:bookmarkEnd w:id="171"/>
      <w:r/>
      <w:bookmarkEnd w:id="172"/>
      <w:r/>
      <w:bookmarkEnd w:id="17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26.1投标文件初审分为资格审查和符合性审查。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26.1.1 资格审查：依据法律法规和招标文件的规定，由采购人对投标文件中的资格证明文件进行审查。资格审查的结论，采购人以书面形式向评委会进行反馈。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26.1.3 未通过资格审查或符合性审查的投标人，南京小旸树招标代理有限公司将通过苏采云系统告知其具体原因，评审结束后，南京小旸树招标代理有限公司将不再告知未通过资格审查或符合性审查的原因。</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26.3如果投标文件实质上没有响应招标文件的要求，评委会将予以拒绝，投标人不得通过修改或撤销不合要求的偏离或保留而使其投标成为实质性响应的投标。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26.4评委会将对确定为实质性响应的投标进行进一步审核，看其是否有计算上或累加上的算术错误，修正错误的原则如下：</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（1）投标文件中开标一览表内容与投标文件中相应内容不一致的，以开标一览表为准。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（2）大写金额和小写金额不一致的，以大写金额为准。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（3）单价金额小数点或者百分比有明显错位的，以开标一览表的总价为准，并修改单价。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（4）总价金额与按单价汇总金额不一致的，以单价金额计算结果为准。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同时出现两种以上错误的，按照前款规定的顺序修正。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jc w:val="both"/>
        <w:spacing w:after="62" w:line="560" w:lineRule="exact"/>
        <w:widowControl w:val="off"/>
        <w:rPr>
          <w:rFonts w:ascii="宋体"/>
          <w:iCs/>
          <w:color w:val="000000"/>
          <w:sz w:val="24"/>
        </w:rPr>
      </w:pPr>
      <w:r/>
      <w:bookmarkStart w:id="174" w:name="_Toc513029234"/>
      <w:r/>
      <w:bookmarkStart w:id="175" w:name="_Toc20823306"/>
      <w:r/>
      <w:bookmarkStart w:id="176" w:name="_Toc16938550"/>
      <w:r>
        <w:rPr>
          <w:rFonts w:ascii="宋体"/>
          <w:iCs/>
          <w:color w:val="000000"/>
          <w:sz w:val="24"/>
        </w:rPr>
        <w:t xml:space="preserve">26.6</w:t>
      </w:r>
      <w:r>
        <w:rPr>
          <w:rFonts w:hint="eastAsia" w:ascii="宋体"/>
          <w:iCs/>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非单一产品采购项目，招标文件中将载明其中的核心产品。多家投标人提供的核心产品品牌相同的，按前款规定处理。</w:t>
      </w:r>
      <w:r/>
    </w:p>
    <w:p>
      <w:pPr>
        <w:ind w:firstLine="480"/>
        <w:jc w:val="both"/>
        <w:spacing w:after="62" w:line="560" w:lineRule="exact"/>
        <w:widowControl w:val="off"/>
        <w:rPr>
          <w:rFonts w:ascii="宋体"/>
          <w:iCs/>
          <w:color w:val="000000"/>
          <w:sz w:val="24"/>
        </w:rPr>
      </w:pPr>
      <w:r>
        <w:rPr>
          <w:rFonts w:ascii="宋体"/>
          <w:iCs/>
          <w:color w:val="000000"/>
          <w:sz w:val="24"/>
        </w:rPr>
        <w:t xml:space="preserve">26.7</w:t>
      </w:r>
      <w:r>
        <w:rPr>
          <w:rFonts w:hint="eastAsia" w:ascii="宋体"/>
          <w:iCs/>
          <w:color w:val="000000"/>
          <w:sz w:val="24"/>
        </w:rPr>
        <w:t xml:space="preserve">投标人在开、评标全过程中应保持通讯畅通，及时登录苏采云系统查阅、答复相关信息，并安排专人与代理机构及评委会联系。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26.8评标过程中出现下列情形之一的，评标委员会将启动异常低价投标(响应)审查程序:</w:t>
      </w:r>
      <w:r/>
    </w:p>
    <w:p>
      <w:pPr>
        <w:ind w:firstLine="480"/>
        <w:jc w:val="both"/>
        <w:spacing w:after="62" w:line="560" w:lineRule="exact"/>
        <w:widowControl w:val="off"/>
        <w:rPr>
          <w:rFonts w:ascii="宋体"/>
          <w:iCs/>
          <w:color w:val="000000"/>
          <w:sz w:val="24"/>
        </w:rPr>
      </w:pPr>
      <w:r/>
      <w:bookmarkStart w:id="177" w:name="_Hlk220752912"/>
      <w:r>
        <w:rPr>
          <w:rFonts w:hint="eastAsia" w:ascii="宋体"/>
          <w:iCs/>
          <w:color w:val="000000"/>
          <w:sz w:val="24"/>
        </w:rPr>
        <w:t xml:space="preserve">（1）投标（响应）报价低于全部通过符合性审查供应商投标（响应）报价平均值65%的，即投标（响应）报价&lt;全部通过符合性审查供应商投标（响应）报价平均值×65%；</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（2）投标（响应）报价低于通过符合性审查的次低报价供应商投标（响应）报价65%的，即投标（响应）报价&lt;通过符合性审查的次低报价供应商投标（响应）报价×65%；</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（3）投标（响应）报价低于采购项目最高限价65%的，即投标（响应）报价&lt;采购项目最高限价×65%；</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（4）评审委员会基于专业判断，认为供应商报价过低，有可能影响产品质量或者不能诚信履约的其他情形。</w:t>
      </w:r>
      <w:bookmarkEnd w:id="177"/>
      <w:r/>
      <w:r/>
    </w:p>
    <w:p>
      <w:pPr>
        <w:ind w:firstLine="480"/>
        <w:spacing w:after="0" w:line="560" w:lineRule="exact"/>
        <w:rPr>
          <w:rFonts w:hint="eastAsia" w:ascii="宋体" w:hAnsi="宋体"/>
          <w:bCs/>
          <w:iCs/>
          <w:color w:val="000000"/>
          <w:sz w:val="24"/>
        </w:rPr>
      </w:pPr>
      <w:r>
        <w:rPr>
          <w:rFonts w:ascii="宋体"/>
          <w:iCs/>
          <w:color w:val="000000"/>
          <w:sz w:val="24"/>
        </w:rPr>
        <w:t xml:space="preserve">26.9</w:t>
      </w:r>
      <w:r>
        <w:rPr>
          <w:rFonts w:hint="eastAsia" w:ascii="宋体" w:hAnsi="宋体"/>
          <w:bCs/>
          <w:iCs/>
          <w:color w:val="000000"/>
          <w:sz w:val="24"/>
        </w:rPr>
        <w:t xml:space="preserve">评审委员会启动异常低价投标（响应）审查后，属于前述第1项至第4项情形的，要求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after="0" w:line="560" w:lineRule="exact"/>
        <w:rPr>
          <w:rFonts w:ascii="楷体_GB2312" w:hAnsi="Arial" w:eastAsia="楷体_GB2312"/>
          <w:sz w:val="28"/>
          <w:szCs w:val="28"/>
        </w:rPr>
      </w:pPr>
      <w:r>
        <w:rPr>
          <w:rFonts w:hint="eastAsia" w:ascii="宋体" w:hAnsi="宋体"/>
          <w:bCs/>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w:t>
      </w:r>
      <w:bookmarkEnd w:id="174"/>
      <w:r/>
      <w:bookmarkEnd w:id="175"/>
      <w:r/>
      <w:bookmarkEnd w:id="176"/>
      <w:r>
        <w:rPr>
          <w:rFonts w:hint="eastAsia" w:ascii="宋体"/>
          <w:iCs/>
          <w:color w:val="000000"/>
          <w:sz w:val="24"/>
        </w:rPr>
        <w:t xml:space="preserve">无效投标条款和废标条款</w:t>
      </w:r>
      <w:r/>
    </w:p>
    <w:p>
      <w:pPr>
        <w:ind w:firstLine="480"/>
        <w:jc w:val="both"/>
        <w:spacing w:after="62" w:line="560" w:lineRule="exact"/>
        <w:widowControl w:val="off"/>
        <w:rPr>
          <w:rFonts w:ascii="宋体"/>
          <w:iCs/>
          <w:color w:val="000000"/>
          <w:sz w:val="24"/>
        </w:rPr>
      </w:pPr>
      <w:r/>
      <w:bookmarkStart w:id="178" w:name="_Toc513029235"/>
      <w:r/>
      <w:bookmarkStart w:id="179" w:name="_Toc20823307"/>
      <w:r/>
      <w:bookmarkStart w:id="180" w:name="_Toc16938551"/>
      <w:r>
        <w:rPr>
          <w:rFonts w:hint="eastAsia" w:ascii="宋体"/>
          <w:iCs/>
          <w:color w:val="000000"/>
          <w:sz w:val="24"/>
        </w:rPr>
        <w:t xml:space="preserve">27.1无效投标条款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27.1.1投标人在苏采云系统规定的时间内未成功解密电子投标文件。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27.1.2投标人未按照招标文件要求上传电子投标文件的。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27.1.3投标人同一项目（无分包）或同一分包提交两个（含两个）以上不同的投标报价的。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27.1.4投标人不具备招标文件中规定资格要求的。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27.1.5投标人的报价超过了采购预算或最高限价的。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27.1.6未通过符合性审查的。</w:t>
      </w:r>
      <w:r/>
    </w:p>
    <w:p>
      <w:pPr>
        <w:ind w:firstLine="480"/>
        <w:jc w:val="both"/>
        <w:spacing w:after="62" w:line="560" w:lineRule="exact"/>
        <w:widowControl w:val="off"/>
        <w:rPr>
          <w:rFonts w:ascii="宋体"/>
          <w:iCs/>
          <w:color w:val="000000"/>
          <w:sz w:val="24"/>
        </w:rPr>
      </w:pPr>
      <w:r>
        <w:rPr>
          <w:rFonts w:ascii="宋体"/>
          <w:iCs/>
          <w:color w:val="000000"/>
          <w:sz w:val="24"/>
        </w:rPr>
        <w:t xml:space="preserve">27.1.7</w:t>
      </w:r>
      <w:r>
        <w:rPr>
          <w:rFonts w:hint="eastAsia" w:ascii="宋体"/>
          <w:iCs/>
          <w:color w:val="000000"/>
          <w:sz w:val="24"/>
        </w:rPr>
        <w:t xml:space="preserve">不符合招标文件中规定的其他实质性要求和条件的（本招标文件中标</w:t>
      </w:r>
      <w:r>
        <w:rPr>
          <w:rFonts w:hint="eastAsia" w:ascii="宋体" w:hAnsi="宋体"/>
          <w:iCs/>
          <w:color w:val="000000"/>
          <w:sz w:val="24"/>
        </w:rPr>
        <w:t xml:space="preserve">★项内容</w:t>
      </w:r>
      <w:r>
        <w:rPr>
          <w:rFonts w:hint="eastAsia" w:ascii="宋体"/>
          <w:iCs/>
          <w:color w:val="000000"/>
          <w:sz w:val="24"/>
        </w:rPr>
        <w:t xml:space="preserve">为实质性要求和条件）。</w:t>
      </w:r>
      <w:r/>
    </w:p>
    <w:p>
      <w:pPr>
        <w:ind w:firstLine="480"/>
        <w:jc w:val="both"/>
        <w:spacing w:after="62" w:line="560" w:lineRule="exact"/>
        <w:widowControl w:val="off"/>
        <w:rPr>
          <w:rFonts w:ascii="宋体"/>
          <w:iCs/>
          <w:color w:val="000000"/>
          <w:sz w:val="24"/>
        </w:rPr>
      </w:pPr>
      <w:r>
        <w:rPr>
          <w:rFonts w:ascii="宋体"/>
          <w:iCs/>
          <w:color w:val="000000"/>
          <w:sz w:val="24"/>
        </w:rPr>
        <w:t xml:space="preserve">27.1.8</w:t>
      </w:r>
      <w:r>
        <w:rPr>
          <w:rFonts w:hint="eastAsia" w:ascii="宋体"/>
          <w:iCs/>
          <w:color w:val="000000"/>
          <w:sz w:val="24"/>
        </w:rPr>
        <w:t xml:space="preserve"> 投标人被 “信用中国”网站（www.creditchina.gov.cn）、“中国政府采购网”(www.ccgp.gov.cn)列入失信被执行人或重大税收违法案件当事人名单或政府采购严重失信行为记录名单。</w:t>
      </w:r>
      <w:r/>
    </w:p>
    <w:p>
      <w:pPr>
        <w:ind w:firstLine="480"/>
        <w:jc w:val="both"/>
        <w:spacing w:after="62" w:line="560" w:lineRule="exact"/>
        <w:widowControl w:val="off"/>
        <w:rPr>
          <w:rFonts w:ascii="宋体"/>
          <w:iCs/>
          <w:color w:val="000000"/>
          <w:sz w:val="24"/>
        </w:rPr>
      </w:pPr>
      <w:r>
        <w:rPr>
          <w:rFonts w:ascii="宋体"/>
          <w:iCs/>
          <w:color w:val="000000"/>
          <w:sz w:val="24"/>
        </w:rPr>
        <w:t xml:space="preserve">27.1.9</w:t>
      </w:r>
      <w:r>
        <w:rPr>
          <w:rFonts w:hint="eastAsia" w:ascii="宋体"/>
          <w:iCs/>
          <w:color w:val="000000"/>
          <w:sz w:val="24"/>
        </w:rPr>
        <w:t xml:space="preserve"> 投标文件含有采购人不能接受的附加条件的。</w:t>
      </w:r>
      <w:r/>
    </w:p>
    <w:p>
      <w:pPr>
        <w:ind w:firstLine="480"/>
        <w:jc w:val="both"/>
        <w:spacing w:after="62" w:line="560" w:lineRule="exact"/>
        <w:widowControl w:val="off"/>
        <w:rPr>
          <w:rFonts w:ascii="宋体"/>
          <w:iCs/>
          <w:color w:val="000000"/>
          <w:sz w:val="24"/>
        </w:rPr>
      </w:pPr>
      <w:r>
        <w:rPr>
          <w:rFonts w:ascii="宋体"/>
          <w:iCs/>
          <w:color w:val="000000"/>
          <w:sz w:val="24"/>
        </w:rPr>
        <w:t xml:space="preserve">27.1.10</w:t>
      </w:r>
      <w:r>
        <w:rPr>
          <w:rFonts w:hint="eastAsia" w:ascii="宋体"/>
          <w:iCs/>
          <w:color w:val="000000"/>
          <w:sz w:val="24"/>
        </w:rPr>
        <w:t xml:space="preserve"> 启动异常低价投标(响应)审查后，投标(响应)供应商不提供书面说明、证明材料,或者提供的书面说明、证明材料不能证明其报价合理性的。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27.1.12 投标文件未按照招标文件要求加盖CA电子公章或公章的（本项目对投标文件有盖章要求的，加盖公章或CA电子公章均可，具有同等效力。公章是指刻有供应商法定名称的印章，不包括合同、财务、税务、发票等形式的业务专用章)。。</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27.1.13其他法律、法规及本招标文件规定的属无效投标的情形。</w:t>
      </w:r>
      <w:bookmarkEnd w:id="178"/>
      <w:r/>
      <w:bookmarkEnd w:id="179"/>
      <w:r/>
      <w:bookmarkEnd w:id="180"/>
      <w:r/>
      <w:r/>
    </w:p>
    <w:p>
      <w:pPr>
        <w:ind w:firstLine="480"/>
        <w:jc w:val="both"/>
        <w:spacing w:after="62" w:line="560" w:lineRule="exact"/>
        <w:widowControl w:val="off"/>
        <w:rPr>
          <w:rFonts w:ascii="宋体"/>
          <w:iCs/>
          <w:color w:val="000000"/>
          <w:sz w:val="24"/>
        </w:rPr>
      </w:pPr>
      <w:r/>
      <w:bookmarkStart w:id="181" w:name="_Toc17291084"/>
      <w:r/>
      <w:bookmarkStart w:id="182" w:name="_Toc120614219"/>
      <w:r/>
      <w:bookmarkStart w:id="183" w:name="_Toc16938553"/>
      <w:r/>
      <w:bookmarkStart w:id="184" w:name="_Toc513029237"/>
      <w:r/>
      <w:bookmarkStart w:id="185" w:name="_Toc20823309"/>
      <w:r>
        <w:rPr>
          <w:rFonts w:hint="eastAsia" w:ascii="宋体"/>
          <w:iCs/>
          <w:color w:val="000000"/>
          <w:sz w:val="24"/>
        </w:rPr>
        <w:t xml:space="preserve">27.2每个采购包废标条款：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27.2.1每个采购包符合专业条件的供应商或者对招标文件作实质响应的供应商不足三家的。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27.2.2出现影响采购公正的违法、违规行为的。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27.2.3因重大变故，采购任务取消的。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27.2.4评标委员会认定招标文件存在歧义、重大缺陷导致评审工作无法进行。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27.2.5因苏采云系统系统故障原因造成开标不成功的。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 投标截止时间结束后任一采购包参加投标的供应商不足三家的处理：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27.3.1任一采购包如出现投标截止时间结束后参加投标的供应商或者在评标期间符合要求的或对招标文件做出实质响应的供应商不足三家情况，按政府采购相关规定执行。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六、定标</w:t>
      </w:r>
      <w:bookmarkEnd w:id="181"/>
      <w:r/>
      <w:bookmarkEnd w:id="182"/>
      <w:r/>
      <w:r/>
    </w:p>
    <w:p>
      <w:pPr>
        <w:ind w:firstLine="480"/>
        <w:jc w:val="both"/>
        <w:spacing w:after="62" w:line="560" w:lineRule="exact"/>
        <w:widowControl w:val="off"/>
        <w:rPr>
          <w:rFonts w:ascii="宋体"/>
          <w:iCs/>
          <w:color w:val="000000"/>
          <w:sz w:val="24"/>
        </w:rPr>
      </w:pPr>
      <w:r/>
      <w:bookmarkStart w:id="186" w:name="_Toc513029238"/>
      <w:r/>
      <w:bookmarkStart w:id="187" w:name="_Toc20823310"/>
      <w:r/>
      <w:bookmarkStart w:id="188" w:name="_Toc16938554"/>
      <w:r>
        <w:rPr>
          <w:rFonts w:hint="eastAsia" w:ascii="宋体"/>
          <w:iCs/>
          <w:color w:val="000000"/>
          <w:sz w:val="24"/>
        </w:rPr>
        <w:t xml:space="preserve">28、</w:t>
      </w:r>
      <w:bookmarkEnd w:id="186"/>
      <w:r>
        <w:rPr>
          <w:rFonts w:hint="eastAsia" w:ascii="宋体"/>
          <w:iCs/>
          <w:color w:val="000000"/>
          <w:sz w:val="24"/>
        </w:rPr>
        <w:t xml:space="preserve">确定</w:t>
      </w:r>
      <w:bookmarkEnd w:id="187"/>
      <w:r/>
      <w:bookmarkEnd w:id="188"/>
      <w:r>
        <w:rPr>
          <w:rFonts w:hint="eastAsia" w:ascii="宋体"/>
          <w:iCs/>
          <w:color w:val="000000"/>
          <w:sz w:val="24"/>
        </w:rPr>
        <w:t xml:space="preserve">中标单位</w:t>
      </w:r>
      <w:r/>
    </w:p>
    <w:p>
      <w:pPr>
        <w:ind w:firstLine="480"/>
        <w:jc w:val="both"/>
        <w:spacing w:after="62" w:line="560" w:lineRule="exact"/>
        <w:widowControl w:val="off"/>
        <w:rPr>
          <w:rFonts w:ascii="宋体"/>
          <w:iCs/>
          <w:color w:val="000000" w:themeColor="text1"/>
          <w:sz w:val="24"/>
          <w14:textFill>
            <w14:solidFill>
              <w14:schemeClr w14:val="tx1"/>
            </w14:solidFill>
          </w14:textFill>
        </w:rPr>
      </w:pPr>
      <w:r>
        <w:rPr>
          <w:rFonts w:ascii="宋体"/>
          <w:iCs/>
          <w:color w:val="000000"/>
          <w:sz w:val="24"/>
        </w:rPr>
        <w:t xml:space="preserve">28.1</w:t>
      </w:r>
      <w:r>
        <w:rPr>
          <w:rFonts w:hint="eastAsia" w:ascii="宋体"/>
          <w:iCs/>
          <w:color w:val="000000" w:themeColor="text1"/>
          <w:sz w:val="24"/>
          <w14:textFill>
            <w14:solidFill>
              <w14:schemeClr w14:val="tx1"/>
            </w14:solidFill>
          </w14:textFill>
        </w:rPr>
        <w:t xml:space="preserve">确定中标单位</w:t>
      </w:r>
      <w:r/>
    </w:p>
    <w:p>
      <w:pPr>
        <w:ind w:firstLine="480"/>
        <w:jc w:val="both"/>
        <w:spacing w:after="62" w:line="560" w:lineRule="exact"/>
        <w:widowControl w:val="off"/>
        <w:rPr>
          <w:rFonts w:ascii="宋体"/>
          <w:iCs/>
          <w:color w:val="000000"/>
          <w:sz w:val="24"/>
        </w:rPr>
      </w:pPr>
      <w:r>
        <w:rPr>
          <w:rFonts w:hint="eastAsia" w:ascii="宋体"/>
          <w:iCs/>
          <w:color w:val="000000" w:themeColor="text1"/>
          <w:sz w:val="24"/>
          <w14:textFill>
            <w14:solidFill>
              <w14:schemeClr w14:val="tx1"/>
            </w14:solidFill>
          </w14:textFill>
        </w:rPr>
        <w:t xml:space="preserve">评委会评审时按照采购包1、采购包2的顺序，根据本招标文件规定的评分办法与评分标准依次评审，向采购人推荐出每个采购包不超过3家的中标候选人。投标人投标多个采购包的，一旦投标人确定为采购包1综合得分排名第一的拟中标人，则不得再参加后续分包的评审。</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28.2 采购人应根据评委会推荐的中标候选人顺序确定每个采购包排名第一的中标候选人为拟中标人并予以公告。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28.3 南京小旸树招标代理有限公司将在江苏政府采购网发布中标公告，公告期限为1个工作日。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  若有充分证据证明，中标人出现下列情况之一的，一经查实，将被取消中标资格：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28.4.1提供虚假材料谋取中标的。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28.4.2向采购人、南京小旸树招标代理有限公司行贿或者提供其他不正当利益的。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28.4.3属于本文件规定的无效条件，但在评标过程中又未被评委会发现的。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28.4.4与采购人或者其他供应商恶意串通的。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28.4.5采取不正当手段诋毁、排挤其他供应商的。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28.4.6不符合法律、法规的规定的。</w:t>
      </w:r>
      <w:bookmarkStart w:id="189" w:name="_Toc20045196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 有下列情形之一的，视为投标人串通投标，投标无效：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28.5.1不同投标人的投标文件由同一单位或者个人编制。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28.5.2不同投标人委托同一单位或者个人办理投标事宜。</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28.5.3 不同投标人的投标文件载明的项目管理成员或者联系人员为同一人。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28.5.4不同投标人的投标文件异常一致或者投标报价呈规律性差异。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29、质疑处理</w:t>
      </w:r>
      <w:bookmarkEnd w:id="18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投标人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29.1.1对可以质疑的采购文件提出质疑的，为收到采购文件之日或者采购文件公告期限届满之日；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29.1.2对采购过程提出质疑的，为各采购程序环节结束之日；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29.1.3对中标或者中标结果提出质疑的，为中标或者中标结果公告期限届满之日。</w:t>
      </w:r>
      <w:r/>
    </w:p>
    <w:p>
      <w:pPr>
        <w:ind w:firstLine="480"/>
        <w:jc w:val="both"/>
        <w:spacing w:after="62" w:line="560" w:lineRule="exact"/>
        <w:widowControl w:val="off"/>
        <w:rPr>
          <w:rFonts w:ascii="宋体"/>
          <w:iCs/>
          <w:color w:val="000000"/>
          <w:sz w:val="24"/>
        </w:rPr>
      </w:pPr>
      <w:r>
        <w:rPr>
          <w:rFonts w:ascii="宋体"/>
          <w:iCs/>
          <w:color w:val="000000"/>
          <w:sz w:val="24"/>
        </w:rPr>
        <w:t xml:space="preserve">29.1.4</w:t>
      </w:r>
      <w:r>
        <w:rPr>
          <w:rFonts w:hint="eastAsia" w:ascii="宋体"/>
          <w:iCs/>
          <w:color w:val="000000"/>
          <w:sz w:val="24"/>
        </w:rPr>
        <w:t xml:space="preserve">供应商应当在法定质疑期内一次性提出针对同一采购程序环节的质疑。供应商如在法定期限内对同一采购程序环节提出多次质疑的，南京小旸树招标代理有限公司、采购人将只对供应商第一次质疑作出答复。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29.4质疑函应当包括下列内容：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29.4.1质疑投标人的名称、地址、邮编、联系人、联系电话；</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29.4.2具体、明确的质疑事项及明确的请求；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29.4.3认为自己合法权益受到损害或可能受到损害的相关事实依据、必要的法律依据以及证据材料；</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29.4.4提起质疑的日期；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29.4.5质疑函应当署名：质疑人为自然人的，应当由本人签字并附有效身份证明；质疑人为法人或其他组织的，应当由法定代表人签字并加盖单位CA电子公章。质疑人委托代理质疑的，应当向南京小旸树招标代理有限公司提交授权委托书，并载明委托代理的具体权限和事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29.5南京小旸树招标代理有限公司收到质疑函后，将对质疑的形式和内容进行审查，如质疑函内容、格式不符合规定，南京小旸树招标代理有限公司将告知质疑人进行补正。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29.6质疑人应当在法定质疑期限内进行补正并重新提交质疑函，拒不补正或者在法定期限内未重新提交质疑函的，为无效质疑，南京小旸树招标代理有限公司将不予受理。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29.7对于内容、格式符合规定的质疑函，南京小旸树招标代理有限公司应当在收到投标供应商的书面质疑后七个工作日内作出答复，并以书面形式通知质疑供应商和其他有关供应商，但答复的内容不得涉及商业秘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29.8投标人提出书面质疑必须有理、有据，不得恶意质疑或提交虚假质疑。否则，一经查实，南京小旸树招标代理有限公司有权依据政府采购的有关规定，报请政府采购监管部门对该投标人进行相应的行政处罚。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30、中标通知书</w:t>
      </w:r>
      <w:r/>
    </w:p>
    <w:p>
      <w:pPr>
        <w:ind w:firstLine="480"/>
        <w:jc w:val="both"/>
        <w:spacing w:after="62" w:line="560" w:lineRule="exact"/>
        <w:widowControl w:val="off"/>
        <w:rPr>
          <w:rFonts w:ascii="宋体"/>
          <w:iCs/>
          <w:color w:val="000000"/>
          <w:sz w:val="24"/>
        </w:rPr>
      </w:pPr>
      <w:r>
        <w:rPr>
          <w:rFonts w:ascii="宋体"/>
          <w:iCs/>
          <w:color w:val="000000"/>
          <w:sz w:val="24"/>
        </w:rPr>
        <w:t xml:space="preserve">30.</w:t>
      </w:r>
      <w:bookmarkStart w:id="190" w:name="_Hlk217588515"/>
      <w:r>
        <w:rPr>
          <w:rFonts w:ascii="宋体"/>
          <w:iCs/>
          <w:color w:val="000000"/>
          <w:sz w:val="24"/>
        </w:rPr>
        <w:t xml:space="preserve">1</w:t>
      </w:r>
      <w:bookmarkEnd w:id="190"/>
      <w:r>
        <w:rPr>
          <w:rFonts w:hint="eastAsia" w:ascii="宋体"/>
          <w:iCs/>
          <w:color w:val="000000"/>
          <w:sz w:val="24"/>
        </w:rPr>
        <w:t xml:space="preserve"> 中标结果确定后，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0"/>
        <w:jc w:val="both"/>
        <w:spacing w:after="62" w:line="560" w:lineRule="exact"/>
        <w:widowControl w:val="off"/>
        <w:rPr>
          <w:rFonts w:ascii="宋体"/>
          <w:iCs/>
          <w:color w:val="000000"/>
          <w:sz w:val="24"/>
        </w:rPr>
      </w:pPr>
      <w:r/>
      <w:bookmarkStart w:id="191" w:name="_Toc120614220"/>
      <w:r/>
      <w:bookmarkStart w:id="192" w:name="_Toc20823308"/>
      <w:r/>
      <w:bookmarkStart w:id="193" w:name="_Toc16938552"/>
      <w:r/>
      <w:bookmarkStart w:id="194" w:name="_Toc17291085"/>
      <w:r/>
      <w:bookmarkStart w:id="195" w:name="_Toc513029236"/>
      <w:r>
        <w:rPr>
          <w:rFonts w:hint="eastAsia" w:ascii="宋体"/>
          <w:iCs/>
          <w:color w:val="000000"/>
          <w:sz w:val="24"/>
        </w:rPr>
        <w:t xml:space="preserve">七、授予合同</w:t>
      </w:r>
      <w:bookmarkEnd w:id="191"/>
      <w:r/>
      <w:bookmarkEnd w:id="192"/>
      <w:r/>
      <w:bookmarkEnd w:id="193"/>
      <w:r/>
      <w:bookmarkEnd w:id="194"/>
      <w:r/>
      <w:bookmarkEnd w:id="19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31、签订合同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31.1中标人应按中标通知书规定的时间、地点,按照投标文件、招标文件确定的事项与采购人签订政府采购合同，且不得迟于中标通知书发出之日起三十日内，由此给采购人造成损失的，中标人还应承担赔偿责任。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31.2 招标文件、中标人的投标文件及招标过程中有关澄清、承诺文件均应作为合同附件。</w:t>
      </w:r>
      <w:r/>
    </w:p>
    <w:p>
      <w:pPr>
        <w:ind w:firstLine="482"/>
        <w:jc w:val="both"/>
        <w:spacing w:after="62" w:line="560" w:lineRule="exact"/>
        <w:widowControl w:val="off"/>
        <w:rPr>
          <w:rFonts w:ascii="宋体"/>
          <w:b/>
          <w:bCs/>
          <w:iCs/>
          <w:color w:val="000000"/>
          <w:sz w:val="24"/>
        </w:rPr>
      </w:pPr>
      <w:r>
        <w:rPr>
          <w:rFonts w:hint="eastAsia" w:ascii="宋体" w:hAnsi="宋体"/>
          <w:b/>
          <w:bCs/>
          <w:iCs/>
          <w:color w:val="000000"/>
          <w:sz w:val="24"/>
        </w:rPr>
        <w:t xml:space="preserve">★</w:t>
      </w:r>
      <w:r>
        <w:rPr>
          <w:rFonts w:hint="eastAsia" w:ascii="宋体"/>
          <w:b/>
          <w:bCs/>
          <w:iCs/>
          <w:color w:val="000000"/>
          <w:sz w:val="24"/>
        </w:rPr>
        <w:t xml:space="preserve">31.3 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80"/>
        <w:jc w:val="both"/>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、货物和服务的追加和添购</w:t>
      </w:r>
      <w:r/>
    </w:p>
    <w:p>
      <w:pPr>
        <w:ind w:firstLine="480"/>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jc w:val="center"/>
        <w:spacing w:after="62" w:line="560" w:lineRule="exact"/>
        <w:widowControl w:val="off"/>
        <w:rPr>
          <w:rFonts w:hint="eastAsia" w:ascii="黑体" w:hAnsi="楷体_GB2312" w:eastAsia="黑体"/>
          <w:b/>
          <w:bCs/>
          <w:color w:val="000000"/>
          <w:sz w:val="44"/>
          <w:szCs w:val="44"/>
        </w:rPr>
      </w:pPr>
      <w:r>
        <w:rPr>
          <w:rFonts w:ascii="宋体"/>
          <w:iCs/>
          <w:color w:val="000000"/>
          <w:sz w:val="24"/>
        </w:rPr>
        <w:br w:type="page" w:clear="all"/>
      </w:r>
      <w:bookmarkEnd w:id="183"/>
      <w:r/>
      <w:bookmarkEnd w:id="184"/>
      <w:r/>
      <w:bookmarkEnd w:id="185"/>
      <w:r/>
      <w:bookmarkStart w:id="196" w:name="_Toc198824797"/>
      <w:r/>
      <w:bookmarkStart w:id="197" w:name="_Toc198824865"/>
      <w:r/>
      <w:bookmarkStart w:id="198" w:name="_Hlt16619350"/>
      <w:r/>
      <w:bookmarkStart w:id="199" w:name="_Toc120614244"/>
      <w:r/>
      <w:bookmarkStart w:id="200" w:name="_Toc20823346"/>
      <w:r/>
      <w:bookmarkStart w:id="201" w:name="_Toc16938590"/>
      <w:r>
        <w:rPr>
          <w:rFonts w:hint="eastAsia" w:ascii="黑体" w:hAnsi="楷体_GB2312" w:eastAsia="黑体"/>
          <w:b/>
          <w:bCs/>
          <w:color w:val="000000"/>
          <w:sz w:val="44"/>
          <w:szCs w:val="44"/>
        </w:rPr>
        <w:t xml:space="preserve">第三章  合同条款及格式</w:t>
      </w:r>
      <w:bookmarkEnd w:id="196"/>
      <w:r/>
      <w:bookmarkEnd w:id="197"/>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t xml:space="preserve">以下为成交后签定本项目合同的通用条款，中标供应商不得提出实质性的修改，关于专用条款将由采购人与中标供应商结合本项目具体情况协商后签订。</w:t>
      </w:r>
      <w:r/>
    </w:p>
    <w:p>
      <w:pPr>
        <w:jc w:val="center"/>
        <w:rPr>
          <w:rFonts w:hint="eastAsia" w:ascii="宋体" w:hAnsi="宋体" w:cs="宋体"/>
          <w:b/>
          <w:sz w:val="32"/>
          <w:szCs w:val="32"/>
        </w:rPr>
      </w:pPr>
      <w:r>
        <w:rPr>
          <w:rFonts w:hint="eastAsia" w:ascii="宋体" w:hAnsi="宋体" w:cs="宋体"/>
          <w:b/>
          <w:sz w:val="32"/>
          <w:szCs w:val="32"/>
        </w:rPr>
        <w:t xml:space="preserve">政府采购合同</w:t>
      </w:r>
      <w:r/>
    </w:p>
    <w:p>
      <w:pPr>
        <w:jc w:val="center"/>
        <w:rPr>
          <w:rFonts w:hint="eastAsia" w:ascii="宋体" w:hAnsi="宋体" w:cs="宋体"/>
          <w:b/>
          <w:sz w:val="32"/>
          <w:szCs w:val="32"/>
        </w:rPr>
      </w:pPr>
      <w:r>
        <w:rPr>
          <w:rFonts w:hint="eastAsia" w:ascii="宋体" w:hAnsi="宋体" w:cs="宋体"/>
          <w:b/>
          <w:sz w:val="32"/>
          <w:szCs w:val="32"/>
        </w:rPr>
        <w:t xml:space="preserve">（拟签订的合同文本）</w:t>
      </w:r>
      <w:r/>
    </w:p>
    <w:p>
      <w:pPr>
        <w:rPr>
          <w:rFonts w:hint="eastAsia" w:ascii="宋体" w:hAnsi="宋体" w:cs="宋体"/>
          <w:b/>
          <w:sz w:val="36"/>
          <w:szCs w:val="36"/>
        </w:rPr>
      </w:pPr>
      <w:r>
        <w:rPr>
          <w:rFonts w:hint="eastAsia" w:ascii="宋体" w:hAnsi="宋体" w:cs="宋体"/>
          <w:b/>
          <w:sz w:val="36"/>
          <w:szCs w:val="36"/>
        </w:rPr>
      </w:r>
      <w:r/>
    </w:p>
    <w:p>
      <w:pPr>
        <w:ind w:firstLine="315"/>
        <w:rPr>
          <w:rFonts w:hint="eastAsia" w:ascii="宋体" w:hAnsi="宋体" w:cs="宋体"/>
          <w:sz w:val="21"/>
          <w:szCs w:val="21"/>
        </w:rPr>
      </w:pPr>
      <w:r>
        <w:rPr>
          <w:rFonts w:hint="eastAsia" w:ascii="宋体" w:hAnsi="宋体" w:cs="宋体"/>
          <w:sz w:val="21"/>
          <w:szCs w:val="21"/>
        </w:rPr>
      </w:r>
      <w:r/>
    </w:p>
    <w:p>
      <w:pPr>
        <w:rPr>
          <w:rFonts w:hint="eastAsia" w:ascii="宋体" w:hAnsi="宋体" w:cs="宋体"/>
          <w:sz w:val="21"/>
          <w:szCs w:val="21"/>
        </w:rPr>
      </w:pPr>
      <w:r>
        <w:rPr>
          <w:rFonts w:hint="eastAsia" w:ascii="宋体" w:hAnsi="宋体" w:cs="宋体"/>
          <w:sz w:val="21"/>
          <w:szCs w:val="21"/>
        </w:rPr>
      </w:r>
      <w:r/>
    </w:p>
    <w:p>
      <w:pPr>
        <w:rPr>
          <w:rFonts w:hint="eastAsia" w:ascii="宋体" w:hAnsi="宋体" w:cs="宋体"/>
          <w:sz w:val="21"/>
          <w:szCs w:val="21"/>
        </w:rPr>
      </w:pPr>
      <w:r>
        <w:rPr>
          <w:rFonts w:hint="eastAsia" w:ascii="宋体" w:hAnsi="宋体" w:cs="宋体"/>
          <w:sz w:val="21"/>
          <w:szCs w:val="21"/>
        </w:rPr>
      </w:r>
      <w:r/>
    </w:p>
    <w:p>
      <w:pPr>
        <w:ind w:firstLine="1918"/>
        <w:rPr>
          <w:rFonts w:hint="eastAsia" w:ascii="宋体" w:hAnsi="宋体" w:cs="宋体"/>
          <w:sz w:val="30"/>
          <w:szCs w:val="30"/>
        </w:rPr>
      </w:pPr>
      <w:r>
        <w:rPr>
          <w:rFonts w:hint="eastAsia" w:ascii="宋体" w:hAnsi="宋体" w:cs="宋体"/>
          <w:b/>
          <w:sz w:val="30"/>
          <w:szCs w:val="30"/>
        </w:rPr>
        <w:t xml:space="preserve">合同编号：</w:t>
      </w:r>
      <w:r>
        <w:rPr>
          <w:rFonts w:hint="eastAsia" w:ascii="宋体" w:hAnsi="宋体" w:cs="宋体"/>
          <w:b/>
          <w:sz w:val="30"/>
          <w:szCs w:val="30"/>
          <w:u w:val="single"/>
        </w:rPr>
        <w:t xml:space="preserve">           </w:t>
      </w:r>
      <w:r/>
    </w:p>
    <w:p>
      <w:pPr>
        <w:ind w:firstLine="1918"/>
        <w:rPr>
          <w:rFonts w:hint="eastAsia" w:ascii="宋体" w:hAnsi="宋体" w:cs="宋体"/>
          <w:sz w:val="30"/>
          <w:szCs w:val="30"/>
        </w:rPr>
      </w:pPr>
      <w:r>
        <w:rPr>
          <w:rFonts w:hint="eastAsia" w:ascii="宋体" w:hAnsi="宋体" w:cs="宋体"/>
          <w:b/>
          <w:sz w:val="30"/>
          <w:szCs w:val="30"/>
        </w:rPr>
        <w:t xml:space="preserve">项目名称：</w:t>
      </w:r>
      <w:r>
        <w:rPr>
          <w:rFonts w:hint="eastAsia" w:ascii="宋体" w:hAnsi="宋体" w:cs="宋体"/>
          <w:b/>
          <w:sz w:val="30"/>
          <w:szCs w:val="30"/>
          <w:u w:val="single"/>
        </w:rPr>
        <w:t xml:space="preserve">           </w:t>
      </w:r>
      <w:r/>
    </w:p>
    <w:p>
      <w:pPr>
        <w:ind w:firstLine="1918"/>
        <w:rPr>
          <w:rFonts w:hint="eastAsia" w:ascii="宋体" w:hAnsi="宋体" w:cs="宋体"/>
          <w:sz w:val="30"/>
          <w:szCs w:val="30"/>
        </w:rPr>
      </w:pPr>
      <w:r>
        <w:rPr>
          <w:rFonts w:hint="eastAsia" w:ascii="宋体" w:hAnsi="宋体" w:cs="宋体"/>
          <w:b/>
          <w:sz w:val="30"/>
          <w:szCs w:val="30"/>
        </w:rPr>
        <w:t xml:space="preserve">采购人（甲方）：</w:t>
      </w:r>
      <w:r>
        <w:rPr>
          <w:rFonts w:hint="eastAsia" w:ascii="宋体" w:hAnsi="宋体" w:cs="宋体"/>
          <w:b/>
          <w:sz w:val="30"/>
          <w:szCs w:val="30"/>
          <w:u w:val="single"/>
        </w:rPr>
        <w:t xml:space="preserve">        </w:t>
      </w:r>
      <w:r/>
    </w:p>
    <w:p>
      <w:pPr>
        <w:ind w:firstLine="1916"/>
        <w:rPr>
          <w:rFonts w:hint="eastAsia" w:ascii="宋体" w:hAnsi="宋体" w:cs="宋体"/>
          <w:sz w:val="30"/>
          <w:szCs w:val="30"/>
        </w:rPr>
      </w:pPr>
      <w:r>
        <w:rPr>
          <w:rFonts w:hint="eastAsia" w:ascii="宋体" w:hAnsi="宋体" w:cs="宋体"/>
          <w:b/>
          <w:sz w:val="30"/>
          <w:szCs w:val="30"/>
        </w:rPr>
        <w:t xml:space="preserve">供应商（乙方）：</w:t>
      </w:r>
      <w:r>
        <w:rPr>
          <w:rFonts w:hint="eastAsia" w:ascii="宋体" w:hAnsi="宋体" w:cs="宋体"/>
          <w:b/>
          <w:sz w:val="30"/>
          <w:szCs w:val="30"/>
          <w:u w:val="single"/>
        </w:rPr>
        <w:t xml:space="preserve">        </w:t>
      </w:r>
      <w:r/>
    </w:p>
    <w:p>
      <w:pPr>
        <w:ind w:firstLine="1916"/>
        <w:rPr>
          <w:rFonts w:hint="eastAsia" w:ascii="宋体" w:hAnsi="宋体" w:cs="宋体"/>
          <w:sz w:val="30"/>
          <w:szCs w:val="30"/>
        </w:rPr>
      </w:pPr>
      <w:r>
        <w:rPr>
          <w:rFonts w:hint="eastAsia" w:ascii="宋体" w:hAnsi="宋体" w:cs="宋体"/>
          <w:b/>
          <w:sz w:val="30"/>
          <w:szCs w:val="30"/>
        </w:rPr>
        <w:t xml:space="preserve">签订日期：</w:t>
      </w:r>
      <w:r>
        <w:rPr>
          <w:rFonts w:hint="eastAsia" w:ascii="宋体" w:hAnsi="宋体" w:cs="宋体"/>
          <w:b/>
          <w:sz w:val="30"/>
          <w:szCs w:val="30"/>
          <w:u w:val="single"/>
        </w:rPr>
        <w:t xml:space="preserve">           </w:t>
      </w:r>
      <w:r/>
    </w:p>
    <w:p>
      <w:pPr>
        <w:rPr>
          <w:rFonts w:hint="eastAsia" w:ascii="宋体" w:hAnsi="宋体" w:cs="宋体"/>
          <w:sz w:val="32"/>
          <w:szCs w:val="32"/>
        </w:rPr>
      </w:pPr>
      <w:r>
        <w:rPr>
          <w:rFonts w:hint="eastAsia" w:ascii="宋体" w:hAnsi="宋体" w:cs="宋体"/>
          <w:sz w:val="32"/>
          <w:szCs w:val="32"/>
        </w:rPr>
      </w:r>
      <w:r/>
    </w:p>
    <w:p>
      <w:pPr>
        <w:ind w:left="-440" w:right="-328" w:firstLine="241"/>
        <w:rPr>
          <w:rFonts w:hint="eastAsia" w:ascii="宋体" w:hAnsi="宋体" w:cs="宋体"/>
          <w:b/>
          <w:sz w:val="24"/>
          <w:szCs w:val="24"/>
        </w:rPr>
      </w:pPr>
      <w:r>
        <w:rPr>
          <w:rFonts w:hint="eastAsia" w:ascii="宋体" w:hAnsi="宋体" w:cs="宋体"/>
          <w:b/>
          <w:sz w:val="24"/>
          <w:szCs w:val="24"/>
        </w:rPr>
      </w:r>
      <w:r/>
    </w:p>
    <w:p>
      <w:pPr>
        <w:ind w:left="108" w:firstLine="482"/>
        <w:spacing w:line="480" w:lineRule="exact"/>
        <w:tabs>
          <w:tab w:val="left" w:pos="4785" w:leader="none"/>
        </w:tabs>
        <w:rPr>
          <w:rFonts w:hint="eastAsia" w:ascii="宋体" w:hAnsi="宋体" w:cs="宋体"/>
          <w:b/>
          <w:i/>
          <w:sz w:val="24"/>
          <w:szCs w:val="24"/>
        </w:rPr>
        <w:sectPr>
          <w:footerReference w:type="default" r:id="rId12"/>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cs="宋体"/>
          <w:b/>
          <w:i/>
          <w:sz w:val="24"/>
          <w:szCs w:val="24"/>
        </w:rPr>
        <w:t xml:space="preserve">注：货物类采购合同参考格式，本合同内容条款在正式签署前可具体补充细化，仅作参考，最终合同以采购人法务审查通过的版本为准。</w:t>
      </w:r>
      <w:r/>
    </w:p>
    <w:p>
      <w:pPr>
        <w:ind w:firstLine="293"/>
        <w:rPr>
          <w:rFonts w:hint="eastAsia" w:ascii="宋体" w:hAnsi="宋体" w:cs="宋体"/>
          <w:b/>
          <w:sz w:val="21"/>
          <w:szCs w:val="21"/>
        </w:rPr>
      </w:pPr>
      <w:r>
        <w:rPr>
          <w:rFonts w:hint="eastAsia" w:ascii="宋体" w:hAnsi="宋体" w:cs="宋体"/>
          <w:b/>
          <w:sz w:val="21"/>
          <w:szCs w:val="21"/>
        </w:rPr>
        <w:t xml:space="preserve">甲方：江苏省特种设备安全监督检验研究院</w:t>
      </w:r>
      <w:r/>
    </w:p>
    <w:p>
      <w:pPr>
        <w:ind w:firstLine="293"/>
        <w:rPr>
          <w:rFonts w:hint="eastAsia" w:ascii="宋体" w:hAnsi="宋体" w:cs="宋体"/>
          <w:b/>
          <w:sz w:val="21"/>
          <w:szCs w:val="21"/>
        </w:rPr>
      </w:pPr>
      <w:r>
        <w:rPr>
          <w:rFonts w:hint="eastAsia" w:ascii="宋体" w:hAnsi="宋体" w:cs="宋体"/>
          <w:b/>
          <w:sz w:val="21"/>
          <w:szCs w:val="21"/>
        </w:rPr>
        <w:t xml:space="preserve">乙方：</w:t>
      </w:r>
      <w:r/>
    </w:p>
    <w:p>
      <w:pPr>
        <w:ind w:firstLine="293"/>
        <w:rPr>
          <w:rFonts w:hint="eastAsia" w:ascii="宋体" w:hAnsi="宋体" w:cs="宋体"/>
          <w:b/>
          <w:sz w:val="21"/>
          <w:szCs w:val="21"/>
        </w:rPr>
      </w:pPr>
      <w:r>
        <w:rPr>
          <w:rFonts w:hint="eastAsia" w:ascii="宋体" w:hAnsi="宋体" w:cs="宋体"/>
          <w:b/>
          <w:sz w:val="21"/>
          <w:szCs w:val="21"/>
        </w:rPr>
        <w:t xml:space="preserve">采购代理机构：</w:t>
      </w:r>
      <w:r/>
    </w:p>
    <w:p>
      <w:pPr>
        <w:ind w:left="108"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一、说明：</w:t>
      </w:r>
      <w:r/>
    </w:p>
    <w:p>
      <w:pPr>
        <w:ind w:left="108"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受甲方委托，采购代理机构于</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rPr>
        <w:t xml:space="preserve">日组织了</w:t>
      </w:r>
      <w:r>
        <w:rPr>
          <w:rFonts w:hint="eastAsia" w:ascii="宋体" w:hAnsi="宋体" w:cs="宋体"/>
          <w:sz w:val="21"/>
          <w:szCs w:val="21"/>
          <w:u w:val="single"/>
        </w:rPr>
        <w:t xml:space="preserve">江苏省特种设备安全监督检验研究院所需检测设备</w:t>
      </w:r>
      <w:r>
        <w:rPr>
          <w:rFonts w:hint="eastAsia" w:ascii="宋体" w:hAnsi="宋体" w:cs="宋体"/>
          <w:sz w:val="21"/>
          <w:szCs w:val="21"/>
        </w:rPr>
        <w:t xml:space="preserve">采购项目（项目编号：</w:t>
      </w:r>
      <w:r>
        <w:rPr>
          <w:rFonts w:hint="eastAsia" w:ascii="宋体" w:hAnsi="宋体" w:cs="宋体"/>
          <w:sz w:val="21"/>
          <w:szCs w:val="21"/>
          <w:u w:val="single"/>
        </w:rPr>
        <w:t xml:space="preserve">       </w:t>
      </w:r>
      <w:r>
        <w:rPr>
          <w:rFonts w:hint="eastAsia" w:ascii="宋体" w:hAnsi="宋体" w:cs="宋体"/>
          <w:sz w:val="21"/>
          <w:szCs w:val="21"/>
        </w:rPr>
        <w:t xml:space="preserve">）的评审活动，经评委认真严格地评审，确定由乙方成交。</w:t>
      </w:r>
      <w:r/>
    </w:p>
    <w:p>
      <w:pPr>
        <w:ind w:left="108"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二、合同条款：</w:t>
      </w:r>
      <w:r/>
    </w:p>
    <w:p>
      <w:pPr>
        <w:ind w:left="108"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合同由甲乙双方签订，并依据</w:t>
      </w:r>
      <w:r>
        <w:rPr>
          <w:rFonts w:hint="eastAsia" w:ascii="宋体" w:hAnsi="宋体" w:cs="宋体"/>
          <w:sz w:val="21"/>
          <w:szCs w:val="21"/>
          <w:u w:val="single"/>
        </w:rPr>
        <w:t xml:space="preserve">       </w:t>
      </w:r>
      <w:r>
        <w:rPr>
          <w:rFonts w:hint="eastAsia" w:ascii="宋体" w:hAnsi="宋体" w:cs="宋体"/>
          <w:sz w:val="21"/>
          <w:szCs w:val="21"/>
        </w:rPr>
        <w:t xml:space="preserve">号招标文件规定，按下列合同条款甲方同意购入，乙方同意出售下列设备及服务。</w:t>
      </w:r>
      <w:r/>
    </w:p>
    <w:p>
      <w:pPr>
        <w:pStyle w:val="1020"/>
        <w:ind w:left="0" w:firstLine="420"/>
        <w:spacing w:line="440" w:lineRule="exact"/>
        <w:tabs>
          <w:tab w:val="left" w:pos="4785" w:leader="none"/>
        </w:tabs>
        <w:rPr>
          <w:rFonts w:hint="eastAsia" w:ascii="宋体" w:hAnsi="宋体" w:cs="宋体"/>
          <w:color w:val="auto"/>
          <w:sz w:val="21"/>
          <w:szCs w:val="21"/>
          <w:lang w:eastAsia="zh-CN"/>
        </w:rPr>
      </w:pPr>
      <w:r>
        <w:rPr>
          <w:rFonts w:hint="eastAsia" w:ascii="宋体" w:hAnsi="宋体" w:cs="宋体"/>
          <w:color w:val="auto"/>
          <w:sz w:val="21"/>
          <w:szCs w:val="21"/>
          <w:lang w:eastAsia="zh-CN"/>
        </w:rPr>
        <w:t xml:space="preserve">1.设备名称、型号规格、数量及服务内容。</w:t>
      </w:r>
      <w:r/>
    </w:p>
    <w:tbl>
      <w:tblPr>
        <w:tblStyle w:val="90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73"/>
        <w:gridCol w:w="1562"/>
        <w:gridCol w:w="1328"/>
        <w:gridCol w:w="1081"/>
        <w:gridCol w:w="968"/>
        <w:gridCol w:w="1652"/>
        <w:gridCol w:w="1572"/>
      </w:tblGrid>
      <w:tr>
        <w:trPr>
          <w:jc w:val="center"/>
          <w:trHeight w:val="19"/>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pStyle w:val="902"/>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设备名称</w:t>
            </w:r>
            <w:r/>
          </w:p>
        </w:tc>
        <w:tc>
          <w:tcPr>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pStyle w:val="902"/>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品牌</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pStyle w:val="902"/>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型号</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pStyle w:val="902"/>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单位</w:t>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pStyle w:val="902"/>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val="false"/>
          </w:tcPr>
          <w:p>
            <w:pPr>
              <w:pStyle w:val="902"/>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单价（元）</w:t>
            </w:r>
            <w:r/>
          </w:p>
        </w:tc>
        <w:tc>
          <w:tcPr>
            <w:tcBorders>
              <w:top w:val="single" w:color="auto" w:sz="4" w:space="0"/>
              <w:left w:val="single" w:color="auto" w:sz="4" w:space="0"/>
              <w:bottom w:val="single" w:color="auto" w:sz="4" w:space="0"/>
              <w:right w:val="single" w:color="auto" w:sz="4" w:space="0"/>
            </w:tcBorders>
            <w:tcW w:w="806" w:type="pct"/>
            <w:vAlign w:val="center"/>
            <w:textDirection w:val="lrTb"/>
            <w:noWrap w:val="false"/>
          </w:tcPr>
          <w:p>
            <w:pPr>
              <w:pStyle w:val="902"/>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总价（元）</w:t>
            </w:r>
            <w:r/>
          </w:p>
        </w:tc>
      </w:tr>
      <w:tr>
        <w:trPr>
          <w:jc w:val="center"/>
          <w:trHeight w:val="19"/>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pStyle w:val="902"/>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pStyle w:val="902"/>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pStyle w:val="902"/>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val="false"/>
          </w:tcPr>
          <w:p>
            <w:pPr>
              <w:pStyle w:val="902"/>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6" w:type="pct"/>
            <w:vAlign w:val="center"/>
            <w:textDirection w:val="lrTb"/>
            <w:noWrap w:val="false"/>
          </w:tcPr>
          <w:p>
            <w:pPr>
              <w:pStyle w:val="902"/>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jc w:val="center"/>
          <w:trHeight w:val="19"/>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pStyle w:val="902"/>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pStyle w:val="902"/>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pStyle w:val="902"/>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val="false"/>
          </w:tcPr>
          <w:p>
            <w:pPr>
              <w:pStyle w:val="902"/>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6" w:type="pct"/>
            <w:vAlign w:val="center"/>
            <w:textDirection w:val="lrTb"/>
            <w:noWrap w:val="false"/>
          </w:tcPr>
          <w:p>
            <w:pPr>
              <w:pStyle w:val="902"/>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jc w:val="center"/>
          <w:trHeight w:val="19"/>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1"/>
              </w:rPr>
            </w:pPr>
            <w:r>
              <w:rPr>
                <w:rFonts w:hint="eastAsia" w:ascii="宋体" w:hAnsi="宋体" w:cs="宋体"/>
                <w:sz w:val="21"/>
              </w:rPr>
            </w:r>
            <w:r/>
          </w:p>
        </w:tc>
        <w:tc>
          <w:tcPr>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pStyle w:val="902"/>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pStyle w:val="902"/>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pStyle w:val="902"/>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val="false"/>
          </w:tcPr>
          <w:p>
            <w:pPr>
              <w:pStyle w:val="902"/>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6" w:type="pct"/>
            <w:vAlign w:val="center"/>
            <w:textDirection w:val="lrTb"/>
            <w:noWrap w:val="false"/>
          </w:tcPr>
          <w:p>
            <w:pPr>
              <w:pStyle w:val="902"/>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jc w:val="center"/>
          <w:trHeight w:val="19"/>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1"/>
              </w:rPr>
            </w:pPr>
            <w:r>
              <w:rPr>
                <w:rFonts w:hint="eastAsia" w:ascii="宋体" w:hAnsi="宋体" w:cs="宋体"/>
                <w:sz w:val="21"/>
              </w:rPr>
            </w:r>
            <w:r/>
          </w:p>
        </w:tc>
        <w:tc>
          <w:tcPr>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pStyle w:val="902"/>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pStyle w:val="902"/>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pStyle w:val="902"/>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val="false"/>
          </w:tcPr>
          <w:p>
            <w:pPr>
              <w:pStyle w:val="902"/>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6" w:type="pct"/>
            <w:vAlign w:val="center"/>
            <w:textDirection w:val="lrTb"/>
            <w:noWrap w:val="false"/>
          </w:tcPr>
          <w:p>
            <w:pPr>
              <w:pStyle w:val="902"/>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jc w:val="center"/>
          <w:trHeight w:val="19"/>
        </w:trPr>
        <w:tc>
          <w:tcPr>
            <w:gridSpan w:val="4"/>
            <w:tcBorders>
              <w:top w:val="single" w:color="auto" w:sz="4" w:space="0"/>
              <w:left w:val="single" w:color="auto" w:sz="4" w:space="0"/>
              <w:bottom w:val="single" w:color="auto" w:sz="4" w:space="0"/>
              <w:right w:val="single" w:color="auto" w:sz="4" w:space="0"/>
            </w:tcBorders>
            <w:tcW w:w="2847" w:type="pct"/>
            <w:vAlign w:val="center"/>
            <w:textDirection w:val="lrTb"/>
            <w:noWrap w:val="false"/>
          </w:tcPr>
          <w:p>
            <w:pPr>
              <w:pStyle w:val="902"/>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合计（元）</w:t>
            </w:r>
            <w:r/>
          </w:p>
        </w:tc>
        <w:tc>
          <w:tcPr>
            <w:gridSpan w:val="3"/>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pStyle w:val="902"/>
              <w:spacing w:line="440" w:lineRule="exact"/>
              <w:tabs>
                <w:tab w:val="left" w:pos="-235" w:leader="none"/>
              </w:tabs>
              <w:rPr>
                <w:rFonts w:hint="eastAsia" w:ascii="宋体" w:hAnsi="宋体" w:cs="宋体"/>
                <w:szCs w:val="21"/>
              </w:rPr>
            </w:pPr>
            <w:r>
              <w:rPr>
                <w:rFonts w:hint="eastAsia" w:ascii="宋体" w:hAnsi="宋体" w:cs="宋体"/>
                <w:szCs w:val="21"/>
              </w:rPr>
              <w:t xml:space="preserve">￥</w:t>
            </w:r>
            <w:r/>
          </w:p>
        </w:tc>
      </w:tr>
    </w:tbl>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2.合同总价（大写）：</w:t>
      </w:r>
      <w:r>
        <w:rPr>
          <w:rFonts w:hint="eastAsia" w:ascii="宋体" w:hAnsi="宋体" w:cs="宋体"/>
          <w:b/>
          <w:sz w:val="21"/>
          <w:szCs w:val="21"/>
        </w:rPr>
        <w:t xml:space="preserve">人民币</w:t>
      </w:r>
      <w:r>
        <w:rPr>
          <w:rFonts w:hint="eastAsia" w:ascii="宋体" w:hAnsi="宋体" w:cs="宋体"/>
          <w:b/>
          <w:sz w:val="21"/>
          <w:szCs w:val="21"/>
          <w:u w:val="single"/>
        </w:rPr>
        <w:t xml:space="preserve">               </w:t>
      </w:r>
      <w:r>
        <w:rPr>
          <w:rFonts w:hint="eastAsia" w:ascii="宋体" w:hAnsi="宋体" w:cs="宋体"/>
          <w:sz w:val="21"/>
          <w:szCs w:val="21"/>
        </w:rPr>
        <w:t xml:space="preserve">。（含13%增值税）</w:t>
      </w:r>
      <w:r/>
    </w:p>
    <w:p>
      <w:pPr>
        <w:ind w:left="108" w:firstLine="147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（小写）：</w:t>
      </w:r>
      <w:r>
        <w:rPr>
          <w:rFonts w:hint="eastAsia" w:ascii="宋体" w:hAnsi="宋体" w:cs="宋体"/>
          <w:b/>
          <w:sz w:val="21"/>
          <w:szCs w:val="21"/>
        </w:rPr>
        <w:t xml:space="preserve">￥</w:t>
      </w:r>
      <w:r>
        <w:rPr>
          <w:rFonts w:hint="eastAsia" w:ascii="宋体" w:hAnsi="宋体" w:cs="宋体"/>
          <w:b/>
          <w:sz w:val="21"/>
          <w:szCs w:val="21"/>
          <w:u w:val="single"/>
        </w:rPr>
        <w:t xml:space="preserve">       </w:t>
      </w:r>
      <w:r>
        <w:rPr>
          <w:rFonts w:hint="eastAsia" w:ascii="宋体" w:hAnsi="宋体" w:cs="宋体"/>
          <w:b/>
          <w:sz w:val="21"/>
          <w:szCs w:val="21"/>
        </w:rPr>
        <w:t xml:space="preserve">元。</w:t>
      </w:r>
      <w:r/>
    </w:p>
    <w:p>
      <w:pPr>
        <w:ind w:firstLine="420"/>
        <w:rPr>
          <w:rFonts w:hint="eastAsia" w:ascii="宋体" w:hAnsi="宋体" w:cs="宋体"/>
          <w:sz w:val="21"/>
          <w:szCs w:val="21"/>
        </w:rPr>
      </w:pPr>
      <w:r>
        <w:rPr>
          <w:rFonts w:hint="eastAsia" w:ascii="宋体" w:hAnsi="宋体" w:cs="宋体"/>
          <w:sz w:val="21"/>
          <w:szCs w:val="21"/>
        </w:rPr>
        <w:t xml:space="preserve">2.1合同总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2.2 在安装、调试、验收过程中，如发现有漏项、缺件，乙方应无条件、无偿补齐，所发生的一切费用，视为已包含在乙方投标时的投标报价之中，且并不因此而影响交付甲方使用的时间。</w:t>
      </w:r>
      <w:r/>
    </w:p>
    <w:p>
      <w:pPr>
        <w:ind w:left="108"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3. 交付使用时间：</w:t>
      </w:r>
      <w:r>
        <w:rPr>
          <w:rFonts w:hint="eastAsia" w:ascii="宋体" w:hAnsi="宋体" w:cs="宋体"/>
          <w:b/>
          <w:sz w:val="21"/>
          <w:szCs w:val="21"/>
          <w:u w:val="single"/>
        </w:rPr>
        <w:t xml:space="preserve">合同签订后    日历天内供齐所有货物及服务，完成安装、调试及初步验收。</w:t>
      </w:r>
      <w:r/>
    </w:p>
    <w:p>
      <w:pPr>
        <w:ind w:firstLine="525"/>
        <w:spacing w:line="440" w:lineRule="exact"/>
        <w:rPr>
          <w:rFonts w:hint="eastAsia" w:ascii="宋体" w:hAnsi="宋体" w:cs="宋体"/>
          <w:sz w:val="21"/>
          <w:szCs w:val="21"/>
        </w:rPr>
      </w:pPr>
      <w:r>
        <w:rPr>
          <w:rFonts w:hint="eastAsia" w:ascii="宋体" w:hAnsi="宋体" w:cs="宋体"/>
          <w:sz w:val="21"/>
          <w:szCs w:val="21"/>
        </w:rPr>
        <w:t xml:space="preserve">4. 收货人：</w:t>
      </w:r>
      <w:r>
        <w:rPr>
          <w:rFonts w:hint="eastAsia" w:ascii="宋体" w:hAnsi="宋体" w:cs="宋体"/>
          <w:b/>
          <w:sz w:val="21"/>
          <w:szCs w:val="21"/>
          <w:u w:val="single"/>
        </w:rPr>
        <w:t xml:space="preserve">江苏省特种设备安全监督检验研究院</w:t>
      </w:r>
      <w:r>
        <w:rPr>
          <w:rFonts w:hint="eastAsia" w:ascii="宋体" w:hAnsi="宋体" w:cs="宋体"/>
          <w:sz w:val="21"/>
          <w:szCs w:val="21"/>
          <w:u w:val="single"/>
        </w:rPr>
        <w:t xml:space="preserve">。</w:t>
      </w:r>
      <w:r/>
    </w:p>
    <w:p>
      <w:pPr>
        <w:pStyle w:val="902"/>
        <w:ind w:firstLine="525"/>
        <w:spacing w:line="440" w:lineRule="exact"/>
        <w:tabs>
          <w:tab w:val="left" w:pos="-235" w:leader="none"/>
        </w:tabs>
        <w:rPr>
          <w:rFonts w:hint="eastAsia" w:ascii="宋体" w:hAnsi="宋体" w:cs="宋体"/>
          <w:szCs w:val="21"/>
          <w:u w:val="single"/>
        </w:rPr>
      </w:pPr>
      <w:r>
        <w:rPr>
          <w:rFonts w:hint="eastAsia" w:ascii="宋体" w:hAnsi="宋体" w:cs="宋体"/>
          <w:szCs w:val="21"/>
        </w:rPr>
        <w:t xml:space="preserve">5. 交货地点：</w:t>
      </w:r>
      <w:r>
        <w:rPr>
          <w:rFonts w:hint="eastAsia" w:ascii="宋体" w:hAnsi="宋体" w:cs="宋体"/>
          <w:b/>
          <w:szCs w:val="21"/>
          <w:u w:val="single"/>
        </w:rPr>
        <w:t xml:space="preserve">甲方指定地点。</w:t>
      </w:r>
      <w:r/>
    </w:p>
    <w:p>
      <w:pPr>
        <w:pStyle w:val="902"/>
        <w:ind w:firstLine="525"/>
        <w:spacing w:line="440" w:lineRule="exact"/>
        <w:tabs>
          <w:tab w:val="left" w:pos="-235" w:leader="none"/>
        </w:tabs>
        <w:rPr>
          <w:rFonts w:hint="eastAsia" w:ascii="宋体" w:hAnsi="宋体" w:cs="宋体"/>
          <w:szCs w:val="21"/>
          <w:u w:val="single"/>
        </w:rPr>
      </w:pPr>
      <w:r>
        <w:rPr>
          <w:rFonts w:hint="eastAsia" w:ascii="宋体" w:hAnsi="宋体" w:cs="宋体"/>
          <w:szCs w:val="21"/>
        </w:rPr>
        <w:t xml:space="preserve">6. 设备的制造应符合下列标准或规范并据此验收：</w:t>
      </w:r>
      <w:r>
        <w:rPr>
          <w:rFonts w:hint="eastAsia" w:ascii="宋体" w:hAnsi="宋体" w:cs="宋体"/>
          <w:b/>
          <w:szCs w:val="21"/>
          <w:u w:val="single"/>
        </w:rPr>
        <w:t xml:space="preserve">招标文件、投标文件、双方签订的技术协议和国家的相关标准。</w:t>
      </w:r>
      <w:r>
        <w:rPr>
          <w:rFonts w:hint="eastAsia" w:ascii="宋体" w:hAnsi="宋体" w:cs="宋体"/>
          <w:szCs w:val="24"/>
        </w:rPr>
        <w:t xml:space="preserve">（上述标准或规范不一致时，则以要求较高者为准。）</w:t>
      </w:r>
      <w:r/>
    </w:p>
    <w:p>
      <w:pPr>
        <w:ind w:left="108"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7. 包装要求：全部货物的外包装，必须采用防漏、防潮、防震、防锈、防盗和考虑到可能会发生的野蛮装卸等长途内陆运输及多次装卸之需要。</w:t>
      </w:r>
      <w:r/>
    </w:p>
    <w:p>
      <w:pPr>
        <w:ind w:left="108"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8.1合同签订生效后，甲方向乙方支付合同总价的50%；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p>
    <w:p>
      <w:pPr>
        <w:ind w:left="108"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8.2履约保函</w:t>
      </w:r>
      <w:r/>
    </w:p>
    <w:p>
      <w:pPr>
        <w:ind w:left="108"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（1）履约保函金额：合同总价10%；</w:t>
      </w:r>
      <w:r/>
    </w:p>
    <w:p>
      <w:pPr>
        <w:ind w:left="108"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（2）履约保函的形式：乙方应当以支票、汇票、本票或者金融机构、担保机构出具的保函等非现金形式提交；</w:t>
      </w:r>
      <w:r/>
    </w:p>
    <w:p>
      <w:pPr>
        <w:ind w:left="108"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（3）履约保函的退还：在设备通过甲方验收合格且满12个月无质量问题后的15个工作日内，甲方将无息退还乙方的履约保函；</w:t>
      </w:r>
      <w:r/>
    </w:p>
    <w:p>
      <w:pPr>
        <w:ind w:left="108"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（4）逾期退还履约保函的处理：甲方未按照规定退还履约保函的（因乙方自身原因导致无法及时退还的除外），由财政部门依照《中华人民共和国政府采购法》等有关规定处理；</w:t>
      </w:r>
      <w:r/>
    </w:p>
    <w:p>
      <w:pPr>
        <w:ind w:left="108"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（5）不予退还履约保函的处理：对于符合政府采购政策和招标文件规定不予退还的履约保函，甲方应当确认相关情形后按照财政非税收入管理等规定上缴甲方同级预算级次国库。</w:t>
      </w:r>
      <w:r/>
    </w:p>
    <w:p>
      <w:pPr>
        <w:numPr>
          <w:ilvl w:val="0"/>
          <w:numId w:val="1"/>
        </w:numPr>
        <w:ind w:left="108"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交付和验收</w:t>
      </w:r>
      <w:r/>
    </w:p>
    <w:p>
      <w:pPr>
        <w:ind w:firstLine="630"/>
        <w:spacing w:line="440" w:lineRule="exact"/>
        <w:rPr>
          <w:rFonts w:hint="eastAsia" w:ascii="宋体" w:hAnsi="宋体" w:cs="宋体"/>
          <w:sz w:val="21"/>
          <w:szCs w:val="21"/>
        </w:rPr>
      </w:pPr>
      <w:r>
        <w:rPr>
          <w:rFonts w:hint="eastAsia" w:ascii="宋体" w:hAnsi="宋体" w:cs="宋体"/>
          <w:sz w:val="21"/>
          <w:szCs w:val="21"/>
        </w:rPr>
        <w:t xml:space="preserve">9.1乙方应当在合同签订后，根据招标文件及投标文件的要求完成服务事项。</w:t>
      </w:r>
      <w:r/>
    </w:p>
    <w:p>
      <w:pPr>
        <w:ind w:firstLine="630"/>
        <w:spacing w:line="440" w:lineRule="exact"/>
        <w:rPr>
          <w:rFonts w:hint="eastAsia" w:ascii="宋体" w:hAnsi="宋体" w:cs="宋体"/>
          <w:sz w:val="21"/>
          <w:szCs w:val="21"/>
        </w:rPr>
      </w:pPr>
      <w:r>
        <w:rPr>
          <w:rFonts w:hint="eastAsia" w:ascii="宋体" w:hAnsi="宋体" w:cs="宋体"/>
          <w:sz w:val="21"/>
          <w:szCs w:val="21"/>
        </w:rPr>
        <w:t xml:space="preserve">9.2验收标准：按行业通行标准和乙方投标文件的承诺（不低于国家相关标准）。</w:t>
      </w:r>
      <w:r/>
    </w:p>
    <w:p>
      <w:pPr>
        <w:ind w:firstLine="630"/>
        <w:spacing w:line="440" w:lineRule="exact"/>
        <w:rPr>
          <w:rFonts w:hint="eastAsia" w:ascii="宋体" w:hAnsi="宋体" w:cs="宋体"/>
          <w:sz w:val="21"/>
          <w:szCs w:val="21"/>
        </w:rPr>
      </w:pPr>
      <w:r>
        <w:rPr>
          <w:rFonts w:hint="eastAsia" w:ascii="宋体" w:hAnsi="宋体" w:cs="宋体"/>
          <w:sz w:val="21"/>
          <w:szCs w:val="21"/>
        </w:rPr>
        <w:t xml:space="preserve">9.3验收方式：所提供的设备（含服务）符合招标文件及投标文件、双方签订的技术协议和国家的相关标准，综合验收合格后，经甲方项目负责人确认填写项目验收报告。</w:t>
      </w:r>
      <w:r/>
    </w:p>
    <w:p>
      <w:pPr>
        <w:ind w:left="108"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10. 质保期及售后服务</w:t>
      </w:r>
      <w:r/>
    </w:p>
    <w:p>
      <w:pPr>
        <w:ind w:left="108" w:firstLine="420"/>
        <w:spacing w:line="440" w:lineRule="exact"/>
        <w:tabs>
          <w:tab w:val="left" w:pos="4785" w:leader="none"/>
        </w:tabs>
        <w:rPr>
          <w:rFonts w:hint="eastAsia" w:ascii="宋体" w:hAnsi="宋体" w:cs="宋体"/>
          <w:b/>
          <w:sz w:val="21"/>
          <w:szCs w:val="21"/>
        </w:rPr>
      </w:pPr>
      <w:r>
        <w:rPr>
          <w:rFonts w:hint="eastAsia" w:ascii="宋体" w:hAnsi="宋体" w:cs="宋体"/>
          <w:sz w:val="21"/>
          <w:szCs w:val="21"/>
        </w:rPr>
        <w:t xml:space="preserve">10.1 乙方所供设备、材料及安装的质量保证期：</w:t>
      </w:r>
      <w:r>
        <w:rPr>
          <w:rFonts w:hint="eastAsia" w:ascii="宋体" w:hAnsi="宋体" w:cs="宋体"/>
          <w:b/>
          <w:sz w:val="21"/>
          <w:szCs w:val="21"/>
          <w:u w:val="single"/>
        </w:rPr>
        <w:t xml:space="preserve">安装验收合格后  年。</w:t>
      </w:r>
      <w:r/>
    </w:p>
    <w:p>
      <w:pPr>
        <w:ind w:left="108"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10.2 在质保期内，因乙方所供设备、材料制造质量或安装问题出现设备故障时，乙方在接到甲方通知(包括书面通知、电话、传真、电子邮件等)2小时内予以回复，</w:t>
      </w:r>
      <w:r>
        <w:rPr>
          <w:rFonts w:hint="eastAsia" w:ascii="宋体" w:hAnsi="宋体" w:cs="宋体"/>
          <w:strike/>
          <w:sz w:val="21"/>
          <w:szCs w:val="21"/>
        </w:rPr>
        <w:t xml:space="preserve"> </w:t>
      </w:r>
      <w:r>
        <w:rPr>
          <w:rFonts w:hint="eastAsia" w:ascii="宋体" w:hAnsi="宋体" w:cs="宋体"/>
          <w:sz w:val="21"/>
          <w:szCs w:val="21"/>
        </w:rPr>
        <w:t xml:space="preserve">4小时内派技术人员上门维修（保修期后按此执行），保证常用的备件可以在48小时内送达用户。履行保修义务，免费予以排除故障、修复，无法修复应更换所供设备。乙方还应支付因更换所发生的运输、保险、安装、检测等有关的全部费用。</w:t>
      </w:r>
      <w:r/>
    </w:p>
    <w:p>
      <w:pPr>
        <w:ind w:left="108"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10.3 在质保期内，因甲方使用不当原因出现设备故障时，乙方在接到甲方通知后，应在10.2条款中所述的时限内响应并派设备厂家工程师赶到甲方现场，帮助排除故障、修复或更换零部件，需购买零部件时，仅收取成本费。</w:t>
      </w:r>
      <w:r/>
    </w:p>
    <w:p>
      <w:pPr>
        <w:ind w:left="108"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10.4 质保期满后，如设备出现故障，乙方在接到甲方通知后，仍应在上述时限内响应、派设备厂家工程师赶到甲方现场，帮助排除故障、修复或更换零部件，需购买零部件时，酌情收取成本费。</w:t>
      </w:r>
      <w:r/>
    </w:p>
    <w:p>
      <w:pPr>
        <w:ind w:left="108"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11. 技术资料</w:t>
      </w:r>
      <w:r/>
    </w:p>
    <w:p>
      <w:pPr>
        <w:ind w:left="108"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按第四章技术规格、参数及其他要求中的要求提供相关资料（见附件）。</w:t>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12.货物风险承担</w:t>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12.1乙方应当按照甲方指定的地点交货，需要运输的货物，乙方应当妥善保障货物在运输过程中的安全。</w:t>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12.2乙方将货物运输至甲方指定的地点后，应当及时通知甲方进行接收，由甲方进行检验。</w:t>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12.3在货物验收合格之前毁损、灭失的风险由乙方承担，因甲方原因造成货物毁损、灭失的除外。</w:t>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13. 乙方的违约责任</w:t>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13.1乙方未按合同规定的质量要求交货，甲方有权拒收，由此造成的直接损失和间接损失由乙方承担。</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13.2乙方逾期交付的，每逾期1天，乙方应向甲方支付合同总价款的5‰的逾期违约金。</w:t>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13.3货物有合格证及说明书等资料的，在交付货物时，乙方应当一并交付合格证及说明书等资料，未交付的甲方有权拒绝接收。因此造成的损失由乙方承担。</w:t>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违约金标准：合同金额50万（含）以下的违约金按照合同总价款的20%计算，合同金额50万至100万（含）的违约金按照合同总价款的10%计算，合同金额超过100万元的违约金按照合同总价款的5%计算）。</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13.5乙方逾期交付达10天，视为乙方拒绝交付、不能交付或不能完成合同，甲方有权解除合同，解除合同的通知自到达乙方时生效，解除合同造成的直接损失和间接损失全部由乙方承担。</w:t>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13.6本合同所有货物的制造及安装，都必须由乙方自己或投标文件中明确的单位承担，不得分包给其他单位。否则，甲方有权按乙方拒绝交付、不能交付或不能完成合同处理。</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13.7乙方所交付的货物或服务不符合合同规定的，甲方有权拒收。甲方拒收的，乙方应向甲方支付违约金（违约金标准：合同金额50万（含）以下的违约金按照合同总价款的20%计算，合同金额50万至100万（含）的违约金按照合同总价款的10%计算，合同金额超过100万元的违约金按照合同总价款的5%计算）。甲方未拒收的，采购代理机构发现后将向有关部门反映，并责成乙方按照采购结果提供服务。</w:t>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13.8乙方履行义务不符合合同约定时，甲方将扣减合同总价款10%的尾款，同时甲方有权按照本合同的约定追究乙方的违约责任。</w:t>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eastAsia" w:ascii="宋体" w:hAnsi="宋体" w:cs="宋体"/>
          <w:sz w:val="21"/>
          <w:szCs w:val="21"/>
        </w:rPr>
        <w:tab/>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14.甲方的违约责任</w:t>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14.1甲方未按合同规定的时间和要求向乙方提供技术资料等，乙方交付时间顺延。</w:t>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15. 乙方供给甲方的设备、材料及乙方自己的施工用具，进入甲方现场后的保管，由乙方负责；乙方在甲方现场安装、调试、验收人员的安全、保险、食宿、交通由乙方负责。</w:t>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16. 乙方在设备安装、调试、验收过程中，甲方提供下列条件和配合，超出下列范围的由乙方自理：</w:t>
      </w:r>
      <w:r>
        <w:rPr>
          <w:rFonts w:hint="eastAsia" w:ascii="宋体" w:hAnsi="宋体" w:cs="宋体"/>
          <w:sz w:val="21"/>
          <w:szCs w:val="21"/>
          <w:u w:val="single"/>
        </w:rPr>
        <w:t xml:space="preserve">无</w:t>
      </w:r>
      <w:r>
        <w:rPr>
          <w:rFonts w:hint="eastAsia" w:ascii="宋体" w:hAnsi="宋体" w:cs="宋体"/>
          <w:sz w:val="21"/>
          <w:szCs w:val="21"/>
        </w:rPr>
        <w:t xml:space="preserve">。</w:t>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cs="宋体"/>
          <w:sz w:val="21"/>
          <w:szCs w:val="21"/>
          <w:lang w:val="zh-CN"/>
        </w:rPr>
        <w:t xml:space="preserve">甲方为解决纠纷支付的律师费、诉讼费、差旅费等合理费用</w:t>
      </w:r>
      <w:r>
        <w:rPr>
          <w:rFonts w:hint="eastAsia" w:ascii="宋体" w:hAnsi="宋体" w:cs="宋体"/>
          <w:sz w:val="21"/>
          <w:szCs w:val="21"/>
        </w:rPr>
        <w:t xml:space="preserve">。</w:t>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三、合同的变更和终止</w:t>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1、除《政府采购法》第50条第二款规定的情形外，本合同一经签订，甲乙双方不得擅自变更、中止或终止合同。</w:t>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2、除发生法律规定的不能预见、不能避免并不能克服的客观情况外，甲乙双方不得放弃或拒绝履行合同。</w:t>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3、在不改变合同其他条款的前提下，甲方有权在合同价款百分之十的范围内追加与合同标的相同的货物或服务，并就此与乙方签订补充合同，乙方不得拒绝。</w:t>
      </w:r>
      <w:r/>
    </w:p>
    <w:p>
      <w:pPr>
        <w:ind w:firstLine="420"/>
        <w:spacing w:line="440" w:lineRule="exact"/>
        <w:tabs>
          <w:tab w:val="left" w:pos="4785" w:leader="none"/>
        </w:tabs>
        <w:rPr>
          <w:rFonts w:hint="eastAsia" w:ascii="宋体" w:hAnsi="宋体" w:cs="宋体"/>
          <w:sz w:val="21"/>
          <w:szCs w:val="21"/>
        </w:rPr>
      </w:pPr>
      <w:r/>
      <w:bookmarkStart w:id="202" w:name="_Toc19018"/>
      <w:r>
        <w:rPr>
          <w:rFonts w:hint="eastAsia" w:ascii="宋体" w:hAnsi="宋体" w:cs="宋体"/>
          <w:sz w:val="21"/>
          <w:szCs w:val="21"/>
        </w:rPr>
        <w:t xml:space="preserve">四、合同权利义务的转让</w:t>
      </w:r>
      <w:bookmarkEnd w:id="202"/>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合同履行过程中，乙方未经甲方书面同意，不得将合同权利义务转让给第三方，否则甲方有权解除合同，同时乙方应当向甲方支付合同总价款10%的违约金，造成甲方损失的还应当进行赔偿。</w:t>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五、货物、服务的购买或租赁权利瑕疵</w:t>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乙方应保证提供的货物、设备或服务不存在所有权、抵押权、使用权、知识产权等权利瑕疵。</w:t>
      </w:r>
      <w:r/>
    </w:p>
    <w:p>
      <w:pPr>
        <w:ind w:firstLine="420"/>
        <w:spacing w:line="440" w:lineRule="exact"/>
        <w:tabs>
          <w:tab w:val="left" w:pos="4785" w:leader="none"/>
        </w:tabs>
        <w:rPr>
          <w:rFonts w:hint="eastAsia" w:ascii="宋体" w:hAnsi="宋体" w:cs="宋体"/>
          <w:sz w:val="21"/>
          <w:szCs w:val="21"/>
        </w:rPr>
      </w:pPr>
      <w:r/>
      <w:bookmarkStart w:id="203" w:name="_Toc30322"/>
      <w:r>
        <w:rPr>
          <w:rFonts w:hint="eastAsia" w:ascii="宋体" w:hAnsi="宋体" w:cs="宋体"/>
          <w:sz w:val="21"/>
          <w:szCs w:val="21"/>
        </w:rPr>
        <w:t xml:space="preserve">六、争议解决条款</w:t>
      </w:r>
      <w:bookmarkEnd w:id="203"/>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合同履行过程中发生争议，双方应友好协商，协商不成的，同意提交南京仲裁委员会按其仲裁规则裁决，仲裁产生的仲裁费、鉴定费、保全费、担保费、律师费等合理支出由违约方承担。</w:t>
      </w:r>
      <w:r/>
    </w:p>
    <w:p>
      <w:pPr>
        <w:ind w:firstLine="420"/>
        <w:spacing w:line="440" w:lineRule="exact"/>
        <w:tabs>
          <w:tab w:val="left" w:pos="4785" w:leader="none"/>
        </w:tabs>
        <w:rPr>
          <w:rFonts w:hint="eastAsia" w:ascii="宋体" w:hAnsi="宋体" w:cs="宋体"/>
          <w:sz w:val="21"/>
          <w:szCs w:val="21"/>
        </w:rPr>
      </w:pPr>
      <w:r/>
      <w:bookmarkStart w:id="204" w:name="_Toc20895"/>
      <w:r>
        <w:rPr>
          <w:rFonts w:hint="eastAsia" w:ascii="宋体" w:hAnsi="宋体" w:cs="宋体"/>
          <w:sz w:val="21"/>
          <w:szCs w:val="21"/>
        </w:rPr>
        <w:t xml:space="preserve">七、</w:t>
      </w:r>
      <w:bookmarkEnd w:id="204"/>
      <w:r>
        <w:rPr>
          <w:rFonts w:hint="eastAsia" w:ascii="宋体" w:hAnsi="宋体" w:cs="宋体"/>
          <w:sz w:val="21"/>
          <w:szCs w:val="21"/>
        </w:rPr>
        <w:t xml:space="preserve">廉洁条款</w:t>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八、保密条款</w:t>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pStyle w:val="927"/>
        <w:ind w:firstLine="420"/>
        <w:spacing w:before="0" w:beforeAutospacing="0" w:after="0" w:afterAutospacing="0" w:line="440" w:lineRule="exact"/>
        <w:rPr>
          <w:rFonts w:hint="eastAsia"/>
          <w:color w:val="ff0000"/>
          <w:sz w:val="21"/>
          <w:szCs w:val="21"/>
        </w:rPr>
      </w:pPr>
      <w:r>
        <w:rPr>
          <w:rFonts w:hint="eastAsia"/>
          <w:color w:val="ff0000"/>
          <w:sz w:val="21"/>
          <w:szCs w:val="21"/>
        </w:rPr>
        <w:t xml:space="preserve">九、不可抗力</w:t>
      </w:r>
      <w:r/>
    </w:p>
    <w:p>
      <w:pPr>
        <w:pStyle w:val="927"/>
        <w:ind w:firstLine="420"/>
        <w:spacing w:before="0" w:beforeAutospacing="0" w:after="0" w:afterAutospacing="0" w:line="440" w:lineRule="exact"/>
        <w:rPr>
          <w:rFonts w:hint="eastAsia"/>
          <w:color w:val="ff0000"/>
          <w:sz w:val="21"/>
          <w:szCs w:val="21"/>
        </w:rPr>
      </w:pPr>
      <w:r>
        <w:rPr>
          <w:rFonts w:hint="eastAsia"/>
          <w:color w:val="ff0000"/>
          <w:sz w:val="21"/>
          <w:szCs w:val="21"/>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十、送达条款</w:t>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pStyle w:val="927"/>
        <w:ind w:firstLine="420"/>
        <w:spacing w:before="0" w:beforeAutospacing="0" w:after="0" w:afterAutospacing="0" w:line="440" w:lineRule="exact"/>
        <w:rPr>
          <w:rFonts w:hint="eastAsia"/>
          <w:color w:val="ff0000"/>
          <w:sz w:val="21"/>
          <w:szCs w:val="21"/>
        </w:rPr>
      </w:pPr>
      <w:r>
        <w:rPr>
          <w:rFonts w:hint="eastAsia"/>
          <w:color w:val="ff0000"/>
          <w:sz w:val="21"/>
          <w:szCs w:val="21"/>
        </w:rPr>
        <w:t xml:space="preserve">十一、其他</w:t>
      </w:r>
      <w:r/>
    </w:p>
    <w:p>
      <w:pPr>
        <w:pStyle w:val="927"/>
        <w:ind w:firstLine="420"/>
        <w:spacing w:before="0" w:beforeAutospacing="0" w:after="0" w:afterAutospacing="0" w:line="440" w:lineRule="exact"/>
        <w:rPr>
          <w:rFonts w:hint="eastAsia"/>
          <w:color w:val="ff0000"/>
          <w:sz w:val="21"/>
          <w:szCs w:val="21"/>
        </w:rPr>
      </w:pPr>
      <w:r>
        <w:rPr>
          <w:rFonts w:hint="eastAsia"/>
          <w:color w:val="ff0000"/>
          <w:sz w:val="21"/>
          <w:szCs w:val="21"/>
        </w:rPr>
        <w:t xml:space="preserve">11.1、合同的生效：本合同一式陆份，自甲乙双方签字并加盖骑缝章之日起生效。</w:t>
      </w:r>
      <w:r/>
    </w:p>
    <w:p>
      <w:pPr>
        <w:pStyle w:val="927"/>
        <w:ind w:firstLine="420"/>
        <w:spacing w:before="0" w:beforeAutospacing="0" w:after="0" w:afterAutospacing="0" w:line="440" w:lineRule="exact"/>
        <w:rPr>
          <w:rFonts w:hint="eastAsia"/>
          <w:color w:val="ff0000"/>
          <w:sz w:val="21"/>
          <w:szCs w:val="21"/>
        </w:rPr>
      </w:pPr>
      <w:r>
        <w:rPr>
          <w:rFonts w:hint="eastAsia"/>
          <w:color w:val="ff0000"/>
          <w:sz w:val="21"/>
          <w:szCs w:val="21"/>
        </w:rPr>
        <w:t xml:space="preserve">11.2、未尽事宜、双方协商解决，并按《中华人民共和国民法典》及相关法律、法规的规定调整。</w:t>
      </w:r>
      <w:r/>
    </w:p>
    <w:p>
      <w:pPr>
        <w:pStyle w:val="927"/>
        <w:ind w:firstLine="420"/>
        <w:spacing w:before="0" w:beforeAutospacing="0" w:after="0" w:afterAutospacing="0" w:line="440" w:lineRule="exact"/>
        <w:rPr>
          <w:rFonts w:hint="eastAsia"/>
          <w:color w:val="ff0000"/>
          <w:sz w:val="21"/>
          <w:szCs w:val="21"/>
        </w:rPr>
      </w:pPr>
      <w:r>
        <w:rPr>
          <w:rFonts w:hint="eastAsia"/>
          <w:color w:val="ff0000"/>
          <w:sz w:val="21"/>
          <w:szCs w:val="21"/>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p>
      <w:pPr>
        <w:ind w:firstLine="420"/>
        <w:spacing w:line="440" w:lineRule="exact"/>
        <w:tabs>
          <w:tab w:val="left" w:pos="4785" w:leader="none"/>
        </w:tabs>
        <w:rPr>
          <w:rFonts w:hint="eastAsia" w:ascii="宋体" w:hAnsi="宋体" w:cs="宋体"/>
          <w:color w:val="ff0000"/>
          <w:sz w:val="21"/>
          <w:szCs w:val="21"/>
        </w:rPr>
      </w:pPr>
      <w:r>
        <w:rPr>
          <w:rFonts w:hint="eastAsia" w:ascii="宋体" w:hAnsi="宋体" w:cs="宋体"/>
          <w:color w:val="ff0000"/>
          <w:sz w:val="21"/>
          <w:szCs w:val="21"/>
        </w:rPr>
      </w:r>
      <w:r/>
    </w:p>
    <w:p>
      <w:pPr>
        <w:ind w:firstLine="420"/>
        <w:spacing w:line="440" w:lineRule="exact"/>
        <w:tabs>
          <w:tab w:val="left" w:pos="4785" w:leader="none"/>
        </w:tabs>
        <w:rPr>
          <w:rFonts w:hint="eastAsia" w:ascii="宋体" w:hAnsi="宋体" w:cs="宋体"/>
          <w:sz w:val="21"/>
          <w:szCs w:val="21"/>
        </w:rPr>
      </w:pPr>
      <w:r>
        <w:rPr>
          <w:rFonts w:hint="eastAsia" w:ascii="宋体" w:hAnsi="宋体" w:cs="宋体"/>
          <w:sz w:val="21"/>
          <w:szCs w:val="21"/>
        </w:rPr>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（以下无正文）</w:t>
      </w:r>
      <w:r/>
    </w:p>
    <w:tbl>
      <w:tblPr>
        <w:tblStyle w:val="900"/>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51"/>
        </w:trPr>
        <w:tc>
          <w:tcPr>
            <w:tcBorders>
              <w:top w:val="single" w:color="auto" w:sz="4" w:space="0"/>
              <w:left w:val="single" w:color="auto" w:sz="4" w:space="0"/>
              <w:bottom w:val="single" w:color="auto" w:sz="4" w:space="0"/>
              <w:right w:val="single" w:color="auto" w:sz="4" w:space="0"/>
            </w:tcBorders>
            <w:tcW w:w="4946" w:type="dxa"/>
            <w:textDirection w:val="lrTb"/>
            <w:noWrap w:val="false"/>
          </w:tcPr>
          <w:p>
            <w:pPr>
              <w:spacing w:line="400" w:lineRule="exact"/>
              <w:rPr>
                <w:rFonts w:hint="eastAsia" w:ascii="宋体" w:hAnsi="宋体" w:cs="宋体"/>
                <w:sz w:val="21"/>
                <w:szCs w:val="21"/>
              </w:rPr>
            </w:pPr>
            <w:r>
              <w:rPr>
                <w:rFonts w:hint="eastAsia" w:ascii="宋体" w:hAnsi="宋体" w:cs="宋体"/>
                <w:sz w:val="21"/>
                <w:szCs w:val="21"/>
              </w:rPr>
              <w:t xml:space="preserve">甲方（盖章）：</w:t>
            </w:r>
            <w:r/>
          </w:p>
          <w:p>
            <w:pPr>
              <w:spacing w:line="400" w:lineRule="exact"/>
              <w:rPr>
                <w:rFonts w:hint="eastAsia" w:ascii="宋体" w:hAnsi="宋体" w:cs="宋体"/>
                <w:sz w:val="21"/>
                <w:szCs w:val="21"/>
              </w:rPr>
            </w:pPr>
            <w:r>
              <w:rPr>
                <w:rFonts w:hint="eastAsia" w:ascii="宋体" w:hAnsi="宋体" w:cs="宋体"/>
                <w:sz w:val="21"/>
                <w:szCs w:val="21"/>
              </w:rPr>
              <w:t xml:space="preserve">单位名称：江苏省特种设备安全监督检验研究院</w:t>
            </w:r>
            <w:r/>
          </w:p>
          <w:p>
            <w:pPr>
              <w:spacing w:line="400" w:lineRule="exact"/>
              <w:rPr>
                <w:rFonts w:hint="eastAsia" w:ascii="宋体" w:hAnsi="宋体" w:cs="宋体"/>
                <w:sz w:val="21"/>
                <w:szCs w:val="21"/>
              </w:rPr>
            </w:pPr>
            <w:r>
              <w:rPr>
                <w:rFonts w:hint="eastAsia" w:ascii="宋体" w:hAnsi="宋体" w:cs="宋体"/>
                <w:sz w:val="21"/>
                <w:szCs w:val="21"/>
              </w:rPr>
              <w:t xml:space="preserve">单位地址：江苏省南京市鼓楼区草场门大街107号龙江大厦</w:t>
            </w:r>
            <w:r/>
          </w:p>
          <w:p>
            <w:pPr>
              <w:spacing w:line="400" w:lineRule="exact"/>
              <w:rPr>
                <w:rFonts w:hint="eastAsia" w:ascii="宋体" w:hAnsi="宋体" w:cs="宋体"/>
                <w:sz w:val="21"/>
                <w:szCs w:val="21"/>
              </w:rPr>
            </w:pPr>
            <w:r>
              <w:rPr>
                <w:rFonts w:hint="eastAsia" w:ascii="宋体" w:hAnsi="宋体" w:cs="宋体"/>
                <w:sz w:val="21"/>
                <w:szCs w:val="21"/>
              </w:rPr>
              <w:t xml:space="preserve">法定代表人：</w:t>
            </w:r>
            <w:r/>
          </w:p>
          <w:p>
            <w:pPr>
              <w:spacing w:line="400" w:lineRule="exact"/>
              <w:rPr>
                <w:rFonts w:hint="eastAsia" w:ascii="宋体" w:hAnsi="宋体" w:cs="宋体"/>
                <w:sz w:val="21"/>
                <w:szCs w:val="21"/>
              </w:rPr>
            </w:pPr>
            <w:r>
              <w:rPr>
                <w:rFonts w:hint="eastAsia" w:ascii="宋体" w:hAnsi="宋体" w:cs="宋体"/>
                <w:sz w:val="21"/>
                <w:szCs w:val="21"/>
              </w:rPr>
              <w:t xml:space="preserve">委托代理人（签字）：</w:t>
            </w:r>
            <w:r/>
          </w:p>
          <w:p>
            <w:pPr>
              <w:spacing w:line="400" w:lineRule="exact"/>
              <w:rPr>
                <w:rFonts w:hint="eastAsia" w:ascii="宋体" w:hAnsi="宋体" w:cs="宋体"/>
                <w:sz w:val="21"/>
                <w:szCs w:val="21"/>
              </w:rPr>
            </w:pPr>
            <w:r>
              <w:rPr>
                <w:rFonts w:hint="eastAsia" w:ascii="宋体" w:hAnsi="宋体" w:cs="宋体"/>
                <w:sz w:val="21"/>
                <w:szCs w:val="21"/>
              </w:rPr>
              <w:t xml:space="preserve">联系方式：</w:t>
            </w:r>
            <w:r/>
          </w:p>
          <w:p>
            <w:pPr>
              <w:spacing w:line="400" w:lineRule="exact"/>
              <w:rPr>
                <w:rFonts w:hint="eastAsia" w:ascii="宋体" w:hAnsi="宋体" w:cs="宋体"/>
                <w:sz w:val="21"/>
                <w:szCs w:val="21"/>
              </w:rPr>
            </w:pPr>
            <w:r>
              <w:rPr>
                <w:rFonts w:hint="eastAsia" w:ascii="宋体" w:hAnsi="宋体" w:cs="宋体"/>
                <w:sz w:val="21"/>
                <w:szCs w:val="21"/>
              </w:rPr>
            </w:r>
            <w:r/>
          </w:p>
          <w:p>
            <w:pPr>
              <w:spacing w:line="400" w:lineRule="exact"/>
              <w:rPr>
                <w:rFonts w:hint="eastAsia" w:ascii="宋体" w:hAnsi="宋体" w:cs="宋体"/>
                <w:sz w:val="21"/>
                <w:szCs w:val="21"/>
              </w:rPr>
            </w:pPr>
            <w:r>
              <w:rPr>
                <w:rFonts w:hint="eastAsia" w:ascii="宋体" w:hAnsi="宋体" w:cs="宋体"/>
                <w:sz w:val="21"/>
                <w:szCs w:val="21"/>
              </w:rPr>
            </w:r>
            <w:r/>
          </w:p>
          <w:p>
            <w:pPr>
              <w:spacing w:line="400" w:lineRule="exact"/>
              <w:rPr>
                <w:rFonts w:hint="eastAsia" w:ascii="宋体" w:hAnsi="宋体" w:cs="宋体"/>
                <w:sz w:val="21"/>
                <w:szCs w:val="21"/>
              </w:rPr>
            </w:pPr>
            <w:r>
              <w:rPr>
                <w:rFonts w:hint="eastAsia" w:ascii="宋体" w:hAnsi="宋体" w:cs="宋体"/>
                <w:sz w:val="21"/>
                <w:szCs w:val="21"/>
              </w:rPr>
            </w:r>
            <w:r/>
          </w:p>
          <w:p>
            <w:pPr>
              <w:spacing w:line="400" w:lineRule="exact"/>
              <w:rPr>
                <w:rFonts w:hint="eastAsia" w:ascii="宋体" w:hAnsi="宋体" w:cs="宋体"/>
                <w:sz w:val="21"/>
                <w:szCs w:val="21"/>
              </w:rPr>
            </w:pPr>
            <w:r>
              <w:rPr>
                <w:rFonts w:hint="eastAsia" w:ascii="宋体" w:hAnsi="宋体" w:cs="宋体"/>
                <w:sz w:val="21"/>
                <w:szCs w:val="21"/>
              </w:rPr>
              <w:t xml:space="preserve">签订日期：  年  月  日</w:t>
            </w:r>
            <w:r/>
          </w:p>
        </w:tc>
        <w:tc>
          <w:tcPr>
            <w:tcBorders>
              <w:top w:val="single" w:color="auto" w:sz="4" w:space="0"/>
              <w:left w:val="single" w:color="auto" w:sz="4" w:space="0"/>
              <w:bottom w:val="single" w:color="auto" w:sz="4" w:space="0"/>
              <w:right w:val="single" w:color="auto" w:sz="4" w:space="0"/>
            </w:tcBorders>
            <w:tcW w:w="4684" w:type="dxa"/>
            <w:textDirection w:val="lrTb"/>
            <w:noWrap w:val="false"/>
          </w:tcPr>
          <w:p>
            <w:pPr>
              <w:spacing w:line="400" w:lineRule="exact"/>
              <w:rPr>
                <w:rFonts w:hint="eastAsia" w:ascii="宋体" w:hAnsi="宋体" w:cs="宋体"/>
                <w:sz w:val="21"/>
                <w:szCs w:val="21"/>
              </w:rPr>
            </w:pPr>
            <w:r>
              <w:rPr>
                <w:rFonts w:hint="eastAsia" w:ascii="宋体" w:hAnsi="宋体" w:cs="宋体"/>
                <w:sz w:val="21"/>
                <w:szCs w:val="21"/>
              </w:rPr>
              <w:t xml:space="preserve">乙方（盖章）：</w:t>
            </w:r>
            <w:r/>
          </w:p>
          <w:p>
            <w:pPr>
              <w:spacing w:line="400" w:lineRule="exact"/>
              <w:rPr>
                <w:rFonts w:hint="eastAsia" w:ascii="宋体" w:hAnsi="宋体" w:cs="宋体"/>
                <w:sz w:val="21"/>
                <w:szCs w:val="21"/>
              </w:rPr>
            </w:pPr>
            <w:r>
              <w:rPr>
                <w:rFonts w:hint="eastAsia" w:ascii="宋体" w:hAnsi="宋体" w:cs="宋体"/>
                <w:sz w:val="21"/>
                <w:szCs w:val="21"/>
              </w:rPr>
              <w:t xml:space="preserve">单位名称：</w:t>
            </w:r>
            <w:r/>
          </w:p>
          <w:p>
            <w:pPr>
              <w:spacing w:line="400" w:lineRule="exact"/>
              <w:rPr>
                <w:rFonts w:hint="eastAsia" w:ascii="宋体" w:hAnsi="宋体" w:cs="宋体"/>
                <w:sz w:val="21"/>
                <w:szCs w:val="21"/>
              </w:rPr>
            </w:pPr>
            <w:r>
              <w:rPr>
                <w:rFonts w:hint="eastAsia" w:ascii="宋体" w:hAnsi="宋体" w:cs="宋体"/>
                <w:sz w:val="21"/>
                <w:szCs w:val="21"/>
              </w:rPr>
              <w:t xml:space="preserve">单位地址：</w:t>
            </w:r>
            <w:r/>
          </w:p>
          <w:p>
            <w:pPr>
              <w:spacing w:line="400" w:lineRule="exact"/>
              <w:rPr>
                <w:rFonts w:hint="eastAsia" w:ascii="宋体" w:hAnsi="宋体" w:cs="宋体"/>
                <w:sz w:val="21"/>
                <w:szCs w:val="21"/>
              </w:rPr>
            </w:pPr>
            <w:r>
              <w:rPr>
                <w:rFonts w:hint="eastAsia" w:ascii="宋体" w:hAnsi="宋体" w:cs="宋体"/>
                <w:sz w:val="21"/>
                <w:szCs w:val="21"/>
              </w:rPr>
              <w:t xml:space="preserve">法定代表人：</w:t>
            </w:r>
            <w:r/>
          </w:p>
          <w:p>
            <w:pPr>
              <w:spacing w:line="400" w:lineRule="exact"/>
              <w:rPr>
                <w:rFonts w:hint="eastAsia" w:ascii="宋体" w:hAnsi="宋体" w:cs="宋体"/>
                <w:sz w:val="21"/>
                <w:szCs w:val="21"/>
              </w:rPr>
            </w:pPr>
            <w:r>
              <w:rPr>
                <w:rFonts w:hint="eastAsia" w:ascii="宋体" w:hAnsi="宋体" w:cs="宋体"/>
                <w:sz w:val="21"/>
                <w:szCs w:val="21"/>
              </w:rPr>
              <w:t xml:space="preserve">委托代理人（签字）：</w:t>
            </w:r>
            <w:r/>
          </w:p>
          <w:p>
            <w:pPr>
              <w:spacing w:line="400" w:lineRule="exact"/>
              <w:rPr>
                <w:rFonts w:hint="eastAsia" w:ascii="宋体" w:hAnsi="宋体" w:cs="宋体"/>
                <w:sz w:val="21"/>
                <w:szCs w:val="21"/>
              </w:rPr>
            </w:pPr>
            <w:r>
              <w:rPr>
                <w:rFonts w:hint="eastAsia" w:ascii="宋体" w:hAnsi="宋体" w:cs="宋体"/>
                <w:sz w:val="21"/>
                <w:szCs w:val="21"/>
              </w:rPr>
              <w:t xml:space="preserve">电话：</w:t>
            </w:r>
            <w:r/>
          </w:p>
          <w:p>
            <w:pPr>
              <w:spacing w:line="400" w:lineRule="exact"/>
              <w:rPr>
                <w:rFonts w:hint="eastAsia" w:ascii="宋体" w:hAnsi="宋体" w:cs="宋体"/>
                <w:sz w:val="21"/>
                <w:szCs w:val="21"/>
              </w:rPr>
            </w:pPr>
            <w:r>
              <w:rPr>
                <w:rFonts w:hint="eastAsia" w:ascii="宋体" w:hAnsi="宋体" w:cs="宋体"/>
                <w:sz w:val="21"/>
                <w:szCs w:val="21"/>
              </w:rPr>
              <w:t xml:space="preserve">传真：</w:t>
            </w:r>
            <w:r/>
          </w:p>
          <w:p>
            <w:pPr>
              <w:spacing w:line="400" w:lineRule="exact"/>
              <w:rPr>
                <w:rFonts w:hint="eastAsia" w:ascii="宋体" w:hAnsi="宋体" w:cs="宋体"/>
                <w:sz w:val="21"/>
                <w:szCs w:val="21"/>
              </w:rPr>
            </w:pPr>
            <w:r>
              <w:rPr>
                <w:rFonts w:hint="eastAsia" w:ascii="宋体" w:hAnsi="宋体" w:cs="宋体"/>
                <w:sz w:val="21"/>
                <w:szCs w:val="21"/>
              </w:rPr>
              <w:t xml:space="preserve">开户银行：</w:t>
            </w:r>
            <w:r/>
          </w:p>
          <w:p>
            <w:pPr>
              <w:spacing w:line="400" w:lineRule="exact"/>
              <w:rPr>
                <w:rFonts w:hint="eastAsia" w:ascii="宋体" w:hAnsi="宋体" w:cs="宋体"/>
                <w:sz w:val="21"/>
                <w:szCs w:val="21"/>
              </w:rPr>
            </w:pPr>
            <w:r>
              <w:rPr>
                <w:rFonts w:hint="eastAsia" w:ascii="宋体" w:hAnsi="宋体" w:cs="宋体"/>
                <w:sz w:val="21"/>
                <w:szCs w:val="21"/>
              </w:rPr>
              <w:t xml:space="preserve">帐号：</w:t>
            </w:r>
            <w:r/>
          </w:p>
          <w:p>
            <w:pPr>
              <w:spacing w:line="400" w:lineRule="exact"/>
              <w:rPr>
                <w:rFonts w:hint="eastAsia" w:ascii="宋体" w:hAnsi="宋体" w:cs="宋体"/>
                <w:sz w:val="21"/>
                <w:szCs w:val="21"/>
              </w:rPr>
            </w:pPr>
            <w:r>
              <w:rPr>
                <w:rFonts w:hint="eastAsia" w:ascii="宋体" w:hAnsi="宋体" w:cs="宋体"/>
                <w:sz w:val="21"/>
                <w:szCs w:val="21"/>
              </w:rPr>
              <w:t xml:space="preserve">税号：</w:t>
            </w:r>
            <w:r/>
          </w:p>
          <w:p>
            <w:pPr>
              <w:spacing w:line="400" w:lineRule="exact"/>
              <w:rPr>
                <w:rFonts w:hint="eastAsia" w:ascii="宋体" w:hAnsi="宋体" w:cs="宋体"/>
                <w:sz w:val="21"/>
                <w:szCs w:val="21"/>
              </w:rPr>
            </w:pPr>
            <w:r>
              <w:rPr>
                <w:rFonts w:hint="eastAsia" w:ascii="宋体" w:hAnsi="宋体" w:cs="宋体"/>
                <w:sz w:val="21"/>
                <w:szCs w:val="21"/>
              </w:rPr>
              <w:t xml:space="preserve">签订日期：  年  月  日</w:t>
            </w:r>
            <w:r/>
          </w:p>
        </w:tc>
      </w:tr>
    </w:tbl>
    <w:p>
      <w:pPr>
        <w:spacing w:line="240" w:lineRule="auto"/>
        <w:rPr>
          <w:rFonts w:hint="eastAsia" w:ascii="宋体" w:hAnsi="宋体" w:cs="宋体"/>
          <w:sz w:val="24"/>
          <w:szCs w:val="24"/>
          <w:lang w:val="zh-CN"/>
        </w:rPr>
      </w:pPr>
      <w:r>
        <w:rPr>
          <w:rFonts w:eastAsia="仿宋_GB2312" w:cs="仿宋_GB2312"/>
          <w:sz w:val="24"/>
          <w:szCs w:val="24"/>
        </w:rPr>
        <w:t xml:space="preserve">    </w:t>
      </w:r>
      <w:r/>
    </w:p>
    <w:p>
      <w:pPr>
        <w:spacing w:line="240" w:lineRule="auto"/>
        <w:rPr>
          <w:rFonts w:hint="eastAsia" w:ascii="宋体" w:hAnsi="宋体" w:cs="宋体"/>
          <w:sz w:val="21"/>
          <w:szCs w:val="24"/>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cs="宋体"/>
          <w:sz w:val="21"/>
          <w:szCs w:val="24"/>
        </w:rPr>
      </w:r>
      <w:r/>
    </w:p>
    <w:p>
      <w:pPr>
        <w:jc w:val="center"/>
        <w:rPr>
          <w:rFonts w:hint="eastAsia" w:ascii="黑体" w:hAnsi="楷体_GB2312" w:eastAsia="黑体"/>
          <w:b/>
          <w:bCs/>
          <w:color w:val="000000"/>
          <w:sz w:val="44"/>
          <w:szCs w:val="44"/>
        </w:rPr>
      </w:pPr>
      <w:r/>
      <w:bookmarkStart w:id="205" w:name="_Toc17291676"/>
      <w:r/>
      <w:bookmarkStart w:id="206" w:name="_Toc198824798"/>
      <w:r/>
      <w:bookmarkStart w:id="207" w:name="_Toc198824866"/>
      <w:r>
        <w:rPr>
          <w:rFonts w:hint="eastAsia" w:ascii="黑体" w:hAnsi="楷体_GB2312" w:eastAsia="黑体"/>
          <w:color w:val="000000"/>
          <w:sz w:val="44"/>
          <w:szCs w:val="44"/>
        </w:rPr>
        <w:t xml:space="preserve">第</w:t>
      </w:r>
      <w:bookmarkEnd w:id="198"/>
      <w:r>
        <w:rPr>
          <w:rFonts w:hint="eastAsia" w:ascii="黑体" w:hAnsi="楷体_GB2312" w:eastAsia="黑体"/>
          <w:color w:val="000000"/>
          <w:sz w:val="44"/>
          <w:szCs w:val="44"/>
        </w:rPr>
        <w:t xml:space="preserve">四章 项目需求</w:t>
      </w:r>
      <w:bookmarkEnd w:id="199"/>
      <w:r/>
      <w:bookmarkEnd w:id="200"/>
      <w:r/>
      <w:bookmarkEnd w:id="201"/>
      <w:r/>
      <w:bookmarkEnd w:id="205"/>
      <w:r>
        <w:rPr>
          <w:rFonts w:hint="eastAsia" w:ascii="黑体" w:hAnsi="楷体_GB2312" w:eastAsia="黑体"/>
          <w:color w:val="000000"/>
          <w:sz w:val="44"/>
          <w:szCs w:val="44"/>
        </w:rPr>
        <w:t xml:space="preserve">（货物类）</w:t>
      </w:r>
      <w:bookmarkEnd w:id="206"/>
      <w:r/>
      <w:bookmarkEnd w:id="207"/>
      <w:r/>
      <w:r/>
    </w:p>
    <w:p>
      <w:pPr>
        <w:jc w:val="center"/>
        <w:rPr>
          <w:b/>
          <w:bCs/>
          <w:sz w:val="24"/>
          <w:szCs w:val="24"/>
        </w:rPr>
      </w:pPr>
      <w:r>
        <w:rPr>
          <w:rFonts w:hint="eastAsia"/>
          <w:b/>
          <w:bCs/>
          <w:sz w:val="24"/>
          <w:szCs w:val="24"/>
        </w:rPr>
        <w:t xml:space="preserve">（以下所有内容如无特殊说明，适用于所有采购包）</w:t>
      </w:r>
      <w:r/>
    </w:p>
    <w:p>
      <w:pPr>
        <w:spacing w:line="240" w:lineRule="auto"/>
        <w:rPr>
          <w:rFonts w:hint="eastAsia" w:ascii="宋体" w:hAnsi="宋体" w:cs="宋体"/>
          <w:b/>
          <w:bCs/>
          <w:color w:val="000000" w:themeColor="text1"/>
          <w:sz w:val="32"/>
          <w:szCs w:val="32"/>
          <w14:textFill>
            <w14:solidFill>
              <w14:schemeClr w14:val="tx1"/>
            </w14:solidFill>
          </w14:textFill>
        </w:rPr>
      </w:pPr>
      <w:r/>
      <w:bookmarkStart w:id="208" w:name="_Toc17291089"/>
      <w:r/>
      <w:bookmarkStart w:id="209" w:name="_Toc17291677"/>
      <w:r/>
      <w:bookmarkStart w:id="210" w:name="_Toc26554093"/>
      <w:r/>
      <w:bookmarkStart w:id="211" w:name="_Toc49090575"/>
      <w:r/>
      <w:bookmarkStart w:id="212" w:name="_Toc120614281"/>
      <w:r>
        <w:rPr>
          <w:rFonts w:hint="eastAsia" w:ascii="宋体" w:hAnsi="宋体" w:cs="宋体"/>
          <w:b/>
          <w:bCs/>
          <w:color w:val="000000" w:themeColor="text1"/>
          <w:sz w:val="32"/>
          <w:szCs w:val="32"/>
          <w14:textFill>
            <w14:solidFill>
              <w14:schemeClr w14:val="tx1"/>
            </w14:solidFill>
          </w14:textFill>
        </w:rPr>
        <w:t xml:space="preserve">一、项目概述</w:t>
      </w:r>
      <w:r/>
    </w:p>
    <w:p>
      <w:pPr>
        <w:ind w:firstLine="480"/>
        <w:jc w:val="both"/>
        <w:spacing w:line="240" w:lineRule="auto"/>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1.项目简介</w:t>
      </w:r>
      <w:r/>
    </w:p>
    <w:p>
      <w:pPr>
        <w:ind w:firstLine="480"/>
        <w:jc w:val="both"/>
        <w:spacing w:line="240" w:lineRule="auto"/>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1.1采购人因工作需要，需采购一批</w:t>
      </w:r>
      <w:r>
        <w:rPr>
          <w:rFonts w:hint="eastAsia" w:ascii="宋体" w:hAnsi="宋体"/>
          <w:color w:val="000000"/>
          <w:sz w:val="24"/>
          <w:szCs w:val="24"/>
        </w:rPr>
        <w:t xml:space="preserve">超声波测厚仪</w:t>
      </w:r>
      <w:r>
        <w:rPr>
          <w:rFonts w:hint="eastAsia" w:ascii="宋体" w:hAnsi="宋体"/>
          <w:color w:val="000000" w:themeColor="text1"/>
          <w:sz w:val="24"/>
          <w:szCs w:val="24"/>
          <w14:textFill>
            <w14:solidFill>
              <w14:schemeClr w14:val="tx1"/>
            </w14:solidFill>
          </w14:textFill>
        </w:rPr>
        <w:t xml:space="preserve">。</w:t>
      </w:r>
      <w:r/>
    </w:p>
    <w:p>
      <w:pPr>
        <w:ind w:firstLine="480"/>
        <w:jc w:val="both"/>
        <w:spacing w:line="240" w:lineRule="auto"/>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各采购包具体配备与采购清单及明细内容如下：</w:t>
      </w:r>
      <w:r/>
    </w:p>
    <w:tbl>
      <w:tblPr>
        <w:tblStyle w:val="9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1087"/>
        <w:gridCol w:w="1664"/>
        <w:gridCol w:w="821"/>
        <w:gridCol w:w="1921"/>
        <w:gridCol w:w="1064"/>
        <w:gridCol w:w="973"/>
      </w:tblGrid>
      <w:tr>
        <w:trPr>
          <w:trHeight w:val="1025"/>
        </w:trPr>
        <w:tc>
          <w:tcPr>
            <w:tcW w:w="460" w:type="pct"/>
            <w:vAlign w:val="center"/>
            <w:textDirection w:val="lrTb"/>
            <w:noWrap w:val="false"/>
          </w:tcPr>
          <w:p>
            <w:pPr>
              <w:jc w:val="center"/>
              <w:spacing w:line="560" w:lineRule="exact"/>
              <w:widowControl w:val="off"/>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 xml:space="preserve">序号</w:t>
            </w:r>
            <w:r/>
          </w:p>
        </w:tc>
        <w:tc>
          <w:tcPr>
            <w:tcW w:w="655" w:type="pct"/>
            <w:vAlign w:val="center"/>
            <w:textDirection w:val="lrTb"/>
            <w:noWrap w:val="false"/>
          </w:tcPr>
          <w:p>
            <w:pPr>
              <w:jc w:val="center"/>
              <w:spacing w:line="560" w:lineRule="exact"/>
              <w:widowControl w:val="off"/>
              <w:rPr>
                <w:rFonts w:hint="eastAsia" w:ascii="宋体" w:hAnsi="宋体"/>
                <w:bCs/>
                <w:color w:val="000000" w:themeColor="text1"/>
                <w:sz w:val="20"/>
                <w:szCs w:val="20"/>
                <w14:textFill>
                  <w14:solidFill>
                    <w14:schemeClr w14:val="tx1"/>
                  </w14:solidFill>
                </w14:textFill>
              </w:rPr>
            </w:pPr>
            <w:r>
              <w:rPr>
                <w:rFonts w:hint="eastAsia" w:ascii="宋体" w:hAnsi="宋体"/>
                <w:bCs/>
                <w:color w:val="000000" w:themeColor="text1"/>
                <w:sz w:val="20"/>
                <w:szCs w:val="20"/>
                <w14:textFill>
                  <w14:solidFill>
                    <w14:schemeClr w14:val="tx1"/>
                  </w14:solidFill>
                </w14:textFill>
              </w:rPr>
              <w:t xml:space="preserve">采购分包号</w:t>
            </w:r>
            <w:r/>
          </w:p>
        </w:tc>
        <w:tc>
          <w:tcPr>
            <w:tcW w:w="1003" w:type="pct"/>
            <w:vAlign w:val="center"/>
            <w:textDirection w:val="lrTb"/>
            <w:noWrap w:val="false"/>
          </w:tcPr>
          <w:p>
            <w:pPr>
              <w:jc w:val="center"/>
              <w:spacing w:line="560" w:lineRule="exact"/>
              <w:widowControl w:val="off"/>
              <w:rPr>
                <w:rFonts w:hint="eastAsia" w:ascii="宋体" w:hAnsi="宋体"/>
                <w:color w:val="000000" w:themeColor="text1"/>
                <w:sz w:val="20"/>
                <w:szCs w:val="20"/>
                <w14:textFill>
                  <w14:solidFill>
                    <w14:schemeClr w14:val="tx1"/>
                  </w14:solidFill>
                </w14:textFill>
              </w:rPr>
            </w:pPr>
            <w:r>
              <w:rPr>
                <w:rFonts w:hint="eastAsia" w:ascii="宋体" w:hAnsi="宋体"/>
                <w:bCs/>
                <w:color w:val="000000" w:themeColor="text1"/>
                <w:sz w:val="20"/>
                <w:szCs w:val="20"/>
                <w14:textFill>
                  <w14:solidFill>
                    <w14:schemeClr w14:val="tx1"/>
                  </w14:solidFill>
                </w14:textFill>
              </w:rPr>
              <w:t xml:space="preserve">设备名称</w:t>
            </w:r>
            <w:r/>
          </w:p>
        </w:tc>
        <w:tc>
          <w:tcPr>
            <w:tcW w:w="495" w:type="pct"/>
            <w:vAlign w:val="center"/>
            <w:textDirection w:val="lrTb"/>
            <w:noWrap w:val="false"/>
          </w:tcPr>
          <w:p>
            <w:pPr>
              <w:jc w:val="center"/>
              <w:spacing w:line="560" w:lineRule="exact"/>
              <w:widowControl w:val="off"/>
              <w:rPr>
                <w:rFonts w:hint="eastAsia" w:ascii="宋体" w:hAnsi="宋体"/>
                <w:color w:val="000000" w:themeColor="text1"/>
                <w:sz w:val="20"/>
                <w:szCs w:val="20"/>
                <w14:textFill>
                  <w14:solidFill>
                    <w14:schemeClr w14:val="tx1"/>
                  </w14:solidFill>
                </w14:textFill>
              </w:rPr>
            </w:pPr>
            <w:r>
              <w:rPr>
                <w:rFonts w:hint="eastAsia" w:ascii="宋体" w:hAnsi="宋体"/>
                <w:bCs/>
                <w:color w:val="000000" w:themeColor="text1"/>
                <w:sz w:val="20"/>
                <w:szCs w:val="20"/>
                <w14:textFill>
                  <w14:solidFill>
                    <w14:schemeClr w14:val="tx1"/>
                  </w14:solidFill>
                </w14:textFill>
              </w:rPr>
              <w:t xml:space="preserve">数量/单位</w:t>
            </w:r>
            <w:r/>
          </w:p>
        </w:tc>
        <w:tc>
          <w:tcPr>
            <w:tcW w:w="1158" w:type="pct"/>
            <w:vAlign w:val="center"/>
            <w:textDirection w:val="lrTb"/>
            <w:noWrap w:val="false"/>
          </w:tcPr>
          <w:p>
            <w:pPr>
              <w:jc w:val="center"/>
              <w:spacing w:line="560" w:lineRule="exact"/>
              <w:widowControl w:val="off"/>
              <w:rPr>
                <w:rFonts w:hint="eastAsia" w:ascii="宋体" w:hAnsi="宋体"/>
                <w:bCs/>
                <w:color w:val="000000" w:themeColor="text1"/>
                <w:sz w:val="18"/>
                <w:szCs w:val="18"/>
                <w14:textFill>
                  <w14:solidFill>
                    <w14:schemeClr w14:val="tx1"/>
                  </w14:solidFill>
                </w14:textFill>
              </w:rPr>
            </w:pPr>
            <w:r>
              <w:rPr>
                <w:rFonts w:hint="eastAsia" w:ascii="宋体" w:hAnsi="宋体"/>
                <w:bCs/>
                <w:color w:val="000000" w:themeColor="text1"/>
                <w:sz w:val="18"/>
                <w:szCs w:val="18"/>
                <w14:textFill>
                  <w14:solidFill>
                    <w14:schemeClr w14:val="tx1"/>
                  </w14:solidFill>
                </w14:textFill>
              </w:rPr>
              <w:t xml:space="preserve">合同履行期限</w:t>
            </w:r>
            <w:r/>
          </w:p>
        </w:tc>
        <w:tc>
          <w:tcPr>
            <w:tcW w:w="641" w:type="pct"/>
            <w:vAlign w:val="center"/>
            <w:textDirection w:val="lrTb"/>
            <w:noWrap w:val="false"/>
          </w:tcPr>
          <w:p>
            <w:pPr>
              <w:jc w:val="center"/>
              <w:spacing w:line="560" w:lineRule="exact"/>
              <w:widowControl w:val="off"/>
              <w:rPr>
                <w:rFonts w:hint="eastAsia" w:ascii="宋体" w:hAnsi="宋体"/>
                <w:color w:val="000000" w:themeColor="text1"/>
                <w:sz w:val="18"/>
                <w:szCs w:val="18"/>
                <w14:textFill>
                  <w14:solidFill>
                    <w14:schemeClr w14:val="tx1"/>
                  </w14:solidFill>
                </w14:textFill>
              </w:rPr>
            </w:pPr>
            <w:r>
              <w:rPr>
                <w:rFonts w:hint="eastAsia" w:ascii="宋体" w:hAnsi="宋体"/>
                <w:bCs/>
                <w:color w:val="000000" w:themeColor="text1"/>
                <w:sz w:val="18"/>
                <w:szCs w:val="18"/>
                <w14:textFill>
                  <w14:solidFill>
                    <w14:schemeClr w14:val="tx1"/>
                  </w14:solidFill>
                </w14:textFill>
              </w:rPr>
              <w:t xml:space="preserve">是否接受进口</w:t>
            </w:r>
            <w:r/>
          </w:p>
        </w:tc>
        <w:tc>
          <w:tcPr>
            <w:tcW w:w="586" w:type="pct"/>
            <w:vAlign w:val="center"/>
            <w:textDirection w:val="lrTb"/>
            <w:noWrap w:val="false"/>
          </w:tcPr>
          <w:p>
            <w:pPr>
              <w:jc w:val="center"/>
              <w:spacing w:line="560" w:lineRule="exact"/>
              <w:widowControl w:val="off"/>
              <w:rPr>
                <w:rFonts w:hint="eastAsia"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备注</w:t>
            </w:r>
            <w:r/>
          </w:p>
        </w:tc>
      </w:tr>
      <w:tr>
        <w:trPr>
          <w:trHeight w:val="872"/>
        </w:trPr>
        <w:tc>
          <w:tcPr>
            <w:tcW w:w="460" w:type="pct"/>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1.1</w:t>
            </w:r>
            <w:r/>
          </w:p>
        </w:tc>
        <w:tc>
          <w:tcPr>
            <w:tcW w:w="655" w:type="pct"/>
            <w:vAlign w:val="center"/>
            <w:vMerge w:val="restart"/>
            <w:textDirection w:val="lrTb"/>
            <w:noWrap w:val="false"/>
          </w:tcPr>
          <w:p>
            <w:pPr>
              <w:jc w:val="center"/>
              <w:spacing w:line="560" w:lineRule="exact"/>
              <w:widowControl w:val="off"/>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 xml:space="preserve">分包1</w:t>
            </w:r>
            <w:r/>
          </w:p>
        </w:tc>
        <w:tc>
          <w:tcPr>
            <w:tcW w:w="1003" w:type="pct"/>
            <w:vAlign w:val="center"/>
            <w:textDirection w:val="lrTb"/>
            <w:noWrap w:val="false"/>
          </w:tcPr>
          <w:p>
            <w:pPr>
              <w:jc w:val="center"/>
              <w:spacing w:line="560" w:lineRule="exact"/>
              <w:widowControl w:val="off"/>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 xml:space="preserve">笔式电磁超声测厚仪</w:t>
            </w:r>
            <w:r/>
          </w:p>
        </w:tc>
        <w:tc>
          <w:tcPr>
            <w:tcW w:w="495" w:type="pct"/>
            <w:vAlign w:val="center"/>
            <w:textDirection w:val="lrTb"/>
            <w:noWrap w:val="false"/>
          </w:tcPr>
          <w:p>
            <w:pPr>
              <w:jc w:val="center"/>
              <w:spacing w:line="560" w:lineRule="exact"/>
              <w:widowControl w:val="off"/>
              <w:rPr>
                <w:color w:val="000000" w:themeColor="text1"/>
                <w:sz w:val="20"/>
                <w:szCs w:val="20"/>
                <w:lang w:bidi="ar"/>
                <w14:textFill>
                  <w14:solidFill>
                    <w14:schemeClr w14:val="tx1"/>
                  </w14:solidFill>
                </w14:textFill>
              </w:rPr>
            </w:pPr>
            <w:r>
              <w:rPr>
                <w:rFonts w:hint="eastAsia"/>
                <w:color w:val="000000" w:themeColor="text1"/>
                <w:sz w:val="20"/>
                <w:szCs w:val="20"/>
                <w:lang w:bidi="ar"/>
                <w14:textFill>
                  <w14:solidFill>
                    <w14:schemeClr w14:val="tx1"/>
                  </w14:solidFill>
                </w14:textFill>
              </w:rPr>
              <w:t xml:space="preserve">20台</w:t>
            </w:r>
            <w:r/>
          </w:p>
        </w:tc>
        <w:tc>
          <w:tcPr>
            <w:tcW w:w="1158" w:type="pct"/>
            <w:vAlign w:val="center"/>
            <w:vMerge w:val="restart"/>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供货期自合同签订生效后60日历天内</w:t>
            </w:r>
            <w:r/>
          </w:p>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641" w:type="pct"/>
            <w:vAlign w:val="center"/>
            <w:vMerge w:val="restart"/>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否</w:t>
            </w:r>
            <w:r/>
          </w:p>
        </w:tc>
        <w:tc>
          <w:tcPr>
            <w:tcW w:w="586" w:type="pct"/>
            <w:textDirection w:val="lrTb"/>
            <w:noWrap w:val="false"/>
          </w:tcPr>
          <w:p>
            <w:pPr>
              <w:jc w:val="center"/>
              <w:spacing w:line="560" w:lineRule="exact"/>
              <w:widowControl w:val="off"/>
              <w:rPr>
                <w:rFonts w:hint="eastAsia"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r>
            <w:r/>
          </w:p>
        </w:tc>
      </w:tr>
      <w:tr>
        <w:trPr>
          <w:trHeight w:val="997"/>
        </w:trPr>
        <w:tc>
          <w:tcPr>
            <w:tcW w:w="460" w:type="pct"/>
            <w:vAlign w:val="center"/>
            <w:textDirection w:val="lrTb"/>
            <w:noWrap w:val="false"/>
          </w:tcPr>
          <w:p>
            <w:pPr>
              <w:jc w:val="center"/>
              <w:spacing w:line="560" w:lineRule="exact"/>
              <w:widowControl w:val="off"/>
              <w:rPr>
                <w:rFonts w:hint="eastAsia" w:ascii="宋体" w:hAnsi="宋体"/>
                <w:bCs/>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1.2</w:t>
            </w:r>
            <w:r/>
          </w:p>
        </w:tc>
        <w:tc>
          <w:tcPr>
            <w:tcW w:w="655" w:type="pct"/>
            <w:vAlign w:val="center"/>
            <w:vMerge w:val="continue"/>
            <w:textDirection w:val="lrTb"/>
            <w:noWrap w:val="false"/>
          </w:tcPr>
          <w:p>
            <w:pPr>
              <w:jc w:val="center"/>
              <w:spacing w:line="560" w:lineRule="exact"/>
              <w:widowControl w:val="off"/>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r>
            <w:r/>
          </w:p>
        </w:tc>
        <w:tc>
          <w:tcPr>
            <w:tcW w:w="1003" w:type="pct"/>
            <w:vAlign w:val="center"/>
            <w:textDirection w:val="lrTb"/>
            <w:noWrap w:val="false"/>
          </w:tcPr>
          <w:p>
            <w:pPr>
              <w:jc w:val="center"/>
              <w:spacing w:line="560" w:lineRule="exact"/>
              <w:widowControl w:val="off"/>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 xml:space="preserve">薄壁金属电磁超声测厚仪</w:t>
            </w:r>
            <w:r/>
          </w:p>
        </w:tc>
        <w:tc>
          <w:tcPr>
            <w:tcW w:w="495" w:type="pct"/>
            <w:vAlign w:val="center"/>
            <w:textDirection w:val="lrTb"/>
            <w:noWrap w:val="false"/>
          </w:tcPr>
          <w:p>
            <w:pPr>
              <w:jc w:val="center"/>
              <w:spacing w:line="560" w:lineRule="exact"/>
              <w:widowControl w:val="off"/>
              <w:rPr>
                <w:color w:val="000000" w:themeColor="text1"/>
                <w:sz w:val="20"/>
                <w:szCs w:val="20"/>
                <w:lang w:bidi="ar"/>
                <w14:textFill>
                  <w14:solidFill>
                    <w14:schemeClr w14:val="tx1"/>
                  </w14:solidFill>
                </w14:textFill>
              </w:rPr>
            </w:pPr>
            <w:r>
              <w:rPr>
                <w:rFonts w:hint="eastAsia"/>
                <w:color w:val="000000" w:themeColor="text1"/>
                <w:sz w:val="20"/>
                <w:szCs w:val="20"/>
                <w:lang w:bidi="ar"/>
                <w14:textFill>
                  <w14:solidFill>
                    <w14:schemeClr w14:val="tx1"/>
                  </w14:solidFill>
                </w14:textFill>
              </w:rPr>
              <w:t xml:space="preserve">4台</w:t>
            </w:r>
            <w:r/>
          </w:p>
        </w:tc>
        <w:tc>
          <w:tcPr>
            <w:tcW w:w="1158" w:type="pct"/>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641" w:type="pct"/>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586" w:type="pct"/>
            <w:textDirection w:val="lrTb"/>
            <w:noWrap w:val="false"/>
          </w:tcPr>
          <w:p>
            <w:pPr>
              <w:jc w:val="center"/>
              <w:spacing w:line="560" w:lineRule="exact"/>
              <w:widowControl w:val="off"/>
              <w:rPr>
                <w:rFonts w:hint="eastAsia"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核心产品</w:t>
            </w:r>
            <w:r/>
          </w:p>
        </w:tc>
      </w:tr>
      <w:tr>
        <w:trPr>
          <w:trHeight w:val="997"/>
        </w:trPr>
        <w:tc>
          <w:tcPr>
            <w:tcW w:w="460" w:type="pct"/>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2.1</w:t>
            </w:r>
            <w:r/>
          </w:p>
        </w:tc>
        <w:tc>
          <w:tcPr>
            <w:tcW w:w="655" w:type="pct"/>
            <w:vAlign w:val="center"/>
            <w:vMerge w:val="restart"/>
            <w:textDirection w:val="lrTb"/>
            <w:noWrap w:val="false"/>
          </w:tcPr>
          <w:p>
            <w:pPr>
              <w:jc w:val="center"/>
              <w:spacing w:line="560" w:lineRule="exact"/>
              <w:widowControl w:val="off"/>
              <w:rPr>
                <w:rFonts w:hint="eastAsia" w:ascii="宋体" w:hAnsi="宋体"/>
                <w:color w:val="000000" w:themeColor="text1"/>
                <w:sz w:val="20"/>
                <w:szCs w:val="20"/>
                <w:lang w:val="en-GB"/>
                <w14:textFill>
                  <w14:solidFill>
                    <w14:schemeClr w14:val="tx1"/>
                  </w14:solidFill>
                </w14:textFill>
              </w:rPr>
            </w:pPr>
            <w:r>
              <w:rPr>
                <w:rFonts w:hint="eastAsia" w:ascii="宋体" w:hAnsi="宋体"/>
                <w:color w:val="000000" w:themeColor="text1"/>
                <w:sz w:val="20"/>
                <w:szCs w:val="20"/>
                <w:lang w:val="en-GB"/>
                <w14:textFill>
                  <w14:solidFill>
                    <w14:schemeClr w14:val="tx1"/>
                  </w14:solidFill>
                </w14:textFill>
              </w:rPr>
              <w:t xml:space="preserve">分包</w:t>
            </w:r>
            <w:r>
              <w:rPr>
                <w:rFonts w:hint="eastAsia" w:ascii="宋体" w:hAnsi="宋体"/>
                <w:color w:val="000000" w:themeColor="text1"/>
                <w:sz w:val="20"/>
                <w:szCs w:val="20"/>
                <w14:textFill>
                  <w14:solidFill>
                    <w14:schemeClr w14:val="tx1"/>
                  </w14:solidFill>
                </w14:textFill>
              </w:rPr>
              <w:t xml:space="preserve">2</w:t>
            </w:r>
            <w:r/>
          </w:p>
        </w:tc>
        <w:tc>
          <w:tcPr>
            <w:tcW w:w="1003" w:type="pct"/>
            <w:vAlign w:val="center"/>
            <w:textDirection w:val="lrTb"/>
            <w:noWrap w:val="false"/>
          </w:tcPr>
          <w:p>
            <w:pPr>
              <w:jc w:val="center"/>
              <w:spacing w:line="560" w:lineRule="exact"/>
              <w:widowControl w:val="off"/>
              <w:rPr>
                <w:color w:val="000000" w:themeColor="text1"/>
                <w:sz w:val="20"/>
                <w:szCs w:val="20"/>
                <w:lang w:bidi="ar"/>
                <w14:textFill>
                  <w14:solidFill>
                    <w14:schemeClr w14:val="tx1"/>
                  </w14:solidFill>
                </w14:textFill>
              </w:rPr>
            </w:pPr>
            <w:r>
              <w:rPr>
                <w:rFonts w:hint="eastAsia"/>
              </w:rPr>
              <w:t xml:space="preserve">磁力爬行腐蚀测厚系统</w:t>
            </w:r>
            <w:r/>
          </w:p>
        </w:tc>
        <w:tc>
          <w:tcPr>
            <w:tcW w:w="495" w:type="pct"/>
            <w:vAlign w:val="center"/>
            <w:textDirection w:val="lrTb"/>
            <w:noWrap w:val="false"/>
          </w:tcPr>
          <w:p>
            <w:pPr>
              <w:jc w:val="center"/>
              <w:spacing w:line="560" w:lineRule="exact"/>
              <w:widowControl w:val="off"/>
              <w:rPr>
                <w:color w:val="000000" w:themeColor="text1"/>
                <w:sz w:val="20"/>
                <w:szCs w:val="20"/>
                <w:lang w:bidi="ar"/>
                <w14:textFill>
                  <w14:solidFill>
                    <w14:schemeClr w14:val="tx1"/>
                  </w14:solidFill>
                </w14:textFill>
              </w:rPr>
            </w:pPr>
            <w:r>
              <w:rPr>
                <w:rFonts w:hint="eastAsia"/>
                <w:color w:val="000000" w:themeColor="text1"/>
                <w:sz w:val="20"/>
                <w:szCs w:val="20"/>
                <w:lang w:bidi="ar"/>
                <w14:textFill>
                  <w14:solidFill>
                    <w14:schemeClr w14:val="tx1"/>
                  </w14:solidFill>
                </w14:textFill>
              </w:rPr>
              <w:t xml:space="preserve">1 台</w:t>
            </w:r>
            <w:r/>
          </w:p>
        </w:tc>
        <w:tc>
          <w:tcPr>
            <w:tcW w:w="1158" w:type="pct"/>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641" w:type="pct"/>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586" w:type="pct"/>
            <w:textDirection w:val="lrTb"/>
            <w:noWrap w:val="false"/>
          </w:tcPr>
          <w:p>
            <w:pPr>
              <w:jc w:val="center"/>
              <w:spacing w:line="560" w:lineRule="exact"/>
              <w:widowControl w:val="off"/>
              <w:rPr>
                <w:rFonts w:hint="eastAsia"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核心产品</w:t>
            </w:r>
            <w:r/>
          </w:p>
        </w:tc>
      </w:tr>
      <w:tr>
        <w:trPr/>
        <w:tc>
          <w:tcPr>
            <w:tcW w:w="460" w:type="pct"/>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2.2</w:t>
            </w:r>
            <w:r/>
          </w:p>
        </w:tc>
        <w:tc>
          <w:tcPr>
            <w:tcW w:w="655" w:type="pct"/>
            <w:vAlign w:val="center"/>
            <w:vMerge w:val="continue"/>
            <w:textDirection w:val="lrTb"/>
            <w:noWrap w:val="false"/>
          </w:tcPr>
          <w:p>
            <w:pPr>
              <w:jc w:val="center"/>
              <w:spacing w:line="560" w:lineRule="exact"/>
              <w:widowControl w:val="off"/>
              <w:rPr>
                <w:rFonts w:hint="eastAsia" w:ascii="宋体" w:hAnsi="宋体"/>
                <w:color w:val="000000" w:themeColor="text1"/>
                <w:sz w:val="20"/>
                <w:szCs w:val="20"/>
                <w:lang w:val="en-GB"/>
                <w14:textFill>
                  <w14:solidFill>
                    <w14:schemeClr w14:val="tx1"/>
                  </w14:solidFill>
                </w14:textFill>
              </w:rPr>
            </w:pPr>
            <w:r>
              <w:rPr>
                <w:rFonts w:hint="eastAsia" w:ascii="宋体" w:hAnsi="宋体"/>
                <w:color w:val="000000" w:themeColor="text1"/>
                <w:sz w:val="20"/>
                <w:szCs w:val="20"/>
                <w:lang w:val="en-GB"/>
                <w14:textFill>
                  <w14:solidFill>
                    <w14:schemeClr w14:val="tx1"/>
                  </w14:solidFill>
                </w14:textFill>
              </w:rPr>
            </w:r>
            <w:r/>
          </w:p>
        </w:tc>
        <w:tc>
          <w:tcPr>
            <w:tcW w:w="1003" w:type="pct"/>
            <w:vAlign w:val="center"/>
            <w:textDirection w:val="lrTb"/>
            <w:noWrap w:val="false"/>
          </w:tcPr>
          <w:p>
            <w:pPr>
              <w:jc w:val="center"/>
              <w:spacing w:line="560" w:lineRule="exact"/>
              <w:widowControl w:val="off"/>
              <w:rPr>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 xml:space="preserve">腐蚀测厚仪</w:t>
            </w:r>
            <w:r/>
          </w:p>
        </w:tc>
        <w:tc>
          <w:tcPr>
            <w:tcW w:w="495" w:type="pct"/>
            <w:vAlign w:val="center"/>
            <w:textDirection w:val="lrTb"/>
            <w:noWrap w:val="false"/>
          </w:tcPr>
          <w:p>
            <w:pPr>
              <w:jc w:val="center"/>
              <w:spacing w:line="560" w:lineRule="exact"/>
              <w:widowControl w:val="off"/>
              <w:rPr>
                <w:color w:val="000000" w:themeColor="text1"/>
                <w:sz w:val="20"/>
                <w:szCs w:val="20"/>
                <w:lang w:bidi="ar"/>
                <w14:textFill>
                  <w14:solidFill>
                    <w14:schemeClr w14:val="tx1"/>
                  </w14:solidFill>
                </w14:textFill>
              </w:rPr>
            </w:pPr>
            <w:r>
              <w:rPr>
                <w:rFonts w:hint="eastAsia"/>
                <w:color w:val="000000" w:themeColor="text1"/>
                <w:sz w:val="20"/>
                <w:szCs w:val="20"/>
                <w:lang w:bidi="ar"/>
                <w14:textFill>
                  <w14:solidFill>
                    <w14:schemeClr w14:val="tx1"/>
                  </w14:solidFill>
                </w14:textFill>
              </w:rPr>
              <w:t xml:space="preserve">1台</w:t>
            </w:r>
            <w:r/>
          </w:p>
        </w:tc>
        <w:tc>
          <w:tcPr>
            <w:tcW w:w="1158" w:type="pct"/>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641" w:type="pct"/>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586" w:type="pct"/>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r>
        <w:trPr>
          <w:trHeight w:val="90"/>
        </w:trPr>
        <w:tc>
          <w:tcPr>
            <w:tcW w:w="460" w:type="pct"/>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2.3</w:t>
            </w:r>
            <w:r/>
          </w:p>
        </w:tc>
        <w:tc>
          <w:tcPr>
            <w:tcW w:w="655" w:type="pct"/>
            <w:vAlign w:val="center"/>
            <w:vMerge w:val="continue"/>
            <w:textDirection w:val="lrTb"/>
            <w:noWrap w:val="false"/>
          </w:tcPr>
          <w:p>
            <w:pPr>
              <w:jc w:val="center"/>
              <w:spacing w:line="560" w:lineRule="exact"/>
              <w:widowControl w:val="off"/>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r>
            <w:r/>
          </w:p>
        </w:tc>
        <w:tc>
          <w:tcPr>
            <w:tcW w:w="1003" w:type="pct"/>
            <w:vAlign w:val="center"/>
            <w:textDirection w:val="lrTb"/>
            <w:noWrap w:val="false"/>
          </w:tcPr>
          <w:p>
            <w:pPr>
              <w:jc w:val="center"/>
              <w:spacing w:line="560" w:lineRule="exact"/>
              <w:widowControl w:val="off"/>
              <w:rPr>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 xml:space="preserve">超声波测厚仪(含玻璃钢测厚)</w:t>
            </w:r>
            <w:r/>
          </w:p>
        </w:tc>
        <w:tc>
          <w:tcPr>
            <w:tcW w:w="495" w:type="pct"/>
            <w:vAlign w:val="center"/>
            <w:textDirection w:val="lrTb"/>
            <w:noWrap w:val="false"/>
          </w:tcPr>
          <w:p>
            <w:pPr>
              <w:jc w:val="center"/>
              <w:spacing w:line="560" w:lineRule="exact"/>
              <w:widowControl w:val="off"/>
              <w:rPr>
                <w:color w:val="000000" w:themeColor="text1"/>
                <w:sz w:val="20"/>
                <w:szCs w:val="20"/>
                <w:lang w:bidi="ar"/>
                <w14:textFill>
                  <w14:solidFill>
                    <w14:schemeClr w14:val="tx1"/>
                  </w14:solidFill>
                </w14:textFill>
              </w:rPr>
            </w:pPr>
            <w:r>
              <w:rPr>
                <w:rFonts w:hint="eastAsia"/>
                <w:color w:val="000000" w:themeColor="text1"/>
                <w:sz w:val="20"/>
                <w:szCs w:val="20"/>
                <w:lang w:bidi="ar"/>
                <w14:textFill>
                  <w14:solidFill>
                    <w14:schemeClr w14:val="tx1"/>
                  </w14:solidFill>
                </w14:textFill>
              </w:rPr>
              <w:t xml:space="preserve">3台</w:t>
            </w:r>
            <w:r/>
          </w:p>
        </w:tc>
        <w:tc>
          <w:tcPr>
            <w:tcW w:w="1158" w:type="pct"/>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641" w:type="pct"/>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586" w:type="pct"/>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r>
        <w:trPr/>
        <w:tc>
          <w:tcPr>
            <w:tcW w:w="460" w:type="pct"/>
            <w:vAlign w:val="center"/>
            <w:textDirection w:val="lrTb"/>
            <w:noWrap w:val="false"/>
          </w:tcPr>
          <w:p>
            <w:pPr>
              <w:jc w:val="center"/>
              <w:spacing w:line="560" w:lineRule="exact"/>
              <w:widowControl w:val="off"/>
              <w:rPr>
                <w:rFonts w:hint="eastAsia" w:ascii="宋体" w:hAnsi="宋体"/>
                <w:bCs/>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2.4</w:t>
            </w:r>
            <w:r/>
          </w:p>
        </w:tc>
        <w:tc>
          <w:tcPr>
            <w:tcW w:w="655" w:type="pct"/>
            <w:vMerge w:val="continue"/>
            <w:textDirection w:val="lrTb"/>
            <w:noWrap w:val="false"/>
          </w:tcPr>
          <w:p>
            <w:pPr>
              <w:jc w:val="center"/>
              <w:spacing w:line="560" w:lineRule="exact"/>
              <w:widowControl w:val="off"/>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r>
            <w:r/>
          </w:p>
        </w:tc>
        <w:tc>
          <w:tcPr>
            <w:tcW w:w="1003" w:type="pct"/>
            <w:vAlign w:val="center"/>
            <w:textDirection w:val="lrTb"/>
            <w:noWrap w:val="false"/>
          </w:tcPr>
          <w:p>
            <w:pPr>
              <w:jc w:val="center"/>
              <w:spacing w:line="560" w:lineRule="exact"/>
              <w:widowControl w:val="off"/>
              <w:rPr>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 xml:space="preserve">涂层测厚仪</w:t>
            </w:r>
            <w:r/>
          </w:p>
        </w:tc>
        <w:tc>
          <w:tcPr>
            <w:tcW w:w="495" w:type="pct"/>
            <w:vAlign w:val="center"/>
            <w:textDirection w:val="lrTb"/>
            <w:noWrap w:val="false"/>
          </w:tcPr>
          <w:p>
            <w:pPr>
              <w:jc w:val="center"/>
              <w:spacing w:line="560" w:lineRule="exact"/>
              <w:widowControl w:val="off"/>
              <w:rPr>
                <w:color w:val="000000" w:themeColor="text1"/>
                <w:sz w:val="20"/>
                <w:szCs w:val="20"/>
                <w:lang w:bidi="ar"/>
                <w14:textFill>
                  <w14:solidFill>
                    <w14:schemeClr w14:val="tx1"/>
                  </w14:solidFill>
                </w14:textFill>
              </w:rPr>
            </w:pPr>
            <w:r>
              <w:rPr>
                <w:color w:val="000000" w:themeColor="text1"/>
                <w:sz w:val="20"/>
                <w:szCs w:val="20"/>
                <w:lang w:bidi="ar"/>
                <w14:textFill>
                  <w14:solidFill>
                    <w14:schemeClr w14:val="tx1"/>
                  </w14:solidFill>
                </w14:textFill>
              </w:rPr>
              <w:t xml:space="preserve">3 </w:t>
            </w:r>
            <w:r/>
          </w:p>
        </w:tc>
        <w:tc>
          <w:tcPr>
            <w:tcW w:w="1158" w:type="pct"/>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641" w:type="pct"/>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586" w:type="pct"/>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bl>
    <w:p>
      <w:pPr>
        <w:ind w:firstLine="480"/>
        <w:jc w:val="both"/>
        <w:spacing w:line="56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1.2本项目建设需符合国家标准、行业标准、地方标准或者其他标准、规范。采购的项目及范围包含：采购清单内所有设备和相关配件以及安装、调试、保险、运输、装卸、验收、保养、保修、人员培训、必需的零配件等正常交付使用所需的一切内容。</w:t>
      </w:r>
      <w:r/>
    </w:p>
    <w:p>
      <w:pPr>
        <w:ind w:firstLine="482"/>
        <w:jc w:val="both"/>
        <w:spacing w:before="62" w:after="62" w:line="360" w:lineRule="auto"/>
        <w:widowControl w:val="off"/>
        <w:rPr>
          <w:rFonts w:ascii="Times New Roman" w:hAnsi="Times New Roman"/>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1.3 采购文件中若有要求的产品品牌或型号，是采购人根</w:t>
      </w:r>
      <w:r>
        <w:rPr>
          <w:rFonts w:hint="eastAsia" w:ascii="Times New Roman" w:hAnsi="Times New Roman"/>
          <w:b/>
          <w:bCs/>
          <w:color w:val="000000" w:themeColor="text1"/>
          <w:sz w:val="24"/>
          <w:szCs w:val="24"/>
          <w14:textFill>
            <w14:solidFill>
              <w14:schemeClr w14:val="tx1"/>
            </w14:solidFill>
          </w14:textFill>
        </w:rPr>
        <w:t xml:space="preserve">据项目所要实现的功能及考量后推荐的品牌或型号，供应商可以采用其他品牌的产品进行投标，但是，所有技术指标应不低于推荐的品牌或型号，所有功能必须能满足采购项目整体性能的实现。</w:t>
      </w:r>
      <w:r/>
    </w:p>
    <w:p>
      <w:pPr>
        <w:ind w:firstLine="480"/>
        <w:jc w:val="both"/>
        <w:spacing w:before="62" w:after="62" w:line="360" w:lineRule="auto"/>
        <w:widowControl w:val="off"/>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1.4 </w:t>
      </w:r>
      <w:r>
        <w:rPr>
          <w:rFonts w:hint="eastAsia" w:ascii="Times New Roman" w:hAnsi="Times New Roman"/>
          <w:color w:val="000000" w:themeColor="text1"/>
          <w:sz w:val="24"/>
          <w:szCs w:val="24"/>
          <w14:textFill>
            <w14:solidFill>
              <w14:schemeClr w14:val="tx1"/>
            </w14:solidFill>
          </w14:textFill>
        </w:rPr>
        <w:t xml:space="preserve">如采购清单所列产品属于政府强制采购节能产品或强制性产品认证目录内的产品，供应商应当选择依据国家标准中二级能效（水效）指标认证的节能产品或符合强制性产品认证要求的已认证产品投标，并提供有效的节能产品认证证书或强制性产品认证证书（复印件加盖CA电子公章）。</w:t>
      </w:r>
      <w:r/>
    </w:p>
    <w:p>
      <w:pPr>
        <w:rPr>
          <w:rFonts w:hint="eastAsia" w:ascii="等线" w:hAnsi="等线" w:eastAsia="等线"/>
          <w:color w:val="000000" w:themeColor="text1"/>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二、技术（服务）要求（所有“技术要求” 在《技术条款响应及偏离表》中逐一明确是否响应或偏离）</w:t>
      </w:r>
      <w:r/>
    </w:p>
    <w:p>
      <w:pPr>
        <w:pStyle w:val="932"/>
        <w:rPr>
          <w:rFonts w:hint="eastAsia"/>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1.技术指标要求</w:t>
      </w:r>
      <w:r/>
    </w:p>
    <w:p>
      <w:pPr>
        <w:pStyle w:val="932"/>
        <w:rPr>
          <w:rFonts w:ascii="Times New Roman" w:hAnsi="Times New Roman"/>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w:t>
      </w:r>
      <w:r>
        <w:rPr>
          <w:rFonts w:hint="eastAsia" w:ascii="Times New Roman" w:hAnsi="Times New Roman"/>
          <w:color w:val="000000" w:themeColor="text1"/>
          <w14:textFill>
            <w14:solidFill>
              <w14:schemeClr w14:val="tx1"/>
            </w14:solidFill>
          </w14:textFill>
        </w:rPr>
        <w:t xml:space="preserve">项目需求中标“★”号技术要求的指标为核心指标项，必须满足，有一条负偏离视为无效投标。标注“▲”为重要技术参数与性能要求，未标注的为一般参数，如负偏离均将扣除相应分值，扣完为止。</w:t>
      </w:r>
      <w:r/>
    </w:p>
    <w:p>
      <w:pPr>
        <w:pStyle w:val="932"/>
        <w:jc w:val="both"/>
        <w:spacing w:after="0"/>
        <w:rPr>
          <w:rFonts w:hint="eastAsia"/>
          <w:bCs/>
          <w:color w:val="000000" w:themeColor="text1"/>
          <w14:textFill>
            <w14:solidFill>
              <w14:schemeClr w14:val="tx1"/>
            </w14:solidFill>
          </w14:textFill>
        </w:rPr>
      </w:pPr>
      <w:r/>
      <w:bookmarkStart w:id="213" w:name="_Hlk237850954"/>
      <w:r>
        <w:rPr>
          <w:rFonts w:hint="eastAsia" w:ascii="Times New Roman" w:hAnsi="Times New Roman"/>
          <w:bCs/>
          <w:color w:val="000000" w:themeColor="text1"/>
          <w14:textFill>
            <w14:solidFill>
              <w14:schemeClr w14:val="tx1"/>
            </w14:solidFill>
          </w14:textFill>
        </w:rPr>
        <w:t xml:space="preserve">技术指标需</w:t>
      </w:r>
      <w:r>
        <w:rPr>
          <w:rFonts w:hint="eastAsia"/>
          <w:bCs/>
          <w:color w:val="000000" w:themeColor="text1"/>
          <w14:textFill>
            <w14:solidFill>
              <w14:schemeClr w14:val="tx1"/>
            </w14:solidFill>
          </w14:textFill>
        </w:rPr>
        <w:t xml:space="preserve">在投标文件中提供相关证明材料并加盖投标人公章，</w:t>
      </w:r>
      <w:bookmarkStart w:id="214" w:name="OLE_LINK3"/>
      <w:r>
        <w:rPr>
          <w:rFonts w:hint="eastAsia"/>
          <w:bCs/>
          <w:color w:val="000000" w:themeColor="text1"/>
          <w14:textFill>
            <w14:solidFill>
              <w14:schemeClr w14:val="tx1"/>
            </w14:solidFill>
          </w14:textFill>
        </w:rPr>
        <w:t xml:space="preserve">提供制造商出具的产品出厂自测报告或检测机构出具的检测报告</w:t>
      </w:r>
      <w:bookmarkStart w:id="215" w:name="OLE_LINK8"/>
      <w:r>
        <w:rPr>
          <w:rFonts w:hint="eastAsia"/>
          <w:bCs/>
          <w:color w:val="000000" w:themeColor="text1"/>
          <w14:textFill>
            <w14:solidFill>
              <w14:schemeClr w14:val="tx1"/>
            </w14:solidFill>
          </w14:textFill>
        </w:rPr>
        <w:t xml:space="preserve">或产品宣传彩页或技术白皮书或制造商官方网站发布的产品信息/说明书</w:t>
      </w:r>
      <w:bookmarkEnd w:id="215"/>
      <w:r>
        <w:rPr>
          <w:rFonts w:hint="eastAsia"/>
          <w:bCs/>
          <w:color w:val="000000" w:themeColor="text1"/>
          <w14:textFill>
            <w14:solidFill>
              <w14:schemeClr w14:val="tx1"/>
            </w14:solidFill>
          </w14:textFill>
        </w:rPr>
        <w:t xml:space="preserve">，且投标人应在《技术条款响应及偏离表》中，明确标明是否满足或是否存在正负偏离，</w:t>
      </w:r>
      <w:bookmarkStart w:id="216" w:name="OLE_LINK16"/>
      <w:r>
        <w:rPr>
          <w:rFonts w:hint="eastAsia"/>
          <w:bCs/>
          <w:color w:val="000000" w:themeColor="text1"/>
          <w14:textFill>
            <w14:solidFill>
              <w14:schemeClr w14:val="tx1"/>
            </w14:solidFill>
          </w14:textFill>
        </w:rPr>
        <w:t xml:space="preserve">如标注“★”和标“▲”的技术参数有具体要求的，提供材料以具体要求为准</w:t>
      </w:r>
      <w:bookmarkEnd w:id="214"/>
      <w:r/>
      <w:bookmarkEnd w:id="216"/>
      <w:r>
        <w:rPr>
          <w:rFonts w:hint="eastAsia"/>
          <w:bCs/>
          <w:color w:val="000000" w:themeColor="text1"/>
          <w14:textFill>
            <w14:solidFill>
              <w14:schemeClr w14:val="tx1"/>
            </w14:solidFill>
          </w14:textFill>
        </w:rPr>
        <w:t xml:space="preserve">。未提供完整技术支持资料的，评审时评审委员会成员有权不予认可。</w:t>
      </w:r>
      <w:bookmarkEnd w:id="213"/>
      <w:r/>
      <w:bookmarkStart w:id="217" w:name="_Toc480362319"/>
      <w:r/>
      <w:bookmarkStart w:id="218" w:name="OLE_LINK2"/>
      <w:r/>
      <w:bookmarkStart w:id="219" w:name="_Toc480362314"/>
      <w:r/>
      <w:r/>
    </w:p>
    <w:p>
      <w:pPr>
        <w:jc w:val="center"/>
        <w:rPr>
          <w:sz w:val="36"/>
          <w:szCs w:val="36"/>
        </w:rPr>
      </w:pPr>
      <w:r>
        <w:rPr>
          <w:rFonts w:hint="eastAsia"/>
          <w:bCs/>
          <w:color w:val="000000" w:themeColor="text1"/>
          <w:sz w:val="36"/>
          <w:szCs w:val="36"/>
          <w14:textFill>
            <w14:solidFill>
              <w14:schemeClr w14:val="tx1"/>
            </w14:solidFill>
          </w14:textFill>
        </w:rPr>
        <w:t xml:space="preserve">采购包一：电磁超声测厚仪（一）</w:t>
      </w:r>
      <w:r/>
    </w:p>
    <w:tbl>
      <w:tblPr>
        <w:tblStyle w:val="900"/>
        <w:tblW w:w="546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021"/>
        <w:gridCol w:w="7298"/>
      </w:tblGrid>
      <w:tr>
        <w:trPr>
          <w:jc w:val="center"/>
          <w:trHeight w:val="378"/>
        </w:trPr>
        <w:tc>
          <w:tcPr>
            <w:tcW w:w="412" w:type="pct"/>
            <w:vAlign w:val="center"/>
            <w:textDirection w:val="lrTb"/>
            <w:noWrap/>
          </w:tcPr>
          <w:p>
            <w:pPr>
              <w:jc w:val="center"/>
              <w:spacing w:after="0" w:line="240" w:lineRule="auto"/>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序号</w:t>
            </w:r>
            <w:r/>
          </w:p>
        </w:tc>
        <w:tc>
          <w:tcPr>
            <w:tcW w:w="563" w:type="pct"/>
            <w:vAlign w:val="center"/>
            <w:textDirection w:val="lrTb"/>
            <w:noWrap/>
          </w:tcPr>
          <w:p>
            <w:pPr>
              <w:jc w:val="center"/>
              <w:spacing w:after="0" w:line="240" w:lineRule="auto"/>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设备名称</w:t>
            </w:r>
            <w:r/>
          </w:p>
        </w:tc>
        <w:tc>
          <w:tcPr>
            <w:tcW w:w="4024" w:type="pct"/>
            <w:vAlign w:val="center"/>
            <w:textDirection w:val="lrTb"/>
            <w:noWrap/>
          </w:tcPr>
          <w:p>
            <w:pPr>
              <w:jc w:val="center"/>
              <w:spacing w:after="0" w:line="240" w:lineRule="auto"/>
              <w:rPr>
                <w:rFonts w:hint="eastAsia" w:ascii="宋体" w:hAnsi="宋体" w:cs="宋体"/>
                <w:b/>
                <w:bCs/>
                <w:color w:val="000000"/>
                <w:sz w:val="18"/>
                <w:szCs w:val="18"/>
              </w:rPr>
            </w:pPr>
            <w:r>
              <w:rPr>
                <w:rFonts w:hint="eastAsia" w:ascii="宋体" w:hAnsi="宋体" w:cs="宋体"/>
                <w:b/>
                <w:bCs/>
                <w:color w:val="000000"/>
                <w:sz w:val="24"/>
                <w:szCs w:val="24"/>
                <w:lang w:bidi="ar"/>
              </w:rPr>
              <w:t xml:space="preserve">技术指标或设备性能要求（序号1-39共计39个指标，其中：含1个★指标、14个▲指标，24个无标记指标）</w:t>
            </w:r>
            <w:r/>
          </w:p>
        </w:tc>
      </w:tr>
      <w:tr>
        <w:trPr>
          <w:jc w:val="center"/>
          <w:trHeight w:val="378"/>
        </w:trPr>
        <w:tc>
          <w:tcPr>
            <w:tcW w:w="412" w:type="pct"/>
            <w:vAlign w:val="center"/>
            <w:vMerge w:val="restart"/>
            <w:textDirection w:val="lrTb"/>
            <w:noWrap/>
          </w:tcPr>
          <w:p>
            <w:pPr>
              <w:spacing w:after="0" w:line="360" w:lineRule="auto"/>
              <w:rPr>
                <w:rFonts w:hint="eastAsia" w:ascii="宋体" w:hAnsi="宋体" w:cs="宋体"/>
              </w:rPr>
            </w:pPr>
            <w:r>
              <w:rPr>
                <w:rFonts w:hint="eastAsia" w:ascii="宋体" w:hAnsi="宋体" w:cs="宋体"/>
              </w:rPr>
              <w:t xml:space="preserve">1.1</w:t>
            </w:r>
            <w:r/>
          </w:p>
        </w:tc>
        <w:tc>
          <w:tcPr>
            <w:tcW w:w="563" w:type="pct"/>
            <w:vAlign w:val="center"/>
            <w:vMerge w:val="restart"/>
            <w:textDirection w:val="lrTb"/>
            <w:noWrap/>
          </w:tcPr>
          <w:p>
            <w:pPr>
              <w:jc w:val="center"/>
              <w:spacing w:after="0" w:line="360" w:lineRule="auto"/>
              <w:rPr>
                <w:rFonts w:hint="eastAsia" w:ascii="宋体" w:hAnsi="宋体" w:cs="宋体"/>
              </w:rPr>
            </w:pPr>
            <w:r>
              <w:rPr>
                <w:rFonts w:hint="eastAsia" w:ascii="宋体" w:hAnsi="宋体" w:cs="宋体"/>
              </w:rPr>
              <w:t xml:space="preserve">笔试电磁超声测厚仪</w:t>
            </w:r>
            <w:r/>
          </w:p>
        </w:tc>
        <w:tc>
          <w:tcPr>
            <w:tcW w:w="4024" w:type="pct"/>
            <w:vAlign w:val="center"/>
            <w:textDirection w:val="lrTb"/>
            <w:noWrap/>
          </w:tcPr>
          <w:p>
            <w:pPr>
              <w:jc w:val="center"/>
              <w:spacing w:after="0" w:line="240" w:lineRule="auto"/>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功能要求</w:t>
            </w:r>
            <w:r/>
          </w:p>
        </w:tc>
      </w:tr>
      <w:tr>
        <w:trPr>
          <w:jc w:val="center"/>
          <w:trHeight w:val="2214"/>
        </w:trPr>
        <w:tc>
          <w:tcPr>
            <w:tcW w:w="412" w:type="pct"/>
            <w:vAlign w:val="center"/>
            <w:vMerge w:val="continue"/>
            <w:textDirection w:val="lrTb"/>
            <w:noWrap/>
          </w:tcPr>
          <w:p>
            <w:pPr>
              <w:jc w:val="center"/>
              <w:spacing w:after="0" w:line="240" w:lineRule="auto"/>
              <w:rPr>
                <w:rFonts w:hint="eastAsia" w:ascii="宋体" w:hAnsi="宋体" w:cs="宋体"/>
                <w:b/>
                <w:bCs/>
                <w:color w:val="000000"/>
                <w:sz w:val="24"/>
                <w:szCs w:val="24"/>
                <w:lang w:bidi="ar"/>
              </w:rPr>
            </w:pPr>
            <w:r>
              <w:rPr>
                <w:rFonts w:hint="eastAsia" w:ascii="宋体" w:hAnsi="宋体" w:cs="宋体"/>
                <w:b/>
                <w:bCs/>
                <w:color w:val="000000"/>
                <w:sz w:val="24"/>
                <w:szCs w:val="24"/>
                <w:lang w:bidi="ar"/>
              </w:rPr>
            </w:r>
            <w:r/>
          </w:p>
        </w:tc>
        <w:tc>
          <w:tcPr>
            <w:tcW w:w="563" w:type="pct"/>
            <w:vAlign w:val="center"/>
            <w:vMerge w:val="continue"/>
            <w:textDirection w:val="lrTb"/>
            <w:noWrap/>
          </w:tcPr>
          <w:p>
            <w:pPr>
              <w:jc w:val="center"/>
              <w:spacing w:after="0" w:line="240" w:lineRule="auto"/>
              <w:rPr>
                <w:rFonts w:hint="eastAsia" w:ascii="宋体" w:hAnsi="宋体" w:cs="宋体"/>
                <w:b/>
                <w:bCs/>
                <w:color w:val="000000"/>
                <w:sz w:val="24"/>
                <w:szCs w:val="24"/>
                <w:lang w:bidi="ar"/>
              </w:rPr>
            </w:pPr>
            <w:r>
              <w:rPr>
                <w:rFonts w:hint="eastAsia" w:ascii="宋体" w:hAnsi="宋体" w:cs="宋体"/>
                <w:b/>
                <w:bCs/>
                <w:color w:val="000000"/>
                <w:sz w:val="24"/>
                <w:szCs w:val="24"/>
                <w:lang w:bidi="ar"/>
              </w:rPr>
            </w:r>
            <w:r/>
          </w:p>
        </w:tc>
        <w:tc>
          <w:tcPr>
            <w:tcW w:w="4024" w:type="pct"/>
            <w:vAlign w:val="center"/>
            <w:textDirection w:val="lrTb"/>
            <w:noWrap/>
          </w:tcPr>
          <w:p>
            <w:pPr>
              <w:spacing w:after="0" w:line="24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bookmarkStart w:id="220" w:name="OLE_LINK5"/>
            <w:r>
              <w:rPr>
                <w:rFonts w:hint="eastAsia" w:ascii="宋体" w:hAnsi="宋体" w:cs="宋体"/>
                <w:color w:val="000000"/>
                <w:sz w:val="24"/>
                <w:szCs w:val="24"/>
                <w:lang w:bidi="ar"/>
              </w:rPr>
              <w:t xml:space="preserve">▲</w:t>
            </w:r>
            <w:bookmarkEnd w:id="220"/>
            <w:r>
              <w:rPr>
                <w:rFonts w:hint="eastAsia" w:ascii="宋体" w:hAnsi="宋体" w:cs="宋体"/>
                <w:color w:val="000000"/>
                <w:sz w:val="24"/>
                <w:szCs w:val="24"/>
                <w:lang w:bidi="ar"/>
              </w:rPr>
              <w:t xml:space="preserve">要求集电磁超声技术与涡流技术一体，可快速、准确测量钢、铝或其它金属材质的管、板、棒的壁厚和涂层厚度，不接受外挂模块。</w:t>
            </w:r>
            <w:r/>
          </w:p>
          <w:p>
            <w:pPr>
              <w:spacing w:after="0" w:line="24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2.▲要求一键式操作，实现同时测量壁厚和涂层厚度，不接受多余操作及分次显示</w:t>
            </w:r>
            <w:r/>
          </w:p>
          <w:p>
            <w:pPr>
              <w:spacing w:after="0" w:line="24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3.设备具备WIFI模块，软件可连接WIFI智能升级</w:t>
            </w:r>
            <w:r/>
          </w:p>
          <w:p>
            <w:pPr>
              <w:spacing w:after="0" w:line="24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4.软件具有专属APP，可使用手机/手表/PAD同步操作</w:t>
            </w:r>
            <w:r/>
          </w:p>
        </w:tc>
      </w:tr>
      <w:tr>
        <w:trPr>
          <w:jc w:val="center"/>
          <w:trHeight w:val="378"/>
        </w:trPr>
        <w:tc>
          <w:tcPr>
            <w:tcW w:w="412" w:type="pct"/>
            <w:vAlign w:val="center"/>
            <w:vMerge w:val="continue"/>
            <w:textDirection w:val="lrTb"/>
            <w:noWrap/>
          </w:tcPr>
          <w:p>
            <w:pPr>
              <w:ind w:firstLine="220"/>
              <w:spacing w:after="0" w:line="360" w:lineRule="auto"/>
              <w:rPr>
                <w:rFonts w:hint="eastAsia" w:ascii="宋体" w:hAnsi="宋体" w:cs="宋体"/>
              </w:rPr>
            </w:pPr>
            <w:r>
              <w:rPr>
                <w:rFonts w:hint="eastAsia" w:ascii="宋体" w:hAnsi="宋体" w:cs="宋体"/>
              </w:rPr>
            </w:r>
            <w:r/>
          </w:p>
        </w:tc>
        <w:tc>
          <w:tcPr>
            <w:tcW w:w="563" w:type="pct"/>
            <w:vAlign w:val="center"/>
            <w:vMerge w:val="continue"/>
            <w:textDirection w:val="lrTb"/>
            <w:noWrap/>
          </w:tcPr>
          <w:p>
            <w:pPr>
              <w:jc w:val="center"/>
              <w:spacing w:after="0" w:line="360" w:lineRule="auto"/>
              <w:rPr>
                <w:rFonts w:hint="eastAsia" w:ascii="宋体" w:hAnsi="宋体" w:cs="宋体"/>
              </w:rPr>
            </w:pPr>
            <w:r>
              <w:rPr>
                <w:rFonts w:hint="eastAsia" w:ascii="宋体" w:hAnsi="宋体" w:cs="宋体"/>
              </w:rPr>
            </w:r>
            <w:r/>
          </w:p>
        </w:tc>
        <w:tc>
          <w:tcPr>
            <w:tcW w:w="4024" w:type="pct"/>
            <w:vAlign w:val="center"/>
            <w:textDirection w:val="lrTb"/>
            <w:noWrap/>
          </w:tcPr>
          <w:p>
            <w:pPr>
              <w:jc w:val="center"/>
              <w:spacing w:after="0" w:line="240" w:lineRule="auto"/>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参数要求</w:t>
            </w:r>
            <w:r/>
          </w:p>
        </w:tc>
      </w:tr>
      <w:tr>
        <w:trPr>
          <w:jc w:val="center"/>
          <w:trHeight w:val="870"/>
        </w:trPr>
        <w:tc>
          <w:tcPr>
            <w:tcW w:w="412" w:type="pct"/>
            <w:vAlign w:val="center"/>
            <w:vMerge w:val="continue"/>
            <w:textDirection w:val="lrTb"/>
            <w:noWrap w:val="false"/>
          </w:tcPr>
          <w:p>
            <w:pPr>
              <w:ind w:firstLine="220"/>
              <w:spacing w:after="0" w:line="360" w:lineRule="auto"/>
              <w:rPr>
                <w:rFonts w:hint="eastAsia" w:ascii="宋体" w:hAnsi="宋体" w:cs="宋体"/>
              </w:rPr>
            </w:pPr>
            <w:r>
              <w:rPr>
                <w:rFonts w:hint="eastAsia" w:ascii="宋体" w:hAnsi="宋体" w:cs="宋体"/>
              </w:rPr>
            </w:r>
            <w:r/>
          </w:p>
        </w:tc>
        <w:tc>
          <w:tcPr>
            <w:tcW w:w="563" w:type="pct"/>
            <w:vAlign w:val="center"/>
            <w:vMerge w:val="continue"/>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4024" w:type="pct"/>
            <w:vAlign w:val="center"/>
            <w:textDirection w:val="lrTb"/>
            <w:noWrap w:val="false"/>
          </w:tcPr>
          <w:p>
            <w:pPr>
              <w:spacing w:after="0"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5.显示屏尺寸不小于1寸OLED显示器</w:t>
            </w:r>
            <w:r/>
          </w:p>
          <w:p>
            <w:pPr>
              <w:spacing w:after="0"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6.采样频率：≥200MHz/10bits</w:t>
            </w:r>
            <w:r/>
          </w:p>
          <w:p>
            <w:pPr>
              <w:spacing w:after="0"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7.带宽：≥3MHz-5MHz</w:t>
            </w:r>
            <w:r/>
          </w:p>
          <w:p>
            <w:pPr>
              <w:spacing w:after="0"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8.▲探头检测温度：常规探头至少满足-25℃~300℃，</w:t>
            </w:r>
            <w:r/>
          </w:p>
          <w:p>
            <w:pPr>
              <w:numPr>
                <w:ilvl w:val="255"/>
                <w:numId w:val="0"/>
              </w:numPr>
              <w:spacing w:after="0"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高温探头至少满足-25℃~600℃，</w:t>
            </w:r>
            <w:r/>
          </w:p>
          <w:p>
            <w:pPr>
              <w:numPr>
                <w:ilvl w:val="255"/>
                <w:numId w:val="0"/>
              </w:numPr>
              <w:spacing w:after="0"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小径管探头至少满足-40℃~200℃</w:t>
            </w:r>
            <w:r/>
          </w:p>
          <w:p>
            <w:pPr>
              <w:spacing w:after="0"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9.</w:t>
            </w:r>
            <w:bookmarkStart w:id="221" w:name="OLE_LINK6"/>
            <w:r>
              <w:rPr>
                <w:rFonts w:hint="eastAsia" w:ascii="宋体" w:hAnsi="宋体" w:cs="宋体"/>
                <w:color w:val="000000"/>
                <w:sz w:val="24"/>
                <w:szCs w:val="24"/>
                <w:lang w:bidi="ar"/>
              </w:rPr>
              <w:t xml:space="preserve"> ▲</w:t>
            </w:r>
            <w:bookmarkEnd w:id="221"/>
            <w:r>
              <w:rPr>
                <w:rFonts w:hint="eastAsia" w:ascii="宋体" w:hAnsi="宋体" w:cs="宋体"/>
                <w:color w:val="000000"/>
                <w:sz w:val="24"/>
                <w:szCs w:val="24"/>
                <w:lang w:bidi="ar"/>
              </w:rPr>
              <w:t xml:space="preserve">壁厚测量范围不小于1.5~230mm</w:t>
            </w:r>
            <w:r/>
          </w:p>
          <w:p>
            <w:pPr>
              <w:spacing w:after="0"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10.▲壁厚测量最小管径不超过6mm</w:t>
            </w:r>
            <w:r/>
          </w:p>
          <w:p>
            <w:pPr>
              <w:spacing w:after="0"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11.▲壁厚测量精度不低于0.01mm</w:t>
            </w:r>
            <w:r/>
          </w:p>
          <w:p>
            <w:pPr>
              <w:spacing w:after="0"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12.▲涂层测量范围不小于0~4mm</w:t>
            </w:r>
            <w:r/>
          </w:p>
          <w:p>
            <w:pPr>
              <w:spacing w:after="0"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13.▲涂层测量精度不低于0.1mm</w:t>
            </w:r>
            <w:r/>
          </w:p>
          <w:p>
            <w:pPr>
              <w:spacing w:after="0"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14.▲最大提离高度不低于4mm</w:t>
            </w:r>
            <w:r/>
          </w:p>
          <w:p>
            <w:pPr>
              <w:spacing w:after="0"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15.材料声速范围大于1000~9999m/s</w:t>
            </w:r>
            <w:r/>
          </w:p>
          <w:p>
            <w:pPr>
              <w:spacing w:after="0"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16.增益范围大于0~100dB</w:t>
            </w:r>
            <w:r/>
          </w:p>
          <w:p>
            <w:pPr>
              <w:spacing w:after="0"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17.激励方式：永磁</w:t>
            </w:r>
            <w:r/>
          </w:p>
          <w:p>
            <w:pPr>
              <w:spacing w:after="0"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18.检波方式：正检波、负检波、全检波、射频波</w:t>
            </w:r>
            <w:r/>
          </w:p>
          <w:p>
            <w:pPr>
              <w:spacing w:after="0"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19.接口：Type-C充电口</w:t>
            </w:r>
            <w:r/>
          </w:p>
          <w:p>
            <w:pPr>
              <w:spacing w:after="0"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20.电池工作时间不小于4小时</w:t>
            </w:r>
            <w:r/>
          </w:p>
          <w:p>
            <w:pPr>
              <w:spacing w:after="0"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21.尺寸不大于205mm*50mm*45mm</w:t>
            </w:r>
            <w:r/>
          </w:p>
          <w:p>
            <w:pPr>
              <w:spacing w:after="0"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22.重量不超过275g</w:t>
            </w:r>
            <w:r/>
          </w:p>
        </w:tc>
      </w:tr>
      <w:tr>
        <w:trPr>
          <w:jc w:val="center"/>
          <w:trHeight w:val="392"/>
        </w:trPr>
        <w:tc>
          <w:tcPr>
            <w:tcW w:w="412" w:type="pct"/>
            <w:vAlign w:val="center"/>
            <w:vMerge w:val="restart"/>
            <w:textDirection w:val="lrTb"/>
            <w:noWrap w:val="false"/>
          </w:tcPr>
          <w:p>
            <w:pPr>
              <w:spacing w:after="0" w:line="360" w:lineRule="auto"/>
              <w:rPr>
                <w:rFonts w:hint="eastAsia" w:ascii="宋体" w:hAnsi="宋体" w:cs="宋体"/>
              </w:rPr>
            </w:pPr>
            <w:r>
              <w:rPr>
                <w:rFonts w:hint="eastAsia" w:ascii="宋体" w:hAnsi="宋体" w:cs="宋体"/>
              </w:rPr>
              <w:t xml:space="preserve">1.2</w:t>
            </w:r>
            <w:r/>
          </w:p>
        </w:tc>
        <w:tc>
          <w:tcPr>
            <w:tcW w:w="563" w:type="pct"/>
            <w:vAlign w:val="center"/>
            <w:vMerge w:val="restart"/>
            <w:textDirection w:val="lrTb"/>
            <w:noWrap w:val="false"/>
          </w:tcPr>
          <w:p>
            <w:pPr>
              <w:jc w:val="center"/>
              <w:spacing w:after="0" w:line="360" w:lineRule="auto"/>
              <w:rPr>
                <w:rFonts w:ascii="Times New Roman" w:hAnsi="Times New Roman"/>
                <w:sz w:val="40"/>
                <w:szCs w:val="36"/>
              </w:rPr>
            </w:pPr>
            <w:r>
              <w:rPr>
                <w:rFonts w:hint="eastAsia" w:ascii="宋体" w:hAnsi="宋体" w:cs="宋体"/>
                <w:lang w:bidi="ar"/>
              </w:rPr>
              <w:t xml:space="preserve">薄壁电磁超声测厚仪</w:t>
            </w:r>
            <w:r/>
          </w:p>
        </w:tc>
        <w:tc>
          <w:tcPr>
            <w:tcW w:w="4024" w:type="pct"/>
            <w:vAlign w:val="center"/>
            <w:textDirection w:val="lrTb"/>
            <w:noWrap w:val="false"/>
          </w:tcPr>
          <w:p>
            <w:pPr>
              <w:numPr>
                <w:ilvl w:val="255"/>
                <w:numId w:val="0"/>
              </w:numPr>
              <w:jc w:val="center"/>
              <w:spacing w:after="0" w:line="240" w:lineRule="auto"/>
              <w:rPr>
                <w:rFonts w:hint="eastAsia" w:ascii="宋体" w:hAnsi="宋体" w:cs="宋体"/>
                <w:color w:val="000000"/>
                <w:sz w:val="18"/>
                <w:szCs w:val="18"/>
              </w:rPr>
            </w:pPr>
            <w:r>
              <w:rPr>
                <w:rFonts w:hint="eastAsia" w:ascii="宋体" w:hAnsi="宋体" w:cs="宋体"/>
                <w:b/>
                <w:bCs/>
                <w:color w:val="000000"/>
                <w:sz w:val="24"/>
                <w:szCs w:val="24"/>
                <w:lang w:bidi="ar"/>
              </w:rPr>
              <w:t xml:space="preserve">功能要求</w:t>
            </w:r>
            <w:r/>
          </w:p>
        </w:tc>
      </w:tr>
      <w:tr>
        <w:trPr>
          <w:jc w:val="center"/>
          <w:trHeight w:val="5863"/>
        </w:trPr>
        <w:tc>
          <w:tcPr>
            <w:tcW w:w="412" w:type="pct"/>
            <w:vAlign w:val="center"/>
            <w:vMerge w:val="continue"/>
            <w:textDirection w:val="lrTb"/>
            <w:noWrap w:val="false"/>
          </w:tcPr>
          <w:p>
            <w:pPr>
              <w:ind w:firstLine="220"/>
              <w:spacing w:after="0" w:line="360" w:lineRule="auto"/>
              <w:rPr>
                <w:rFonts w:hint="eastAsia" w:ascii="宋体" w:hAnsi="宋体" w:cs="宋体"/>
              </w:rPr>
            </w:pPr>
            <w:r>
              <w:rPr>
                <w:rFonts w:hint="eastAsia" w:ascii="宋体" w:hAnsi="宋体" w:cs="宋体"/>
              </w:rPr>
            </w:r>
            <w:r/>
          </w:p>
        </w:tc>
        <w:tc>
          <w:tcPr>
            <w:tcW w:w="563" w:type="pct"/>
            <w:vAlign w:val="center"/>
            <w:vMerge w:val="continue"/>
            <w:textDirection w:val="lrTb"/>
            <w:noWrap w:val="false"/>
          </w:tcPr>
          <w:p>
            <w:pPr>
              <w:jc w:val="center"/>
              <w:spacing w:after="0" w:line="360" w:lineRule="auto"/>
              <w:rPr>
                <w:rFonts w:hint="eastAsia" w:ascii="宋体" w:hAnsi="宋体" w:cs="宋体"/>
                <w:lang w:bidi="ar"/>
              </w:rPr>
            </w:pPr>
            <w:r>
              <w:rPr>
                <w:rFonts w:hint="eastAsia" w:ascii="宋体" w:hAnsi="宋体" w:cs="宋体"/>
                <w:lang w:bidi="ar"/>
              </w:rPr>
            </w:r>
            <w:r/>
          </w:p>
        </w:tc>
        <w:tc>
          <w:tcPr>
            <w:tcW w:w="4024" w:type="pct"/>
            <w:vAlign w:val="center"/>
            <w:textDirection w:val="lrTb"/>
            <w:noWrap w:val="false"/>
          </w:tcPr>
          <w:p>
            <w:pPr>
              <w:spacing w:after="0" w:line="360" w:lineRule="auto"/>
              <w:tabs>
                <w:tab w:val="left" w:pos="420" w:leader="none"/>
              </w:tabs>
              <w:rPr>
                <w:rFonts w:hint="eastAsia" w:ascii="宋体" w:hAnsi="宋体" w:cs="宋体"/>
                <w:color w:val="000000"/>
                <w:sz w:val="24"/>
                <w:szCs w:val="24"/>
              </w:rPr>
            </w:pPr>
            <w:r>
              <w:rPr>
                <w:rFonts w:hint="eastAsia" w:ascii="宋体" w:hAnsi="宋体"/>
                <w:sz w:val="24"/>
                <w:szCs w:val="24"/>
              </w:rPr>
              <w:t xml:space="preserve">23.</w:t>
            </w:r>
            <w:r>
              <w:rPr>
                <w:rFonts w:hint="eastAsia"/>
              </w:rPr>
              <w:t xml:space="preserve">★</w:t>
            </w:r>
            <w:r>
              <w:rPr>
                <w:rFonts w:hint="eastAsia" w:ascii="宋体" w:hAnsi="宋体" w:cs="宋体"/>
                <w:color w:val="000000"/>
                <w:sz w:val="24"/>
                <w:szCs w:val="24"/>
              </w:rPr>
              <w:t xml:space="preserve">测厚模块应采用电磁测厚仪技术，无需使用压电超声技术，测厚作业时无需使用耦合剂。（提供必要的应用证明，包括资料、照片、图谱等证明文件）</w:t>
            </w:r>
            <w:r/>
          </w:p>
          <w:p>
            <w:pPr>
              <w:spacing w:after="0"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24.▲厚度测量可穿透2.5mm厚的表面腐蚀、油漆、防腐等涂层。（提供必要的应用证明，包括资料、照片、图谱等证明文件）</w:t>
            </w:r>
            <w:r/>
          </w:p>
          <w:p>
            <w:pPr>
              <w:spacing w:after="0"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25.▲测量不垂直度(换能器/探头相对被测试物体的法线)不小于</w:t>
            </w:r>
            <w:r/>
          </w:p>
          <w:p>
            <w:pPr>
              <w:ind w:firstLine="480"/>
              <w:spacing w:after="0"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25°。</w:t>
            </w:r>
            <w:r/>
          </w:p>
          <w:p>
            <w:pPr>
              <w:spacing w:after="0"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26.▲具有A扫描形式、(基于时间的)B扫描图像形式显示测厚结果和存储查询功能，并允许用户设置闸门、厚度测量模式、信号处理等测量参数。</w:t>
            </w:r>
            <w:r/>
          </w:p>
          <w:p>
            <w:pPr>
              <w:spacing w:after="0"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27.测量数据可通过USB传递至上位PC机，进行分析和管理功能。</w:t>
            </w:r>
            <w:r/>
          </w:p>
          <w:p>
            <w:pPr>
              <w:spacing w:after="0"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28</w:t>
            </w:r>
            <w:r>
              <w:rPr>
                <w:rFonts w:ascii="宋体" w:hAnsi="宋体" w:cs="宋体"/>
                <w:color w:val="000000"/>
                <w:sz w:val="24"/>
                <w:szCs w:val="24"/>
              </w:rPr>
              <w:t xml:space="preserve">.配备背部集成稳定保护装置，方便单手操作。</w:t>
            </w:r>
            <w:r/>
          </w:p>
        </w:tc>
      </w:tr>
      <w:tr>
        <w:trPr>
          <w:jc w:val="center"/>
          <w:trHeight w:val="463"/>
        </w:trPr>
        <w:tc>
          <w:tcPr>
            <w:tcW w:w="412" w:type="pct"/>
            <w:vAlign w:val="center"/>
            <w:vMerge w:val="continue"/>
            <w:textDirection w:val="lrTb"/>
            <w:noWrap w:val="false"/>
          </w:tcPr>
          <w:p>
            <w:pPr>
              <w:ind w:firstLine="220"/>
              <w:spacing w:after="0" w:line="360" w:lineRule="auto"/>
              <w:rPr>
                <w:rFonts w:hint="eastAsia" w:ascii="宋体" w:hAnsi="宋体" w:cs="宋体"/>
              </w:rPr>
            </w:pPr>
            <w:r>
              <w:rPr>
                <w:rFonts w:hint="eastAsia" w:ascii="宋体" w:hAnsi="宋体" w:cs="宋体"/>
              </w:rPr>
            </w:r>
            <w:r/>
          </w:p>
        </w:tc>
        <w:tc>
          <w:tcPr>
            <w:tcW w:w="563" w:type="pct"/>
            <w:vAlign w:val="center"/>
            <w:vMerge w:val="continue"/>
            <w:textDirection w:val="lrTb"/>
            <w:noWrap w:val="false"/>
          </w:tcPr>
          <w:p>
            <w:pPr>
              <w:jc w:val="center"/>
              <w:spacing w:after="0" w:line="360" w:lineRule="auto"/>
              <w:rPr>
                <w:rFonts w:hint="eastAsia" w:ascii="宋体" w:hAnsi="宋体" w:cs="宋体"/>
                <w:lang w:bidi="ar"/>
              </w:rPr>
            </w:pPr>
            <w:r>
              <w:rPr>
                <w:rFonts w:hint="eastAsia" w:ascii="宋体" w:hAnsi="宋体" w:cs="宋体"/>
                <w:lang w:bidi="ar"/>
              </w:rPr>
            </w:r>
            <w:r/>
          </w:p>
        </w:tc>
        <w:tc>
          <w:tcPr>
            <w:tcW w:w="4024" w:type="pct"/>
            <w:vAlign w:val="center"/>
            <w:textDirection w:val="lrTb"/>
            <w:noWrap w:val="false"/>
          </w:tcPr>
          <w:p>
            <w:pPr>
              <w:numPr>
                <w:ilvl w:val="255"/>
                <w:numId w:val="0"/>
              </w:numPr>
              <w:jc w:val="center"/>
              <w:spacing w:after="0" w:line="240" w:lineRule="auto"/>
              <w:rPr>
                <w:rFonts w:hint="eastAsia" w:ascii="宋体" w:hAnsi="宋体" w:cs="宋体"/>
                <w:color w:val="000000"/>
              </w:rPr>
            </w:pPr>
            <w:r>
              <w:rPr>
                <w:rFonts w:hint="eastAsia" w:ascii="宋体" w:hAnsi="宋体" w:cs="宋体"/>
                <w:b/>
                <w:bCs/>
                <w:color w:val="000000"/>
                <w:sz w:val="24"/>
                <w:szCs w:val="24"/>
                <w:lang w:bidi="ar"/>
              </w:rPr>
              <w:t xml:space="preserve">技术参数</w:t>
            </w:r>
            <w:r/>
          </w:p>
        </w:tc>
      </w:tr>
      <w:tr>
        <w:trPr>
          <w:jc w:val="center"/>
          <w:trHeight w:val="463"/>
        </w:trPr>
        <w:tc>
          <w:tcPr>
            <w:tcW w:w="412" w:type="pct"/>
            <w:vAlign w:val="center"/>
            <w:vMerge w:val="continue"/>
            <w:textDirection w:val="lrTb"/>
            <w:noWrap w:val="false"/>
          </w:tcPr>
          <w:p>
            <w:pPr>
              <w:ind w:firstLine="220"/>
              <w:spacing w:after="0" w:line="360" w:lineRule="auto"/>
              <w:rPr>
                <w:rFonts w:hint="eastAsia" w:ascii="宋体" w:hAnsi="宋体" w:cs="宋体"/>
              </w:rPr>
            </w:pPr>
            <w:r>
              <w:rPr>
                <w:rFonts w:hint="eastAsia" w:ascii="宋体" w:hAnsi="宋体" w:cs="宋体"/>
              </w:rPr>
            </w:r>
            <w:r/>
          </w:p>
        </w:tc>
        <w:tc>
          <w:tcPr>
            <w:tcW w:w="563" w:type="pct"/>
            <w:vAlign w:val="center"/>
            <w:vMerge w:val="continue"/>
            <w:textDirection w:val="lrTb"/>
            <w:noWrap w:val="false"/>
          </w:tcPr>
          <w:p>
            <w:pPr>
              <w:jc w:val="center"/>
              <w:spacing w:after="0" w:line="360" w:lineRule="auto"/>
              <w:rPr>
                <w:rFonts w:hint="eastAsia" w:ascii="宋体" w:hAnsi="宋体" w:cs="宋体"/>
                <w:lang w:bidi="ar"/>
              </w:rPr>
            </w:pPr>
            <w:r>
              <w:rPr>
                <w:rFonts w:hint="eastAsia" w:ascii="宋体" w:hAnsi="宋体" w:cs="宋体"/>
                <w:lang w:bidi="ar"/>
              </w:rPr>
            </w:r>
            <w:r/>
          </w:p>
        </w:tc>
        <w:tc>
          <w:tcPr>
            <w:tcW w:w="4024" w:type="pct"/>
            <w:vAlign w:val="center"/>
            <w:textDirection w:val="lrTb"/>
            <w:noWrap w:val="false"/>
          </w:tcPr>
          <w:p>
            <w:pPr>
              <w:spacing w:after="0"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29.▲厚度测量：范围0.6~15 mm(钢、304不锈钢)时精度0.01mm</w:t>
            </w:r>
            <w:r/>
          </w:p>
          <w:p>
            <w:pPr>
              <w:spacing w:after="0"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30</w:t>
            </w:r>
            <w:r>
              <w:rPr>
                <w:rFonts w:ascii="宋体" w:hAnsi="宋体" w:cs="宋体"/>
                <w:color w:val="000000"/>
                <w:sz w:val="24"/>
                <w:szCs w:val="24"/>
              </w:rPr>
              <w:t xml:space="preserve">.最大工作间隙/提离度不小于2.5mm</w:t>
            </w:r>
            <w:r/>
          </w:p>
          <w:p>
            <w:pPr>
              <w:spacing w:after="0"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31</w:t>
            </w:r>
            <w:r>
              <w:rPr>
                <w:rFonts w:ascii="宋体" w:hAnsi="宋体" w:cs="宋体"/>
                <w:color w:val="000000"/>
                <w:sz w:val="24"/>
                <w:szCs w:val="24"/>
              </w:rPr>
              <w:t xml:space="preserve">.测量物体表面最小曲率直径不大于6mm</w:t>
            </w:r>
            <w:r/>
          </w:p>
          <w:p>
            <w:pPr>
              <w:spacing w:after="0"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32</w:t>
            </w:r>
            <w:r>
              <w:rPr>
                <w:rFonts w:ascii="宋体" w:hAnsi="宋体" w:cs="宋体"/>
                <w:color w:val="000000"/>
                <w:sz w:val="24"/>
                <w:szCs w:val="24"/>
              </w:rPr>
              <w:t xml:space="preserve">.声速范围覆盖1000~9999 m/s、调节增量1m/s</w:t>
            </w:r>
            <w:r/>
          </w:p>
          <w:p>
            <w:pPr>
              <w:spacing w:after="0"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33.工作温度至少满足主机-10~+50℃、常温探头-10~+60℃</w:t>
            </w:r>
            <w:r/>
          </w:p>
          <w:p>
            <w:pPr>
              <w:spacing w:after="0"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34.储存不少于50000条厚度值及不少于4000条A-Scan或B-Scan数据</w:t>
            </w:r>
            <w:r/>
          </w:p>
          <w:p>
            <w:pPr>
              <w:spacing w:after="0"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35.内置可充电锂电池可连续工作≥9小时</w:t>
            </w:r>
            <w:r/>
          </w:p>
          <w:p>
            <w:pPr>
              <w:spacing w:after="0"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36.▲不低于IP66防尘防水设计</w:t>
            </w:r>
            <w:r/>
          </w:p>
          <w:p>
            <w:pPr>
              <w:spacing w:after="0"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37.背面集成有照明装置</w:t>
            </w:r>
            <w:r/>
          </w:p>
          <w:p>
            <w:pPr>
              <w:spacing w:after="0"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38.彩色显示屏</w:t>
            </w:r>
            <w:r/>
          </w:p>
          <w:p>
            <w:pPr>
              <w:numPr>
                <w:ilvl w:val="255"/>
                <w:numId w:val="0"/>
              </w:numPr>
              <w:jc w:val="both"/>
              <w:spacing w:after="0" w:line="240" w:lineRule="auto"/>
              <w:rPr>
                <w:rFonts w:hint="eastAsia" w:ascii="宋体" w:hAnsi="宋体" w:cs="宋体"/>
                <w:b/>
                <w:bCs/>
                <w:color w:val="000000"/>
                <w:sz w:val="24"/>
                <w:szCs w:val="24"/>
                <w:lang w:bidi="ar"/>
              </w:rPr>
            </w:pPr>
            <w:r>
              <w:rPr>
                <w:rFonts w:hint="eastAsia" w:ascii="宋体" w:hAnsi="宋体" w:cs="宋体"/>
                <w:color w:val="000000"/>
                <w:sz w:val="24"/>
                <w:szCs w:val="24"/>
              </w:rPr>
              <w:t xml:space="preserve">39</w:t>
            </w:r>
            <w:r>
              <w:rPr>
                <w:rFonts w:ascii="宋体" w:hAnsi="宋体" w:cs="宋体"/>
                <w:color w:val="000000"/>
                <w:sz w:val="24"/>
                <w:szCs w:val="24"/>
              </w:rPr>
              <w:t xml:space="preserve">.重量不超过700g</w:t>
            </w:r>
            <w:bookmarkEnd w:id="217"/>
            <w:r/>
            <w:bookmarkEnd w:id="218"/>
            <w:r/>
            <w:bookmarkEnd w:id="219"/>
            <w:r/>
            <w:r/>
          </w:p>
        </w:tc>
      </w:tr>
    </w:tbl>
    <w:p>
      <w:pPr>
        <w:jc w:val="center"/>
        <w:rPr>
          <w:bCs/>
          <w:color w:val="000000" w:themeColor="text1"/>
          <w:sz w:val="36"/>
          <w:szCs w:val="36"/>
          <w14:textFill>
            <w14:solidFill>
              <w14:schemeClr w14:val="tx1"/>
            </w14:solidFill>
          </w14:textFill>
        </w:rPr>
      </w:pPr>
      <w:r>
        <w:rPr>
          <w:bCs/>
          <w:color w:val="000000" w:themeColor="text1"/>
          <w:sz w:val="36"/>
          <w:szCs w:val="36"/>
          <w14:textFill>
            <w14:solidFill>
              <w14:schemeClr w14:val="tx1"/>
            </w14:solidFill>
          </w14:textFill>
        </w:rPr>
      </w:r>
      <w:r/>
    </w:p>
    <w:p>
      <w:pPr>
        <w:jc w:val="center"/>
        <w:rPr>
          <w:sz w:val="36"/>
          <w:szCs w:val="36"/>
        </w:rPr>
      </w:pPr>
      <w:r>
        <w:rPr>
          <w:rFonts w:hint="eastAsia"/>
          <w:bCs/>
          <w:color w:val="000000" w:themeColor="text1"/>
          <w:sz w:val="36"/>
          <w:szCs w:val="36"/>
          <w14:textFill>
            <w14:solidFill>
              <w14:schemeClr w14:val="tx1"/>
            </w14:solidFill>
          </w14:textFill>
        </w:rPr>
        <w:t xml:space="preserve">采购包二：超声波测厚仪（二）</w:t>
      </w:r>
      <w:r/>
    </w:p>
    <w:tbl>
      <w:tblPr>
        <w:tblStyle w:val="900"/>
        <w:tblW w:w="5606" w:type="pct"/>
        <w:jc w:val="center"/>
        <w:tblLayout w:type="fixed"/>
        <w:tblCellMar>
          <w:left w:w="108" w:type="dxa"/>
          <w:top w:w="0" w:type="dxa"/>
          <w:right w:w="108" w:type="dxa"/>
          <w:bottom w:w="0" w:type="dxa"/>
        </w:tblCellMar>
        <w:tblLook w:val="04A0" w:firstRow="1" w:lastRow="0" w:firstColumn="1" w:lastColumn="0" w:noHBand="0" w:noVBand="1"/>
      </w:tblPr>
      <w:tblGrid>
        <w:gridCol w:w="768"/>
        <w:gridCol w:w="966"/>
        <w:gridCol w:w="7579"/>
      </w:tblGrid>
      <w:tr>
        <w:trPr>
          <w:jc w:val="center"/>
          <w:trHeight w:val="378"/>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spacing w:after="0" w:line="240" w:lineRule="auto"/>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spacing w:after="0" w:line="240" w:lineRule="auto"/>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4067" w:type="pct"/>
            <w:vAlign w:val="center"/>
            <w:textDirection w:val="lrTb"/>
            <w:noWrap/>
          </w:tcPr>
          <w:p>
            <w:pPr>
              <w:jc w:val="center"/>
              <w:spacing w:after="0" w:line="240" w:lineRule="auto"/>
              <w:rPr>
                <w:rFonts w:hint="eastAsia" w:ascii="宋体" w:hAnsi="宋体" w:cs="宋体"/>
                <w:b/>
                <w:bCs/>
                <w:color w:val="000000"/>
                <w:sz w:val="18"/>
                <w:szCs w:val="18"/>
              </w:rPr>
            </w:pPr>
            <w:r>
              <w:rPr>
                <w:rFonts w:hint="eastAsia" w:ascii="宋体" w:hAnsi="宋体" w:cs="宋体"/>
                <w:b/>
                <w:bCs/>
                <w:color w:val="000000"/>
                <w:sz w:val="24"/>
                <w:szCs w:val="24"/>
                <w:lang w:bidi="ar"/>
              </w:rPr>
              <w:t xml:space="preserve">技术指标或设备性能要求（序号1-64共计64个指标，其中：含6个★指标、16个▲指标，42个无标记指标）</w:t>
            </w:r>
            <w:r/>
          </w:p>
        </w:tc>
      </w:tr>
      <w:tr>
        <w:trPr>
          <w:jc w:val="center"/>
          <w:trHeight w:val="378"/>
        </w:trPr>
        <w:tc>
          <w:tcPr>
            <w:tcBorders>
              <w:left w:val="single" w:color="000000" w:sz="4" w:space="0"/>
              <w:right w:val="single" w:color="000000" w:sz="4" w:space="0"/>
            </w:tcBorders>
            <w:tcW w:w="412" w:type="pct"/>
            <w:vAlign w:val="center"/>
            <w:vMerge w:val="restart"/>
            <w:textDirection w:val="lrTb"/>
            <w:noWrap/>
          </w:tcPr>
          <w:p>
            <w:pPr>
              <w:spacing w:after="0" w:line="360" w:lineRule="auto"/>
              <w:rPr>
                <w:rFonts w:hint="eastAsia" w:ascii="宋体" w:hAnsi="宋体" w:cs="宋体"/>
              </w:rPr>
            </w:pPr>
            <w:r>
              <w:rPr>
                <w:rFonts w:hint="eastAsia" w:ascii="宋体" w:hAnsi="宋体" w:cs="宋体"/>
              </w:rPr>
              <w:t xml:space="preserve">2.1</w:t>
            </w:r>
            <w:r/>
          </w:p>
        </w:tc>
        <w:tc>
          <w:tcPr>
            <w:tcBorders>
              <w:left w:val="single" w:color="000000" w:sz="4" w:space="0"/>
              <w:right w:val="single" w:color="000000" w:sz="4" w:space="0"/>
            </w:tcBorders>
            <w:tcW w:w="519" w:type="pct"/>
            <w:vAlign w:val="center"/>
            <w:vMerge w:val="restart"/>
            <w:textDirection w:val="lrTb"/>
            <w:noWrap/>
          </w:tcPr>
          <w:p>
            <w:pPr>
              <w:jc w:val="center"/>
              <w:spacing w:after="0" w:line="360" w:lineRule="auto"/>
              <w:rPr>
                <w:rFonts w:hint="eastAsia" w:ascii="宋体" w:hAnsi="宋体" w:cs="宋体"/>
              </w:rPr>
            </w:pPr>
            <w:r>
              <w:rPr>
                <w:rFonts w:hint="eastAsia" w:ascii="宋体" w:hAnsi="宋体" w:cs="宋体"/>
                <w:color w:val="000000"/>
                <w:sz w:val="20"/>
                <w:szCs w:val="20"/>
              </w:rPr>
              <w:t xml:space="preserve">磁力爬行腐蚀测厚系统</w:t>
            </w:r>
            <w:r/>
          </w:p>
        </w:tc>
        <w:tc>
          <w:tcPr>
            <w:tcBorders>
              <w:top w:val="single" w:color="000000" w:sz="4" w:space="0"/>
              <w:left w:val="single" w:color="000000" w:sz="4" w:space="0"/>
              <w:bottom w:val="single" w:color="000000" w:sz="4" w:space="0"/>
              <w:right w:val="single" w:color="000000" w:sz="4" w:space="0"/>
            </w:tcBorders>
            <w:tcW w:w="4067" w:type="pct"/>
            <w:vAlign w:val="center"/>
            <w:textDirection w:val="lrTb"/>
            <w:noWrap/>
          </w:tcPr>
          <w:p>
            <w:pPr>
              <w:jc w:val="center"/>
              <w:spacing w:after="0" w:line="240" w:lineRule="auto"/>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技术参数</w:t>
            </w:r>
            <w:r/>
          </w:p>
        </w:tc>
      </w:tr>
      <w:tr>
        <w:trPr>
          <w:jc w:val="center"/>
          <w:trHeight w:val="1136"/>
        </w:trPr>
        <w:tc>
          <w:tcPr>
            <w:tcBorders>
              <w:left w:val="single" w:color="000000" w:sz="4" w:space="0"/>
              <w:bottom w:val="single" w:color="000000" w:sz="4" w:space="0"/>
              <w:right w:val="single" w:color="000000" w:sz="4" w:space="0"/>
            </w:tcBorders>
            <w:tcW w:w="412" w:type="pct"/>
            <w:vAlign w:val="center"/>
            <w:vMerge w:val="continue"/>
            <w:textDirection w:val="lrTb"/>
            <w:noWrap w:val="false"/>
          </w:tcPr>
          <w:p>
            <w:pPr>
              <w:ind w:firstLine="220"/>
              <w:spacing w:after="0" w:line="360" w:lineRule="auto"/>
              <w:rPr>
                <w:rFonts w:hint="eastAsia" w:ascii="宋体" w:hAnsi="宋体" w:cs="宋体"/>
              </w:rPr>
            </w:pPr>
            <w:r>
              <w:rPr>
                <w:rFonts w:hint="eastAsia" w:ascii="宋体" w:hAnsi="宋体" w:cs="宋体"/>
              </w:rPr>
            </w:r>
            <w:r/>
          </w:p>
        </w:tc>
        <w:tc>
          <w:tcPr>
            <w:tcBorders>
              <w:left w:val="single" w:color="000000" w:sz="4" w:space="0"/>
              <w:bottom w:val="single" w:color="000000" w:sz="4" w:space="0"/>
              <w:right w:val="single" w:color="000000" w:sz="4" w:space="0"/>
            </w:tcBorders>
            <w:tcW w:w="519" w:type="pct"/>
            <w:vAlign w:val="center"/>
            <w:vMerge w:val="continue"/>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67" w:type="pct"/>
            <w:vAlign w:val="center"/>
            <w:textDirection w:val="lrTb"/>
            <w:noWrap w:val="false"/>
          </w:tcPr>
          <w:p>
            <w:pPr>
              <w:spacing w:before="164" w:after="0" w:line="240" w:lineRule="auto"/>
              <w:tabs>
                <w:tab w:val="left" w:pos="1628" w:leader="none"/>
              </w:tabs>
              <w:rPr>
                <w:rFonts w:hint="eastAsia" w:ascii="宋体" w:hAnsi="宋体" w:cs="宋体"/>
              </w:rPr>
            </w:pPr>
            <w:r>
              <w:rPr>
                <w:rFonts w:hint="eastAsia" w:ascii="宋体" w:hAnsi="宋体" w:cs="宋体"/>
              </w:rPr>
              <w:t xml:space="preserve">1.★碳钢材质上爬行，爬壁机器人轮距可调，能适用最小直径为50mm的管子</w:t>
            </w:r>
            <w:r/>
          </w:p>
          <w:p>
            <w:pPr>
              <w:spacing w:before="164" w:after="0" w:line="240" w:lineRule="auto"/>
              <w:tabs>
                <w:tab w:val="left" w:pos="1628" w:leader="none"/>
              </w:tabs>
              <w:rPr>
                <w:rFonts w:hint="eastAsia" w:ascii="宋体" w:hAnsi="宋体" w:cs="宋体"/>
              </w:rPr>
            </w:pPr>
            <w:r>
              <w:rPr>
                <w:rFonts w:hint="eastAsia" w:ascii="宋体" w:hAnsi="宋体" w:cs="宋体"/>
              </w:rPr>
              <w:t xml:space="preserve">2.▲多镜头观察设备周围工况，多路复合辅助光源</w:t>
            </w:r>
            <w:r/>
          </w:p>
          <w:p>
            <w:pPr>
              <w:spacing w:before="164" w:after="0" w:line="240" w:lineRule="auto"/>
              <w:tabs>
                <w:tab w:val="left" w:pos="1628" w:leader="none"/>
              </w:tabs>
              <w:rPr>
                <w:rFonts w:hint="eastAsia" w:ascii="宋体" w:hAnsi="宋体" w:cs="宋体"/>
              </w:rPr>
            </w:pPr>
            <w:r>
              <w:rPr>
                <w:rFonts w:hint="eastAsia" w:ascii="宋体" w:hAnsi="宋体" w:cs="宋体"/>
              </w:rPr>
              <w:t xml:space="preserve">3.▲电磁超声测厚模块可更换，可适配国内外主流品牌的笔式测厚仪模块</w:t>
            </w:r>
            <w:r/>
          </w:p>
          <w:p>
            <w:pPr>
              <w:spacing w:before="164" w:after="0" w:line="240" w:lineRule="auto"/>
              <w:tabs>
                <w:tab w:val="left" w:pos="1628" w:leader="none"/>
              </w:tabs>
              <w:rPr>
                <w:rFonts w:hint="eastAsia" w:ascii="宋体" w:hAnsi="宋体" w:cs="宋体"/>
              </w:rPr>
            </w:pPr>
            <w:r>
              <w:rPr>
                <w:rFonts w:hint="eastAsia" w:ascii="宋体" w:hAnsi="宋体" w:cs="宋体"/>
              </w:rPr>
              <w:t xml:space="preserve">4.遥控器防水等级不低于IP4X</w:t>
            </w:r>
            <w:r/>
          </w:p>
          <w:p>
            <w:pPr>
              <w:spacing w:before="164" w:after="0" w:line="240" w:lineRule="auto"/>
              <w:tabs>
                <w:tab w:val="left" w:pos="1628" w:leader="none"/>
              </w:tabs>
              <w:rPr>
                <w:rFonts w:hint="eastAsia" w:ascii="宋体" w:hAnsi="宋体" w:cs="宋体"/>
              </w:rPr>
            </w:pPr>
            <w:r>
              <w:rPr>
                <w:rFonts w:hint="eastAsia" w:ascii="宋体" w:hAnsi="宋体" w:cs="宋体"/>
              </w:rPr>
              <w:t xml:space="preserve">5.电池可更换，支持电池座充，一备一用</w:t>
            </w:r>
            <w:r/>
          </w:p>
          <w:p>
            <w:pPr>
              <w:spacing w:before="164" w:after="0" w:line="240" w:lineRule="auto"/>
              <w:tabs>
                <w:tab w:val="left" w:pos="1628" w:leader="none"/>
              </w:tabs>
              <w:rPr>
                <w:rFonts w:hint="eastAsia" w:ascii="宋体" w:hAnsi="宋体" w:cs="宋体"/>
              </w:rPr>
            </w:pPr>
            <w:r>
              <w:rPr>
                <w:rFonts w:hint="eastAsia" w:ascii="宋体" w:hAnsi="宋体" w:cs="宋体"/>
              </w:rPr>
              <w:t xml:space="preserve">6.▲摄像头物理像素不低于200w</w:t>
            </w:r>
            <w:r/>
          </w:p>
          <w:p>
            <w:pPr>
              <w:spacing w:after="0" w:line="240" w:lineRule="auto"/>
              <w:tabs>
                <w:tab w:val="left" w:pos="1628" w:leader="none"/>
              </w:tabs>
              <w:rPr>
                <w:rFonts w:hint="eastAsia" w:ascii="宋体" w:hAnsi="宋体" w:cs="宋体"/>
              </w:rPr>
            </w:pPr>
            <w:r>
              <w:rPr>
                <w:rFonts w:hint="eastAsia" w:ascii="宋体" w:hAnsi="宋体" w:cs="宋体"/>
              </w:rPr>
              <w:t xml:space="preserve">7.测厚模块可对碳钢、铸钢、合</w:t>
            </w:r>
            <w:r>
              <w:rPr>
                <w:rFonts w:hint="eastAsia" w:ascii="宋体" w:hAnsi="宋体" w:eastAsia="微软雅黑" w:cs="宋体"/>
              </w:rPr>
              <w:t xml:space="preserve">⾦</w:t>
            </w:r>
            <w:r>
              <w:rPr>
                <w:rFonts w:hint="eastAsia" w:ascii="宋体" w:hAnsi="宋体" w:cs="宋体"/>
              </w:rPr>
              <w:t xml:space="preserve">钢、不锈钢、铜、铝、钛等导体材料进</w:t>
            </w:r>
            <w:r>
              <w:rPr>
                <w:rFonts w:hint="eastAsia" w:ascii="宋体" w:hAnsi="宋体" w:eastAsia="微软雅黑" w:cs="宋体"/>
              </w:rPr>
              <w:t xml:space="preserve">⾏</w:t>
            </w:r>
            <w:r>
              <w:rPr>
                <w:rFonts w:hint="eastAsia" w:ascii="宋体" w:hAnsi="宋体" w:cs="宋体"/>
              </w:rPr>
              <w:t xml:space="preserve">检测</w:t>
            </w:r>
            <w:r/>
          </w:p>
          <w:p>
            <w:pPr>
              <w:spacing w:after="0" w:line="240" w:lineRule="auto"/>
              <w:tabs>
                <w:tab w:val="left" w:pos="1628" w:leader="none"/>
              </w:tabs>
              <w:rPr>
                <w:rFonts w:hint="eastAsia" w:ascii="宋体" w:hAnsi="宋体" w:cs="宋体"/>
              </w:rPr>
            </w:pPr>
            <w:r>
              <w:rPr>
                <w:rFonts w:hint="eastAsia" w:ascii="宋体" w:hAnsi="宋体" w:cs="宋体"/>
              </w:rPr>
              <w:t xml:space="preserve">8.检测过程中不需要打磨</w:t>
            </w:r>
            <w:r>
              <w:rPr>
                <w:rFonts w:hint="eastAsia" w:ascii="微软雅黑" w:hAnsi="微软雅黑" w:eastAsia="微软雅黑" w:cs="微软雅黑"/>
              </w:rPr>
              <w:t xml:space="preserve">⼯</w:t>
            </w:r>
            <w:r>
              <w:rPr>
                <w:rFonts w:hint="eastAsia" w:ascii="宋体" w:hAnsi="宋体" w:cs="宋体"/>
              </w:rPr>
              <w:t xml:space="preserve">件表</w:t>
            </w:r>
            <w:r>
              <w:rPr>
                <w:rFonts w:hint="eastAsia" w:ascii="微软雅黑" w:hAnsi="微软雅黑" w:eastAsia="微软雅黑" w:cs="微软雅黑"/>
              </w:rPr>
              <w:t xml:space="preserve">⾯</w:t>
            </w:r>
            <w:r>
              <w:rPr>
                <w:rFonts w:hint="eastAsia" w:ascii="宋体" w:hAnsi="宋体" w:cs="宋体"/>
              </w:rPr>
              <w:t xml:space="preserve">，不需要耦合剂，测厚范围覆盖：1mm-300mm</w:t>
            </w:r>
            <w:r/>
          </w:p>
          <w:p>
            <w:pPr>
              <w:spacing w:after="0" w:line="240" w:lineRule="auto"/>
              <w:tabs>
                <w:tab w:val="left" w:pos="1628" w:leader="none"/>
              </w:tabs>
              <w:rPr>
                <w:rFonts w:hint="eastAsia" w:ascii="宋体" w:hAnsi="宋体" w:cs="宋体"/>
              </w:rPr>
            </w:pPr>
            <w:r>
              <w:rPr>
                <w:rFonts w:hint="eastAsia" w:ascii="宋体" w:hAnsi="宋体" w:cs="宋体"/>
              </w:rPr>
              <w:t xml:space="preserve">9.▲测量最</w:t>
            </w:r>
            <w:r>
              <w:rPr>
                <w:rFonts w:hint="eastAsia" w:ascii="微软雅黑" w:hAnsi="微软雅黑" w:eastAsia="微软雅黑" w:cs="微软雅黑"/>
              </w:rPr>
              <w:t xml:space="preserve">⾼</w:t>
            </w:r>
            <w:r>
              <w:rPr>
                <w:rFonts w:hint="eastAsia" w:ascii="宋体" w:hAnsi="宋体" w:cs="宋体"/>
              </w:rPr>
              <w:t xml:space="preserve">分辨</w:t>
            </w:r>
            <w:r>
              <w:rPr>
                <w:rFonts w:hint="eastAsia" w:ascii="微软雅黑" w:hAnsi="微软雅黑" w:eastAsia="微软雅黑" w:cs="微软雅黑"/>
              </w:rPr>
              <w:t xml:space="preserve">⼒</w:t>
            </w:r>
            <w:r>
              <w:rPr>
                <w:rFonts w:hint="eastAsia" w:ascii="宋体" w:hAnsi="宋体" w:cs="宋体"/>
              </w:rPr>
              <w:t xml:space="preserve">：0.01mm</w:t>
            </w:r>
            <w:r/>
          </w:p>
          <w:p>
            <w:pPr>
              <w:spacing w:after="0" w:line="240" w:lineRule="auto"/>
              <w:tabs>
                <w:tab w:val="left" w:pos="1628" w:leader="none"/>
              </w:tabs>
              <w:rPr>
                <w:rFonts w:hint="eastAsia" w:ascii="宋体" w:hAnsi="宋体" w:cs="宋体"/>
              </w:rPr>
            </w:pPr>
            <w:r>
              <w:rPr>
                <w:rFonts w:hint="eastAsia" w:ascii="宋体" w:hAnsi="宋体" w:cs="宋体"/>
              </w:rPr>
              <w:t xml:space="preserve">10.★测厚模块最</w:t>
            </w:r>
            <w:r>
              <w:rPr>
                <w:rFonts w:hint="eastAsia" w:ascii="微软雅黑" w:hAnsi="微软雅黑" w:eastAsia="微软雅黑" w:cs="微软雅黑"/>
              </w:rPr>
              <w:t xml:space="preserve">⼤</w:t>
            </w:r>
            <w:r>
              <w:rPr>
                <w:rFonts w:hint="eastAsia" w:ascii="宋体" w:hAnsi="宋体" w:cs="宋体"/>
              </w:rPr>
              <w:t xml:space="preserve">提离(传感器与检测对象之间的</w:t>
            </w:r>
            <w:r>
              <w:rPr>
                <w:rFonts w:hint="eastAsia" w:ascii="微软雅黑" w:hAnsi="微软雅黑" w:eastAsia="微软雅黑" w:cs="微软雅黑"/>
              </w:rPr>
              <w:t xml:space="preserve">⼯</w:t>
            </w:r>
            <w:r>
              <w:rPr>
                <w:rFonts w:hint="eastAsia" w:ascii="宋体" w:hAnsi="宋体" w:cs="宋体"/>
              </w:rPr>
              <w:t xml:space="preserve">作间隙)不小于6mm</w:t>
            </w:r>
            <w:r/>
          </w:p>
          <w:p>
            <w:pPr>
              <w:spacing w:after="0" w:line="240" w:lineRule="auto"/>
              <w:tabs>
                <w:tab w:val="left" w:pos="1628" w:leader="none"/>
              </w:tabs>
              <w:rPr>
                <w:rFonts w:hint="eastAsia" w:ascii="宋体" w:hAnsi="宋体" w:cs="宋体"/>
              </w:rPr>
            </w:pPr>
            <w:r>
              <w:rPr>
                <w:rFonts w:hint="eastAsia" w:ascii="宋体" w:hAnsi="宋体" w:cs="宋体"/>
              </w:rPr>
              <w:t xml:space="preserve">11.可检测</w:t>
            </w:r>
            <w:r>
              <w:rPr>
                <w:rFonts w:hint="eastAsia" w:ascii="宋体" w:hAnsi="宋体" w:eastAsia="微软雅黑" w:cs="宋体"/>
              </w:rPr>
              <w:t xml:space="preserve">⼯</w:t>
            </w:r>
            <w:r>
              <w:rPr>
                <w:rFonts w:hint="eastAsia" w:ascii="宋体" w:hAnsi="宋体" w:cs="宋体"/>
              </w:rPr>
              <w:t xml:space="preserve">件的最</w:t>
            </w:r>
            <w:r>
              <w:rPr>
                <w:rFonts w:hint="eastAsia" w:ascii="宋体" w:hAnsi="宋体" w:eastAsia="微软雅黑" w:cs="宋体"/>
              </w:rPr>
              <w:t xml:space="preserve">⼩</w:t>
            </w:r>
            <w:r>
              <w:rPr>
                <w:rFonts w:hint="eastAsia" w:ascii="宋体" w:hAnsi="宋体" w:cs="宋体"/>
              </w:rPr>
              <w:t xml:space="preserve">曲率不小于8mm</w:t>
            </w:r>
            <w:r/>
          </w:p>
          <w:p>
            <w:pPr>
              <w:spacing w:after="0" w:line="240" w:lineRule="auto"/>
              <w:tabs>
                <w:tab w:val="left" w:pos="1628" w:leader="none"/>
              </w:tabs>
              <w:rPr>
                <w:rFonts w:hint="eastAsia" w:ascii="宋体" w:hAnsi="宋体" w:cs="宋体"/>
              </w:rPr>
            </w:pPr>
            <w:r>
              <w:rPr>
                <w:rFonts w:hint="eastAsia" w:ascii="宋体" w:hAnsi="宋体" w:cs="宋体"/>
              </w:rPr>
              <w:t xml:space="preserve">12.测厚模块为笔式外形和平板电脑组成， 具有A 扫描、B 扫描两种功能，具有测厚和探伤功能</w:t>
            </w:r>
            <w:r/>
          </w:p>
          <w:p>
            <w:pPr>
              <w:spacing w:after="0" w:line="240" w:lineRule="auto"/>
              <w:tabs>
                <w:tab w:val="left" w:pos="1628" w:leader="none"/>
              </w:tabs>
              <w:rPr>
                <w:rFonts w:hint="eastAsia" w:ascii="宋体" w:hAnsi="宋体" w:cs="宋体"/>
              </w:rPr>
            </w:pPr>
            <w:r>
              <w:rPr>
                <w:rFonts w:hint="eastAsia" w:ascii="宋体" w:hAnsi="宋体" w:cs="宋体"/>
              </w:rPr>
              <w:t xml:space="preserve">13.配备高亮显示屏</w:t>
            </w:r>
            <w:r/>
          </w:p>
          <w:p>
            <w:pPr>
              <w:spacing w:before="164" w:after="0" w:line="240" w:lineRule="auto"/>
              <w:tabs>
                <w:tab w:val="left" w:pos="1628" w:leader="none"/>
              </w:tabs>
              <w:rPr>
                <w:rFonts w:hint="eastAsia" w:ascii="宋体" w:hAnsi="宋体" w:cs="宋体"/>
              </w:rPr>
            </w:pPr>
            <w:r>
              <w:rPr>
                <w:rFonts w:hint="eastAsia" w:ascii="宋体" w:hAnsi="宋体" w:cs="宋体"/>
              </w:rPr>
              <w:t xml:space="preserve">14.具备内部存储和回放技术资料个功能</w:t>
            </w:r>
            <w:r/>
          </w:p>
          <w:p>
            <w:pPr>
              <w:spacing w:before="164" w:after="0" w:line="240" w:lineRule="auto"/>
              <w:tabs>
                <w:tab w:val="left" w:pos="1628" w:leader="none"/>
              </w:tabs>
              <w:rPr>
                <w:rFonts w:hint="eastAsia" w:ascii="宋体" w:hAnsi="宋体" w:cs="宋体"/>
              </w:rPr>
            </w:pPr>
            <w:r>
              <w:rPr>
                <w:rFonts w:hint="eastAsia" w:ascii="宋体" w:hAnsi="宋体" w:cs="宋体"/>
              </w:rPr>
              <w:t xml:space="preserve">15.机器人移动距离实时回传功能</w:t>
            </w:r>
            <w:r/>
          </w:p>
          <w:p>
            <w:pPr>
              <w:spacing w:before="164" w:after="0" w:line="240" w:lineRule="auto"/>
              <w:tabs>
                <w:tab w:val="left" w:pos="1628" w:leader="none"/>
              </w:tabs>
              <w:rPr>
                <w:rFonts w:hint="eastAsia" w:ascii="宋体" w:hAnsi="宋体" w:cs="宋体"/>
              </w:rPr>
            </w:pPr>
            <w:r>
              <w:rPr>
                <w:rFonts w:hint="eastAsia" w:ascii="宋体" w:hAnsi="宋体" w:cs="宋体"/>
              </w:rPr>
              <w:t xml:space="preserve">16.全屏触摸加物理按键双模操作</w:t>
            </w:r>
            <w:r/>
          </w:p>
          <w:p>
            <w:pPr>
              <w:spacing w:before="164" w:after="0" w:line="240" w:lineRule="auto"/>
              <w:tabs>
                <w:tab w:val="left" w:pos="1628" w:leader="none"/>
              </w:tabs>
              <w:rPr>
                <w:rFonts w:hint="eastAsia" w:ascii="宋体" w:hAnsi="宋体" w:cs="宋体"/>
              </w:rPr>
            </w:pPr>
            <w:r>
              <w:rPr>
                <w:rFonts w:hint="eastAsia" w:ascii="宋体" w:hAnsi="宋体" w:cs="宋体"/>
              </w:rPr>
              <w:t xml:space="preserve">17.全高清数字图传</w:t>
            </w:r>
            <w:r/>
          </w:p>
          <w:p>
            <w:pPr>
              <w:spacing w:before="164" w:after="0" w:line="240" w:lineRule="auto"/>
              <w:tabs>
                <w:tab w:val="left" w:pos="1628" w:leader="none"/>
              </w:tabs>
              <w:rPr>
                <w:rFonts w:hint="eastAsia" w:ascii="宋体" w:hAnsi="宋体" w:cs="宋体"/>
              </w:rPr>
            </w:pPr>
            <w:r>
              <w:rPr>
                <w:rFonts w:hint="eastAsia" w:ascii="宋体" w:hAnsi="宋体" w:cs="宋体"/>
              </w:rPr>
              <w:t xml:space="preserve">18.具备无线远程操作，无线遥控有效距离为（0-15）KM。</w:t>
            </w:r>
            <w:r/>
          </w:p>
        </w:tc>
      </w:tr>
      <w:tr>
        <w:trPr>
          <w:jc w:val="center"/>
          <w:trHeight w:val="469"/>
        </w:trPr>
        <w:tc>
          <w:tcPr>
            <w:tcBorders>
              <w:left w:val="single" w:color="000000" w:sz="4" w:space="0"/>
              <w:right w:val="single" w:color="000000" w:sz="4" w:space="0"/>
            </w:tcBorders>
            <w:tcW w:w="412" w:type="pct"/>
            <w:vAlign w:val="center"/>
            <w:vMerge w:val="restart"/>
            <w:textDirection w:val="lrTb"/>
            <w:noWrap w:val="false"/>
          </w:tcPr>
          <w:p>
            <w:pPr>
              <w:ind w:firstLine="220"/>
              <w:spacing w:after="0" w:line="360" w:lineRule="auto"/>
              <w:rPr>
                <w:rFonts w:hint="eastAsia" w:ascii="宋体" w:hAnsi="宋体" w:cs="宋体"/>
              </w:rPr>
            </w:pPr>
            <w:r>
              <w:rPr>
                <w:rFonts w:hint="eastAsia" w:ascii="宋体" w:hAnsi="宋体" w:cs="宋体"/>
              </w:rPr>
              <w:t xml:space="preserve">2.2</w:t>
            </w:r>
            <w:r/>
          </w:p>
        </w:tc>
        <w:tc>
          <w:tcPr>
            <w:tcBorders>
              <w:left w:val="single" w:color="000000" w:sz="4" w:space="0"/>
              <w:right w:val="single" w:color="000000" w:sz="4" w:space="0"/>
            </w:tcBorders>
            <w:tcW w:w="519" w:type="pct"/>
            <w:vAlign w:val="center"/>
            <w:vMerge w:val="restart"/>
            <w:textDirection w:val="lrTb"/>
            <w:noWrap w:val="false"/>
          </w:tcPr>
          <w:p>
            <w:pPr>
              <w:jc w:val="center"/>
              <w:spacing w:after="0" w:line="360" w:lineRule="auto"/>
              <w:rPr>
                <w:rFonts w:ascii="Times New Roman" w:hAnsi="Times New Roman"/>
                <w:sz w:val="40"/>
                <w:szCs w:val="36"/>
              </w:rPr>
            </w:pPr>
            <w:r>
              <w:rPr>
                <w:rFonts w:hint="eastAsia" w:ascii="宋体" w:hAnsi="宋体" w:cs="宋体"/>
                <w:color w:val="000000"/>
                <w:sz w:val="20"/>
                <w:szCs w:val="20"/>
              </w:rPr>
              <w:t xml:space="preserve">腐蚀测厚仪</w:t>
            </w:r>
            <w:r/>
          </w:p>
        </w:tc>
        <w:tc>
          <w:tcPr>
            <w:tcBorders>
              <w:top w:val="single" w:color="000000" w:sz="4" w:space="0"/>
              <w:left w:val="single" w:color="000000" w:sz="4" w:space="0"/>
              <w:bottom w:val="single" w:color="000000" w:sz="4" w:space="0"/>
              <w:right w:val="single" w:color="000000" w:sz="4" w:space="0"/>
            </w:tcBorders>
            <w:tcW w:w="4067" w:type="pct"/>
            <w:vAlign w:val="center"/>
            <w:textDirection w:val="lrTb"/>
            <w:noWrap w:val="false"/>
          </w:tcPr>
          <w:p>
            <w:pPr>
              <w:numPr>
                <w:ilvl w:val="255"/>
                <w:numId w:val="0"/>
              </w:numPr>
              <w:jc w:val="center"/>
              <w:spacing w:after="0" w:line="240" w:lineRule="auto"/>
              <w:rPr>
                <w:rFonts w:hint="eastAsia" w:ascii="宋体" w:hAnsi="宋体" w:cs="宋体"/>
                <w:color w:val="000000"/>
                <w:sz w:val="18"/>
                <w:szCs w:val="18"/>
              </w:rPr>
            </w:pPr>
            <w:r>
              <w:rPr>
                <w:rFonts w:hint="eastAsia" w:ascii="宋体" w:hAnsi="宋体" w:cs="宋体"/>
                <w:b/>
                <w:bCs/>
                <w:color w:val="000000"/>
                <w:sz w:val="24"/>
                <w:szCs w:val="24"/>
                <w:lang w:bidi="ar"/>
              </w:rPr>
              <w:t xml:space="preserve">功能要求</w:t>
            </w:r>
            <w:r/>
          </w:p>
        </w:tc>
      </w:tr>
      <w:tr>
        <w:trPr>
          <w:jc w:val="center"/>
          <w:trHeight w:val="90"/>
        </w:trPr>
        <w:tc>
          <w:tcPr>
            <w:tcBorders>
              <w:left w:val="single" w:color="000000" w:sz="4" w:space="0"/>
              <w:right w:val="single" w:color="000000" w:sz="4" w:space="0"/>
            </w:tcBorders>
            <w:tcW w:w="412" w:type="pct"/>
            <w:vAlign w:val="center"/>
            <w:vMerge w:val="continue"/>
            <w:textDirection w:val="lrTb"/>
            <w:noWrap w:val="false"/>
          </w:tcPr>
          <w:p>
            <w:pPr>
              <w:ind w:firstLine="220"/>
              <w:spacing w:after="0" w:line="360" w:lineRule="auto"/>
              <w:rPr>
                <w:rFonts w:hint="eastAsia" w:ascii="宋体" w:hAnsi="宋体" w:cs="宋体"/>
              </w:rPr>
            </w:pPr>
            <w:r>
              <w:rPr>
                <w:rFonts w:hint="eastAsia" w:ascii="宋体" w:hAnsi="宋体" w:cs="宋体"/>
              </w:rPr>
            </w:r>
            <w:r/>
          </w:p>
        </w:tc>
        <w:tc>
          <w:tcPr>
            <w:tcBorders>
              <w:left w:val="single" w:color="000000" w:sz="4" w:space="0"/>
              <w:right w:val="single" w:color="000000" w:sz="4" w:space="0"/>
            </w:tcBorders>
            <w:tcW w:w="519" w:type="pct"/>
            <w:vAlign w:val="center"/>
            <w:vMerge w:val="continue"/>
            <w:textDirection w:val="lrTb"/>
            <w:noWrap w:val="false"/>
          </w:tcPr>
          <w:p>
            <w:pPr>
              <w:jc w:val="center"/>
              <w:spacing w:after="0" w:line="360" w:lineRule="auto"/>
              <w:rPr>
                <w:rFonts w:hint="eastAsia" w:ascii="宋体" w:hAnsi="宋体" w:cs="宋体"/>
                <w:lang w:bidi="ar"/>
              </w:rPr>
            </w:pP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4067" w:type="pct"/>
            <w:vAlign w:val="center"/>
            <w:textDirection w:val="lrTb"/>
            <w:noWrap w:val="false"/>
          </w:tcPr>
          <w:p>
            <w:pPr>
              <w:spacing w:before="164"/>
              <w:tabs>
                <w:tab w:val="left" w:pos="1628" w:leader="none"/>
              </w:tabs>
              <w:rPr>
                <w:rFonts w:hint="eastAsia" w:ascii="宋体" w:hAnsi="宋体" w:cs="宋体"/>
                <w:color w:val="000000"/>
              </w:rPr>
            </w:pPr>
            <w:r>
              <w:rPr>
                <w:rFonts w:hint="eastAsia" w:ascii="宋体" w:hAnsi="宋体" w:cs="宋体"/>
                <w:color w:val="000000"/>
              </w:rPr>
              <w:t xml:space="preserve">19.可支持干式耦合测厚，无需耦合剂即可完成管道腐蚀检测；</w:t>
            </w:r>
            <w:r/>
          </w:p>
          <w:p>
            <w:pPr>
              <w:spacing w:before="164"/>
              <w:tabs>
                <w:tab w:val="left" w:pos="1628" w:leader="none"/>
              </w:tabs>
              <w:rPr>
                <w:rFonts w:hint="eastAsia" w:ascii="宋体" w:hAnsi="宋体" w:cs="宋体"/>
                <w:color w:val="000000"/>
              </w:rPr>
            </w:pPr>
            <w:r>
              <w:rPr>
                <w:rFonts w:hint="eastAsia" w:ascii="宋体" w:hAnsi="宋体" w:cs="宋体"/>
                <w:color w:val="000000"/>
              </w:rPr>
              <w:t xml:space="preserve">20.实时A、B扫描和厚度值显示；</w:t>
            </w:r>
            <w:r/>
          </w:p>
          <w:p>
            <w:pPr>
              <w:spacing w:before="164"/>
              <w:tabs>
                <w:tab w:val="left" w:pos="1628" w:leader="none"/>
              </w:tabs>
              <w:rPr>
                <w:rFonts w:hint="eastAsia" w:ascii="宋体" w:hAnsi="宋体" w:cs="宋体"/>
                <w:color w:val="000000"/>
              </w:rPr>
            </w:pPr>
            <w:r>
              <w:rPr>
                <w:rFonts w:hint="eastAsia" w:ascii="宋体" w:hAnsi="宋体" w:cs="宋体"/>
                <w:color w:val="000000"/>
              </w:rPr>
              <w:t xml:space="preserve">21.支持B扫描截面显示；</w:t>
            </w:r>
            <w:r/>
          </w:p>
          <w:p>
            <w:pPr>
              <w:spacing w:before="164"/>
              <w:tabs>
                <w:tab w:val="left" w:pos="1628" w:leader="none"/>
              </w:tabs>
              <w:rPr>
                <w:rFonts w:hint="eastAsia" w:ascii="宋体" w:hAnsi="宋体" w:cs="宋体"/>
                <w:color w:val="000000"/>
              </w:rPr>
            </w:pPr>
            <w:r>
              <w:rPr>
                <w:rFonts w:hint="eastAsia" w:ascii="宋体" w:hAnsi="宋体" w:cs="宋体"/>
                <w:color w:val="000000"/>
              </w:rPr>
              <w:t xml:space="preserve">22.检测数据可输出剖面图及指定格式探伤报告</w:t>
            </w:r>
            <w:r/>
          </w:p>
          <w:p>
            <w:pPr>
              <w:spacing w:before="164"/>
              <w:tabs>
                <w:tab w:val="left" w:pos="1628" w:leader="none"/>
              </w:tabs>
              <w:rPr>
                <w:rFonts w:hint="eastAsia" w:ascii="宋体" w:hAnsi="宋体" w:cs="宋体"/>
                <w:color w:val="000000"/>
              </w:rPr>
            </w:pPr>
            <w:r>
              <w:rPr>
                <w:rFonts w:hint="eastAsia" w:ascii="宋体" w:hAnsi="宋体" w:cs="宋体"/>
                <w:color w:val="000000"/>
              </w:rPr>
              <w:t xml:space="preserve">23.可通过WIFI或热点，与外接无线显示器、平板、电脑或手机连接，实现屏幕显示共享（不要求在共享平面上操作仪器和传输检测数据）。</w:t>
            </w:r>
            <w:r/>
          </w:p>
        </w:tc>
      </w:tr>
      <w:tr>
        <w:trPr>
          <w:jc w:val="center"/>
          <w:trHeight w:val="475"/>
        </w:trPr>
        <w:tc>
          <w:tcPr>
            <w:tcBorders>
              <w:left w:val="single" w:color="000000" w:sz="4" w:space="0"/>
              <w:bottom w:val="single" w:color="000000" w:sz="4" w:space="0"/>
              <w:right w:val="single" w:color="000000" w:sz="4" w:space="0"/>
            </w:tcBorders>
            <w:tcW w:w="412" w:type="pct"/>
            <w:vAlign w:val="center"/>
            <w:vMerge w:val="continue"/>
            <w:textDirection w:val="lrTb"/>
            <w:noWrap w:val="false"/>
          </w:tcPr>
          <w:p>
            <w:pPr>
              <w:ind w:firstLine="220"/>
              <w:spacing w:after="0" w:line="360" w:lineRule="auto"/>
              <w:rPr>
                <w:rFonts w:hint="eastAsia" w:ascii="宋体" w:hAnsi="宋体" w:cs="宋体"/>
              </w:rPr>
            </w:pPr>
            <w:r>
              <w:rPr>
                <w:rFonts w:hint="eastAsia" w:ascii="宋体" w:hAnsi="宋体" w:cs="宋体"/>
              </w:rPr>
            </w:r>
            <w:r/>
          </w:p>
        </w:tc>
        <w:tc>
          <w:tcPr>
            <w:tcBorders>
              <w:left w:val="single" w:color="000000" w:sz="4" w:space="0"/>
              <w:bottom w:val="single" w:color="000000" w:sz="4" w:space="0"/>
              <w:right w:val="single" w:color="000000" w:sz="4" w:space="0"/>
            </w:tcBorders>
            <w:tcW w:w="519" w:type="pct"/>
            <w:vAlign w:val="center"/>
            <w:vMerge w:val="continue"/>
            <w:textDirection w:val="lrTb"/>
            <w:noWrap w:val="false"/>
          </w:tcPr>
          <w:p>
            <w:pPr>
              <w:jc w:val="center"/>
              <w:spacing w:after="0" w:line="360" w:lineRule="auto"/>
              <w:rPr>
                <w:rFonts w:ascii="Times New Roman" w:hAnsi="Times New Roman"/>
                <w:sz w:val="40"/>
                <w:szCs w:val="36"/>
              </w:rPr>
            </w:pPr>
            <w:r>
              <w:rPr>
                <w:rFonts w:ascii="Times New Roman" w:hAnsi="Times New Roman"/>
                <w:sz w:val="40"/>
                <w:szCs w:val="36"/>
              </w:rPr>
            </w:r>
            <w:r/>
          </w:p>
        </w:tc>
        <w:tc>
          <w:tcPr>
            <w:tcBorders>
              <w:top w:val="single" w:color="000000" w:sz="4" w:space="0"/>
              <w:left w:val="single" w:color="000000" w:sz="4" w:space="0"/>
              <w:bottom w:val="single" w:color="000000" w:sz="4" w:space="0"/>
              <w:right w:val="single" w:color="000000" w:sz="4" w:space="0"/>
            </w:tcBorders>
            <w:tcW w:w="4067" w:type="pct"/>
            <w:vAlign w:val="center"/>
            <w:textDirection w:val="lrTb"/>
            <w:noWrap w:val="false"/>
          </w:tcPr>
          <w:p>
            <w:pPr>
              <w:numPr>
                <w:ilvl w:val="255"/>
                <w:numId w:val="0"/>
              </w:numPr>
              <w:jc w:val="center"/>
              <w:spacing w:after="0" w:line="360" w:lineRule="auto"/>
              <w:rPr>
                <w:rFonts w:hint="eastAsia" w:ascii="宋体" w:hAnsi="宋体" w:cs="宋体"/>
                <w:color w:val="000000"/>
                <w:sz w:val="24"/>
                <w:szCs w:val="24"/>
              </w:rPr>
            </w:pPr>
            <w:r>
              <w:rPr>
                <w:rFonts w:hint="eastAsia"/>
                <w:b/>
                <w:bCs/>
              </w:rPr>
              <w:t xml:space="preserve">技术参数</w:t>
            </w:r>
            <w:r/>
          </w:p>
        </w:tc>
      </w:tr>
      <w:tr>
        <w:trPr>
          <w:jc w:val="center"/>
          <w:trHeight w:val="5519"/>
        </w:trPr>
        <w:tc>
          <w:tcPr>
            <w:tcBorders>
              <w:left w:val="single" w:color="000000" w:sz="4" w:space="0"/>
              <w:right w:val="single" w:color="000000" w:sz="4" w:space="0"/>
            </w:tcBorders>
            <w:tcW w:w="412" w:type="pct"/>
            <w:vAlign w:val="center"/>
            <w:vMerge w:val="continue"/>
            <w:textDirection w:val="lrTb"/>
            <w:noWrap w:val="false"/>
          </w:tcPr>
          <w:p>
            <w:pPr>
              <w:spacing w:after="0" w:line="360" w:lineRule="auto"/>
            </w:pPr>
            <w:r/>
            <w:r/>
          </w:p>
        </w:tc>
        <w:tc>
          <w:tcPr>
            <w:tcBorders>
              <w:left w:val="single" w:color="000000" w:sz="4" w:space="0"/>
              <w:right w:val="single" w:color="000000" w:sz="4" w:space="0"/>
            </w:tcBorders>
            <w:tcW w:w="519" w:type="pct"/>
            <w:vAlign w:val="center"/>
            <w:vMerge w:val="continue"/>
            <w:textDirection w:val="lrTb"/>
            <w:noWrap w:val="false"/>
          </w:tcPr>
          <w:p>
            <w:pPr>
              <w:spacing w:after="0" w:line="360" w:lineRule="auto"/>
            </w:pPr>
            <w:r/>
            <w:r/>
          </w:p>
        </w:tc>
        <w:tc>
          <w:tcPr>
            <w:tcBorders>
              <w:top w:val="single" w:color="000000" w:sz="4" w:space="0"/>
              <w:left w:val="single" w:color="000000" w:sz="4" w:space="0"/>
              <w:bottom w:val="single" w:color="000000" w:sz="4" w:space="0"/>
              <w:right w:val="single" w:color="000000" w:sz="4" w:space="0"/>
            </w:tcBorders>
            <w:tcW w:w="4067" w:type="pct"/>
            <w:vAlign w:val="center"/>
            <w:textDirection w:val="lrTb"/>
            <w:noWrap w:val="false"/>
          </w:tcPr>
          <w:p>
            <w:pPr>
              <w:spacing w:after="0" w:line="360" w:lineRule="auto"/>
            </w:pPr>
            <w:r>
              <w:rPr>
                <w:rFonts w:hint="eastAsia" w:ascii="宋体" w:hAnsi="宋体" w:cs="宋体"/>
              </w:rPr>
              <w:t xml:space="preserve">24.▲</w:t>
            </w:r>
            <w:r>
              <w:rPr>
                <w:rFonts w:hint="eastAsia"/>
              </w:rPr>
              <w:t xml:space="preserve">检测厚度</w:t>
            </w:r>
            <w:r>
              <w:rPr>
                <w:rFonts w:hint="eastAsia" w:ascii="宋体" w:hAnsi="宋体"/>
              </w:rPr>
              <w:t xml:space="preserve">范围不小于</w:t>
            </w:r>
            <w:r>
              <w:t xml:space="preserve">2-200mm</w:t>
            </w:r>
            <w:r/>
          </w:p>
          <w:p>
            <w:pPr>
              <w:spacing w:after="0" w:line="360" w:lineRule="auto"/>
            </w:pPr>
            <w:r>
              <w:rPr>
                <w:rFonts w:hint="eastAsia" w:ascii="宋体" w:hAnsi="宋体" w:cs="宋体"/>
              </w:rPr>
              <w:t xml:space="preserve">25.▲</w:t>
            </w:r>
            <w:r>
              <w:rPr>
                <w:rFonts w:hint="eastAsia" w:ascii="宋体" w:hAnsi="宋体"/>
              </w:rPr>
              <w:t xml:space="preserve">显示精度不低于</w:t>
            </w:r>
            <w:r>
              <w:t xml:space="preserve">0.01mm</w:t>
            </w:r>
            <w:r/>
          </w:p>
          <w:p>
            <w:pPr>
              <w:spacing w:after="0" w:line="360" w:lineRule="auto"/>
            </w:pPr>
            <w:r>
              <w:rPr>
                <w:rFonts w:hint="eastAsia" w:ascii="宋体" w:hAnsi="宋体" w:cs="宋体"/>
              </w:rPr>
              <w:t xml:space="preserve">26.▲</w:t>
            </w:r>
            <w:r>
              <w:rPr>
                <w:rFonts w:hint="eastAsia" w:ascii="宋体" w:hAnsi="宋体"/>
              </w:rPr>
              <w:t xml:space="preserve">测量精度不大于 </w:t>
            </w:r>
            <w:r>
              <w:t xml:space="preserve">1%</w:t>
            </w:r>
            <w:r/>
          </w:p>
          <w:p>
            <w:r>
              <w:rPr>
                <w:rFonts w:hint="eastAsia" w:ascii="宋体" w:hAnsi="宋体" w:cs="宋体"/>
              </w:rPr>
              <w:t xml:space="preserve">27.▲</w:t>
            </w:r>
            <w:r>
              <w:rPr>
                <w:rFonts w:hint="eastAsia"/>
              </w:rPr>
              <w:t xml:space="preserve">干耦式扫查器功能特点：</w:t>
            </w:r>
            <w:r/>
          </w:p>
          <w:p>
            <w:pPr>
              <w:numPr>
                <w:ilvl w:val="255"/>
                <w:numId w:val="0"/>
              </w:numPr>
              <w:ind w:firstLine="440"/>
            </w:pPr>
            <w:r>
              <w:rPr>
                <w:rFonts w:hint="eastAsia"/>
              </w:rPr>
              <w:t xml:space="preserve">涂层穿透厚度不小于1mm</w:t>
            </w:r>
            <w:r/>
          </w:p>
          <w:p>
            <w:pPr>
              <w:numPr>
                <w:ilvl w:val="255"/>
                <w:numId w:val="0"/>
              </w:numPr>
              <w:ind w:firstLine="440"/>
              <w:spacing w:after="0" w:line="240" w:lineRule="auto"/>
            </w:pPr>
            <w:r>
              <w:rPr>
                <w:rFonts w:hint="eastAsia"/>
              </w:rPr>
              <w:t xml:space="preserve"> 检测厚度范围不小于2.5mm-50mm；</w:t>
            </w:r>
            <w:r/>
          </w:p>
          <w:p>
            <w:pPr>
              <w:numPr>
                <w:ilvl w:val="255"/>
                <w:numId w:val="0"/>
              </w:numPr>
              <w:ind w:firstLine="440"/>
              <w:spacing w:after="0" w:line="360" w:lineRule="auto"/>
            </w:pPr>
            <w:r>
              <w:rPr>
                <w:rFonts w:hint="eastAsia" w:ascii="宋体" w:hAnsi="宋体"/>
              </w:rPr>
              <w:t xml:space="preserve">最快扫描速度不低于</w:t>
            </w:r>
            <w:r>
              <w:t xml:space="preserve">10m/s</w:t>
            </w:r>
            <w:r/>
          </w:p>
          <w:p>
            <w:pPr>
              <w:spacing w:after="0" w:line="360" w:lineRule="auto"/>
              <w:rPr>
                <w:rFonts w:hint="eastAsia" w:ascii="宋体" w:hAnsi="宋体"/>
              </w:rPr>
            </w:pPr>
            <w:r>
              <w:rPr>
                <w:rFonts w:hint="eastAsia" w:ascii="宋体" w:hAnsi="宋体" w:cstheme="minorEastAsia"/>
                <w:bCs/>
                <w:sz w:val="24"/>
              </w:rPr>
              <w:t xml:space="preserve">28.</w:t>
            </w:r>
            <w:r>
              <w:rPr>
                <w:rFonts w:hint="eastAsia" w:ascii="宋体" w:hAnsi="宋体" w:cstheme="minorEastAsia"/>
                <w:b/>
                <w:sz w:val="24"/>
              </w:rPr>
              <w:t xml:space="preserve">★</w:t>
            </w:r>
            <w:r>
              <w:rPr>
                <w:rFonts w:hint="eastAsia" w:ascii="宋体" w:hAnsi="宋体"/>
              </w:rPr>
              <w:t xml:space="preserve">扫描触发方式包括时间触发/编码器外部触发</w:t>
            </w:r>
            <w:r/>
          </w:p>
          <w:p>
            <w:pPr>
              <w:spacing w:after="0" w:line="360" w:lineRule="auto"/>
              <w:rPr>
                <w:rFonts w:eastAsia="等线"/>
              </w:rPr>
            </w:pPr>
            <w:r>
              <w:rPr>
                <w:rFonts w:hint="eastAsia" w:ascii="宋体" w:hAnsi="宋体"/>
              </w:rPr>
              <w:t xml:space="preserve">29.数据内存不小于</w:t>
            </w:r>
            <w:r>
              <w:rPr>
                <w:rFonts w:eastAsia="等线"/>
              </w:rPr>
              <w:t xml:space="preserve">128GB</w:t>
            </w:r>
            <w:r/>
          </w:p>
          <w:p>
            <w:pPr>
              <w:spacing w:after="0" w:line="360" w:lineRule="auto"/>
              <w:rPr>
                <w:rFonts w:hint="eastAsia" w:ascii="等线" w:hAnsi="等线" w:eastAsia="等线"/>
              </w:rPr>
            </w:pPr>
            <w:r>
              <w:rPr>
                <w:rFonts w:hint="eastAsia" w:ascii="宋体" w:hAnsi="宋体"/>
              </w:rPr>
              <w:t xml:space="preserve">30.配备高分辨率触摸屏</w:t>
            </w:r>
            <w:r/>
          </w:p>
          <w:p>
            <w:pPr>
              <w:spacing w:after="0" w:line="360" w:lineRule="auto"/>
              <w:rPr>
                <w:rFonts w:hint="eastAsia" w:ascii="等线" w:hAnsi="等线" w:eastAsia="等线"/>
              </w:rPr>
            </w:pPr>
            <w:r>
              <w:rPr>
                <w:rFonts w:hint="eastAsia" w:ascii="宋体" w:hAnsi="宋体"/>
              </w:rPr>
              <w:t xml:space="preserve">31.电池工作时间不小于</w:t>
            </w:r>
            <w:r>
              <w:rPr>
                <w:rFonts w:hint="eastAsia" w:ascii="等线" w:hAnsi="等线" w:eastAsia="等线"/>
              </w:rPr>
              <w:t xml:space="preserve"> 6小时</w:t>
            </w:r>
            <w:r/>
          </w:p>
          <w:p>
            <w:pPr>
              <w:spacing w:after="0" w:line="360" w:lineRule="auto"/>
              <w:rPr>
                <w:rFonts w:hint="eastAsia" w:ascii="等线" w:hAnsi="等线"/>
              </w:rPr>
            </w:pPr>
            <w:r>
              <w:rPr>
                <w:rFonts w:hint="eastAsia" w:ascii="宋体" w:hAnsi="宋体"/>
              </w:rPr>
              <w:t xml:space="preserve">32.重量（含电池）不大于</w:t>
            </w:r>
            <w:r>
              <w:rPr>
                <w:rFonts w:hint="eastAsia" w:ascii="等线" w:hAnsi="等线" w:eastAsia="等线"/>
              </w:rPr>
              <w:t xml:space="preserve">950g</w:t>
            </w:r>
            <w:r>
              <w:rPr>
                <w:rFonts w:hint="eastAsia" w:ascii="宋体" w:hAnsi="宋体"/>
              </w:rPr>
              <w:t xml:space="preserve">，尺寸不超过</w:t>
            </w:r>
            <w:r>
              <w:rPr>
                <w:rFonts w:hint="eastAsia" w:ascii="宋体" w:hAnsi="宋体" w:cs="宋体"/>
                <w:szCs w:val="21"/>
                <w:shd w:val="clear" w:color="auto" w:fill="ffffff"/>
              </w:rPr>
              <w:t xml:space="preserve">200x140x40mm（L×W×H）</w:t>
            </w:r>
            <w:r/>
          </w:p>
        </w:tc>
      </w:tr>
      <w:tr>
        <w:trPr>
          <w:jc w:val="center"/>
          <w:trHeight w:val="669"/>
        </w:trPr>
        <w:tc>
          <w:tcPr>
            <w:tcBorders>
              <w:top w:val="single" w:color="auto" w:sz="4" w:space="0"/>
              <w:left w:val="single" w:color="000000" w:sz="4" w:space="0"/>
              <w:right w:val="single" w:color="000000" w:sz="4" w:space="0"/>
            </w:tcBorders>
            <w:tcW w:w="412" w:type="pct"/>
            <w:vAlign w:val="center"/>
            <w:vMerge w:val="restart"/>
            <w:textDirection w:val="lrTb"/>
            <w:noWrap w:val="false"/>
          </w:tcPr>
          <w:p>
            <w:pPr>
              <w:spacing w:after="0" w:line="360" w:lineRule="auto"/>
            </w:pPr>
            <w:r>
              <w:rPr>
                <w:rFonts w:hint="eastAsia"/>
              </w:rPr>
              <w:t xml:space="preserve">2.</w:t>
            </w:r>
            <w:r>
              <w:t xml:space="preserve">3</w:t>
            </w:r>
            <w:r/>
          </w:p>
        </w:tc>
        <w:tc>
          <w:tcPr>
            <w:tcBorders>
              <w:top w:val="single" w:color="auto" w:sz="4" w:space="0"/>
              <w:left w:val="single" w:color="000000" w:sz="4" w:space="0"/>
              <w:right w:val="single" w:color="000000" w:sz="4" w:space="0"/>
            </w:tcBorders>
            <w:tcW w:w="519" w:type="pct"/>
            <w:vAlign w:val="center"/>
            <w:vMerge w:val="restart"/>
            <w:textDirection w:val="lrTb"/>
            <w:noWrap w:val="false"/>
          </w:tcPr>
          <w:p>
            <w:pPr>
              <w:spacing w:after="0" w:line="360" w:lineRule="auto"/>
            </w:pPr>
            <w:r>
              <w:rPr>
                <w:rFonts w:hint="eastAsia"/>
              </w:rPr>
              <w:t xml:space="preserve">超声波测厚仪（含玻璃钢测厚）</w:t>
            </w:r>
            <w:r/>
          </w:p>
        </w:tc>
        <w:tc>
          <w:tcPr>
            <w:tcBorders>
              <w:top w:val="single" w:color="000000" w:sz="4" w:space="0"/>
              <w:left w:val="single" w:color="000000" w:sz="4" w:space="0"/>
              <w:bottom w:val="single" w:color="000000" w:sz="4" w:space="0"/>
              <w:right w:val="single" w:color="000000" w:sz="4" w:space="0"/>
            </w:tcBorders>
            <w:tcW w:w="4067" w:type="pct"/>
            <w:vAlign w:val="center"/>
            <w:textDirection w:val="lrTb"/>
            <w:noWrap w:val="false"/>
          </w:tcPr>
          <w:p>
            <w:pPr>
              <w:numPr>
                <w:ilvl w:val="255"/>
                <w:numId w:val="0"/>
              </w:numPr>
              <w:jc w:val="center"/>
              <w:spacing w:after="0" w:line="360" w:lineRule="auto"/>
              <w:rPr>
                <w:rFonts w:hint="eastAsia" w:ascii="宋体" w:hAnsi="宋体"/>
              </w:rPr>
            </w:pPr>
            <w:r>
              <w:rPr>
                <w:rFonts w:hint="eastAsia"/>
                <w:b/>
                <w:bCs/>
              </w:rPr>
              <w:t xml:space="preserve">技术参数</w:t>
            </w:r>
            <w:r/>
          </w:p>
        </w:tc>
      </w:tr>
      <w:tr>
        <w:trPr>
          <w:jc w:val="center"/>
          <w:trHeight w:val="1196"/>
        </w:trPr>
        <w:tc>
          <w:tcPr>
            <w:tcBorders>
              <w:left w:val="single" w:color="000000" w:sz="4" w:space="0"/>
              <w:right w:val="single" w:color="000000" w:sz="4" w:space="0"/>
            </w:tcBorders>
            <w:tcW w:w="412" w:type="pct"/>
            <w:vAlign w:val="center"/>
            <w:vMerge w:val="continue"/>
            <w:textDirection w:val="lrTb"/>
            <w:noWrap w:val="false"/>
          </w:tcPr>
          <w:p>
            <w:pPr>
              <w:spacing w:after="0" w:line="360" w:lineRule="auto"/>
            </w:pPr>
            <w:r/>
            <w:r/>
          </w:p>
        </w:tc>
        <w:tc>
          <w:tcPr>
            <w:tcBorders>
              <w:left w:val="single" w:color="000000" w:sz="4" w:space="0"/>
              <w:right w:val="single" w:color="000000" w:sz="4" w:space="0"/>
            </w:tcBorders>
            <w:tcW w:w="519" w:type="pct"/>
            <w:vAlign w:val="center"/>
            <w:vMerge w:val="continue"/>
            <w:textDirection w:val="lrTb"/>
            <w:noWrap w:val="false"/>
          </w:tcPr>
          <w:p>
            <w:pPr>
              <w:spacing w:after="0" w:line="360" w:lineRule="auto"/>
            </w:pPr>
            <w:r/>
            <w:r/>
          </w:p>
        </w:tc>
        <w:tc>
          <w:tcPr>
            <w:tcBorders>
              <w:top w:val="single" w:color="000000" w:sz="4" w:space="0"/>
              <w:left w:val="single" w:color="000000" w:sz="4" w:space="0"/>
              <w:bottom w:val="single" w:color="000000" w:sz="4" w:space="0"/>
              <w:right w:val="single" w:color="000000" w:sz="4" w:space="0"/>
            </w:tcBorders>
            <w:tcW w:w="4067" w:type="pct"/>
            <w:vAlign w:val="center"/>
            <w:textDirection w:val="lrTb"/>
            <w:noWrap w:val="false"/>
          </w:tcPr>
          <w:p>
            <w:pPr>
              <w:spacing w:after="0" w:line="360" w:lineRule="auto"/>
              <w:rPr>
                <w:rFonts w:hint="eastAsia" w:ascii="宋体" w:hAnsi="宋体"/>
              </w:rPr>
            </w:pPr>
            <w:r>
              <w:rPr>
                <w:rFonts w:hint="eastAsia" w:ascii="宋体" w:hAnsi="宋体"/>
              </w:rPr>
              <w:t xml:space="preserve">33.满足金属材料测厚、玻璃钢材料测厚</w:t>
            </w:r>
            <w:r/>
          </w:p>
          <w:p>
            <w:pPr>
              <w:spacing w:after="0" w:line="360" w:lineRule="auto"/>
              <w:rPr>
                <w:rFonts w:hint="eastAsia" w:ascii="宋体" w:hAnsi="宋体"/>
              </w:rPr>
            </w:pPr>
            <w:r>
              <w:rPr>
                <w:rFonts w:hint="eastAsia" w:ascii="宋体" w:hAnsi="宋体"/>
              </w:rPr>
              <w:t xml:space="preserve">34.▲穿透涂层测厚</w:t>
            </w:r>
            <w:r/>
          </w:p>
          <w:p>
            <w:pPr>
              <w:spacing w:after="0" w:line="360" w:lineRule="auto"/>
              <w:rPr>
                <w:rFonts w:hint="eastAsia" w:ascii="宋体" w:hAnsi="宋体"/>
              </w:rPr>
            </w:pPr>
            <w:r>
              <w:rPr>
                <w:rFonts w:hint="eastAsia" w:ascii="宋体" w:hAnsi="宋体"/>
              </w:rPr>
              <w:t xml:space="preserve">35.▲主机测量厚度范围不小于0.25~480mm</w:t>
            </w:r>
            <w:r/>
          </w:p>
          <w:p>
            <w:pPr>
              <w:spacing w:after="0" w:line="360" w:lineRule="auto"/>
              <w:rPr>
                <w:rFonts w:hint="eastAsia" w:ascii="宋体" w:hAnsi="宋体"/>
              </w:rPr>
            </w:pPr>
            <w:r>
              <w:rPr>
                <w:rFonts w:hint="eastAsia" w:ascii="宋体" w:hAnsi="宋体"/>
              </w:rPr>
              <w:t xml:space="preserve">36.▲测量误差不大于 (0.5%H+0.01)，H为被测材料厚度</w:t>
            </w:r>
            <w:r/>
          </w:p>
          <w:p>
            <w:pPr>
              <w:spacing w:after="0" w:line="360" w:lineRule="auto"/>
              <w:rPr>
                <w:rFonts w:hint="eastAsia" w:ascii="宋体" w:hAnsi="宋体"/>
              </w:rPr>
            </w:pPr>
            <w:r>
              <w:rPr>
                <w:rFonts w:hint="eastAsia" w:ascii="宋体" w:hAnsi="宋体"/>
              </w:rPr>
              <w:t xml:space="preserve">37.分辨率不低于0.01mm</w:t>
            </w:r>
            <w:r/>
          </w:p>
          <w:p>
            <w:pPr>
              <w:spacing w:after="0" w:line="360" w:lineRule="auto"/>
              <w:rPr>
                <w:rFonts w:hint="eastAsia" w:ascii="宋体" w:hAnsi="宋体"/>
              </w:rPr>
            </w:pPr>
            <w:r>
              <w:rPr>
                <w:rFonts w:hint="eastAsia" w:ascii="宋体" w:hAnsi="宋体"/>
              </w:rPr>
              <w:t xml:space="preserve">38.▲材料声速范围不小于310~18699m/s</w:t>
            </w:r>
            <w:r/>
          </w:p>
          <w:p>
            <w:pPr>
              <w:spacing w:after="0" w:line="360" w:lineRule="auto"/>
              <w:rPr>
                <w:rFonts w:hint="eastAsia" w:ascii="宋体" w:hAnsi="宋体"/>
              </w:rPr>
            </w:pPr>
            <w:r>
              <w:rPr>
                <w:rFonts w:hint="eastAsia" w:ascii="宋体" w:hAnsi="宋体"/>
              </w:rPr>
              <w:t xml:space="preserve">39.★可同时测量并显示两层材料的厚度，并可分别查看和调整每层的A扫描波形。</w:t>
            </w:r>
            <w:r/>
          </w:p>
          <w:p>
            <w:pPr>
              <w:spacing w:after="0" w:line="360" w:lineRule="auto"/>
              <w:rPr>
                <w:rFonts w:hint="eastAsia" w:ascii="宋体" w:hAnsi="宋体"/>
              </w:rPr>
            </w:pPr>
            <w:r>
              <w:rPr>
                <w:rFonts w:hint="eastAsia" w:ascii="宋体" w:hAnsi="宋体"/>
              </w:rPr>
              <w:t xml:space="preserve">40.波形调节功能：全屏显示波形功能</w:t>
            </w:r>
            <w:r/>
          </w:p>
          <w:p>
            <w:pPr>
              <w:spacing w:after="0" w:line="360" w:lineRule="auto"/>
              <w:rPr>
                <w:rFonts w:hint="eastAsia" w:ascii="宋体" w:hAnsi="宋体"/>
              </w:rPr>
            </w:pPr>
            <w:r>
              <w:rPr>
                <w:rFonts w:hint="eastAsia" w:ascii="宋体" w:hAnsi="宋体"/>
              </w:rPr>
              <w:t xml:space="preserve">41.扫描功能：连续扫描厚度，具有被测工件的底面轮廓成像功能</w:t>
            </w:r>
            <w:r/>
          </w:p>
          <w:p>
            <w:pPr>
              <w:spacing w:after="0" w:line="360" w:lineRule="auto"/>
              <w:rPr>
                <w:rFonts w:hint="eastAsia" w:ascii="宋体" w:hAnsi="宋体"/>
              </w:rPr>
            </w:pPr>
            <w:r>
              <w:rPr>
                <w:rFonts w:hint="eastAsia" w:ascii="宋体" w:hAnsi="宋体"/>
              </w:rPr>
              <w:t xml:space="preserve">42.具有标准厚度和被测厚度差值显示功能；</w:t>
            </w:r>
            <w:r/>
          </w:p>
          <w:p>
            <w:pPr>
              <w:spacing w:after="0" w:line="360" w:lineRule="auto"/>
              <w:rPr>
                <w:rFonts w:hint="eastAsia" w:ascii="宋体" w:hAnsi="宋体"/>
              </w:rPr>
            </w:pPr>
            <w:r>
              <w:rPr>
                <w:rFonts w:hint="eastAsia" w:ascii="宋体" w:hAnsi="宋体"/>
              </w:rPr>
              <w:t xml:space="preserve">43.▲自动增益：无须手动调节，仪器自动识别波形，增大到清晰且易于测量的增益。</w:t>
            </w:r>
            <w:r/>
          </w:p>
          <w:p>
            <w:pPr>
              <w:spacing w:after="0" w:line="360" w:lineRule="auto"/>
              <w:rPr>
                <w:rFonts w:hint="eastAsia" w:ascii="宋体" w:hAnsi="宋体"/>
              </w:rPr>
            </w:pPr>
            <w:r>
              <w:rPr>
                <w:rFonts w:hint="eastAsia" w:ascii="宋体" w:hAnsi="宋体"/>
              </w:rPr>
              <w:t xml:space="preserve">44.手动增益调节范围大于0~60dB</w:t>
            </w:r>
            <w:r/>
          </w:p>
          <w:p>
            <w:pPr>
              <w:spacing w:after="0" w:line="360" w:lineRule="auto"/>
              <w:rPr>
                <w:rFonts w:hint="eastAsia" w:ascii="宋体" w:hAnsi="宋体"/>
              </w:rPr>
            </w:pPr>
            <w:r>
              <w:rPr>
                <w:rFonts w:hint="eastAsia" w:ascii="宋体" w:hAnsi="宋体"/>
              </w:rPr>
              <w:t xml:space="preserve">45.省电模式一定时间无操作后自动关机</w:t>
            </w:r>
            <w:r/>
          </w:p>
          <w:p>
            <w:pPr>
              <w:spacing w:after="0" w:line="360" w:lineRule="auto"/>
              <w:rPr>
                <w:rFonts w:hint="eastAsia" w:ascii="宋体" w:hAnsi="宋体"/>
              </w:rPr>
            </w:pPr>
            <w:r>
              <w:rPr>
                <w:rFonts w:hint="eastAsia" w:ascii="宋体" w:hAnsi="宋体"/>
              </w:rPr>
              <w:t xml:space="preserve">46.显示屏为彩色显示屏 </w:t>
            </w:r>
            <w:r/>
          </w:p>
          <w:p>
            <w:pPr>
              <w:spacing w:after="0" w:line="360" w:lineRule="auto"/>
              <w:rPr>
                <w:rFonts w:hint="eastAsia" w:ascii="宋体" w:hAnsi="宋体"/>
              </w:rPr>
            </w:pPr>
            <w:r>
              <w:rPr>
                <w:rFonts w:hint="eastAsia" w:ascii="宋体" w:hAnsi="宋体"/>
              </w:rPr>
              <w:t xml:space="preserve">47.外型尺寸不大于160mm×80mm×40mm（H×W×D)</w:t>
            </w:r>
            <w:r/>
          </w:p>
          <w:p>
            <w:pPr>
              <w:spacing w:after="0" w:line="360" w:lineRule="auto"/>
              <w:rPr>
                <w:rFonts w:hint="eastAsia" w:ascii="宋体" w:hAnsi="宋体"/>
              </w:rPr>
            </w:pPr>
            <w:r>
              <w:rPr>
                <w:rFonts w:hint="eastAsia" w:ascii="宋体" w:hAnsi="宋体"/>
              </w:rPr>
              <w:t xml:space="preserve">48.重量不大于280g（含电池）</w:t>
            </w:r>
            <w:r/>
          </w:p>
          <w:p>
            <w:pPr>
              <w:spacing w:after="0" w:line="360" w:lineRule="auto"/>
              <w:rPr>
                <w:rFonts w:hint="eastAsia" w:ascii="宋体" w:hAnsi="宋体"/>
              </w:rPr>
            </w:pPr>
            <w:r>
              <w:rPr>
                <w:rFonts w:hint="eastAsia" w:ascii="宋体" w:hAnsi="宋体"/>
              </w:rPr>
              <w:t xml:space="preserve">49.可拆卸电池 </w:t>
            </w:r>
            <w:r/>
          </w:p>
          <w:p>
            <w:pPr>
              <w:spacing w:after="0" w:line="360" w:lineRule="auto"/>
              <w:rPr>
                <w:rFonts w:hint="eastAsia" w:ascii="宋体" w:hAnsi="宋体"/>
              </w:rPr>
            </w:pPr>
            <w:r>
              <w:rPr>
                <w:rFonts w:hint="eastAsia" w:ascii="宋体" w:hAnsi="宋体"/>
              </w:rPr>
              <w:t xml:space="preserve">50.防护等级不低于IP67</w:t>
            </w:r>
            <w:r/>
          </w:p>
        </w:tc>
      </w:tr>
      <w:tr>
        <w:trPr>
          <w:jc w:val="center"/>
          <w:trHeight w:val="415"/>
        </w:trPr>
        <w:tc>
          <w:tcPr>
            <w:tcBorders>
              <w:top w:val="single" w:color="auto" w:sz="4" w:space="0"/>
              <w:left w:val="single" w:color="000000" w:sz="4" w:space="0"/>
              <w:right w:val="single" w:color="000000" w:sz="4" w:space="0"/>
            </w:tcBorders>
            <w:tcW w:w="412" w:type="pct"/>
            <w:vAlign w:val="center"/>
            <w:vMerge w:val="restart"/>
            <w:textDirection w:val="lrTb"/>
            <w:noWrap w:val="false"/>
          </w:tcPr>
          <w:p>
            <w:pPr>
              <w:spacing w:after="0" w:line="360" w:lineRule="auto"/>
            </w:pPr>
            <w:r>
              <w:rPr>
                <w:rFonts w:hint="eastAsia"/>
              </w:rPr>
              <w:t xml:space="preserve">2.</w:t>
            </w:r>
            <w:r>
              <w:t xml:space="preserve">4</w:t>
            </w:r>
            <w:r/>
          </w:p>
        </w:tc>
        <w:tc>
          <w:tcPr>
            <w:tcBorders>
              <w:top w:val="single" w:color="auto" w:sz="4" w:space="0"/>
              <w:left w:val="single" w:color="000000" w:sz="4" w:space="0"/>
              <w:right w:val="single" w:color="000000" w:sz="4" w:space="0"/>
            </w:tcBorders>
            <w:tcW w:w="519" w:type="pct"/>
            <w:vAlign w:val="center"/>
            <w:vMerge w:val="restart"/>
            <w:textDirection w:val="lrTb"/>
            <w:noWrap w:val="false"/>
          </w:tcPr>
          <w:p>
            <w:pPr>
              <w:spacing w:after="0" w:line="360" w:lineRule="auto"/>
            </w:pPr>
            <w:r>
              <w:rPr>
                <w:rFonts w:hint="eastAsia"/>
              </w:rPr>
              <w:t xml:space="preserve">涂层测厚仪</w:t>
            </w:r>
            <w:r/>
          </w:p>
        </w:tc>
        <w:tc>
          <w:tcPr>
            <w:tcBorders>
              <w:top w:val="single" w:color="auto" w:sz="4" w:space="0"/>
              <w:left w:val="single" w:color="000000" w:sz="4" w:space="0"/>
              <w:bottom w:val="single" w:color="000000" w:sz="4" w:space="0"/>
              <w:right w:val="single" w:color="000000" w:sz="4" w:space="0"/>
            </w:tcBorders>
            <w:tcW w:w="4067" w:type="pct"/>
            <w:vAlign w:val="center"/>
            <w:textDirection w:val="lrTb"/>
            <w:noWrap w:val="false"/>
          </w:tcPr>
          <w:p>
            <w:pPr>
              <w:numPr>
                <w:ilvl w:val="255"/>
                <w:numId w:val="0"/>
              </w:numPr>
              <w:jc w:val="center"/>
              <w:spacing w:after="0" w:line="360" w:lineRule="auto"/>
              <w:rPr>
                <w:rFonts w:hint="eastAsia" w:ascii="宋体" w:hAnsi="宋体"/>
              </w:rPr>
            </w:pPr>
            <w:r>
              <w:rPr>
                <w:rFonts w:hint="eastAsia"/>
                <w:b/>
                <w:bCs/>
              </w:rPr>
              <w:t xml:space="preserve">技术参数</w:t>
            </w:r>
            <w:r/>
          </w:p>
        </w:tc>
      </w:tr>
      <w:tr>
        <w:trPr>
          <w:jc w:val="center"/>
          <w:trHeight w:val="7596"/>
        </w:trPr>
        <w:tc>
          <w:tcPr>
            <w:tcBorders>
              <w:left w:val="single" w:color="000000" w:sz="4" w:space="0"/>
              <w:bottom w:val="single" w:color="000000" w:sz="4" w:space="0"/>
              <w:right w:val="single" w:color="000000" w:sz="4" w:space="0"/>
            </w:tcBorders>
            <w:tcW w:w="412" w:type="pct"/>
            <w:vAlign w:val="center"/>
            <w:vMerge w:val="continue"/>
            <w:textDirection w:val="lrTb"/>
            <w:noWrap w:val="false"/>
          </w:tcPr>
          <w:p>
            <w:pPr>
              <w:spacing w:after="0" w:line="360" w:lineRule="auto"/>
            </w:pPr>
            <w:r/>
            <w:r/>
          </w:p>
        </w:tc>
        <w:tc>
          <w:tcPr>
            <w:tcBorders>
              <w:left w:val="single" w:color="000000" w:sz="4" w:space="0"/>
              <w:bottom w:val="single" w:color="000000" w:sz="4" w:space="0"/>
              <w:right w:val="single" w:color="000000" w:sz="4" w:space="0"/>
            </w:tcBorders>
            <w:tcW w:w="519" w:type="pct"/>
            <w:vAlign w:val="center"/>
            <w:vMerge w:val="continue"/>
            <w:textDirection w:val="lrTb"/>
            <w:noWrap w:val="false"/>
          </w:tcPr>
          <w:p>
            <w:pPr>
              <w:spacing w:after="0" w:line="360" w:lineRule="auto"/>
            </w:pPr>
            <w:r/>
            <w:r/>
          </w:p>
        </w:tc>
        <w:tc>
          <w:tcPr>
            <w:tcBorders>
              <w:top w:val="single" w:color="000000" w:sz="4" w:space="0"/>
              <w:left w:val="single" w:color="000000" w:sz="4" w:space="0"/>
              <w:bottom w:val="single" w:color="000000" w:sz="4" w:space="0"/>
              <w:right w:val="single" w:color="000000" w:sz="4" w:space="0"/>
            </w:tcBorders>
            <w:tcW w:w="4067" w:type="pct"/>
            <w:vAlign w:val="center"/>
            <w:textDirection w:val="lrTb"/>
            <w:noWrap w:val="false"/>
          </w:tcPr>
          <w:p>
            <w:pPr>
              <w:tabs>
                <w:tab w:val="left" w:pos="420" w:leader="none"/>
              </w:tabs>
              <w:rPr>
                <w:rFonts w:hint="eastAsia" w:ascii="宋体" w:hAnsi="宋体" w:cs="宋体"/>
                <w:sz w:val="24"/>
                <w:szCs w:val="24"/>
              </w:rPr>
            </w:pPr>
            <w:r>
              <w:rPr>
                <w:rFonts w:hint="eastAsia" w:ascii="宋体" w:hAnsi="宋体" w:cs="宋体"/>
                <w:sz w:val="24"/>
                <w:szCs w:val="24"/>
                <w:lang w:bidi="ar"/>
              </w:rPr>
              <w:t xml:space="preserve">51</w:t>
            </w:r>
            <w:r>
              <w:rPr>
                <w:rFonts w:hint="eastAsia" w:ascii="宋体" w:hAnsi="宋体"/>
                <w:sz w:val="24"/>
                <w:szCs w:val="24"/>
              </w:rPr>
              <w:t xml:space="preserve">.</w:t>
            </w:r>
            <w:r>
              <w:rPr>
                <w:rFonts w:hint="eastAsia"/>
              </w:rPr>
              <w:t xml:space="preserve">▲</w:t>
            </w:r>
            <w:r>
              <w:rPr>
                <w:rFonts w:hint="eastAsia" w:ascii="宋体" w:hAnsi="宋体" w:cs="宋体"/>
                <w:sz w:val="24"/>
                <w:szCs w:val="24"/>
                <w:lang w:bidi="ar"/>
              </w:rPr>
              <w:t xml:space="preserve">测量原理：磁感应</w:t>
            </w:r>
            <w:r/>
          </w:p>
          <w:p>
            <w:pPr>
              <w:tabs>
                <w:tab w:val="left" w:pos="420" w:leader="none"/>
              </w:tabs>
              <w:rPr>
                <w:rFonts w:hint="eastAsia" w:ascii="宋体" w:hAnsi="宋体" w:cs="宋体"/>
                <w:sz w:val="24"/>
                <w:szCs w:val="24"/>
              </w:rPr>
            </w:pPr>
            <w:r>
              <w:rPr>
                <w:rFonts w:hint="eastAsia" w:ascii="宋体" w:hAnsi="宋体" w:cs="宋体"/>
                <w:sz w:val="24"/>
                <w:szCs w:val="24"/>
                <w:lang w:bidi="ar"/>
              </w:rPr>
              <w:t xml:space="preserve">52.★测量范围不小于0-5000μm</w:t>
            </w:r>
            <w:r/>
          </w:p>
          <w:p>
            <w:pPr>
              <w:tabs>
                <w:tab w:val="left" w:pos="420" w:leader="none"/>
              </w:tabs>
              <w:rPr>
                <w:rFonts w:hint="eastAsia" w:ascii="宋体" w:hAnsi="宋体" w:cs="宋体"/>
                <w:sz w:val="24"/>
                <w:szCs w:val="24"/>
              </w:rPr>
            </w:pPr>
            <w:r>
              <w:rPr>
                <w:rFonts w:hint="eastAsia" w:ascii="宋体" w:hAnsi="宋体" w:cs="宋体"/>
                <w:sz w:val="24"/>
                <w:szCs w:val="24"/>
                <w:lang w:bidi="ar"/>
              </w:rPr>
              <w:t xml:space="preserve">53.★测量偏差不大于（2~3）%H±2μm（H为厚度值）</w:t>
            </w:r>
            <w:r/>
          </w:p>
          <w:p>
            <w:pPr>
              <w:tabs>
                <w:tab w:val="left" w:pos="420" w:leader="none"/>
              </w:tabs>
              <w:rPr>
                <w:rFonts w:hint="eastAsia" w:ascii="宋体" w:hAnsi="宋体" w:cs="宋体"/>
                <w:sz w:val="24"/>
                <w:szCs w:val="24"/>
              </w:rPr>
            </w:pPr>
            <w:r>
              <w:rPr>
                <w:rFonts w:hint="eastAsia" w:ascii="宋体" w:hAnsi="宋体" w:cs="宋体"/>
                <w:sz w:val="24"/>
                <w:szCs w:val="24"/>
                <w:lang w:bidi="ar"/>
              </w:rPr>
              <w:t xml:space="preserve">54.具有</w:t>
            </w:r>
            <w:r>
              <w:rPr>
                <w:rFonts w:hint="eastAsia" w:ascii="宋体" w:hAnsi="宋体" w:cs="宋体"/>
                <w:sz w:val="24"/>
                <w:szCs w:val="24"/>
              </w:rPr>
              <w:t xml:space="preserve">温度补偿</w:t>
            </w:r>
            <w:r/>
          </w:p>
          <w:p>
            <w:pPr>
              <w:tabs>
                <w:tab w:val="left" w:pos="420" w:leader="none"/>
              </w:tabs>
              <w:rPr>
                <w:rFonts w:hint="eastAsia" w:ascii="宋体" w:hAnsi="宋体" w:cs="宋体"/>
                <w:sz w:val="24"/>
                <w:szCs w:val="24"/>
              </w:rPr>
            </w:pPr>
            <w:r>
              <w:rPr>
                <w:rFonts w:hint="eastAsia" w:ascii="宋体" w:hAnsi="宋体" w:cs="宋体"/>
                <w:sz w:val="24"/>
                <w:szCs w:val="24"/>
              </w:rPr>
              <w:t xml:space="preserve">55.校准方式：零点校准、系统校准、一点校准</w:t>
            </w:r>
            <w:r/>
          </w:p>
          <w:p>
            <w:pPr>
              <w:tabs>
                <w:tab w:val="left" w:pos="420" w:leader="none"/>
              </w:tabs>
              <w:rPr>
                <w:rFonts w:hint="eastAsia" w:ascii="宋体" w:hAnsi="宋体" w:cs="宋体"/>
                <w:sz w:val="24"/>
                <w:szCs w:val="24"/>
              </w:rPr>
            </w:pPr>
            <w:r>
              <w:rPr>
                <w:rFonts w:hint="eastAsia" w:ascii="宋体" w:hAnsi="宋体" w:cs="宋体"/>
                <w:sz w:val="24"/>
                <w:szCs w:val="24"/>
                <w:lang w:bidi="ar"/>
              </w:rPr>
              <w:t xml:space="preserve">56.可生成</w:t>
            </w:r>
            <w:r>
              <w:rPr>
                <w:rFonts w:hint="eastAsia" w:ascii="宋体" w:hAnsi="宋体" w:cs="宋体"/>
                <w:sz w:val="24"/>
                <w:szCs w:val="24"/>
              </w:rPr>
              <w:t xml:space="preserve">图表、图片、柱状图数据报告</w:t>
            </w:r>
            <w:r/>
          </w:p>
          <w:p>
            <w:pPr>
              <w:tabs>
                <w:tab w:val="left" w:pos="420" w:leader="none"/>
              </w:tabs>
              <w:rPr>
                <w:rFonts w:hint="eastAsia" w:ascii="宋体" w:hAnsi="宋体" w:cs="宋体"/>
                <w:sz w:val="24"/>
                <w:szCs w:val="24"/>
              </w:rPr>
            </w:pPr>
            <w:r>
              <w:rPr>
                <w:rFonts w:hint="eastAsia" w:ascii="宋体" w:hAnsi="宋体"/>
                <w:sz w:val="24"/>
                <w:szCs w:val="24"/>
              </w:rPr>
              <w:t xml:space="preserve">57.</w:t>
            </w:r>
            <w:r>
              <w:rPr>
                <w:rFonts w:hint="eastAsia"/>
              </w:rPr>
              <w:t xml:space="preserve">▲</w:t>
            </w:r>
            <w:r>
              <w:rPr>
                <w:rFonts w:hint="eastAsia" w:ascii="宋体" w:hAnsi="宋体" w:cs="宋体"/>
                <w:sz w:val="24"/>
                <w:szCs w:val="24"/>
              </w:rPr>
              <w:t xml:space="preserve">防护设计：防尘、防水、防摔</w:t>
            </w:r>
            <w:r/>
          </w:p>
          <w:p>
            <w:pPr>
              <w:tabs>
                <w:tab w:val="left" w:pos="420" w:leader="none"/>
              </w:tabs>
              <w:rPr>
                <w:rFonts w:hint="eastAsia" w:ascii="宋体" w:hAnsi="宋体" w:cs="宋体"/>
                <w:sz w:val="24"/>
                <w:szCs w:val="24"/>
              </w:rPr>
            </w:pPr>
            <w:r>
              <w:rPr>
                <w:rFonts w:hint="eastAsia" w:ascii="宋体" w:hAnsi="宋体" w:cs="宋体"/>
                <w:sz w:val="24"/>
                <w:szCs w:val="24"/>
                <w:lang w:bidi="ar"/>
              </w:rPr>
              <w:t xml:space="preserve">58.▲</w:t>
            </w:r>
            <w:r>
              <w:rPr>
                <w:rFonts w:hint="eastAsia" w:ascii="宋体" w:hAnsi="宋体" w:cs="宋体"/>
                <w:sz w:val="24"/>
                <w:szCs w:val="24"/>
              </w:rPr>
              <w:t xml:space="preserve">存储超过100万个测量值</w:t>
            </w:r>
            <w:r/>
          </w:p>
          <w:p>
            <w:pPr>
              <w:tabs>
                <w:tab w:val="left" w:pos="420" w:leader="none"/>
              </w:tabs>
              <w:rPr>
                <w:rFonts w:hint="eastAsia" w:ascii="宋体" w:hAnsi="宋体" w:cs="宋体"/>
                <w:sz w:val="24"/>
                <w:szCs w:val="24"/>
                <w:lang w:bidi="ar"/>
              </w:rPr>
            </w:pPr>
            <w:r>
              <w:rPr>
                <w:rFonts w:hint="eastAsia" w:ascii="宋体" w:hAnsi="宋体" w:cs="宋体"/>
                <w:sz w:val="24"/>
                <w:szCs w:val="24"/>
                <w:lang w:bidi="ar"/>
              </w:rPr>
              <w:t xml:space="preserve">59.彩色屏幕</w:t>
            </w:r>
            <w:r/>
          </w:p>
          <w:p>
            <w:pPr>
              <w:tabs>
                <w:tab w:val="left" w:pos="420" w:leader="none"/>
              </w:tabs>
              <w:rPr>
                <w:rFonts w:hint="eastAsia" w:ascii="宋体" w:hAnsi="宋体" w:cs="宋体"/>
                <w:sz w:val="24"/>
                <w:szCs w:val="24"/>
              </w:rPr>
            </w:pPr>
            <w:r>
              <w:rPr>
                <w:rFonts w:hint="eastAsia" w:ascii="宋体" w:hAnsi="宋体" w:cs="宋体"/>
                <w:sz w:val="24"/>
                <w:szCs w:val="24"/>
                <w:lang w:bidi="ar"/>
              </w:rPr>
              <w:t xml:space="preserve">60.数据接口WIFI\蓝牙无线传输、USB传输</w:t>
            </w:r>
            <w:r/>
          </w:p>
          <w:p>
            <w:pPr>
              <w:tabs>
                <w:tab w:val="left" w:pos="420" w:leader="none"/>
              </w:tabs>
              <w:rPr>
                <w:rFonts w:hint="eastAsia" w:ascii="宋体" w:hAnsi="宋体" w:cs="宋体"/>
                <w:sz w:val="24"/>
                <w:szCs w:val="24"/>
              </w:rPr>
            </w:pPr>
            <w:r>
              <w:rPr>
                <w:rFonts w:hint="eastAsia" w:ascii="宋体" w:hAnsi="宋体" w:cs="宋体"/>
                <w:sz w:val="24"/>
                <w:szCs w:val="24"/>
                <w:lang w:bidi="ar"/>
              </w:rPr>
              <w:t xml:space="preserve">61.测量可以选择单次测量、连续测量</w:t>
            </w:r>
            <w:r/>
          </w:p>
          <w:p>
            <w:pPr>
              <w:tabs>
                <w:tab w:val="left" w:pos="420" w:leader="none"/>
              </w:tabs>
              <w:rPr>
                <w:rFonts w:hint="eastAsia" w:ascii="宋体" w:hAnsi="宋体" w:cs="宋体"/>
                <w:sz w:val="24"/>
                <w:szCs w:val="24"/>
              </w:rPr>
            </w:pPr>
            <w:r>
              <w:rPr>
                <w:rFonts w:hint="eastAsia" w:ascii="宋体" w:hAnsi="宋体" w:cs="宋体"/>
                <w:sz w:val="24"/>
                <w:szCs w:val="24"/>
                <w:lang w:bidi="ar"/>
              </w:rPr>
              <w:t xml:space="preserve">62.主机尺寸不大于170mm(L)*80mm(W)*25mm(H)</w:t>
            </w:r>
            <w:r/>
          </w:p>
          <w:p>
            <w:pPr>
              <w:tabs>
                <w:tab w:val="left" w:pos="420" w:leader="none"/>
              </w:tabs>
              <w:rPr>
                <w:rFonts w:hint="eastAsia" w:ascii="宋体" w:hAnsi="宋体" w:cs="宋体"/>
                <w:sz w:val="24"/>
                <w:szCs w:val="24"/>
              </w:rPr>
            </w:pPr>
            <w:r>
              <w:rPr>
                <w:rFonts w:hint="eastAsia" w:ascii="宋体" w:hAnsi="宋体" w:cs="宋体"/>
                <w:sz w:val="24"/>
                <w:szCs w:val="24"/>
                <w:lang w:bidi="ar"/>
              </w:rPr>
              <w:t xml:space="preserve">63.整机重量不超过260g</w:t>
            </w:r>
            <w:r/>
          </w:p>
          <w:p>
            <w:pPr>
              <w:spacing w:after="0" w:line="240" w:lineRule="auto"/>
              <w:tabs>
                <w:tab w:val="left" w:pos="420" w:leader="none"/>
              </w:tabs>
              <w:rPr>
                <w:rFonts w:hint="eastAsia" w:ascii="宋体" w:hAnsi="宋体"/>
              </w:rPr>
            </w:pPr>
            <w:r>
              <w:rPr>
                <w:rFonts w:hint="eastAsia" w:ascii="宋体" w:hAnsi="宋体" w:cs="宋体"/>
                <w:sz w:val="24"/>
                <w:szCs w:val="24"/>
              </w:rPr>
              <w:t xml:space="preserve">64.工作时间不小于7小时</w:t>
            </w:r>
            <w:r/>
          </w:p>
        </w:tc>
      </w:tr>
    </w:tbl>
    <w:p>
      <w:pPr>
        <w:ind w:firstLine="321"/>
        <w:jc w:val="both"/>
        <w:spacing w:line="400" w:lineRule="exact"/>
        <w:widowControl w:val="off"/>
        <w:rPr>
          <w:rFonts w:cs="宋体"/>
          <w:b/>
          <w:bCs/>
          <w:color w:val="000000" w:themeColor="text1"/>
          <w:sz w:val="32"/>
          <w:szCs w:val="32"/>
          <w14:textFill>
            <w14:solidFill>
              <w14:schemeClr w14:val="tx1"/>
            </w14:solidFill>
          </w14:textFill>
        </w:rPr>
      </w:pPr>
      <w:r>
        <w:rPr>
          <w:rFonts w:hint="eastAsia" w:cs="宋体"/>
          <w:b/>
          <w:bCs/>
          <w:color w:val="000000" w:themeColor="text1"/>
          <w:sz w:val="32"/>
          <w:szCs w:val="32"/>
          <w14:textFill>
            <w14:solidFill>
              <w14:schemeClr w14:val="tx1"/>
            </w14:solidFill>
          </w14:textFill>
        </w:rPr>
        <w:t xml:space="preserve">三、商务要求（所有“商务要求”在《商务条款响应及偏离表》中逐一明确是否响应或偏离）</w:t>
      </w:r>
      <w:r/>
    </w:p>
    <w:p>
      <w:pPr>
        <w:spacing w:line="360" w:lineRule="auto"/>
        <w:widowControl w:val="off"/>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1. </w:t>
      </w:r>
      <w:r>
        <w:rPr>
          <w:rFonts w:hint="eastAsia"/>
          <w:b/>
          <w:color w:val="000000" w:themeColor="text1"/>
          <w:sz w:val="28"/>
          <w:szCs w:val="28"/>
          <w14:textFill>
            <w14:solidFill>
              <w14:schemeClr w14:val="tx1"/>
            </w14:solidFill>
          </w14:textFill>
        </w:rPr>
        <w:t xml:space="preserve">质保及售后要求</w:t>
      </w:r>
      <w:r/>
    </w:p>
    <w:p>
      <w:pPr>
        <w:ind w:firstLine="480"/>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1.1</w:t>
      </w:r>
      <w:r>
        <w:rPr>
          <w:rFonts w:hint="eastAsia"/>
          <w:color w:val="000000" w:themeColor="text1"/>
          <w:sz w:val="24"/>
          <w:szCs w:val="24"/>
          <w14:textFill>
            <w14:solidFill>
              <w14:schemeClr w14:val="tx1"/>
            </w14:solidFill>
          </w14:textFill>
        </w:rPr>
        <w:t xml:space="preserve">所有产品须提供原厂免费质保服务，质保期为</w:t>
      </w:r>
      <w:r>
        <w:rPr>
          <w:rFonts w:hint="eastAsia" w:ascii="Times New Roman" w:hAnsi="Times New Roman"/>
          <w:bCs/>
          <w:sz w:val="24"/>
        </w:rPr>
        <w:t xml:space="preserve">验收合格后1年，终身维修。</w:t>
      </w:r>
      <w:r/>
    </w:p>
    <w:p>
      <w:pPr>
        <w:pStyle w:val="93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质保期内，设备发生任何非人为原因造成的故障和损坏，均由投标人负责免费修复，失效零部件予以免费更换。由此产生的一切相关费用（运输、保险、进出海关环节费用、零部件费用、人力费用）均由投标人完全承担。维修期间，原厂供应商应尽全力配合提供样机支持。</w:t>
      </w:r>
      <w:r/>
    </w:p>
    <w:p>
      <w:pPr>
        <w:pStyle w:val="93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质保期内设备的关键功能部件如出现由于设计或制造引起的重大故障或功能失效，自用户发出故障通知后两个月仍无法恢复正常使用，用户有权要求退换同类设备，损失由投标人承担。</w:t>
      </w:r>
      <w:r/>
    </w:p>
    <w:p>
      <w:pPr>
        <w:pStyle w:val="93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质保期满后，因系统涉及技术、设备等问题而影响正常运行或出现用户无法自行处理的问题，投标人必须及时提供技术支持。</w:t>
      </w:r>
      <w:r/>
    </w:p>
    <w:p>
      <w:pPr>
        <w:pStyle w:val="932"/>
        <w:ind w:firstLine="482"/>
        <w:rPr>
          <w:rFonts w:hint="eastAsia"/>
          <w:b/>
          <w:bCs/>
          <w:color w:val="000000" w:themeColor="text1"/>
          <w:shd w:val="clear" w:color="auto" w:fill="ffffff"/>
          <w14:textFill>
            <w14:solidFill>
              <w14:schemeClr w14:val="tx1"/>
            </w14:solidFill>
          </w14:textFill>
        </w:rPr>
      </w:pPr>
      <w:r>
        <w:rPr>
          <w:rFonts w:hint="eastAsia"/>
          <w:b/>
          <w:bCs/>
          <w:color w:val="000000" w:themeColor="text1"/>
          <w14:textFill>
            <w14:solidFill>
              <w14:schemeClr w14:val="tx1"/>
            </w14:solidFill>
          </w14:textFill>
        </w:rPr>
        <w:t xml:space="preserve">供应商需在投标文件中提供免费原厂质保服务书面承诺函并加盖CA电子公章，承诺函格式自拟，内容须完全包含以上所有采购人要求的质保服务内容。</w:t>
      </w:r>
      <w:r/>
    </w:p>
    <w:p>
      <w:pPr>
        <w:ind w:firstLine="480"/>
        <w:spacing w:after="0" w:line="360" w:lineRule="auto"/>
        <w:rPr>
          <w:rFonts w:ascii="Times New Roman" w:hAnsi="Times New Roman"/>
          <w:bCs/>
          <w:sz w:val="24"/>
        </w:rPr>
      </w:pPr>
      <w:r>
        <w:rPr>
          <w:rFonts w:hint="eastAsia" w:ascii="宋体" w:hAnsi="宋体"/>
          <w:color w:val="000000" w:themeColor="text1"/>
          <w:sz w:val="24"/>
          <w:szCs w:val="24"/>
          <w:shd w:val="clear" w:color="auto" w:fill="ffffff"/>
          <w14:textFill>
            <w14:solidFill>
              <w14:schemeClr w14:val="tx1"/>
            </w14:solidFill>
          </w14:textFill>
        </w:rPr>
        <w:t xml:space="preserve">1.2供应商免费</w:t>
      </w:r>
      <w:r>
        <w:rPr>
          <w:rFonts w:hint="eastAsia" w:ascii="Times New Roman" w:hAnsi="Times New Roman"/>
          <w:bCs/>
          <w:sz w:val="24"/>
        </w:rPr>
        <w:t xml:space="preserve">安装调试该系统，确保仪器技术指标验收合格，用户指定场地免费培训操作技术人员，免费培训用户的操作技术人员。</w:t>
      </w:r>
      <w:r/>
    </w:p>
    <w:p>
      <w:pPr>
        <w:jc w:val="both"/>
        <w:spacing w:line="360" w:lineRule="auto"/>
        <w:widowControl w:val="off"/>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 xml:space="preserve">    1.3质保期内，供应商负责对其提供的货物整机进行维修和系统维护，除合理的易损耗材外不再收取任何费用，但不可抗力（如火灾、雷击等）造成的故障除外。</w:t>
      </w:r>
      <w:r/>
    </w:p>
    <w:p>
      <w:pPr>
        <w:ind w:firstLine="480"/>
        <w:jc w:val="both"/>
        <w:spacing w:line="360" w:lineRule="auto"/>
        <w:widowControl w:val="off"/>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 xml:space="preserve">1.4供应商应在投标文件中声明终身售后服务承诺、售后服务的方式和能力。能够提供快速的安装调度，操作指导和维修等方面的技术服务，要求接到报修通知后2小时内给予答复，必要时24小时内派技术人员上门维修（保修期后按此执行），保证常用的备件可以在48小时内送达用户，因停机耽误的时间，保修期向后顺延。</w:t>
      </w:r>
      <w:r/>
    </w:p>
    <w:p>
      <w:pPr>
        <w:ind w:firstLine="480"/>
        <w:jc w:val="both"/>
        <w:spacing w:line="360" w:lineRule="auto"/>
        <w:widowControl w:val="off"/>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 xml:space="preserve">1.5质保期满后，供应商需提供仪器设备终身维修。服务及时快捷，包括软件免费升级，保证采购人能够及时买到设备所需的备品备件和易损件。</w:t>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 xml:space="preserve">1.6投标方必须提出质保期内的维修、维护内容和范围。维修期间，原厂供应商应尽全力配合提供样机支持。</w:t>
      </w:r>
      <w:r/>
    </w:p>
    <w:p>
      <w:pPr>
        <w:ind w:firstLine="480"/>
        <w:jc w:val="both"/>
        <w:spacing w:line="360" w:lineRule="auto"/>
        <w:widowControl w:val="off"/>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 xml:space="preserve">1.7供应商必须提出质保期满后的收费、维修、维护内容，费用和服务方式、范围（产品、技术、模块、部件），供采购人参考，其费用不计入总价。</w:t>
      </w:r>
      <w:r/>
    </w:p>
    <w:p>
      <w:pPr>
        <w:ind w:firstLine="480"/>
        <w:jc w:val="both"/>
        <w:spacing w:line="360" w:lineRule="auto"/>
        <w:widowControl w:val="off"/>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 xml:space="preserve">1.8供应商必须根据相关应用软件系统的升级要求对有关软件提供一定周期内的免费升级和维护，系统的软件升级应当与设备检测的后续开发和升级统一考虑。</w:t>
      </w:r>
      <w:r/>
    </w:p>
    <w:p>
      <w:pPr>
        <w:ind w:firstLine="480"/>
        <w:spacing w:after="0" w:line="360" w:lineRule="auto"/>
        <w:rPr>
          <w:rFonts w:ascii="Times New Roman" w:hAnsi="Times New Roman"/>
          <w:bCs/>
          <w:sz w:val="24"/>
        </w:rPr>
      </w:pPr>
      <w:r>
        <w:rPr>
          <w:rFonts w:hint="eastAsia" w:ascii="宋体" w:hAnsi="宋体"/>
          <w:color w:val="000000" w:themeColor="text1"/>
          <w:sz w:val="24"/>
          <w:szCs w:val="24"/>
          <w:shd w:val="clear" w:color="auto" w:fill="ffffff"/>
          <w14:textFill>
            <w14:solidFill>
              <w14:schemeClr w14:val="tx1"/>
            </w14:solidFill>
          </w14:textFill>
        </w:rPr>
        <w:t xml:space="preserve">1.9供应商应</w:t>
      </w:r>
      <w:r>
        <w:rPr>
          <w:rFonts w:hint="eastAsia" w:ascii="Times New Roman" w:hAnsi="Times New Roman"/>
          <w:bCs/>
          <w:sz w:val="24"/>
        </w:rPr>
        <w:t xml:space="preserve">长期提供技术支持，并免费提供所有公开发表的应用文献和最新仪器有关资料、通讯和用户论文集等。</w:t>
      </w:r>
      <w:r/>
    </w:p>
    <w:p>
      <w:pPr>
        <w:ind w:left="142"/>
        <w:jc w:val="both"/>
        <w:spacing w:before="62" w:after="62" w:line="360" w:lineRule="auto"/>
        <w:widowControl w:val="off"/>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2. </w:t>
      </w:r>
      <w:r>
        <w:rPr>
          <w:rFonts w:hint="eastAsia"/>
          <w:b/>
          <w:color w:val="000000" w:themeColor="text1"/>
          <w:sz w:val="28"/>
          <w:szCs w:val="28"/>
          <w14:textFill>
            <w14:solidFill>
              <w14:schemeClr w14:val="tx1"/>
            </w14:solidFill>
          </w14:textFill>
        </w:rPr>
        <w:t xml:space="preserve">验收标准（验收方式）</w:t>
      </w:r>
      <w:r/>
    </w:p>
    <w:p>
      <w:pPr>
        <w:ind w:firstLine="480"/>
        <w:spacing w:line="360" w:lineRule="auto"/>
        <w:rPr>
          <w:rFonts w:ascii="Times New Roman" w:hAnsi="Times New Roman"/>
          <w:sz w:val="24"/>
        </w:rPr>
      </w:pPr>
      <w:r>
        <w:rPr>
          <w:rFonts w:ascii="Times New Roman" w:hAnsi="Times New Roman"/>
          <w:sz w:val="24"/>
        </w:rPr>
        <w:t xml:space="preserve">2.1</w:t>
      </w:r>
      <w:r>
        <w:rPr>
          <w:rFonts w:hint="eastAsia" w:ascii="Times New Roman" w:hAnsi="Times New Roman"/>
          <w:sz w:val="24"/>
        </w:rPr>
        <w:t xml:space="preserve">货物到货后，双方组织有关人员按照国家和行业相关标准、合同、磋商响应文件及磋商过程中的有关材料、投标产品技术手册进行现场验收。验收人员按照合同书和装箱清单逐一查验货物的数量和型号是否相符，配件、说明书及其它技术资料是否配套，质量、性能是否合格。货物以及配件的验收，应在货物到达现场30日内完成。</w:t>
      </w:r>
      <w:r/>
    </w:p>
    <w:p>
      <w:pPr>
        <w:ind w:firstLine="480"/>
        <w:spacing w:line="360" w:lineRule="auto"/>
        <w:rPr>
          <w:rFonts w:ascii="Times New Roman" w:hAnsi="Times New Roman"/>
          <w:sz w:val="24"/>
        </w:rPr>
      </w:pPr>
      <w:r>
        <w:rPr>
          <w:rFonts w:ascii="Times New Roman" w:hAnsi="Times New Roman"/>
          <w:sz w:val="24"/>
        </w:rPr>
        <w:t xml:space="preserve">2.2</w:t>
      </w:r>
      <w:r>
        <w:rPr>
          <w:rFonts w:hint="eastAsia" w:ascii="Times New Roman" w:hAnsi="Times New Roman"/>
          <w:sz w:val="24"/>
        </w:rPr>
        <w:t xml:space="preserve">验收时发现不符合质量要求，供应商须无条件予以退换，采购人不接受维修方式。退换发生的费用均由供应商自行承担，且不影响合同的正常履行，因此造成的不能按时履约属于供应商违约。如在验收中发现双方均无法认定的争议，可聘请双方认可的具有国家认可检测资质的第三方检测机构予以检测，费用按双方约定处理。</w:t>
      </w:r>
      <w:r/>
    </w:p>
    <w:p>
      <w:pPr>
        <w:jc w:val="both"/>
        <w:spacing w:before="62" w:after="62" w:line="360" w:lineRule="auto"/>
        <w:widowControl w:val="off"/>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3</w:t>
      </w:r>
      <w:r>
        <w:rPr>
          <w:rFonts w:hint="eastAsia"/>
          <w:b/>
          <w:color w:val="000000" w:themeColor="text1"/>
          <w:sz w:val="28"/>
          <w:szCs w:val="28"/>
          <w14:textFill>
            <w14:solidFill>
              <w14:schemeClr w14:val="tx1"/>
            </w14:solidFill>
          </w14:textFill>
        </w:rPr>
        <w:t xml:space="preserve">. 交付及安装要求</w:t>
      </w:r>
      <w:r/>
    </w:p>
    <w:p>
      <w:pPr>
        <w:ind w:firstLine="480"/>
        <w:jc w:val="both"/>
        <w:spacing w:after="62" w:line="360" w:lineRule="auto"/>
        <w:widowControl w:val="off"/>
        <w:rPr>
          <w:rFonts w:ascii="Times New Roman" w:hAnsi="Times New Roman"/>
          <w:b/>
          <w:bCs/>
          <w:color w:val="000000"/>
          <w:sz w:val="24"/>
          <w:szCs w:val="24"/>
        </w:rPr>
      </w:pPr>
      <w:r/>
      <w:bookmarkStart w:id="222" w:name="OLE_LINK13"/>
      <w:r>
        <w:rPr>
          <w:rFonts w:ascii="Times New Roman" w:hAnsi="Times New Roman"/>
          <w:color w:val="000000" w:themeColor="text1"/>
          <w:sz w:val="24"/>
          <w:szCs w:val="24"/>
          <w14:textFill>
            <w14:solidFill>
              <w14:schemeClr w14:val="tx1"/>
            </w14:solidFill>
          </w14:textFill>
        </w:rPr>
        <w:t xml:space="preserve">3.1</w:t>
      </w:r>
      <w:r>
        <w:rPr>
          <w:rFonts w:hint="eastAsia" w:ascii="Times New Roman" w:hAnsi="Times New Roman"/>
          <w:color w:val="000000"/>
          <w:sz w:val="24"/>
          <w:szCs w:val="24"/>
        </w:rPr>
        <w:t xml:space="preserve">交付时间（供货期）</w:t>
      </w:r>
      <w:bookmarkEnd w:id="222"/>
      <w:r>
        <w:rPr>
          <w:rFonts w:hint="eastAsia" w:ascii="Times New Roman" w:hAnsi="Times New Roman"/>
          <w:color w:val="000000"/>
          <w:sz w:val="24"/>
          <w:szCs w:val="24"/>
        </w:rPr>
        <w:t xml:space="preserve">：自合同签订生效后60日历天内</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themeColor="text1"/>
          <w:sz w:val="24"/>
          <w:szCs w:val="24"/>
          <w14:textFill>
            <w14:solidFill>
              <w14:schemeClr w14:val="tx1"/>
            </w14:solidFill>
          </w14:textFill>
        </w:rPr>
        <w:t xml:space="preserve">3.2</w:t>
      </w:r>
      <w:r>
        <w:rPr>
          <w:rFonts w:hint="eastAsia" w:ascii="Times New Roman" w:hAnsi="Times New Roman"/>
          <w:color w:val="000000" w:themeColor="text1"/>
          <w:sz w:val="24"/>
          <w:szCs w:val="24"/>
          <w14:textFill>
            <w14:solidFill>
              <w14:schemeClr w14:val="tx1"/>
            </w14:solidFill>
          </w14:textFill>
        </w:rPr>
        <w:t xml:space="preserve">交付地点（供货地点）：</w:t>
      </w:r>
      <w:bookmarkStart w:id="223" w:name="_Hlk207800666"/>
      <w:r>
        <w:rPr>
          <w:rFonts w:hint="eastAsia" w:ascii="宋体" w:hAnsi="宋体"/>
          <w:color w:val="000000" w:themeColor="text1"/>
          <w:sz w:val="24"/>
          <w:szCs w:val="24"/>
          <w14:textFill>
            <w14:solidFill>
              <w14:schemeClr w14:val="tx1"/>
            </w14:solidFill>
          </w14:textFill>
        </w:rPr>
        <w:t xml:space="preserve">采购人指定地点。</w:t>
      </w:r>
      <w:bookmarkEnd w:id="223"/>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3.3</w:t>
      </w:r>
      <w:r>
        <w:rPr>
          <w:rFonts w:hint="eastAsia" w:ascii="Times New Roman" w:hAnsi="Times New Roman"/>
          <w:color w:val="000000"/>
          <w:sz w:val="24"/>
          <w:szCs w:val="24"/>
        </w:rPr>
        <w:t xml:space="preserve">交货方式：</w:t>
      </w:r>
      <w:r>
        <w:rPr>
          <w:rFonts w:hint="eastAsia" w:ascii="Times New Roman" w:hAnsi="Times New Roman"/>
          <w:color w:val="000000" w:themeColor="text1"/>
          <w:sz w:val="24"/>
          <w:szCs w:val="24"/>
          <w14:textFill>
            <w14:solidFill>
              <w14:schemeClr w14:val="tx1"/>
            </w14:solidFill>
          </w14:textFill>
        </w:rPr>
        <w:t xml:space="preserve">全部设备、材料经检定合格后，投标人应按照采购人指定时间、地点现场交货，并</w:t>
      </w:r>
      <w:r>
        <w:rPr>
          <w:rFonts w:hint="eastAsia" w:ascii="Times New Roman" w:hAnsi="Times New Roman"/>
          <w:bCs/>
          <w:color w:val="000000" w:themeColor="text1"/>
          <w:sz w:val="24"/>
          <w:szCs w:val="24"/>
          <w14:textFill>
            <w14:solidFill>
              <w14:schemeClr w14:val="tx1"/>
            </w14:solidFill>
          </w14:textFill>
        </w:rPr>
        <w:t xml:space="preserve">在接到买方通知后，卖方需安排有经验的工程技术人员在采购人要求时间内到达买方现场安装、调试设备，直至</w:t>
      </w:r>
      <w:r>
        <w:rPr>
          <w:rFonts w:hint="eastAsia" w:ascii="Times New Roman" w:hAnsi="Times New Roman"/>
          <w:color w:val="000000" w:themeColor="text1"/>
          <w:sz w:val="24"/>
          <w:szCs w:val="24"/>
          <w14:textFill>
            <w14:solidFill>
              <w14:schemeClr w14:val="tx1"/>
            </w14:solidFill>
          </w14:textFill>
        </w:rPr>
        <w:t xml:space="preserve">可正常使用</w:t>
      </w:r>
      <w:r>
        <w:rPr>
          <w:rFonts w:hint="eastAsia" w:ascii="Times New Roman" w:hAnsi="Times New Roman"/>
          <w:bCs/>
          <w:color w:val="000000" w:themeColor="text1"/>
          <w:sz w:val="24"/>
          <w:szCs w:val="24"/>
          <w14:textFill>
            <w14:solidFill>
              <w14:schemeClr w14:val="tx1"/>
            </w14:solidFill>
          </w14:textFill>
        </w:rPr>
        <w:t xml:space="preserve">达到验收要求，</w:t>
      </w:r>
      <w:r>
        <w:rPr>
          <w:rFonts w:hint="eastAsia" w:ascii="Times New Roman" w:hAnsi="Times New Roman"/>
          <w:color w:val="000000" w:themeColor="text1"/>
          <w:sz w:val="24"/>
          <w:szCs w:val="24"/>
          <w14:textFill>
            <w14:solidFill>
              <w14:schemeClr w14:val="tx1"/>
            </w14:solidFill>
          </w14:textFill>
        </w:rPr>
        <w:t xml:space="preserve">其所有费用包含在供应商报价总价中。签订技术协议时，供应商应向采购人提供设备地基图及设备对水、电、气，环境等方面的具体要求，以便采购人及时按要求完成设备的安装准备工作。设备到达采购人现场后，供应商配合采购人对设备进行接收、就位、安装，采购人通知供应商，派人员进行免费安装调试。安装调试完毕后，对采购方人员提供测试设备的工作原理和测试技术的培训，直到用户人员能独立上岗。</w:t>
      </w:r>
      <w:r/>
    </w:p>
    <w:p>
      <w:pPr>
        <w:ind w:firstLine="480"/>
        <w:jc w:val="both"/>
        <w:spacing w:after="62" w:line="360" w:lineRule="auto"/>
        <w:widowControl w:val="off"/>
        <w:rPr>
          <w:rFonts w:hint="eastAsia" w:ascii="宋体" w:hAnsi="宋体"/>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w:t>
      </w:r>
      <w:r>
        <w:rPr>
          <w:rFonts w:ascii="Times New Roman" w:hAnsi="Times New Roman"/>
          <w:color w:val="000000" w:themeColor="text1"/>
          <w:sz w:val="24"/>
          <w:szCs w:val="24"/>
          <w14:textFill>
            <w14:solidFill>
              <w14:schemeClr w14:val="tx1"/>
            </w14:solidFill>
          </w14:textFill>
        </w:rPr>
        <w:t xml:space="preserve">3.4</w:t>
      </w:r>
      <w:r>
        <w:rPr>
          <w:rFonts w:hint="eastAsia" w:ascii="宋体" w:hAnsi="宋体"/>
          <w:color w:val="000000" w:themeColor="text1"/>
          <w:sz w:val="24"/>
          <w:szCs w:val="24"/>
          <w14:textFill>
            <w14:solidFill>
              <w14:schemeClr w14:val="tx1"/>
            </w14:solidFill>
          </w14:textFill>
        </w:rPr>
        <w:t xml:space="preserve">供应商应保证投标产品都是原厂产品且是交付前最新生产的、并未被使用过的全新产品，</w:t>
      </w:r>
      <w:r>
        <w:rPr>
          <w:rFonts w:hint="eastAsia" w:ascii="Times New Roman" w:hAnsi="Times New Roman"/>
          <w:color w:val="000000" w:themeColor="text1"/>
          <w:sz w:val="24"/>
          <w:szCs w:val="24"/>
          <w14:textFill>
            <w14:solidFill>
              <w14:schemeClr w14:val="tx1"/>
            </w14:solidFill>
          </w14:textFill>
        </w:rPr>
        <w:t xml:space="preserve">产品的附属设备、资料均完整，保证提供给采购人的是一套完整的设</w:t>
      </w:r>
      <w:r>
        <w:rPr>
          <w:rFonts w:hint="eastAsia" w:ascii="宋体" w:hAnsi="宋体"/>
          <w:color w:val="000000" w:themeColor="text1"/>
          <w:sz w:val="24"/>
          <w:szCs w:val="24"/>
          <w14:textFill>
            <w14:solidFill>
              <w14:schemeClr w14:val="tx1"/>
            </w14:solidFill>
          </w14:textFill>
        </w:rPr>
        <w:t xml:space="preserve">备。</w:t>
      </w:r>
      <w:r/>
    </w:p>
    <w:p>
      <w:pPr>
        <w:ind w:firstLine="480"/>
        <w:jc w:val="both"/>
        <w:spacing w:after="62" w:line="360" w:lineRule="auto"/>
        <w:widowControl w:val="off"/>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供应商需在投标文件中按所投采购包提供</w:t>
      </w:r>
      <w:r>
        <w:rPr>
          <w:rFonts w:hint="eastAsia" w:ascii="Times New Roman" w:hAnsi="Times New Roman"/>
          <w:color w:val="000000" w:themeColor="text1"/>
          <w:sz w:val="24"/>
          <w:szCs w:val="24"/>
          <w14:textFill>
            <w14:solidFill>
              <w14:schemeClr w14:val="tx1"/>
            </w14:solidFill>
          </w14:textFill>
        </w:rPr>
        <w:t xml:space="preserve">产品及附属配置书面承诺函并加盖CA电子公章，承诺函格式自拟，内容须完全包含并不低于采购人要求的所有附属配置设备。</w:t>
      </w:r>
      <w:r/>
    </w:p>
    <w:p>
      <w:pPr>
        <w:ind w:firstLine="480"/>
        <w:jc w:val="both"/>
        <w:spacing w:after="62" w:line="360" w:lineRule="auto"/>
        <w:widowControl w:val="off"/>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配置清单如下：</w:t>
      </w:r>
      <w:r/>
    </w:p>
    <w:p>
      <w:pPr>
        <w:ind w:firstLine="480"/>
        <w:jc w:val="center"/>
        <w:spacing w:line="360" w:lineRule="auto"/>
        <w:widowControl w:val="off"/>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设备配置清单-分包一</w:t>
      </w:r>
      <w:r/>
    </w:p>
    <w:tbl>
      <w:tblPr>
        <w:tblStyle w:val="900"/>
        <w:tblW w:w="5418" w:type="pct"/>
        <w:jc w:val="center"/>
        <w:tblLayout w:type="fixed"/>
        <w:tblCellMar>
          <w:left w:w="108" w:type="dxa"/>
          <w:top w:w="0" w:type="dxa"/>
          <w:right w:w="108" w:type="dxa"/>
          <w:bottom w:w="0" w:type="dxa"/>
        </w:tblCellMar>
        <w:tblLook w:val="04A0" w:firstRow="1" w:lastRow="0" w:firstColumn="1" w:lastColumn="0" w:noHBand="0" w:noVBand="1"/>
      </w:tblPr>
      <w:tblGrid>
        <w:gridCol w:w="661"/>
        <w:gridCol w:w="1371"/>
        <w:gridCol w:w="6968"/>
      </w:tblGrid>
      <w:tr>
        <w:trPr>
          <w:jc w:val="center"/>
          <w:trHeight w:val="364"/>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spacing w:after="0" w:line="240" w:lineRule="auto"/>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spacing w:after="0" w:line="240" w:lineRule="auto"/>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3870" w:type="pct"/>
            <w:vAlign w:val="center"/>
            <w:textDirection w:val="lrTb"/>
            <w:noWrap/>
          </w:tcPr>
          <w:p>
            <w:pPr>
              <w:jc w:val="center"/>
              <w:spacing w:after="0" w:line="240" w:lineRule="auto"/>
              <w:rPr>
                <w:rFonts w:hint="eastAsia" w:ascii="宋体" w:hAnsi="宋体" w:cs="宋体"/>
                <w:b/>
                <w:bCs/>
                <w:color w:val="000000"/>
                <w:sz w:val="18"/>
                <w:szCs w:val="18"/>
              </w:rPr>
            </w:pPr>
            <w:r>
              <w:rPr>
                <w:rFonts w:hint="eastAsia" w:ascii="宋体" w:hAnsi="宋体" w:cs="宋体"/>
                <w:b/>
                <w:bCs/>
                <w:color w:val="000000"/>
                <w:sz w:val="24"/>
                <w:szCs w:val="24"/>
                <w:lang w:bidi="ar"/>
              </w:rPr>
              <w:t xml:space="preserve">配置清单</w:t>
            </w:r>
            <w:r/>
          </w:p>
        </w:tc>
      </w:tr>
      <w:tr>
        <w:trPr>
          <w:jc w:val="center"/>
          <w:trHeight w:val="521"/>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spacing w:after="0" w:line="360" w:lineRule="auto"/>
              <w:rPr>
                <w:rFonts w:hint="eastAsia" w:ascii="宋体" w:hAnsi="宋体" w:cs="宋体"/>
              </w:rPr>
            </w:pPr>
            <w:r>
              <w:rPr>
                <w:rFonts w:hint="eastAsia" w:ascii="宋体" w:hAnsi="宋体" w:cs="宋体"/>
              </w:rPr>
              <w:t xml:space="preserve">1.1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spacing w:after="0" w:line="360" w:lineRule="auto"/>
              <w:rPr>
                <w:rFonts w:hint="eastAsia" w:ascii="宋体" w:hAnsi="宋体" w:cs="宋体"/>
              </w:rPr>
            </w:pPr>
            <w:r>
              <w:rPr>
                <w:rFonts w:hint="eastAsia" w:ascii="宋体" w:hAnsi="宋体" w:cs="宋体"/>
              </w:rPr>
              <w:t xml:space="preserve">笔试电磁超声测厚仪</w:t>
            </w:r>
            <w:r/>
          </w:p>
        </w:tc>
        <w:tc>
          <w:tcPr>
            <w:tcBorders>
              <w:top w:val="single" w:color="000000" w:sz="4" w:space="0"/>
              <w:left w:val="single" w:color="000000" w:sz="4" w:space="0"/>
              <w:bottom w:val="single" w:color="000000" w:sz="4" w:space="0"/>
              <w:right w:val="single" w:color="000000" w:sz="4" w:space="0"/>
            </w:tcBorders>
            <w:tcW w:w="3870" w:type="pct"/>
            <w:vAlign w:val="center"/>
            <w:textDirection w:val="lrTb"/>
            <w:noWrap w:val="false"/>
          </w:tcPr>
          <w:p>
            <w:pPr>
              <w:numPr>
                <w:ilvl w:val="0"/>
                <w:numId w:val="2"/>
              </w:numPr>
              <w:spacing w:after="0" w:line="360" w:lineRule="auto"/>
              <w:rPr>
                <w:rFonts w:hint="eastAsia" w:ascii="宋体" w:hAnsi="宋体" w:cs="宋体"/>
              </w:rPr>
            </w:pPr>
            <w:r>
              <w:rPr>
                <w:rFonts w:hint="eastAsia" w:ascii="宋体" w:hAnsi="宋体" w:cs="宋体"/>
              </w:rPr>
              <w:t xml:space="preserve">笔式电磁超声测厚仪主机1台</w:t>
            </w:r>
            <w:r/>
          </w:p>
          <w:p>
            <w:pPr>
              <w:numPr>
                <w:ilvl w:val="0"/>
                <w:numId w:val="2"/>
              </w:numPr>
              <w:spacing w:after="0" w:line="360" w:lineRule="auto"/>
              <w:rPr>
                <w:rFonts w:hint="eastAsia" w:ascii="宋体" w:hAnsi="宋体" w:cs="宋体"/>
              </w:rPr>
            </w:pPr>
            <w:r>
              <w:rPr>
                <w:rFonts w:hint="eastAsia" w:ascii="宋体" w:hAnsi="宋体" w:cs="宋体"/>
              </w:rPr>
              <w:t xml:space="preserve">常温探头组件1件</w:t>
            </w:r>
            <w:r/>
          </w:p>
          <w:p>
            <w:pPr>
              <w:numPr>
                <w:ilvl w:val="0"/>
                <w:numId w:val="2"/>
              </w:numPr>
              <w:spacing w:after="0" w:line="360" w:lineRule="auto"/>
              <w:rPr>
                <w:rFonts w:hint="eastAsia" w:ascii="宋体" w:hAnsi="宋体" w:cs="宋体"/>
              </w:rPr>
            </w:pPr>
            <w:r>
              <w:rPr>
                <w:rFonts w:hint="eastAsia" w:ascii="宋体" w:hAnsi="宋体" w:cs="宋体"/>
              </w:rPr>
              <w:t xml:space="preserve">高温探头组件1件</w:t>
            </w:r>
            <w:r/>
          </w:p>
          <w:p>
            <w:pPr>
              <w:numPr>
                <w:ilvl w:val="0"/>
                <w:numId w:val="2"/>
              </w:numPr>
              <w:spacing w:after="0" w:line="360" w:lineRule="auto"/>
              <w:rPr>
                <w:rFonts w:hint="eastAsia" w:ascii="宋体" w:hAnsi="宋体" w:cs="宋体"/>
              </w:rPr>
            </w:pPr>
            <w:r>
              <w:rPr>
                <w:rFonts w:hint="eastAsia" w:ascii="宋体" w:hAnsi="宋体" w:cs="宋体"/>
              </w:rPr>
              <w:t xml:space="preserve">小径管测厚探头1件</w:t>
            </w:r>
            <w:r/>
          </w:p>
          <w:p>
            <w:pPr>
              <w:numPr>
                <w:ilvl w:val="0"/>
                <w:numId w:val="2"/>
              </w:numPr>
              <w:spacing w:after="0" w:line="360" w:lineRule="auto"/>
              <w:rPr>
                <w:rFonts w:hint="eastAsia" w:ascii="宋体" w:hAnsi="宋体" w:cs="宋体"/>
              </w:rPr>
            </w:pPr>
            <w:r>
              <w:rPr>
                <w:rFonts w:hint="eastAsia" w:ascii="宋体" w:hAnsi="宋体" w:cs="宋体"/>
              </w:rPr>
              <w:t xml:space="preserve">测厚仪碳钢试块1个</w:t>
            </w:r>
            <w:r/>
          </w:p>
          <w:p>
            <w:pPr>
              <w:numPr>
                <w:ilvl w:val="0"/>
                <w:numId w:val="2"/>
              </w:numPr>
              <w:spacing w:after="0" w:line="360" w:lineRule="auto"/>
              <w:rPr>
                <w:rFonts w:hint="eastAsia" w:ascii="宋体" w:hAnsi="宋体" w:cs="宋体"/>
              </w:rPr>
            </w:pPr>
            <w:r>
              <w:rPr>
                <w:rFonts w:hint="eastAsia" w:ascii="宋体" w:hAnsi="宋体" w:cs="宋体"/>
              </w:rPr>
              <w:t xml:space="preserve">适配器1个</w:t>
            </w:r>
            <w:r/>
          </w:p>
          <w:p>
            <w:pPr>
              <w:numPr>
                <w:ilvl w:val="0"/>
                <w:numId w:val="2"/>
              </w:numPr>
              <w:spacing w:after="0" w:line="360" w:lineRule="auto"/>
              <w:rPr>
                <w:rFonts w:hint="eastAsia" w:ascii="宋体" w:hAnsi="宋体" w:cs="宋体"/>
              </w:rPr>
            </w:pPr>
            <w:r>
              <w:rPr>
                <w:rFonts w:hint="eastAsia" w:ascii="宋体" w:hAnsi="宋体" w:cs="宋体"/>
              </w:rPr>
              <w:t xml:space="preserve">数据线1根</w:t>
            </w:r>
            <w:r/>
          </w:p>
          <w:p>
            <w:pPr>
              <w:numPr>
                <w:ilvl w:val="0"/>
                <w:numId w:val="2"/>
              </w:numPr>
              <w:spacing w:after="0" w:line="360" w:lineRule="auto"/>
              <w:rPr>
                <w:rFonts w:hint="eastAsia" w:ascii="宋体" w:hAnsi="宋体" w:cs="宋体"/>
              </w:rPr>
            </w:pPr>
            <w:r>
              <w:rPr>
                <w:rFonts w:hint="eastAsia" w:ascii="宋体" w:hAnsi="宋体" w:cs="宋体"/>
              </w:rPr>
              <w:t xml:space="preserve">十字螺丝刀1把</w:t>
            </w:r>
            <w:r/>
          </w:p>
          <w:p>
            <w:pPr>
              <w:numPr>
                <w:ilvl w:val="0"/>
                <w:numId w:val="2"/>
              </w:numPr>
              <w:spacing w:after="0" w:line="360" w:lineRule="auto"/>
              <w:rPr>
                <w:rFonts w:hint="eastAsia" w:ascii="宋体" w:hAnsi="宋体" w:cs="宋体"/>
              </w:rPr>
            </w:pPr>
            <w:r>
              <w:rPr>
                <w:rFonts w:hint="eastAsia" w:ascii="宋体" w:hAnsi="宋体" w:cs="宋体"/>
              </w:rPr>
              <w:t xml:space="preserve">耐温铁氟龙胶带1卷</w:t>
            </w:r>
            <w:r/>
          </w:p>
          <w:p>
            <w:pPr>
              <w:numPr>
                <w:ilvl w:val="255"/>
                <w:numId w:val="0"/>
              </w:numPr>
              <w:spacing w:after="0" w:line="360" w:lineRule="auto"/>
              <w:rPr>
                <w:rFonts w:hint="eastAsia" w:ascii="宋体" w:hAnsi="宋体" w:cs="宋体"/>
              </w:rPr>
            </w:pPr>
            <w:r>
              <w:rPr>
                <w:rFonts w:hint="eastAsia" w:ascii="宋体" w:hAnsi="宋体" w:cs="宋体"/>
              </w:rPr>
              <w:t xml:space="preserve">（10）U盘1个</w:t>
            </w:r>
            <w:r/>
          </w:p>
          <w:p>
            <w:pPr>
              <w:numPr>
                <w:ilvl w:val="255"/>
                <w:numId w:val="0"/>
              </w:numPr>
              <w:spacing w:after="0" w:line="360" w:lineRule="auto"/>
              <w:rPr>
                <w:rFonts w:hint="eastAsia" w:ascii="宋体" w:hAnsi="宋体" w:cs="宋体"/>
                <w:color w:val="000000"/>
                <w:sz w:val="18"/>
                <w:szCs w:val="18"/>
              </w:rPr>
            </w:pPr>
            <w:r>
              <w:rPr>
                <w:rFonts w:hint="eastAsia" w:ascii="宋体" w:hAnsi="宋体" w:cs="宋体"/>
              </w:rPr>
              <w:t xml:space="preserve">（11）笔式测厚仪仪器箱1个</w:t>
            </w:r>
            <w:r/>
          </w:p>
        </w:tc>
      </w:tr>
      <w:tr>
        <w:trPr>
          <w:jc w:val="center"/>
          <w:trHeight w:val="305"/>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spacing w:after="0" w:line="360" w:lineRule="auto"/>
              <w:rPr>
                <w:rFonts w:hint="eastAsia" w:ascii="宋体" w:hAnsi="宋体" w:cs="宋体"/>
              </w:rPr>
            </w:pPr>
            <w:r>
              <w:rPr>
                <w:rFonts w:hint="eastAsia" w:ascii="宋体" w:hAnsi="宋体" w:cs="宋体"/>
              </w:rPr>
              <w:t xml:space="preserve">1.2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spacing w:after="0" w:line="360" w:lineRule="auto"/>
              <w:rPr>
                <w:rFonts w:hint="eastAsia" w:ascii="宋体" w:hAnsi="宋体" w:cs="宋体"/>
              </w:rPr>
            </w:pPr>
            <w:r>
              <w:rPr>
                <w:rFonts w:hint="eastAsia" w:ascii="宋体" w:hAnsi="宋体" w:cs="宋体"/>
                <w:lang w:bidi="ar"/>
              </w:rPr>
              <w:t xml:space="preserve">薄壁电磁超声测厚仪</w:t>
            </w:r>
            <w:r/>
          </w:p>
        </w:tc>
        <w:tc>
          <w:tcPr>
            <w:tcBorders>
              <w:top w:val="single" w:color="000000" w:sz="4" w:space="0"/>
              <w:left w:val="single" w:color="000000" w:sz="4" w:space="0"/>
              <w:bottom w:val="single" w:color="000000" w:sz="4" w:space="0"/>
              <w:right w:val="single" w:color="000000" w:sz="4" w:space="0"/>
            </w:tcBorders>
            <w:tcW w:w="3870" w:type="pct"/>
            <w:vAlign w:val="center"/>
            <w:textDirection w:val="lrTb"/>
            <w:noWrap w:val="false"/>
          </w:tcPr>
          <w:p>
            <w:pPr>
              <w:numPr>
                <w:ilvl w:val="0"/>
                <w:numId w:val="3"/>
              </w:numPr>
              <w:spacing w:after="0" w:line="360" w:lineRule="auto"/>
              <w:rPr>
                <w:rFonts w:hint="eastAsia" w:ascii="宋体" w:hAnsi="宋体" w:cs="宋体"/>
                <w:sz w:val="21"/>
                <w:szCs w:val="21"/>
              </w:rPr>
            </w:pPr>
            <w:r>
              <w:rPr>
                <w:rFonts w:hint="eastAsia" w:ascii="宋体" w:hAnsi="宋体" w:cs="宋体"/>
                <w:sz w:val="21"/>
                <w:szCs w:val="21"/>
              </w:rPr>
              <w:t xml:space="preserve">仪器主机</w:t>
            </w:r>
            <w:r>
              <w:rPr>
                <w:rFonts w:ascii="宋体" w:hAnsi="宋体" w:cs="宋体"/>
                <w:sz w:val="21"/>
                <w:szCs w:val="21"/>
              </w:rPr>
              <w:t xml:space="preserve"> 1台</w:t>
            </w:r>
            <w:r/>
          </w:p>
          <w:p>
            <w:pPr>
              <w:numPr>
                <w:ilvl w:val="0"/>
                <w:numId w:val="3"/>
              </w:numPr>
              <w:spacing w:after="0" w:line="360" w:lineRule="auto"/>
              <w:rPr>
                <w:rFonts w:hint="eastAsia" w:ascii="宋体" w:hAnsi="宋体" w:cs="宋体"/>
                <w:sz w:val="21"/>
                <w:szCs w:val="21"/>
              </w:rPr>
            </w:pPr>
            <w:r>
              <w:rPr>
                <w:rFonts w:hint="eastAsia" w:ascii="宋体" w:hAnsi="宋体" w:cs="宋体"/>
                <w:sz w:val="21"/>
                <w:szCs w:val="21"/>
              </w:rPr>
              <w:t xml:space="preserve">常温探头</w:t>
            </w:r>
            <w:r>
              <w:rPr>
                <w:rFonts w:ascii="宋体" w:hAnsi="宋体" w:cs="宋体"/>
                <w:sz w:val="21"/>
                <w:szCs w:val="21"/>
              </w:rPr>
              <w:t xml:space="preserve">1个</w:t>
            </w:r>
            <w:r/>
          </w:p>
          <w:p>
            <w:pPr>
              <w:numPr>
                <w:ilvl w:val="0"/>
                <w:numId w:val="3"/>
              </w:numPr>
              <w:spacing w:after="0" w:line="360" w:lineRule="auto"/>
              <w:rPr>
                <w:rFonts w:hint="eastAsia" w:ascii="宋体" w:hAnsi="宋体" w:cs="宋体"/>
                <w:sz w:val="21"/>
                <w:szCs w:val="21"/>
              </w:rPr>
            </w:pPr>
            <w:r>
              <w:rPr>
                <w:rFonts w:hint="eastAsia" w:ascii="宋体" w:hAnsi="宋体" w:cs="宋体"/>
                <w:sz w:val="21"/>
                <w:szCs w:val="21"/>
              </w:rPr>
              <w:t xml:space="preserve">探头连接线1根</w:t>
            </w:r>
            <w:r/>
          </w:p>
          <w:p>
            <w:pPr>
              <w:numPr>
                <w:ilvl w:val="0"/>
                <w:numId w:val="3"/>
              </w:numPr>
              <w:spacing w:after="0" w:line="360" w:lineRule="auto"/>
              <w:rPr>
                <w:rFonts w:hint="eastAsia" w:ascii="宋体" w:hAnsi="宋体" w:cs="宋体"/>
                <w:sz w:val="21"/>
                <w:szCs w:val="21"/>
              </w:rPr>
            </w:pPr>
            <w:r>
              <w:rPr>
                <w:rFonts w:hint="eastAsia" w:ascii="宋体" w:hAnsi="宋体" w:cs="宋体"/>
                <w:sz w:val="21"/>
                <w:szCs w:val="21"/>
              </w:rPr>
              <w:t xml:space="preserve">标准试块(碳钢、304不锈钢) 共2个</w:t>
            </w:r>
            <w:r/>
          </w:p>
          <w:p>
            <w:pPr>
              <w:numPr>
                <w:ilvl w:val="0"/>
                <w:numId w:val="3"/>
              </w:numPr>
              <w:spacing w:after="0" w:line="360" w:lineRule="auto"/>
              <w:rPr>
                <w:rFonts w:hint="eastAsia" w:ascii="宋体" w:hAnsi="宋体" w:cs="宋体"/>
                <w:sz w:val="21"/>
                <w:szCs w:val="21"/>
              </w:rPr>
            </w:pPr>
            <w:r>
              <w:rPr>
                <w:rFonts w:hint="eastAsia" w:ascii="宋体" w:hAnsi="宋体" w:cs="宋体"/>
                <w:sz w:val="21"/>
                <w:szCs w:val="21"/>
              </w:rPr>
              <w:t xml:space="preserve">设备充电器1套</w:t>
            </w:r>
            <w:r/>
          </w:p>
          <w:p>
            <w:pPr>
              <w:numPr>
                <w:ilvl w:val="0"/>
                <w:numId w:val="3"/>
              </w:numPr>
              <w:spacing w:after="0" w:line="360" w:lineRule="auto"/>
              <w:rPr>
                <w:rFonts w:hint="eastAsia" w:ascii="宋体" w:hAnsi="宋体" w:cs="宋体"/>
                <w:sz w:val="21"/>
                <w:szCs w:val="21"/>
              </w:rPr>
            </w:pPr>
            <w:r>
              <w:rPr>
                <w:rFonts w:hint="eastAsia" w:ascii="宋体" w:hAnsi="宋体" w:cs="宋体"/>
                <w:sz w:val="21"/>
                <w:szCs w:val="21"/>
              </w:rPr>
              <w:t xml:space="preserve">使用说明书</w:t>
            </w:r>
            <w:r>
              <w:rPr>
                <w:rFonts w:ascii="宋体" w:hAnsi="宋体" w:cs="宋体"/>
                <w:sz w:val="21"/>
                <w:szCs w:val="21"/>
              </w:rPr>
              <w:t xml:space="preserve">1册</w:t>
            </w:r>
            <w:r/>
          </w:p>
          <w:p>
            <w:pPr>
              <w:numPr>
                <w:ilvl w:val="0"/>
                <w:numId w:val="3"/>
              </w:numPr>
              <w:spacing w:after="0" w:line="360" w:lineRule="auto"/>
              <w:rPr>
                <w:rFonts w:hint="eastAsia" w:ascii="宋体" w:hAnsi="宋体" w:cs="宋体"/>
                <w:sz w:val="21"/>
                <w:szCs w:val="21"/>
              </w:rPr>
            </w:pPr>
            <w:r>
              <w:rPr>
                <w:rFonts w:hint="eastAsia" w:ascii="宋体" w:hAnsi="宋体" w:cs="宋体"/>
                <w:sz w:val="21"/>
                <w:szCs w:val="21"/>
              </w:rPr>
              <w:t xml:space="preserve">出厂检测报告</w:t>
            </w:r>
            <w:r>
              <w:rPr>
                <w:rFonts w:ascii="宋体" w:hAnsi="宋体" w:cs="宋体"/>
                <w:sz w:val="21"/>
                <w:szCs w:val="21"/>
              </w:rPr>
              <w:t xml:space="preserve">1份 </w:t>
            </w:r>
            <w:r/>
          </w:p>
          <w:p>
            <w:pPr>
              <w:numPr>
                <w:ilvl w:val="0"/>
                <w:numId w:val="3"/>
              </w:numPr>
              <w:spacing w:after="0" w:line="360" w:lineRule="auto"/>
              <w:rPr>
                <w:rFonts w:hint="eastAsia" w:ascii="宋体" w:hAnsi="宋体" w:cs="宋体"/>
                <w:sz w:val="21"/>
                <w:szCs w:val="21"/>
              </w:rPr>
            </w:pPr>
            <w:r>
              <w:rPr>
                <w:rFonts w:hint="eastAsia" w:ascii="宋体" w:hAnsi="宋体" w:cs="宋体"/>
                <w:sz w:val="21"/>
                <w:szCs w:val="21"/>
              </w:rPr>
              <w:t xml:space="preserve">装箱清单</w:t>
            </w:r>
            <w:r>
              <w:rPr>
                <w:rFonts w:ascii="宋体" w:hAnsi="宋体" w:cs="宋体"/>
                <w:sz w:val="21"/>
                <w:szCs w:val="21"/>
              </w:rPr>
              <w:t xml:space="preserve">1份</w:t>
            </w:r>
            <w:r/>
          </w:p>
          <w:p>
            <w:pPr>
              <w:numPr>
                <w:ilvl w:val="255"/>
                <w:numId w:val="0"/>
              </w:numPr>
              <w:spacing w:after="0" w:line="360" w:lineRule="auto"/>
              <w:rPr>
                <w:rFonts w:hint="eastAsia" w:ascii="宋体" w:hAnsi="宋体" w:cs="宋体"/>
                <w:color w:val="000000"/>
                <w:sz w:val="18"/>
                <w:szCs w:val="18"/>
              </w:rPr>
            </w:pPr>
            <w:r>
              <w:rPr>
                <w:rFonts w:hint="eastAsia" w:ascii="宋体" w:hAnsi="宋体" w:cs="宋体"/>
                <w:sz w:val="21"/>
                <w:szCs w:val="21"/>
              </w:rPr>
              <w:t xml:space="preserve">(9)仪器箱/包1件</w:t>
            </w:r>
            <w:r/>
          </w:p>
        </w:tc>
      </w:tr>
    </w:tbl>
    <w:p>
      <w:pPr>
        <w:ind w:firstLine="480"/>
        <w:jc w:val="center"/>
        <w:spacing w:line="360" w:lineRule="auto"/>
        <w:widowControl w:val="off"/>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设备配置清单-分包二</w:t>
      </w:r>
      <w:r/>
    </w:p>
    <w:tbl>
      <w:tblPr>
        <w:tblStyle w:val="900"/>
        <w:tblW w:w="5015" w:type="pct"/>
        <w:jc w:val="center"/>
        <w:tblLayout w:type="fixed"/>
        <w:tblCellMar>
          <w:left w:w="108" w:type="dxa"/>
          <w:top w:w="0" w:type="dxa"/>
          <w:right w:w="108" w:type="dxa"/>
          <w:bottom w:w="0" w:type="dxa"/>
        </w:tblCellMar>
        <w:tblLook w:val="04A0" w:firstRow="1" w:lastRow="0" w:firstColumn="1" w:lastColumn="0" w:noHBand="0" w:noVBand="1"/>
      </w:tblPr>
      <w:tblGrid>
        <w:gridCol w:w="612"/>
        <w:gridCol w:w="1268"/>
        <w:gridCol w:w="6451"/>
      </w:tblGrid>
      <w:tr>
        <w:trPr>
          <w:jc w:val="center"/>
          <w:trHeight w:val="364"/>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spacing w:after="0" w:line="240" w:lineRule="auto"/>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spacing w:after="0" w:line="240" w:lineRule="auto"/>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3871" w:type="pct"/>
            <w:vAlign w:val="center"/>
            <w:textDirection w:val="lrTb"/>
            <w:noWrap/>
          </w:tcPr>
          <w:p>
            <w:pPr>
              <w:jc w:val="center"/>
              <w:spacing w:after="0" w:line="240" w:lineRule="auto"/>
              <w:rPr>
                <w:rFonts w:hint="eastAsia" w:ascii="宋体" w:hAnsi="宋体" w:cs="宋体"/>
                <w:b/>
                <w:bCs/>
                <w:color w:val="000000"/>
                <w:sz w:val="18"/>
                <w:szCs w:val="18"/>
              </w:rPr>
            </w:pPr>
            <w:r>
              <w:rPr>
                <w:rFonts w:hint="eastAsia" w:ascii="宋体" w:hAnsi="宋体" w:cs="宋体"/>
                <w:b/>
                <w:bCs/>
                <w:color w:val="000000"/>
                <w:sz w:val="24"/>
                <w:szCs w:val="24"/>
                <w:lang w:bidi="ar"/>
              </w:rPr>
              <w:t xml:space="preserve">配置清单</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spacing w:after="0" w:line="240" w:lineRule="auto"/>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spacing w:after="0" w:line="360" w:lineRule="auto"/>
              <w:rPr>
                <w:rFonts w:hint="eastAsia" w:ascii="宋体" w:hAnsi="宋体" w:cs="宋体"/>
              </w:rPr>
            </w:pPr>
            <w:r>
              <w:rPr>
                <w:rFonts w:hint="eastAsia" w:ascii="宋体" w:hAnsi="宋体" w:cs="宋体"/>
                <w:color w:val="000000"/>
                <w:sz w:val="20"/>
                <w:szCs w:val="20"/>
              </w:rPr>
              <w:t xml:space="preserve">磁力爬行腐蚀测厚系统</w:t>
            </w:r>
            <w:r/>
          </w:p>
        </w:tc>
        <w:tc>
          <w:tcPr>
            <w:tcBorders>
              <w:top w:val="single" w:color="000000" w:sz="4" w:space="0"/>
              <w:left w:val="single" w:color="000000" w:sz="4" w:space="0"/>
              <w:bottom w:val="single" w:color="000000" w:sz="4" w:space="0"/>
              <w:right w:val="single" w:color="000000" w:sz="4" w:space="0"/>
            </w:tcBorders>
            <w:tcW w:w="3871" w:type="pct"/>
            <w:vAlign w:val="center"/>
            <w:textDirection w:val="lrTb"/>
            <w:noWrap/>
          </w:tcPr>
          <w:p>
            <w:pPr>
              <w:numPr>
                <w:ilvl w:val="0"/>
                <w:numId w:val="4"/>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爬行器主机1台</w:t>
            </w:r>
            <w:r/>
          </w:p>
          <w:p>
            <w:pPr>
              <w:numPr>
                <w:ilvl w:val="0"/>
                <w:numId w:val="4"/>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电磁超声测厚仪1台</w:t>
            </w:r>
            <w:r/>
          </w:p>
          <w:p>
            <w:pPr>
              <w:numPr>
                <w:ilvl w:val="0"/>
                <w:numId w:val="4"/>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无线遥控器1台</w:t>
            </w:r>
            <w:r/>
          </w:p>
          <w:p>
            <w:pPr>
              <w:numPr>
                <w:ilvl w:val="0"/>
                <w:numId w:val="4"/>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主机充电器1个</w:t>
            </w:r>
            <w:r/>
          </w:p>
          <w:p>
            <w:pPr>
              <w:numPr>
                <w:ilvl w:val="0"/>
                <w:numId w:val="4"/>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遥控充电器1个</w:t>
            </w:r>
            <w:r/>
          </w:p>
          <w:p>
            <w:pPr>
              <w:numPr>
                <w:ilvl w:val="0"/>
                <w:numId w:val="4"/>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安全绳1套</w:t>
            </w:r>
            <w:r/>
          </w:p>
          <w:p>
            <w:pPr>
              <w:numPr>
                <w:ilvl w:val="0"/>
                <w:numId w:val="4"/>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电动工具1套</w:t>
            </w:r>
            <w:r/>
          </w:p>
          <w:p>
            <w:pPr>
              <w:numPr>
                <w:ilvl w:val="0"/>
                <w:numId w:val="4"/>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配套显示平板一台；</w:t>
            </w:r>
            <w:r/>
          </w:p>
          <w:p>
            <w:pPr>
              <w:numPr>
                <w:ilvl w:val="0"/>
                <w:numId w:val="4"/>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电池2块</w:t>
            </w:r>
            <w:r/>
          </w:p>
          <w:p>
            <w:pPr>
              <w:numPr>
                <w:ilvl w:val="0"/>
                <w:numId w:val="4"/>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工业防震箱1个</w:t>
            </w:r>
            <w:r/>
          </w:p>
          <w:p>
            <w:pPr>
              <w:numPr>
                <w:ilvl w:val="0"/>
                <w:numId w:val="4"/>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使用说明1个</w:t>
            </w:r>
            <w:r/>
          </w:p>
          <w:p>
            <w:pPr>
              <w:numPr>
                <w:ilvl w:val="0"/>
                <w:numId w:val="4"/>
              </w:numPr>
              <w:spacing w:after="0" w:line="360" w:lineRule="auto"/>
              <w:rPr>
                <w:rFonts w:hint="eastAsia" w:ascii="宋体" w:hAnsi="宋体" w:cs="宋体"/>
                <w:color w:val="000000"/>
                <w:sz w:val="18"/>
                <w:szCs w:val="18"/>
              </w:rPr>
            </w:pPr>
            <w:r>
              <w:rPr>
                <w:rFonts w:hint="eastAsia" w:ascii="宋体" w:hAnsi="宋体" w:cs="宋体"/>
                <w:sz w:val="21"/>
                <w:szCs w:val="21"/>
                <w:lang w:bidi="ar"/>
              </w:rPr>
              <w:t xml:space="preserve">合格证1个</w:t>
            </w:r>
            <w:r/>
          </w:p>
        </w:tc>
      </w:tr>
      <w:tr>
        <w:trPr>
          <w:jc w:val="center"/>
          <w:trHeight w:val="5770"/>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spacing w:after="0" w:line="360" w:lineRule="auto"/>
              <w:rPr>
                <w:rFonts w:hint="eastAsia" w:ascii="宋体" w:hAnsi="宋体" w:cs="宋体"/>
              </w:rPr>
            </w:pPr>
            <w:r>
              <w:rPr>
                <w:rFonts w:hint="eastAsia" w:ascii="宋体" w:hAnsi="宋体" w:cs="宋体"/>
              </w:rPr>
              <w:t xml:space="preserve">2.2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spacing w:after="0" w:line="360" w:lineRule="auto"/>
              <w:rPr>
                <w:rFonts w:hint="eastAsia" w:ascii="宋体" w:hAnsi="宋体" w:cs="宋体"/>
              </w:rPr>
            </w:pPr>
            <w:r>
              <w:rPr>
                <w:rFonts w:hint="eastAsia" w:ascii="宋体" w:hAnsi="宋体" w:cs="宋体"/>
                <w:color w:val="000000"/>
                <w:sz w:val="20"/>
                <w:szCs w:val="20"/>
              </w:rPr>
              <w:t xml:space="preserve">腐蚀测厚仪</w:t>
            </w:r>
            <w:r/>
          </w:p>
        </w:tc>
        <w:tc>
          <w:tcPr>
            <w:tcBorders>
              <w:top w:val="single" w:color="000000" w:sz="4" w:space="0"/>
              <w:left w:val="single" w:color="000000" w:sz="4" w:space="0"/>
              <w:bottom w:val="single" w:color="000000" w:sz="4" w:space="0"/>
              <w:right w:val="single" w:color="000000" w:sz="4" w:space="0"/>
            </w:tcBorders>
            <w:tcW w:w="3871" w:type="pct"/>
            <w:vAlign w:val="center"/>
            <w:textDirection w:val="lrTb"/>
            <w:noWrap w:val="false"/>
          </w:tcPr>
          <w:p>
            <w:pPr>
              <w:numPr>
                <w:ilvl w:val="0"/>
                <w:numId w:val="5"/>
              </w:numPr>
              <w:spacing w:after="0" w:line="360" w:lineRule="auto"/>
              <w:rPr>
                <w:rFonts w:hint="eastAsia" w:ascii="宋体" w:hAnsi="宋体" w:cs="宋体"/>
                <w:sz w:val="21"/>
                <w:szCs w:val="21"/>
              </w:rPr>
            </w:pPr>
            <w:r>
              <w:rPr>
                <w:rFonts w:hint="eastAsia" w:ascii="宋体" w:hAnsi="宋体" w:cs="宋体"/>
                <w:sz w:val="21"/>
                <w:szCs w:val="21"/>
                <w:lang w:bidi="ar"/>
              </w:rPr>
              <w:t xml:space="preserve">主机1台 </w:t>
            </w:r>
            <w:r/>
          </w:p>
          <w:p>
            <w:pPr>
              <w:numPr>
                <w:ilvl w:val="0"/>
                <w:numId w:val="5"/>
              </w:numPr>
              <w:spacing w:after="0" w:line="360" w:lineRule="auto"/>
              <w:rPr>
                <w:rFonts w:hint="eastAsia" w:ascii="宋体" w:hAnsi="宋体" w:cs="宋体"/>
                <w:sz w:val="21"/>
                <w:szCs w:val="21"/>
              </w:rPr>
            </w:pPr>
            <w:r>
              <w:rPr>
                <w:rFonts w:hint="eastAsia" w:ascii="宋体" w:hAnsi="宋体" w:cs="宋体"/>
                <w:sz w:val="21"/>
                <w:szCs w:val="21"/>
                <w:lang w:bidi="ar"/>
              </w:rPr>
              <w:t xml:space="preserve">电源线1根 </w:t>
            </w:r>
            <w:r/>
          </w:p>
          <w:p>
            <w:pPr>
              <w:numPr>
                <w:ilvl w:val="0"/>
                <w:numId w:val="5"/>
              </w:numPr>
              <w:spacing w:after="0" w:line="360" w:lineRule="auto"/>
              <w:rPr>
                <w:rFonts w:hint="eastAsia" w:ascii="宋体" w:hAnsi="宋体" w:cs="宋体"/>
                <w:sz w:val="21"/>
                <w:szCs w:val="21"/>
              </w:rPr>
            </w:pPr>
            <w:r>
              <w:rPr>
                <w:rFonts w:hint="eastAsia" w:ascii="宋体" w:hAnsi="宋体" w:cs="宋体"/>
                <w:sz w:val="21"/>
                <w:szCs w:val="21"/>
                <w:lang w:bidi="ar"/>
              </w:rPr>
              <w:t xml:space="preserve">直探头1只 </w:t>
            </w:r>
            <w:r/>
          </w:p>
          <w:p>
            <w:pPr>
              <w:numPr>
                <w:ilvl w:val="0"/>
                <w:numId w:val="5"/>
              </w:numPr>
              <w:spacing w:after="0" w:line="360" w:lineRule="auto"/>
              <w:rPr>
                <w:rFonts w:hint="eastAsia" w:ascii="宋体" w:hAnsi="宋体" w:cs="宋体"/>
                <w:sz w:val="21"/>
                <w:szCs w:val="21"/>
              </w:rPr>
            </w:pPr>
            <w:r>
              <w:rPr>
                <w:rFonts w:hint="eastAsia" w:ascii="宋体" w:hAnsi="宋体" w:cs="宋体"/>
                <w:sz w:val="21"/>
                <w:szCs w:val="21"/>
                <w:lang w:bidi="ar"/>
              </w:rPr>
              <w:t xml:space="preserve">斜探头1只 </w:t>
            </w:r>
            <w:r/>
          </w:p>
          <w:p>
            <w:pPr>
              <w:numPr>
                <w:ilvl w:val="0"/>
                <w:numId w:val="5"/>
              </w:numPr>
              <w:spacing w:after="0" w:line="360" w:lineRule="auto"/>
              <w:rPr>
                <w:rFonts w:hint="eastAsia" w:ascii="宋体" w:hAnsi="宋体" w:cs="宋体"/>
                <w:sz w:val="21"/>
                <w:szCs w:val="21"/>
              </w:rPr>
            </w:pPr>
            <w:r>
              <w:rPr>
                <w:rFonts w:hint="eastAsia" w:ascii="宋体" w:hAnsi="宋体" w:cs="宋体"/>
                <w:sz w:val="21"/>
                <w:szCs w:val="21"/>
                <w:lang w:bidi="ar"/>
              </w:rPr>
              <w:t xml:space="preserve"> 探头线2根 </w:t>
            </w:r>
            <w:r/>
          </w:p>
          <w:p>
            <w:pPr>
              <w:numPr>
                <w:ilvl w:val="0"/>
                <w:numId w:val="5"/>
              </w:numPr>
              <w:spacing w:after="0" w:line="360" w:lineRule="auto"/>
              <w:rPr>
                <w:rFonts w:hint="eastAsia" w:ascii="宋体" w:hAnsi="宋体" w:cs="宋体"/>
                <w:sz w:val="21"/>
                <w:szCs w:val="21"/>
              </w:rPr>
            </w:pPr>
            <w:r>
              <w:rPr>
                <w:rFonts w:hint="eastAsia" w:ascii="宋体" w:hAnsi="宋体" w:cs="宋体"/>
                <w:sz w:val="21"/>
                <w:szCs w:val="21"/>
                <w:lang w:bidi="ar"/>
              </w:rPr>
              <w:t xml:space="preserve"> 迷你扫查器1套 </w:t>
            </w:r>
            <w:r/>
          </w:p>
          <w:p>
            <w:pPr>
              <w:numPr>
                <w:ilvl w:val="0"/>
                <w:numId w:val="5"/>
              </w:numPr>
              <w:spacing w:after="0" w:line="360" w:lineRule="auto"/>
              <w:rPr>
                <w:rFonts w:hint="eastAsia" w:ascii="宋体" w:hAnsi="宋体" w:cs="宋体"/>
                <w:sz w:val="21"/>
                <w:szCs w:val="21"/>
              </w:rPr>
            </w:pPr>
            <w:r>
              <w:rPr>
                <w:rFonts w:hint="eastAsia" w:ascii="宋体" w:hAnsi="宋体" w:cs="宋体"/>
                <w:sz w:val="21"/>
                <w:szCs w:val="21"/>
                <w:lang w:bidi="ar"/>
              </w:rPr>
              <w:t xml:space="preserve">仪器包1只 </w:t>
            </w:r>
            <w:r/>
          </w:p>
          <w:p>
            <w:pPr>
              <w:numPr>
                <w:ilvl w:val="0"/>
                <w:numId w:val="5"/>
              </w:numPr>
              <w:spacing w:after="0" w:line="360" w:lineRule="auto"/>
              <w:rPr>
                <w:rFonts w:hint="eastAsia" w:ascii="宋体" w:hAnsi="宋体" w:cs="宋体"/>
                <w:sz w:val="21"/>
                <w:szCs w:val="21"/>
              </w:rPr>
            </w:pPr>
            <w:r>
              <w:rPr>
                <w:rFonts w:hint="eastAsia" w:ascii="宋体" w:hAnsi="宋体" w:cs="宋体"/>
                <w:sz w:val="21"/>
                <w:szCs w:val="21"/>
                <w:lang w:bidi="ar"/>
              </w:rPr>
              <w:t xml:space="preserve"> 仪器箱1只 </w:t>
            </w:r>
            <w:r/>
          </w:p>
          <w:p>
            <w:pPr>
              <w:numPr>
                <w:ilvl w:val="0"/>
                <w:numId w:val="5"/>
              </w:numPr>
              <w:spacing w:after="0" w:line="360" w:lineRule="auto"/>
              <w:rPr>
                <w:rFonts w:hint="eastAsia" w:ascii="宋体" w:hAnsi="宋体" w:cs="宋体"/>
                <w:sz w:val="21"/>
                <w:szCs w:val="21"/>
              </w:rPr>
            </w:pPr>
            <w:r>
              <w:rPr>
                <w:rFonts w:hint="eastAsia" w:ascii="宋体" w:hAnsi="宋体" w:cs="宋体"/>
                <w:sz w:val="21"/>
                <w:szCs w:val="21"/>
                <w:lang w:bidi="ar"/>
              </w:rPr>
              <w:t xml:space="preserve"> 仪器皮套 1套 </w:t>
            </w:r>
            <w:r/>
          </w:p>
          <w:p>
            <w:pPr>
              <w:numPr>
                <w:ilvl w:val="0"/>
                <w:numId w:val="5"/>
              </w:numPr>
              <w:spacing w:after="0" w:line="360" w:lineRule="auto"/>
              <w:rPr>
                <w:rFonts w:hint="eastAsia" w:ascii="宋体" w:hAnsi="宋体" w:cs="宋体"/>
                <w:sz w:val="21"/>
                <w:szCs w:val="21"/>
              </w:rPr>
            </w:pPr>
            <w:r>
              <w:rPr>
                <w:rFonts w:hint="eastAsia" w:ascii="宋体" w:hAnsi="宋体" w:cs="宋体"/>
                <w:sz w:val="21"/>
                <w:szCs w:val="21"/>
                <w:lang w:bidi="ar"/>
              </w:rPr>
              <w:t xml:space="preserve"> U 盘 1只 </w:t>
            </w:r>
            <w:r/>
          </w:p>
          <w:p>
            <w:pPr>
              <w:numPr>
                <w:ilvl w:val="0"/>
                <w:numId w:val="5"/>
              </w:numPr>
              <w:spacing w:after="0" w:line="360" w:lineRule="auto"/>
              <w:rPr>
                <w:rFonts w:hint="eastAsia" w:ascii="宋体" w:hAnsi="宋体" w:cs="宋体"/>
                <w:sz w:val="21"/>
                <w:szCs w:val="21"/>
              </w:rPr>
            </w:pPr>
            <w:r>
              <w:rPr>
                <w:rFonts w:hint="eastAsia" w:ascii="宋体" w:hAnsi="宋体" w:cs="宋体"/>
                <w:sz w:val="21"/>
                <w:szCs w:val="21"/>
                <w:lang w:bidi="ar"/>
              </w:rPr>
              <w:t xml:space="preserve">操作手册1本 </w:t>
            </w:r>
            <w:r/>
          </w:p>
          <w:p>
            <w:pPr>
              <w:numPr>
                <w:ilvl w:val="0"/>
                <w:numId w:val="5"/>
              </w:numPr>
              <w:spacing w:after="0" w:line="360" w:lineRule="auto"/>
              <w:rPr>
                <w:rFonts w:hint="eastAsia" w:ascii="宋体" w:hAnsi="宋体" w:cs="宋体"/>
                <w:color w:val="000000"/>
                <w:sz w:val="18"/>
                <w:szCs w:val="18"/>
              </w:rPr>
            </w:pPr>
            <w:r>
              <w:rPr>
                <w:rFonts w:hint="eastAsia" w:ascii="宋体" w:hAnsi="宋体" w:cs="宋体"/>
                <w:sz w:val="21"/>
                <w:szCs w:val="21"/>
                <w:lang w:bidi="ar"/>
              </w:rPr>
              <w:t xml:space="preserve">合格证1份 </w:t>
            </w:r>
            <w:r/>
          </w:p>
        </w:tc>
      </w:tr>
      <w:tr>
        <w:trPr>
          <w:jc w:val="center"/>
          <w:trHeight w:val="305"/>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spacing w:after="0" w:line="360" w:lineRule="auto"/>
              <w:rPr>
                <w:rFonts w:hint="eastAsia" w:ascii="宋体" w:hAnsi="宋体" w:cs="宋体"/>
              </w:rPr>
            </w:pPr>
            <w:r>
              <w:rPr>
                <w:rFonts w:hint="eastAsia" w:ascii="宋体" w:hAnsi="宋体" w:cs="宋体"/>
              </w:rPr>
              <w:t xml:space="preserve">2.3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spacing w:after="0" w:line="360" w:lineRule="auto"/>
              <w:rPr>
                <w:rFonts w:hint="eastAsia" w:ascii="宋体" w:hAnsi="宋体" w:cs="宋体"/>
                <w:lang w:bidi="ar"/>
              </w:rPr>
            </w:pPr>
            <w:r>
              <w:rPr>
                <w:rFonts w:hint="eastAsia"/>
              </w:rPr>
              <w:t xml:space="preserve">超声波测厚仪（含玻璃钢测厚）</w:t>
            </w:r>
            <w:r/>
          </w:p>
        </w:tc>
        <w:tc>
          <w:tcPr>
            <w:tcBorders>
              <w:top w:val="single" w:color="000000" w:sz="4" w:space="0"/>
              <w:left w:val="single" w:color="000000" w:sz="4" w:space="0"/>
              <w:bottom w:val="single" w:color="000000" w:sz="4" w:space="0"/>
              <w:right w:val="single" w:color="000000" w:sz="4" w:space="0"/>
            </w:tcBorders>
            <w:tcW w:w="3871" w:type="pct"/>
            <w:vAlign w:val="center"/>
            <w:textDirection w:val="lrTb"/>
            <w:noWrap w:val="false"/>
          </w:tcPr>
          <w:p>
            <w:pPr>
              <w:numPr>
                <w:ilvl w:val="0"/>
                <w:numId w:val="6"/>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超声波测厚仪主机1台</w:t>
            </w:r>
            <w:r/>
          </w:p>
          <w:p>
            <w:pPr>
              <w:numPr>
                <w:ilvl w:val="0"/>
                <w:numId w:val="6"/>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玻璃钢测厚探头（含测试报告） 1个</w:t>
            </w:r>
            <w:r/>
          </w:p>
          <w:p>
            <w:pPr>
              <w:numPr>
                <w:ilvl w:val="0"/>
                <w:numId w:val="6"/>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双层复合测厚探头（含测试报告）1个</w:t>
            </w:r>
            <w:r/>
          </w:p>
          <w:p>
            <w:pPr>
              <w:numPr>
                <w:ilvl w:val="0"/>
                <w:numId w:val="6"/>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探头线2条</w:t>
            </w:r>
            <w:r/>
          </w:p>
          <w:p>
            <w:pPr>
              <w:numPr>
                <w:ilvl w:val="0"/>
                <w:numId w:val="6"/>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带有支架的橡胶保护套1个</w:t>
            </w:r>
            <w:r/>
          </w:p>
          <w:p>
            <w:pPr>
              <w:numPr>
                <w:ilvl w:val="0"/>
                <w:numId w:val="6"/>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四点式颈带1条</w:t>
            </w:r>
            <w:r/>
          </w:p>
          <w:p>
            <w:pPr>
              <w:numPr>
                <w:ilvl w:val="0"/>
                <w:numId w:val="6"/>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电池1组</w:t>
            </w:r>
            <w:r/>
          </w:p>
          <w:p>
            <w:pPr>
              <w:numPr>
                <w:ilvl w:val="0"/>
                <w:numId w:val="6"/>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耦合剂2瓶</w:t>
            </w:r>
            <w:r/>
          </w:p>
          <w:p>
            <w:pPr>
              <w:numPr>
                <w:ilvl w:val="0"/>
                <w:numId w:val="6"/>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通讯线1条</w:t>
            </w:r>
            <w:r/>
          </w:p>
          <w:p>
            <w:pPr>
              <w:numPr>
                <w:ilvl w:val="0"/>
                <w:numId w:val="6"/>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U盘1个</w:t>
            </w:r>
            <w:r/>
          </w:p>
          <w:p>
            <w:pPr>
              <w:numPr>
                <w:ilvl w:val="0"/>
                <w:numId w:val="6"/>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仪器包装箱1个</w:t>
            </w:r>
            <w:r/>
          </w:p>
          <w:p>
            <w:pPr>
              <w:numPr>
                <w:ilvl w:val="0"/>
                <w:numId w:val="6"/>
              </w:numPr>
              <w:spacing w:after="0" w:line="360" w:lineRule="auto"/>
              <w:rPr>
                <w:rFonts w:hint="eastAsia" w:ascii="宋体" w:hAnsi="宋体" w:cs="宋体"/>
                <w:color w:val="000000"/>
                <w:sz w:val="18"/>
                <w:szCs w:val="18"/>
              </w:rPr>
            </w:pPr>
            <w:r>
              <w:rPr>
                <w:rFonts w:hint="eastAsia" w:ascii="宋体" w:hAnsi="宋体" w:cs="宋体"/>
                <w:sz w:val="21"/>
                <w:szCs w:val="21"/>
                <w:lang w:bidi="ar"/>
              </w:rPr>
              <w:t xml:space="preserve">使用说明书合格证、保修卡、出厂校准证书1套</w:t>
            </w:r>
            <w:r/>
          </w:p>
        </w:tc>
      </w:tr>
      <w:tr>
        <w:trPr>
          <w:jc w:val="center"/>
          <w:trHeight w:val="305"/>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spacing w:after="0" w:line="360" w:lineRule="auto"/>
              <w:rPr>
                <w:rFonts w:hint="eastAsia" w:ascii="宋体" w:hAnsi="宋体" w:cs="宋体"/>
              </w:rPr>
            </w:pPr>
            <w:r>
              <w:rPr>
                <w:rFonts w:hint="eastAsia" w:ascii="宋体" w:hAnsi="宋体" w:cs="宋体"/>
              </w:rPr>
              <w:t xml:space="preserve">2.4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spacing w:after="0" w:line="360" w:lineRule="auto"/>
              <w:rPr>
                <w:rFonts w:hint="eastAsia" w:ascii="宋体" w:hAnsi="宋体" w:cs="宋体"/>
                <w:lang w:bidi="ar"/>
              </w:rPr>
            </w:pPr>
            <w:r>
              <w:rPr>
                <w:rFonts w:hint="eastAsia"/>
              </w:rPr>
              <w:t xml:space="preserve">涂层测厚仪</w:t>
            </w:r>
            <w:r/>
          </w:p>
        </w:tc>
        <w:tc>
          <w:tcPr>
            <w:tcBorders>
              <w:top w:val="single" w:color="000000" w:sz="4" w:space="0"/>
              <w:left w:val="single" w:color="000000" w:sz="4" w:space="0"/>
              <w:bottom w:val="single" w:color="000000" w:sz="4" w:space="0"/>
              <w:right w:val="single" w:color="000000" w:sz="4" w:space="0"/>
            </w:tcBorders>
            <w:tcW w:w="3871" w:type="pct"/>
            <w:vAlign w:val="center"/>
            <w:textDirection w:val="lrTb"/>
            <w:noWrap w:val="false"/>
          </w:tcPr>
          <w:p>
            <w:pPr>
              <w:numPr>
                <w:ilvl w:val="0"/>
                <w:numId w:val="7"/>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主机1台</w:t>
            </w:r>
            <w:r/>
          </w:p>
          <w:p>
            <w:pPr>
              <w:numPr>
                <w:ilvl w:val="0"/>
                <w:numId w:val="7"/>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探头1个</w:t>
            </w:r>
            <w:r/>
          </w:p>
          <w:p>
            <w:pPr>
              <w:numPr>
                <w:ilvl w:val="0"/>
                <w:numId w:val="7"/>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标准块1个</w:t>
            </w:r>
            <w:r/>
          </w:p>
          <w:p>
            <w:pPr>
              <w:numPr>
                <w:ilvl w:val="0"/>
                <w:numId w:val="7"/>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标准试片5片</w:t>
            </w:r>
            <w:r/>
          </w:p>
          <w:p>
            <w:pPr>
              <w:numPr>
                <w:ilvl w:val="0"/>
                <w:numId w:val="7"/>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合格证1个  </w:t>
            </w:r>
            <w:r/>
          </w:p>
          <w:p>
            <w:pPr>
              <w:numPr>
                <w:ilvl w:val="0"/>
                <w:numId w:val="7"/>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说明书1个</w:t>
            </w:r>
            <w:r/>
          </w:p>
          <w:p>
            <w:pPr>
              <w:numPr>
                <w:ilvl w:val="0"/>
                <w:numId w:val="7"/>
              </w:numPr>
              <w:spacing w:after="0" w:line="360" w:lineRule="auto"/>
              <w:rPr>
                <w:rFonts w:hint="eastAsia" w:ascii="宋体" w:hAnsi="宋体" w:cs="宋体"/>
                <w:sz w:val="21"/>
                <w:szCs w:val="21"/>
                <w:lang w:bidi="ar"/>
              </w:rPr>
            </w:pPr>
            <w:r>
              <w:rPr>
                <w:rFonts w:hint="eastAsia" w:ascii="宋体" w:hAnsi="宋体" w:cs="宋体"/>
                <w:sz w:val="21"/>
                <w:szCs w:val="21"/>
                <w:lang w:bidi="ar"/>
              </w:rPr>
              <w:t xml:space="preserve">仪器盒1个</w:t>
            </w:r>
            <w:r/>
          </w:p>
          <w:p>
            <w:pPr>
              <w:numPr>
                <w:ilvl w:val="0"/>
                <w:numId w:val="7"/>
              </w:numPr>
              <w:spacing w:after="0" w:line="360" w:lineRule="auto"/>
              <w:rPr>
                <w:rFonts w:hint="eastAsia" w:ascii="宋体" w:hAnsi="宋体" w:cs="宋体"/>
                <w:color w:val="000000"/>
                <w:sz w:val="18"/>
                <w:szCs w:val="18"/>
              </w:rPr>
            </w:pPr>
            <w:r>
              <w:rPr>
                <w:rFonts w:hint="eastAsia" w:ascii="宋体" w:hAnsi="宋体" w:cs="宋体"/>
                <w:sz w:val="21"/>
                <w:szCs w:val="21"/>
                <w:lang w:bidi="ar"/>
              </w:rPr>
              <w:t xml:space="preserve">电池1组</w:t>
            </w:r>
            <w:r/>
          </w:p>
        </w:tc>
      </w:tr>
    </w:tbl>
    <w:p>
      <w:pPr>
        <w:jc w:val="both"/>
        <w:spacing w:before="62" w:after="62" w:line="360" w:lineRule="auto"/>
        <w:widowControl w:val="off"/>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w:t>
      </w:r>
      <w:r>
        <w:rPr>
          <w:b/>
          <w:color w:val="000000" w:themeColor="text1"/>
          <w:sz w:val="28"/>
          <w:szCs w:val="28"/>
          <w14:textFill>
            <w14:solidFill>
              <w14:schemeClr w14:val="tx1"/>
            </w14:solidFill>
          </w14:textFill>
        </w:rPr>
        <w:t xml:space="preserve">4</w:t>
      </w:r>
      <w:r>
        <w:rPr>
          <w:rFonts w:hint="eastAsia"/>
          <w:b/>
          <w:color w:val="000000" w:themeColor="text1"/>
          <w:sz w:val="28"/>
          <w:szCs w:val="28"/>
          <w14:textFill>
            <w14:solidFill>
              <w14:schemeClr w14:val="tx1"/>
            </w14:solidFill>
          </w14:textFill>
        </w:rPr>
        <w:t xml:space="preserve">. 知识产权要求</w:t>
      </w:r>
      <w:r/>
    </w:p>
    <w:p>
      <w:pPr>
        <w:ind w:firstLine="480"/>
        <w:spacing w:line="360" w:lineRule="auto"/>
        <w:widowControl w:val="off"/>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4.1</w:t>
      </w:r>
      <w:r>
        <w:rPr>
          <w:rFonts w:hint="eastAsia"/>
          <w:color w:val="000000" w:themeColor="text1"/>
          <w:sz w:val="24"/>
          <w:szCs w:val="24"/>
          <w14:textFill>
            <w14:solidFill>
              <w14:schemeClr w14:val="tx1"/>
            </w14:solidFill>
          </w14:textFill>
        </w:rPr>
        <w:t xml:space="preserve">投标人应保证采购人在使用其中标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p>
    <w:p>
      <w:pPr>
        <w:ind w:firstLine="482"/>
        <w:spacing w:after="0" w:line="360" w:lineRule="auto"/>
        <w:widowControl w:val="off"/>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投标人需提供书面承诺函并加盖</w:t>
      </w:r>
      <w:r>
        <w:rPr>
          <w:rFonts w:hint="eastAsia" w:ascii="宋体" w:hAnsi="宋体" w:cs="宋体"/>
          <w:b/>
          <w:bCs/>
          <w:color w:val="000000"/>
          <w:sz w:val="24"/>
          <w:szCs w:val="24"/>
        </w:rPr>
        <w:t xml:space="preserve">CA电子</w:t>
      </w:r>
      <w:r>
        <w:rPr>
          <w:rFonts w:hint="eastAsia"/>
          <w:b/>
          <w:bCs/>
          <w:color w:val="000000" w:themeColor="text1"/>
          <w:sz w:val="24"/>
          <w:szCs w:val="24"/>
          <w14:textFill>
            <w14:solidFill>
              <w14:schemeClr w14:val="tx1"/>
            </w14:solidFill>
          </w14:textFill>
        </w:rPr>
        <w:t xml:space="preserve">公章，格式自拟。</w:t>
      </w:r>
      <w:r/>
    </w:p>
    <w:p>
      <w:pPr>
        <w:jc w:val="both"/>
        <w:spacing w:before="62" w:after="62" w:line="360" w:lineRule="auto"/>
        <w:widowControl w:val="off"/>
        <w:rPr>
          <w:color w:val="000000" w:themeColor="text1"/>
          <w:sz w:val="24"/>
          <w:szCs w:val="24"/>
          <w14:textFill>
            <w14:solidFill>
              <w14:schemeClr w14:val="tx1"/>
            </w14:solidFill>
          </w14:textFill>
        </w:rPr>
      </w:pPr>
      <w:r>
        <w:rPr>
          <w:rFonts w:hint="eastAsia"/>
          <w:b/>
          <w:color w:val="000000" w:themeColor="text1"/>
          <w:sz w:val="28"/>
          <w:szCs w:val="28"/>
          <w14:textFill>
            <w14:solidFill>
              <w14:schemeClr w14:val="tx1"/>
            </w14:solidFill>
          </w14:textFill>
        </w:rPr>
        <w:t xml:space="preserve">5.付款方式</w:t>
      </w:r>
      <w:r/>
    </w:p>
    <w:p>
      <w:pPr>
        <w:ind w:firstLine="480"/>
        <w:jc w:val="both"/>
        <w:spacing w:before="62" w:after="62"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合同签订生效后，甲方向乙方支付合同总价的</w:t>
      </w:r>
      <w:r>
        <w:rPr>
          <w:color w:val="000000" w:themeColor="text1"/>
          <w:sz w:val="24"/>
          <w:szCs w:val="24"/>
          <w14:textFill>
            <w14:solidFill>
              <w14:schemeClr w14:val="tx1"/>
            </w14:solidFill>
          </w14:textFill>
        </w:rPr>
        <w:t xml:space="preserve">50% </w:t>
      </w:r>
      <w:r>
        <w:rPr>
          <w:rFonts w:hint="eastAsia"/>
          <w:color w:val="000000" w:themeColor="text1"/>
          <w:sz w:val="24"/>
          <w:szCs w:val="24"/>
          <w14:textFill>
            <w14:solidFill>
              <w14:schemeClr w14:val="tx1"/>
            </w14:solidFill>
          </w14:textFill>
        </w:rPr>
        <w:t xml:space="preserve">；乙方在按照合同规定的期限内将设备、材料全部运抵交货地点，并安装调试结束，初步验收合格后，甲方收到乙方提供的合同总价</w:t>
      </w:r>
      <w:r>
        <w:rPr>
          <w:color w:val="000000" w:themeColor="text1"/>
          <w:sz w:val="24"/>
          <w:szCs w:val="24"/>
          <w14:textFill>
            <w14:solidFill>
              <w14:schemeClr w14:val="tx1"/>
            </w14:solidFill>
          </w14:textFill>
        </w:rPr>
        <w:t xml:space="preserve">10%</w:t>
      </w:r>
      <w:r>
        <w:rPr>
          <w:rFonts w:hint="eastAsia"/>
          <w:color w:val="000000" w:themeColor="text1"/>
          <w:sz w:val="24"/>
          <w:szCs w:val="24"/>
          <w14:textFill>
            <w14:solidFill>
              <w14:schemeClr w14:val="tx1"/>
            </w14:solidFill>
          </w14:textFill>
        </w:rPr>
        <w:t xml:space="preserve">的履约保函后向乙方支付合同总价的</w:t>
      </w:r>
      <w:r>
        <w:rPr>
          <w:color w:val="000000" w:themeColor="text1"/>
          <w:sz w:val="24"/>
          <w:szCs w:val="24"/>
          <w14:textFill>
            <w14:solidFill>
              <w14:schemeClr w14:val="tx1"/>
            </w14:solidFill>
          </w14:textFill>
        </w:rPr>
        <w:t xml:space="preserve">50%</w:t>
      </w:r>
      <w:r>
        <w:rPr>
          <w:rFonts w:hint="eastAsia"/>
          <w:color w:val="000000" w:themeColor="text1"/>
          <w:sz w:val="24"/>
          <w:szCs w:val="24"/>
          <w14:textFill>
            <w14:solidFill>
              <w14:schemeClr w14:val="tx1"/>
            </w14:solidFill>
          </w14:textFill>
        </w:rPr>
        <w:t xml:space="preserve">；在设备通过甲方验收合格且满</w:t>
      </w:r>
      <w:r>
        <w:rPr>
          <w:color w:val="000000" w:themeColor="text1"/>
          <w:sz w:val="24"/>
          <w:szCs w:val="24"/>
          <w14:textFill>
            <w14:solidFill>
              <w14:schemeClr w14:val="tx1"/>
            </w14:solidFill>
          </w14:textFill>
        </w:rPr>
        <w:t xml:space="preserve">12</w:t>
      </w:r>
      <w:r>
        <w:rPr>
          <w:rFonts w:hint="eastAsia"/>
          <w:color w:val="000000" w:themeColor="text1"/>
          <w:sz w:val="24"/>
          <w:szCs w:val="24"/>
          <w14:textFill>
            <w14:solidFill>
              <w14:schemeClr w14:val="tx1"/>
            </w14:solidFill>
          </w14:textFill>
        </w:rPr>
        <w:t xml:space="preserve">个月无质量问题后的</w:t>
      </w:r>
      <w:r>
        <w:rPr>
          <w:color w:val="000000" w:themeColor="text1"/>
          <w:sz w:val="24"/>
          <w:szCs w:val="24"/>
          <w14:textFill>
            <w14:solidFill>
              <w14:schemeClr w14:val="tx1"/>
            </w14:solidFill>
          </w14:textFill>
        </w:rPr>
        <w:t xml:space="preserve">15</w:t>
      </w:r>
      <w:r>
        <w:rPr>
          <w:rFonts w:hint="eastAsia"/>
          <w:color w:val="000000" w:themeColor="text1"/>
          <w:sz w:val="24"/>
          <w:szCs w:val="24"/>
          <w14:textFill>
            <w14:solidFill>
              <w14:schemeClr w14:val="tx1"/>
            </w14:solidFill>
          </w14:textFill>
        </w:rPr>
        <w:t xml:space="preserve">个工作日内，甲方将无息退还乙方的履约保函。</w:t>
      </w:r>
      <w:r/>
    </w:p>
    <w:p>
      <w:pPr>
        <w:jc w:val="both"/>
        <w:spacing w:before="62" w:after="62" w:line="360" w:lineRule="auto"/>
        <w:widowControl w:val="off"/>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6. </w:t>
      </w:r>
      <w:r>
        <w:rPr>
          <w:rFonts w:hint="eastAsia"/>
          <w:b/>
          <w:color w:val="000000" w:themeColor="text1"/>
          <w:sz w:val="28"/>
          <w:szCs w:val="28"/>
          <w14:textFill>
            <w14:solidFill>
              <w14:schemeClr w14:val="tx1"/>
            </w14:solidFill>
          </w14:textFill>
        </w:rPr>
        <w:t xml:space="preserve">项目实施能力</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供应商完成本项目需具备相应的项目保障能力及售后响应能力。供应商的响应文件中应提出明确的安装调试计划方案、售后服务方案、培训方案、等保证采购人正常使用操作供应商所投产品需明确的相应内容。</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6.1</w:t>
      </w:r>
      <w:r>
        <w:rPr>
          <w:rFonts w:hint="eastAsia"/>
          <w:color w:val="000000" w:themeColor="text1"/>
          <w:sz w:val="24"/>
          <w:szCs w:val="24"/>
          <w14:textFill>
            <w14:solidFill>
              <w14:schemeClr w14:val="tx1"/>
            </w14:solidFill>
          </w14:textFill>
        </w:rPr>
        <w:t xml:space="preserve">供货方案：</w:t>
      </w:r>
      <w:bookmarkStart w:id="224" w:name="OLE_LINK15"/>
      <w:r>
        <w:rPr>
          <w:rFonts w:hint="eastAsia"/>
          <w:color w:val="000000" w:themeColor="text1"/>
          <w:sz w:val="24"/>
          <w:szCs w:val="24"/>
          <w14:textFill>
            <w14:solidFill>
              <w14:schemeClr w14:val="tx1"/>
            </w14:solidFill>
          </w14:textFill>
        </w:rPr>
        <w:t xml:space="preserve">投标人提供针对本项目供货方案，</w:t>
      </w:r>
      <w:bookmarkEnd w:id="224"/>
      <w:r>
        <w:rPr>
          <w:rFonts w:hint="eastAsia"/>
          <w:color w:val="000000" w:themeColor="text1"/>
          <w:sz w:val="24"/>
          <w:szCs w:val="24"/>
          <w14:textFill>
            <w14:solidFill>
              <w14:schemeClr w14:val="tx1"/>
            </w14:solidFill>
          </w14:textFill>
        </w:rPr>
        <w:t xml:space="preserve">包含供货计划、设备安装计划安排等。包括产品组织、备货、供货计划、步骤、流程、应急处理措施、时间安排、安装调试等应明确的供货计划方案内容，匹配本项目要求。</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6.2售后服务方案：投标人提供针对本项目售后服务方案，包括服务体系、服务内容范围以及故障解决方案、专业技术人员保障、售后服务电话、服务环节与流程、服务措施等</w:t>
      </w:r>
      <w:bookmarkStart w:id="225" w:name="OLE_LINK9"/>
      <w:r>
        <w:rPr>
          <w:rFonts w:hint="eastAsia"/>
          <w:color w:val="000000" w:themeColor="text1"/>
          <w:sz w:val="24"/>
          <w:szCs w:val="24"/>
          <w14:textFill>
            <w14:solidFill>
              <w14:schemeClr w14:val="tx1"/>
            </w14:solidFill>
          </w14:textFill>
        </w:rPr>
        <w:t xml:space="preserve">，匹配本项目要求。</w:t>
      </w:r>
      <w:bookmarkEnd w:id="225"/>
      <w:r>
        <w:rPr>
          <w:color w:val="000000" w:themeColor="text1"/>
          <w:sz w:val="24"/>
          <w:szCs w:val="24"/>
          <w14:textFill>
            <w14:solidFill>
              <w14:schemeClr w14:val="tx1"/>
            </w14:solidFill>
          </w14:textFill>
        </w:rPr>
        <w:t xml:space="preserve">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6.3培训方案：投标人提供针对本项目培训方案，负责对招标人的管理员和操作人员进行培训，提供实验室参观，确保被培训人员熟练掌握仪表操作，了解仪表工作原理，确保管理员、操作人员安全熟练使用设备。包括完善的培训内容、培训资料、培训师资、培训期限、培训次数、培训方式、培训效果等内容，，匹配本项目要求。</w:t>
      </w:r>
      <w:r/>
    </w:p>
    <w:p>
      <w:pPr>
        <w:jc w:val="both"/>
        <w:spacing w:before="62" w:after="62" w:line="360" w:lineRule="auto"/>
        <w:widowControl w:val="off"/>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7. 关于报价</w:t>
      </w:r>
      <w:r/>
    </w:p>
    <w:p>
      <w:pPr>
        <w:ind w:firstLine="480"/>
        <w:jc w:val="both"/>
        <w:spacing w:line="360" w:lineRule="auto"/>
        <w:widowControl w:val="off"/>
        <w:rPr>
          <w:rFonts w:hint="eastAsia" w:ascii="宋体" w:hAnsi="宋体"/>
          <w:iCs/>
          <w:color w:val="000000" w:themeColor="text1"/>
          <w:sz w:val="24"/>
          <w:szCs w:val="21"/>
          <w14:textFill>
            <w14:solidFill>
              <w14:schemeClr w14:val="tx1"/>
            </w14:solidFill>
          </w14:textFill>
        </w:rPr>
      </w:pPr>
      <w:r>
        <w:rPr>
          <w:rFonts w:hint="eastAsia" w:ascii="宋体" w:hAnsi="宋体"/>
          <w:iCs/>
          <w:color w:val="000000" w:themeColor="text1"/>
          <w:sz w:val="24"/>
          <w:szCs w:val="21"/>
          <w14:textFill>
            <w14:solidFill>
              <w14:schemeClr w14:val="tx1"/>
            </w14:solidFill>
          </w14:textFill>
        </w:rPr>
        <w:t xml:space="preserve">该项目预算为全口径预算，包含了本项目所需的产品制造或服务提供过程中可能发生的所有费用，包括但不限于所投产品全部费用、安装调试费、安装中的相关费用、国内运输（至采购人指定地点）及保险费用、运行维护费用、全部税金、培训、售后服务等各项相关费用。本次采购投标供应商的报价应包括为完成本项目发生的上述所有费用及采购代理服务费用(无需单列也无需单独报价)，中标后采购人除按中标价格支付采购资金以外，不再另行支付任何费用。</w:t>
      </w:r>
      <w:r/>
    </w:p>
    <w:p>
      <w:pPr>
        <w:jc w:val="both"/>
        <w:spacing w:line="360" w:lineRule="auto"/>
        <w:widowControl w:val="off"/>
        <w:rPr>
          <w:rFonts w:hint="eastAsia" w:ascii="宋体" w:hAnsi="宋体"/>
          <w:b/>
          <w:bCs/>
          <w:iCs/>
          <w:color w:val="000000" w:themeColor="text1"/>
          <w:sz w:val="24"/>
          <w:szCs w:val="21"/>
          <w14:textFill>
            <w14:solidFill>
              <w14:schemeClr w14:val="tx1"/>
            </w14:solidFill>
          </w14:textFill>
        </w:rPr>
      </w:pPr>
      <w:r>
        <w:rPr>
          <w:rFonts w:hint="eastAsia"/>
          <w:b/>
          <w:color w:val="000000" w:themeColor="text1"/>
          <w:sz w:val="28"/>
          <w:szCs w:val="28"/>
          <w14:textFill>
            <w14:solidFill>
              <w14:schemeClr w14:val="tx1"/>
            </w14:solidFill>
          </w14:textFill>
        </w:rPr>
        <w:t xml:space="preserve">★8. 真实投标要求</w:t>
      </w:r>
      <w:r/>
    </w:p>
    <w:p>
      <w:pPr>
        <w:ind w:firstLine="480"/>
        <w:jc w:val="both"/>
        <w:spacing w:line="360" w:lineRule="auto"/>
        <w:widowControl w:val="off"/>
        <w:rPr>
          <w:rFonts w:hint="eastAsia" w:ascii="宋体" w:hAnsi="宋体"/>
          <w:iCs/>
          <w:color w:val="000000" w:themeColor="text1"/>
          <w:sz w:val="24"/>
          <w:szCs w:val="21"/>
          <w14:textFill>
            <w14:solidFill>
              <w14:schemeClr w14:val="tx1"/>
            </w14:solidFill>
          </w14:textFill>
        </w:rPr>
      </w:pPr>
      <w:r>
        <w:rPr>
          <w:rFonts w:hint="eastAsia" w:ascii="宋体" w:hAnsi="宋体"/>
          <w:iCs/>
          <w:color w:val="000000" w:themeColor="text1"/>
          <w:sz w:val="24"/>
          <w:szCs w:val="21"/>
          <w14:textFill>
            <w14:solidFill>
              <w14:schemeClr w14:val="tx1"/>
            </w14:solidFill>
          </w14:textFill>
        </w:rPr>
        <w:t xml:space="preserve">投标人承诺所有投标内容为真实有效投标，如投标人中标后经查发现虚假投标内容，取消投标人中标资格，并承担因投标人虚假投标造成的采购方损失。</w:t>
      </w:r>
      <w:r/>
    </w:p>
    <w:p>
      <w:pPr>
        <w:ind w:firstLine="482"/>
        <w:jc w:val="both"/>
        <w:spacing w:line="360" w:lineRule="auto"/>
        <w:widowControl w:val="off"/>
        <w:rPr>
          <w:rFonts w:hint="eastAsia" w:ascii="宋体" w:hAnsi="宋体"/>
          <w:b/>
          <w:bCs/>
          <w:iCs/>
          <w:color w:val="000000" w:themeColor="text1"/>
          <w:sz w:val="24"/>
          <w:szCs w:val="21"/>
          <w14:textFill>
            <w14:solidFill>
              <w14:schemeClr w14:val="tx1"/>
            </w14:solidFill>
          </w14:textFill>
        </w:rPr>
      </w:pPr>
      <w:r>
        <w:rPr>
          <w:rFonts w:hint="eastAsia"/>
          <w:b/>
          <w:bCs/>
          <w:color w:val="000000" w:themeColor="text1"/>
          <w:sz w:val="24"/>
          <w:szCs w:val="24"/>
          <w14:textFill>
            <w14:solidFill>
              <w14:schemeClr w14:val="tx1"/>
            </w14:solidFill>
          </w14:textFill>
        </w:rPr>
        <w:t xml:space="preserve">投标人</w:t>
      </w:r>
      <w:r>
        <w:rPr>
          <w:rFonts w:hint="eastAsia" w:ascii="宋体" w:hAnsi="宋体"/>
          <w:b/>
          <w:bCs/>
          <w:iCs/>
          <w:color w:val="000000" w:themeColor="text1"/>
          <w:sz w:val="24"/>
          <w:szCs w:val="21"/>
          <w14:textFill>
            <w14:solidFill>
              <w14:schemeClr w14:val="tx1"/>
            </w14:solidFill>
          </w14:textFill>
        </w:rPr>
        <w:t xml:space="preserve">需提供书面承诺函并加盖</w:t>
      </w:r>
      <w:r>
        <w:rPr>
          <w:rFonts w:hint="eastAsia" w:ascii="宋体" w:hAnsi="宋体" w:cs="宋体"/>
          <w:b/>
          <w:bCs/>
          <w:color w:val="000000"/>
          <w:sz w:val="24"/>
          <w:szCs w:val="24"/>
        </w:rPr>
        <w:t xml:space="preserve">CA电子</w:t>
      </w:r>
      <w:r>
        <w:rPr>
          <w:rFonts w:hint="eastAsia" w:ascii="宋体" w:hAnsi="宋体"/>
          <w:b/>
          <w:bCs/>
          <w:iCs/>
          <w:color w:val="000000" w:themeColor="text1"/>
          <w:sz w:val="24"/>
          <w:szCs w:val="21"/>
          <w14:textFill>
            <w14:solidFill>
              <w14:schemeClr w14:val="tx1"/>
            </w14:solidFill>
          </w14:textFill>
        </w:rPr>
        <w:t xml:space="preserve">公章，格式自拟。</w:t>
      </w:r>
      <w:r/>
    </w:p>
    <w:p>
      <w:pPr>
        <w:jc w:val="both"/>
        <w:spacing w:line="360" w:lineRule="auto"/>
        <w:widowControl w:val="off"/>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9. 培训要求</w:t>
      </w:r>
      <w:r/>
    </w:p>
    <w:p>
      <w:pPr>
        <w:ind w:firstLine="480"/>
        <w:jc w:val="both"/>
        <w:spacing w:line="360" w:lineRule="auto"/>
        <w:widowControl w:val="off"/>
        <w:rPr>
          <w:rFonts w:hint="eastAsia" w:ascii="宋体" w:hAnsi="宋体"/>
          <w:iCs/>
          <w:color w:val="000000" w:themeColor="text1"/>
          <w:sz w:val="24"/>
          <w:szCs w:val="21"/>
          <w14:textFill>
            <w14:solidFill>
              <w14:schemeClr w14:val="tx1"/>
            </w14:solidFill>
          </w14:textFill>
        </w:rPr>
      </w:pPr>
      <w:r>
        <w:rPr>
          <w:rFonts w:hint="eastAsia" w:ascii="宋体" w:hAnsi="宋体"/>
          <w:iCs/>
          <w:color w:val="000000" w:themeColor="text1"/>
          <w:sz w:val="24"/>
          <w:szCs w:val="21"/>
          <w14:textFill>
            <w14:solidFill>
              <w14:schemeClr w14:val="tx1"/>
            </w14:solidFill>
          </w14:textFill>
        </w:rPr>
        <w:t xml:space="preserve">供应商应在设备安装现场对主要设备进行技术培训。技术培训内容包括软件应用功能操作，系统及设备的运行操作、维修保养、校准或标定操作等。系统及设备简易故障的判别、排除及调整；系统的实际运行使用等。</w:t>
      </w:r>
      <w:r/>
    </w:p>
    <w:p>
      <w:pPr>
        <w:ind w:firstLine="480"/>
        <w:jc w:val="both"/>
        <w:spacing w:line="360" w:lineRule="auto"/>
        <w:widowControl w:val="off"/>
        <w:rPr>
          <w:rFonts w:hint="eastAsia" w:ascii="宋体" w:hAnsi="宋体"/>
          <w:iCs/>
          <w:color w:val="000000" w:themeColor="text1"/>
          <w:sz w:val="24"/>
          <w:szCs w:val="21"/>
          <w14:textFill>
            <w14:solidFill>
              <w14:schemeClr w14:val="tx1"/>
            </w14:solidFill>
          </w14:textFill>
        </w:rPr>
      </w:pPr>
      <w:r>
        <w:rPr>
          <w:rFonts w:hint="eastAsia" w:ascii="宋体" w:hAnsi="宋体"/>
          <w:iCs/>
          <w:color w:val="000000" w:themeColor="text1"/>
          <w:sz w:val="24"/>
          <w:szCs w:val="21"/>
          <w14:textFill>
            <w14:solidFill>
              <w14:schemeClr w14:val="tx1"/>
            </w14:solidFill>
          </w14:textFill>
        </w:rPr>
        <w:t xml:space="preserve">培训开始前（一周）投标人应向采购人提供书面的培训计划、培训教材和文件，并经双方协商修改与确定后执行。简易设备经采购人同意也可提供操作视频予以培训。</w:t>
      </w:r>
      <w:r/>
    </w:p>
    <w:p>
      <w:pPr>
        <w:ind w:firstLine="480"/>
        <w:jc w:val="both"/>
        <w:spacing w:line="360" w:lineRule="auto"/>
        <w:widowControl w:val="off"/>
        <w:rPr>
          <w:rFonts w:hint="eastAsia" w:ascii="宋体" w:hAnsi="宋体"/>
          <w:iCs/>
          <w:color w:val="000000" w:themeColor="text1"/>
          <w:sz w:val="24"/>
          <w:szCs w:val="21"/>
          <w14:textFill>
            <w14:solidFill>
              <w14:schemeClr w14:val="tx1"/>
            </w14:solidFill>
          </w14:textFill>
        </w:rPr>
      </w:pPr>
      <w:r>
        <w:rPr>
          <w:rFonts w:hint="eastAsia" w:ascii="宋体" w:hAnsi="宋体"/>
          <w:iCs/>
          <w:color w:val="000000" w:themeColor="text1"/>
          <w:sz w:val="24"/>
          <w:szCs w:val="21"/>
          <w14:textFill>
            <w14:solidFill>
              <w14:schemeClr w14:val="tx1"/>
            </w14:solidFill>
          </w14:textFill>
        </w:rPr>
        <w:t xml:space="preserve">提供不低于1天的培训，培训内容包括主要设备的技术原理，测试、操作、基本维护等；培训讲师由有丰富经验的技术工程师承担。</w:t>
      </w:r>
      <w:r/>
    </w:p>
    <w:p>
      <w:pPr>
        <w:jc w:val="both"/>
        <w:spacing w:line="360" w:lineRule="auto"/>
        <w:widowControl w:val="off"/>
        <w:rPr>
          <w:rFonts w:hint="eastAsia" w:ascii="宋体" w:hAnsi="宋体"/>
          <w:b/>
          <w:bCs/>
          <w:iCs/>
          <w:color w:val="000000" w:themeColor="text1"/>
          <w:sz w:val="32"/>
          <w:szCs w:val="32"/>
          <w14:textFill>
            <w14:solidFill>
              <w14:schemeClr w14:val="tx1"/>
            </w14:solidFill>
          </w14:textFill>
        </w:rPr>
      </w:pPr>
      <w:r>
        <w:rPr>
          <w:rFonts w:hint="eastAsia" w:ascii="宋体" w:hAnsi="宋体"/>
          <w:b/>
          <w:bCs/>
          <w:iCs/>
          <w:color w:val="000000" w:themeColor="text1"/>
          <w:sz w:val="32"/>
          <w:szCs w:val="32"/>
          <w14:textFill>
            <w14:solidFill>
              <w14:schemeClr w14:val="tx1"/>
            </w14:solidFill>
          </w14:textFill>
        </w:rPr>
        <w:t xml:space="preserve">四、综合能力要求</w:t>
      </w:r>
      <w:r/>
    </w:p>
    <w:p>
      <w:pPr>
        <w:ind w:firstLine="480"/>
        <w:spacing w:line="360" w:lineRule="auto"/>
        <w:widowControl w:val="off"/>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1．类似业绩</w:t>
      </w:r>
      <w:r/>
    </w:p>
    <w:p>
      <w:pPr>
        <w:ind w:firstLine="480"/>
        <w:jc w:val="both"/>
        <w:spacing w:line="360" w:lineRule="auto"/>
        <w:widowControl w:val="off"/>
        <w:rPr>
          <w:rFonts w:hint="eastAsia" w:ascii="宋体" w:hAnsi="宋体"/>
          <w:color w:val="000000" w:themeColor="text1"/>
          <w:sz w:val="24"/>
          <w:szCs w:val="20"/>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自2023年1月1日起至首次递交投标文件截止时间期间，投标人（或所投产品制造商）签订的至少包含核心产品的类似销售合同业绩。以合同签订时间为准，需同时提供体现合同主要内容的清晰复印件、与合同对应的收款发票复印件，并加盖投标供应商公章（合同至少包含合同标的、合同金额、主要条款及双方盖章页）</w:t>
      </w:r>
      <w:r>
        <w:rPr>
          <w:rFonts w:hint="eastAsia" w:ascii="宋体" w:hAnsi="宋体" w:cs="宋体"/>
          <w:color w:val="000000" w:themeColor="text1"/>
          <w:szCs w:val="21"/>
          <w14:textFill>
            <w14:solidFill>
              <w14:schemeClr w14:val="tx1"/>
            </w14:solidFill>
          </w14:textFill>
        </w:rPr>
        <w:t xml:space="preserve">，</w:t>
      </w:r>
      <w:r>
        <w:rPr>
          <w:rFonts w:hint="eastAsia" w:ascii="Times New Roman" w:hAnsi="Times New Roman"/>
          <w:color w:val="000000" w:themeColor="text1"/>
          <w:sz w:val="24"/>
          <w:szCs w:val="24"/>
          <w14:textFill>
            <w14:solidFill>
              <w14:schemeClr w14:val="tx1"/>
            </w14:solidFill>
          </w14:textFill>
        </w:rPr>
        <w:t xml:space="preserve">原件备查。</w:t>
      </w:r>
      <w:r/>
    </w:p>
    <w:p>
      <w:p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br w:type="page" w:clear="all"/>
      </w:r>
      <w:r/>
    </w:p>
    <w:p>
      <w:pPr>
        <w:ind w:firstLine="880"/>
        <w:jc w:val="center"/>
        <w:spacing w:after="62" w:line="360" w:lineRule="auto"/>
        <w:widowControl w:val="off"/>
        <w:rPr>
          <w:rFonts w:hint="eastAsia" w:ascii="黑体" w:hAnsi="楷体_GB2312" w:eastAsia="黑体"/>
          <w:b/>
          <w:bCs/>
          <w:color w:val="000000"/>
          <w:sz w:val="44"/>
          <w:szCs w:val="44"/>
        </w:rPr>
      </w:pPr>
      <w:r/>
      <w:bookmarkStart w:id="226" w:name="_Toc198824799"/>
      <w:r/>
      <w:bookmarkStart w:id="227" w:name="_Toc198824867"/>
      <w:r>
        <w:rPr>
          <w:rFonts w:hint="eastAsia" w:ascii="黑体" w:hAnsi="楷体_GB2312" w:eastAsia="黑体"/>
          <w:color w:val="000000"/>
          <w:sz w:val="44"/>
          <w:szCs w:val="44"/>
        </w:rPr>
        <w:t xml:space="preserve">第五章  评标方法与评标标准</w:t>
      </w:r>
      <w:bookmarkEnd w:id="208"/>
      <w:r/>
      <w:bookmarkEnd w:id="209"/>
      <w:r/>
      <w:bookmarkEnd w:id="226"/>
      <w:r/>
      <w:bookmarkEnd w:id="227"/>
      <w:r/>
      <w:r/>
    </w:p>
    <w:p>
      <w:pPr>
        <w:ind w:firstLine="319"/>
        <w:jc w:val="both"/>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本项目采用综合评分法，总分为100分，将所有评委的评分进行算术平均计算，按四舍五入规则小数点后保留两位。评标结果按评审后得分由高到低顺序排列。得分相同的，按投标报价由低到高顺序排列。得分且投标报价相同的，按主要技术指标优劣顺序排列，由评标委员会确定中标候选人。</w:t>
      </w:r>
      <w:r/>
    </w:p>
    <w:p>
      <w:pPr>
        <w:ind w:firstLine="749"/>
        <w:jc w:val="center"/>
        <w:spacing w:before="120" w:after="120" w:line="360" w:lineRule="auto"/>
        <w:widowControl w:val="off"/>
        <w:rPr>
          <w:rFonts w:ascii="Arial" w:hAnsi="Arial" w:cs="Arial"/>
          <w:b/>
          <w:bCs/>
          <w:color w:val="000000"/>
          <w:sz w:val="32"/>
          <w:szCs w:val="32"/>
        </w:rPr>
      </w:pPr>
      <w:r>
        <w:rPr>
          <w:rFonts w:hint="eastAsia" w:ascii="Arial" w:hAnsi="Arial" w:cs="Arial"/>
          <w:b/>
          <w:bCs/>
          <w:color w:val="000000"/>
          <w:sz w:val="32"/>
          <w:szCs w:val="32"/>
        </w:rPr>
        <w:t xml:space="preserve">采购包1评分标准</w:t>
      </w:r>
      <w:r/>
    </w:p>
    <w:p>
      <w:pPr>
        <w:ind w:firstLine="561"/>
        <w:jc w:val="both"/>
        <w:spacing w:before="120" w:after="120" w:line="360" w:lineRule="auto"/>
        <w:widowControl w:val="off"/>
        <w:rPr>
          <w:rFonts w:ascii="Arial" w:hAnsi="Arial" w:cs="Arial"/>
          <w:b/>
          <w:bCs/>
          <w:color w:val="000000" w:themeColor="text1"/>
          <w:sz w:val="24"/>
          <w:szCs w:val="24"/>
          <w14:textFill>
            <w14:solidFill>
              <w14:schemeClr w14:val="tx1"/>
            </w14:solidFill>
          </w14:textFill>
        </w:rPr>
      </w:pPr>
      <w:r>
        <w:rPr>
          <w:rFonts w:hint="eastAsia" w:ascii="Arial" w:hAnsi="Arial" w:cs="Arial"/>
          <w:b/>
          <w:bCs/>
          <w:color w:val="000000"/>
          <w:sz w:val="24"/>
          <w:szCs w:val="24"/>
        </w:rPr>
        <w:t xml:space="preserve">本评分标准适用采购包1，选择1名中标供应商。</w:t>
      </w:r>
      <w:r/>
    </w:p>
    <w:tbl>
      <w:tblPr>
        <w:tblStyle w:val="900"/>
        <w:tblW w:w="5613" w:type="pct"/>
        <w:tblInd w:w="-552" w:type="dxa"/>
        <w:tblLayout w:type="fixed"/>
        <w:tblCellMar>
          <w:left w:w="15" w:type="dxa"/>
          <w:top w:w="15" w:type="dxa"/>
          <w:right w:w="15" w:type="dxa"/>
          <w:bottom w:w="15" w:type="dxa"/>
        </w:tblCellMar>
        <w:tblLook w:val="04A0" w:firstRow="1" w:lastRow="0" w:firstColumn="1" w:lastColumn="0" w:noHBand="0" w:noVBand="1"/>
      </w:tblPr>
      <w:tblGrid>
        <w:gridCol w:w="554"/>
        <w:gridCol w:w="1528"/>
        <w:gridCol w:w="6261"/>
        <w:gridCol w:w="981"/>
      </w:tblGrid>
      <w:tr>
        <w:trPr>
          <w:trHeight w:val="228"/>
        </w:trPr>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spacing w:after="0" w:line="240" w:lineRule="auto"/>
              <w:rPr>
                <w:rFonts w:ascii="方正仿宋_GBK" w:hAnsi="Times New Roman" w:eastAsia="方正仿宋_GBK" w:cs="宋体"/>
                <w:b/>
                <w:sz w:val="24"/>
                <w:szCs w:val="24"/>
              </w:rPr>
            </w:pPr>
            <w:r>
              <w:rPr>
                <w:rFonts w:hint="eastAsia" w:ascii="方正仿宋_GBK" w:hAnsi="宋体" w:eastAsia="方正仿宋_GBK" w:cs="宋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jc w:val="center"/>
              <w:spacing w:after="0" w:line="240" w:lineRule="auto"/>
              <w:rPr>
                <w:rFonts w:ascii="方正仿宋_GBK" w:hAnsi="Times New Roman" w:eastAsia="方正仿宋_GBK" w:cs="宋体"/>
                <w:b/>
                <w:sz w:val="24"/>
                <w:szCs w:val="24"/>
              </w:rPr>
            </w:pPr>
            <w:r>
              <w:rPr>
                <w:rFonts w:hint="eastAsia" w:ascii="方正仿宋_GBK" w:hAnsi="Times New Roman" w:eastAsia="方正仿宋_GBK" w:cs="宋体"/>
                <w:b/>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jc w:val="center"/>
              <w:spacing w:after="0" w:line="240" w:lineRule="auto"/>
              <w:rPr>
                <w:rFonts w:ascii="方正仿宋_GBK" w:hAnsi="Times New Roman" w:eastAsia="方正仿宋_GBK" w:cs="宋体"/>
                <w:b/>
                <w:sz w:val="24"/>
                <w:szCs w:val="24"/>
              </w:rPr>
            </w:pPr>
            <w:r>
              <w:rPr>
                <w:rFonts w:hint="eastAsia" w:ascii="方正仿宋_GBK" w:hAnsi="宋体" w:eastAsia="方正仿宋_GBK" w:cs="宋体"/>
                <w:b/>
                <w:sz w:val="24"/>
                <w:szCs w:val="24"/>
              </w:rPr>
              <w:t xml:space="preserve">评审标准</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after="0" w:line="240" w:lineRule="auto"/>
              <w:rPr>
                <w:rFonts w:hint="eastAsia" w:ascii="方正仿宋_GBK" w:hAnsi="宋体" w:eastAsia="方正仿宋_GBK" w:cs="宋体"/>
                <w:b/>
                <w:sz w:val="24"/>
                <w:szCs w:val="24"/>
              </w:rPr>
            </w:pPr>
            <w:r>
              <w:rPr>
                <w:rFonts w:hint="eastAsia" w:ascii="方正仿宋_GBK" w:hAnsi="宋体" w:eastAsia="方正仿宋_GBK" w:cs="宋体"/>
                <w:b/>
                <w:sz w:val="24"/>
                <w:szCs w:val="24"/>
              </w:rPr>
              <w:t xml:space="preserve">备注</w:t>
            </w:r>
            <w:r/>
          </w:p>
        </w:tc>
      </w:tr>
      <w:tr>
        <w:trPr>
          <w:trHeight w:val="1353"/>
        </w:trPr>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spacing w:after="0" w:line="240" w:lineRule="auto"/>
              <w:rPr>
                <w:rFonts w:ascii="方正仿宋_GBK" w:hAnsi="Times New Roman" w:eastAsia="方正仿宋_GBK" w:cs="宋体"/>
                <w:sz w:val="24"/>
                <w:szCs w:val="24"/>
              </w:rPr>
            </w:pPr>
            <w:r>
              <w:rPr>
                <w:rFonts w:hint="eastAsia" w:ascii="方正仿宋_GBK" w:hAnsi="宋体" w:eastAsia="方正仿宋_GBK"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jc w:val="center"/>
              <w:spacing w:after="0" w:line="24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价格分</w:t>
            </w:r>
            <w:r/>
          </w:p>
          <w:p>
            <w:pPr>
              <w:jc w:val="center"/>
              <w:spacing w:after="0" w:line="24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(30分)</w:t>
            </w:r>
            <w:r/>
          </w:p>
          <w:p>
            <w:pPr>
              <w:jc w:val="center"/>
              <w:spacing w:after="0" w:line="240" w:lineRule="auto"/>
              <w:rPr>
                <w:rFonts w:ascii="方正仿宋_GBK" w:hAnsi="Times New Roman" w:eastAsia="方正仿宋_GBK" w:cs="宋体"/>
                <w:sz w:val="24"/>
                <w:szCs w:val="24"/>
              </w:rPr>
            </w:pPr>
            <w:r>
              <w:rPr>
                <w:rFonts w:ascii="方正仿宋_GBK" w:hAnsi="Times New Roman" w:eastAsia="方正仿宋_GBK" w:cs="宋体"/>
                <w:sz w:val="24"/>
                <w:szCs w:val="24"/>
              </w:rPr>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以进入详细评审的各投标人评审价的最低值为A值，A值为价格分的满分，即30分。其他投标人的价格分统一按照以下公式计算：投标人价格分=（A／该投标人评审价）×30。</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价格分</w:t>
            </w:r>
            <w:r/>
          </w:p>
        </w:tc>
      </w:tr>
      <w:tr>
        <w:trPr>
          <w:trHeight w:val="1353"/>
        </w:trPr>
        <w:tc>
          <w:tcPr>
            <w:tcBorders>
              <w:top w:val="single" w:color="000000" w:sz="4" w:space="0"/>
              <w:left w:val="single" w:color="000000" w:sz="4" w:space="0"/>
              <w:bottom w:val="single" w:color="auto" w:sz="4" w:space="0"/>
              <w:right w:val="single" w:color="000000" w:sz="4" w:space="0"/>
            </w:tcBorders>
            <w:tcW w:w="290" w:type="pct"/>
            <w:vAlign w:val="center"/>
            <w:textDirection w:val="lrTb"/>
            <w:noWrap w:val="false"/>
          </w:tcPr>
          <w:p>
            <w:pPr>
              <w:jc w:val="center"/>
              <w:spacing w:after="0" w:line="24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2</w:t>
            </w:r>
            <w:r/>
          </w:p>
        </w:tc>
        <w:tc>
          <w:tcPr>
            <w:tcBorders>
              <w:top w:val="single" w:color="000000" w:sz="4" w:space="0"/>
              <w:left w:val="single" w:color="000000" w:sz="4" w:space="0"/>
              <w:bottom w:val="single" w:color="auto" w:sz="4" w:space="0"/>
              <w:right w:val="single" w:color="000000" w:sz="4" w:space="0"/>
            </w:tcBorders>
            <w:tcW w:w="800" w:type="pct"/>
            <w:vAlign w:val="center"/>
            <w:textDirection w:val="lrTb"/>
            <w:noWrap w:val="false"/>
          </w:tcPr>
          <w:p>
            <w:pPr>
              <w:jc w:val="center"/>
              <w:spacing w:after="0" w:line="240" w:lineRule="auto"/>
              <w:rPr>
                <w:rFonts w:ascii="方正仿宋_GBK" w:hAnsi="Times New Roman" w:eastAsia="方正仿宋_GBK" w:cs="宋体"/>
                <w:sz w:val="24"/>
                <w:szCs w:val="24"/>
              </w:rPr>
            </w:pPr>
            <w:r>
              <w:rPr>
                <w:rFonts w:hint="eastAsia" w:ascii="方正仿宋_GBK" w:hAnsi="Times New Roman" w:eastAsia="方正仿宋_GBK" w:cs="宋体"/>
                <w:sz w:val="24"/>
                <w:szCs w:val="24"/>
              </w:rPr>
              <w:t xml:space="preserve">技术参数</w:t>
            </w:r>
            <w:r/>
          </w:p>
          <w:p>
            <w:pPr>
              <w:jc w:val="center"/>
              <w:spacing w:after="0" w:line="240" w:lineRule="auto"/>
              <w:rPr>
                <w:rFonts w:ascii="方正仿宋_GBK" w:hAnsi="Times New Roman" w:eastAsia="方正仿宋_GBK" w:cs="宋体"/>
                <w:sz w:val="24"/>
                <w:szCs w:val="24"/>
              </w:rPr>
            </w:pPr>
            <w:r>
              <w:rPr>
                <w:rFonts w:hint="eastAsia" w:ascii="方正仿宋_GBK" w:hAnsi="Times New Roman" w:eastAsia="方正仿宋_GBK" w:cs="宋体"/>
                <w:sz w:val="24"/>
                <w:szCs w:val="24"/>
              </w:rPr>
              <w:t xml:space="preserve">(40分)</w:t>
            </w:r>
            <w:r/>
          </w:p>
        </w:tc>
        <w:tc>
          <w:tcPr>
            <w:tcBorders>
              <w:top w:val="single" w:color="000000" w:sz="4" w:space="0"/>
              <w:left w:val="single" w:color="000000" w:sz="4" w:space="0"/>
              <w:bottom w:val="single" w:color="auto" w:sz="4" w:space="0"/>
              <w:right w:val="single" w:color="000000" w:sz="4" w:space="0"/>
            </w:tcBorders>
            <w:tcW w:w="3275" w:type="pct"/>
            <w:vAlign w:val="center"/>
            <w:textDirection w:val="lrTb"/>
            <w:noWrap w:val="false"/>
          </w:tcPr>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根据供应商所投采购包产品对采购文件“第四章 二、技术要求  1.技术指标要求”中具体技术要求的响应程度：供应商完全满足采购文件技术要求，或优于采购文件要求的得40分。</w:t>
            </w:r>
            <w:r/>
          </w:p>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技术指标要求中：</w:t>
            </w:r>
            <w:r/>
          </w:p>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标★指标项（1项）为必须满足项，如有任意一项负偏离视为无效投标。</w:t>
            </w:r>
            <w:r/>
          </w:p>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标</w:t>
            </w:r>
            <w:bookmarkStart w:id="228" w:name="OLE_LINK21"/>
            <w:r>
              <w:rPr>
                <w:rFonts w:hint="eastAsia" w:ascii="宋体" w:hAnsi="宋体" w:cs="宋体"/>
                <w:sz w:val="24"/>
                <w:szCs w:val="24"/>
              </w:rPr>
              <w:t xml:space="preserve">▲</w:t>
            </w:r>
            <w:bookmarkEnd w:id="228"/>
            <w:r>
              <w:rPr>
                <w:rFonts w:hint="eastAsia" w:ascii="宋体" w:hAnsi="宋体" w:cs="宋体"/>
                <w:sz w:val="24"/>
                <w:szCs w:val="24"/>
              </w:rPr>
              <w:t xml:space="preserve">指标项（14项）有一项负偏离扣2分；</w:t>
            </w:r>
            <w:r/>
          </w:p>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其他未做标记项（24项）每一项负偏离扣0.5分；</w:t>
            </w:r>
            <w:r/>
          </w:p>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本评分项分值扣完为止。</w:t>
            </w:r>
            <w:r/>
          </w:p>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投标人应为所有技术指标参数提供技术支持材料并加盖投标人公章，提供制造商出具的产品出厂自测报告或检测机构出具的检测报告或产品宣传彩页或技术白皮书或制造商官方网站发布的产品信息/说明书，如标注“★”和标“▲”的技术参数有具体要求的，提供材料以具体要求为准。未提供或不符合要求不得分。</w:t>
            </w:r>
            <w:r/>
          </w:p>
        </w:tc>
        <w:tc>
          <w:tcPr>
            <w:tcBorders>
              <w:top w:val="single" w:color="000000" w:sz="4" w:space="0"/>
              <w:left w:val="single" w:color="000000" w:sz="4" w:space="0"/>
              <w:bottom w:val="single" w:color="auto" w:sz="4" w:space="0"/>
              <w:right w:val="single" w:color="000000" w:sz="4" w:space="0"/>
            </w:tcBorders>
            <w:tcW w:w="513" w:type="pct"/>
            <w:vAlign w:val="center"/>
            <w:textDirection w:val="lrTb"/>
            <w:noWrap w:val="false"/>
          </w:tcPr>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客观分</w:t>
            </w:r>
            <w:r/>
          </w:p>
        </w:tc>
      </w:tr>
      <w:tr>
        <w:trPr>
          <w:trHeight w:val="1752"/>
        </w:trPr>
        <w:tc>
          <w:tcPr>
            <w:tcBorders>
              <w:top w:val="single" w:color="auto" w:sz="4" w:space="0"/>
              <w:left w:val="single" w:color="000000" w:sz="4" w:space="0"/>
              <w:bottom w:val="single" w:color="000000" w:sz="4" w:space="0"/>
              <w:right w:val="single" w:color="000000" w:sz="4" w:space="0"/>
            </w:tcBorders>
            <w:tcW w:w="290" w:type="pct"/>
            <w:vAlign w:val="center"/>
            <w:textDirection w:val="lrTb"/>
            <w:noWrap w:val="false"/>
          </w:tcPr>
          <w:p>
            <w:pPr>
              <w:jc w:val="center"/>
              <w:spacing w:after="0" w:line="24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3</w:t>
            </w:r>
            <w:r/>
          </w:p>
        </w:tc>
        <w:tc>
          <w:tcPr>
            <w:tcBorders>
              <w:top w:val="single" w:color="auto" w:sz="4" w:space="0"/>
              <w:left w:val="single" w:color="000000" w:sz="4" w:space="0"/>
              <w:bottom w:val="single" w:color="000000" w:sz="4" w:space="0"/>
              <w:right w:val="single" w:color="000000" w:sz="4" w:space="0"/>
            </w:tcBorders>
            <w:tcW w:w="800" w:type="pct"/>
            <w:vAlign w:val="center"/>
            <w:textDirection w:val="lrTb"/>
            <w:noWrap w:val="false"/>
          </w:tcPr>
          <w:p>
            <w:pPr>
              <w:jc w:val="center"/>
              <w:spacing w:after="0" w:line="24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业绩</w:t>
            </w:r>
            <w:r/>
          </w:p>
          <w:p>
            <w:pPr>
              <w:jc w:val="center"/>
              <w:spacing w:after="0" w:line="24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(9分)</w:t>
            </w:r>
            <w:r/>
          </w:p>
        </w:tc>
        <w:tc>
          <w:tcPr>
            <w:tcBorders>
              <w:top w:val="single" w:color="auto" w:sz="4" w:space="0"/>
              <w:left w:val="single" w:color="000000" w:sz="4" w:space="0"/>
              <w:right w:val="single" w:color="000000" w:sz="4" w:space="0"/>
            </w:tcBorders>
            <w:tcW w:w="3275" w:type="pct"/>
            <w:vAlign w:val="center"/>
            <w:textDirection w:val="lrTb"/>
            <w:noWrap w:val="false"/>
          </w:tcPr>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自 2023 年1月1日起至首次递交投标文件截止时间止，投标人（或</w:t>
            </w:r>
            <w:r>
              <w:rPr>
                <w:rFonts w:hint="eastAsia" w:ascii="宋体" w:hAnsi="宋体" w:cs="宋体"/>
                <w:sz w:val="24"/>
                <w:szCs w:val="24"/>
                <w:lang w:val="en-US" w:eastAsia="zh-CN"/>
              </w:rPr>
              <w:t xml:space="preserve">所投</w:t>
            </w:r>
            <w:r>
              <w:rPr>
                <w:rFonts w:hint="eastAsia" w:ascii="宋体" w:hAnsi="宋体" w:cs="宋体"/>
                <w:sz w:val="24"/>
                <w:szCs w:val="24"/>
              </w:rPr>
              <w:t xml:space="preserve">产品制造商）</w:t>
            </w:r>
            <w:r>
              <w:rPr>
                <w:rFonts w:hint="eastAsia" w:ascii="宋体" w:hAnsi="宋体" w:cs="宋体"/>
                <w:sz w:val="24"/>
                <w:szCs w:val="24"/>
                <w:lang w:val="en-US" w:eastAsia="zh-CN"/>
              </w:rPr>
              <w:t xml:space="preserve"> </w:t>
            </w:r>
            <w:r>
              <w:rPr>
                <w:rFonts w:hint="eastAsia" w:ascii="宋体" w:hAnsi="宋体" w:cs="宋体"/>
                <w:sz w:val="24"/>
                <w:szCs w:val="24"/>
              </w:rPr>
              <w:t xml:space="preserve">提供至少包含所投本采购包核心产品的类似销售业绩合同（以合同签订时间为准），每个得 3分，最高得9分。需提供体现合同主要内容的清晰复印件并加盖公章（至少包含合同标的、主要条款及金额页、双方盖章页），合同甲方相同的多份合同按一份计算，未提供或不符合要求或关键页不全不清晰的，不得分。</w:t>
            </w:r>
            <w:r/>
          </w:p>
        </w:tc>
        <w:tc>
          <w:tcPr>
            <w:tcBorders>
              <w:top w:val="single" w:color="auto" w:sz="4" w:space="0"/>
              <w:left w:val="single" w:color="000000" w:sz="4" w:space="0"/>
              <w:right w:val="single" w:color="000000" w:sz="4" w:space="0"/>
            </w:tcBorders>
            <w:tcW w:w="513" w:type="pct"/>
            <w:vAlign w:val="center"/>
            <w:textDirection w:val="lrTb"/>
            <w:noWrap w:val="false"/>
          </w:tcPr>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客观分</w:t>
            </w:r>
            <w:r/>
          </w:p>
        </w:tc>
      </w:tr>
      <w:tr>
        <w:trPr>
          <w:trHeight w:val="659"/>
        </w:trPr>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jc w:val="center"/>
              <w:spacing w:after="0" w:line="240" w:lineRule="auto"/>
              <w:rPr>
                <w:rFonts w:ascii="方正仿宋_GBK" w:hAnsi="Times New Roman" w:eastAsia="方正仿宋_GBK" w:cs="宋体"/>
                <w:sz w:val="24"/>
                <w:szCs w:val="24"/>
              </w:rPr>
            </w:pPr>
            <w:r>
              <w:rPr>
                <w:rFonts w:ascii="方正仿宋_GBK" w:hAnsi="Times New Roman" w:eastAsia="方正仿宋_GBK" w:cs="宋体"/>
                <w:sz w:val="24"/>
                <w:szCs w:val="24"/>
              </w:rPr>
              <w:t xml:space="preserve">4</w:t>
            </w:r>
            <w:r/>
          </w:p>
        </w:tc>
        <w:tc>
          <w:tcPr>
            <w:tcBorders>
              <w:top w:val="single" w:color="000000" w:sz="4" w:space="0"/>
              <w:left w:val="single" w:color="auto" w:sz="4" w:space="0"/>
              <w:bottom w:val="single" w:color="000000" w:sz="4" w:space="0"/>
              <w:right w:val="single" w:color="000000" w:sz="4" w:space="0"/>
            </w:tcBorders>
            <w:tcW w:w="800" w:type="pct"/>
            <w:vAlign w:val="center"/>
            <w:textDirection w:val="lrTb"/>
            <w:noWrap w:val="false"/>
          </w:tcPr>
          <w:p>
            <w:pPr>
              <w:jc w:val="center"/>
              <w:spacing w:after="0" w:line="24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供货方案</w:t>
            </w:r>
            <w:r/>
          </w:p>
          <w:p>
            <w:pPr>
              <w:jc w:val="center"/>
              <w:spacing w:after="0" w:line="240" w:lineRule="auto"/>
              <w:rPr>
                <w:rFonts w:ascii="方正仿宋_GBK" w:hAnsi="Times New Roman" w:eastAsia="方正仿宋_GBK" w:cs="宋体"/>
                <w:sz w:val="24"/>
                <w:szCs w:val="24"/>
              </w:rPr>
            </w:pPr>
            <w:r>
              <w:rPr>
                <w:rFonts w:hint="eastAsia" w:ascii="方正仿宋_GBK" w:hAnsi="宋体" w:eastAsia="方正仿宋_GBK" w:cs="宋体"/>
                <w:sz w:val="24"/>
                <w:szCs w:val="24"/>
              </w:rPr>
              <w:t xml:space="preserve">(5分)</w:t>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jc w:val="both"/>
              <w:spacing w:after="0" w:line="240" w:lineRule="auto"/>
              <w:rPr>
                <w:rFonts w:hint="eastAsia" w:ascii="宋体" w:hAnsi="宋体" w:cs="宋体"/>
                <w:sz w:val="24"/>
                <w:szCs w:val="24"/>
              </w:rPr>
            </w:pPr>
            <w:r>
              <w:rPr>
                <w:rFonts w:hint="eastAsia" w:ascii="宋体" w:hAnsi="宋体" w:cs="宋体"/>
                <w:sz w:val="24"/>
                <w:szCs w:val="24"/>
              </w:rPr>
              <w:t xml:space="preserve">投标人提供针对本项目供货方案，包含供货计划、设备安装调试计划安排等。包括产品组织、备货、供货计划、步骤、流程、应急处理措施、时间安排、安装调试等应明确的供货计划方案内容，匹配本项目要求。</w:t>
            </w:r>
            <w:r/>
          </w:p>
          <w:p>
            <w:pPr>
              <w:jc w:val="both"/>
              <w:spacing w:after="0" w:line="240" w:lineRule="auto"/>
              <w:rPr>
                <w:rFonts w:hint="eastAsia" w:ascii="宋体" w:hAnsi="宋体" w:cs="宋体"/>
                <w:sz w:val="24"/>
                <w:szCs w:val="24"/>
              </w:rPr>
            </w:pPr>
            <w:r>
              <w:rPr>
                <w:rFonts w:hint="eastAsia" w:ascii="宋体" w:hAnsi="宋体" w:cs="宋体"/>
                <w:sz w:val="24"/>
                <w:szCs w:val="24"/>
              </w:rPr>
              <w:t xml:space="preserve">优于需求得5分；</w:t>
            </w:r>
            <w:r/>
          </w:p>
          <w:p>
            <w:pPr>
              <w:jc w:val="both"/>
              <w:spacing w:after="0" w:line="240" w:lineRule="auto"/>
              <w:rPr>
                <w:rFonts w:hint="eastAsia" w:ascii="宋体" w:hAnsi="宋体" w:cs="宋体"/>
                <w:sz w:val="24"/>
                <w:szCs w:val="24"/>
              </w:rPr>
            </w:pPr>
            <w:r>
              <w:rPr>
                <w:rFonts w:hint="eastAsia" w:ascii="宋体" w:hAnsi="宋体" w:cs="宋体"/>
                <w:sz w:val="24"/>
                <w:szCs w:val="24"/>
              </w:rPr>
              <w:t xml:space="preserve">满足需求得3分；</w:t>
            </w:r>
            <w:r/>
          </w:p>
          <w:p>
            <w:pPr>
              <w:jc w:val="both"/>
              <w:spacing w:after="0" w:line="240" w:lineRule="auto"/>
              <w:rPr>
                <w:rFonts w:hint="eastAsia" w:ascii="宋体" w:hAnsi="宋体" w:cs="宋体"/>
                <w:sz w:val="24"/>
                <w:szCs w:val="24"/>
              </w:rPr>
            </w:pPr>
            <w:r>
              <w:rPr>
                <w:rFonts w:hint="eastAsia" w:ascii="宋体" w:hAnsi="宋体" w:cs="宋体"/>
                <w:sz w:val="24"/>
                <w:szCs w:val="24"/>
              </w:rPr>
              <w:t xml:space="preserve">内容有欠缺需进一步修改完善的得1分；</w:t>
            </w:r>
            <w:r/>
          </w:p>
          <w:p>
            <w:pPr>
              <w:jc w:val="both"/>
              <w:spacing w:after="0" w:line="240" w:lineRule="auto"/>
              <w:rPr>
                <w:rFonts w:hint="eastAsia" w:ascii="宋体" w:hAnsi="宋体" w:cs="宋体"/>
                <w:sz w:val="24"/>
                <w:szCs w:val="24"/>
              </w:rPr>
            </w:pPr>
            <w:r>
              <w:rPr>
                <w:rFonts w:hint="eastAsia" w:ascii="宋体" w:hAnsi="宋体" w:cs="宋体"/>
                <w:sz w:val="24"/>
                <w:szCs w:val="24"/>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both"/>
              <w:spacing w:after="0" w:line="240" w:lineRule="auto"/>
              <w:rPr>
                <w:rFonts w:hint="eastAsia" w:ascii="宋体" w:hAnsi="宋体" w:cs="宋体"/>
                <w:sz w:val="24"/>
                <w:szCs w:val="24"/>
              </w:rPr>
            </w:pPr>
            <w:r>
              <w:rPr>
                <w:rFonts w:hint="eastAsia" w:ascii="宋体" w:hAnsi="宋体" w:cs="宋体"/>
                <w:sz w:val="24"/>
                <w:szCs w:val="24"/>
              </w:rPr>
              <w:t xml:space="preserve">主观分</w:t>
            </w:r>
            <w:r/>
          </w:p>
        </w:tc>
      </w:tr>
      <w:tr>
        <w:trPr>
          <w:trHeight w:val="659"/>
        </w:trPr>
        <w:tc>
          <w:tcPr>
            <w:tcBorders>
              <w:top w:val="single" w:color="auto" w:sz="4" w:space="0"/>
              <w:left w:val="single" w:color="auto" w:sz="4" w:space="0"/>
              <w:right w:val="single" w:color="auto" w:sz="4" w:space="0"/>
            </w:tcBorders>
            <w:tcW w:w="290" w:type="pct"/>
            <w:vAlign w:val="center"/>
            <w:vMerge w:val="restart"/>
            <w:textDirection w:val="lrTb"/>
            <w:noWrap w:val="false"/>
          </w:tcPr>
          <w:p>
            <w:pPr>
              <w:jc w:val="center"/>
              <w:spacing w:after="0" w:line="240" w:lineRule="auto"/>
              <w:widowControl w:val="off"/>
              <w:rPr>
                <w:rFonts w:ascii="方正仿宋_GBK" w:hAnsi="Times New Roman" w:eastAsia="方正仿宋_GBK" w:cs="宋体"/>
                <w:sz w:val="24"/>
                <w:szCs w:val="24"/>
              </w:rPr>
            </w:pPr>
            <w:r>
              <w:rPr>
                <w:rFonts w:hint="eastAsia" w:ascii="方正仿宋_GBK" w:hAnsi="宋体" w:eastAsia="方正仿宋_GBK" w:cs="宋体"/>
                <w:sz w:val="24"/>
                <w:szCs w:val="24"/>
              </w:rPr>
              <w:t xml:space="preserve">5</w:t>
            </w:r>
            <w:r/>
          </w:p>
        </w:tc>
        <w:tc>
          <w:tcPr>
            <w:tcBorders>
              <w:top w:val="single" w:color="000000" w:sz="4" w:space="0"/>
              <w:left w:val="single" w:color="auto" w:sz="4" w:space="0"/>
              <w:right w:val="single" w:color="000000" w:sz="4" w:space="0"/>
            </w:tcBorders>
            <w:tcW w:w="800" w:type="pct"/>
            <w:vAlign w:val="center"/>
            <w:vMerge w:val="restart"/>
            <w:textDirection w:val="lrTb"/>
            <w:noWrap w:val="false"/>
          </w:tcPr>
          <w:p>
            <w:pPr>
              <w:jc w:val="center"/>
              <w:spacing w:after="0" w:line="240" w:lineRule="auto"/>
              <w:rPr>
                <w:rFonts w:ascii="方正仿宋_GBK" w:hAnsi="Times New Roman" w:eastAsia="方正仿宋_GBK" w:cs="宋体"/>
                <w:sz w:val="24"/>
                <w:szCs w:val="24"/>
              </w:rPr>
            </w:pPr>
            <w:r>
              <w:rPr>
                <w:rFonts w:hint="eastAsia" w:ascii="方正仿宋_GBK" w:hAnsi="Times New Roman" w:eastAsia="方正仿宋_GBK" w:cs="宋体"/>
                <w:sz w:val="24"/>
                <w:szCs w:val="24"/>
              </w:rPr>
              <w:t xml:space="preserve">售后服务</w:t>
            </w:r>
            <w:r/>
          </w:p>
          <w:p>
            <w:pPr>
              <w:jc w:val="center"/>
              <w:spacing w:after="0" w:line="240" w:lineRule="auto"/>
              <w:rPr>
                <w:rFonts w:ascii="方正仿宋_GBK" w:hAnsi="Times New Roman" w:eastAsia="方正仿宋_GBK" w:cs="宋体"/>
                <w:sz w:val="24"/>
                <w:szCs w:val="24"/>
              </w:rPr>
            </w:pPr>
            <w:r>
              <w:rPr>
                <w:rFonts w:hint="eastAsia" w:ascii="方正仿宋_GBK" w:hAnsi="Times New Roman" w:eastAsia="方正仿宋_GBK" w:cs="宋体"/>
                <w:sz w:val="24"/>
                <w:szCs w:val="24"/>
              </w:rPr>
              <w:t xml:space="preserve">(15分)</w:t>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jc w:val="both"/>
              <w:spacing w:after="0" w:line="240" w:lineRule="auto"/>
              <w:rPr>
                <w:rFonts w:hint="eastAsia" w:ascii="宋体" w:hAnsi="宋体" w:cs="宋体"/>
                <w:sz w:val="24"/>
                <w:szCs w:val="24"/>
              </w:rPr>
            </w:pPr>
            <w:r>
              <w:rPr>
                <w:rFonts w:hint="eastAsia" w:ascii="宋体" w:hAnsi="宋体" w:cs="宋体"/>
                <w:sz w:val="24"/>
                <w:szCs w:val="24"/>
              </w:rPr>
              <w:t xml:space="preserve">5.1质保期</w:t>
            </w:r>
            <w:r/>
          </w:p>
          <w:p>
            <w:pPr>
              <w:jc w:val="both"/>
              <w:spacing w:after="0" w:line="240" w:lineRule="auto"/>
              <w:rPr>
                <w:rFonts w:hint="eastAsia" w:ascii="宋体" w:hAnsi="宋体" w:cs="宋体"/>
                <w:sz w:val="24"/>
                <w:szCs w:val="24"/>
              </w:rPr>
            </w:pPr>
            <w:r>
              <w:rPr>
                <w:rFonts w:hint="eastAsia" w:ascii="宋体" w:hAnsi="宋体" w:cs="宋体"/>
                <w:sz w:val="24"/>
                <w:szCs w:val="24"/>
              </w:rPr>
              <w:t xml:space="preserve">质保期满足采购人需求即1年免费原厂质保服务，在此基础上承诺每增加1年免费原厂质保服务得2分（若增加不足1年，不计分），最多得4分。</w:t>
            </w:r>
            <w:r/>
          </w:p>
          <w:p>
            <w:pPr>
              <w:jc w:val="both"/>
              <w:spacing w:after="0" w:line="240" w:lineRule="auto"/>
              <w:rPr>
                <w:rFonts w:hint="eastAsia" w:ascii="宋体" w:hAnsi="宋体" w:cs="宋体"/>
                <w:sz w:val="24"/>
                <w:szCs w:val="24"/>
              </w:rPr>
            </w:pPr>
            <w:r>
              <w:rPr>
                <w:rFonts w:hint="eastAsia" w:ascii="宋体" w:hAnsi="宋体" w:cs="宋体"/>
                <w:sz w:val="24"/>
                <w:szCs w:val="24"/>
              </w:rPr>
              <w:t xml:space="preserve">提供书面承诺函并加盖公章，格式自拟。未提供承诺函者或不符合要求者不得分。</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both"/>
              <w:spacing w:after="0" w:line="240" w:lineRule="auto"/>
              <w:rPr>
                <w:rFonts w:hint="eastAsia" w:ascii="宋体" w:hAnsi="宋体" w:cs="宋体"/>
                <w:sz w:val="24"/>
                <w:szCs w:val="24"/>
              </w:rPr>
            </w:pPr>
            <w:r>
              <w:rPr>
                <w:rFonts w:hint="eastAsia" w:ascii="宋体" w:hAnsi="宋体" w:cs="宋体"/>
                <w:sz w:val="24"/>
                <w:szCs w:val="24"/>
              </w:rPr>
              <w:t xml:space="preserve">客观分</w:t>
            </w:r>
            <w:r/>
          </w:p>
        </w:tc>
      </w:tr>
      <w:tr>
        <w:trPr>
          <w:trHeight w:val="555"/>
        </w:trPr>
        <w:tc>
          <w:tcPr>
            <w:tcBorders>
              <w:left w:val="single" w:color="auto" w:sz="4" w:space="0"/>
              <w:right w:val="single" w:color="auto" w:sz="4" w:space="0"/>
            </w:tcBorders>
            <w:tcW w:w="290" w:type="pct"/>
            <w:vAlign w:val="center"/>
            <w:vMerge w:val="continue"/>
            <w:textDirection w:val="lrTb"/>
            <w:noWrap w:val="false"/>
          </w:tcPr>
          <w:p>
            <w:pPr>
              <w:jc w:val="center"/>
              <w:spacing w:after="0" w:line="240" w:lineRule="auto"/>
              <w:widowControl w:val="off"/>
              <w:rPr>
                <w:rFonts w:ascii="方正仿宋_GBK" w:hAnsi="Times New Roman" w:eastAsia="方正仿宋_GBK" w:cs="宋体"/>
                <w:sz w:val="24"/>
                <w:szCs w:val="24"/>
              </w:rPr>
            </w:pPr>
            <w:r>
              <w:rPr>
                <w:rFonts w:ascii="方正仿宋_GBK" w:hAnsi="Times New Roman" w:eastAsia="方正仿宋_GBK" w:cs="宋体"/>
                <w:sz w:val="24"/>
                <w:szCs w:val="24"/>
              </w:rPr>
            </w:r>
            <w:r/>
          </w:p>
        </w:tc>
        <w:tc>
          <w:tcPr>
            <w:tcBorders>
              <w:left w:val="single" w:color="auto" w:sz="4" w:space="0"/>
              <w:right w:val="single" w:color="000000" w:sz="4" w:space="0"/>
            </w:tcBorders>
            <w:tcW w:w="800" w:type="pct"/>
            <w:vAlign w:val="center"/>
            <w:vMerge w:val="continue"/>
            <w:textDirection w:val="lrTb"/>
            <w:noWrap w:val="false"/>
          </w:tcPr>
          <w:p>
            <w:pPr>
              <w:jc w:val="center"/>
              <w:spacing w:after="0" w:line="24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5.2售后服务方案</w:t>
            </w:r>
            <w:r/>
          </w:p>
          <w:p>
            <w:pPr>
              <w:spacing w:after="0" w:line="240" w:lineRule="auto"/>
              <w:rPr>
                <w:rFonts w:hint="eastAsia" w:ascii="宋体" w:hAnsi="宋体" w:cs="宋体"/>
                <w:sz w:val="24"/>
                <w:szCs w:val="24"/>
              </w:rPr>
            </w:pPr>
            <w:r>
              <w:rPr>
                <w:rFonts w:hint="eastAsia" w:ascii="宋体" w:hAnsi="宋体" w:cs="宋体"/>
                <w:sz w:val="24"/>
                <w:szCs w:val="24"/>
              </w:rPr>
              <w:t xml:space="preserve">投标人提供针对本项目的售后服务方案，包括服务体系、服务内容范围以及故障解决方案、专业技术人员保障、售后服务电话、服务环节与流程、服务措施等，匹配本项目要求。</w:t>
            </w:r>
            <w:r/>
          </w:p>
          <w:p>
            <w:pPr>
              <w:spacing w:after="0" w:line="240" w:lineRule="auto"/>
              <w:rPr>
                <w:rFonts w:hint="eastAsia" w:ascii="宋体" w:hAnsi="宋体" w:cs="宋体"/>
                <w:sz w:val="24"/>
                <w:szCs w:val="24"/>
              </w:rPr>
            </w:pPr>
            <w:r>
              <w:rPr>
                <w:rFonts w:hint="eastAsia" w:ascii="宋体" w:hAnsi="宋体" w:cs="宋体"/>
                <w:sz w:val="24"/>
                <w:szCs w:val="24"/>
              </w:rPr>
              <w:t xml:space="preserve">优于需求得6分；</w:t>
            </w:r>
            <w:r/>
          </w:p>
          <w:p>
            <w:pPr>
              <w:spacing w:after="0" w:line="240" w:lineRule="auto"/>
              <w:rPr>
                <w:rFonts w:hint="eastAsia" w:ascii="宋体" w:hAnsi="宋体" w:cs="宋体"/>
                <w:sz w:val="24"/>
                <w:szCs w:val="24"/>
              </w:rPr>
            </w:pPr>
            <w:r>
              <w:rPr>
                <w:rFonts w:hint="eastAsia" w:ascii="宋体" w:hAnsi="宋体" w:cs="宋体"/>
                <w:sz w:val="24"/>
                <w:szCs w:val="24"/>
              </w:rPr>
              <w:t xml:space="preserve">满足需求得3分；</w:t>
            </w:r>
            <w:r/>
          </w:p>
          <w:p>
            <w:pPr>
              <w:spacing w:after="0" w:line="240" w:lineRule="auto"/>
              <w:rPr>
                <w:rFonts w:hint="eastAsia" w:ascii="宋体" w:hAnsi="宋体" w:cs="宋体"/>
                <w:sz w:val="24"/>
                <w:szCs w:val="24"/>
              </w:rPr>
            </w:pPr>
            <w:r>
              <w:rPr>
                <w:rFonts w:hint="eastAsia" w:ascii="宋体" w:hAnsi="宋体" w:cs="宋体"/>
                <w:sz w:val="24"/>
                <w:szCs w:val="24"/>
              </w:rPr>
              <w:t xml:space="preserve">内容有欠缺需进一步修改完善的得1分；</w:t>
            </w:r>
            <w:r/>
          </w:p>
          <w:p>
            <w:pPr>
              <w:spacing w:after="0" w:line="240" w:lineRule="auto"/>
              <w:rPr>
                <w:rFonts w:hint="eastAsia" w:ascii="宋体" w:hAnsi="宋体" w:cs="宋体"/>
                <w:sz w:val="24"/>
                <w:szCs w:val="24"/>
              </w:rPr>
            </w:pPr>
            <w:r>
              <w:rPr>
                <w:rFonts w:hint="eastAsia" w:ascii="宋体" w:hAnsi="宋体" w:cs="宋体"/>
                <w:sz w:val="24"/>
                <w:szCs w:val="24"/>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主观分</w:t>
            </w:r>
            <w:r/>
          </w:p>
        </w:tc>
      </w:tr>
      <w:tr>
        <w:trPr>
          <w:trHeight w:val="555"/>
        </w:trPr>
        <w:tc>
          <w:tcPr>
            <w:tcBorders>
              <w:left w:val="single" w:color="auto" w:sz="4" w:space="0"/>
              <w:bottom w:val="single" w:color="auto" w:sz="4" w:space="0"/>
              <w:right w:val="single" w:color="auto" w:sz="4" w:space="0"/>
            </w:tcBorders>
            <w:tcW w:w="290" w:type="pct"/>
            <w:vAlign w:val="center"/>
            <w:vMerge w:val="continue"/>
            <w:textDirection w:val="lrTb"/>
            <w:noWrap w:val="false"/>
          </w:tcPr>
          <w:p>
            <w:pPr>
              <w:jc w:val="center"/>
              <w:spacing w:after="0" w:line="240" w:lineRule="auto"/>
              <w:widowControl w:val="off"/>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Borders>
              <w:left w:val="single" w:color="auto" w:sz="4" w:space="0"/>
              <w:bottom w:val="single" w:color="000000" w:sz="4" w:space="0"/>
              <w:right w:val="single" w:color="000000" w:sz="4" w:space="0"/>
            </w:tcBorders>
            <w:tcW w:w="800" w:type="pct"/>
            <w:vAlign w:val="center"/>
            <w:vMerge w:val="continue"/>
            <w:textDirection w:val="lrTb"/>
            <w:noWrap w:val="false"/>
          </w:tcPr>
          <w:p>
            <w:pPr>
              <w:jc w:val="center"/>
              <w:spacing w:after="0" w:line="240" w:lineRule="auto"/>
              <w:rPr>
                <w:rFonts w:ascii="方正仿宋_GBK" w:hAnsi="Times New Roman" w:eastAsia="方正仿宋_GBK" w:cs="宋体"/>
                <w:sz w:val="24"/>
                <w:szCs w:val="24"/>
              </w:rPr>
            </w:pPr>
            <w:r>
              <w:rPr>
                <w:rFonts w:ascii="方正仿宋_GBK" w:hAnsi="Times New Roman" w:eastAsia="方正仿宋_GBK" w:cs="宋体"/>
                <w:sz w:val="24"/>
                <w:szCs w:val="24"/>
              </w:rPr>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5.3培训方案</w:t>
            </w:r>
            <w:r/>
          </w:p>
          <w:p>
            <w:pPr>
              <w:spacing w:after="0" w:line="240" w:lineRule="auto"/>
              <w:rPr>
                <w:rFonts w:hint="eastAsia" w:ascii="宋体" w:hAnsi="宋体" w:cs="宋体"/>
                <w:sz w:val="24"/>
                <w:szCs w:val="24"/>
              </w:rPr>
            </w:pPr>
            <w:r/>
            <w:bookmarkStart w:id="229" w:name="OLE_LINK14"/>
            <w:r>
              <w:rPr>
                <w:rFonts w:hint="eastAsia" w:ascii="宋体" w:hAnsi="宋体" w:cs="宋体"/>
                <w:sz w:val="24"/>
                <w:szCs w:val="24"/>
              </w:rPr>
              <w:t xml:space="preserve">投标人提供针对本项目培训方案，包括完善的培训内容、培训资料、培训师资、培训期限、培训次数、培训方式、培训效果等内容，</w:t>
            </w:r>
            <w:bookmarkEnd w:id="229"/>
            <w:r>
              <w:rPr>
                <w:rFonts w:hint="eastAsia" w:ascii="宋体" w:hAnsi="宋体" w:cs="宋体"/>
                <w:sz w:val="24"/>
                <w:szCs w:val="24"/>
              </w:rPr>
              <w:t xml:space="preserve">匹配本项目要求。</w:t>
            </w:r>
            <w:r/>
          </w:p>
          <w:p>
            <w:pPr>
              <w:spacing w:after="0" w:line="240" w:lineRule="auto"/>
              <w:rPr>
                <w:rFonts w:hint="eastAsia" w:ascii="宋体" w:hAnsi="宋体" w:cs="宋体"/>
                <w:sz w:val="24"/>
                <w:szCs w:val="24"/>
              </w:rPr>
            </w:pPr>
            <w:r>
              <w:rPr>
                <w:rFonts w:hint="eastAsia" w:ascii="宋体" w:hAnsi="宋体" w:cs="宋体"/>
                <w:sz w:val="24"/>
                <w:szCs w:val="24"/>
              </w:rPr>
              <w:t xml:space="preserve">优于需求得5分；</w:t>
            </w:r>
            <w:r/>
          </w:p>
          <w:p>
            <w:pPr>
              <w:spacing w:after="0" w:line="240" w:lineRule="auto"/>
              <w:rPr>
                <w:rFonts w:hint="eastAsia" w:ascii="宋体" w:hAnsi="宋体" w:cs="宋体"/>
                <w:sz w:val="24"/>
                <w:szCs w:val="24"/>
              </w:rPr>
            </w:pPr>
            <w:r>
              <w:rPr>
                <w:rFonts w:hint="eastAsia" w:ascii="宋体" w:hAnsi="宋体" w:cs="宋体"/>
                <w:sz w:val="24"/>
                <w:szCs w:val="24"/>
              </w:rPr>
              <w:t xml:space="preserve">满足需求得3分；</w:t>
            </w:r>
            <w:r/>
          </w:p>
          <w:p>
            <w:pPr>
              <w:spacing w:after="0" w:line="240" w:lineRule="auto"/>
              <w:rPr>
                <w:rFonts w:hint="eastAsia" w:ascii="宋体" w:hAnsi="宋体" w:cs="宋体"/>
                <w:sz w:val="24"/>
                <w:szCs w:val="24"/>
              </w:rPr>
            </w:pPr>
            <w:r>
              <w:rPr>
                <w:rFonts w:hint="eastAsia" w:ascii="宋体" w:hAnsi="宋体" w:cs="宋体"/>
                <w:sz w:val="24"/>
                <w:szCs w:val="24"/>
              </w:rPr>
              <w:t xml:space="preserve">内容有欠缺需进一步修改完善的得1分；</w:t>
            </w:r>
            <w:r/>
          </w:p>
          <w:p>
            <w:pPr>
              <w:spacing w:after="0" w:line="240" w:lineRule="auto"/>
              <w:rPr>
                <w:rFonts w:hint="eastAsia" w:ascii="宋体" w:hAnsi="宋体" w:cs="宋体"/>
                <w:sz w:val="24"/>
                <w:szCs w:val="24"/>
              </w:rPr>
            </w:pPr>
            <w:r>
              <w:rPr>
                <w:rFonts w:hint="eastAsia" w:ascii="宋体" w:hAnsi="宋体" w:cs="宋体"/>
                <w:sz w:val="24"/>
                <w:szCs w:val="24"/>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after="0" w:line="240" w:lineRule="auto"/>
              <w:rPr>
                <w:rFonts w:hint="eastAsia" w:ascii="宋体" w:hAnsi="宋体" w:cs="宋体"/>
                <w:sz w:val="24"/>
                <w:szCs w:val="24"/>
              </w:rPr>
            </w:pPr>
            <w:r>
              <w:rPr>
                <w:rFonts w:hint="eastAsia" w:ascii="宋体" w:hAnsi="宋体" w:cs="宋体"/>
                <w:sz w:val="24"/>
                <w:szCs w:val="24"/>
              </w:rPr>
              <w:t xml:space="preserve">主观分</w:t>
            </w:r>
            <w:r/>
          </w:p>
        </w:tc>
      </w:tr>
      <w:tr>
        <w:trPr>
          <w:trHeight w:val="543"/>
        </w:trPr>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jc w:val="center"/>
              <w:spacing w:after="0" w:line="240" w:lineRule="auto"/>
              <w:widowControl w:val="off"/>
              <w:rPr>
                <w:rFonts w:ascii="方正仿宋_GBK" w:hAnsi="Times New Roman" w:eastAsia="方正仿宋_GBK" w:cs="宋体"/>
                <w:sz w:val="24"/>
                <w:szCs w:val="24"/>
              </w:rPr>
            </w:pPr>
            <w:r>
              <w:rPr>
                <w:rFonts w:ascii="方正仿宋_GBK" w:hAnsi="Times New Roman" w:eastAsia="方正仿宋_GBK" w:cs="宋体"/>
                <w:sz w:val="24"/>
                <w:szCs w:val="24"/>
              </w:rPr>
              <w:t xml:space="preserve">6</w:t>
            </w:r>
            <w:r/>
          </w:p>
        </w:tc>
        <w:tc>
          <w:tcPr>
            <w:tcBorders>
              <w:top w:val="single" w:color="000000" w:sz="4" w:space="0"/>
              <w:left w:val="single" w:color="auto" w:sz="4" w:space="0"/>
              <w:bottom w:val="single" w:color="000000" w:sz="4" w:space="0"/>
              <w:right w:val="single" w:color="000000" w:sz="4" w:space="0"/>
            </w:tcBorders>
            <w:tcW w:w="800" w:type="pct"/>
            <w:vAlign w:val="center"/>
            <w:textDirection w:val="lrTb"/>
            <w:noWrap w:val="false"/>
          </w:tcPr>
          <w:p>
            <w:pPr>
              <w:jc w:val="center"/>
              <w:spacing w:after="0" w:line="24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国家政策导向</w:t>
            </w:r>
            <w:r/>
          </w:p>
          <w:p>
            <w:pPr>
              <w:jc w:val="center"/>
              <w:spacing w:after="0" w:line="24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（1分）</w:t>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6.1投标产品属于财政部、生态环境部公布的《环境标志产品政府采购品目清单》内的产品且具有国家确定的认证机构出具的、处于有效期之内的环境标志产品认证证书的，得0.5分。提供认证证书复印件，否则不得分。</w:t>
            </w:r>
            <w:r/>
          </w:p>
          <w:p>
            <w:pPr>
              <w:spacing w:after="0" w:line="240" w:lineRule="auto"/>
              <w:rPr>
                <w:rFonts w:hint="eastAsia" w:ascii="宋体" w:hAnsi="宋体" w:cs="宋体"/>
                <w:sz w:val="24"/>
                <w:szCs w:val="24"/>
              </w:rPr>
            </w:pPr>
            <w:r>
              <w:rPr>
                <w:rFonts w:hint="eastAsia" w:ascii="宋体" w:hAnsi="宋体" w:cs="宋体"/>
                <w:sz w:val="24"/>
                <w:szCs w:val="24"/>
              </w:rPr>
              <w:t xml:space="preserve">6.2投标产品属于财政部、发展改革委公布的《节能产品政府采购品目清单》内的优先采购节能产品且具有国家确定的认证机构出具的、处于有效期之内的节能产品认证证书的，得0.5分。提供认证证书复印件，否则不得分。</w:t>
            </w:r>
            <w:r/>
          </w:p>
          <w:p>
            <w:pPr>
              <w:spacing w:after="0" w:line="240" w:lineRule="auto"/>
              <w:rPr>
                <w:rFonts w:hint="eastAsia" w:ascii="宋体" w:hAnsi="宋体" w:cs="宋体"/>
                <w:sz w:val="24"/>
                <w:szCs w:val="24"/>
              </w:rPr>
            </w:pPr>
            <w:r>
              <w:rPr>
                <w:rFonts w:hint="eastAsia" w:ascii="宋体" w:hAnsi="宋体" w:cs="宋体"/>
                <w:sz w:val="24"/>
                <w:szCs w:val="24"/>
              </w:rPr>
              <w:t xml:space="preserve">特别说明：供应商需提供产品及型号所在清单页的复印件并用标识标明，如未提供，将不予认可。</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客观分</w:t>
            </w:r>
            <w:r/>
          </w:p>
        </w:tc>
      </w:tr>
    </w:tbl>
    <w:p>
      <w:pPr>
        <w:ind w:firstLine="319"/>
        <w:jc w:val="both"/>
        <w:spacing w:before="62" w:after="62" w:line="360" w:lineRule="auto"/>
        <w:widowControl w:val="off"/>
        <w:rPr>
          <w:rFonts w:ascii="Arial" w:hAnsi="Arial" w:cs="Arial"/>
          <w:color w:val="000000"/>
          <w:sz w:val="24"/>
          <w:szCs w:val="24"/>
        </w:rPr>
      </w:pPr>
      <w:r>
        <w:rPr>
          <w:rFonts w:ascii="Arial" w:hAnsi="Arial" w:cs="Arial"/>
          <w:color w:val="000000"/>
          <w:sz w:val="24"/>
          <w:szCs w:val="24"/>
        </w:rPr>
      </w:r>
      <w:r/>
    </w:p>
    <w:p>
      <w:pPr>
        <w:ind w:firstLine="749"/>
        <w:jc w:val="center"/>
        <w:spacing w:before="120" w:after="120" w:line="360" w:lineRule="auto"/>
        <w:widowControl w:val="off"/>
        <w:rPr>
          <w:rFonts w:ascii="Arial" w:hAnsi="Arial" w:cs="Arial"/>
          <w:b/>
          <w:bCs/>
          <w:color w:val="000000"/>
          <w:sz w:val="32"/>
          <w:szCs w:val="32"/>
        </w:rPr>
      </w:pPr>
      <w:r>
        <w:rPr>
          <w:rFonts w:hint="eastAsia" w:ascii="Arial" w:hAnsi="Arial" w:cs="Arial"/>
          <w:b/>
          <w:bCs/>
          <w:color w:val="000000"/>
          <w:sz w:val="32"/>
          <w:szCs w:val="32"/>
        </w:rPr>
        <w:t xml:space="preserve">采购包2评分标准</w:t>
      </w:r>
      <w:r/>
    </w:p>
    <w:p>
      <w:pPr>
        <w:ind w:firstLine="561"/>
        <w:jc w:val="both"/>
        <w:spacing w:before="120" w:after="120" w:line="360" w:lineRule="auto"/>
        <w:widowControl w:val="off"/>
        <w:rPr>
          <w:rFonts w:ascii="Arial" w:hAnsi="Arial" w:cs="Arial"/>
          <w:b/>
          <w:bCs/>
          <w:color w:val="000000" w:themeColor="text1"/>
          <w:sz w:val="24"/>
          <w:szCs w:val="24"/>
          <w14:textFill>
            <w14:solidFill>
              <w14:schemeClr w14:val="tx1"/>
            </w14:solidFill>
          </w14:textFill>
        </w:rPr>
      </w:pPr>
      <w:r>
        <w:rPr>
          <w:rFonts w:hint="eastAsia" w:ascii="Arial" w:hAnsi="Arial" w:cs="Arial"/>
          <w:b/>
          <w:bCs/>
          <w:color w:val="000000"/>
          <w:sz w:val="24"/>
          <w:szCs w:val="24"/>
        </w:rPr>
        <w:t xml:space="preserve">本评分标准适用采购包2，选择1名中标供应商。</w:t>
      </w:r>
      <w:r/>
    </w:p>
    <w:tbl>
      <w:tblPr>
        <w:tblStyle w:val="900"/>
        <w:tblW w:w="5613" w:type="pct"/>
        <w:tblInd w:w="-552" w:type="dxa"/>
        <w:tblLayout w:type="fixed"/>
        <w:tblCellMar>
          <w:left w:w="15" w:type="dxa"/>
          <w:top w:w="15" w:type="dxa"/>
          <w:right w:w="15" w:type="dxa"/>
          <w:bottom w:w="15" w:type="dxa"/>
        </w:tblCellMar>
        <w:tblLook w:val="04A0" w:firstRow="1" w:lastRow="0" w:firstColumn="1" w:lastColumn="0" w:noHBand="0" w:noVBand="1"/>
      </w:tblPr>
      <w:tblGrid>
        <w:gridCol w:w="554"/>
        <w:gridCol w:w="1528"/>
        <w:gridCol w:w="6261"/>
        <w:gridCol w:w="981"/>
      </w:tblGrid>
      <w:tr>
        <w:trPr>
          <w:trHeight w:val="228"/>
        </w:trPr>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spacing w:after="0" w:line="240" w:lineRule="auto"/>
              <w:rPr>
                <w:rFonts w:ascii="方正仿宋_GBK" w:hAnsi="Times New Roman" w:eastAsia="方正仿宋_GBK" w:cs="宋体"/>
                <w:b/>
                <w:sz w:val="24"/>
                <w:szCs w:val="24"/>
              </w:rPr>
            </w:pPr>
            <w:r>
              <w:rPr>
                <w:rFonts w:hint="eastAsia" w:ascii="方正仿宋_GBK" w:hAnsi="宋体" w:eastAsia="方正仿宋_GBK" w:cs="宋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jc w:val="center"/>
              <w:spacing w:after="0" w:line="240" w:lineRule="auto"/>
              <w:rPr>
                <w:rFonts w:ascii="方正仿宋_GBK" w:hAnsi="Times New Roman" w:eastAsia="方正仿宋_GBK" w:cs="宋体"/>
                <w:b/>
                <w:sz w:val="24"/>
                <w:szCs w:val="24"/>
              </w:rPr>
            </w:pPr>
            <w:r>
              <w:rPr>
                <w:rFonts w:hint="eastAsia" w:ascii="方正仿宋_GBK" w:hAnsi="Times New Roman" w:eastAsia="方正仿宋_GBK" w:cs="宋体"/>
                <w:b/>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jc w:val="center"/>
              <w:spacing w:after="0" w:line="240" w:lineRule="auto"/>
              <w:rPr>
                <w:rFonts w:ascii="方正仿宋_GBK" w:hAnsi="Times New Roman" w:eastAsia="方正仿宋_GBK" w:cs="宋体"/>
                <w:b/>
                <w:sz w:val="24"/>
                <w:szCs w:val="24"/>
              </w:rPr>
            </w:pPr>
            <w:r>
              <w:rPr>
                <w:rFonts w:hint="eastAsia" w:ascii="方正仿宋_GBK" w:hAnsi="宋体" w:eastAsia="方正仿宋_GBK" w:cs="宋体"/>
                <w:b/>
                <w:sz w:val="24"/>
                <w:szCs w:val="24"/>
              </w:rPr>
              <w:t xml:space="preserve">评审标准</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after="0" w:line="240" w:lineRule="auto"/>
              <w:rPr>
                <w:rFonts w:hint="eastAsia" w:ascii="方正仿宋_GBK" w:hAnsi="宋体" w:eastAsia="方正仿宋_GBK" w:cs="宋体"/>
                <w:b/>
                <w:sz w:val="24"/>
                <w:szCs w:val="24"/>
              </w:rPr>
            </w:pPr>
            <w:r>
              <w:rPr>
                <w:rFonts w:hint="eastAsia" w:ascii="方正仿宋_GBK" w:hAnsi="宋体" w:eastAsia="方正仿宋_GBK" w:cs="宋体"/>
                <w:b/>
                <w:sz w:val="24"/>
                <w:szCs w:val="24"/>
              </w:rPr>
              <w:t xml:space="preserve">备注</w:t>
            </w:r>
            <w:r/>
          </w:p>
        </w:tc>
      </w:tr>
      <w:tr>
        <w:trPr>
          <w:trHeight w:val="1390"/>
        </w:trPr>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spacing w:after="0" w:line="240" w:lineRule="auto"/>
              <w:rPr>
                <w:rFonts w:ascii="方正仿宋_GBK" w:hAnsi="Times New Roman" w:eastAsia="方正仿宋_GBK" w:cs="宋体"/>
                <w:sz w:val="24"/>
                <w:szCs w:val="24"/>
              </w:rPr>
            </w:pPr>
            <w:r>
              <w:rPr>
                <w:rFonts w:hint="eastAsia" w:ascii="方正仿宋_GBK" w:hAnsi="宋体" w:eastAsia="方正仿宋_GBK"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jc w:val="center"/>
              <w:spacing w:after="0" w:line="24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价格分</w:t>
            </w:r>
            <w:r/>
          </w:p>
          <w:p>
            <w:pPr>
              <w:jc w:val="center"/>
              <w:spacing w:after="0" w:line="240" w:lineRule="auto"/>
              <w:rPr>
                <w:rFonts w:ascii="方正仿宋_GBK" w:hAnsi="Times New Roman" w:eastAsia="方正仿宋_GBK" w:cs="宋体"/>
                <w:sz w:val="24"/>
                <w:szCs w:val="24"/>
              </w:rPr>
            </w:pPr>
            <w:r>
              <w:rPr>
                <w:rFonts w:hint="eastAsia" w:ascii="方正仿宋_GBK" w:hAnsi="宋体" w:eastAsia="方正仿宋_GBK" w:cs="宋体"/>
                <w:sz w:val="24"/>
                <w:szCs w:val="24"/>
              </w:rPr>
              <w:t xml:space="preserve">(30分)</w:t>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以进入详细评审的各投标人评审价的最低值为A值，A值为价格分的满分，即30分。其他投标人的价格分统一按照以下公式计算：投标人价格分=（A／该投标人评审价）×30。</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价格分</w:t>
            </w:r>
            <w:r/>
          </w:p>
        </w:tc>
      </w:tr>
      <w:tr>
        <w:trPr>
          <w:trHeight w:val="259"/>
        </w:trPr>
        <w:tc>
          <w:tcPr>
            <w:tcBorders>
              <w:top w:val="single" w:color="000000" w:sz="4" w:space="0"/>
              <w:left w:val="single" w:color="000000" w:sz="4" w:space="0"/>
              <w:bottom w:val="single" w:color="auto" w:sz="4" w:space="0"/>
              <w:right w:val="single" w:color="000000" w:sz="4" w:space="0"/>
            </w:tcBorders>
            <w:tcW w:w="290" w:type="pct"/>
            <w:vAlign w:val="center"/>
            <w:textDirection w:val="lrTb"/>
            <w:noWrap w:val="false"/>
          </w:tcPr>
          <w:p>
            <w:pPr>
              <w:jc w:val="center"/>
              <w:spacing w:after="0" w:line="24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2</w:t>
            </w:r>
            <w:r/>
          </w:p>
        </w:tc>
        <w:tc>
          <w:tcPr>
            <w:tcBorders>
              <w:top w:val="single" w:color="000000" w:sz="4" w:space="0"/>
              <w:left w:val="single" w:color="000000" w:sz="4" w:space="0"/>
              <w:bottom w:val="single" w:color="auto" w:sz="4" w:space="0"/>
              <w:right w:val="single" w:color="000000" w:sz="4" w:space="0"/>
            </w:tcBorders>
            <w:tcW w:w="800" w:type="pct"/>
            <w:vAlign w:val="center"/>
            <w:textDirection w:val="lrTb"/>
            <w:noWrap w:val="false"/>
          </w:tcPr>
          <w:p>
            <w:pPr>
              <w:jc w:val="center"/>
              <w:spacing w:after="0" w:line="240" w:lineRule="auto"/>
              <w:rPr>
                <w:rFonts w:ascii="方正仿宋_GBK" w:hAnsi="Times New Roman" w:eastAsia="方正仿宋_GBK" w:cs="宋体"/>
                <w:sz w:val="24"/>
                <w:szCs w:val="24"/>
              </w:rPr>
            </w:pPr>
            <w:r>
              <w:rPr>
                <w:rFonts w:hint="eastAsia" w:ascii="方正仿宋_GBK" w:hAnsi="Times New Roman" w:eastAsia="方正仿宋_GBK" w:cs="宋体"/>
                <w:sz w:val="24"/>
                <w:szCs w:val="24"/>
              </w:rPr>
              <w:t xml:space="preserve">技术参数</w:t>
            </w:r>
            <w:r/>
          </w:p>
          <w:p>
            <w:pPr>
              <w:jc w:val="center"/>
              <w:spacing w:after="0" w:line="240" w:lineRule="auto"/>
              <w:rPr>
                <w:rFonts w:ascii="方正仿宋_GBK" w:hAnsi="Times New Roman" w:eastAsia="方正仿宋_GBK" w:cs="宋体"/>
                <w:sz w:val="24"/>
                <w:szCs w:val="24"/>
              </w:rPr>
            </w:pPr>
            <w:r>
              <w:rPr>
                <w:rFonts w:ascii="方正仿宋_GBK" w:hAnsi="Times New Roman" w:eastAsia="方正仿宋_GBK" w:cs="宋体"/>
                <w:sz w:val="24"/>
                <w:szCs w:val="24"/>
              </w:rPr>
              <w:t xml:space="preserve">(37</w:t>
            </w:r>
            <w:r>
              <w:rPr>
                <w:rFonts w:hint="eastAsia" w:ascii="方正仿宋_GBK" w:hAnsi="Times New Roman" w:eastAsia="方正仿宋_GBK" w:cs="宋体"/>
                <w:sz w:val="24"/>
                <w:szCs w:val="24"/>
              </w:rPr>
              <w:t xml:space="preserve">分)</w:t>
            </w:r>
            <w:r/>
          </w:p>
        </w:tc>
        <w:tc>
          <w:tcPr>
            <w:tcBorders>
              <w:top w:val="single" w:color="000000" w:sz="4" w:space="0"/>
              <w:left w:val="single" w:color="000000" w:sz="4" w:space="0"/>
              <w:bottom w:val="single" w:color="auto" w:sz="4" w:space="0"/>
              <w:right w:val="single" w:color="000000" w:sz="4" w:space="0"/>
            </w:tcBorders>
            <w:tcW w:w="3275" w:type="pct"/>
            <w:vAlign w:val="center"/>
            <w:textDirection w:val="lrTb"/>
            <w:noWrap w:val="false"/>
          </w:tcPr>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根据供应商所投采购包产品对采购文件“第四章 二、技术要求  1.技术指标要求”中具体技术要求的响应程度：供应商完全满足采购文件技术要求，或优于采购文件要求的得37分。</w:t>
            </w:r>
            <w:r/>
          </w:p>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技术指标要求中：</w:t>
            </w:r>
            <w:r/>
          </w:p>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标★指标项（6项）为必须满足项，如有任意一项负偏离视为无效投标。</w:t>
            </w:r>
            <w:r/>
          </w:p>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标▲指标项（16项）有一项负偏离扣1分；</w:t>
            </w:r>
            <w:r/>
          </w:p>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其他未做标记项（42项）每一项负偏离扣0.5分；</w:t>
            </w:r>
            <w:r/>
          </w:p>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本评分项分值扣完为止。</w:t>
            </w:r>
            <w:r/>
          </w:p>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投标人应为所有技术指标参数提供技术支持材料并加盖公章，提供制造商出具的产品出厂自测报告或检测机构出具的检测报告或产品宣传彩页或技术白皮书或制造商官方网站发布的产品信息/说明书，如标注“★”和标“▲”的技术参数有具体要求的，提供材料以具体要求为准。未提供或不符合要求不得分。</w:t>
            </w:r>
            <w:r/>
          </w:p>
        </w:tc>
        <w:tc>
          <w:tcPr>
            <w:tcBorders>
              <w:top w:val="single" w:color="000000" w:sz="4" w:space="0"/>
              <w:left w:val="single" w:color="000000" w:sz="4" w:space="0"/>
              <w:bottom w:val="single" w:color="auto" w:sz="4" w:space="0"/>
              <w:right w:val="single" w:color="000000" w:sz="4" w:space="0"/>
            </w:tcBorders>
            <w:tcW w:w="513" w:type="pct"/>
            <w:vAlign w:val="center"/>
            <w:textDirection w:val="lrTb"/>
            <w:noWrap w:val="false"/>
          </w:tcPr>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客观分</w:t>
            </w:r>
            <w:r/>
          </w:p>
        </w:tc>
      </w:tr>
      <w:tr>
        <w:trPr>
          <w:trHeight w:val="1752"/>
        </w:trPr>
        <w:tc>
          <w:tcPr>
            <w:tcBorders>
              <w:top w:val="single" w:color="auto" w:sz="4" w:space="0"/>
              <w:left w:val="single" w:color="000000" w:sz="4" w:space="0"/>
              <w:bottom w:val="single" w:color="auto" w:sz="4" w:space="0"/>
              <w:right w:val="single" w:color="000000" w:sz="4" w:space="0"/>
            </w:tcBorders>
            <w:tcW w:w="290" w:type="pct"/>
            <w:vAlign w:val="center"/>
            <w:textDirection w:val="lrTb"/>
            <w:noWrap w:val="false"/>
          </w:tcPr>
          <w:p>
            <w:pPr>
              <w:jc w:val="center"/>
              <w:spacing w:after="0" w:line="24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3</w:t>
            </w:r>
            <w:r/>
          </w:p>
        </w:tc>
        <w:tc>
          <w:tcPr>
            <w:tcBorders>
              <w:top w:val="single" w:color="auto" w:sz="4" w:space="0"/>
              <w:left w:val="single" w:color="000000" w:sz="4" w:space="0"/>
              <w:bottom w:val="single" w:color="auto" w:sz="4" w:space="0"/>
              <w:right w:val="single" w:color="000000" w:sz="4" w:space="0"/>
            </w:tcBorders>
            <w:tcW w:w="800" w:type="pct"/>
            <w:vAlign w:val="center"/>
            <w:textDirection w:val="lrTb"/>
            <w:noWrap w:val="false"/>
          </w:tcPr>
          <w:p>
            <w:pPr>
              <w:jc w:val="center"/>
              <w:spacing w:after="0" w:line="24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业绩</w:t>
            </w:r>
            <w:r/>
          </w:p>
          <w:p>
            <w:pPr>
              <w:jc w:val="center"/>
              <w:spacing w:after="0" w:line="24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(9分)</w:t>
            </w:r>
            <w:r/>
          </w:p>
        </w:tc>
        <w:tc>
          <w:tcPr>
            <w:tcBorders>
              <w:top w:val="single" w:color="auto" w:sz="4" w:space="0"/>
              <w:left w:val="single" w:color="000000" w:sz="4" w:space="0"/>
              <w:bottom w:val="single" w:color="auto" w:sz="4" w:space="0"/>
              <w:right w:val="single" w:color="000000" w:sz="4" w:space="0"/>
            </w:tcBorders>
            <w:tcW w:w="3275" w:type="pct"/>
            <w:vAlign w:val="center"/>
            <w:textDirection w:val="lrTb"/>
            <w:noWrap w:val="false"/>
          </w:tcPr>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自 2023 年1月1日起至首次递交投标文件截止时间止，投标人</w:t>
            </w:r>
            <w:r>
              <w:rPr>
                <w:rFonts w:hint="eastAsia"/>
              </w:rPr>
              <w:t xml:space="preserve">（</w:t>
            </w:r>
            <w:r>
              <w:rPr>
                <w:rFonts w:hint="eastAsia" w:ascii="宋体" w:hAnsi="宋体" w:cs="宋体"/>
                <w:sz w:val="24"/>
                <w:szCs w:val="24"/>
              </w:rPr>
              <w:t xml:space="preserve">或</w:t>
            </w:r>
            <w:r>
              <w:rPr>
                <w:rFonts w:hint="eastAsia" w:ascii="宋体" w:hAnsi="宋体" w:cs="宋体"/>
                <w:sz w:val="24"/>
                <w:szCs w:val="24"/>
                <w:lang w:val="en-US" w:eastAsia="zh-CN"/>
              </w:rPr>
              <w:t xml:space="preserve">所投</w:t>
            </w:r>
            <w:r>
              <w:rPr>
                <w:rFonts w:hint="eastAsia" w:ascii="宋体" w:hAnsi="宋体" w:cs="宋体"/>
                <w:sz w:val="24"/>
                <w:szCs w:val="24"/>
              </w:rPr>
              <w:t xml:space="preserve">产品制造商）</w:t>
            </w:r>
            <w:r>
              <w:rPr>
                <w:rFonts w:hint="eastAsia" w:ascii="宋体" w:hAnsi="宋体" w:cs="宋体"/>
                <w:sz w:val="24"/>
                <w:szCs w:val="24"/>
                <w:lang w:val="en-US" w:eastAsia="zh-CN"/>
              </w:rPr>
              <w:t xml:space="preserve"> </w:t>
            </w:r>
            <w:r>
              <w:rPr>
                <w:rFonts w:hint="eastAsia" w:ascii="宋体" w:hAnsi="宋体" w:cs="宋体"/>
                <w:sz w:val="24"/>
                <w:szCs w:val="24"/>
              </w:rPr>
              <w:t xml:space="preserve">提供至少包含所投采购包核心产品的类似销售业绩合同（以合同签订时间为准），每个得 3分，最高得9分。需提供体现合同主要内容的清晰复印件并加盖公章（至少包含合同标的、主要条款及金额页、双方盖章页），合同甲方相同的多份合同按一份计算，未提供或不符合要求或关键页不全不清晰的，不得分。</w:t>
            </w:r>
            <w:r/>
          </w:p>
        </w:tc>
        <w:tc>
          <w:tcPr>
            <w:tcBorders>
              <w:top w:val="single" w:color="auto" w:sz="4" w:space="0"/>
              <w:left w:val="single" w:color="000000" w:sz="4" w:space="0"/>
              <w:bottom w:val="single" w:color="auto" w:sz="4" w:space="0"/>
              <w:right w:val="single" w:color="000000" w:sz="4" w:space="0"/>
            </w:tcBorders>
            <w:tcW w:w="513" w:type="pct"/>
            <w:vAlign w:val="center"/>
            <w:textDirection w:val="lrTb"/>
            <w:noWrap w:val="false"/>
          </w:tcPr>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客观分</w:t>
            </w:r>
            <w:r/>
          </w:p>
        </w:tc>
      </w:tr>
      <w:tr>
        <w:trPr>
          <w:trHeight w:val="659"/>
        </w:trPr>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jc w:val="center"/>
              <w:spacing w:after="0" w:line="240" w:lineRule="auto"/>
              <w:rPr>
                <w:rFonts w:ascii="方正仿宋_GBK" w:hAnsi="Times New Roman" w:eastAsia="方正仿宋_GBK" w:cs="宋体"/>
                <w:sz w:val="24"/>
                <w:szCs w:val="24"/>
              </w:rPr>
            </w:pPr>
            <w:r>
              <w:rPr>
                <w:rFonts w:ascii="方正仿宋_GBK" w:hAnsi="Times New Roman" w:eastAsia="方正仿宋_GBK" w:cs="宋体"/>
                <w:sz w:val="24"/>
                <w:szCs w:val="24"/>
              </w:rPr>
              <w:t xml:space="preserve">4</w:t>
            </w:r>
            <w:r/>
          </w:p>
        </w:tc>
        <w:tc>
          <w:tcPr>
            <w:tcBorders>
              <w:top w:val="single" w:color="auto" w:sz="4" w:space="0"/>
              <w:left w:val="single" w:color="auto" w:sz="4" w:space="0"/>
              <w:bottom w:val="single" w:color="000000" w:sz="4" w:space="0"/>
              <w:right w:val="single" w:color="000000" w:sz="4" w:space="0"/>
            </w:tcBorders>
            <w:tcW w:w="800" w:type="pct"/>
            <w:vAlign w:val="center"/>
            <w:textDirection w:val="lrTb"/>
            <w:noWrap w:val="false"/>
          </w:tcPr>
          <w:p>
            <w:pPr>
              <w:jc w:val="center"/>
              <w:spacing w:after="0" w:line="24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供货方案</w:t>
            </w:r>
            <w:r/>
          </w:p>
          <w:p>
            <w:pPr>
              <w:jc w:val="center"/>
              <w:spacing w:after="0" w:line="240" w:lineRule="auto"/>
              <w:rPr>
                <w:rFonts w:ascii="方正仿宋_GBK" w:hAnsi="Times New Roman" w:eastAsia="方正仿宋_GBK" w:cs="宋体"/>
                <w:sz w:val="24"/>
                <w:szCs w:val="24"/>
              </w:rPr>
            </w:pPr>
            <w:r>
              <w:rPr>
                <w:rFonts w:hint="eastAsia" w:ascii="方正仿宋_GBK" w:hAnsi="宋体" w:eastAsia="方正仿宋_GBK" w:cs="宋体"/>
                <w:sz w:val="24"/>
                <w:szCs w:val="24"/>
              </w:rPr>
              <w:t xml:space="preserve">(6分)</w:t>
            </w:r>
            <w:r/>
          </w:p>
        </w:tc>
        <w:tc>
          <w:tcPr>
            <w:tcBorders>
              <w:top w:val="single" w:color="auto" w:sz="4" w:space="0"/>
              <w:left w:val="single" w:color="000000" w:sz="4" w:space="0"/>
              <w:bottom w:val="single" w:color="000000" w:sz="4" w:space="0"/>
              <w:right w:val="single" w:color="000000" w:sz="4" w:space="0"/>
            </w:tcBorders>
            <w:tcW w:w="3275" w:type="pct"/>
            <w:vAlign w:val="center"/>
            <w:textDirection w:val="lrTb"/>
            <w:noWrap w:val="false"/>
          </w:tcPr>
          <w:p>
            <w:pPr>
              <w:jc w:val="both"/>
              <w:spacing w:after="0" w:line="240" w:lineRule="auto"/>
              <w:rPr>
                <w:rFonts w:hint="eastAsia" w:ascii="宋体" w:hAnsi="宋体" w:cs="宋体"/>
                <w:sz w:val="24"/>
                <w:szCs w:val="24"/>
              </w:rPr>
            </w:pPr>
            <w:r>
              <w:rPr>
                <w:rFonts w:hint="eastAsia" w:ascii="宋体" w:hAnsi="宋体" w:cs="宋体"/>
                <w:sz w:val="24"/>
                <w:szCs w:val="24"/>
              </w:rPr>
              <w:t xml:space="preserve">投标人提供针对本项目供货方案，包含供货计划、设备安装计划安排等。包括产品组织、备货、供货计划、步骤、流程、应急处理措施、时间安排、安装调试等应明确的供货计划方案内容，匹配本项目要求。</w:t>
            </w:r>
            <w:r/>
          </w:p>
          <w:p>
            <w:pPr>
              <w:jc w:val="both"/>
              <w:spacing w:after="0" w:line="240" w:lineRule="auto"/>
              <w:rPr>
                <w:rFonts w:hint="eastAsia" w:ascii="宋体" w:hAnsi="宋体" w:cs="宋体"/>
                <w:sz w:val="24"/>
                <w:szCs w:val="24"/>
              </w:rPr>
            </w:pPr>
            <w:r>
              <w:rPr>
                <w:rFonts w:hint="eastAsia" w:ascii="宋体" w:hAnsi="宋体" w:cs="宋体"/>
                <w:sz w:val="24"/>
                <w:szCs w:val="24"/>
              </w:rPr>
              <w:t xml:space="preserve">优于需求得6分；</w:t>
            </w:r>
            <w:r/>
          </w:p>
          <w:p>
            <w:pPr>
              <w:jc w:val="both"/>
              <w:spacing w:after="0" w:line="240" w:lineRule="auto"/>
              <w:rPr>
                <w:rFonts w:hint="eastAsia" w:ascii="宋体" w:hAnsi="宋体" w:cs="宋体"/>
                <w:sz w:val="24"/>
                <w:szCs w:val="24"/>
              </w:rPr>
            </w:pPr>
            <w:r>
              <w:rPr>
                <w:rFonts w:hint="eastAsia" w:ascii="宋体" w:hAnsi="宋体" w:cs="宋体"/>
                <w:sz w:val="24"/>
                <w:szCs w:val="24"/>
              </w:rPr>
              <w:t xml:space="preserve">满足需求得3分；</w:t>
            </w:r>
            <w:r/>
          </w:p>
          <w:p>
            <w:pPr>
              <w:jc w:val="both"/>
              <w:spacing w:after="0" w:line="240" w:lineRule="auto"/>
              <w:rPr>
                <w:rFonts w:hint="eastAsia" w:ascii="宋体" w:hAnsi="宋体" w:cs="宋体"/>
                <w:sz w:val="24"/>
                <w:szCs w:val="24"/>
              </w:rPr>
            </w:pPr>
            <w:r>
              <w:rPr>
                <w:rFonts w:hint="eastAsia" w:ascii="宋体" w:hAnsi="宋体" w:cs="宋体"/>
                <w:sz w:val="24"/>
                <w:szCs w:val="24"/>
              </w:rPr>
              <w:t xml:space="preserve">内容有欠缺需进一步修改完善的得1分；</w:t>
            </w:r>
            <w:r/>
          </w:p>
          <w:p>
            <w:pPr>
              <w:jc w:val="both"/>
              <w:spacing w:after="0" w:line="240" w:lineRule="auto"/>
              <w:rPr>
                <w:rFonts w:hint="eastAsia" w:ascii="宋体" w:hAnsi="宋体" w:cs="宋体"/>
                <w:sz w:val="24"/>
                <w:szCs w:val="24"/>
              </w:rPr>
            </w:pPr>
            <w:r>
              <w:rPr>
                <w:rFonts w:hint="eastAsia" w:ascii="宋体" w:hAnsi="宋体" w:cs="宋体"/>
                <w:sz w:val="24"/>
                <w:szCs w:val="24"/>
              </w:rPr>
              <w:t xml:space="preserve">其他或未提供不得分。</w:t>
            </w:r>
            <w:r/>
          </w:p>
        </w:tc>
        <w:tc>
          <w:tcPr>
            <w:tcBorders>
              <w:top w:val="single" w:color="auto" w:sz="4" w:space="0"/>
              <w:left w:val="single" w:color="000000" w:sz="4" w:space="0"/>
              <w:bottom w:val="single" w:color="000000" w:sz="4" w:space="0"/>
              <w:right w:val="single" w:color="000000" w:sz="4" w:space="0"/>
            </w:tcBorders>
            <w:tcW w:w="513" w:type="pct"/>
            <w:vAlign w:val="center"/>
            <w:textDirection w:val="lrTb"/>
            <w:noWrap w:val="false"/>
          </w:tcPr>
          <w:p>
            <w:pPr>
              <w:jc w:val="both"/>
              <w:spacing w:after="0" w:line="240" w:lineRule="auto"/>
              <w:rPr>
                <w:rFonts w:hint="eastAsia" w:ascii="宋体" w:hAnsi="宋体" w:cs="宋体"/>
                <w:sz w:val="24"/>
                <w:szCs w:val="24"/>
              </w:rPr>
            </w:pPr>
            <w:r>
              <w:rPr>
                <w:rFonts w:hint="eastAsia" w:ascii="宋体" w:hAnsi="宋体" w:cs="宋体"/>
                <w:sz w:val="24"/>
                <w:szCs w:val="24"/>
              </w:rPr>
              <w:t xml:space="preserve">主观分</w:t>
            </w:r>
            <w:r/>
          </w:p>
        </w:tc>
      </w:tr>
      <w:tr>
        <w:trPr>
          <w:trHeight w:val="659"/>
        </w:trPr>
        <w:tc>
          <w:tcPr>
            <w:tcBorders>
              <w:top w:val="single" w:color="auto" w:sz="4" w:space="0"/>
              <w:left w:val="single" w:color="auto" w:sz="4" w:space="0"/>
              <w:right w:val="single" w:color="auto" w:sz="4" w:space="0"/>
            </w:tcBorders>
            <w:tcW w:w="290" w:type="pct"/>
            <w:vAlign w:val="center"/>
            <w:vMerge w:val="restart"/>
            <w:textDirection w:val="lrTb"/>
            <w:noWrap w:val="false"/>
          </w:tcPr>
          <w:p>
            <w:pPr>
              <w:jc w:val="center"/>
              <w:spacing w:after="0" w:line="240" w:lineRule="auto"/>
              <w:widowControl w:val="off"/>
              <w:rPr>
                <w:rFonts w:ascii="方正仿宋_GBK" w:hAnsi="Times New Roman" w:eastAsia="方正仿宋_GBK" w:cs="宋体"/>
                <w:sz w:val="24"/>
                <w:szCs w:val="24"/>
              </w:rPr>
            </w:pPr>
            <w:r>
              <w:rPr>
                <w:rFonts w:hint="eastAsia" w:ascii="方正仿宋_GBK" w:hAnsi="宋体" w:eastAsia="方正仿宋_GBK" w:cs="宋体"/>
                <w:sz w:val="24"/>
                <w:szCs w:val="24"/>
              </w:rPr>
              <w:t xml:space="preserve">5</w:t>
            </w:r>
            <w:r/>
          </w:p>
        </w:tc>
        <w:tc>
          <w:tcPr>
            <w:tcBorders>
              <w:top w:val="single" w:color="000000" w:sz="4" w:space="0"/>
              <w:left w:val="single" w:color="auto" w:sz="4" w:space="0"/>
              <w:right w:val="single" w:color="000000" w:sz="4" w:space="0"/>
            </w:tcBorders>
            <w:tcW w:w="800" w:type="pct"/>
            <w:vAlign w:val="center"/>
            <w:vMerge w:val="restart"/>
            <w:textDirection w:val="lrTb"/>
            <w:noWrap w:val="false"/>
          </w:tcPr>
          <w:p>
            <w:pPr>
              <w:jc w:val="center"/>
              <w:spacing w:after="0" w:line="240" w:lineRule="auto"/>
              <w:rPr>
                <w:rFonts w:ascii="方正仿宋_GBK" w:hAnsi="Times New Roman" w:eastAsia="方正仿宋_GBK" w:cs="宋体"/>
                <w:sz w:val="24"/>
                <w:szCs w:val="24"/>
              </w:rPr>
            </w:pPr>
            <w:r>
              <w:rPr>
                <w:rFonts w:hint="eastAsia" w:ascii="方正仿宋_GBK" w:hAnsi="Times New Roman" w:eastAsia="方正仿宋_GBK" w:cs="宋体"/>
                <w:sz w:val="24"/>
                <w:szCs w:val="24"/>
              </w:rPr>
              <w:t xml:space="preserve">售后服务</w:t>
            </w:r>
            <w:r/>
          </w:p>
          <w:p>
            <w:pPr>
              <w:jc w:val="center"/>
              <w:spacing w:after="0" w:line="240" w:lineRule="auto"/>
              <w:rPr>
                <w:rFonts w:ascii="方正仿宋_GBK" w:hAnsi="Times New Roman" w:eastAsia="方正仿宋_GBK" w:cs="宋体"/>
                <w:sz w:val="24"/>
                <w:szCs w:val="24"/>
              </w:rPr>
            </w:pPr>
            <w:r>
              <w:rPr>
                <w:rFonts w:hint="eastAsia" w:ascii="方正仿宋_GBK" w:hAnsi="Times New Roman" w:eastAsia="方正仿宋_GBK" w:cs="宋体"/>
                <w:sz w:val="24"/>
                <w:szCs w:val="24"/>
              </w:rPr>
              <w:t xml:space="preserve">(17分)</w:t>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jc w:val="both"/>
              <w:spacing w:after="0" w:line="240" w:lineRule="auto"/>
              <w:rPr>
                <w:rFonts w:hint="eastAsia" w:ascii="宋体" w:hAnsi="宋体" w:cs="宋体"/>
                <w:sz w:val="24"/>
                <w:szCs w:val="24"/>
              </w:rPr>
            </w:pPr>
            <w:r>
              <w:rPr>
                <w:rFonts w:hint="eastAsia" w:ascii="宋体" w:hAnsi="宋体" w:cs="宋体"/>
                <w:sz w:val="24"/>
                <w:szCs w:val="24"/>
              </w:rPr>
              <w:t xml:space="preserve">5.1质保期</w:t>
            </w:r>
            <w:r/>
          </w:p>
          <w:p>
            <w:pPr>
              <w:jc w:val="both"/>
              <w:spacing w:after="0" w:line="240" w:lineRule="auto"/>
              <w:rPr>
                <w:rFonts w:hint="eastAsia" w:ascii="宋体" w:hAnsi="宋体" w:cs="宋体"/>
                <w:sz w:val="24"/>
                <w:szCs w:val="24"/>
              </w:rPr>
            </w:pPr>
            <w:r>
              <w:rPr>
                <w:rFonts w:hint="eastAsia" w:ascii="宋体" w:hAnsi="宋体" w:cs="宋体"/>
                <w:sz w:val="24"/>
                <w:szCs w:val="24"/>
              </w:rPr>
              <w:t xml:space="preserve">质保期满足采购人需求即1年免费原厂质保服务，在此基础上承诺每增加1年免费原厂质保服务得2分（若增加不足1年，不计分），最多得4分。</w:t>
            </w:r>
            <w:r/>
          </w:p>
          <w:p>
            <w:pPr>
              <w:jc w:val="both"/>
              <w:spacing w:after="0" w:line="240" w:lineRule="auto"/>
              <w:rPr>
                <w:rFonts w:hint="eastAsia" w:ascii="宋体" w:hAnsi="宋体" w:cs="宋体"/>
                <w:sz w:val="24"/>
                <w:szCs w:val="24"/>
              </w:rPr>
            </w:pPr>
            <w:r>
              <w:rPr>
                <w:rFonts w:hint="eastAsia" w:ascii="宋体" w:hAnsi="宋体" w:cs="宋体"/>
                <w:sz w:val="24"/>
                <w:szCs w:val="24"/>
              </w:rPr>
              <w:t xml:space="preserve">提供书面承诺函并加盖公章，格式自拟。未提供承诺函者或不符合要求者不得分。</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both"/>
              <w:spacing w:after="0" w:line="240" w:lineRule="auto"/>
              <w:rPr>
                <w:rFonts w:hint="eastAsia" w:ascii="宋体" w:hAnsi="宋体" w:cs="宋体"/>
                <w:sz w:val="24"/>
                <w:szCs w:val="24"/>
              </w:rPr>
            </w:pPr>
            <w:r>
              <w:rPr>
                <w:rFonts w:hint="eastAsia" w:ascii="宋体" w:hAnsi="宋体" w:cs="宋体"/>
                <w:sz w:val="24"/>
                <w:szCs w:val="24"/>
              </w:rPr>
              <w:t xml:space="preserve">客观分</w:t>
            </w:r>
            <w:r/>
          </w:p>
        </w:tc>
      </w:tr>
      <w:tr>
        <w:trPr>
          <w:trHeight w:val="555"/>
        </w:trPr>
        <w:tc>
          <w:tcPr>
            <w:tcBorders>
              <w:left w:val="single" w:color="auto" w:sz="4" w:space="0"/>
              <w:right w:val="single" w:color="auto" w:sz="4" w:space="0"/>
            </w:tcBorders>
            <w:tcW w:w="290" w:type="pct"/>
            <w:vAlign w:val="center"/>
            <w:vMerge w:val="continue"/>
            <w:textDirection w:val="lrTb"/>
            <w:noWrap w:val="false"/>
          </w:tcPr>
          <w:p>
            <w:pPr>
              <w:jc w:val="center"/>
              <w:spacing w:after="0" w:line="240" w:lineRule="auto"/>
              <w:widowControl w:val="off"/>
              <w:rPr>
                <w:rFonts w:ascii="方正仿宋_GBK" w:hAnsi="Times New Roman" w:eastAsia="方正仿宋_GBK" w:cs="宋体"/>
                <w:sz w:val="24"/>
                <w:szCs w:val="24"/>
              </w:rPr>
            </w:pPr>
            <w:r>
              <w:rPr>
                <w:rFonts w:ascii="方正仿宋_GBK" w:hAnsi="Times New Roman" w:eastAsia="方正仿宋_GBK" w:cs="宋体"/>
                <w:sz w:val="24"/>
                <w:szCs w:val="24"/>
              </w:rPr>
            </w:r>
            <w:r/>
          </w:p>
        </w:tc>
        <w:tc>
          <w:tcPr>
            <w:tcBorders>
              <w:left w:val="single" w:color="auto" w:sz="4" w:space="0"/>
              <w:right w:val="single" w:color="000000" w:sz="4" w:space="0"/>
            </w:tcBorders>
            <w:tcW w:w="800" w:type="pct"/>
            <w:vAlign w:val="center"/>
            <w:vMerge w:val="continue"/>
            <w:textDirection w:val="lrTb"/>
            <w:noWrap w:val="false"/>
          </w:tcPr>
          <w:p>
            <w:pPr>
              <w:jc w:val="center"/>
              <w:spacing w:after="0" w:line="24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5.2售后服务方案</w:t>
            </w:r>
            <w:r/>
          </w:p>
          <w:p>
            <w:pPr>
              <w:spacing w:after="0" w:line="240" w:lineRule="auto"/>
              <w:rPr>
                <w:rFonts w:hint="eastAsia" w:ascii="宋体" w:hAnsi="宋体" w:cs="宋体"/>
                <w:sz w:val="24"/>
                <w:szCs w:val="24"/>
              </w:rPr>
            </w:pPr>
            <w:r>
              <w:rPr>
                <w:rFonts w:hint="eastAsia" w:ascii="宋体" w:hAnsi="宋体" w:cs="宋体"/>
                <w:sz w:val="24"/>
                <w:szCs w:val="24"/>
              </w:rPr>
              <w:t xml:space="preserve">投标人提供针对本项目的售后服务方案，包括服务体系、服务内容范围以及故障解决方案、专业技术人员保障、售后服务电话、服务环节与流程、服务措施等，匹配本项目要求。</w:t>
            </w:r>
            <w:r/>
          </w:p>
          <w:p>
            <w:pPr>
              <w:spacing w:after="0" w:line="240" w:lineRule="auto"/>
              <w:rPr>
                <w:rFonts w:hint="eastAsia" w:ascii="宋体" w:hAnsi="宋体" w:cs="宋体"/>
                <w:sz w:val="24"/>
                <w:szCs w:val="24"/>
              </w:rPr>
            </w:pPr>
            <w:r>
              <w:rPr>
                <w:rFonts w:hint="eastAsia" w:ascii="宋体" w:hAnsi="宋体" w:cs="宋体"/>
                <w:sz w:val="24"/>
                <w:szCs w:val="24"/>
              </w:rPr>
              <w:t xml:space="preserve">优于需求得7分；</w:t>
            </w:r>
            <w:r/>
          </w:p>
          <w:p>
            <w:pPr>
              <w:spacing w:after="0" w:line="240" w:lineRule="auto"/>
              <w:rPr>
                <w:rFonts w:hint="eastAsia" w:ascii="宋体" w:hAnsi="宋体" w:cs="宋体"/>
                <w:sz w:val="24"/>
                <w:szCs w:val="24"/>
              </w:rPr>
            </w:pPr>
            <w:r>
              <w:rPr>
                <w:rFonts w:hint="eastAsia" w:ascii="宋体" w:hAnsi="宋体" w:cs="宋体"/>
                <w:sz w:val="24"/>
                <w:szCs w:val="24"/>
              </w:rPr>
              <w:t xml:space="preserve">满足需求得4分；</w:t>
            </w:r>
            <w:r/>
          </w:p>
          <w:p>
            <w:pPr>
              <w:spacing w:after="0" w:line="240" w:lineRule="auto"/>
              <w:rPr>
                <w:rFonts w:hint="eastAsia" w:ascii="宋体" w:hAnsi="宋体" w:cs="宋体"/>
                <w:sz w:val="24"/>
                <w:szCs w:val="24"/>
              </w:rPr>
            </w:pPr>
            <w:r>
              <w:rPr>
                <w:rFonts w:hint="eastAsia" w:ascii="宋体" w:hAnsi="宋体" w:cs="宋体"/>
                <w:sz w:val="24"/>
                <w:szCs w:val="24"/>
              </w:rPr>
              <w:t xml:space="preserve">内容有欠缺需进一步修改完善的得1分；</w:t>
            </w:r>
            <w:r/>
          </w:p>
          <w:p>
            <w:pPr>
              <w:spacing w:after="0" w:line="240" w:lineRule="auto"/>
              <w:rPr>
                <w:rFonts w:hint="eastAsia" w:ascii="宋体" w:hAnsi="宋体" w:cs="宋体"/>
                <w:sz w:val="24"/>
                <w:szCs w:val="24"/>
              </w:rPr>
            </w:pPr>
            <w:r>
              <w:rPr>
                <w:rFonts w:hint="eastAsia" w:ascii="宋体" w:hAnsi="宋体" w:cs="宋体"/>
                <w:sz w:val="24"/>
                <w:szCs w:val="24"/>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主观分</w:t>
            </w:r>
            <w:r/>
          </w:p>
        </w:tc>
      </w:tr>
      <w:tr>
        <w:trPr>
          <w:trHeight w:val="555"/>
        </w:trPr>
        <w:tc>
          <w:tcPr>
            <w:tcBorders>
              <w:left w:val="single" w:color="auto" w:sz="4" w:space="0"/>
              <w:bottom w:val="single" w:color="auto" w:sz="4" w:space="0"/>
              <w:right w:val="single" w:color="auto" w:sz="4" w:space="0"/>
            </w:tcBorders>
            <w:tcW w:w="290" w:type="pct"/>
            <w:vAlign w:val="center"/>
            <w:vMerge w:val="continue"/>
            <w:textDirection w:val="lrTb"/>
            <w:noWrap w:val="false"/>
          </w:tcPr>
          <w:p>
            <w:pPr>
              <w:jc w:val="center"/>
              <w:spacing w:after="0" w:line="240" w:lineRule="auto"/>
              <w:widowControl w:val="off"/>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Borders>
              <w:left w:val="single" w:color="auto" w:sz="4" w:space="0"/>
              <w:bottom w:val="single" w:color="000000" w:sz="4" w:space="0"/>
              <w:right w:val="single" w:color="000000" w:sz="4" w:space="0"/>
            </w:tcBorders>
            <w:tcW w:w="800" w:type="pct"/>
            <w:vAlign w:val="center"/>
            <w:vMerge w:val="continue"/>
            <w:textDirection w:val="lrTb"/>
            <w:noWrap w:val="false"/>
          </w:tcPr>
          <w:p>
            <w:pPr>
              <w:jc w:val="center"/>
              <w:spacing w:after="0" w:line="240" w:lineRule="auto"/>
              <w:rPr>
                <w:rFonts w:ascii="方正仿宋_GBK" w:hAnsi="Times New Roman" w:eastAsia="方正仿宋_GBK" w:cs="宋体"/>
                <w:sz w:val="24"/>
                <w:szCs w:val="24"/>
              </w:rPr>
            </w:pPr>
            <w:r>
              <w:rPr>
                <w:rFonts w:ascii="方正仿宋_GBK" w:hAnsi="Times New Roman" w:eastAsia="方正仿宋_GBK" w:cs="宋体"/>
                <w:sz w:val="24"/>
                <w:szCs w:val="24"/>
              </w:rPr>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5.3培训方案</w:t>
            </w:r>
            <w:r/>
          </w:p>
          <w:p>
            <w:pPr>
              <w:spacing w:after="0" w:line="240" w:lineRule="auto"/>
              <w:rPr>
                <w:rFonts w:hint="eastAsia" w:ascii="宋体" w:hAnsi="宋体" w:cs="宋体"/>
                <w:sz w:val="24"/>
                <w:szCs w:val="24"/>
              </w:rPr>
            </w:pPr>
            <w:r>
              <w:rPr>
                <w:rFonts w:hint="eastAsia" w:ascii="宋体" w:hAnsi="宋体" w:cs="宋体"/>
                <w:sz w:val="24"/>
                <w:szCs w:val="24"/>
              </w:rPr>
              <w:t xml:space="preserve">投标人提供针对本项目培训方案，包括完善的培训内容、培训资料、培训师资、培训期限、培训次数、培训方式、培训效果等内容，匹配本项目要求。</w:t>
            </w:r>
            <w:r/>
          </w:p>
          <w:p>
            <w:pPr>
              <w:spacing w:after="0" w:line="240" w:lineRule="auto"/>
              <w:rPr>
                <w:rFonts w:hint="eastAsia" w:ascii="宋体" w:hAnsi="宋体" w:cs="宋体"/>
                <w:sz w:val="24"/>
                <w:szCs w:val="24"/>
              </w:rPr>
            </w:pPr>
            <w:r>
              <w:rPr>
                <w:rFonts w:hint="eastAsia" w:ascii="宋体" w:hAnsi="宋体" w:cs="宋体"/>
                <w:sz w:val="24"/>
                <w:szCs w:val="24"/>
              </w:rPr>
              <w:t xml:space="preserve">优于需求得6分；</w:t>
            </w:r>
            <w:r/>
          </w:p>
          <w:p>
            <w:pPr>
              <w:spacing w:after="0" w:line="240" w:lineRule="auto"/>
              <w:rPr>
                <w:rFonts w:hint="eastAsia" w:ascii="宋体" w:hAnsi="宋体" w:cs="宋体"/>
                <w:sz w:val="24"/>
                <w:szCs w:val="24"/>
              </w:rPr>
            </w:pPr>
            <w:r>
              <w:rPr>
                <w:rFonts w:hint="eastAsia" w:ascii="宋体" w:hAnsi="宋体" w:cs="宋体"/>
                <w:sz w:val="24"/>
                <w:szCs w:val="24"/>
              </w:rPr>
              <w:t xml:space="preserve">满足需求得3分；</w:t>
            </w:r>
            <w:r/>
          </w:p>
          <w:p>
            <w:pPr>
              <w:spacing w:after="0" w:line="240" w:lineRule="auto"/>
              <w:rPr>
                <w:rFonts w:hint="eastAsia" w:ascii="宋体" w:hAnsi="宋体" w:cs="宋体"/>
                <w:sz w:val="24"/>
                <w:szCs w:val="24"/>
              </w:rPr>
            </w:pPr>
            <w:r>
              <w:rPr>
                <w:rFonts w:hint="eastAsia" w:ascii="宋体" w:hAnsi="宋体" w:cs="宋体"/>
                <w:sz w:val="24"/>
                <w:szCs w:val="24"/>
              </w:rPr>
              <w:t xml:space="preserve">内容有欠缺需进一步修改完善的得1分；</w:t>
            </w:r>
            <w:r/>
          </w:p>
          <w:p>
            <w:pPr>
              <w:spacing w:after="0" w:line="240" w:lineRule="auto"/>
              <w:rPr>
                <w:rFonts w:hint="eastAsia" w:ascii="宋体" w:hAnsi="宋体" w:cs="宋体"/>
                <w:sz w:val="24"/>
                <w:szCs w:val="24"/>
              </w:rPr>
            </w:pPr>
            <w:r>
              <w:rPr>
                <w:rFonts w:hint="eastAsia" w:ascii="宋体" w:hAnsi="宋体" w:cs="宋体"/>
                <w:sz w:val="24"/>
                <w:szCs w:val="24"/>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after="0" w:line="240" w:lineRule="auto"/>
              <w:rPr>
                <w:rFonts w:hint="eastAsia" w:ascii="宋体" w:hAnsi="宋体" w:cs="宋体"/>
                <w:sz w:val="24"/>
                <w:szCs w:val="24"/>
              </w:rPr>
            </w:pPr>
            <w:r>
              <w:rPr>
                <w:rFonts w:hint="eastAsia" w:ascii="宋体" w:hAnsi="宋体" w:cs="宋体"/>
                <w:sz w:val="24"/>
                <w:szCs w:val="24"/>
              </w:rPr>
              <w:t xml:space="preserve">主观分</w:t>
            </w:r>
            <w:r/>
          </w:p>
        </w:tc>
      </w:tr>
      <w:tr>
        <w:trPr>
          <w:trHeight w:val="543"/>
        </w:trPr>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jc w:val="center"/>
              <w:spacing w:after="0" w:line="240" w:lineRule="auto"/>
              <w:widowControl w:val="off"/>
              <w:rPr>
                <w:rFonts w:ascii="方正仿宋_GBK" w:hAnsi="Times New Roman" w:eastAsia="方正仿宋_GBK" w:cs="宋体"/>
                <w:sz w:val="24"/>
                <w:szCs w:val="24"/>
              </w:rPr>
            </w:pPr>
            <w:r>
              <w:rPr>
                <w:rFonts w:ascii="方正仿宋_GBK" w:hAnsi="Times New Roman" w:eastAsia="方正仿宋_GBK" w:cs="宋体"/>
                <w:sz w:val="24"/>
                <w:szCs w:val="24"/>
              </w:rPr>
              <w:t xml:space="preserve">6</w:t>
            </w:r>
            <w:r/>
          </w:p>
        </w:tc>
        <w:tc>
          <w:tcPr>
            <w:tcBorders>
              <w:top w:val="single" w:color="000000" w:sz="4" w:space="0"/>
              <w:left w:val="single" w:color="auto" w:sz="4" w:space="0"/>
              <w:bottom w:val="single" w:color="000000" w:sz="4" w:space="0"/>
              <w:right w:val="single" w:color="000000" w:sz="4" w:space="0"/>
            </w:tcBorders>
            <w:tcW w:w="800" w:type="pct"/>
            <w:vAlign w:val="center"/>
            <w:textDirection w:val="lrTb"/>
            <w:noWrap w:val="false"/>
          </w:tcPr>
          <w:p>
            <w:pPr>
              <w:jc w:val="center"/>
              <w:spacing w:after="0" w:line="24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国家政策导向</w:t>
            </w:r>
            <w:r/>
          </w:p>
          <w:p>
            <w:pPr>
              <w:jc w:val="center"/>
              <w:spacing w:after="0" w:line="24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（1分）</w:t>
            </w:r>
            <w:r/>
          </w:p>
        </w:tc>
        <w:tc>
          <w:tcPr>
            <w:tcBorders>
              <w:top w:val="single" w:color="000000" w:sz="4" w:space="0"/>
              <w:left w:val="single" w:color="000000" w:sz="4" w:space="0"/>
              <w:bottom w:val="single" w:color="000000" w:sz="4" w:space="0"/>
              <w:right w:val="single" w:color="000000" w:sz="4" w:space="0"/>
            </w:tcBorders>
            <w:tcW w:w="3275" w:type="pct"/>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6.1投标产品属于财政部、生态环境部公布的《环境标志产品政府采购品目清单》内的产品且具有国家确定的认证机构出具的、处于有效期之内的环境标志产品认证证书的，得0.5分。提供认证证书复印件，否则不得分。</w:t>
            </w:r>
            <w:r/>
          </w:p>
          <w:p>
            <w:pPr>
              <w:spacing w:after="0" w:line="240" w:lineRule="auto"/>
              <w:rPr>
                <w:rFonts w:hint="eastAsia" w:ascii="宋体" w:hAnsi="宋体" w:cs="宋体"/>
                <w:sz w:val="24"/>
                <w:szCs w:val="24"/>
              </w:rPr>
            </w:pPr>
            <w:r>
              <w:rPr>
                <w:rFonts w:hint="eastAsia" w:ascii="宋体" w:hAnsi="宋体" w:cs="宋体"/>
                <w:sz w:val="24"/>
                <w:szCs w:val="24"/>
              </w:rPr>
              <w:t xml:space="preserve">6.2投标产品属于财政部、发展改革委公布的《节能产品政府采购品目清单》内的优先采购节能产品且具有国家确定的认证机构出具的、处于有效期之内的节能产品认证证书的，得0.5分。提供认证证书复印件，否则不得分。</w:t>
            </w:r>
            <w:r/>
          </w:p>
          <w:p>
            <w:pPr>
              <w:spacing w:after="0" w:line="240" w:lineRule="auto"/>
              <w:rPr>
                <w:rFonts w:hint="eastAsia" w:ascii="宋体" w:hAnsi="宋体" w:cs="宋体"/>
                <w:sz w:val="24"/>
                <w:szCs w:val="24"/>
              </w:rPr>
            </w:pPr>
            <w:r>
              <w:rPr>
                <w:rFonts w:hint="eastAsia" w:ascii="宋体" w:hAnsi="宋体" w:cs="宋体"/>
                <w:sz w:val="24"/>
                <w:szCs w:val="24"/>
              </w:rPr>
              <w:t xml:space="preserve">特别说明：供应商需提供产品及型号所在清单页的复印件并用标识标明，如未提供，将不予认可。</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客观分</w:t>
            </w:r>
            <w:r/>
          </w:p>
        </w:tc>
      </w:tr>
    </w:tbl>
    <w:p>
      <w:pPr>
        <w:ind w:firstLine="319"/>
        <w:jc w:val="both"/>
        <w:spacing w:before="62" w:after="62" w:line="360" w:lineRule="auto"/>
        <w:widowControl w:val="off"/>
        <w:rPr>
          <w:rFonts w:ascii="Arial" w:hAnsi="Arial" w:cs="Arial"/>
          <w:color w:val="000000"/>
          <w:sz w:val="24"/>
          <w:szCs w:val="24"/>
        </w:rPr>
      </w:pPr>
      <w:r>
        <w:rPr>
          <w:rFonts w:ascii="Arial" w:hAnsi="Arial" w:cs="Arial"/>
          <w:color w:val="000000"/>
          <w:sz w:val="24"/>
          <w:szCs w:val="24"/>
        </w:rPr>
      </w:r>
      <w:r/>
    </w:p>
    <w:p>
      <w:pPr>
        <w:ind w:firstLine="480"/>
        <w:spacing w:before="62" w:after="62" w:line="360" w:lineRule="auto"/>
        <w:widowControl w:val="off"/>
        <w:rPr>
          <w:rFonts w:ascii="Arial" w:hAnsi="Arial" w:cs="Arial"/>
          <w:color w:val="000000"/>
          <w:sz w:val="24"/>
          <w:szCs w:val="24"/>
        </w:rPr>
      </w:pPr>
      <w:r/>
      <w:bookmarkStart w:id="230" w:name="_Hlk68293239"/>
      <w:r>
        <w:rPr>
          <w:rFonts w:hint="eastAsia" w:ascii="Arial" w:hAnsi="Arial" w:cs="Arial"/>
          <w:color w:val="000000"/>
          <w:sz w:val="24"/>
          <w:szCs w:val="24"/>
        </w:rPr>
        <w:t xml:space="preserve">说明：</w:t>
      </w:r>
      <w:r/>
    </w:p>
    <w:p>
      <w:pPr>
        <w:ind w:firstLine="480"/>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1、小微型企业价格扣除</w:t>
      </w:r>
      <w:r/>
    </w:p>
    <w:p>
      <w:pPr>
        <w:ind w:firstLine="480"/>
        <w:spacing w:before="62" w:after="62" w:line="400" w:lineRule="exact"/>
        <w:widowControl w:val="off"/>
        <w:rPr>
          <w:rFonts w:ascii="宋体" w:hAnsi="Arial"/>
          <w:color w:val="000000"/>
          <w:sz w:val="24"/>
          <w:szCs w:val="24"/>
        </w:rPr>
      </w:pPr>
      <w:r/>
      <w:bookmarkStart w:id="231" w:name="_Hlk218763045"/>
      <w:r>
        <w:rPr>
          <w:rFonts w:hint="eastAsia" w:ascii="宋体" w:hAnsi="Arial"/>
          <w:color w:val="000000"/>
          <w:sz w:val="24"/>
          <w:szCs w:val="24"/>
        </w:rPr>
        <w:t xml:space="preserve">（1）对小型和微型企业提供的产品在价格上给予10%的扣除，用扣除后的价格参与评审。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（2）供应商需按照采购文件的要求提供相应的《中小企业声明函》。</w:t>
      </w:r>
      <w:bookmarkEnd w:id="231"/>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（3）企业标准请参照《关于印发中小企业划型标准规定的通知》（工信部联企业【2011】300号）文件规定自行填写。</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（1）本项目对残疾人福利性单位视同小型、微型企业，给予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（2）残疾人福利单位需按照采购文件的要求提供《残疾人福利性单位声明函》。</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（3）残疾人福利单位标准请参照《关于促进残疾人就业政府采购政策的通知》（财库〔2017〕141号）。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3、监狱和戒毒企业价格扣除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（1）本项目对监狱和戒毒企业（简称监狱企业）视同小型、微型企业，给予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（3）监狱企业标准请参照《关于政府采购支持监狱企业发展有关问题的通知》（财库[2014]68号）。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4、残疾人福利单位、监狱企业属于小型、微型企业的，不重复享受政策。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5、采购节能产品、环境标志产品相关政策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5.1为发挥政府采购的政策导向作用，根据《财政部发展改革委生态环境部市场监管总局关于调整优化节能产品 环境标志产品 政府采购执</w:t>
      </w:r>
      <w:r>
        <w:rPr>
          <w:rFonts w:hint="eastAsia" w:ascii="宋体" w:hAnsi="Arial"/>
          <w:color w:val="000000"/>
          <w:sz w:val="24"/>
          <w:szCs w:val="24"/>
        </w:rPr>
        <w:t xml:space="preserve">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CA电子公章。节能产品政府采购品目清单在中国政府采购网（http：//www.ccgp.gov .cn/）上发布。</w:t>
      </w:r>
      <w:r/>
    </w:p>
    <w:p>
      <w:pPr>
        <w:ind w:firstLine="480"/>
        <w:spacing w:before="62" w:after="62" w:line="360" w:lineRule="auto"/>
        <w:widowControl w:val="off"/>
        <w:rPr>
          <w:rFonts w:ascii="宋体" w:hAnsi="Arial"/>
          <w:color w:val="000000"/>
          <w:sz w:val="24"/>
          <w:szCs w:val="24"/>
        </w:rPr>
      </w:pPr>
      <w:r>
        <w:rPr>
          <w:rFonts w:hint="eastAsia" w:ascii="宋体" w:hAnsi="Arial"/>
          <w:color w:val="000000"/>
          <w:sz w:val="24"/>
          <w:szCs w:val="24"/>
        </w:rPr>
        <w:t xml:space="preserve">5.2为发挥</w:t>
      </w:r>
      <w:r>
        <w:rPr>
          <w:rFonts w:hint="eastAsia" w:ascii="宋体" w:hAnsi="Arial"/>
          <w:color w:val="000000"/>
          <w:sz w:val="24"/>
          <w:szCs w:val="24"/>
        </w:rPr>
        <w:t xml:space="preserve">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CA电子公章。环境标志产品政府采购品目清单在中国政府采购网（http://www.ccgp.gov.cn/）上发布。</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5.3节能产品、环境标志产品价格扣除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a、投标人所投产品被列入优先采购的节能产品政府采购品目清单中产品，其投标报价将给予 1%的价格扣除(强制采购节能产品除外)</w:t>
      </w:r>
      <w:bookmarkStart w:id="232" w:name="_Hlk235737299"/>
      <w:r>
        <w:rPr>
          <w:rFonts w:hint="eastAsia" w:ascii="宋体" w:hAnsi="Arial"/>
          <w:color w:val="000000"/>
          <w:sz w:val="24"/>
          <w:szCs w:val="24"/>
        </w:rPr>
        <w:t xml:space="preserve">，如评分标准赋予分值则按标准予以评分</w:t>
      </w:r>
      <w:bookmarkEnd w:id="232"/>
      <w:r>
        <w:rPr>
          <w:rFonts w:hint="eastAsia" w:ascii="宋体" w:hAnsi="Arial"/>
          <w:color w:val="000000"/>
          <w:sz w:val="24"/>
          <w:szCs w:val="24"/>
        </w:rPr>
        <w:t xml:space="preserve">。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 b、投标人所投产品被列入优先采购的环境标志产品政府采购品目清单中产品，其投标报价将给予 1%的价格扣除</w:t>
      </w:r>
      <w:bookmarkStart w:id="233" w:name="OLE_LINK10"/>
      <w:r>
        <w:rPr>
          <w:rFonts w:hint="eastAsia" w:ascii="宋体" w:hAnsi="Arial"/>
          <w:color w:val="000000"/>
          <w:sz w:val="24"/>
          <w:szCs w:val="24"/>
        </w:rPr>
        <w:t xml:space="preserve">，如评分标准赋予分值则按标准予以评分。</w:t>
      </w:r>
      <w:bookmarkEnd w:id="233"/>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6、</w:t>
      </w:r>
      <w:bookmarkStart w:id="234" w:name="_Hlk229554008"/>
      <w:r>
        <w:rPr>
          <w:rFonts w:hint="eastAsia" w:ascii="宋体" w:hAnsi="Arial"/>
          <w:color w:val="000000"/>
          <w:sz w:val="24"/>
          <w:szCs w:val="24"/>
        </w:rPr>
        <w:t xml:space="preserve">本国产品价格扣除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（1）政府采购活动中既有本国产品又有非本国产品参与竞争的，依法对本国产品给予价格评审优惠，对本国产品的报价给予20%的价格扣除，用扣除后的价格参与评审。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7、</w:t>
      </w:r>
      <w:bookmarkEnd w:id="234"/>
      <w:r>
        <w:rPr>
          <w:rFonts w:hint="eastAsia" w:ascii="宋体" w:hAnsi="Arial"/>
          <w:color w:val="000000"/>
          <w:sz w:val="24"/>
          <w:szCs w:val="24"/>
        </w:rPr>
        <w:t xml:space="preserve">所有认证、证明或业绩均以有效的证明文件的复印件并加盖CA电子公章为依据，原件备查。</w:t>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bookmarkEnd w:id="230"/>
      <w:r/>
      <w:r/>
    </w:p>
    <w:p>
      <w:pPr>
        <w:pStyle w:val="890"/>
        <w:jc w:val="center"/>
        <w:keepLines w:val="0"/>
        <w:spacing w:before="62" w:after="62" w:line="240" w:lineRule="auto"/>
        <w:widowControl w:val="off"/>
        <w:rPr>
          <w:rFonts w:hint="eastAsia" w:ascii="黑体" w:hAnsi="楷体_GB2312" w:eastAsia="黑体"/>
          <w:b w:val="0"/>
          <w:bCs w:val="0"/>
          <w:color w:val="000000"/>
          <w:sz w:val="44"/>
          <w:szCs w:val="44"/>
        </w:rPr>
      </w:pPr>
      <w:r/>
      <w:bookmarkStart w:id="235" w:name="_Toc17291678"/>
      <w:r/>
      <w:bookmarkStart w:id="236" w:name="_Toc198824868"/>
      <w:r/>
      <w:bookmarkStart w:id="237" w:name="_Toc17291090"/>
      <w:r/>
      <w:bookmarkStart w:id="238" w:name="_Toc198824800"/>
      <w:r>
        <w:rPr>
          <w:rFonts w:hint="eastAsia" w:ascii="黑体" w:hAnsi="楷体_GB2312" w:eastAsia="黑体"/>
          <w:b w:val="0"/>
          <w:bCs w:val="0"/>
          <w:color w:val="000000"/>
          <w:sz w:val="44"/>
          <w:szCs w:val="44"/>
        </w:rPr>
        <w:t xml:space="preserve">第六章  投标</w:t>
      </w:r>
      <w:bookmarkEnd w:id="210"/>
      <w:r/>
      <w:bookmarkEnd w:id="211"/>
      <w:r/>
      <w:bookmarkEnd w:id="212"/>
      <w:r>
        <w:rPr>
          <w:rFonts w:hint="eastAsia" w:ascii="黑体" w:hAnsi="楷体_GB2312" w:eastAsia="黑体"/>
          <w:b w:val="0"/>
          <w:bCs w:val="0"/>
          <w:color w:val="000000"/>
          <w:sz w:val="44"/>
          <w:szCs w:val="44"/>
        </w:rPr>
        <w:t xml:space="preserve">文件格式</w:t>
      </w:r>
      <w:bookmarkEnd w:id="235"/>
      <w:r/>
      <w:bookmarkEnd w:id="236"/>
      <w:r/>
      <w:bookmarkEnd w:id="237"/>
      <w:r/>
      <w:bookmarkEnd w:id="238"/>
      <w:r/>
      <w:r/>
    </w:p>
    <w:p>
      <w:pPr>
        <w:ind w:firstLine="1446"/>
        <w:jc w:val="center"/>
        <w:spacing w:after="62" w:line="240" w:lineRule="auto"/>
        <w:widowControl w:val="off"/>
        <w:rPr>
          <w:rFonts w:ascii="宋体"/>
          <w:b/>
          <w:color w:val="000000"/>
          <w:sz w:val="72"/>
        </w:rPr>
      </w:pPr>
      <w:r/>
      <w:bookmarkStart w:id="239" w:name="_Hlt26955039"/>
      <w:r/>
      <w:bookmarkEnd w:id="239"/>
      <w:r/>
      <w:bookmarkStart w:id="240" w:name="_Hlt26671244"/>
      <w:r/>
      <w:bookmarkEnd w:id="240"/>
      <w:r/>
      <w:r/>
    </w:p>
    <w:p>
      <w:pPr>
        <w:jc w:val="center"/>
        <w:spacing w:after="0" w:line="240" w:lineRule="auto"/>
        <w:widowControl w:val="off"/>
        <w:rPr>
          <w:rFonts w:ascii="宋体"/>
          <w:b/>
          <w:sz w:val="72"/>
        </w:rPr>
      </w:pPr>
      <w:r>
        <w:rPr>
          <w:rFonts w:hint="eastAsia" w:ascii="宋体"/>
          <w:b/>
          <w:sz w:val="72"/>
        </w:rPr>
        <w:t xml:space="preserve">投  标  文  件</w:t>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36"/>
        </w:rPr>
      </w:pPr>
      <w:r>
        <w:rPr>
          <w:rFonts w:ascii="宋体"/>
          <w:b/>
          <w:sz w:val="36"/>
        </w:rPr>
        <w:t xml:space="preserve">  </w:t>
      </w:r>
      <w:r/>
    </w:p>
    <w:p>
      <w:pPr>
        <w:jc w:val="center"/>
        <w:spacing w:after="0" w:line="240" w:lineRule="auto"/>
        <w:widowControl w:val="off"/>
        <w:rPr>
          <w:rFonts w:ascii="宋体"/>
          <w:b/>
          <w:sz w:val="36"/>
        </w:rPr>
      </w:pPr>
      <w:r>
        <w:rPr>
          <w:rFonts w:ascii="宋体"/>
          <w:b/>
          <w:sz w:val="36"/>
        </w:rPr>
      </w:r>
      <w:r/>
    </w:p>
    <w:p>
      <w:pPr>
        <w:jc w:val="center"/>
        <w:spacing w:after="0" w:line="240" w:lineRule="auto"/>
        <w:widowControl w:val="off"/>
        <w:rPr>
          <w:rFonts w:ascii="宋体"/>
          <w:b/>
          <w:sz w:val="36"/>
        </w:rPr>
      </w:pPr>
      <w:r>
        <w:rPr>
          <w:rFonts w:ascii="宋体"/>
          <w:b/>
          <w:sz w:val="36"/>
        </w:rPr>
      </w:r>
      <w:r/>
    </w:p>
    <w:p>
      <w:pPr>
        <w:ind w:firstLine="1084"/>
        <w:jc w:val="both"/>
        <w:spacing w:after="0" w:line="240" w:lineRule="auto"/>
        <w:widowControl w:val="off"/>
        <w:rPr>
          <w:rFonts w:ascii="宋体"/>
          <w:b/>
          <w:sz w:val="36"/>
        </w:rPr>
      </w:pPr>
      <w:r>
        <w:rPr>
          <w:rFonts w:hint="eastAsia" w:ascii="宋体"/>
          <w:b/>
          <w:sz w:val="36"/>
        </w:rPr>
        <w:t xml:space="preserve">项 目 名 称：</w:t>
      </w:r>
      <w:r>
        <w:rPr>
          <w:rFonts w:ascii="宋体"/>
          <w:b/>
          <w:sz w:val="36"/>
          <w:u w:val="single"/>
        </w:rPr>
        <w:t xml:space="preserve">                          </w:t>
      </w:r>
      <w:r/>
    </w:p>
    <w:p>
      <w:pPr>
        <w:ind w:firstLine="1084"/>
        <w:jc w:val="both"/>
        <w:spacing w:after="0" w:line="240" w:lineRule="auto"/>
        <w:widowControl w:val="off"/>
        <w:rPr>
          <w:rFonts w:ascii="宋体"/>
          <w:b/>
          <w:sz w:val="36"/>
          <w:u w:val="single"/>
        </w:rPr>
      </w:pPr>
      <w:r>
        <w:rPr>
          <w:rFonts w:hint="eastAsia" w:ascii="宋体"/>
          <w:b/>
          <w:sz w:val="36"/>
        </w:rPr>
        <w:t xml:space="preserve">项 目 编 号：</w:t>
      </w:r>
      <w:r>
        <w:rPr>
          <w:rFonts w:ascii="宋体"/>
          <w:b/>
          <w:sz w:val="36"/>
          <w:u w:val="single"/>
        </w:rPr>
        <w:t xml:space="preserve">                          </w:t>
      </w:r>
      <w:r/>
    </w:p>
    <w:p>
      <w:pPr>
        <w:ind w:firstLine="1084"/>
        <w:spacing w:after="120"/>
        <w:rPr>
          <w:rFonts w:ascii="宋体"/>
          <w:b/>
          <w:sz w:val="36"/>
        </w:rPr>
      </w:pPr>
      <w:r>
        <w:rPr>
          <w:rFonts w:hint="eastAsia" w:ascii="宋体"/>
          <w:b/>
          <w:sz w:val="36"/>
        </w:rPr>
        <w:t xml:space="preserve">采购包号：</w:t>
      </w:r>
      <w:r>
        <w:rPr>
          <w:rFonts w:ascii="宋体"/>
          <w:b/>
          <w:sz w:val="36"/>
          <w:u w:val="single"/>
        </w:rPr>
        <w:t xml:space="preserve">                             </w:t>
      </w:r>
      <w:r/>
    </w:p>
    <w:p>
      <w:pPr>
        <w:jc w:val="both"/>
        <w:spacing w:after="0" w:line="240" w:lineRule="auto"/>
        <w:widowControl w:val="off"/>
        <w:rPr>
          <w:rFonts w:ascii="宋体"/>
          <w:b/>
          <w:sz w:val="36"/>
          <w:u w:val="single"/>
        </w:rPr>
      </w:pPr>
      <w:r>
        <w:rPr>
          <w:rFonts w:hint="eastAsia" w:ascii="宋体"/>
          <w:b/>
          <w:sz w:val="36"/>
        </w:rPr>
        <w:t xml:space="preserve">      投标人名称（CA电子公章）：</w:t>
      </w:r>
      <w:r>
        <w:rPr>
          <w:rFonts w:ascii="宋体"/>
          <w:b/>
          <w:sz w:val="36"/>
          <w:u w:val="single"/>
        </w:rPr>
        <w:t xml:space="preserve">               </w:t>
      </w:r>
      <w:r/>
    </w:p>
    <w:p>
      <w:pPr>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法定代表人或授权代表（签名/签章）：</w:t>
      </w:r>
      <w:r>
        <w:rPr>
          <w:rFonts w:ascii="宋体"/>
          <w:b/>
          <w:sz w:val="36"/>
          <w:u w:val="single"/>
        </w:rPr>
        <w:t xml:space="preserve">          </w:t>
      </w:r>
      <w:r/>
    </w:p>
    <w:p>
      <w:pPr>
        <w:jc w:val="both"/>
        <w:spacing w:after="0" w:line="240" w:lineRule="auto"/>
        <w:widowControl w:val="off"/>
        <w:rPr>
          <w:rFonts w:ascii="宋体"/>
          <w:b/>
          <w:sz w:val="36"/>
        </w:rPr>
      </w:pPr>
      <w:r>
        <w:rPr>
          <w:rFonts w:hint="eastAsia" w:ascii="宋体"/>
          <w:b/>
          <w:sz w:val="36"/>
        </w:rPr>
        <w:t xml:space="preserve">      日      期 ：</w:t>
      </w:r>
      <w:r>
        <w:rPr>
          <w:rFonts w:ascii="宋体"/>
          <w:b/>
          <w:sz w:val="36"/>
          <w:u w:val="single"/>
        </w:rPr>
        <w:t xml:space="preserve">                          </w:t>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240" w:lineRule="auto"/>
        <w:widowControl w:val="off"/>
        <w:rPr>
          <w:rFonts w:hint="eastAsia" w:ascii="黑体" w:hAnsi="黑体" w:eastAsia="黑体"/>
          <w:b/>
          <w:bCs/>
          <w:color w:val="000000"/>
          <w:sz w:val="32"/>
          <w:szCs w:val="32"/>
        </w:rPr>
      </w:pPr>
      <w:r>
        <w:rPr>
          <w:rFonts w:hint="eastAsia" w:ascii="黑体" w:hAnsi="黑体" w:eastAsia="黑体"/>
          <w:b/>
          <w:bCs/>
          <w:color w:val="000000"/>
          <w:sz w:val="32"/>
          <w:szCs w:val="32"/>
        </w:rPr>
        <w:br w:type="page" w:clear="all"/>
      </w:r>
      <w:r>
        <w:rPr>
          <w:rFonts w:hint="eastAsia" w:ascii="黑体" w:hAnsi="黑体" w:eastAsia="黑体"/>
          <w:b/>
          <w:bCs/>
          <w:color w:val="000000"/>
          <w:sz w:val="32"/>
          <w:szCs w:val="32"/>
        </w:rPr>
        <w:t xml:space="preserve">投标文件主要目录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一、评分索引表………………………………………………………页码（下同）</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二、资格性和符合性检查响应对照表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（一）资格性检查证明材料（自行添加子目录）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（二）符合性检查证明材料(自行添加子目录)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三、非实质性资信证明文件目录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四、投标配置与分项报价表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五、供货一览表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六、技术条款响应及偏离表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七、商务条款响应及偏离表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八、业绩一览表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九、项目需求响应方案</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十、</w:t>
      </w:r>
      <w:bookmarkStart w:id="241" w:name="_Hlk69971766"/>
      <w:r>
        <w:rPr>
          <w:rFonts w:hint="eastAsia" w:ascii="宋体" w:hAnsi="宋体"/>
          <w:color w:val="000000"/>
          <w:sz w:val="24"/>
          <w:szCs w:val="24"/>
        </w:rPr>
        <w:t xml:space="preserve">供应商认为需提供或采购文件要求的其他证明材料或实施方案</w:t>
      </w:r>
      <w:bookmarkEnd w:id="241"/>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w:t>
      </w:r>
      <w:r/>
    </w:p>
    <w:p>
      <w:pPr>
        <w:ind w:firstLine="643"/>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一、评分索引表</w:t>
      </w:r>
      <w:r/>
    </w:p>
    <w:tbl>
      <w:tblPr>
        <w:tblStyle w:val="900"/>
        <w:tblW w:w="7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4091"/>
        <w:gridCol w:w="2722"/>
      </w:tblGrid>
      <w:tr>
        <w:trPr>
          <w:trHeight w:val="460"/>
        </w:trPr>
        <w:tc>
          <w:tcPr>
            <w:tcW w:w="1110" w:type="dxa"/>
            <w:textDirection w:val="lrTb"/>
            <w:noWrap w:val="false"/>
          </w:tcPr>
          <w:p>
            <w:pPr>
              <w:contextualSpacing/>
              <w:spacing w:line="265" w:lineRule="atLeast"/>
              <w:shd w:val="clear" w:color="auto" w:fill="ffffff"/>
              <w:rPr>
                <w:rFonts w:hint="eastAsia" w:ascii="宋体" w:hAnsi="宋体"/>
                <w:b/>
                <w:bCs/>
                <w:color w:val="000000"/>
                <w:sz w:val="24"/>
                <w:szCs w:val="24"/>
                <w:lang w:bidi="en-US"/>
              </w:rPr>
            </w:pPr>
            <w:r>
              <w:rPr>
                <w:rFonts w:hint="eastAsia" w:ascii="宋体" w:hAnsi="宋体" w:cs="宋体"/>
                <w:b/>
                <w:bCs/>
                <w:color w:val="000000"/>
                <w:sz w:val="24"/>
                <w:szCs w:val="24"/>
                <w:lang w:bidi="en-US"/>
              </w:rPr>
              <w:t xml:space="preserve">序号</w:t>
            </w:r>
            <w:r/>
          </w:p>
        </w:tc>
        <w:tc>
          <w:tcPr>
            <w:tcW w:w="4091" w:type="dxa"/>
            <w:textDirection w:val="lrTb"/>
            <w:noWrap w:val="false"/>
          </w:tcPr>
          <w:p>
            <w:pPr>
              <w:contextualSpacing/>
              <w:ind w:firstLine="482"/>
              <w:jc w:val="center"/>
              <w:spacing w:line="265" w:lineRule="atLeast"/>
              <w:shd w:val="clear" w:color="auto" w:fill="ffffff"/>
              <w:rPr>
                <w:rFonts w:hint="eastAsia" w:ascii="宋体" w:hAnsi="宋体"/>
                <w:b/>
                <w:bCs/>
                <w:color w:val="000000"/>
                <w:sz w:val="24"/>
                <w:szCs w:val="24"/>
                <w:lang w:bidi="en-US"/>
              </w:rPr>
            </w:pPr>
            <w:r>
              <w:rPr>
                <w:rFonts w:hint="eastAsia" w:ascii="宋体" w:hAnsi="宋体"/>
                <w:b/>
                <w:color w:val="000000"/>
                <w:sz w:val="24"/>
                <w:szCs w:val="24"/>
                <w:lang w:eastAsia="en-US" w:bidi="en-US"/>
              </w:rPr>
              <w:t xml:space="preserve">评分项目</w:t>
            </w:r>
            <w:r/>
          </w:p>
        </w:tc>
        <w:tc>
          <w:tcPr>
            <w:tcW w:w="2722" w:type="dxa"/>
            <w:textDirection w:val="lrTb"/>
            <w:noWrap w:val="false"/>
          </w:tcPr>
          <w:p>
            <w:pPr>
              <w:rPr>
                <w:rFonts w:hint="eastAsia" w:ascii="宋体" w:hAnsi="宋体"/>
                <w:b/>
                <w:color w:val="000000"/>
                <w:sz w:val="24"/>
              </w:rPr>
            </w:pPr>
            <w:r>
              <w:rPr>
                <w:rFonts w:hint="eastAsia" w:ascii="宋体" w:hAnsi="宋体"/>
                <w:b/>
                <w:color w:val="000000"/>
                <w:sz w:val="24"/>
                <w:lang w:bidi="en-US"/>
              </w:rPr>
              <w:t xml:space="preserve">证明材料或方案内容在投标文件中的页码位置</w:t>
            </w:r>
            <w:r>
              <w:rPr>
                <w:rFonts w:hint="eastAsia" w:ascii="宋体" w:hAnsi="宋体"/>
                <w:b/>
                <w:sz w:val="24"/>
                <w:lang w:bidi="en-US"/>
              </w:rPr>
              <w:t xml:space="preserve">（如无页码可不填写）</w:t>
            </w:r>
            <w:r/>
          </w:p>
        </w:tc>
      </w:tr>
      <w:tr>
        <w:trPr>
          <w:trHeight w:val="446"/>
        </w:trPr>
        <w:tc>
          <w:tcPr>
            <w:tcW w:w="1110" w:type="dxa"/>
            <w:textDirection w:val="lrTb"/>
            <w:noWrap w:val="false"/>
          </w:tcPr>
          <w:p>
            <w:pPr>
              <w:contextualSpacing/>
              <w:jc w:val="both"/>
              <w:spacing w:line="265" w:lineRule="atLeast"/>
              <w:shd w:val="clear" w:color="auto" w:fill="ffffff"/>
              <w:rPr>
                <w:rFonts w:hint="eastAsia" w:ascii="宋体" w:hAnsi="宋体"/>
                <w:b/>
                <w:color w:val="000000"/>
                <w:sz w:val="24"/>
                <w:szCs w:val="24"/>
                <w:lang w:bidi="en-US"/>
              </w:rPr>
            </w:pPr>
            <w:r>
              <w:rPr>
                <w:color w:val="000000"/>
                <w:sz w:val="24"/>
                <w:szCs w:val="24"/>
                <w:lang w:eastAsia="en-US" w:bidi="en-US"/>
              </w:rPr>
              <w:t xml:space="preserve">1</w:t>
            </w:r>
            <w:r/>
          </w:p>
        </w:tc>
        <w:tc>
          <w:tcPr>
            <w:tcW w:w="4091" w:type="dxa"/>
            <w:textDirection w:val="lrTb"/>
            <w:noWrap w:val="false"/>
          </w:tcPr>
          <w:p>
            <w:pPr>
              <w:contextualSpacing/>
              <w:ind w:left="420" w:firstLine="482"/>
              <w:jc w:val="both"/>
              <w:spacing w:line="265" w:lineRule="atLeast"/>
              <w:shd w:val="clear" w:color="auto" w:fill="ffffff"/>
              <w:rPr>
                <w:rFonts w:hint="eastAsia" w:ascii="宋体" w:hAnsi="宋体"/>
                <w:b/>
                <w:color w:val="000000"/>
                <w:sz w:val="24"/>
                <w:szCs w:val="24"/>
                <w:lang w:bidi="en-US"/>
              </w:rPr>
            </w:pPr>
            <w:r>
              <w:rPr>
                <w:rFonts w:hint="eastAsia" w:ascii="宋体" w:hAnsi="宋体"/>
                <w:b/>
                <w:color w:val="000000"/>
                <w:sz w:val="24"/>
                <w:szCs w:val="24"/>
                <w:lang w:bidi="en-US"/>
              </w:rPr>
            </w:r>
            <w:r/>
          </w:p>
        </w:tc>
        <w:tc>
          <w:tcPr>
            <w:tcW w:w="2722" w:type="dxa"/>
            <w:textDirection w:val="lrTb"/>
            <w:noWrap w:val="false"/>
          </w:tcPr>
          <w:p>
            <w:pPr>
              <w:contextualSpacing/>
              <w:ind w:left="720" w:firstLine="482"/>
              <w:rPr>
                <w:rFonts w:hint="eastAsia" w:ascii="宋体" w:hAnsi="宋体"/>
                <w:b/>
                <w:color w:val="000000"/>
                <w:sz w:val="24"/>
                <w:szCs w:val="24"/>
                <w:lang w:bidi="en-US"/>
              </w:rPr>
            </w:pPr>
            <w:r>
              <w:rPr>
                <w:rFonts w:hint="eastAsia" w:ascii="宋体" w:hAnsi="宋体"/>
                <w:b/>
                <w:color w:val="000000"/>
                <w:sz w:val="24"/>
                <w:szCs w:val="24"/>
                <w:lang w:bidi="en-US"/>
              </w:rPr>
            </w:r>
            <w:r/>
          </w:p>
        </w:tc>
      </w:tr>
      <w:tr>
        <w:trPr>
          <w:trHeight w:val="32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color w:val="000000"/>
                <w:sz w:val="24"/>
                <w:szCs w:val="24"/>
                <w:lang w:eastAsia="en-US" w:bidi="en-US"/>
              </w:rPr>
              <w:t xml:space="preserve">2</w:t>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color w:val="000000"/>
                <w:sz w:val="24"/>
                <w:szCs w:val="24"/>
                <w:lang w:eastAsia="en-US" w:bidi="en-US"/>
              </w:rPr>
              <w:t xml:space="preserve">3</w:t>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t xml:space="preserve">…</w:t>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60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1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78"/>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6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4091"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4091"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50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091"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40"/>
        </w:trPr>
        <w:tc>
          <w:tcPr>
            <w:tcBorders>
              <w:bottom w:val="single" w:color="auto" w:sz="4" w:space="0"/>
            </w:tcBorders>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Borders>
              <w:bottom w:val="single" w:color="auto" w:sz="4" w:space="0"/>
            </w:tcBorders>
            <w:tcW w:w="4091"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Borders>
              <w:bottom w:val="single" w:color="auto" w:sz="4" w:space="0"/>
            </w:tcBorders>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bl>
    <w:p>
      <w:pPr>
        <w:ind w:firstLine="562"/>
        <w:jc w:val="both"/>
        <w:rPr>
          <w:rFonts w:ascii="宋体"/>
          <w:color w:val="000000"/>
          <w:sz w:val="21"/>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rPr>
          <w:rFonts w:hint="eastAsia" w:ascii="宋体" w:hAnsi="宋体"/>
          <w:b/>
          <w:sz w:val="24"/>
          <w:lang w:bidi="en-US"/>
        </w:rPr>
        <w:t xml:space="preserve">（如无页码可不填写）</w:t>
      </w:r>
      <w:r>
        <w:rPr>
          <w:rFonts w:hint="eastAsia" w:ascii="宋体" w:hAnsi="宋体"/>
          <w:b/>
          <w:color w:val="000000"/>
          <w:sz w:val="28"/>
          <w:szCs w:val="28"/>
        </w:rPr>
        <w:t xml:space="preserve">。</w:t>
      </w:r>
      <w:r/>
    </w:p>
    <w:p>
      <w:pPr>
        <w:rPr>
          <w:rFonts w:hint="eastAsia" w:ascii="黑体" w:hAnsi="黑体" w:eastAsia="黑体"/>
          <w:color w:val="000000"/>
          <w:sz w:val="30"/>
          <w:szCs w:val="30"/>
        </w:rPr>
      </w:pPr>
      <w:r>
        <w:rPr>
          <w:rFonts w:hint="eastAsia" w:ascii="黑体" w:hAnsi="黑体" w:eastAsia="黑体"/>
          <w:color w:val="000000"/>
          <w:sz w:val="30"/>
          <w:szCs w:val="30"/>
        </w:rPr>
        <w:br w:type="page" w:clear="all"/>
      </w:r>
      <w:r/>
    </w:p>
    <w:p>
      <w:pPr>
        <w:ind w:firstLine="600"/>
        <w:jc w:val="center"/>
        <w:spacing w:after="62" w:line="240" w:lineRule="auto"/>
        <w:widowControl w:val="off"/>
        <w:rPr>
          <w:rFonts w:hint="eastAsia" w:ascii="黑体" w:hAnsi="黑体" w:eastAsia="黑体"/>
          <w:color w:val="000000"/>
          <w:sz w:val="30"/>
          <w:szCs w:val="30"/>
        </w:rPr>
      </w:pPr>
      <w:r>
        <w:rPr>
          <w:rFonts w:hint="eastAsia" w:ascii="黑体" w:hAnsi="黑体" w:eastAsia="黑体"/>
          <w:color w:val="000000"/>
          <w:sz w:val="30"/>
          <w:szCs w:val="30"/>
        </w:rPr>
        <w:t xml:space="preserve">二、资格性和符合性检查响应对照表</w:t>
      </w:r>
      <w:r/>
    </w:p>
    <w:tbl>
      <w:tblPr>
        <w:tblStyle w:val="900"/>
        <w:tblW w:w="10065"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7087"/>
        <w:gridCol w:w="1134"/>
        <w:gridCol w:w="993"/>
      </w:tblGrid>
      <w:tr>
        <w:trPr>
          <w:trHeight w:val="921"/>
        </w:trPr>
        <w:tc>
          <w:tcPr>
            <w:tcW w:w="851" w:type="dxa"/>
            <w:vAlign w:val="center"/>
            <w:textDirection w:val="lrTb"/>
            <w:noWrap w:val="false"/>
          </w:tcPr>
          <w:p>
            <w:pPr>
              <w:jc w:val="center"/>
              <w:spacing w:line="24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7087" w:type="dxa"/>
            <w:vAlign w:val="center"/>
            <w:textDirection w:val="lrTb"/>
            <w:noWrap w:val="false"/>
          </w:tcPr>
          <w:p>
            <w:pPr>
              <w:jc w:val="center"/>
              <w:spacing w:line="24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资格和符合性检查响应内容</w:t>
            </w:r>
            <w:r/>
          </w:p>
        </w:tc>
        <w:tc>
          <w:tcPr>
            <w:tcW w:w="1134" w:type="dxa"/>
            <w:vAlign w:val="center"/>
            <w:textDirection w:val="lrTb"/>
            <w:noWrap w:val="false"/>
          </w:tcPr>
          <w:p>
            <w:pPr>
              <w:jc w:val="center"/>
              <w:spacing w:line="240" w:lineRule="atLeast"/>
              <w:widowControl w:val="off"/>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是否响应</w:t>
            </w:r>
            <w:r/>
          </w:p>
          <w:p>
            <w:pPr>
              <w:jc w:val="center"/>
              <w:spacing w:line="24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（填“是”或者“否”）</w:t>
            </w:r>
            <w:r/>
          </w:p>
        </w:tc>
        <w:tc>
          <w:tcPr>
            <w:tcW w:w="993" w:type="dxa"/>
            <w:vAlign w:val="center"/>
            <w:textDirection w:val="lrTb"/>
            <w:noWrap w:val="false"/>
          </w:tcPr>
          <w:p>
            <w:pPr>
              <w:jc w:val="center"/>
              <w:spacing w:line="24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投标文件中支撑材料的页码位置（可不填写）</w:t>
            </w:r>
            <w:r/>
          </w:p>
        </w:tc>
      </w:tr>
      <w:tr>
        <w:trPr>
          <w:trHeight w:val="914"/>
        </w:trPr>
        <w:tc>
          <w:tcPr>
            <w:gridSpan w:val="4"/>
            <w:tcW w:w="10065"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s="Arial"/>
                <w:color w:val="000000" w:themeColor="text1"/>
                <w:sz w:val="28"/>
                <w:szCs w:val="36"/>
                <w14:textFill>
                  <w14:solidFill>
                    <w14:schemeClr w14:val="tx1"/>
                  </w14:solidFill>
                </w14:textFill>
              </w:rPr>
              <w:t xml:space="preserve">（一）资格性检查主要内容（根据政府采购法律法规及采购文件要求需满足的资格条件）</w:t>
            </w:r>
            <w:r/>
          </w:p>
        </w:tc>
      </w:tr>
      <w:tr>
        <w:trPr>
          <w:trHeight w:val="585"/>
        </w:trPr>
        <w:tc>
          <w:tcPr>
            <w:tcW w:w="851" w:type="dxa"/>
            <w:vAlign w:val="center"/>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1</w:t>
            </w:r>
            <w:r/>
          </w:p>
        </w:tc>
        <w:tc>
          <w:tcPr>
            <w:tcW w:w="7087" w:type="dxa"/>
            <w:vAlign w:val="center"/>
            <w:textDirection w:val="lrTb"/>
            <w:noWrap w:val="false"/>
          </w:tcPr>
          <w:p>
            <w:pPr>
              <w:jc w:val="both"/>
              <w:spacing w:line="48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r/>
          </w:p>
        </w:tc>
        <w:tc>
          <w:tcPr>
            <w:tcW w:w="1134"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585"/>
        </w:trPr>
        <w:tc>
          <w:tcPr>
            <w:tcW w:w="851" w:type="dxa"/>
            <w:vAlign w:val="center"/>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2</w:t>
            </w:r>
            <w:r/>
          </w:p>
        </w:tc>
        <w:tc>
          <w:tcPr>
            <w:tcW w:w="7087" w:type="dxa"/>
            <w:vAlign w:val="center"/>
            <w:textDirection w:val="lrTb"/>
            <w:noWrap w:val="false"/>
          </w:tcPr>
          <w:p>
            <w:pPr>
              <w:jc w:val="both"/>
              <w:spacing w:line="48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2025年度的年度财务状况报告（复印件并加盖公章，成立不满一年仅需提供提交投标文件截止之日前的一个月的会计报表）</w:t>
            </w:r>
            <w:r/>
          </w:p>
        </w:tc>
        <w:tc>
          <w:tcPr>
            <w:tcW w:w="1134"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585"/>
        </w:trPr>
        <w:tc>
          <w:tcPr>
            <w:tcW w:w="851" w:type="dxa"/>
            <w:vAlign w:val="center"/>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3</w:t>
            </w:r>
            <w:r/>
          </w:p>
        </w:tc>
        <w:tc>
          <w:tcPr>
            <w:tcW w:w="7087" w:type="dxa"/>
            <w:vAlign w:val="center"/>
            <w:textDirection w:val="lrTb"/>
            <w:noWrap w:val="false"/>
          </w:tcPr>
          <w:p>
            <w:pPr>
              <w:jc w:val="both"/>
              <w:spacing w:line="48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依法缴纳</w:t>
            </w:r>
            <w:r>
              <w:rPr>
                <w:rFonts w:hint="eastAsia" w:ascii="宋体" w:hAnsi="宋体"/>
                <w:b/>
                <w:bCs/>
                <w:color w:val="000000" w:themeColor="text1"/>
                <w:sz w:val="24"/>
                <w:szCs w:val="24"/>
                <w14:textFill>
                  <w14:solidFill>
                    <w14:schemeClr w14:val="tx1"/>
                  </w14:solidFill>
                </w14:textFill>
              </w:rPr>
              <w:t xml:space="preserve">税收</w:t>
            </w:r>
            <w:r>
              <w:rPr>
                <w:rFonts w:hint="eastAsia" w:ascii="宋体" w:hAnsi="宋体"/>
                <w:color w:val="000000" w:themeColor="text1"/>
                <w:sz w:val="24"/>
                <w:szCs w:val="24"/>
                <w14:textFill>
                  <w14:solidFill>
                    <w14:schemeClr w14:val="tx1"/>
                  </w14:solidFill>
                </w14:textFill>
              </w:rPr>
              <w:t xml:space="preserve">的相关材料（距提交投标文件截止之日前的一年内任意一个月的相关证明材料复印件并加盖公章）</w:t>
            </w:r>
            <w:r/>
          </w:p>
        </w:tc>
        <w:tc>
          <w:tcPr>
            <w:tcW w:w="1134"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585"/>
        </w:trPr>
        <w:tc>
          <w:tcPr>
            <w:tcW w:w="851" w:type="dxa"/>
            <w:vAlign w:val="center"/>
            <w:textDirection w:val="lrTb"/>
            <w:noWrap w:val="false"/>
          </w:tcPr>
          <w:p>
            <w:pPr>
              <w:jc w:val="both"/>
              <w:widowControl w:val="off"/>
              <w:rPr>
                <w:rFonts w:hint="eastAsia" w:ascii="宋体" w:hAnsi="宋体" w:cs="Arial"/>
                <w:color w:val="000000" w:themeColor="text1"/>
                <w:sz w:val="28"/>
                <w:szCs w:val="36"/>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4</w:t>
            </w:r>
            <w:r/>
          </w:p>
        </w:tc>
        <w:tc>
          <w:tcPr>
            <w:tcW w:w="7087" w:type="dxa"/>
            <w:vAlign w:val="center"/>
            <w:textDirection w:val="lrTb"/>
            <w:noWrap w:val="false"/>
          </w:tcPr>
          <w:p>
            <w:pPr>
              <w:jc w:val="both"/>
              <w:spacing w:line="48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依法缴纳</w:t>
            </w:r>
            <w:r>
              <w:rPr>
                <w:rFonts w:hint="eastAsia" w:ascii="宋体" w:hAnsi="宋体"/>
                <w:b/>
                <w:bCs/>
                <w:color w:val="000000" w:themeColor="text1"/>
                <w:sz w:val="24"/>
                <w:szCs w:val="24"/>
                <w14:textFill>
                  <w14:solidFill>
                    <w14:schemeClr w14:val="tx1"/>
                  </w14:solidFill>
                </w14:textFill>
              </w:rPr>
              <w:t xml:space="preserve">社会保障资金</w:t>
            </w:r>
            <w:r>
              <w:rPr>
                <w:rFonts w:hint="eastAsia" w:ascii="宋体" w:hAnsi="宋体"/>
                <w:color w:val="000000" w:themeColor="text1"/>
                <w:sz w:val="24"/>
                <w:szCs w:val="24"/>
                <w14:textFill>
                  <w14:solidFill>
                    <w14:schemeClr w14:val="tx1"/>
                  </w14:solidFill>
                </w14:textFill>
              </w:rPr>
              <w:t xml:space="preserve">的相关材料（距提交投标文件截止之日前的一年内任意一个月的相关证明材料复印件并加盖公章）</w:t>
            </w:r>
            <w:r/>
          </w:p>
        </w:tc>
        <w:tc>
          <w:tcPr>
            <w:tcW w:w="1134"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660"/>
        </w:trPr>
        <w:tc>
          <w:tcPr>
            <w:tcW w:w="851" w:type="dxa"/>
            <w:vAlign w:val="center"/>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5</w:t>
            </w:r>
            <w:r/>
          </w:p>
        </w:tc>
        <w:tc>
          <w:tcPr>
            <w:tcW w:w="7087" w:type="dxa"/>
            <w:vAlign w:val="center"/>
            <w:textDirection w:val="lrTb"/>
            <w:noWrap w:val="false"/>
          </w:tcPr>
          <w:p>
            <w:pPr>
              <w:jc w:val="both"/>
              <w:spacing w:line="360" w:lineRule="auto"/>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具备履行合同所必需的设备和专业技术能力的书面声明（原件并加盖公章）</w:t>
            </w:r>
            <w:r/>
          </w:p>
        </w:tc>
        <w:tc>
          <w:tcPr>
            <w:tcW w:w="1134"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844"/>
        </w:trPr>
        <w:tc>
          <w:tcPr>
            <w:tcW w:w="851" w:type="dxa"/>
            <w:vAlign w:val="center"/>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6</w:t>
            </w:r>
            <w:r/>
          </w:p>
        </w:tc>
        <w:tc>
          <w:tcPr>
            <w:tcW w:w="7087" w:type="dxa"/>
            <w:vAlign w:val="center"/>
            <w:textDirection w:val="lrTb"/>
            <w:noWrap w:val="false"/>
          </w:tcPr>
          <w:p>
            <w:pPr>
              <w:jc w:val="both"/>
              <w:spacing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参加政府采购活动前3年内（距提交投标文件截止之日前）在经营活动中没有重大违法记录的书面声明（原件并加盖公章）</w:t>
            </w:r>
            <w:r/>
          </w:p>
        </w:tc>
        <w:tc>
          <w:tcPr>
            <w:tcW w:w="1134"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1575"/>
        </w:trPr>
        <w:tc>
          <w:tcPr>
            <w:tcW w:w="851" w:type="dxa"/>
            <w:vAlign w:val="center"/>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7</w:t>
            </w:r>
            <w:r/>
          </w:p>
        </w:tc>
        <w:tc>
          <w:tcPr>
            <w:tcW w:w="7087" w:type="dxa"/>
            <w:vAlign w:val="center"/>
            <w:textDirection w:val="lrTb"/>
            <w:noWrap w:val="false"/>
          </w:tcPr>
          <w:p>
            <w:pPr>
              <w:jc w:val="both"/>
              <w:spacing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未被列入失信被执行人、重大税收违法案件当事人名单、政府采购严重违法失信行为记录名单的证明材料</w:t>
            </w:r>
            <w:r>
              <w:rPr>
                <w:rFonts w:hint="eastAsia" w:ascii="宋体" w:hAnsi="宋体"/>
                <w:iCs/>
                <w:color w:val="000000" w:themeColor="text1"/>
                <w:sz w:val="24"/>
                <w:szCs w:val="24"/>
                <w14:textFill>
                  <w14:solidFill>
                    <w14:schemeClr w14:val="tx1"/>
                  </w14:solidFill>
                </w14:textFill>
              </w:rPr>
              <w:t xml:space="preserve">（供应商可以不提供证明材料，以代理机构现场查询并截图留存为准）</w:t>
            </w:r>
            <w:r/>
          </w:p>
        </w:tc>
        <w:tc>
          <w:tcPr>
            <w:tcW w:w="1134"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766"/>
        </w:trPr>
        <w:tc>
          <w:tcPr>
            <w:tcW w:w="851" w:type="dxa"/>
            <w:vAlign w:val="center"/>
            <w:textDirection w:val="lrTb"/>
            <w:noWrap w:val="false"/>
          </w:tcPr>
          <w:p>
            <w:pPr>
              <w:jc w:val="both"/>
              <w:widowControl w:val="off"/>
              <w:rPr>
                <w:rFonts w:hint="eastAsia" w:ascii="宋体" w:hAnsi="宋体" w:cs="Arial"/>
                <w:color w:val="000000" w:themeColor="text1"/>
                <w:sz w:val="28"/>
                <w:szCs w:val="36"/>
                <w14:textFill>
                  <w14:solidFill>
                    <w14:schemeClr w14:val="tx1"/>
                  </w14:solidFill>
                </w14:textFill>
              </w:rPr>
            </w:pPr>
            <w:r>
              <w:rPr>
                <w:rFonts w:hint="eastAsia" w:ascii="宋体" w:hAnsi="宋体" w:cs="Arial"/>
                <w:color w:val="000000" w:themeColor="text1"/>
                <w:sz w:val="28"/>
                <w:szCs w:val="36"/>
                <w14:textFill>
                  <w14:solidFill>
                    <w14:schemeClr w14:val="tx1"/>
                  </w14:solidFill>
                </w14:textFill>
              </w:rPr>
              <w:t xml:space="preserve">8</w:t>
            </w:r>
            <w:r/>
          </w:p>
        </w:tc>
        <w:tc>
          <w:tcPr>
            <w:tcW w:w="7087" w:type="dxa"/>
            <w:vAlign w:val="center"/>
            <w:textDirection w:val="lrTb"/>
            <w:noWrap w:val="false"/>
          </w:tcPr>
          <w:p>
            <w:pPr>
              <w:jc w:val="both"/>
              <w:spacing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sz w:val="24"/>
                <w:szCs w:val="24"/>
              </w:rPr>
              <w:t xml:space="preserve">其他资格要求承诺函（原件并加盖CA电子公章）</w:t>
            </w:r>
            <w:r/>
          </w:p>
        </w:tc>
        <w:tc>
          <w:tcPr>
            <w:tcW w:w="1134"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758"/>
        </w:trPr>
        <w:tc>
          <w:tcPr>
            <w:gridSpan w:val="4"/>
            <w:tcW w:w="10065"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符合性检查主要内容（根据政府采购法律法规及采购文件要求需满足的各项符合性、实质性要求，包括形式要求和内容要求。包括但不限于投标文件的有效性、完整性，采购文件要求的各类承诺函、声明函，采购文件标★的实质性要求所需的证明文件、证明材料或响应方案等。本采购文件的项目需求中技术服务条款和商务条款标★的实质性要求在“技术及服务条款响应偏离表”和“商务条款响应偏离表”中填写后，可无须在此重复填写，但无论在何处填写均不得缺失）</w:t>
            </w:r>
            <w:r/>
          </w:p>
        </w:tc>
      </w:tr>
      <w:tr>
        <w:trPr>
          <w:trHeight w:val="385"/>
        </w:trPr>
        <w:tc>
          <w:tcPr>
            <w:tcW w:w="851" w:type="dxa"/>
            <w:textDirection w:val="lrTb"/>
            <w:noWrap w:val="false"/>
          </w:tcPr>
          <w:p>
            <w:pPr>
              <w:jc w:val="both"/>
              <w:widowControl w:val="off"/>
              <w:rPr>
                <w:rFonts w:hint="eastAsia" w:ascii="宋体" w:hAnsi="宋体" w:cs="Arial"/>
                <w:color w:val="000000" w:themeColor="text1"/>
                <w:sz w:val="28"/>
                <w:szCs w:val="36"/>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1</w:t>
            </w:r>
            <w:r/>
          </w:p>
        </w:tc>
        <w:tc>
          <w:tcPr>
            <w:tcW w:w="7087" w:type="dxa"/>
            <w:textDirection w:val="lrTb"/>
            <w:noWrap w:val="false"/>
          </w:tcPr>
          <w:p>
            <w:pPr>
              <w:jc w:val="both"/>
              <w:spacing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法人授权书（原件并加盖</w:t>
            </w:r>
            <w:r>
              <w:rPr>
                <w:rFonts w:hint="eastAsia" w:ascii="宋体" w:hAnsi="宋体"/>
                <w:color w:val="000000"/>
                <w:sz w:val="24"/>
                <w:szCs w:val="24"/>
              </w:rPr>
              <w:t xml:space="preserve">CA电子</w:t>
            </w:r>
            <w:r>
              <w:rPr>
                <w:rFonts w:hint="eastAsia" w:ascii="宋体" w:hAnsi="宋体"/>
                <w:color w:val="000000" w:themeColor="text1"/>
                <w:sz w:val="24"/>
                <w:szCs w:val="24"/>
                <w14:textFill>
                  <w14:solidFill>
                    <w14:schemeClr w14:val="tx1"/>
                  </w14:solidFill>
                </w14:textFill>
              </w:rPr>
              <w:t xml:space="preserve">公章）</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351"/>
        </w:trPr>
        <w:tc>
          <w:tcPr>
            <w:tcW w:w="851" w:type="dxa"/>
            <w:textDirection w:val="lrTb"/>
            <w:noWrap w:val="false"/>
          </w:tcPr>
          <w:p>
            <w:pPr>
              <w:jc w:val="both"/>
              <w:widowControl w:val="off"/>
              <w:rPr>
                <w:rFonts w:hint="eastAsia" w:ascii="宋体" w:hAnsi="宋体" w:cs="Arial"/>
                <w:color w:val="000000" w:themeColor="text1"/>
                <w:sz w:val="28"/>
                <w:szCs w:val="36"/>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2</w:t>
            </w:r>
            <w:r/>
          </w:p>
        </w:tc>
        <w:tc>
          <w:tcPr>
            <w:tcW w:w="7087" w:type="dxa"/>
            <w:textDirection w:val="lrTb"/>
            <w:noWrap w:val="false"/>
          </w:tcPr>
          <w:p>
            <w:pPr>
              <w:jc w:val="both"/>
              <w:spacing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投标函（原件并加盖</w:t>
            </w:r>
            <w:r>
              <w:rPr>
                <w:rFonts w:hint="eastAsia" w:ascii="宋体" w:hAnsi="宋体"/>
                <w:color w:val="000000"/>
                <w:sz w:val="24"/>
                <w:szCs w:val="24"/>
              </w:rPr>
              <w:t xml:space="preserve">CA电子</w:t>
            </w:r>
            <w:r>
              <w:rPr>
                <w:rFonts w:hint="eastAsia" w:ascii="宋体" w:hAnsi="宋体"/>
                <w:color w:val="000000" w:themeColor="text1"/>
                <w:sz w:val="24"/>
                <w:szCs w:val="24"/>
                <w14:textFill>
                  <w14:solidFill>
                    <w14:schemeClr w14:val="tx1"/>
                  </w14:solidFill>
                </w14:textFill>
              </w:rPr>
              <w:t xml:space="preserve">公章）</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445"/>
        </w:trPr>
        <w:tc>
          <w:tcPr>
            <w:tcW w:w="851" w:type="dxa"/>
            <w:vAlign w:val="center"/>
            <w:textDirection w:val="lrTb"/>
            <w:noWrap w:val="false"/>
          </w:tcPr>
          <w:p>
            <w:pPr>
              <w:jc w:val="both"/>
              <w:widowControl w:val="off"/>
              <w:rPr>
                <w:rFonts w:hint="eastAsia" w:ascii="宋体" w:hAnsi="宋体" w:cs="Arial"/>
                <w:color w:val="000000" w:themeColor="text1"/>
                <w:sz w:val="24"/>
                <w:szCs w:val="24"/>
                <w14:textFill>
                  <w14:solidFill>
                    <w14:schemeClr w14:val="tx1"/>
                  </w14:solidFill>
                </w14:textFill>
              </w:rPr>
            </w:pPr>
            <w:r>
              <w:rPr>
                <w:rFonts w:hint="eastAsia" w:ascii="宋体" w:hAnsi="宋体" w:cs="Arial"/>
                <w:color w:val="000000" w:themeColor="text1"/>
                <w:sz w:val="24"/>
                <w:szCs w:val="24"/>
                <w14:textFill>
                  <w14:solidFill>
                    <w14:schemeClr w14:val="tx1"/>
                  </w14:solidFill>
                </w14:textFill>
              </w:rPr>
              <w:t xml:space="preserve">3</w:t>
            </w:r>
            <w:r/>
          </w:p>
        </w:tc>
        <w:tc>
          <w:tcPr>
            <w:tcW w:w="7087" w:type="dxa"/>
            <w:vAlign w:val="center"/>
            <w:textDirection w:val="lrTb"/>
            <w:noWrap w:val="false"/>
          </w:tcPr>
          <w:p>
            <w:pPr>
              <w:jc w:val="both"/>
              <w:widowControl w:val="off"/>
              <w:rPr>
                <w:rFonts w:hint="eastAsia" w:ascii="宋体" w:hAnsi="宋体" w:cs="Arial"/>
                <w:color w:val="000000" w:themeColor="text1"/>
                <w:sz w:val="24"/>
                <w:szCs w:val="24"/>
                <w14:textFill>
                  <w14:solidFill>
                    <w14:schemeClr w14:val="tx1"/>
                  </w14:solidFill>
                </w14:textFill>
              </w:rPr>
            </w:pPr>
            <w:r>
              <w:rPr>
                <w:rFonts w:hint="eastAsia" w:ascii="宋体" w:hAnsi="宋体" w:cs="Arial"/>
                <w:color w:val="000000" w:themeColor="text1"/>
                <w:sz w:val="24"/>
                <w:szCs w:val="24"/>
                <w14:textFill>
                  <w14:solidFill>
                    <w14:schemeClr w14:val="tx1"/>
                  </w14:solidFill>
                </w14:textFill>
              </w:rPr>
              <w:t xml:space="preserve">开标一览表</w:t>
            </w:r>
            <w:r/>
          </w:p>
        </w:tc>
        <w:tc>
          <w:tcPr>
            <w:tcW w:w="1134" w:type="dxa"/>
            <w:vAlign w:val="center"/>
            <w:textDirection w:val="lrTb"/>
            <w:noWrap w:val="false"/>
          </w:tcPr>
          <w:p>
            <w:pPr>
              <w:jc w:val="both"/>
              <w:widowControl w:val="off"/>
              <w:rPr>
                <w:rFonts w:hint="eastAsia" w:ascii="宋体" w:hAnsi="宋体" w:cs="Arial"/>
                <w:color w:val="000000" w:themeColor="text1"/>
                <w:sz w:val="24"/>
                <w:szCs w:val="24"/>
                <w14:textFill>
                  <w14:solidFill>
                    <w14:schemeClr w14:val="tx1"/>
                  </w14:solidFill>
                </w14:textFill>
              </w:rPr>
            </w:pPr>
            <w:r>
              <w:rPr>
                <w:rFonts w:hint="eastAsia" w:ascii="宋体" w:hAnsi="宋体" w:cs="Arial"/>
                <w:color w:val="000000" w:themeColor="text1"/>
                <w:sz w:val="24"/>
                <w:szCs w:val="24"/>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s="Arial"/>
                <w:color w:val="000000" w:themeColor="text1"/>
                <w:sz w:val="24"/>
                <w:szCs w:val="24"/>
                <w14:textFill>
                  <w14:solidFill>
                    <w14:schemeClr w14:val="tx1"/>
                  </w14:solidFill>
                </w14:textFill>
              </w:rPr>
            </w:pPr>
            <w:r>
              <w:rPr>
                <w:rFonts w:hint="eastAsia" w:ascii="宋体" w:hAnsi="宋体" w:cs="Arial"/>
                <w:color w:val="000000" w:themeColor="text1"/>
                <w:sz w:val="24"/>
                <w:szCs w:val="24"/>
                <w14:textFill>
                  <w14:solidFill>
                    <w14:schemeClr w14:val="tx1"/>
                  </w14:solidFill>
                </w14:textFill>
              </w:rPr>
            </w:r>
            <w:r/>
          </w:p>
        </w:tc>
      </w:tr>
      <w:tr>
        <w:trPr>
          <w:trHeight w:val="550"/>
        </w:trPr>
        <w:tc>
          <w:tcPr>
            <w:tcW w:w="851" w:type="dxa"/>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4</w:t>
            </w:r>
            <w:r/>
          </w:p>
        </w:tc>
        <w:tc>
          <w:tcPr>
            <w:tcW w:w="7087" w:type="dxa"/>
            <w:textDirection w:val="lrTb"/>
            <w:noWrap w:val="false"/>
          </w:tcPr>
          <w:p>
            <w:pPr>
              <w:jc w:val="both"/>
              <w:spacing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免费原厂质保服务承诺函（原件并加盖</w:t>
            </w:r>
            <w:r>
              <w:rPr>
                <w:rFonts w:hint="eastAsia" w:ascii="宋体" w:hAnsi="宋体"/>
                <w:color w:val="000000"/>
                <w:sz w:val="24"/>
                <w:szCs w:val="24"/>
              </w:rPr>
              <w:t xml:space="preserve">CA电子</w:t>
            </w:r>
            <w:r>
              <w:rPr>
                <w:rFonts w:hint="eastAsia" w:ascii="宋体" w:hAnsi="宋体"/>
                <w:color w:val="000000" w:themeColor="text1"/>
                <w:sz w:val="24"/>
                <w:szCs w:val="24"/>
                <w14:textFill>
                  <w14:solidFill>
                    <w14:schemeClr w14:val="tx1"/>
                  </w14:solidFill>
                </w14:textFill>
              </w:rPr>
              <w:t xml:space="preserve">公章，格式自拟，内容需满足采购文件要求）</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838"/>
        </w:trPr>
        <w:tc>
          <w:tcPr>
            <w:tcW w:w="851" w:type="dxa"/>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5</w:t>
            </w:r>
            <w:r/>
          </w:p>
        </w:tc>
        <w:tc>
          <w:tcPr>
            <w:tcW w:w="7087" w:type="dxa"/>
            <w:textDirection w:val="lrTb"/>
            <w:noWrap w:val="false"/>
          </w:tcPr>
          <w:p>
            <w:pPr>
              <w:jc w:val="both"/>
              <w:spacing w:after="62"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sz w:val="24"/>
                <w:szCs w:val="24"/>
              </w:rPr>
              <w:t xml:space="preserve">知识产权要求承诺函（格式自拟，内容需满足采购文件要求，加盖CA电子公章）</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838"/>
        </w:trPr>
        <w:tc>
          <w:tcPr>
            <w:tcW w:w="851" w:type="dxa"/>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6</w:t>
            </w:r>
            <w:r/>
          </w:p>
        </w:tc>
        <w:tc>
          <w:tcPr>
            <w:tcW w:w="7087" w:type="dxa"/>
            <w:textDirection w:val="lrTb"/>
            <w:noWrap w:val="false"/>
          </w:tcPr>
          <w:p>
            <w:pPr>
              <w:jc w:val="both"/>
              <w:spacing w:after="62"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sz w:val="24"/>
                <w:szCs w:val="24"/>
              </w:rPr>
              <w:t xml:space="preserve">真实投标承诺函（格式自拟，内容需满足采购文件要求，加盖CA电子公章）</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838"/>
        </w:trPr>
        <w:tc>
          <w:tcPr>
            <w:tcW w:w="851" w:type="dxa"/>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7</w:t>
            </w:r>
            <w:r/>
          </w:p>
        </w:tc>
        <w:tc>
          <w:tcPr>
            <w:tcW w:w="7087" w:type="dxa"/>
            <w:textDirection w:val="lrTb"/>
            <w:noWrap w:val="false"/>
          </w:tcPr>
          <w:p>
            <w:pPr>
              <w:jc w:val="both"/>
              <w:spacing w:after="62"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sz w:val="24"/>
                <w:szCs w:val="24"/>
              </w:rPr>
              <w:t xml:space="preserve">不予转包或分包承诺函（格式自拟，内容需满足采购文件要求，加盖CA电子公章）</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838"/>
        </w:trPr>
        <w:tc>
          <w:tcPr>
            <w:tcW w:w="851" w:type="dxa"/>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8</w:t>
            </w:r>
            <w:r/>
          </w:p>
        </w:tc>
        <w:tc>
          <w:tcPr>
            <w:tcW w:w="7087"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产品及附属配置书面承诺函（格式自拟，内容需满足采购文件要求，加盖CA电子公章）</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976"/>
        </w:trPr>
        <w:tc>
          <w:tcPr>
            <w:tcW w:w="851" w:type="dxa"/>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9</w:t>
            </w:r>
            <w:r/>
          </w:p>
        </w:tc>
        <w:tc>
          <w:tcPr>
            <w:tcW w:w="7087" w:type="dxa"/>
            <w:textDirection w:val="lrTb"/>
            <w:noWrap w:val="false"/>
          </w:tcPr>
          <w:p>
            <w:pPr>
              <w:jc w:val="both"/>
              <w:spacing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本招标文件第四章项目需求 “二、技术（服务）要求”的标“★”号技术要求（逐一列举并按要求提供相关证明材料）</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976"/>
        </w:trPr>
        <w:tc>
          <w:tcPr>
            <w:tcW w:w="851" w:type="dxa"/>
            <w:textDirection w:val="lrTb"/>
            <w:noWrap w:val="false"/>
          </w:tcPr>
          <w:p>
            <w:pPr>
              <w:jc w:val="both"/>
              <w:widowControl w:val="off"/>
              <w:rPr>
                <w:rFonts w:hint="default" w:ascii="宋体" w:hAnsi="宋体" w:eastAsia="宋体"/>
                <w:iCs/>
                <w:color w:val="000000" w:themeColor="text1"/>
                <w:sz w:val="24"/>
                <w:szCs w:val="24"/>
                <w:lang w:val="en-US" w:eastAsia="zh-CN"/>
                <w14:textFill>
                  <w14:solidFill>
                    <w14:schemeClr w14:val="tx1"/>
                  </w14:solidFill>
                </w14:textFill>
              </w:rPr>
            </w:pPr>
            <w:r>
              <w:rPr>
                <w:rFonts w:hint="eastAsia" w:ascii="宋体" w:hAnsi="宋体"/>
                <w:iCs/>
                <w:color w:val="000000" w:themeColor="text1"/>
                <w:sz w:val="24"/>
                <w:szCs w:val="24"/>
                <w:lang w:val="en-US" w:eastAsia="zh-CN"/>
                <w14:textFill>
                  <w14:solidFill>
                    <w14:schemeClr w14:val="tx1"/>
                  </w14:solidFill>
                </w14:textFill>
              </w:rPr>
              <w:t xml:space="preserve">10</w:t>
            </w:r>
            <w:r/>
          </w:p>
        </w:tc>
        <w:tc>
          <w:tcPr>
            <w:tcW w:w="7087" w:type="dxa"/>
            <w:textDirection w:val="lrTb"/>
            <w:noWrap w:val="false"/>
          </w:tcPr>
          <w:p>
            <w:pPr>
              <w:jc w:val="both"/>
              <w:spacing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按评审顺序未在本采购包之前的其他采购包被列为排名第一的拟中标人（供应商无需提交响应材料，由评标委员会根据评标结果确认即可）</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976"/>
        </w:trPr>
        <w:tc>
          <w:tcPr>
            <w:tcW w:w="851" w:type="dxa"/>
            <w:textDirection w:val="lrTb"/>
            <w:noWrap w:val="false"/>
          </w:tcPr>
          <w:p>
            <w:pPr>
              <w:jc w:val="both"/>
              <w:widowControl w:val="off"/>
              <w:rPr>
                <w:rFonts w:hint="eastAsia" w:ascii="宋体" w:hAnsi="宋体" w:eastAsia="宋体"/>
                <w:iCs/>
                <w:color w:val="000000" w:themeColor="text1"/>
                <w:sz w:val="24"/>
                <w:szCs w:val="24"/>
                <w:lang w:eastAsia="zh-CN"/>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1</w:t>
            </w:r>
            <w:r>
              <w:rPr>
                <w:rFonts w:hint="eastAsia" w:ascii="宋体" w:hAnsi="宋体"/>
                <w:iCs/>
                <w:color w:val="000000" w:themeColor="text1"/>
                <w:sz w:val="24"/>
                <w:szCs w:val="24"/>
                <w:lang w:val="en-US" w:eastAsia="zh-CN"/>
                <w14:textFill>
                  <w14:solidFill>
                    <w14:schemeClr w14:val="tx1"/>
                  </w14:solidFill>
                </w14:textFill>
              </w:rPr>
              <w:t xml:space="preserve">1</w:t>
            </w:r>
            <w:r/>
          </w:p>
        </w:tc>
        <w:tc>
          <w:tcPr>
            <w:tcW w:w="7087" w:type="dxa"/>
            <w:textDirection w:val="lrTb"/>
            <w:noWrap w:val="false"/>
          </w:tcPr>
          <w:p>
            <w:pPr>
              <w:jc w:val="both"/>
              <w:spacing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…（请根据采购文件是否提出其他应具备的符合性要求或实质性要求自行添加删减序号与内容）</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bl>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p>
    <w:p>
      <w:pPr>
        <w:ind w:firstLine="880"/>
        <w:jc w:val="both"/>
        <w:spacing w:before="62" w:after="62" w:line="240" w:lineRule="auto"/>
        <w:widowControl w:val="off"/>
        <w:rPr>
          <w:rFonts w:ascii="黑体" w:eastAsia="黑体"/>
          <w:color w:val="000000"/>
          <w:sz w:val="44"/>
          <w:szCs w:val="24"/>
        </w:rPr>
      </w:pPr>
      <w:r>
        <w:rPr>
          <w:rFonts w:ascii="黑体" w:eastAsia="黑体"/>
          <w:color w:val="000000"/>
          <w:sz w:val="44"/>
          <w:szCs w:val="24"/>
        </w:rPr>
        <w:t xml:space="preserve"> </w:t>
      </w:r>
      <w:r/>
    </w:p>
    <w:p>
      <w:pPr>
        <w:ind w:firstLine="880"/>
        <w:jc w:val="both"/>
        <w:spacing w:before="62" w:after="62" w:line="240" w:lineRule="auto"/>
        <w:widowControl w:val="off"/>
        <w:rPr>
          <w:rFonts w:ascii="黑体" w:eastAsia="黑体"/>
          <w:color w:val="000000"/>
          <w:sz w:val="44"/>
          <w:szCs w:val="24"/>
        </w:rPr>
      </w:pPr>
      <w:r>
        <w:rPr>
          <w:rFonts w:ascii="黑体" w:eastAsia="黑体"/>
          <w:color w:val="000000"/>
          <w:sz w:val="44"/>
          <w:szCs w:val="24"/>
        </w:rPr>
      </w:r>
      <w:r/>
    </w:p>
    <w:p>
      <w:pPr>
        <w:ind w:firstLine="880"/>
        <w:jc w:val="both"/>
        <w:spacing w:before="62" w:after="62" w:line="240" w:lineRule="auto"/>
        <w:widowControl w:val="off"/>
        <w:rPr>
          <w:rFonts w:ascii="黑体" w:eastAsia="黑体"/>
          <w:color w:val="000000"/>
          <w:sz w:val="44"/>
          <w:szCs w:val="24"/>
        </w:rPr>
      </w:pPr>
      <w:r>
        <w:rPr>
          <w:rFonts w:ascii="黑体" w:eastAsia="黑体"/>
          <w:color w:val="000000"/>
          <w:sz w:val="44"/>
          <w:szCs w:val="24"/>
        </w:rPr>
      </w:r>
      <w:r/>
    </w:p>
    <w:p>
      <w:pPr>
        <w:ind w:firstLine="880"/>
        <w:jc w:val="both"/>
        <w:spacing w:before="62" w:after="62" w:line="240" w:lineRule="auto"/>
        <w:widowControl w:val="off"/>
        <w:rPr>
          <w:rFonts w:ascii="黑体" w:eastAsia="黑体"/>
          <w:color w:val="000000"/>
          <w:sz w:val="44"/>
          <w:szCs w:val="24"/>
        </w:rPr>
      </w:pPr>
      <w:r>
        <w:rPr>
          <w:rFonts w:ascii="黑体" w:eastAsia="黑体"/>
          <w:color w:val="000000"/>
          <w:sz w:val="44"/>
          <w:szCs w:val="24"/>
        </w:rPr>
      </w:r>
      <w:r/>
    </w:p>
    <w:p>
      <w:pPr>
        <w:jc w:val="both"/>
        <w:spacing w:before="62" w:after="62" w:line="240" w:lineRule="auto"/>
        <w:widowControl w:val="off"/>
        <w:rPr>
          <w:rFonts w:ascii="黑体" w:eastAsia="黑体"/>
          <w:color w:val="000000"/>
          <w:sz w:val="44"/>
          <w:szCs w:val="24"/>
        </w:rPr>
      </w:pPr>
      <w:r>
        <w:rPr>
          <w:rFonts w:ascii="黑体" w:eastAsia="黑体"/>
          <w:color w:val="000000"/>
          <w:sz w:val="44"/>
          <w:szCs w:val="24"/>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spacing w:after="0" w:line="240" w:lineRule="auto"/>
        <w:rPr>
          <w:rFonts w:hint="eastAsia" w:ascii="宋体" w:hAnsi="宋体"/>
          <w:b/>
          <w:color w:val="000000"/>
          <w:sz w:val="28"/>
          <w:szCs w:val="28"/>
          <w:u w:val="single"/>
        </w:rPr>
      </w:pPr>
      <w:r>
        <w:rPr>
          <w:rFonts w:hint="eastAsia" w:ascii="宋体" w:hAnsi="宋体"/>
          <w:b/>
          <w:color w:val="000000"/>
          <w:sz w:val="28"/>
          <w:szCs w:val="28"/>
          <w:u w:val="single"/>
        </w:rPr>
      </w:r>
      <w:r/>
    </w:p>
    <w:p>
      <w:pPr>
        <w:spacing w:after="0" w:line="240" w:lineRule="auto"/>
        <w:rPr>
          <w:rFonts w:hint="eastAsia" w:ascii="宋体" w:hAnsi="宋体"/>
          <w:b/>
          <w:color w:val="000000"/>
          <w:sz w:val="28"/>
          <w:szCs w:val="28"/>
          <w:u w:val="single"/>
        </w:rPr>
      </w:pPr>
      <w:r>
        <w:rPr>
          <w:rFonts w:hint="eastAsia" w:ascii="宋体" w:hAnsi="宋体"/>
          <w:b/>
          <w:color w:val="000000"/>
          <w:sz w:val="28"/>
          <w:szCs w:val="28"/>
          <w:u w:val="single"/>
        </w:rPr>
      </w:r>
      <w:r/>
    </w:p>
    <w:p>
      <w:pPr>
        <w:spacing w:after="0" w:line="240" w:lineRule="auto"/>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附件：(一)资格性检查证明材料</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w:t>
      </w:r>
      <w:bookmarkStart w:id="242" w:name="_Hlk69969156"/>
      <w:r>
        <w:rPr>
          <w:rFonts w:hint="eastAsia" w:ascii="宋体" w:hAnsi="宋体"/>
          <w:b/>
          <w:color w:val="000000"/>
          <w:sz w:val="28"/>
          <w:szCs w:val="28"/>
          <w:u w:val="single"/>
        </w:rPr>
        <w:t xml:space="preserve">（自行添加内容）</w:t>
      </w:r>
      <w:bookmarkEnd w:id="242"/>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2、2025年度的年度财务状况报告（复印件并加盖公章，成立不满一年</w:t>
      </w:r>
      <w:r>
        <w:rPr>
          <w:rFonts w:hint="eastAsia" w:ascii="宋体" w:hAnsi="宋体"/>
          <w:b/>
          <w:iCs/>
          <w:sz w:val="28"/>
          <w:szCs w:val="28"/>
          <w:u w:val="single"/>
        </w:rPr>
        <w:t xml:space="preserve">仅需提供提交投标文件截止之日前的一个月的会计报表</w:t>
      </w:r>
      <w:r>
        <w:rPr>
          <w:rFonts w:hint="eastAsia" w:ascii="宋体" w:hAnsi="宋体"/>
          <w:b/>
          <w:sz w:val="28"/>
          <w:szCs w:val="28"/>
          <w:u w:val="single"/>
        </w:rPr>
        <w:t xml:space="preserve">）</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…（自行添加内容）</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3、依法缴纳税收的相关材料（距提交响应文件截止之日前的一年内任意一个月的相关证明材料复印件并加盖CA电子公章）</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…（自行添加内容）</w:t>
      </w:r>
      <w:r/>
    </w:p>
    <w:p>
      <w:pPr>
        <w:rPr>
          <w:rFonts w:ascii="Arial" w:hAnsi="Arial"/>
        </w:rPr>
      </w:pPr>
      <w:r>
        <w:rPr>
          <w:rFonts w:ascii="Arial" w:hAnsi="Arial"/>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4、依法缴纳社会保障资金的相关材料（距提交响应文件截止之日前的一年内任意一个月的相关证明材料复印件并加盖CA电子公章）</w:t>
      </w:r>
      <w:r/>
    </w:p>
    <w:p>
      <w:pPr>
        <w:jc w:val="both"/>
        <w:spacing w:after="0" w:line="360" w:lineRule="auto"/>
        <w:widowControl w:val="off"/>
        <w:rPr>
          <w:rFonts w:ascii="宋体" w:hAnsi="宋体"/>
          <w:b/>
          <w:sz w:val="28"/>
          <w:szCs w:val="28"/>
          <w:u w:val="single"/>
        </w:rPr>
      </w:pPr>
      <w:r>
        <w:rPr>
          <w:rFonts w:hint="eastAsia" w:ascii="宋体" w:hAnsi="宋体"/>
          <w:b/>
          <w:sz w:val="28"/>
          <w:szCs w:val="28"/>
          <w:u w:val="single"/>
        </w:rPr>
        <w:t xml:space="preserve">…（自行添加内容）</w:t>
      </w:r>
      <w:bookmarkStart w:id="243" w:name="_Hlk126856116"/>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bookmarkEnd w:id="243"/>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5、具备履行合同所必需的设备和专业技术能力的书面声明（格式如下，按要求填写，原件并加盖CA电子公章）</w:t>
      </w:r>
      <w:r/>
    </w:p>
    <w:p>
      <w:pPr>
        <w:jc w:val="both"/>
        <w:spacing w:before="50" w:after="50" w:line="240" w:lineRule="auto"/>
        <w:widowControl w:val="off"/>
        <w:rPr>
          <w:b/>
          <w:sz w:val="30"/>
          <w:szCs w:val="30"/>
        </w:rPr>
      </w:pPr>
      <w:r>
        <w:rPr>
          <w:b/>
          <w:sz w:val="30"/>
          <w:szCs w:val="30"/>
        </w:rPr>
      </w:r>
      <w:r/>
    </w:p>
    <w:p>
      <w:pPr>
        <w:jc w:val="center"/>
        <w:spacing w:before="50" w:after="50" w:line="240" w:lineRule="auto"/>
        <w:widowControl w:val="off"/>
        <w:rPr>
          <w:rFonts w:hint="eastAsia" w:ascii="宋体" w:hAnsi="宋体"/>
          <w:b/>
          <w:bCs/>
          <w:sz w:val="24"/>
          <w:szCs w:val="24"/>
        </w:rPr>
      </w:pPr>
      <w:r>
        <w:rPr>
          <w:rFonts w:hint="eastAsia"/>
          <w:b/>
          <w:sz w:val="30"/>
          <w:szCs w:val="30"/>
        </w:rPr>
        <w:t xml:space="preserve">具备履行合同所必需的设备和专业技术能力的书面声明</w:t>
      </w:r>
      <w:r/>
    </w:p>
    <w:p>
      <w:pPr>
        <w:jc w:val="center"/>
        <w:rPr>
          <w:rFonts w:hint="eastAsia" w:ascii="黑体" w:hAnsi="黑体" w:eastAsia="黑体"/>
          <w:sz w:val="30"/>
          <w:szCs w:val="30"/>
        </w:rPr>
      </w:pPr>
      <w:r>
        <w:rPr>
          <w:rFonts w:hint="eastAsia" w:ascii="黑体" w:hAnsi="黑体" w:eastAsia="黑体"/>
          <w:sz w:val="30"/>
          <w:szCs w:val="30"/>
        </w:rPr>
        <w:t xml:space="preserve">声  明</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我公司郑重声明：我公司</w:t>
      </w:r>
      <w:r>
        <w:rPr>
          <w:rFonts w:hint="eastAsia" w:ascii="宋体" w:hAnsi="宋体"/>
          <w:bCs/>
          <w:sz w:val="24"/>
          <w:szCs w:val="21"/>
        </w:rPr>
        <w:t xml:space="preserve">具备履行本项采购合同所必需的设备和专业技术能力，为履行本项采购合同我公司</w:t>
      </w:r>
      <w:r>
        <w:rPr>
          <w:rFonts w:hint="eastAsia" w:ascii="宋体" w:hAnsi="宋体"/>
          <w:bCs/>
          <w:sz w:val="24"/>
          <w:szCs w:val="24"/>
        </w:rPr>
        <w:t xml:space="preserve">具备</w:t>
      </w:r>
      <w:r>
        <w:rPr>
          <w:rFonts w:hint="eastAsia" w:ascii="宋体" w:hAnsi="宋体"/>
          <w:bCs/>
          <w:sz w:val="24"/>
          <w:szCs w:val="21"/>
        </w:rPr>
        <w:t xml:space="preserve">如下主要设备和主要专业技术能力：</w:t>
      </w:r>
      <w:r/>
    </w:p>
    <w:p>
      <w:pPr>
        <w:ind w:firstLine="492"/>
        <w:jc w:val="both"/>
        <w:spacing w:after="0" w:line="460" w:lineRule="exact"/>
        <w:widowControl w:val="off"/>
        <w:rPr>
          <w:rFonts w:hint="eastAsia" w:ascii="宋体" w:hAnsi="宋体"/>
          <w:bCs/>
          <w:sz w:val="24"/>
          <w:szCs w:val="24"/>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4"/>
        </w:rPr>
        <w:t xml:space="preserve">。</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                                       供应商名称：（盖章）</w:t>
      </w:r>
      <w:r/>
    </w:p>
    <w:p>
      <w:pPr>
        <w:ind w:firstLine="5280"/>
        <w:jc w:val="both"/>
        <w:spacing w:after="0" w:line="460" w:lineRule="exact"/>
        <w:widowControl w:val="off"/>
        <w:rPr>
          <w:rFonts w:hint="eastAsia" w:ascii="宋体" w:hAnsi="宋体"/>
          <w:b/>
          <w:sz w:val="30"/>
          <w:szCs w:val="30"/>
          <w:u w:val="single"/>
        </w:rPr>
      </w:pPr>
      <w:r>
        <w:rPr>
          <w:rFonts w:hint="eastAsia" w:ascii="宋体" w:hAnsi="宋体"/>
          <w:bCs/>
          <w:sz w:val="24"/>
          <w:szCs w:val="21"/>
        </w:rPr>
        <w:t xml:space="preserve">日期：</w:t>
      </w:r>
      <w:r/>
    </w:p>
    <w:p>
      <w:pPr>
        <w:jc w:val="both"/>
        <w:spacing w:after="0" w:line="240" w:lineRule="auto"/>
        <w:widowControl w:val="off"/>
        <w:rPr>
          <w:rFonts w:ascii="楷体_GB2312" w:eastAsia="楷体_GB2312"/>
          <w:sz w:val="32"/>
          <w:szCs w:val="32"/>
        </w:rPr>
      </w:pPr>
      <w:r>
        <w:rPr>
          <w:rFonts w:ascii="楷体_GB2312" w:eastAsia="楷体_GB2312"/>
          <w:sz w:val="32"/>
          <w:szCs w:val="32"/>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6、参加政府采购活动前3年内（距提交响应文件截止之日前）在经营活动中没有重大违法记录的书面声明（格式如下，按要求填写，原件并加盖CA电子公章）</w:t>
      </w:r>
      <w:r/>
    </w:p>
    <w:p>
      <w:pPr>
        <w:jc w:val="both"/>
        <w:spacing w:after="0" w:line="360" w:lineRule="auto"/>
        <w:widowControl w:val="off"/>
        <w:rPr>
          <w:rFonts w:hint="eastAsia" w:ascii="黑体" w:hAnsi="宋体" w:eastAsia="黑体"/>
          <w:bCs/>
          <w:sz w:val="30"/>
          <w:szCs w:val="30"/>
        </w:rPr>
      </w:pPr>
      <w:r>
        <w:rPr>
          <w:rFonts w:hint="eastAsia" w:ascii="黑体" w:hAnsi="宋体" w:eastAsia="黑体"/>
          <w:bCs/>
          <w:sz w:val="30"/>
          <w:szCs w:val="30"/>
        </w:rPr>
        <w:t xml:space="preserve">参加政府采购活动前 3 年内在经营活动中没有重大违法记录的书面声明</w:t>
      </w:r>
      <w:r/>
    </w:p>
    <w:p>
      <w:pPr>
        <w:jc w:val="both"/>
        <w:spacing w:after="0" w:line="360" w:lineRule="auto"/>
        <w:widowControl w:val="off"/>
        <w:rPr>
          <w:rFonts w:hint="eastAsia" w:ascii="黑体" w:hAnsi="黑体" w:eastAsia="黑体"/>
          <w:b/>
          <w:bCs/>
          <w:sz w:val="28"/>
          <w:szCs w:val="28"/>
        </w:rPr>
      </w:pPr>
      <w:r>
        <w:rPr>
          <w:rFonts w:hint="eastAsia" w:ascii="宋体" w:hAnsi="宋体"/>
          <w:b/>
          <w:bCs/>
          <w:sz w:val="44"/>
          <w:szCs w:val="44"/>
        </w:rPr>
        <w:t xml:space="preserve">        </w:t>
      </w:r>
      <w:r>
        <w:rPr>
          <w:rFonts w:hint="eastAsia" w:ascii="宋体" w:hAnsi="宋体"/>
          <w:b/>
          <w:bCs/>
          <w:sz w:val="24"/>
          <w:szCs w:val="24"/>
        </w:rPr>
        <w:t xml:space="preserve">                 </w:t>
      </w:r>
      <w:r>
        <w:rPr>
          <w:rFonts w:hint="eastAsia" w:ascii="黑体" w:hAnsi="黑体" w:eastAsia="黑体"/>
          <w:b/>
          <w:bCs/>
          <w:sz w:val="28"/>
          <w:szCs w:val="28"/>
        </w:rPr>
        <w:t xml:space="preserve">声  明   </w:t>
      </w:r>
      <w:r/>
    </w:p>
    <w:p>
      <w:pPr>
        <w:ind w:firstLine="495"/>
        <w:jc w:val="both"/>
        <w:spacing w:after="0" w:line="560" w:lineRule="exact"/>
        <w:widowControl w:val="off"/>
        <w:rPr>
          <w:rFonts w:hint="eastAsia" w:ascii="宋体" w:hAnsi="宋体"/>
          <w:bCs/>
          <w:sz w:val="24"/>
          <w:szCs w:val="24"/>
        </w:rPr>
      </w:pPr>
      <w:r>
        <w:rPr>
          <w:rFonts w:hint="eastAsia" w:ascii="宋体" w:hAnsi="宋体"/>
          <w:bCs/>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                                         </w:t>
      </w:r>
      <w:r>
        <w:rPr>
          <w:rFonts w:hint="eastAsia" w:ascii="宋体" w:hAnsi="宋体"/>
          <w:bCs/>
          <w:sz w:val="24"/>
          <w:szCs w:val="21"/>
        </w:rPr>
        <w:t xml:space="preserve">供应商名称：（盖章）</w:t>
      </w:r>
      <w:r/>
    </w:p>
    <w:p>
      <w:pPr>
        <w:ind w:firstLine="5520"/>
        <w:jc w:val="both"/>
        <w:spacing w:after="0" w:line="460" w:lineRule="exact"/>
        <w:widowControl w:val="off"/>
        <w:rPr>
          <w:rFonts w:hint="eastAsia" w:ascii="宋体" w:hAnsi="宋体"/>
          <w:bCs/>
          <w:sz w:val="24"/>
          <w:szCs w:val="21"/>
        </w:rPr>
      </w:pPr>
      <w:r>
        <w:rPr>
          <w:rFonts w:hint="eastAsia" w:ascii="宋体" w:hAnsi="宋体"/>
          <w:bCs/>
          <w:sz w:val="24"/>
          <w:szCs w:val="21"/>
        </w:rPr>
        <w:t xml:space="preserve">日期：</w:t>
      </w:r>
      <w:r/>
    </w:p>
    <w:p>
      <w:pPr>
        <w:ind w:firstLine="5520"/>
        <w:jc w:val="both"/>
        <w:spacing w:after="0" w:line="460" w:lineRule="exact"/>
        <w:widowControl w:val="off"/>
        <w:rPr>
          <w:rFonts w:hint="eastAsia" w:ascii="宋体" w:hAnsi="宋体"/>
          <w:bCs/>
          <w:sz w:val="24"/>
          <w:szCs w:val="21"/>
        </w:rPr>
      </w:pPr>
      <w:r>
        <w:rPr>
          <w:rFonts w:hint="eastAsia" w:ascii="宋体" w:hAnsi="宋体"/>
          <w:bCs/>
          <w:sz w:val="24"/>
          <w:szCs w:val="21"/>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7、未被列入失信被执行人、重大税收违法案件当事人名单、政府采购严重违法失信行为记录名单的证明材料（可以不提供，由代理机构现场查询截图留存为准）</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…（自行添加内容）</w:t>
      </w:r>
      <w:r/>
    </w:p>
    <w:p>
      <w:pPr>
        <w:ind w:firstLine="420"/>
        <w:jc w:val="both"/>
        <w:spacing w:after="0" w:line="360" w:lineRule="auto"/>
        <w:widowControl w:val="off"/>
        <w:rPr>
          <w:rFonts w:hint="eastAsia" w:ascii="宋体" w:hAnsi="宋体" w:eastAsia="楷体_GB2312"/>
          <w:sz w:val="21"/>
          <w:szCs w:val="20"/>
        </w:rPr>
      </w:pPr>
      <w:r>
        <w:rPr>
          <w:rFonts w:hint="eastAsia" w:ascii="宋体" w:hAnsi="宋体" w:eastAsia="楷体_GB2312"/>
          <w:sz w:val="21"/>
          <w:szCs w:val="20"/>
        </w:rPr>
      </w:r>
      <w:r/>
    </w:p>
    <w:p>
      <w:pPr>
        <w:rPr>
          <w:rFonts w:hint="eastAsia" w:ascii="宋体" w:hAnsi="宋体"/>
          <w:b/>
          <w:color w:val="000000"/>
          <w:sz w:val="28"/>
          <w:szCs w:val="28"/>
        </w:rPr>
      </w:pPr>
      <w:r>
        <w:rPr>
          <w:rFonts w:hint="eastAsia" w:ascii="宋体" w:hAnsi="宋体"/>
          <w:b/>
          <w:sz w:val="28"/>
          <w:szCs w:val="28"/>
        </w:rPr>
        <w:br w:type="page" w:clear="all"/>
      </w:r>
      <w:r>
        <w:rPr>
          <w:rFonts w:hint="eastAsia" w:ascii="宋体" w:hAnsi="宋体"/>
          <w:b/>
          <w:sz w:val="28"/>
          <w:szCs w:val="28"/>
        </w:rPr>
        <w:t xml:space="preserve">8、</w:t>
      </w:r>
      <w:r>
        <w:rPr>
          <w:rFonts w:hint="eastAsia" w:ascii="宋体" w:hAnsi="宋体"/>
          <w:b/>
          <w:color w:val="000000"/>
          <w:sz w:val="28"/>
          <w:szCs w:val="28"/>
        </w:rPr>
        <w:t xml:space="preserve">其他资格要求承诺函（格式如下，不得随意更改，加盖公章）</w:t>
      </w:r>
      <w:r/>
    </w:p>
    <w:p>
      <w:pPr>
        <w:ind w:firstLine="562"/>
        <w:jc w:val="center"/>
        <w:spacing w:after="156" w:line="460" w:lineRule="exact"/>
        <w:rPr>
          <w:rFonts w:hint="eastAsia" w:ascii="宋体" w:hAnsi="宋体"/>
          <w:b/>
          <w:color w:val="000000"/>
          <w:sz w:val="28"/>
          <w:szCs w:val="28"/>
        </w:rPr>
      </w:pPr>
      <w:r>
        <w:rPr>
          <w:rFonts w:hint="eastAsia" w:ascii="宋体" w:hAnsi="宋体"/>
          <w:b/>
          <w:color w:val="000000"/>
          <w:sz w:val="28"/>
          <w:szCs w:val="28"/>
        </w:rPr>
        <w:t xml:space="preserve">其他资格要求承诺函</w:t>
      </w:r>
      <w:r/>
    </w:p>
    <w:p>
      <w:pPr>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我单位承诺：</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 我单位独立参加本项目采购活动，未与其他潜在供应商组成联合体响应。未提供进口产品投标。</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2、我单位参加本次采购活动，遵守并符合以下要求：</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凡为采购项目提供整体设计、规范编制或者项目管理、监理、检测等服务的供应商，不得再参加本项目的采购活动；我单位不存在为采购项目提供整体设计、规范编制或者项目管理、监理、检测等服务的情形。</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（3）公益一类事业单位、使用事业编制且由财政拨款保障的群团组织，不得参加本项目的采购活动；我单位性质不属于此类情况。</w:t>
      </w:r>
      <w:r/>
    </w:p>
    <w:p>
      <w:pPr>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特此承诺。</w:t>
      </w:r>
      <w:r/>
    </w:p>
    <w:p>
      <w:pPr>
        <w:ind w:firstLine="562"/>
        <w:spacing w:after="156" w:line="460" w:lineRule="exact"/>
        <w:rPr>
          <w:rFonts w:hint="eastAsia" w:ascii="宋体" w:hAnsi="宋体"/>
          <w:color w:val="000000"/>
          <w:sz w:val="28"/>
          <w:szCs w:val="28"/>
        </w:rPr>
      </w:pPr>
      <w:r>
        <w:rPr>
          <w:rFonts w:hint="eastAsia" w:ascii="宋体" w:hAnsi="宋体"/>
          <w:color w:val="000000"/>
          <w:sz w:val="28"/>
          <w:szCs w:val="28"/>
        </w:rPr>
      </w:r>
      <w:r/>
    </w:p>
    <w:p>
      <w:pPr>
        <w:ind w:firstLine="2520"/>
        <w:jc w:val="right"/>
        <w:spacing w:after="156" w:line="460" w:lineRule="exact"/>
        <w:rPr>
          <w:rFonts w:hint="eastAsia" w:ascii="宋体" w:hAnsi="宋体"/>
          <w:color w:val="000000"/>
          <w:sz w:val="28"/>
          <w:szCs w:val="28"/>
        </w:rPr>
      </w:pPr>
      <w:r>
        <w:rPr>
          <w:rFonts w:hint="eastAsia" w:ascii="宋体" w:hAnsi="宋体"/>
          <w:color w:val="000000"/>
          <w:sz w:val="28"/>
          <w:szCs w:val="28"/>
        </w:rPr>
        <w:t xml:space="preserve">供应商名称</w:t>
      </w:r>
      <w:r>
        <w:rPr>
          <w:rFonts w:hint="eastAsia" w:ascii="宋体" w:hAnsi="宋体"/>
          <w:color w:val="000000"/>
          <w:sz w:val="28"/>
          <w:szCs w:val="28"/>
          <w:u w:val="single"/>
        </w:rPr>
        <w:t xml:space="preserve">：        </w:t>
      </w:r>
      <w:r>
        <w:rPr>
          <w:rFonts w:hint="eastAsia" w:ascii="宋体" w:hAnsi="宋体"/>
          <w:color w:val="000000"/>
          <w:sz w:val="28"/>
          <w:szCs w:val="28"/>
        </w:rPr>
        <w:t xml:space="preserve">（加盖CA电子公章）：</w:t>
      </w:r>
      <w:r/>
    </w:p>
    <w:p>
      <w:pPr>
        <w:ind w:right="1120" w:firstLine="4760"/>
        <w:spacing w:after="156" w:line="460" w:lineRule="exact"/>
        <w:rPr>
          <w:rFonts w:hint="eastAsia" w:ascii="宋体" w:hAnsi="宋体"/>
          <w:color w:val="000000"/>
          <w:sz w:val="28"/>
          <w:szCs w:val="28"/>
        </w:rPr>
      </w:pPr>
      <w:r>
        <w:rPr>
          <w:rFonts w:hint="eastAsia" w:ascii="宋体" w:hAnsi="宋体"/>
          <w:color w:val="000000"/>
          <w:sz w:val="28"/>
          <w:szCs w:val="28"/>
        </w:rPr>
        <w:t xml:space="preserve">日期：</w:t>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附件（二）符合性检查证明材料</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0" w:line="240" w:lineRule="auto"/>
        <w:widowControl w:val="off"/>
        <w:rPr>
          <w:rFonts w:ascii="宋体"/>
          <w:color w:val="000000"/>
          <w:sz w:val="21"/>
        </w:rPr>
      </w:pPr>
      <w:r>
        <w:rPr>
          <w:rFonts w:hint="eastAsia" w:ascii="宋体" w:hAnsi="宋体"/>
          <w:b/>
          <w:color w:val="000000"/>
          <w:sz w:val="28"/>
          <w:szCs w:val="28"/>
        </w:rPr>
        <w:t xml:space="preserve">1.法人授权书（格式如下，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rPr>
          <w:rFonts w:hint="eastAsia" w:ascii="宋体" w:hAnsi="宋体"/>
          <w:bCs/>
          <w:color w:val="000000"/>
          <w:sz w:val="24"/>
          <w:szCs w:val="24"/>
        </w:rPr>
        <w:tab/>
      </w:r>
      <w:r/>
    </w:p>
    <w:p>
      <w:pPr>
        <w:ind w:firstLine="602"/>
        <w:jc w:val="center"/>
        <w:spacing w:after="62" w:line="360" w:lineRule="auto"/>
        <w:widowControl w:val="off"/>
        <w:rPr>
          <w:b/>
          <w:color w:val="000000"/>
          <w:sz w:val="30"/>
          <w:szCs w:val="30"/>
        </w:rPr>
      </w:pPr>
      <w:r>
        <w:rPr>
          <w:rFonts w:hint="eastAsia"/>
          <w:b/>
          <w:color w:val="000000"/>
          <w:sz w:val="30"/>
          <w:szCs w:val="30"/>
        </w:rPr>
        <w:t xml:space="preserve">法人授权书</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color w:val="000000"/>
          <w:sz w:val="24"/>
          <w:szCs w:val="24"/>
          <w:u w:val="single"/>
        </w:rPr>
        <w:t xml:space="preserve">        </w:t>
      </w:r>
      <w:r>
        <w:rPr>
          <w:rFonts w:hint="eastAsia"/>
          <w:color w:val="000000"/>
          <w:sz w:val="24"/>
          <w:szCs w:val="24"/>
        </w:rPr>
        <w:t xml:space="preserve">号项目采购活动的合法代理人，以本单位名义全权处理一切与该项目采购有关的事务。</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ind w:firstLine="480"/>
        <w:jc w:val="both"/>
        <w:spacing w:after="62" w:line="360" w:lineRule="auto"/>
        <w:widowControl w:val="off"/>
        <w:tabs>
          <w:tab w:val="left" w:pos="360" w:leader="none"/>
        </w:tabs>
        <w:rPr>
          <w:color w:val="000000"/>
          <w:sz w:val="24"/>
          <w:szCs w:val="24"/>
          <w:u w:val="single"/>
        </w:rPr>
      </w:pPr>
      <w:r>
        <w:rPr>
          <w:rFonts w:hint="eastAsia" w:ascii="宋体" w:hAnsi="宋体"/>
          <w:color w:val="000000"/>
          <w:sz w:val="24"/>
          <w:szCs w:val="24"/>
        </w:rPr>
        <w:t xml:space="preserve">★</w:t>
      </w:r>
      <w:r>
        <w:rPr>
          <w:rFonts w:hint="eastAsia"/>
          <w:b/>
          <w:bCs/>
          <w:color w:val="000000"/>
          <w:sz w:val="24"/>
          <w:szCs w:val="24"/>
          <w:u w:val="single"/>
        </w:rPr>
        <w:t xml:space="preserve">代理人（被授权人）</w:t>
      </w:r>
      <w:r>
        <w:rPr>
          <w:rFonts w:hint="eastAsia"/>
          <w:color w:val="000000"/>
          <w:sz w:val="24"/>
          <w:szCs w:val="24"/>
        </w:rPr>
        <w:t xml:space="preserve">身份证号码：</w:t>
      </w:r>
      <w:r>
        <w:rPr>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联系电话：（手机）</w:t>
      </w:r>
      <w:r>
        <w:rPr>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color w:val="000000"/>
          <w:sz w:val="24"/>
          <w:szCs w:val="24"/>
          <w:u w:val="single"/>
        </w:rPr>
        <w:t xml:space="preserve">                          </w:t>
      </w:r>
      <w:r/>
    </w:p>
    <w:p>
      <w:pPr>
        <w:ind w:firstLine="480"/>
        <w:jc w:val="both"/>
        <w:spacing w:after="62" w:line="360" w:lineRule="auto"/>
        <w:widowControl w:val="off"/>
        <w:tabs>
          <w:tab w:val="left" w:pos="360" w:leader="none"/>
        </w:tabs>
        <w:rPr>
          <w:color w:val="000000"/>
          <w:sz w:val="24"/>
          <w:szCs w:val="24"/>
        </w:rPr>
      </w:pPr>
      <w:r>
        <w:rPr>
          <w:rFonts w:hint="eastAsia" w:ascii="宋体" w:hAnsi="宋体"/>
          <w:color w:val="000000"/>
          <w:sz w:val="24"/>
          <w:szCs w:val="24"/>
        </w:rPr>
        <w:t xml:space="preserve">★</w:t>
      </w:r>
      <w:r>
        <w:rPr>
          <w:rFonts w:hint="eastAsia"/>
          <w:b/>
          <w:bCs/>
          <w:color w:val="000000"/>
          <w:sz w:val="24"/>
          <w:szCs w:val="24"/>
          <w:u w:val="single"/>
        </w:rPr>
        <w:t xml:space="preserve">授权单位（CA电子公章）：</w:t>
      </w:r>
      <w:r>
        <w:rPr>
          <w:color w:val="000000"/>
          <w:sz w:val="24"/>
          <w:szCs w:val="24"/>
        </w:rPr>
        <w:t xml:space="preserve">_________________________________</w:t>
      </w:r>
      <w:r/>
    </w:p>
    <w:p>
      <w:pPr>
        <w:ind w:firstLine="723"/>
        <w:jc w:val="both"/>
        <w:spacing w:after="62" w:line="360" w:lineRule="auto"/>
        <w:widowControl w:val="off"/>
        <w:tabs>
          <w:tab w:val="left" w:pos="360" w:leader="none"/>
        </w:tabs>
        <w:rPr>
          <w:color w:val="000000"/>
          <w:sz w:val="24"/>
          <w:szCs w:val="24"/>
        </w:rPr>
      </w:pPr>
      <w:r>
        <w:rPr>
          <w:rFonts w:hint="eastAsia"/>
          <w:b/>
          <w:bCs/>
          <w:color w:val="000000"/>
          <w:sz w:val="24"/>
          <w:szCs w:val="24"/>
        </w:rPr>
        <w:t xml:space="preserve">代理人（被授权人）</w:t>
      </w:r>
      <w:r>
        <w:rPr>
          <w:rFonts w:hint="eastAsia"/>
          <w:color w:val="000000"/>
          <w:sz w:val="24"/>
          <w:szCs w:val="24"/>
        </w:rPr>
        <w:t xml:space="preserve">联系邮箱：____________________________</w:t>
      </w:r>
      <w:r/>
    </w:p>
    <w:p>
      <w:pPr>
        <w:ind w:firstLine="720"/>
        <w:jc w:val="both"/>
        <w:spacing w:after="62" w:line="360" w:lineRule="auto"/>
        <w:widowControl w:val="off"/>
        <w:tabs>
          <w:tab w:val="left" w:pos="360" w:leader="none"/>
        </w:tabs>
        <w:rPr>
          <w:color w:val="000000"/>
          <w:sz w:val="24"/>
          <w:szCs w:val="24"/>
          <w:u w:val="single"/>
        </w:rPr>
      </w:pPr>
      <w:r>
        <w:rPr>
          <w:rFonts w:hint="eastAsia"/>
          <w:color w:val="000000"/>
          <w:sz w:val="24"/>
          <w:szCs w:val="24"/>
        </w:rPr>
        <w:t xml:space="preserve">单位地址：</w:t>
      </w:r>
      <w:r>
        <w:rPr>
          <w:color w:val="000000"/>
          <w:sz w:val="24"/>
          <w:szCs w:val="24"/>
          <w:u w:val="single"/>
        </w:rPr>
        <w:t xml:space="preserve">                                         </w:t>
      </w:r>
      <w:r/>
    </w:p>
    <w:p>
      <w:pPr>
        <w:ind w:firstLine="720"/>
        <w:jc w:val="both"/>
        <w:spacing w:after="62" w:line="360" w:lineRule="auto"/>
        <w:widowControl w:val="off"/>
        <w:tabs>
          <w:tab w:val="left" w:pos="360" w:leader="none"/>
        </w:tabs>
        <w:rPr>
          <w:color w:val="000000"/>
          <w:sz w:val="24"/>
          <w:szCs w:val="24"/>
        </w:rPr>
      </w:pPr>
      <w:r>
        <w:rPr>
          <w:rFonts w:hint="eastAsia"/>
          <w:color w:val="000000"/>
          <w:sz w:val="24"/>
          <w:szCs w:val="24"/>
        </w:rPr>
        <w:t xml:space="preserve">日期：</w:t>
      </w:r>
      <w:bookmarkStart w:id="244" w:name="_Hlt26671380"/>
      <w:r/>
      <w:bookmarkEnd w:id="244"/>
      <w:r/>
      <w:bookmarkStart w:id="245" w:name="_格式3__银行出具的资信证明"/>
      <w:r/>
      <w:bookmarkEnd w:id="245"/>
      <w:r/>
      <w:bookmarkStart w:id="246" w:name="_Hlt26955070"/>
      <w:r/>
      <w:bookmarkEnd w:id="246"/>
      <w:r>
        <w:rPr>
          <w:color w:val="000000"/>
          <w:sz w:val="24"/>
          <w:szCs w:val="24"/>
          <w:u w:val="single"/>
        </w:rPr>
        <w:t xml:space="preserve">                                         </w:t>
      </w:r>
      <w:r/>
    </w:p>
    <w:p>
      <w:pPr>
        <w:ind w:firstLine="420"/>
        <w:rPr>
          <w:color w:val="000000"/>
          <w:sz w:val="32"/>
          <w:szCs w:val="32"/>
        </w:rPr>
      </w:pPr>
      <w:r>
        <w:rPr>
          <w:rFonts w:hint="eastAsia"/>
          <w:color w:val="000000"/>
          <w:sz w:val="32"/>
          <w:szCs w:val="32"/>
        </w:rPr>
        <w:t xml:space="preserve">1.1被授权人身份证复印件（扫描上传）：</w:t>
      </w:r>
      <w:r/>
    </w:p>
    <w:p>
      <w:pPr>
        <w:ind w:firstLine="420"/>
        <w:rPr>
          <w:color w:val="000000"/>
          <w:sz w:val="32"/>
          <w:szCs w:val="32"/>
        </w:rPr>
      </w:pPr>
      <w:r>
        <w:rPr>
          <w:color w:val="000000"/>
          <w:sz w:val="32"/>
          <w:szCs w:val="32"/>
        </w:rPr>
      </w:r>
      <w:r/>
    </w:p>
    <w:p>
      <w:pPr>
        <w:ind w:firstLine="560"/>
        <w:jc w:val="both"/>
        <w:spacing w:after="62" w:line="240" w:lineRule="auto"/>
        <w:widowControl w:val="off"/>
        <w:rPr>
          <w:color w:val="000000"/>
          <w:sz w:val="28"/>
          <w:szCs w:val="28"/>
        </w:rPr>
      </w:pPr>
      <w:r>
        <w:rPr>
          <w:rFonts w:hint="eastAsia"/>
          <w:bCs/>
          <w:color w:val="000000"/>
          <w:sz w:val="32"/>
          <w:szCs w:val="32"/>
        </w:rPr>
        <w:t xml:space="preserve">1.2  2026年5月至递交投标文件截止之日期间任意一个月由授权单位为被授权人缴纳社保的证明材料</w:t>
      </w:r>
      <w:r>
        <w:rPr>
          <w:rFonts w:hint="eastAsia"/>
          <w:color w:val="000000"/>
          <w:sz w:val="32"/>
          <w:szCs w:val="32"/>
        </w:rPr>
        <w:t xml:space="preserve">（扫描上传）</w:t>
      </w:r>
      <w:r>
        <w:rPr>
          <w:rFonts w:hint="eastAsia"/>
          <w:bCs/>
          <w:color w:val="000000"/>
          <w:sz w:val="32"/>
          <w:szCs w:val="32"/>
        </w:rPr>
        <w:t xml:space="preserve">：</w:t>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rFonts w:hint="eastAsia"/>
          <w:color w:val="000000"/>
          <w:sz w:val="21"/>
        </w:rPr>
      </w:pPr>
      <w:r>
        <w:rPr>
          <w:rFonts w:hint="eastAsia"/>
          <w:color w:val="000000"/>
          <w:sz w:val="21"/>
        </w:rPr>
      </w:r>
      <w:r/>
    </w:p>
    <w:p>
      <w:pPr>
        <w:ind w:firstLine="562"/>
        <w:jc w:val="both"/>
        <w:spacing w:after="0" w:line="240" w:lineRule="auto"/>
        <w:widowControl w:val="off"/>
        <w:rPr>
          <w:rFonts w:hint="eastAsia" w:ascii="宋体" w:hAnsi="宋体"/>
          <w:b/>
          <w:color w:val="000000"/>
          <w:sz w:val="28"/>
          <w:szCs w:val="28"/>
        </w:rPr>
      </w:pPr>
      <w:r>
        <w:rPr>
          <w:rFonts w:hint="eastAsia" w:ascii="宋体" w:hAnsi="宋体"/>
          <w:b/>
          <w:color w:val="000000"/>
          <w:sz w:val="28"/>
          <w:szCs w:val="28"/>
        </w:rPr>
        <w:t xml:space="preserve">2.投标函（格式如下，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p>
    <w:p>
      <w:pPr>
        <w:ind w:firstLine="643"/>
        <w:jc w:val="center"/>
        <w:spacing w:after="0" w:line="240" w:lineRule="auto"/>
        <w:widowControl w:val="off"/>
        <w:rPr>
          <w:b/>
          <w:color w:val="000000"/>
          <w:sz w:val="32"/>
          <w:szCs w:val="32"/>
        </w:rPr>
      </w:pPr>
      <w:r>
        <w:rPr>
          <w:rFonts w:hint="eastAsia"/>
          <w:b/>
          <w:color w:val="000000"/>
          <w:sz w:val="32"/>
          <w:szCs w:val="32"/>
        </w:rPr>
        <w:t xml:space="preserve">投标函格式</w:t>
      </w:r>
      <w:r/>
    </w:p>
    <w:p>
      <w:pPr>
        <w:ind w:firstLine="480"/>
        <w:spacing w:after="0" w:line="420" w:lineRule="exact"/>
        <w:widowControl w:val="off"/>
        <w:rPr>
          <w:rFonts w:ascii="宋体" w:hAnsi="Arial"/>
          <w:color w:val="000000"/>
          <w:sz w:val="24"/>
        </w:rPr>
      </w:pPr>
      <w:r>
        <w:rPr>
          <w:rFonts w:hint="eastAsia" w:ascii="宋体" w:hAnsi="Arial"/>
          <w:color w:val="000000"/>
          <w:sz w:val="24"/>
        </w:rPr>
        <w:t xml:space="preserve">致：南京小旸树招标代理有限公司</w:t>
      </w:r>
      <w:r/>
    </w:p>
    <w:p>
      <w:pPr>
        <w:ind w:firstLine="480"/>
        <w:spacing w:after="0" w:line="420" w:lineRule="exact"/>
        <w:widowControl w:val="off"/>
        <w:rPr>
          <w:rFonts w:ascii="宋体" w:hAnsi="Arial"/>
          <w:color w:val="000000"/>
          <w:sz w:val="24"/>
        </w:rPr>
      </w:pPr>
      <w:r>
        <w:rPr>
          <w:rFonts w:hint="eastAsia" w:ascii="宋体" w:hAnsi="Arial"/>
          <w:color w:val="000000"/>
          <w:sz w:val="24"/>
        </w:rPr>
        <w:t xml:space="preserve">根据贵方的</w:t>
      </w:r>
      <w:r>
        <w:rPr>
          <w:rFonts w:ascii="宋体" w:hAnsi="Arial"/>
          <w:b/>
          <w:color w:val="000000"/>
          <w:sz w:val="36"/>
          <w:szCs w:val="24"/>
          <w:u w:val="single"/>
        </w:rPr>
        <w:t xml:space="preserve">            </w:t>
      </w:r>
      <w:r>
        <w:rPr>
          <w:rFonts w:hint="eastAsia" w:ascii="宋体" w:hAnsi="Arial"/>
          <w:color w:val="000000"/>
          <w:sz w:val="24"/>
        </w:rPr>
        <w:t xml:space="preserve">号招标文件，正式授权下述签字人________(姓名)代表我方______________（投标人的名称），全权处理本次项目投标的有关事宜。</w:t>
      </w:r>
      <w:r/>
    </w:p>
    <w:p>
      <w:pPr>
        <w:ind w:firstLine="480"/>
        <w:spacing w:after="0" w:line="420" w:lineRule="exact"/>
        <w:widowControl w:val="off"/>
        <w:rPr>
          <w:rFonts w:ascii="宋体" w:hAnsi="Arial"/>
          <w:color w:val="000000"/>
          <w:sz w:val="24"/>
        </w:rPr>
      </w:pPr>
      <w:r>
        <w:rPr>
          <w:rFonts w:hint="eastAsia" w:ascii="宋体" w:hAnsi="Arial"/>
          <w:color w:val="000000"/>
          <w:sz w:val="24"/>
        </w:rPr>
        <w:t xml:space="preserve">据此函，__________（被授权人）兹宣布同意如下：</w:t>
      </w:r>
      <w:r/>
    </w:p>
    <w:p>
      <w:pPr>
        <w:ind w:firstLine="480"/>
        <w:spacing w:after="0" w:line="420" w:lineRule="exact"/>
        <w:widowControl w:val="off"/>
        <w:rPr>
          <w:rFonts w:ascii="宋体" w:hAnsi="Arial"/>
          <w:color w:val="000000"/>
          <w:sz w:val="24"/>
        </w:rPr>
      </w:pPr>
      <w:r>
        <w:rPr>
          <w:rFonts w:hint="eastAsia" w:ascii="宋体" w:hAnsi="Arial"/>
          <w:color w:val="000000"/>
          <w:sz w:val="24"/>
        </w:rPr>
        <w:t xml:space="preserve">1.按招标文件规定的各项要求，向买方提供所需货物与服务。</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2.我们完全理解贵方不一定将合同授予最低报价的投标人。</w:t>
      </w:r>
      <w:r/>
    </w:p>
    <w:p>
      <w:pPr>
        <w:ind w:firstLine="480"/>
        <w:spacing w:after="0" w:line="420" w:lineRule="exact"/>
        <w:widowControl w:val="off"/>
        <w:rPr>
          <w:rFonts w:ascii="宋体" w:hAnsi="Arial"/>
          <w:color w:val="000000"/>
          <w:sz w:val="24"/>
        </w:rPr>
      </w:pPr>
      <w:r>
        <w:rPr>
          <w:rFonts w:hint="eastAsia" w:ascii="宋体" w:hAnsi="Arial"/>
          <w:color w:val="000000"/>
          <w:sz w:val="24"/>
        </w:rPr>
        <w:t xml:space="preserve">3.我们已详细审核全部招标文件及其有效补充文件，我们知道必须放弃提出含糊不清或误解问题的权利。</w:t>
      </w:r>
      <w:r/>
    </w:p>
    <w:p>
      <w:pPr>
        <w:ind w:firstLine="480"/>
        <w:spacing w:after="0" w:line="420" w:lineRule="exact"/>
        <w:widowControl w:val="off"/>
        <w:rPr>
          <w:rFonts w:ascii="宋体" w:hAnsi="Arial"/>
          <w:color w:val="000000"/>
          <w:sz w:val="24"/>
        </w:rPr>
      </w:pPr>
      <w:r>
        <w:rPr>
          <w:rFonts w:hint="eastAsia" w:ascii="宋体" w:hAnsi="Arial"/>
          <w:color w:val="000000"/>
          <w:sz w:val="24"/>
        </w:rPr>
        <w:t xml:space="preserve">4.我们同意从规定的开标日期起遵循本投标文件，并在规定的投标有效期期满之前均具有约束力。</w:t>
      </w:r>
      <w:r/>
    </w:p>
    <w:p>
      <w:pPr>
        <w:ind w:firstLine="480"/>
        <w:spacing w:after="0" w:line="420" w:lineRule="exact"/>
        <w:widowControl w:val="off"/>
        <w:rPr>
          <w:rFonts w:ascii="宋体" w:hAnsi="Arial"/>
          <w:color w:val="000000"/>
          <w:sz w:val="24"/>
        </w:rPr>
      </w:pPr>
      <w:r>
        <w:rPr>
          <w:rFonts w:hint="eastAsia" w:ascii="宋体" w:hAnsi="Arial"/>
          <w:color w:val="000000"/>
          <w:sz w:val="24"/>
        </w:rPr>
        <w:t xml:space="preserve">5.同意向贵方提供贵方可能另外要求的与投标有关的任何证据或资料，并保证我方已提供和将要提供的文件是真实的、准确的。</w:t>
      </w:r>
      <w:r/>
    </w:p>
    <w:p>
      <w:pPr>
        <w:ind w:firstLine="480"/>
        <w:spacing w:after="0" w:line="420" w:lineRule="exact"/>
        <w:widowControl w:val="off"/>
        <w:rPr>
          <w:rFonts w:ascii="宋体" w:hAnsi="Arial"/>
          <w:color w:val="000000"/>
          <w:sz w:val="24"/>
        </w:rPr>
      </w:pPr>
      <w:r>
        <w:rPr>
          <w:rFonts w:hint="eastAsia" w:ascii="宋体" w:hAnsi="Arial"/>
          <w:color w:val="000000"/>
          <w:sz w:val="24"/>
        </w:rPr>
        <w:t xml:space="preserve">6.一旦我方中标,我方将根据招标文件的规定，严格履行合同的责任和义务,并保证在招标文件规定的时间完成项目，交付买方验收、使用。</w:t>
      </w:r>
      <w:r/>
    </w:p>
    <w:p>
      <w:pPr>
        <w:ind w:firstLine="480"/>
        <w:spacing w:after="0" w:line="420" w:lineRule="exact"/>
        <w:widowControl w:val="off"/>
        <w:rPr>
          <w:rFonts w:ascii="宋体" w:hAnsi="Arial"/>
          <w:color w:val="000000"/>
          <w:sz w:val="24"/>
        </w:rPr>
      </w:pPr>
      <w:r>
        <w:rPr>
          <w:rFonts w:hint="eastAsia" w:ascii="宋体" w:hAnsi="Arial"/>
          <w:color w:val="000000"/>
          <w:sz w:val="24"/>
        </w:rPr>
        <w:t xml:space="preserve">7.与本投标有关的正式通讯地址为：</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地          址：</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邮          编：</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电          话：</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传          真：</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投标人开户行：</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账          户：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投标人名称（CA电子公章）：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日           期：________年____月____日</w:t>
      </w:r>
      <w:r/>
    </w:p>
    <w:p>
      <w:pPr>
        <w:ind w:left="440" w:firstLine="480"/>
        <w:spacing w:after="62" w:line="420" w:lineRule="exact"/>
        <w:widowControl w:val="off"/>
        <w:rPr>
          <w:rFonts w:ascii="宋体" w:hAnsi="Arial"/>
          <w:color w:val="000000"/>
          <w:sz w:val="24"/>
        </w:rPr>
      </w:pPr>
      <w:r>
        <w:rPr>
          <w:rFonts w:ascii="宋体" w:hAnsi="Arial"/>
          <w:color w:val="000000"/>
          <w:sz w:val="24"/>
        </w:rPr>
      </w:r>
      <w:r/>
    </w:p>
    <w:p>
      <w:pPr>
        <w:spacing w:after="62" w:line="420" w:lineRule="exact"/>
        <w:widowControl w:val="off"/>
        <w:rPr>
          <w:rFonts w:ascii="宋体" w:hAnsi="Arial"/>
          <w:color w:val="000000"/>
          <w:sz w:val="24"/>
        </w:rPr>
      </w:pPr>
      <w:r>
        <w:rPr>
          <w:rFonts w:ascii="宋体" w:hAnsi="Arial"/>
          <w:color w:val="000000"/>
          <w:sz w:val="24"/>
        </w:rPr>
      </w:r>
      <w:r/>
    </w:p>
    <w:p>
      <w:pPr>
        <w:ind w:firstLine="562"/>
        <w:jc w:val="both"/>
        <w:spacing w:after="62" w:line="240" w:lineRule="auto"/>
        <w:widowControl w:val="off"/>
        <w:rPr>
          <w:rFonts w:hint="eastAsia" w:ascii="宋体" w:hAnsi="宋体"/>
          <w:b/>
          <w:color w:val="000000"/>
          <w:sz w:val="28"/>
          <w:szCs w:val="28"/>
        </w:rPr>
      </w:pPr>
      <w:r>
        <w:rPr>
          <w:rFonts w:hint="eastAsia" w:ascii="宋体" w:hAnsi="宋体"/>
          <w:b/>
          <w:color w:val="000000"/>
          <w:sz w:val="28"/>
          <w:szCs w:val="28"/>
        </w:rPr>
        <w:t xml:space="preserve">3.开标一览表（格式如下，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p>
    <w:p>
      <w:pPr>
        <w:jc w:val="center"/>
        <w:rPr>
          <w:rFonts w:hint="eastAsia" w:ascii="宋体" w:hAnsi="宋体"/>
          <w:b/>
          <w:bCs/>
          <w:color w:val="000000"/>
          <w:sz w:val="30"/>
          <w:szCs w:val="30"/>
        </w:rPr>
      </w:pPr>
      <w:r>
        <w:rPr>
          <w:rFonts w:hint="eastAsia" w:ascii="宋体" w:hAnsi="宋体"/>
          <w:b/>
          <w:bCs/>
          <w:color w:val="000000"/>
          <w:sz w:val="30"/>
          <w:szCs w:val="30"/>
        </w:rPr>
        <w:t xml:space="preserve">开标一览表</w:t>
      </w:r>
      <w:r/>
    </w:p>
    <w:p>
      <w:pPr>
        <w:ind w:firstLine="480"/>
        <w:jc w:val="both"/>
        <w:spacing w:after="0" w:line="240" w:lineRule="auto"/>
        <w:widowControl w:val="off"/>
        <w:rPr>
          <w:rFonts w:hint="eastAsia" w:ascii="宋体" w:hAnsi="宋体"/>
          <w:color w:val="000000"/>
          <w:sz w:val="24"/>
          <w:szCs w:val="24"/>
        </w:rPr>
      </w:pPr>
      <w:r/>
      <w:bookmarkStart w:id="247" w:name="_Hlk176357545"/>
      <w:r>
        <w:rPr>
          <w:rFonts w:hint="eastAsia" w:ascii="宋体" w:hAnsi="宋体"/>
          <w:color w:val="000000"/>
          <w:sz w:val="24"/>
          <w:szCs w:val="24"/>
        </w:rPr>
        <w:t xml:space="preserve">投标人全称（加盖CA电子公章）：</w:t>
      </w:r>
      <w:r/>
    </w:p>
    <w:p>
      <w:pPr>
        <w:ind w:firstLine="480"/>
        <w:jc w:val="both"/>
        <w:spacing w:after="0" w:line="240" w:lineRule="auto"/>
        <w:widowControl w:val="off"/>
        <w:rPr>
          <w:rFonts w:ascii="Times New Roman" w:hAnsi="Times New Roman"/>
          <w:color w:val="000000"/>
          <w:sz w:val="24"/>
          <w:szCs w:val="24"/>
        </w:rPr>
      </w:pPr>
      <w:r>
        <w:rPr>
          <w:rFonts w:hint="eastAsia" w:ascii="宋体" w:hAnsi="宋体"/>
          <w:color w:val="000000"/>
          <w:sz w:val="24"/>
          <w:szCs w:val="24"/>
        </w:rPr>
        <w:t xml:space="preserve">项目名称：</w:t>
      </w:r>
      <w:r/>
    </w:p>
    <w:p>
      <w:pPr>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招标编号：                                              采购包号：                                </w:t>
      </w:r>
      <w:r/>
    </w:p>
    <w:tbl>
      <w:tblPr>
        <w:tblStyle w:val="9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投标报价（总价）</w:t>
            </w:r>
            <w:r/>
          </w:p>
        </w:tc>
      </w:tr>
      <w:tr>
        <w:trPr>
          <w:cantSplit/>
          <w:trHeight w:val="612"/>
        </w:trPr>
        <w:tc>
          <w:tcPr>
            <w:gridSpan w:val="2"/>
            <w:tcW w:w="8886" w:type="dxa"/>
            <w:vAlign w:val="center"/>
            <w:textDirection w:val="lrTb"/>
            <w:noWrap w:val="false"/>
          </w:tcPr>
          <w:p>
            <w:pPr>
              <w:spacing w:after="0" w:line="500" w:lineRule="exact"/>
              <w:widowControl w:val="off"/>
              <w:rPr>
                <w:rFonts w:hint="eastAsia" w:ascii="宋体" w:hAnsi="宋体"/>
                <w:color w:val="000000"/>
                <w:sz w:val="24"/>
                <w:szCs w:val="21"/>
              </w:rPr>
            </w:pPr>
            <w:r>
              <w:rPr>
                <w:rFonts w:hint="eastAsia" w:ascii="宋体" w:hAnsi="宋体" w:cs="宋体"/>
                <w:color w:val="000000"/>
                <w:sz w:val="24"/>
                <w:szCs w:val="24"/>
              </w:rPr>
              <w:t xml:space="preserve">小写：                            </w:t>
            </w:r>
            <w:r/>
          </w:p>
        </w:tc>
      </w:tr>
      <w:tr>
        <w:trPr>
          <w:cantSplit/>
          <w:trHeight w:val="612"/>
        </w:trPr>
        <w:tc>
          <w:tcPr>
            <w:tcW w:w="2481" w:type="dxa"/>
            <w:vAlign w:val="center"/>
            <w:textDirection w:val="lrTb"/>
            <w:noWrap w:val="false"/>
          </w:tcPr>
          <w:p>
            <w:pPr>
              <w:spacing w:after="0" w:line="30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spacing w:after="0" w:line="50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bl>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247"/>
      <w:r>
        <w:rPr>
          <w:rFonts w:hint="eastAsia" w:ascii="宋体" w:hAnsi="宋体"/>
          <w:color w:val="000000"/>
          <w:sz w:val="24"/>
          <w:szCs w:val="24"/>
        </w:rPr>
        <w:t xml:space="preserve">日</w:t>
      </w:r>
      <w:r/>
    </w:p>
    <w:p>
      <w:pPr>
        <w:ind w:firstLine="482"/>
        <w:jc w:val="both"/>
        <w:spacing w:after="0" w:line="360" w:lineRule="auto"/>
        <w:widowControl w:val="off"/>
        <w:rPr>
          <w:rFonts w:hint="eastAsia" w:ascii="黑体" w:hAnsi="黑体" w:eastAsia="黑体"/>
          <w:sz w:val="24"/>
          <w:szCs w:val="24"/>
        </w:rPr>
      </w:pPr>
      <w:r>
        <w:rPr>
          <w:rFonts w:hint="eastAsia" w:ascii="宋体"/>
          <w:b/>
          <w:bCs/>
          <w:sz w:val="24"/>
        </w:rPr>
        <w:t xml:space="preserve">请仔细阅读本文件“第二章  投标人须知”第26.8条、第26.9条、第27.1.10条内容，如投标供应商报价触发异常低价审核程序，</w:t>
      </w:r>
      <w:r>
        <w:rPr>
          <w:rFonts w:hint="eastAsia" w:ascii="宋体"/>
          <w:b/>
          <w:bCs/>
          <w:iCs/>
          <w:sz w:val="24"/>
        </w:rPr>
        <w:t xml:space="preserve">启动异常低价投标审查后，投标供应商不按时提供书面说明、证明材料,或者提供的书面说明、证明材料不能证明其报价合理性的，将作无效投标处理。</w:t>
      </w:r>
      <w:r/>
    </w:p>
    <w:p>
      <w:pPr>
        <w:ind w:firstLine="562"/>
        <w:spacing w:line="460" w:lineRule="exact"/>
        <w:rPr>
          <w:rFonts w:hint="eastAsia" w:ascii="宋体" w:hAnsi="宋体"/>
          <w:b/>
          <w:color w:val="000000"/>
          <w:sz w:val="28"/>
          <w:szCs w:val="28"/>
        </w:rPr>
      </w:pPr>
      <w:r>
        <w:rPr>
          <w:rFonts w:hint="eastAsia" w:ascii="宋体" w:hAnsi="宋体"/>
          <w:b/>
          <w:color w:val="000000"/>
          <w:sz w:val="28"/>
          <w:szCs w:val="28"/>
        </w:rPr>
      </w:r>
      <w:r/>
    </w:p>
    <w:p>
      <w:pPr>
        <w:ind w:firstLine="562"/>
        <w:spacing w:line="460" w:lineRule="exact"/>
        <w:rPr>
          <w:rFonts w:hint="eastAsia" w:ascii="宋体" w:hAnsi="宋体"/>
          <w:b/>
          <w:color w:val="000000"/>
          <w:sz w:val="28"/>
          <w:szCs w:val="28"/>
        </w:rPr>
      </w:pPr>
      <w:r>
        <w:rPr>
          <w:rFonts w:hint="eastAsia" w:ascii="宋体" w:hAnsi="宋体"/>
          <w:b/>
          <w:color w:val="000000"/>
          <w:sz w:val="28"/>
          <w:szCs w:val="28"/>
        </w:rPr>
      </w:r>
      <w:r/>
    </w:p>
    <w:p>
      <w:pPr>
        <w:ind w:firstLine="562"/>
        <w:spacing w:line="460" w:lineRule="exact"/>
        <w:rPr>
          <w:rFonts w:hint="eastAsia" w:ascii="宋体" w:hAnsi="宋体"/>
          <w:b/>
          <w:color w:val="000000"/>
          <w:sz w:val="28"/>
          <w:szCs w:val="28"/>
        </w:rPr>
      </w:pPr>
      <w:r>
        <w:rPr>
          <w:rFonts w:hint="eastAsia" w:ascii="宋体" w:hAnsi="宋体"/>
          <w:b/>
          <w:color w:val="000000"/>
          <w:sz w:val="28"/>
          <w:szCs w:val="28"/>
        </w:rPr>
      </w:r>
      <w:r/>
    </w:p>
    <w:p>
      <w:pPr>
        <w:ind w:firstLine="562"/>
        <w:spacing w:line="460" w:lineRule="exact"/>
        <w:rPr>
          <w:rFonts w:hint="eastAsia" w:ascii="宋体" w:hAnsi="宋体"/>
          <w:b/>
          <w:color w:val="000000"/>
          <w:sz w:val="28"/>
          <w:szCs w:val="28"/>
        </w:rPr>
      </w:pPr>
      <w:r>
        <w:rPr>
          <w:rFonts w:hint="eastAsia" w:ascii="宋体" w:hAnsi="宋体"/>
          <w:b/>
          <w:color w:val="000000"/>
          <w:sz w:val="28"/>
          <w:szCs w:val="28"/>
        </w:rPr>
      </w:r>
      <w:r/>
    </w:p>
    <w:p>
      <w:pPr>
        <w:ind w:firstLine="562"/>
        <w:spacing w:line="460" w:lineRule="exact"/>
        <w:rPr>
          <w:rFonts w:hint="eastAsia" w:ascii="宋体" w:hAnsi="宋体"/>
          <w:b/>
          <w:color w:val="000000"/>
          <w:sz w:val="28"/>
          <w:szCs w:val="28"/>
        </w:rPr>
      </w:pPr>
      <w:r>
        <w:rPr>
          <w:rFonts w:hint="eastAsia" w:ascii="宋体" w:hAnsi="宋体"/>
          <w:b/>
          <w:color w:val="000000"/>
          <w:sz w:val="28"/>
          <w:szCs w:val="28"/>
        </w:rPr>
      </w:r>
      <w:r/>
    </w:p>
    <w:p>
      <w:pPr>
        <w:ind w:firstLine="562"/>
        <w:spacing w:line="460" w:lineRule="exact"/>
        <w:rPr>
          <w:rFonts w:hint="eastAsia" w:ascii="宋体" w:hAnsi="宋体"/>
          <w:b/>
          <w:color w:val="000000"/>
          <w:sz w:val="28"/>
          <w:szCs w:val="28"/>
        </w:rPr>
      </w:pPr>
      <w:r>
        <w:rPr>
          <w:rFonts w:hint="eastAsia" w:ascii="宋体" w:hAnsi="宋体"/>
          <w:b/>
          <w:color w:val="000000"/>
          <w:sz w:val="28"/>
          <w:szCs w:val="28"/>
        </w:rPr>
      </w:r>
      <w:r/>
    </w:p>
    <w:p>
      <w:pPr>
        <w:ind w:firstLine="562"/>
        <w:spacing w:line="460" w:lineRule="exact"/>
        <w:rPr>
          <w:rFonts w:hint="eastAsia" w:ascii="宋体" w:hAnsi="宋体"/>
          <w:b/>
          <w:color w:val="000000"/>
          <w:sz w:val="28"/>
          <w:szCs w:val="28"/>
        </w:rPr>
      </w:pPr>
      <w:r>
        <w:rPr>
          <w:rFonts w:hint="eastAsia" w:ascii="宋体" w:hAnsi="宋体"/>
          <w:b/>
          <w:color w:val="000000"/>
          <w:sz w:val="28"/>
          <w:szCs w:val="28"/>
        </w:rPr>
      </w:r>
      <w:r/>
    </w:p>
    <w:p>
      <w:pPr>
        <w:ind w:firstLine="562"/>
        <w:spacing w:line="460" w:lineRule="exact"/>
        <w:rPr>
          <w:rFonts w:hint="eastAsia" w:ascii="宋体" w:hAnsi="宋体"/>
          <w:b/>
          <w:color w:val="000000"/>
          <w:sz w:val="28"/>
          <w:szCs w:val="28"/>
        </w:rPr>
      </w:pPr>
      <w:r>
        <w:rPr>
          <w:rFonts w:hint="eastAsia" w:ascii="宋体" w:hAnsi="宋体"/>
          <w:b/>
          <w:color w:val="000000"/>
          <w:sz w:val="28"/>
          <w:szCs w:val="28"/>
        </w:rPr>
      </w:r>
      <w:r/>
    </w:p>
    <w:p>
      <w:pPr>
        <w:ind w:firstLine="562"/>
        <w:jc w:val="both"/>
        <w:spacing w:after="0"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4.免费原厂质保服务承诺函（格式自拟，内容需满足采购文件要求，加盖CA电子公章）</w:t>
      </w:r>
      <w:r/>
    </w:p>
    <w:p>
      <w:pPr>
        <w:ind w:firstLine="562"/>
        <w:jc w:val="both"/>
        <w:spacing w:after="0"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color w:val="000000"/>
          <w:sz w:val="28"/>
          <w:szCs w:val="28"/>
        </w:rPr>
      </w:pPr>
      <w:r>
        <w:rPr>
          <w:rFonts w:hint="eastAsia" w:ascii="宋体" w:hAnsi="宋体"/>
          <w:color w:val="000000"/>
          <w:sz w:val="28"/>
          <w:szCs w:val="28"/>
        </w:rPr>
      </w:r>
      <w:r/>
    </w:p>
    <w:p>
      <w:pPr>
        <w:ind w:firstLine="562"/>
        <w:jc w:val="both"/>
        <w:spacing w:after="0"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5.知识产权要求承诺函（格式自拟，内容需满足采购文件要求，加盖CA电子公章）</w:t>
      </w:r>
      <w:r/>
    </w:p>
    <w:p>
      <w:pPr>
        <w:ind w:firstLine="562"/>
        <w:jc w:val="both"/>
        <w:spacing w:after="0" w:line="460" w:lineRule="exact"/>
        <w:widowControl w:val="off"/>
        <w:rPr>
          <w:rFonts w:hint="eastAsia" w:ascii="宋体" w:hAnsi="宋体"/>
          <w:b/>
          <w:color w:val="000000"/>
          <w:sz w:val="28"/>
          <w:szCs w:val="28"/>
        </w:rPr>
      </w:pPr>
      <w:r/>
      <w:bookmarkStart w:id="248" w:name="_Hlk88130636"/>
      <w:r>
        <w:rPr>
          <w:rFonts w:hint="eastAsia" w:ascii="宋体" w:hAnsi="宋体"/>
          <w:b/>
          <w:color w:val="000000"/>
          <w:sz w:val="28"/>
          <w:szCs w:val="28"/>
        </w:rPr>
        <w:t xml:space="preserve">…（自行添加内容）</w:t>
      </w:r>
      <w:bookmarkEnd w:id="248"/>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0"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6.真实投标承诺函（格式自拟，内容需满足采购文件要求，加盖CA电子公章）</w:t>
      </w:r>
      <w:r/>
    </w:p>
    <w:p>
      <w:pPr>
        <w:ind w:firstLine="562"/>
        <w:jc w:val="both"/>
        <w:spacing w:after="0"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0"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7、不予转包或分包承诺函（格式自拟，内容需满足采购文件要求，加盖CA电子公章）</w:t>
      </w:r>
      <w:r/>
    </w:p>
    <w:p>
      <w:pPr>
        <w:ind w:firstLine="562"/>
        <w:jc w:val="both"/>
        <w:spacing w:after="0"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0"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8.产品及附属配置书面承诺函（格式自拟，内容需满足采购文件要求，加盖CA电子公章）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0"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9、</w:t>
      </w:r>
      <w:r>
        <w:rPr>
          <w:rFonts w:hint="eastAsia" w:ascii="宋体" w:hAnsi="宋体"/>
          <w:color w:val="000000" w:themeColor="text1"/>
          <w:sz w:val="24"/>
          <w:szCs w:val="24"/>
          <w14:textFill>
            <w14:solidFill>
              <w14:schemeClr w14:val="tx1"/>
            </w14:solidFill>
          </w14:textFill>
        </w:rPr>
        <w:t xml:space="preserve"> </w:t>
      </w:r>
      <w:bookmarkStart w:id="249" w:name="OLE_LINK4"/>
      <w:r>
        <w:rPr>
          <w:rFonts w:hint="eastAsia" w:ascii="宋体" w:hAnsi="宋体"/>
          <w:b/>
          <w:color w:val="000000"/>
          <w:sz w:val="28"/>
          <w:szCs w:val="28"/>
        </w:rPr>
        <w:t xml:space="preserve">本招标文件第四章项目需求 “二、技术（服务）要求”的标“★”号技术要求（逐一列举并按要求提供相关证明材料）</w:t>
      </w:r>
      <w:r/>
    </w:p>
    <w:p>
      <w:pPr>
        <w:ind w:firstLine="562"/>
        <w:jc w:val="both"/>
        <w:spacing w:after="0" w:line="460" w:lineRule="exact"/>
        <w:widowControl w:val="off"/>
        <w:rPr>
          <w:rFonts w:ascii="宋体" w:hAnsi="宋体"/>
          <w:b/>
          <w:color w:val="000000"/>
          <w:sz w:val="28"/>
          <w:szCs w:val="28"/>
        </w:rPr>
      </w:pPr>
      <w:r>
        <w:rPr>
          <w:rFonts w:hint="eastAsia" w:ascii="宋体" w:hAnsi="宋体"/>
          <w:b/>
          <w:color w:val="000000"/>
          <w:sz w:val="28"/>
          <w:szCs w:val="28"/>
        </w:rPr>
        <w:t xml:space="preserve">…（自行添加内容）</w:t>
      </w:r>
      <w:bookmarkEnd w:id="249"/>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spacing w:after="0" w:line="240" w:lineRule="auto"/>
        <w:rPr>
          <w:rFonts w:hint="eastAsia" w:ascii="宋体" w:hAnsi="宋体"/>
          <w:b/>
          <w:color w:val="000000"/>
          <w:sz w:val="28"/>
          <w:szCs w:val="28"/>
        </w:rPr>
      </w:pPr>
      <w:r>
        <w:rPr>
          <w:rFonts w:hint="eastAsia" w:ascii="宋体" w:hAnsi="宋体"/>
          <w:b/>
          <w:color w:val="000000"/>
          <w:sz w:val="28"/>
          <w:szCs w:val="28"/>
        </w:rPr>
        <w:t xml:space="preserve">10.按评审顺序未在本采购包之前的其他采购包被列为排名第一的拟中标人（供应商无需提交响应材料，由评标委员会根据评标结果确认即可）</w:t>
      </w:r>
      <w:r/>
    </w:p>
    <w:p>
      <w:pPr>
        <w:spacing w:after="0" w:line="240" w:lineRule="auto"/>
        <w:rPr>
          <w:rFonts w:hint="eastAsia" w:ascii="宋体" w:hAnsi="宋体"/>
          <w:b/>
          <w:color w:val="000000"/>
          <w:sz w:val="28"/>
          <w:szCs w:val="28"/>
        </w:rPr>
      </w:pPr>
      <w:r>
        <w:rPr>
          <w:rFonts w:hint="eastAsia" w:ascii="宋体" w:hAnsi="宋体"/>
          <w:b/>
          <w:color w:val="000000"/>
          <w:sz w:val="28"/>
          <w:szCs w:val="28"/>
        </w:rPr>
      </w:r>
      <w:r/>
    </w:p>
    <w:p>
      <w:pPr>
        <w:spacing w:after="0" w:line="240" w:lineRule="auto"/>
        <w:rPr>
          <w:rFonts w:hint="eastAsia" w:ascii="宋体" w:hAnsi="宋体"/>
          <w:b/>
          <w:color w:val="000000"/>
          <w:sz w:val="28"/>
          <w:szCs w:val="28"/>
        </w:rPr>
      </w:pPr>
      <w:r>
        <w:rPr>
          <w:rFonts w:hint="eastAsia" w:ascii="宋体" w:hAnsi="宋体"/>
          <w:b/>
          <w:color w:val="000000"/>
          <w:sz w:val="28"/>
          <w:szCs w:val="28"/>
        </w:rPr>
        <w:t xml:space="preserve">11.…（请根据采购文件是否提出其他应具备的符合性要求或实质性要求自行添加序号与内容）</w:t>
      </w:r>
      <w:r/>
    </w:p>
    <w:p>
      <w:pPr>
        <w:spacing w:after="0" w:line="240" w:lineRule="auto"/>
        <w:rPr>
          <w:rFonts w:hint="eastAsia" w:ascii="宋体" w:hAnsi="宋体"/>
          <w:b/>
          <w:color w:val="000000"/>
          <w:sz w:val="28"/>
          <w:szCs w:val="28"/>
        </w:rPr>
      </w:pPr>
      <w:r>
        <w:rPr>
          <w:rFonts w:hint="eastAsia" w:ascii="宋体" w:hAnsi="宋体"/>
          <w:b/>
          <w:color w:val="000000"/>
          <w:sz w:val="28"/>
          <w:szCs w:val="28"/>
        </w:rPr>
        <w:t xml:space="preserve">…（自行添加内容）</w:t>
      </w:r>
      <w:r/>
    </w:p>
    <w:p>
      <w:pPr>
        <w:spacing w:after="0" w:line="240" w:lineRule="auto"/>
        <w:rPr>
          <w:rFonts w:hint="eastAsia" w:ascii="黑体" w:hAnsi="黑体" w:eastAsia="黑体"/>
          <w:color w:val="000000"/>
          <w:sz w:val="30"/>
          <w:szCs w:val="30"/>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三、非实质性资信证明文件目录</w:t>
      </w:r>
      <w:r/>
    </w:p>
    <w:p>
      <w:pPr>
        <w:ind w:firstLine="562"/>
        <w:jc w:val="both"/>
        <w:spacing w:after="0" w:line="240" w:lineRule="auto"/>
        <w:widowControl w:val="off"/>
        <w:rPr>
          <w:rFonts w:hint="eastAsia" w:ascii="宋体" w:hAnsi="宋体"/>
          <w:b/>
          <w:bCs/>
          <w:color w:val="000000"/>
          <w:sz w:val="28"/>
          <w:szCs w:val="28"/>
        </w:rPr>
      </w:pPr>
      <w:r>
        <w:rPr>
          <w:rFonts w:hint="eastAsia" w:ascii="宋体" w:hAnsi="宋体"/>
          <w:b/>
          <w:bCs/>
          <w:color w:val="000000"/>
          <w:sz w:val="28"/>
          <w:szCs w:val="28"/>
        </w:rPr>
        <w:t xml:space="preserve">1.《中小企业声明函》（格式如下，请按要求填写，加盖CA电子公章）</w:t>
      </w:r>
      <w:r/>
    </w:p>
    <w:p>
      <w:pPr>
        <w:ind w:firstLine="3373"/>
        <w:jc w:val="both"/>
        <w:spacing w:after="0" w:line="240" w:lineRule="auto"/>
        <w:widowControl w:val="off"/>
        <w:rPr>
          <w:rFonts w:hint="eastAsia" w:ascii="黑体" w:hAnsi="黑体" w:eastAsia="黑体"/>
          <w:color w:val="000000"/>
          <w:sz w:val="30"/>
          <w:szCs w:val="30"/>
        </w:rPr>
      </w:pPr>
      <w:r>
        <w:rPr>
          <w:rFonts w:hint="eastAsia" w:ascii="宋体" w:hAnsi="宋体"/>
          <w:b/>
          <w:bCs/>
          <w:color w:val="000000"/>
          <w:sz w:val="28"/>
          <w:szCs w:val="28"/>
        </w:rPr>
        <w:t xml:space="preserve"> </w:t>
      </w:r>
      <w:r>
        <w:rPr>
          <w:rFonts w:hint="eastAsia" w:ascii="黑体" w:hAnsi="黑体" w:eastAsia="黑体"/>
          <w:color w:val="000000"/>
          <w:sz w:val="30"/>
          <w:szCs w:val="30"/>
        </w:rPr>
        <w:t xml:space="preserve">中小企业声明函</w:t>
      </w:r>
      <w:r/>
    </w:p>
    <w:p>
      <w:pPr>
        <w:ind w:firstLine="480"/>
        <w:jc w:val="both"/>
        <w:spacing w:after="0" w:line="240" w:lineRule="auto"/>
        <w:widowControl w:val="off"/>
        <w:rPr>
          <w:rFonts w:hint="eastAsia" w:ascii="宋体" w:hAnsi="宋体" w:cs="仿宋"/>
          <w:color w:val="000000"/>
          <w:sz w:val="24"/>
          <w:szCs w:val="24"/>
        </w:rPr>
      </w:pPr>
      <w:r>
        <w:rPr>
          <w:rFonts w:hint="eastAsia" w:ascii="宋体" w:hAnsi="宋体" w:cs="仿宋"/>
          <w:color w:val="000000"/>
          <w:sz w:val="24"/>
          <w:szCs w:val="24"/>
        </w:rPr>
        <w:t xml:space="preserve">本公司郑重声明，根据《政府采购促进中小企业发展管理办法》（财库﹝2020﹞46 号）的规定，本公司参加（</w:t>
      </w:r>
      <w:r>
        <w:rPr>
          <w:rFonts w:hint="eastAsia" w:ascii="宋体" w:hAnsi="宋体" w:cs="仿宋"/>
          <w:i/>
          <w:iCs/>
          <w:color w:val="000000"/>
          <w:sz w:val="24"/>
          <w:szCs w:val="24"/>
          <w:u w:val="single"/>
        </w:rPr>
        <w:t xml:space="preserve">单位名称</w:t>
      </w:r>
      <w:r>
        <w:rPr>
          <w:rFonts w:hint="eastAsia" w:ascii="宋体" w:hAnsi="宋体" w:cs="仿宋"/>
          <w:color w:val="000000"/>
          <w:sz w:val="24"/>
          <w:szCs w:val="24"/>
        </w:rPr>
        <w:t xml:space="preserve">）的（</w:t>
      </w:r>
      <w:r>
        <w:rPr>
          <w:rFonts w:hint="eastAsia" w:ascii="宋体" w:hAnsi="宋体" w:cs="仿宋"/>
          <w:i/>
          <w:iCs/>
          <w:color w:val="000000"/>
          <w:sz w:val="24"/>
          <w:szCs w:val="24"/>
          <w:u w:val="single"/>
        </w:rPr>
        <w:t xml:space="preserve">项目名称</w:t>
      </w:r>
      <w:r>
        <w:rPr>
          <w:rFonts w:hint="eastAsia" w:ascii="宋体" w:hAnsi="宋体" w:cs="仿宋"/>
          <w:color w:val="000000"/>
          <w:sz w:val="24"/>
          <w:szCs w:val="24"/>
        </w:rPr>
        <w:t xml:space="preserve">）采购活动，提供的货物全部由符合政策要求的中小企业制造。相关企业的具体情况如下：</w:t>
      </w:r>
      <w:r/>
    </w:p>
    <w:p>
      <w:pPr>
        <w:ind w:firstLine="480"/>
        <w:jc w:val="both"/>
        <w:spacing w:after="0" w:line="240" w:lineRule="auto"/>
        <w:widowControl w:val="off"/>
        <w:rPr>
          <w:rFonts w:hint="eastAsia" w:ascii="宋体" w:hAnsi="宋体" w:cs="仿宋"/>
          <w:color w:val="000000"/>
          <w:sz w:val="24"/>
          <w:szCs w:val="24"/>
        </w:rPr>
      </w:pPr>
      <w:r>
        <w:rPr>
          <w:rFonts w:hint="eastAsia" w:ascii="宋体" w:hAnsi="宋体" w:cs="仿宋"/>
          <w:color w:val="000000"/>
          <w:sz w:val="24"/>
          <w:szCs w:val="24"/>
        </w:rPr>
        <w:t xml:space="preserve">1. </w:t>
      </w:r>
      <w:r>
        <w:rPr>
          <w:rFonts w:hint="eastAsia" w:ascii="宋体" w:hAnsi="宋体" w:cs="仿宋"/>
          <w:color w:val="000000"/>
          <w:sz w:val="24"/>
          <w:szCs w:val="24"/>
          <w:u w:val="single"/>
        </w:rPr>
        <w:t xml:space="preserve">  （标的名称） </w:t>
      </w:r>
      <w:r>
        <w:rPr>
          <w:rFonts w:hint="eastAsia" w:ascii="宋体" w:hAnsi="宋体" w:cs="仿宋"/>
          <w:color w:val="000000"/>
          <w:sz w:val="24"/>
          <w:szCs w:val="24"/>
        </w:rPr>
        <w:t xml:space="preserve">，属于</w:t>
      </w:r>
      <w:r>
        <w:rPr>
          <w:rFonts w:hint="eastAsia" w:ascii="宋体" w:hAnsi="宋体" w:cs="仿宋"/>
          <w:color w:val="000000"/>
          <w:sz w:val="24"/>
          <w:szCs w:val="24"/>
          <w:u w:val="single"/>
        </w:rPr>
        <w:t xml:space="preserve"> 工业 </w:t>
      </w:r>
      <w:r>
        <w:rPr>
          <w:rFonts w:hint="eastAsia" w:ascii="宋体" w:hAnsi="宋体" w:cs="仿宋"/>
          <w:color w:val="000000"/>
          <w:sz w:val="24"/>
          <w:szCs w:val="24"/>
        </w:rPr>
        <w:t xml:space="preserve">行业；制造商为 </w:t>
      </w:r>
      <w:r>
        <w:rPr>
          <w:rFonts w:hint="eastAsia" w:ascii="宋体" w:hAnsi="宋体" w:cs="仿宋"/>
          <w:color w:val="000000"/>
          <w:sz w:val="24"/>
          <w:szCs w:val="24"/>
          <w:u w:val="single"/>
        </w:rPr>
        <w:t xml:space="preserve">   （企业名称</w:t>
      </w:r>
      <w:r>
        <w:rPr>
          <w:rFonts w:hint="eastAsia" w:ascii="宋体" w:hAnsi="宋体" w:cs="仿宋"/>
          <w:color w:val="000000"/>
          <w:sz w:val="24"/>
          <w:szCs w:val="24"/>
        </w:rPr>
        <w:t xml:space="preserve">），从业人员</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人，营业收入为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万元，资产总额为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万元 ，属于</w:t>
      </w:r>
      <w:r>
        <w:rPr>
          <w:rFonts w:hint="eastAsia" w:ascii="宋体" w:hAnsi="宋体" w:cs="仿宋"/>
          <w:color w:val="000000"/>
          <w:sz w:val="24"/>
          <w:szCs w:val="24"/>
          <w:u w:val="single"/>
        </w:rPr>
        <w:t xml:space="preserve">   （中型企业、小型企业、微型企业</w:t>
      </w:r>
      <w:r>
        <w:rPr>
          <w:rFonts w:hint="eastAsia" w:ascii="宋体" w:hAnsi="宋体" w:cs="仿宋"/>
          <w:color w:val="000000"/>
          <w:sz w:val="24"/>
          <w:szCs w:val="24"/>
        </w:rPr>
        <w:t xml:space="preserve">）；</w:t>
      </w:r>
      <w:r/>
    </w:p>
    <w:p>
      <w:pPr>
        <w:ind w:firstLine="480"/>
        <w:jc w:val="both"/>
        <w:spacing w:after="0" w:line="240" w:lineRule="auto"/>
        <w:widowControl w:val="off"/>
        <w:rPr>
          <w:rFonts w:hint="eastAsia" w:ascii="宋体" w:hAnsi="宋体" w:cs="仿宋"/>
          <w:color w:val="000000"/>
          <w:sz w:val="24"/>
          <w:szCs w:val="24"/>
        </w:rPr>
      </w:pPr>
      <w:r>
        <w:rPr>
          <w:rFonts w:hint="eastAsia" w:ascii="宋体" w:hAnsi="宋体" w:cs="仿宋"/>
          <w:color w:val="000000"/>
          <w:sz w:val="24"/>
          <w:szCs w:val="24"/>
        </w:rPr>
        <w:t xml:space="preserve"> 2.</w:t>
      </w:r>
      <w:r>
        <w:rPr>
          <w:rFonts w:hint="eastAsia" w:ascii="宋体" w:hAnsi="宋体" w:cs="仿宋"/>
          <w:color w:val="000000"/>
          <w:sz w:val="24"/>
          <w:szCs w:val="24"/>
          <w:u w:val="single"/>
        </w:rPr>
        <w:t xml:space="preserve">  （标的名称） </w:t>
      </w:r>
      <w:r>
        <w:rPr>
          <w:rFonts w:hint="eastAsia" w:ascii="宋体" w:hAnsi="宋体" w:cs="仿宋"/>
          <w:color w:val="000000"/>
          <w:sz w:val="24"/>
          <w:szCs w:val="24"/>
        </w:rPr>
        <w:t xml:space="preserve">，属于</w:t>
      </w:r>
      <w:r>
        <w:rPr>
          <w:rFonts w:hint="eastAsia" w:ascii="宋体" w:hAnsi="宋体" w:cs="仿宋"/>
          <w:color w:val="000000"/>
          <w:sz w:val="24"/>
          <w:szCs w:val="24"/>
          <w:u w:val="single"/>
        </w:rPr>
        <w:t xml:space="preserve"> 工业 </w:t>
      </w:r>
      <w:r>
        <w:rPr>
          <w:rFonts w:hint="eastAsia" w:ascii="宋体" w:hAnsi="宋体" w:cs="仿宋"/>
          <w:color w:val="000000"/>
          <w:sz w:val="24"/>
          <w:szCs w:val="24"/>
        </w:rPr>
        <w:t xml:space="preserve">行业；制造商为</w:t>
      </w:r>
      <w:r>
        <w:rPr>
          <w:rFonts w:hint="eastAsia" w:ascii="宋体" w:hAnsi="宋体" w:cs="仿宋"/>
          <w:color w:val="000000"/>
          <w:sz w:val="24"/>
          <w:szCs w:val="24"/>
          <w:u w:val="single"/>
        </w:rPr>
        <w:t xml:space="preserve">     （企业名称）</w:t>
      </w:r>
      <w:r>
        <w:rPr>
          <w:rFonts w:hint="eastAsia" w:ascii="宋体" w:hAnsi="宋体" w:cs="仿宋"/>
          <w:color w:val="000000"/>
          <w:sz w:val="24"/>
          <w:szCs w:val="24"/>
        </w:rPr>
        <w:t xml:space="preserve">，从业人员</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人，营业收入为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万元，资产总额为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万元，属于</w:t>
      </w:r>
      <w:r>
        <w:rPr>
          <w:rFonts w:hint="eastAsia" w:ascii="宋体" w:hAnsi="宋体" w:cs="仿宋"/>
          <w:color w:val="000000"/>
          <w:sz w:val="24"/>
          <w:szCs w:val="24"/>
          <w:u w:val="single"/>
        </w:rPr>
        <w:t xml:space="preserve">  （中型企业、小型企业、微型企业）</w:t>
      </w:r>
      <w:r>
        <w:rPr>
          <w:rFonts w:hint="eastAsia" w:ascii="宋体" w:hAnsi="宋体" w:cs="仿宋"/>
          <w:color w:val="000000"/>
          <w:sz w:val="24"/>
          <w:szCs w:val="24"/>
        </w:rPr>
        <w:t xml:space="preserve">；</w:t>
      </w:r>
      <w:r/>
    </w:p>
    <w:p>
      <w:pPr>
        <w:ind w:firstLine="480"/>
        <w:jc w:val="both"/>
        <w:spacing w:after="0" w:line="240" w:lineRule="auto"/>
        <w:widowControl w:val="off"/>
        <w:rPr>
          <w:rFonts w:hint="eastAsia" w:ascii="宋体" w:hAnsi="宋体" w:cs="仿宋"/>
          <w:color w:val="000000"/>
          <w:sz w:val="24"/>
          <w:szCs w:val="24"/>
        </w:rPr>
      </w:pPr>
      <w:r>
        <w:rPr>
          <w:rFonts w:hint="eastAsia" w:ascii="宋体" w:hAnsi="宋体" w:cs="仿宋"/>
          <w:color w:val="000000"/>
          <w:sz w:val="24"/>
          <w:szCs w:val="24"/>
        </w:rPr>
        <w:t xml:space="preserve">……</w:t>
      </w:r>
      <w:r/>
    </w:p>
    <w:p>
      <w:pPr>
        <w:ind w:firstLine="480"/>
        <w:jc w:val="both"/>
        <w:spacing w:after="0" w:line="240" w:lineRule="auto"/>
        <w:widowControl w:val="off"/>
        <w:rPr>
          <w:rFonts w:hint="eastAsia" w:ascii="宋体" w:hAnsi="宋体" w:cs="仿宋"/>
          <w:color w:val="000000"/>
          <w:sz w:val="24"/>
          <w:szCs w:val="24"/>
        </w:rPr>
      </w:pPr>
      <w:r>
        <w:rPr>
          <w:rFonts w:hint="eastAsia" w:ascii="宋体" w:hAnsi="宋体" w:cs="仿宋"/>
          <w:color w:val="000000"/>
          <w:sz w:val="24"/>
          <w:szCs w:val="24"/>
        </w:rPr>
        <w:t xml:space="preserve">以上企业，不属于大企业的分支机构，不存在控股股东为大企业的情形，也不存在与大企业的负责人为同一人的情形。</w:t>
      </w:r>
      <w:r/>
    </w:p>
    <w:p>
      <w:pPr>
        <w:ind w:firstLine="480"/>
        <w:jc w:val="both"/>
        <w:spacing w:after="0" w:line="240" w:lineRule="auto"/>
        <w:widowControl w:val="off"/>
        <w:rPr>
          <w:rFonts w:hint="eastAsia" w:ascii="宋体" w:hAnsi="宋体" w:cs="仿宋"/>
          <w:color w:val="000000"/>
          <w:sz w:val="24"/>
          <w:szCs w:val="24"/>
        </w:rPr>
      </w:pPr>
      <w:r>
        <w:rPr>
          <w:rFonts w:hint="eastAsia" w:ascii="宋体" w:hAnsi="宋体" w:cs="仿宋"/>
          <w:color w:val="000000"/>
          <w:sz w:val="24"/>
          <w:szCs w:val="24"/>
        </w:rPr>
        <w:t xml:space="preserve">本企业对上述声明内容的真实性负责。如有虚假，将依法承担相应责任。</w:t>
      </w:r>
      <w:r/>
    </w:p>
    <w:p>
      <w:pPr>
        <w:ind w:firstLine="4320"/>
        <w:jc w:val="both"/>
        <w:spacing w:after="0" w:line="240" w:lineRule="auto"/>
        <w:widowControl w:val="off"/>
        <w:rPr>
          <w:rFonts w:hint="eastAsia" w:ascii="宋体" w:hAnsi="宋体" w:cs="仿宋"/>
          <w:color w:val="000000"/>
          <w:sz w:val="24"/>
          <w:szCs w:val="24"/>
        </w:rPr>
      </w:pPr>
      <w:r>
        <w:rPr>
          <w:rFonts w:hint="eastAsia" w:ascii="宋体" w:hAnsi="宋体" w:cs="仿宋"/>
          <w:color w:val="000000"/>
          <w:sz w:val="24"/>
          <w:szCs w:val="24"/>
        </w:rPr>
        <w:t xml:space="preserve">企业名称（加盖CA电子公章）：</w:t>
      </w:r>
      <w:r/>
    </w:p>
    <w:p>
      <w:pPr>
        <w:ind w:firstLine="4320"/>
        <w:jc w:val="both"/>
        <w:spacing w:after="0" w:line="240" w:lineRule="auto"/>
        <w:widowControl w:val="off"/>
        <w:rPr>
          <w:rFonts w:hint="eastAsia" w:ascii="宋体" w:hAnsi="宋体" w:cs="仿宋"/>
          <w:color w:val="000000"/>
          <w:sz w:val="24"/>
          <w:szCs w:val="24"/>
        </w:rPr>
      </w:pPr>
      <w:r>
        <w:rPr>
          <w:rFonts w:hint="eastAsia" w:ascii="宋体" w:hAnsi="宋体" w:cs="仿宋"/>
          <w:color w:val="000000"/>
          <w:sz w:val="24"/>
          <w:szCs w:val="24"/>
        </w:rPr>
        <w:t xml:space="preserve">日 期：</w:t>
      </w:r>
      <w:r/>
    </w:p>
    <w:p>
      <w:pPr>
        <w:ind w:firstLine="360"/>
        <w:jc w:val="both"/>
        <w:spacing w:after="62" w:line="560" w:lineRule="exact"/>
        <w:widowControl w:val="off"/>
        <w:rPr>
          <w:rFonts w:ascii="宋体"/>
          <w:color w:val="000000"/>
          <w:sz w:val="21"/>
          <w:szCs w:val="21"/>
        </w:rPr>
      </w:pPr>
      <w:r>
        <w:rPr>
          <w:rFonts w:hint="eastAsia"/>
          <w:color w:val="000000"/>
          <w:sz w:val="18"/>
          <w:szCs w:val="21"/>
        </w:rPr>
        <w:t xml:space="preserve">从业人员、营业收入、资产总额填报上一年度数据，无上一年度数据的新成立企业可不填报</w:t>
      </w:r>
      <w:r/>
    </w:p>
    <w:p>
      <w:pPr>
        <w:ind w:firstLine="360"/>
        <w:jc w:val="both"/>
        <w:spacing w:after="62" w:line="560" w:lineRule="exact"/>
        <w:widowControl w:val="off"/>
        <w:rPr>
          <w:rFonts w:ascii="宋体"/>
          <w:color w:val="000000"/>
          <w:sz w:val="21"/>
          <w:szCs w:val="21"/>
        </w:rPr>
      </w:pPr>
      <w:r>
        <w:rPr>
          <w:rFonts w:hint="eastAsia" w:ascii="宋体"/>
          <w:color w:val="000000"/>
          <w:sz w:val="21"/>
          <w:szCs w:val="21"/>
        </w:rPr>
        <w:t xml:space="preserve">（备注：1、投标人如不提供此声明函，价格将不做相应扣除。2、</w:t>
      </w:r>
      <w:r>
        <w:rPr>
          <w:rFonts w:hint="eastAsia" w:ascii="宋体"/>
          <w:b/>
          <w:bCs/>
          <w:color w:val="000000"/>
          <w:sz w:val="21"/>
          <w:szCs w:val="21"/>
        </w:rPr>
        <w:t xml:space="preserve">所投全部产品生产制造商必须是小型、微型企业方可享受价格折扣，</w:t>
      </w:r>
      <w:r>
        <w:rPr>
          <w:rFonts w:hint="eastAsia" w:ascii="宋体"/>
          <w:color w:val="000000"/>
          <w:sz w:val="21"/>
          <w:szCs w:val="21"/>
        </w:rPr>
        <w:t xml:space="preserve">否则不予享受。</w:t>
      </w:r>
      <w:bookmarkStart w:id="250" w:name="_Hlk47508669"/>
      <w:r>
        <w:rPr>
          <w:rFonts w:hint="eastAsia" w:ascii="宋体"/>
          <w:color w:val="000000"/>
          <w:sz w:val="21"/>
          <w:szCs w:val="21"/>
        </w:rPr>
        <w:t xml:space="preserve">3、此声明函将随中标结果同时公告，接受社会监督</w:t>
      </w:r>
      <w:bookmarkEnd w:id="250"/>
      <w:r>
        <w:rPr>
          <w:rFonts w:hint="eastAsia" w:ascii="宋体"/>
          <w:color w:val="000000"/>
          <w:sz w:val="21"/>
          <w:szCs w:val="21"/>
        </w:rPr>
        <w:t xml:space="preserve">。</w:t>
      </w:r>
      <w:r/>
    </w:p>
    <w:p>
      <w:pPr>
        <w:ind w:firstLine="360"/>
        <w:jc w:val="both"/>
        <w:spacing w:after="62" w:line="560" w:lineRule="exact"/>
        <w:widowControl w:val="off"/>
        <w:rPr>
          <w:rFonts w:ascii="宋体"/>
          <w:color w:val="000000"/>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3175</wp:posOffset>
                </wp:positionH>
                <wp:positionV relativeFrom="paragraph">
                  <wp:posOffset>259080</wp:posOffset>
                </wp:positionV>
                <wp:extent cx="5269865" cy="799465"/>
                <wp:effectExtent l="0" t="0" r="0" b="0"/>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rcRect l="0" t="9163" r="0" b="0"/>
                        <a:stretch/>
                      </pic:blipFill>
                      <pic:spPr bwMode="auto">
                        <a:xfrm>
                          <a:off x="0" y="0"/>
                          <a:ext cx="5269865" cy="799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2pt;mso-position-horizontal:absolute;mso-position-vertical-relative:text;margin-top:20.4pt;mso-position-vertical:absolute;width:414.9pt;height:62.9pt;mso-wrap-distance-left:9.0pt;mso-wrap-distance-top:0.0pt;mso-wrap-distance-right:9.0pt;mso-wrap-distance-bottom:0.0pt;" stroked="f">
                <v:path textboxrect="0,0,0,0"/>
                <v:imagedata r:id="rId15" o:title=""/>
              </v:shape>
            </w:pict>
          </mc:Fallback>
        </mc:AlternateContent>
      </w:r>
      <w:r/>
    </w:p>
    <w:p>
      <w:pPr>
        <w:ind w:firstLine="360"/>
        <w:jc w:val="both"/>
        <w:spacing w:after="62" w:line="560" w:lineRule="exact"/>
        <w:widowControl w:val="off"/>
        <w:rPr>
          <w:rFonts w:ascii="宋体"/>
          <w:color w:val="000000"/>
          <w:sz w:val="21"/>
          <w:szCs w:val="21"/>
        </w:rPr>
      </w:pPr>
      <w:r>
        <w:rPr>
          <w:rFonts w:ascii="宋体"/>
          <w:color w:val="000000"/>
          <w:sz w:val="21"/>
          <w:szCs w:val="21"/>
        </w:rPr>
      </w:r>
      <w:r/>
    </w:p>
    <w:p>
      <w:pPr>
        <w:ind w:firstLine="360"/>
        <w:jc w:val="both"/>
        <w:spacing w:after="62" w:line="560" w:lineRule="exact"/>
        <w:widowControl w:val="off"/>
        <w:rPr>
          <w:rFonts w:ascii="宋体"/>
          <w:color w:val="000000"/>
          <w:sz w:val="21"/>
          <w:szCs w:val="21"/>
        </w:rPr>
      </w:pPr>
      <w:r>
        <w:rPr>
          <w:rFonts w:ascii="宋体"/>
          <w:color w:val="000000"/>
          <w:sz w:val="21"/>
          <w:szCs w:val="21"/>
        </w:rPr>
      </w:r>
      <w:r/>
    </w:p>
    <w:p>
      <w:pPr>
        <w:jc w:val="both"/>
        <w:spacing w:after="62" w:line="560" w:lineRule="exact"/>
        <w:widowControl w:val="off"/>
        <w:rPr>
          <w:rFonts w:ascii="宋体"/>
          <w:color w:val="000000"/>
          <w:sz w:val="21"/>
          <w:szCs w:val="21"/>
        </w:rPr>
      </w:pPr>
      <w:r>
        <w:rPr>
          <w:rFonts w:ascii="宋体"/>
          <w:color w:val="000000"/>
          <w:sz w:val="21"/>
          <w:szCs w:val="21"/>
        </w:rPr>
      </w:r>
      <w:r/>
    </w:p>
    <w:p>
      <w:pPr>
        <w:ind w:firstLine="562"/>
        <w:jc w:val="both"/>
        <w:spacing w:after="62" w:line="240" w:lineRule="auto"/>
        <w:widowControl w:val="off"/>
        <w:rPr>
          <w:rFonts w:ascii="宋体" w:hAnsi="宋体" w:cs="宋体"/>
          <w:b/>
          <w:bCs/>
          <w:color w:val="000000"/>
          <w:sz w:val="28"/>
          <w:szCs w:val="28"/>
        </w:rPr>
      </w:pPr>
      <w:r>
        <w:rPr>
          <w:rFonts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黑体" w:hAnsi="黑体" w:eastAsia="黑体"/>
          <w:b/>
          <w:bCs/>
          <w:color w:val="000000"/>
          <w:sz w:val="28"/>
          <w:szCs w:val="28"/>
        </w:rPr>
      </w:pPr>
      <w:r>
        <w:rPr>
          <w:rFonts w:hint="eastAsia" w:ascii="宋体" w:hAnsi="宋体" w:cs="宋体"/>
          <w:b/>
          <w:bCs/>
          <w:color w:val="000000"/>
          <w:sz w:val="28"/>
          <w:szCs w:val="28"/>
        </w:rPr>
        <w:t xml:space="preserve">2</w:t>
      </w:r>
      <w:bookmarkStart w:id="251" w:name="_Hlk218763857"/>
      <w:r>
        <w:rPr>
          <w:rFonts w:hint="eastAsia" w:ascii="宋体" w:hAnsi="宋体" w:cs="宋体"/>
          <w:b/>
          <w:bCs/>
          <w:color w:val="000000"/>
          <w:sz w:val="28"/>
          <w:szCs w:val="28"/>
        </w:rPr>
        <w:t xml:space="preserve">.《残疾人福利性单位声明函》（格式如下，请按要求填写，加盖CA电子公章）</w:t>
      </w:r>
      <w:bookmarkEnd w:id="251"/>
      <w:r/>
      <w:r/>
    </w:p>
    <w:p>
      <w:pPr>
        <w:ind w:firstLine="643"/>
        <w:jc w:val="center"/>
        <w:spacing w:after="62"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残疾人福利性单位声明函</w:t>
      </w:r>
      <w:r/>
    </w:p>
    <w:p>
      <w:pPr>
        <w:ind w:firstLine="420"/>
        <w:jc w:val="both"/>
        <w:spacing w:after="62" w:line="240" w:lineRule="auto"/>
        <w:widowControl w:val="off"/>
        <w:rPr>
          <w:rFonts w:hAnsi="Times New Roman"/>
          <w:color w:val="000000"/>
          <w:sz w:val="21"/>
          <w:szCs w:val="21"/>
        </w:rPr>
      </w:pPr>
      <w:r>
        <w:rPr>
          <w:rFonts w:hAnsi="Times New Roman"/>
          <w:color w:val="000000"/>
          <w:sz w:val="21"/>
          <w:szCs w:val="21"/>
        </w:rPr>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本单位在本次政府采购活动中提供的残疾人福利单位产品报价合计为人民币（大写）</w:t>
      </w:r>
      <w:r>
        <w:rPr>
          <w:rFonts w:hint="eastAsia" w:ascii="宋体" w:hAnsi="宋体"/>
          <w:color w:val="000000"/>
          <w:sz w:val="24"/>
          <w:szCs w:val="21"/>
          <w:u w:val="single"/>
        </w:rPr>
        <w:t xml:space="preserve">      </w:t>
      </w:r>
      <w:r>
        <w:rPr>
          <w:rFonts w:hint="eastAsia" w:ascii="宋体" w:hAnsi="宋体"/>
          <w:color w:val="000000"/>
          <w:sz w:val="24"/>
          <w:szCs w:val="21"/>
        </w:rPr>
        <w:t xml:space="preserve">圆整（￥：     ）。</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r>
      <w:r/>
    </w:p>
    <w:p>
      <w:pPr>
        <w:ind w:firstLine="480"/>
        <w:jc w:val="both"/>
        <w:spacing w:after="62" w:line="588" w:lineRule="exact"/>
        <w:widowControl w:val="off"/>
        <w:rPr>
          <w:rFonts w:hint="eastAsia" w:ascii="宋体" w:hAnsi="宋体"/>
          <w:color w:val="000000"/>
          <w:sz w:val="24"/>
          <w:szCs w:val="21"/>
        </w:rPr>
      </w:pPr>
      <w:r/>
      <w:bookmarkStart w:id="252" w:name="_Hlk218764703"/>
      <w:r>
        <w:rPr>
          <w:rFonts w:hint="eastAsia" w:ascii="宋体" w:hAnsi="宋体"/>
          <w:color w:val="000000"/>
          <w:sz w:val="24"/>
          <w:szCs w:val="21"/>
        </w:rPr>
        <w:t xml:space="preserve">（备注：1、投标人如不提供此声明函，价格将不做相应扣除。2、</w:t>
      </w:r>
      <w:bookmarkStart w:id="253" w:name="_Hlk47501871"/>
      <w:r>
        <w:rPr>
          <w:rFonts w:hint="eastAsia" w:ascii="宋体" w:hAnsi="宋体"/>
          <w:color w:val="000000"/>
          <w:sz w:val="24"/>
          <w:szCs w:val="21"/>
        </w:rPr>
        <w:t xml:space="preserve">此声明函将随中标结果同时公告，接受社会监督</w:t>
      </w:r>
      <w:bookmarkEnd w:id="253"/>
      <w:r>
        <w:rPr>
          <w:rFonts w:hint="eastAsia" w:ascii="宋体" w:hAnsi="宋体"/>
          <w:color w:val="000000"/>
          <w:sz w:val="24"/>
          <w:szCs w:val="21"/>
        </w:rPr>
        <w:t xml:space="preserve">）</w:t>
      </w:r>
      <w:bookmarkEnd w:id="252"/>
      <w:r/>
      <w:r/>
    </w:p>
    <w:p>
      <w:pPr>
        <w:ind w:firstLine="624"/>
        <w:jc w:val="both"/>
        <w:spacing w:after="62" w:line="588" w:lineRule="exact"/>
        <w:widowControl w:val="off"/>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after="62" w:line="588" w:lineRule="exact"/>
        <w:widowControl w:val="off"/>
        <w:tabs>
          <w:tab w:val="left" w:pos="4860" w:leader="none"/>
        </w:tabs>
        <w:rPr>
          <w:rFonts w:hint="eastAsia" w:ascii="宋体" w:hAnsi="宋体"/>
          <w:color w:val="000000"/>
          <w:sz w:val="24"/>
          <w:szCs w:val="21"/>
        </w:rPr>
      </w:pPr>
      <w:r>
        <w:rPr>
          <w:rFonts w:ascii="仿宋_GB2312" w:hAnsi="Times New Roman" w:eastAsia="仿宋_GB2312"/>
          <w:color w:val="000000"/>
          <w:spacing w:val="6"/>
          <w:sz w:val="30"/>
          <w:szCs w:val="30"/>
        </w:rPr>
        <w:t xml:space="preserve">          </w:t>
      </w:r>
      <w:r>
        <w:rPr>
          <w:rFonts w:hint="eastAsia" w:ascii="宋体" w:hAnsi="宋体"/>
          <w:color w:val="000000"/>
          <w:sz w:val="24"/>
          <w:szCs w:val="21"/>
        </w:rPr>
        <w:t xml:space="preserve">      </w:t>
      </w:r>
      <w:bookmarkStart w:id="254" w:name="_Hlk218764382"/>
      <w:r>
        <w:rPr>
          <w:rFonts w:hint="eastAsia" w:ascii="宋体" w:hAnsi="宋体"/>
          <w:color w:val="000000"/>
          <w:sz w:val="24"/>
          <w:szCs w:val="21"/>
        </w:rPr>
        <w:t xml:space="preserve">供应商全称（加盖CA电子公章）：</w:t>
      </w:r>
      <w:r/>
    </w:p>
    <w:p>
      <w:pPr>
        <w:ind w:right="1560" w:firstLine="480"/>
        <w:jc w:val="center"/>
        <w:spacing w:after="62" w:line="588" w:lineRule="exact"/>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                              日  期：</w:t>
      </w:r>
      <w:bookmarkEnd w:id="254"/>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602"/>
        <w:jc w:val="both"/>
        <w:spacing w:before="62" w:after="62" w:line="240" w:lineRule="auto"/>
        <w:widowControl w:val="off"/>
        <w:rPr>
          <w:b/>
          <w:color w:val="000000"/>
          <w:sz w:val="30"/>
          <w:szCs w:val="30"/>
        </w:rPr>
      </w:pPr>
      <w:r>
        <w:rPr>
          <w:b/>
          <w:color w:val="000000"/>
          <w:sz w:val="30"/>
          <w:szCs w:val="30"/>
        </w:rPr>
        <w:t xml:space="preserve">3</w:t>
      </w:r>
      <w:r>
        <w:rPr>
          <w:rFonts w:hint="eastAsia"/>
          <w:b/>
          <w:color w:val="000000"/>
          <w:sz w:val="30"/>
          <w:szCs w:val="30"/>
        </w:rPr>
        <w:t xml:space="preserve">. 本国产品相关资信证明文件</w:t>
      </w:r>
      <w:r/>
    </w:p>
    <w:p>
      <w:pPr>
        <w:ind w:firstLine="602"/>
        <w:jc w:val="both"/>
        <w:spacing w:before="62" w:after="62" w:line="240" w:lineRule="auto"/>
        <w:widowControl w:val="off"/>
        <w:rPr>
          <w:b/>
          <w:color w:val="000000"/>
          <w:sz w:val="30"/>
          <w:szCs w:val="30"/>
        </w:rPr>
      </w:pPr>
      <w:r>
        <w:rPr>
          <w:rFonts w:hint="eastAsia"/>
          <w:b/>
          <w:color w:val="000000"/>
          <w:sz w:val="30"/>
          <w:szCs w:val="30"/>
        </w:rPr>
        <w:t xml:space="preserve">3.1《关于符合本国产品标准的声明函》或财政部会同有关部门规定的有关证明文件</w:t>
      </w:r>
      <w:r/>
    </w:p>
    <w:p>
      <w:pPr>
        <w:ind w:firstLine="600"/>
        <w:jc w:val="both"/>
        <w:spacing w:before="62" w:after="62" w:line="240" w:lineRule="auto"/>
        <w:widowControl w:val="off"/>
        <w:rPr>
          <w:bCs/>
          <w:color w:val="000000"/>
          <w:sz w:val="30"/>
          <w:szCs w:val="30"/>
        </w:rPr>
      </w:pPr>
      <w:r>
        <w:rPr>
          <w:bCs/>
          <w:color w:val="000000"/>
          <w:sz w:val="30"/>
          <w:szCs w:val="30"/>
        </w:rPr>
        <w:t xml:space="preserve">3.1.1</w:t>
      </w:r>
      <w:r>
        <w:rPr>
          <w:rFonts w:hint="eastAsia"/>
          <w:bCs/>
          <w:color w:val="000000"/>
          <w:sz w:val="30"/>
          <w:szCs w:val="30"/>
        </w:rPr>
        <w:t xml:space="preserve">《关于符合本国产品标准的声明函》</w:t>
      </w:r>
      <w:r/>
    </w:p>
    <w:p>
      <w:pPr>
        <w:ind w:firstLine="602"/>
        <w:jc w:val="both"/>
        <w:spacing w:before="62" w:after="0" w:line="240" w:lineRule="auto"/>
        <w:widowControl w:val="off"/>
        <w:rPr>
          <w:b/>
          <w:color w:val="000000"/>
          <w:sz w:val="30"/>
          <w:szCs w:val="30"/>
        </w:rPr>
      </w:pPr>
      <w:r>
        <w:rPr>
          <w:rFonts w:hint="eastAsia"/>
          <w:b/>
          <w:color w:val="000000"/>
          <w:sz w:val="30"/>
          <w:szCs w:val="30"/>
        </w:rPr>
        <w:t xml:space="preserve">（特别说明：格式如下，请按要求填写，加盖</w:t>
      </w:r>
      <w:r>
        <w:rPr>
          <w:b/>
          <w:color w:val="000000"/>
          <w:sz w:val="30"/>
          <w:szCs w:val="30"/>
        </w:rPr>
        <w:t xml:space="preserve">CA</w:t>
      </w:r>
      <w:r>
        <w:rPr>
          <w:rFonts w:hint="eastAsia"/>
          <w:b/>
          <w:color w:val="000000"/>
          <w:sz w:val="30"/>
          <w:szCs w:val="30"/>
        </w:rPr>
        <w:t xml:space="preserve">电子公章。供应商填写以下具体情况时，序号、产品名称请与《具体配置与采购清单及明细》中各采购包的序号、产品名称在顺序、内容上均保持一致，供评委现场评审时逐一核对确认，请勿遗漏）</w:t>
      </w:r>
      <w:r/>
    </w:p>
    <w:p>
      <w:pPr>
        <w:ind w:firstLine="643"/>
        <w:jc w:val="center"/>
        <w:spacing w:after="0"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关于符合本国产品标准的声明函</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本单位郑重声明，根据《国务院办公厅关于在政府采购中实施本国产品标准及相关政策的通知》(国办发〔2025〕34号)的规定，本单位提供的以下产品属于本国产品。具体情况如下:</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产品名称1</w:t>
      </w:r>
      <w:r>
        <w:rPr>
          <w:rFonts w:hint="eastAsia" w:ascii="宋体" w:hAnsi="宋体"/>
          <w:color w:val="000000"/>
          <w:sz w:val="24"/>
          <w:szCs w:val="21"/>
        </w:rPr>
        <w:t xml:space="preserve">)</w:t>
      </w:r>
      <w:r>
        <w:rPr>
          <w:rFonts w:hint="eastAsia" w:ascii="宋体" w:hAnsi="宋体"/>
          <w:color w:val="000000"/>
          <w:sz w:val="24"/>
          <w:szCs w:val="21"/>
          <w:vertAlign w:val="superscript"/>
        </w:rPr>
        <w:t xml:space="preserve">1</w:t>
      </w:r>
      <w:r>
        <w:rPr>
          <w:rFonts w:hint="eastAsia" w:ascii="宋体" w:hAnsi="宋体"/>
          <w:color w:val="000000"/>
          <w:sz w:val="24"/>
          <w:szCs w:val="21"/>
        </w:rPr>
        <w:t xml:space="preserve">，生产厂为(</w:t>
      </w:r>
      <w:r>
        <w:rPr>
          <w:rFonts w:hint="eastAsia" w:ascii="宋体" w:hAnsi="宋体"/>
          <w:color w:val="000000"/>
          <w:sz w:val="24"/>
          <w:szCs w:val="21"/>
          <w:u w:val="single"/>
        </w:rPr>
        <w:t xml:space="preserve">厂名</w:t>
      </w:r>
      <w:r>
        <w:rPr>
          <w:rFonts w:hint="eastAsia" w:ascii="宋体" w:hAnsi="宋体"/>
          <w:color w:val="000000"/>
          <w:sz w:val="24"/>
          <w:szCs w:val="21"/>
        </w:rPr>
        <w:t xml:space="preserve">)</w:t>
      </w:r>
      <w:r>
        <w:rPr>
          <w:rFonts w:hint="eastAsia" w:ascii="宋体" w:hAnsi="宋体"/>
          <w:color w:val="000000"/>
          <w:sz w:val="24"/>
          <w:szCs w:val="21"/>
          <w:vertAlign w:val="superscript"/>
        </w:rPr>
        <w:t xml:space="preserve">2</w:t>
      </w:r>
      <w:r>
        <w:rPr>
          <w:rFonts w:hint="eastAsia" w:ascii="宋体" w:hAnsi="宋体"/>
          <w:color w:val="000000"/>
          <w:sz w:val="24"/>
          <w:szCs w:val="21"/>
        </w:rPr>
        <w:t xml:space="preserve">，厂址为(</w:t>
      </w:r>
      <w:r>
        <w:rPr>
          <w:rFonts w:hint="eastAsia" w:ascii="宋体" w:hAnsi="宋体"/>
          <w:color w:val="000000"/>
          <w:sz w:val="24"/>
          <w:szCs w:val="21"/>
          <w:u w:val="single"/>
        </w:rPr>
        <w:t xml:space="preserve">生产厂址</w:t>
      </w:r>
      <w:r>
        <w:rPr>
          <w:rFonts w:hint="eastAsia" w:ascii="宋体" w:hAnsi="宋体"/>
          <w:color w:val="000000"/>
          <w:sz w:val="24"/>
          <w:szCs w:val="21"/>
        </w:rPr>
        <w:t xml:space="preserve">)。(</w:t>
      </w:r>
      <w:r>
        <w:rPr>
          <w:rFonts w:hint="eastAsia" w:ascii="宋体" w:hAnsi="宋体"/>
          <w:color w:val="000000"/>
          <w:sz w:val="24"/>
          <w:szCs w:val="21"/>
          <w:u w:val="single"/>
        </w:rPr>
        <w:t xml:space="preserve">产品名称1</w:t>
      </w:r>
      <w:r>
        <w:rPr>
          <w:rFonts w:hint="eastAsia" w:ascii="宋体" w:hAnsi="宋体"/>
          <w:color w:val="000000"/>
          <w:sz w:val="24"/>
          <w:szCs w:val="21"/>
        </w:rPr>
        <w:t xml:space="preserve">)的中国境内生产的组件成本占比≥(</w:t>
      </w:r>
      <w:r>
        <w:rPr>
          <w:rFonts w:hint="eastAsia" w:ascii="宋体" w:hAnsi="宋体"/>
          <w:color w:val="000000"/>
          <w:sz w:val="24"/>
          <w:szCs w:val="21"/>
          <w:u w:val="single"/>
        </w:rPr>
        <w:t xml:space="preserve">规定比例</w:t>
      </w:r>
      <w:r>
        <w:rPr>
          <w:rFonts w:hint="eastAsia" w:ascii="宋体" w:hAnsi="宋体"/>
          <w:color w:val="000000"/>
          <w:sz w:val="24"/>
          <w:szCs w:val="21"/>
        </w:rPr>
        <w:t xml:space="preserve">)</w:t>
      </w:r>
      <w:r>
        <w:rPr>
          <w:rFonts w:hint="eastAsia" w:ascii="宋体" w:hAnsi="宋体"/>
          <w:color w:val="000000"/>
          <w:sz w:val="24"/>
          <w:szCs w:val="21"/>
          <w:vertAlign w:val="superscript"/>
        </w:rPr>
        <w:t xml:space="preserve">3</w:t>
      </w:r>
      <w:r>
        <w:rPr>
          <w:rFonts w:hint="eastAsia" w:ascii="宋体" w:hAnsi="宋体"/>
          <w:color w:val="000000"/>
          <w:sz w:val="24"/>
          <w:szCs w:val="21"/>
        </w:rPr>
        <w:t xml:space="preserve">。(</w:t>
      </w:r>
      <w:r>
        <w:rPr>
          <w:rFonts w:hint="eastAsia" w:ascii="宋体" w:hAnsi="宋体"/>
          <w:color w:val="000000"/>
          <w:sz w:val="24"/>
          <w:szCs w:val="21"/>
          <w:u w:val="single"/>
        </w:rPr>
        <w:t xml:space="preserve">产品名称1</w:t>
      </w:r>
      <w:r>
        <w:rPr>
          <w:rFonts w:hint="eastAsia" w:ascii="宋体" w:hAnsi="宋体"/>
          <w:color w:val="000000"/>
          <w:sz w:val="24"/>
          <w:szCs w:val="21"/>
        </w:rPr>
        <w:t xml:space="preserve">)的(</w:t>
      </w:r>
      <w:r>
        <w:rPr>
          <w:rFonts w:hint="eastAsia" w:ascii="宋体" w:hAnsi="宋体"/>
          <w:color w:val="000000"/>
          <w:sz w:val="24"/>
          <w:szCs w:val="21"/>
          <w:u w:val="single"/>
        </w:rPr>
        <w:t xml:space="preserve">关键组件)</w:t>
      </w:r>
      <w:r>
        <w:rPr>
          <w:rFonts w:hint="eastAsia" w:ascii="宋体" w:hAnsi="宋体"/>
          <w:color w:val="000000"/>
          <w:sz w:val="24"/>
          <w:szCs w:val="21"/>
          <w:vertAlign w:val="superscript"/>
        </w:rPr>
        <w:t xml:space="preserve">4</w:t>
      </w:r>
      <w:r>
        <w:rPr>
          <w:rFonts w:hint="eastAsia" w:ascii="宋体" w:hAnsi="宋体"/>
          <w:color w:val="000000"/>
          <w:sz w:val="24"/>
          <w:szCs w:val="21"/>
        </w:rPr>
        <w:t xml:space="preserve">在中国境内生产。(</w:t>
      </w:r>
      <w:r>
        <w:rPr>
          <w:rFonts w:hint="eastAsia" w:ascii="宋体" w:hAnsi="宋体"/>
          <w:color w:val="000000"/>
          <w:sz w:val="24"/>
          <w:szCs w:val="21"/>
          <w:u w:val="single"/>
        </w:rPr>
        <w:t xml:space="preserve">产品名称1</w:t>
      </w:r>
      <w:r>
        <w:rPr>
          <w:rFonts w:hint="eastAsia" w:ascii="宋体" w:hAnsi="宋体"/>
          <w:color w:val="000000"/>
          <w:sz w:val="24"/>
          <w:szCs w:val="21"/>
        </w:rPr>
        <w:t xml:space="preserve">)的(</w:t>
      </w:r>
      <w:r>
        <w:rPr>
          <w:rFonts w:hint="eastAsia" w:ascii="宋体" w:hAnsi="宋体"/>
          <w:color w:val="000000"/>
          <w:sz w:val="24"/>
          <w:szCs w:val="21"/>
          <w:u w:val="single"/>
        </w:rPr>
        <w:t xml:space="preserve">关键工序</w:t>
      </w:r>
      <w:r>
        <w:rPr>
          <w:rFonts w:hint="eastAsia" w:ascii="宋体" w:hAnsi="宋体"/>
          <w:color w:val="000000"/>
          <w:sz w:val="24"/>
          <w:szCs w:val="21"/>
        </w:rPr>
        <w:t xml:space="preserve">)</w:t>
      </w:r>
      <w:r>
        <w:rPr>
          <w:rFonts w:hint="eastAsia" w:ascii="宋体" w:hAnsi="宋体"/>
          <w:color w:val="000000"/>
          <w:sz w:val="24"/>
          <w:szCs w:val="21"/>
          <w:vertAlign w:val="superscript"/>
        </w:rPr>
        <w:t xml:space="preserve">5</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产品名称2</w:t>
      </w:r>
      <w:r>
        <w:rPr>
          <w:rFonts w:hint="eastAsia" w:ascii="宋体" w:hAnsi="宋体"/>
          <w:color w:val="000000"/>
          <w:sz w:val="24"/>
          <w:szCs w:val="21"/>
        </w:rPr>
        <w:t xml:space="preserve">)，生产厂为(</w:t>
      </w:r>
      <w:r>
        <w:rPr>
          <w:rFonts w:hint="eastAsia" w:ascii="宋体" w:hAnsi="宋体"/>
          <w:color w:val="000000"/>
          <w:sz w:val="24"/>
          <w:szCs w:val="21"/>
          <w:u w:val="single"/>
        </w:rPr>
        <w:t xml:space="preserve">厂名</w:t>
      </w:r>
      <w:r>
        <w:rPr>
          <w:rFonts w:hint="eastAsia" w:ascii="宋体" w:hAnsi="宋体"/>
          <w:color w:val="000000"/>
          <w:sz w:val="24"/>
          <w:szCs w:val="21"/>
        </w:rPr>
        <w:t xml:space="preserve">)，厂址为(</w:t>
      </w:r>
      <w:r>
        <w:rPr>
          <w:rFonts w:hint="eastAsia" w:ascii="宋体" w:hAnsi="宋体"/>
          <w:color w:val="000000"/>
          <w:sz w:val="24"/>
          <w:szCs w:val="21"/>
          <w:u w:val="single"/>
        </w:rPr>
        <w:t xml:space="preserve">生产厂址</w:t>
      </w:r>
      <w:r>
        <w:rPr>
          <w:rFonts w:hint="eastAsia" w:ascii="宋体" w:hAnsi="宋体"/>
          <w:color w:val="000000"/>
          <w:sz w:val="24"/>
          <w:szCs w:val="21"/>
        </w:rPr>
        <w:t xml:space="preserve">)。(</w:t>
      </w:r>
      <w:r>
        <w:rPr>
          <w:rFonts w:hint="eastAsia" w:ascii="宋体" w:hAnsi="宋体"/>
          <w:color w:val="000000"/>
          <w:sz w:val="24"/>
          <w:szCs w:val="21"/>
          <w:u w:val="single"/>
        </w:rPr>
        <w:t xml:space="preserve">产品名称2</w:t>
      </w:r>
      <w:r>
        <w:rPr>
          <w:rFonts w:hint="eastAsia" w:ascii="宋体" w:hAnsi="宋体"/>
          <w:color w:val="000000"/>
          <w:sz w:val="24"/>
          <w:szCs w:val="21"/>
        </w:rPr>
        <w:t xml:space="preserve">)的中国境内生产的组件成本占比≥(</w:t>
      </w:r>
      <w:r>
        <w:rPr>
          <w:rFonts w:hint="eastAsia" w:ascii="宋体" w:hAnsi="宋体"/>
          <w:color w:val="000000"/>
          <w:sz w:val="24"/>
          <w:szCs w:val="21"/>
          <w:u w:val="single"/>
        </w:rPr>
        <w:t xml:space="preserve">规定比例</w:t>
      </w:r>
      <w:r>
        <w:rPr>
          <w:rFonts w:hint="eastAsia" w:ascii="宋体" w:hAnsi="宋体"/>
          <w:color w:val="000000"/>
          <w:sz w:val="24"/>
          <w:szCs w:val="21"/>
        </w:rPr>
        <w:t xml:space="preserve">)。(</w:t>
      </w:r>
      <w:r>
        <w:rPr>
          <w:rFonts w:hint="eastAsia" w:ascii="宋体" w:hAnsi="宋体"/>
          <w:color w:val="000000"/>
          <w:sz w:val="24"/>
          <w:szCs w:val="21"/>
          <w:u w:val="single"/>
        </w:rPr>
        <w:t xml:space="preserve">产品名称2</w:t>
      </w:r>
      <w:r>
        <w:rPr>
          <w:rFonts w:hint="eastAsia" w:ascii="宋体" w:hAnsi="宋体"/>
          <w:color w:val="000000"/>
          <w:sz w:val="24"/>
          <w:szCs w:val="21"/>
        </w:rPr>
        <w:t xml:space="preserve">)的(</w:t>
      </w:r>
      <w:r>
        <w:rPr>
          <w:rFonts w:hint="eastAsia" w:ascii="宋体" w:hAnsi="宋体"/>
          <w:color w:val="000000"/>
          <w:sz w:val="24"/>
          <w:szCs w:val="21"/>
          <w:u w:val="single"/>
        </w:rPr>
        <w:t xml:space="preserve">关键组件</w:t>
      </w:r>
      <w:r>
        <w:rPr>
          <w:rFonts w:hint="eastAsia" w:ascii="宋体" w:hAnsi="宋体"/>
          <w:color w:val="000000"/>
          <w:sz w:val="24"/>
          <w:szCs w:val="21"/>
        </w:rPr>
        <w:t xml:space="preserve">)在中国境内生产。(</w:t>
      </w:r>
      <w:r>
        <w:rPr>
          <w:rFonts w:hint="eastAsia" w:ascii="宋体" w:hAnsi="宋体"/>
          <w:color w:val="000000"/>
          <w:sz w:val="24"/>
          <w:szCs w:val="21"/>
          <w:u w:val="single"/>
        </w:rPr>
        <w:t xml:space="preserve">产品名称2</w:t>
      </w:r>
      <w:r>
        <w:rPr>
          <w:rFonts w:hint="eastAsia" w:ascii="宋体" w:hAnsi="宋体"/>
          <w:color w:val="000000"/>
          <w:sz w:val="24"/>
          <w:szCs w:val="21"/>
        </w:rPr>
        <w:t xml:space="preserve">)的(</w:t>
      </w:r>
      <w:r>
        <w:rPr>
          <w:rFonts w:hint="eastAsia" w:ascii="宋体" w:hAnsi="宋体"/>
          <w:color w:val="000000"/>
          <w:sz w:val="24"/>
          <w:szCs w:val="21"/>
          <w:u w:val="single"/>
        </w:rPr>
        <w:t xml:space="preserve">关键工序</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本公司(单位)对上述声明内容的真实性负责。如有虚假，愿承担相应法律责任。</w:t>
      </w:r>
      <w:r/>
    </w:p>
    <w:p>
      <w:pPr>
        <w:ind w:right="1560" w:firstLine="480"/>
        <w:jc w:val="center"/>
        <w:spacing w:after="0" w:line="588" w:lineRule="exact"/>
        <w:widowControl w:val="off"/>
        <w:tabs>
          <w:tab w:val="left" w:pos="4860" w:leader="none"/>
        </w:tabs>
        <w:rPr>
          <w:rFonts w:hint="eastAsia" w:ascii="宋体" w:hAnsi="宋体"/>
          <w:color w:val="000000"/>
          <w:sz w:val="24"/>
          <w:szCs w:val="21"/>
        </w:rPr>
      </w:pPr>
      <w:r/>
      <w:bookmarkStart w:id="255" w:name="_Hlk218765471"/>
      <w:r>
        <w:rPr>
          <w:rFonts w:hint="eastAsia" w:ascii="宋体" w:hAnsi="宋体"/>
          <w:color w:val="000000"/>
          <w:sz w:val="24"/>
          <w:szCs w:val="21"/>
        </w:rPr>
        <w:t xml:space="preserve">供应商全称（加盖CA电子公章）：</w:t>
      </w:r>
      <w:r/>
    </w:p>
    <w:p>
      <w:pPr>
        <w:ind w:firstLine="480"/>
        <w:jc w:val="both"/>
        <w:spacing w:after="0" w:line="360" w:lineRule="auto"/>
        <w:widowControl w:val="off"/>
        <w:rPr>
          <w:rFonts w:hint="eastAsia" w:ascii="宋体" w:hAnsi="宋体"/>
          <w:color w:val="000000"/>
          <w:sz w:val="24"/>
          <w:szCs w:val="21"/>
        </w:rPr>
        <w:pBdr>
          <w:bottom w:val="single" w:color="auto" w:sz="6" w:space="1"/>
        </w:pBdr>
      </w:pPr>
      <w:r>
        <w:rPr>
          <w:rFonts w:hint="eastAsia" w:ascii="宋体" w:hAnsi="宋体"/>
          <w:color w:val="000000"/>
          <w:sz w:val="24"/>
          <w:szCs w:val="21"/>
        </w:rPr>
        <w:t xml:space="preserve">                              日  期：</w:t>
      </w:r>
      <w:bookmarkEnd w:id="255"/>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1.产品如有型号，请在“产品名称”栏一并填写。</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2.生产厂名与厂址应与生产厂营业执照载明的相关信息保持一致。</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3.该产品的中国境内生产的组件成本占比相关要求实施前，“规定比例”栏可不填，下同。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4.该产品的关键组件要求实施前,“关键组件”栏可不填，下同。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5.该产品的关键工序要求实施前,“关键工序”栏可不填，下同。</w:t>
      </w:r>
      <w:r/>
    </w:p>
    <w:p>
      <w:pPr>
        <w:jc w:val="both"/>
        <w:spacing w:before="62" w:after="62" w:line="360" w:lineRule="auto"/>
        <w:widowControl w:val="off"/>
        <w:rPr>
          <w:rFonts w:hint="eastAsia" w:ascii="宋体" w:hAnsi="宋体"/>
          <w:color w:val="000000"/>
          <w:sz w:val="18"/>
          <w:szCs w:val="18"/>
        </w:rPr>
      </w:pPr>
      <w:r/>
      <w:bookmarkStart w:id="256" w:name="_Hlk218765485"/>
      <w:r>
        <w:rPr>
          <w:rFonts w:hint="eastAsia" w:ascii="宋体" w:hAnsi="宋体"/>
          <w:color w:val="000000"/>
          <w:sz w:val="18"/>
          <w:szCs w:val="18"/>
        </w:rPr>
        <w:t xml:space="preserve">注：1）投标人如不提供此声明函，价格将不做相应扣除。 </w:t>
      </w:r>
      <w:r/>
    </w:p>
    <w:p>
      <w:pPr>
        <w:jc w:val="both"/>
        <w:spacing w:before="62" w:after="62" w:line="360" w:lineRule="auto"/>
        <w:widowControl w:val="off"/>
        <w:rPr>
          <w:bCs/>
          <w:color w:val="000000"/>
          <w:sz w:val="30"/>
          <w:szCs w:val="30"/>
        </w:rPr>
      </w:pPr>
      <w:r>
        <w:rPr>
          <w:rFonts w:hint="eastAsia" w:ascii="宋体" w:hAnsi="宋体"/>
          <w:color w:val="000000"/>
          <w:sz w:val="18"/>
          <w:szCs w:val="18"/>
        </w:rPr>
        <w:t xml:space="preserve">2）此声明函将随中标结果同时公告，接受社会监督。</w:t>
      </w:r>
      <w:bookmarkEnd w:id="256"/>
      <w:r>
        <w:rPr>
          <w:bCs/>
          <w:color w:val="000000"/>
          <w:sz w:val="30"/>
          <w:szCs w:val="30"/>
        </w:rPr>
        <w:br w:type="page" w:clear="all"/>
      </w:r>
      <w:r/>
    </w:p>
    <w:p>
      <w:pPr>
        <w:ind w:firstLine="600"/>
        <w:jc w:val="both"/>
        <w:spacing w:before="62" w:after="62" w:line="240" w:lineRule="auto"/>
        <w:widowControl w:val="off"/>
        <w:rPr>
          <w:bCs/>
          <w:color w:val="000000"/>
          <w:sz w:val="30"/>
          <w:szCs w:val="30"/>
        </w:rPr>
      </w:pPr>
      <w:r>
        <w:rPr>
          <w:bCs/>
          <w:color w:val="000000"/>
          <w:sz w:val="30"/>
          <w:szCs w:val="30"/>
        </w:rPr>
        <w:t xml:space="preserve">3.1.2</w:t>
      </w:r>
      <w:r>
        <w:rPr>
          <w:rFonts w:hint="eastAsia"/>
          <w:bCs/>
          <w:color w:val="000000"/>
          <w:sz w:val="30"/>
          <w:szCs w:val="30"/>
        </w:rPr>
        <w:t xml:space="preserve">财政部会同有关部门规定的有关证明文件（如有）</w:t>
      </w:r>
      <w:r/>
    </w:p>
    <w:p>
      <w:pPr>
        <w:ind w:firstLine="480"/>
        <w:jc w:val="both"/>
        <w:spacing w:before="62" w:after="62" w:line="240" w:lineRule="auto"/>
        <w:widowControl w:val="off"/>
        <w:rPr>
          <w:rFonts w:hint="eastAsia" w:ascii="宋体" w:hAnsi="宋体"/>
          <w:color w:val="000000"/>
          <w:sz w:val="24"/>
          <w:szCs w:val="24"/>
        </w:rPr>
      </w:pPr>
      <w:r>
        <w:rPr>
          <w:rFonts w:hint="eastAsia" w:ascii="宋体" w:hAnsi="宋体"/>
          <w:color w:val="000000"/>
          <w:sz w:val="24"/>
          <w:szCs w:val="24"/>
        </w:rPr>
        <w:t xml:space="preserve">…(自行添加内容)</w:t>
      </w:r>
      <w:r/>
    </w:p>
    <w:p>
      <w:pPr>
        <w:ind w:firstLine="602"/>
        <w:jc w:val="both"/>
        <w:spacing w:before="62" w:after="62" w:line="240" w:lineRule="auto"/>
        <w:widowControl w:val="off"/>
        <w:rPr>
          <w:b/>
          <w:color w:val="000000"/>
          <w:sz w:val="30"/>
          <w:szCs w:val="30"/>
        </w:rPr>
      </w:pPr>
      <w:r>
        <w:rPr>
          <w:b/>
          <w:color w:val="000000"/>
          <w:sz w:val="30"/>
          <w:szCs w:val="30"/>
        </w:rPr>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0"/>
        <w:jc w:val="both"/>
        <w:spacing w:before="62" w:after="62" w:line="360" w:lineRule="auto"/>
        <w:widowControl w:val="off"/>
        <w:rPr>
          <w:bCs/>
          <w:color w:val="000000"/>
          <w:sz w:val="30"/>
          <w:szCs w:val="30"/>
        </w:rPr>
      </w:pPr>
      <w:r>
        <w:rPr>
          <w:bCs/>
          <w:color w:val="000000"/>
          <w:sz w:val="30"/>
          <w:szCs w:val="30"/>
        </w:rPr>
        <w:t xml:space="preserve">3.2</w:t>
      </w:r>
      <w:r>
        <w:rPr>
          <w:rFonts w:hint="eastAsia"/>
          <w:bCs/>
          <w:color w:val="000000"/>
          <w:sz w:val="30"/>
          <w:szCs w:val="30"/>
        </w:rPr>
        <w:t xml:space="preserve">《关于符合本国产品标准的成本占比的承诺函》（格式如下，请按要求填写，加盖</w:t>
      </w:r>
      <w:r>
        <w:rPr>
          <w:bCs/>
          <w:color w:val="000000"/>
          <w:sz w:val="30"/>
          <w:szCs w:val="30"/>
        </w:rPr>
        <w:t xml:space="preserve">CA</w:t>
      </w:r>
      <w:r>
        <w:rPr>
          <w:rFonts w:hint="eastAsia"/>
          <w:bCs/>
          <w:color w:val="000000"/>
          <w:sz w:val="30"/>
          <w:szCs w:val="30"/>
        </w:rPr>
        <w:t xml:space="preserve">电子公章）</w:t>
      </w:r>
      <w:r/>
    </w:p>
    <w:p>
      <w:pPr>
        <w:ind w:firstLine="643"/>
        <w:jc w:val="center"/>
        <w:spacing w:before="62" w:after="62" w:line="36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关于符合本国产品标准的成本占比的承诺函</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国办发〔2025〕34号)的规定，本单位为本次采购项目或者采购包提供的符合本国产品标准的产品成本之和占该供应商提供的全部产品成本之和的比例达到</w:t>
      </w:r>
      <w:r>
        <w:rPr>
          <w:rFonts w:hint="eastAsia" w:ascii="宋体" w:hAnsi="宋体"/>
          <w:color w:val="000000"/>
          <w:sz w:val="24"/>
          <w:szCs w:val="21"/>
          <w:u w:val="single"/>
        </w:rPr>
        <w:t xml:space="preserve">    </w:t>
      </w:r>
      <w:r>
        <w:rPr>
          <w:rFonts w:hint="eastAsia" w:ascii="宋体" w:hAnsi="宋体"/>
          <w:color w:val="000000"/>
          <w:sz w:val="24"/>
          <w:szCs w:val="21"/>
        </w:rPr>
        <w:t xml:space="preserve">% 。</w:t>
      </w:r>
      <w:r/>
    </w:p>
    <w:p>
      <w:pPr>
        <w:ind w:right="1560" w:firstLine="480"/>
        <w:jc w:val="center"/>
        <w:spacing w:after="62" w:line="360" w:lineRule="auto"/>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供应商全称（加盖CA电子公章）：</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                              日  期：</w:t>
      </w:r>
      <w:r/>
    </w:p>
    <w:p>
      <w:pPr>
        <w:jc w:val="both"/>
        <w:spacing w:before="62" w:after="62" w:line="360" w:lineRule="auto"/>
        <w:widowControl w:val="off"/>
        <w:rPr>
          <w:bCs/>
          <w:color w:val="000000"/>
          <w:sz w:val="24"/>
          <w:szCs w:val="24"/>
        </w:rPr>
      </w:pPr>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）供应商如不提供此声明函，价格将不做相应扣除。</w:t>
      </w:r>
      <w:r>
        <w:rPr>
          <w:bCs/>
          <w:color w:val="000000"/>
          <w:sz w:val="24"/>
          <w:szCs w:val="24"/>
        </w:rPr>
        <w:t xml:space="preserve"> </w:t>
      </w:r>
      <w:r/>
    </w:p>
    <w:p>
      <w:pPr>
        <w:ind w:firstLine="480"/>
        <w:jc w:val="both"/>
        <w:spacing w:before="62" w:after="62" w:line="360" w:lineRule="auto"/>
        <w:widowControl w:val="off"/>
        <w:rPr>
          <w:rFonts w:hint="eastAsia" w:ascii="宋体" w:hAnsi="宋体"/>
          <w:bCs/>
          <w:color w:val="000000"/>
          <w:sz w:val="24"/>
          <w:szCs w:val="24"/>
        </w:rPr>
      </w:pPr>
      <w:r>
        <w:rPr>
          <w:bCs/>
          <w:color w:val="000000"/>
          <w:sz w:val="24"/>
          <w:szCs w:val="24"/>
        </w:rPr>
        <w:t xml:space="preserve">2</w:t>
      </w:r>
      <w:r>
        <w:rPr>
          <w:rFonts w:hint="eastAsia"/>
          <w:bCs/>
          <w:color w:val="000000"/>
          <w:sz w:val="24"/>
          <w:szCs w:val="24"/>
        </w:rPr>
        <w:t xml:space="preserve">）此声明函将随中标结果同时公告，接受社会监督。</w:t>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2"/>
        <w:jc w:val="both"/>
        <w:spacing w:before="62" w:after="62" w:line="240" w:lineRule="auto"/>
        <w:widowControl w:val="off"/>
        <w:rPr>
          <w:rFonts w:hint="eastAsia" w:ascii="宋体" w:hAnsi="宋体"/>
          <w:b/>
          <w:bCs/>
          <w:color w:val="000000"/>
          <w:sz w:val="24"/>
          <w:szCs w:val="24"/>
        </w:rPr>
      </w:pPr>
      <w:r>
        <w:rPr>
          <w:b/>
          <w:color w:val="000000"/>
          <w:sz w:val="30"/>
          <w:szCs w:val="30"/>
        </w:rPr>
        <w:t xml:space="preserve">4</w:t>
      </w:r>
      <w:r>
        <w:rPr>
          <w:rFonts w:hint="eastAsia"/>
          <w:b/>
          <w:color w:val="000000"/>
          <w:sz w:val="30"/>
          <w:szCs w:val="30"/>
        </w:rPr>
        <w:t xml:space="preserve">.其他非实质性</w:t>
      </w:r>
      <w:bookmarkStart w:id="257" w:name="_Hlk218764013"/>
      <w:r>
        <w:rPr>
          <w:rFonts w:hint="eastAsia"/>
          <w:b/>
          <w:color w:val="000000"/>
          <w:sz w:val="30"/>
          <w:szCs w:val="30"/>
        </w:rPr>
        <w:t xml:space="preserve">资信证明文件</w:t>
      </w:r>
      <w:bookmarkEnd w:id="257"/>
      <w:r>
        <w:rPr>
          <w:rFonts w:hint="eastAsia"/>
          <w:b/>
          <w:color w:val="000000"/>
          <w:sz w:val="30"/>
          <w:szCs w:val="30"/>
        </w:rPr>
        <w:t xml:space="preserve">（如有）</w:t>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t xml:space="preserve">…(自行添加内容)</w:t>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643"/>
        <w:jc w:val="center"/>
        <w:spacing w:after="62" w:line="240" w:lineRule="auto"/>
        <w:widowControl w:val="off"/>
        <w:rPr>
          <w:b/>
          <w:color w:val="000000"/>
          <w:sz w:val="32"/>
          <w:szCs w:val="32"/>
        </w:rPr>
      </w:pPr>
      <w:r/>
      <w:bookmarkStart w:id="258" w:name="_Toc17291097"/>
      <w:r/>
      <w:r/>
    </w:p>
    <w:p>
      <w:pPr>
        <w:ind w:firstLine="643"/>
        <w:jc w:val="center"/>
        <w:spacing w:after="62" w:line="240" w:lineRule="auto"/>
        <w:widowControl w:val="off"/>
        <w:rPr>
          <w:b/>
          <w:color w:val="000000"/>
          <w:sz w:val="32"/>
          <w:szCs w:val="32"/>
        </w:rPr>
      </w:pPr>
      <w:r>
        <w:rPr>
          <w:rFonts w:hint="eastAsia"/>
          <w:b/>
          <w:color w:val="000000"/>
          <w:sz w:val="32"/>
          <w:szCs w:val="32"/>
        </w:rPr>
        <w:t xml:space="preserve">四、投标配置与分项报价表</w:t>
      </w:r>
      <w:bookmarkEnd w:id="258"/>
      <w:r/>
      <w:r/>
    </w:p>
    <w:p>
      <w:pPr>
        <w:ind w:firstLine="480"/>
        <w:jc w:val="both"/>
        <w:spacing w:after="62" w:line="240" w:lineRule="auto"/>
        <w:widowControl w:val="off"/>
        <w:rPr>
          <w:color w:val="000000"/>
          <w:sz w:val="24"/>
          <w:szCs w:val="24"/>
        </w:rPr>
      </w:pPr>
      <w:r>
        <w:rPr>
          <w:rFonts w:hint="eastAsia"/>
          <w:color w:val="000000"/>
          <w:sz w:val="24"/>
          <w:szCs w:val="24"/>
        </w:rPr>
        <w:t xml:space="preserve">项目名称：</w:t>
      </w:r>
      <w:r>
        <w:rPr>
          <w:color w:val="000000"/>
          <w:sz w:val="24"/>
          <w:szCs w:val="24"/>
        </w:rPr>
        <w:t xml:space="preserve">                                           </w:t>
      </w:r>
      <w:r/>
    </w:p>
    <w:p>
      <w:pPr>
        <w:ind w:firstLine="480"/>
        <w:jc w:val="both"/>
        <w:spacing w:after="62" w:line="240" w:lineRule="auto"/>
        <w:widowControl w:val="off"/>
        <w:rPr>
          <w:color w:val="000000"/>
          <w:sz w:val="24"/>
          <w:szCs w:val="24"/>
        </w:rPr>
      </w:pPr>
      <w:r>
        <w:rPr>
          <w:rFonts w:hint="eastAsia"/>
          <w:color w:val="000000"/>
          <w:sz w:val="24"/>
          <w:szCs w:val="24"/>
        </w:rPr>
        <w:t xml:space="preserve">项目编号：</w:t>
      </w:r>
      <w:bookmarkStart w:id="259" w:name="_Hlk214441277"/>
      <w:r>
        <w:rPr>
          <w:rFonts w:hint="eastAsia"/>
          <w:color w:val="000000"/>
          <w:sz w:val="24"/>
          <w:szCs w:val="24"/>
        </w:rPr>
        <w:t xml:space="preserve">                                   采购包号：</w:t>
      </w:r>
      <w:bookmarkEnd w:id="259"/>
      <w:r/>
      <w:r/>
    </w:p>
    <w:tbl>
      <w:tblPr>
        <w:tblStyle w:val="900"/>
        <w:tblpPr w:horzAnchor="margin" w:tblpXSpec="right" w:vertAnchor="text" w:tblpY="166" w:leftFromText="180" w:topFromText="0" w:rightFromText="180" w:bottomFromText="0"/>
        <w:tblW w:w="543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708"/>
        <w:gridCol w:w="1374"/>
        <w:gridCol w:w="1526"/>
        <w:gridCol w:w="1233"/>
        <w:gridCol w:w="1448"/>
        <w:gridCol w:w="1015"/>
      </w:tblGrid>
      <w:tr>
        <w:trPr>
          <w:cantSplit/>
          <w:trHeight w:val="832"/>
        </w:trPr>
        <w:tc>
          <w:tcPr>
            <w:tcW w:w="398" w:type="pct"/>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946" w:type="pct"/>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货物名称</w:t>
            </w:r>
            <w:r/>
          </w:p>
        </w:tc>
        <w:tc>
          <w:tcPr>
            <w:tcW w:w="761" w:type="pct"/>
            <w:vAlign w:val="center"/>
            <w:textDirection w:val="lrTb"/>
            <w:noWrap w:val="false"/>
          </w:tcPr>
          <w:p>
            <w:pPr>
              <w:jc w:val="center"/>
              <w:rPr>
                <w:rFonts w:hint="eastAsia" w:ascii="宋体" w:hAnsi="宋体"/>
                <w:b/>
                <w:bCs/>
                <w:color w:val="000000"/>
                <w:sz w:val="24"/>
                <w:szCs w:val="24"/>
              </w:rPr>
            </w:pPr>
            <w:r>
              <w:rPr>
                <w:rFonts w:hint="eastAsia" w:ascii="宋体" w:hAnsi="宋体"/>
                <w:b/>
                <w:bCs/>
                <w:color w:val="000000"/>
                <w:sz w:val="24"/>
                <w:szCs w:val="24"/>
              </w:rPr>
              <w:t xml:space="preserve">品牌</w:t>
            </w:r>
            <w:r/>
          </w:p>
        </w:tc>
        <w:tc>
          <w:tcPr>
            <w:tcW w:w="845" w:type="pct"/>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规格、型号</w:t>
            </w:r>
            <w:r/>
          </w:p>
        </w:tc>
        <w:tc>
          <w:tcPr>
            <w:tcW w:w="683" w:type="pct"/>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产地</w:t>
            </w:r>
            <w:r/>
          </w:p>
        </w:tc>
        <w:tc>
          <w:tcPr>
            <w:tcW w:w="802" w:type="pct"/>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数量/单位</w:t>
            </w:r>
            <w:r/>
          </w:p>
        </w:tc>
        <w:tc>
          <w:tcPr>
            <w:tcW w:w="562" w:type="pct"/>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单价（元）</w:t>
            </w:r>
            <w:r/>
          </w:p>
        </w:tc>
      </w:tr>
      <w:tr>
        <w:trPr>
          <w:cantSplit/>
          <w:trHeight w:val="980"/>
        </w:trPr>
        <w:tc>
          <w:tcPr>
            <w:tcW w:w="398"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1</w:t>
            </w:r>
            <w:r/>
          </w:p>
        </w:tc>
        <w:tc>
          <w:tcPr>
            <w:tcW w:w="94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t xml:space="preserve">（核心产品）</w:t>
            </w:r>
            <w:r/>
          </w:p>
        </w:tc>
        <w:tc>
          <w:tcPr>
            <w:tcW w:w="761"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5"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83"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0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6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980"/>
        </w:trPr>
        <w:tc>
          <w:tcPr>
            <w:tcW w:w="398"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2</w:t>
            </w:r>
            <w:r/>
          </w:p>
        </w:tc>
        <w:tc>
          <w:tcPr>
            <w:tcW w:w="94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61"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5"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83"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0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6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980"/>
        </w:trPr>
        <w:tc>
          <w:tcPr>
            <w:tcW w:w="398"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4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61"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5"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83"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0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6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615"/>
        </w:trPr>
        <w:tc>
          <w:tcPr>
            <w:tcW w:w="398"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4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61"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5"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83"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0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6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ind w:firstLine="3360"/>
        <w:spacing w:after="62" w:line="360" w:lineRule="auto"/>
        <w:shd w:val="clear" w:color="auto" w:fill="ffffff"/>
        <w:rPr>
          <w:rFonts w:ascii="宋体"/>
          <w:color w:val="000000"/>
          <w:sz w:val="24"/>
          <w:szCs w:val="24"/>
        </w:rPr>
      </w:pPr>
      <w:r>
        <w:rPr>
          <w:rFonts w:hint="eastAsia" w:ascii="宋体"/>
          <w:color w:val="000000"/>
          <w:sz w:val="24"/>
          <w:szCs w:val="24"/>
        </w:rPr>
        <w:t xml:space="preserve">供应商名称：（加盖CA电子公章）</w:t>
      </w:r>
      <w:r/>
    </w:p>
    <w:p>
      <w:pPr>
        <w:ind w:firstLine="5280"/>
        <w:spacing w:after="62" w:line="360" w:lineRule="auto"/>
        <w:shd w:val="clear" w:color="auto" w:fill="ffffff"/>
        <w:rPr>
          <w:rFonts w:ascii="宋体"/>
          <w:color w:val="000000"/>
          <w:sz w:val="24"/>
          <w:szCs w:val="24"/>
        </w:rPr>
      </w:pPr>
      <w:r>
        <w:rPr>
          <w:rFonts w:hint="eastAsia" w:ascii="宋体"/>
          <w:color w:val="000000"/>
          <w:sz w:val="24"/>
          <w:szCs w:val="24"/>
        </w:rPr>
        <w:t xml:space="preserve">日期：</w:t>
      </w:r>
      <w:r/>
    </w:p>
    <w:p>
      <w:pPr>
        <w:ind w:firstLine="482"/>
        <w:jc w:val="both"/>
        <w:spacing w:after="62" w:line="360" w:lineRule="auto"/>
        <w:widowControl w:val="off"/>
        <w:rPr>
          <w:rFonts w:hint="eastAsia" w:ascii="宋体" w:hAnsi="宋体"/>
          <w:b/>
          <w:color w:val="000000"/>
          <w:sz w:val="24"/>
          <w:szCs w:val="24"/>
        </w:rPr>
      </w:pPr>
      <w:r>
        <w:rPr>
          <w:rFonts w:hint="eastAsia" w:ascii="宋体" w:hAnsi="宋体"/>
          <w:b/>
          <w:color w:val="000000"/>
          <w:sz w:val="24"/>
          <w:szCs w:val="24"/>
        </w:rPr>
        <w:t xml:space="preserve">价格构成或报价要求：</w:t>
      </w:r>
      <w:r/>
    </w:p>
    <w:p>
      <w:pPr>
        <w:ind w:firstLine="480"/>
        <w:jc w:val="both"/>
        <w:spacing w:after="62" w:line="360" w:lineRule="auto"/>
        <w:widowControl w:val="off"/>
        <w:rPr>
          <w:rFonts w:hint="eastAsia" w:ascii="宋体" w:hAnsi="宋体"/>
          <w:color w:val="000000"/>
          <w:sz w:val="24"/>
          <w:szCs w:val="24"/>
        </w:rPr>
      </w:pPr>
      <w:r/>
      <w:bookmarkStart w:id="260" w:name="_Hlk214441327"/>
      <w:r>
        <w:rPr>
          <w:rFonts w:hint="eastAsia" w:ascii="宋体" w:hAnsi="宋体"/>
          <w:color w:val="000000"/>
          <w:sz w:val="24"/>
          <w:szCs w:val="24"/>
        </w:rPr>
        <w:t xml:space="preserve">1、此表可以根据需要自行增减行数。</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2、项目如有分包，请各投标供应商按投报的采购包分别列表。</w:t>
      </w:r>
      <w:bookmarkEnd w:id="260"/>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3、对小型和微型企业生产的产品的价格给予10%的扣除，</w:t>
      </w:r>
      <w:bookmarkStart w:id="261" w:name="OLE_LINK1"/>
      <w:r>
        <w:rPr>
          <w:rFonts w:hint="eastAsia" w:ascii="宋体" w:hAnsi="宋体"/>
          <w:color w:val="000000"/>
          <w:sz w:val="24"/>
          <w:szCs w:val="24"/>
        </w:rPr>
        <w:t xml:space="preserve">用扣除后的价格参与评审</w:t>
      </w:r>
      <w:bookmarkEnd w:id="261"/>
      <w:r>
        <w:rPr>
          <w:rFonts w:hint="eastAsia" w:ascii="宋体" w:hAnsi="宋体"/>
          <w:color w:val="000000"/>
          <w:sz w:val="24"/>
          <w:szCs w:val="24"/>
        </w:rPr>
        <w:t xml:space="preserve">。</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4、对符合本国产品标准的产品的价格给予20%的扣除，用扣除后的价格参与评审。</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643"/>
        <w:jc w:val="center"/>
        <w:spacing w:line="360" w:lineRule="auto"/>
        <w:rPr>
          <w:b/>
          <w:color w:val="000000"/>
          <w:sz w:val="32"/>
          <w:szCs w:val="32"/>
        </w:rPr>
      </w:pPr>
      <w:r>
        <w:rPr>
          <w:b/>
          <w:color w:val="000000"/>
          <w:sz w:val="32"/>
          <w:szCs w:val="32"/>
        </w:rPr>
        <w:br w:type="page" w:clear="all"/>
      </w:r>
      <w:r/>
    </w:p>
    <w:p>
      <w:pPr>
        <w:ind w:firstLine="643"/>
        <w:jc w:val="center"/>
        <w:spacing w:line="360" w:lineRule="auto"/>
        <w:rPr>
          <w:rFonts w:hint="eastAsia" w:ascii="黑体" w:hAnsi="黑体" w:eastAsia="黑体"/>
          <w:b/>
          <w:color w:val="000000"/>
          <w:sz w:val="32"/>
          <w:szCs w:val="32"/>
        </w:rPr>
      </w:pPr>
      <w:r>
        <w:rPr>
          <w:rFonts w:hint="eastAsia"/>
          <w:b/>
          <w:color w:val="000000"/>
          <w:sz w:val="32"/>
          <w:szCs w:val="32"/>
        </w:rPr>
        <w:t xml:space="preserve">五、</w:t>
      </w:r>
      <w:r>
        <w:rPr>
          <w:rFonts w:hint="eastAsia" w:ascii="黑体" w:hAnsi="黑体" w:eastAsia="黑体"/>
          <w:b/>
          <w:color w:val="000000"/>
          <w:sz w:val="32"/>
          <w:szCs w:val="32"/>
        </w:rPr>
        <w:t xml:space="preserve">供货一览表</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项目名称：                </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                                       采购包号：</w:t>
      </w:r>
      <w:r/>
    </w:p>
    <w:tbl>
      <w:tblPr>
        <w:tblStyle w:val="900"/>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3"/>
        <w:gridCol w:w="1418"/>
        <w:gridCol w:w="1559"/>
        <w:gridCol w:w="1701"/>
        <w:gridCol w:w="1559"/>
      </w:tblGrid>
      <w:tr>
        <w:trPr>
          <w:cantSplit/>
          <w:trHeight w:val="767"/>
        </w:trPr>
        <w:tc>
          <w:tcPr>
            <w:tcW w:w="2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货物名称</w:t>
            </w:r>
            <w:r/>
          </w:p>
        </w:tc>
        <w:tc>
          <w:tcPr>
            <w:tcW w:w="1418" w:type="dxa"/>
            <w:vAlign w:val="center"/>
            <w:textDirection w:val="lrTb"/>
            <w:noWrap w:val="false"/>
          </w:tcPr>
          <w:p>
            <w:pPr>
              <w:jc w:val="center"/>
              <w:rPr>
                <w:rFonts w:hint="eastAsia" w:ascii="宋体" w:hAnsi="宋体"/>
                <w:b/>
                <w:bCs/>
                <w:color w:val="000000"/>
                <w:sz w:val="24"/>
                <w:szCs w:val="24"/>
              </w:rPr>
            </w:pPr>
            <w:r>
              <w:rPr>
                <w:rFonts w:hint="eastAsia" w:ascii="宋体" w:hAnsi="宋体"/>
                <w:b/>
                <w:bCs/>
                <w:color w:val="000000"/>
                <w:sz w:val="24"/>
                <w:szCs w:val="24"/>
              </w:rPr>
              <w:t xml:space="preserve">品牌</w:t>
            </w:r>
            <w:r/>
          </w:p>
        </w:tc>
        <w:tc>
          <w:tcPr>
            <w:tcW w:w="155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规格及型号</w:t>
            </w:r>
            <w:r/>
          </w:p>
        </w:tc>
        <w:tc>
          <w:tcPr>
            <w:tcW w:w="17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产地</w:t>
            </w:r>
            <w:r/>
          </w:p>
        </w:tc>
        <w:tc>
          <w:tcPr>
            <w:tcW w:w="155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交货期</w:t>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****（核心产品）</w:t>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bl>
    <w:p>
      <w:pPr>
        <w:ind w:firstLine="480"/>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注：1、此表可以根据需要自行增减行数。</w:t>
      </w:r>
      <w:r/>
    </w:p>
    <w:p>
      <w:pPr>
        <w:ind w:firstLine="1007"/>
        <w:jc w:val="both"/>
        <w:spacing w:after="62" w:line="360" w:lineRule="auto"/>
        <w:widowControl w:val="off"/>
        <w:rPr>
          <w:rFonts w:hint="eastAsia" w:ascii="宋体" w:hAnsi="宋体"/>
          <w:color w:val="000000"/>
          <w:sz w:val="24"/>
          <w:szCs w:val="24"/>
          <w:lang w:val="zh-CN"/>
        </w:rPr>
      </w:pPr>
      <w:r>
        <w:rPr>
          <w:rFonts w:hint="eastAsia" w:ascii="宋体" w:hAnsi="宋体"/>
          <w:b/>
          <w:bCs/>
          <w:color w:val="000000"/>
          <w:sz w:val="24"/>
          <w:szCs w:val="24"/>
          <w:lang w:val="zh-CN"/>
        </w:rPr>
        <w:t xml:space="preserve">2、项目如有分包，请各投标供应商按投报的采购包分别列表。</w:t>
      </w:r>
      <w:r/>
    </w:p>
    <w:p>
      <w:pPr>
        <w:ind w:firstLine="3360"/>
        <w:spacing w:after="62" w:line="360" w:lineRule="auto"/>
        <w:shd w:val="clear" w:color="auto" w:fill="ffffff"/>
        <w:rPr>
          <w:rFonts w:ascii="宋体"/>
          <w:color w:val="000000"/>
          <w:sz w:val="24"/>
          <w:szCs w:val="24"/>
        </w:rPr>
      </w:pPr>
      <w:r>
        <w:rPr>
          <w:rFonts w:hint="eastAsia" w:ascii="宋体"/>
          <w:color w:val="000000"/>
          <w:sz w:val="24"/>
          <w:szCs w:val="24"/>
        </w:rPr>
        <w:t xml:space="preserve">供应商名称：（加盖CA电子公章）</w:t>
      </w:r>
      <w:r/>
    </w:p>
    <w:p>
      <w:pPr>
        <w:ind w:firstLine="5280"/>
        <w:spacing w:after="62" w:line="360" w:lineRule="auto"/>
        <w:shd w:val="clear" w:color="auto" w:fill="ffffff"/>
        <w:rPr>
          <w:rFonts w:ascii="宋体"/>
          <w:color w:val="000000"/>
          <w:sz w:val="24"/>
          <w:szCs w:val="24"/>
        </w:rPr>
      </w:pPr>
      <w:r>
        <w:rPr>
          <w:rFonts w:hint="eastAsia" w:ascii="宋体"/>
          <w:color w:val="000000"/>
          <w:sz w:val="24"/>
          <w:szCs w:val="24"/>
        </w:rPr>
        <w:t xml:space="preserve">日期：</w:t>
      </w:r>
      <w:r/>
    </w:p>
    <w:p>
      <w:pPr>
        <w:ind w:firstLine="643"/>
        <w:jc w:val="center"/>
        <w:spacing w:after="62" w:line="240" w:lineRule="auto"/>
        <w:widowControl w:val="off"/>
        <w:rPr>
          <w:b/>
          <w:color w:val="000000"/>
          <w:sz w:val="32"/>
          <w:szCs w:val="32"/>
        </w:rPr>
      </w:pPr>
      <w:r/>
      <w:bookmarkStart w:id="262" w:name="_Hlt26955054"/>
      <w:r/>
      <w:bookmarkEnd w:id="262"/>
      <w:r/>
      <w:bookmarkStart w:id="263" w:name="_Toc17291099"/>
      <w:r>
        <w:rPr>
          <w:b/>
          <w:color w:val="000000"/>
          <w:sz w:val="32"/>
          <w:szCs w:val="32"/>
        </w:rPr>
        <w:br w:type="page" w:clear="all"/>
      </w:r>
      <w:r/>
    </w:p>
    <w:p>
      <w:pPr>
        <w:ind w:firstLine="643"/>
        <w:jc w:val="center"/>
        <w:spacing w:after="62" w:line="240" w:lineRule="auto"/>
        <w:widowControl w:val="off"/>
        <w:rPr>
          <w:rFonts w:hint="eastAsia" w:hAnsi="宋体" w:eastAsia="幼圆" w:cs="Arial"/>
          <w:b/>
          <w:bCs/>
          <w:color w:val="000000"/>
          <w:sz w:val="32"/>
          <w:szCs w:val="32"/>
        </w:rPr>
      </w:pPr>
      <w:r>
        <w:rPr>
          <w:rFonts w:hint="eastAsia"/>
          <w:b/>
          <w:color w:val="000000"/>
          <w:sz w:val="32"/>
          <w:szCs w:val="32"/>
        </w:rPr>
        <w:t xml:space="preserve">六、</w:t>
      </w:r>
      <w:bookmarkEnd w:id="263"/>
      <w:r>
        <w:rPr>
          <w:rFonts w:hint="eastAsia"/>
          <w:b/>
          <w:color w:val="000000"/>
          <w:sz w:val="32"/>
          <w:szCs w:val="32"/>
        </w:rPr>
        <w:t xml:space="preserve">技术条款响应及偏离表</w:t>
      </w:r>
      <w:r/>
    </w:p>
    <w:p>
      <w:pPr>
        <w:ind w:firstLine="480"/>
        <w:jc w:val="both"/>
        <w:spacing w:after="62" w:line="360" w:lineRule="auto"/>
        <w:widowControl w:val="off"/>
        <w:rPr>
          <w:color w:val="000000"/>
          <w:sz w:val="24"/>
          <w:szCs w:val="24"/>
        </w:rPr>
      </w:pPr>
      <w:r/>
      <w:bookmarkStart w:id="264" w:name="_Hlk23857810"/>
      <w:r>
        <w:rPr>
          <w:rFonts w:hint="eastAsia"/>
          <w:color w:val="000000"/>
          <w:sz w:val="24"/>
          <w:szCs w:val="24"/>
        </w:rPr>
        <w:t xml:space="preserve">项目名称：</w:t>
      </w:r>
      <w:r>
        <w:rPr>
          <w:color w:val="000000"/>
          <w:sz w:val="24"/>
          <w:szCs w:val="24"/>
        </w:rPr>
        <w:t xml:space="preserve">                    </w:t>
      </w:r>
      <w:r/>
    </w:p>
    <w:p>
      <w:pPr>
        <w:ind w:firstLine="480"/>
        <w:jc w:val="both"/>
        <w:spacing w:after="62" w:line="360" w:lineRule="auto"/>
        <w:widowControl w:val="off"/>
        <w:rPr>
          <w:color w:val="000000"/>
          <w:sz w:val="28"/>
          <w:szCs w:val="28"/>
        </w:rPr>
      </w:pPr>
      <w:r>
        <w:rPr>
          <w:rFonts w:hint="eastAsia"/>
          <w:color w:val="000000"/>
          <w:sz w:val="24"/>
          <w:szCs w:val="24"/>
        </w:rPr>
        <w:t xml:space="preserve">项目编号：</w:t>
      </w:r>
      <w:bookmarkEnd w:id="264"/>
      <w:r>
        <w:rPr>
          <w:color w:val="000000"/>
          <w:sz w:val="24"/>
          <w:szCs w:val="24"/>
        </w:rPr>
        <w:t xml:space="preserve"> </w:t>
      </w:r>
      <w:r>
        <w:rPr>
          <w:color w:val="000000"/>
          <w:sz w:val="28"/>
          <w:szCs w:val="28"/>
        </w:rPr>
        <w:t xml:space="preserve">                            </w:t>
      </w:r>
      <w:r>
        <w:rPr>
          <w:rFonts w:hint="eastAsia"/>
          <w:color w:val="000000"/>
          <w:sz w:val="24"/>
          <w:szCs w:val="24"/>
        </w:rPr>
        <w:t xml:space="preserve">采购包号：</w:t>
      </w:r>
      <w:r/>
    </w:p>
    <w:tbl>
      <w:tblPr>
        <w:tblStyle w:val="900"/>
        <w:tblW w:w="93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2117"/>
        <w:gridCol w:w="2168"/>
        <w:gridCol w:w="2168"/>
        <w:gridCol w:w="1974"/>
      </w:tblGrid>
      <w:tr>
        <w:trPr>
          <w:cantSplit/>
          <w:trHeight w:val="969"/>
        </w:trPr>
        <w:tc>
          <w:tcPr>
            <w:tcW w:w="944" w:type="dxa"/>
            <w:vAlign w:val="center"/>
            <w:textDirection w:val="lrTb"/>
            <w:noWrap w:val="false"/>
          </w:tcPr>
          <w:p>
            <w:pPr>
              <w:jc w:val="center"/>
              <w:rPr>
                <w:rFonts w:ascii="宋体"/>
                <w:color w:val="000000"/>
                <w:sz w:val="24"/>
                <w:szCs w:val="24"/>
              </w:rPr>
            </w:pPr>
            <w:r/>
            <w:bookmarkStart w:id="265" w:name="_Hlk69980256"/>
            <w:r>
              <w:rPr>
                <w:rFonts w:hint="eastAsia" w:ascii="宋体"/>
                <w:color w:val="000000"/>
                <w:sz w:val="24"/>
                <w:szCs w:val="24"/>
              </w:rPr>
              <w:t xml:space="preserve">序号</w:t>
            </w:r>
            <w:r/>
          </w:p>
        </w:tc>
        <w:tc>
          <w:tcPr>
            <w:tcW w:w="2117" w:type="dxa"/>
            <w:vAlign w:val="center"/>
            <w:textDirection w:val="lrTb"/>
            <w:noWrap w:val="false"/>
          </w:tcPr>
          <w:p>
            <w:pPr>
              <w:jc w:val="center"/>
              <w:rPr>
                <w:rFonts w:ascii="宋体"/>
                <w:color w:val="000000"/>
                <w:sz w:val="24"/>
                <w:szCs w:val="24"/>
              </w:rPr>
            </w:pPr>
            <w:r>
              <w:rPr>
                <w:rFonts w:hint="eastAsia" w:ascii="宋体"/>
                <w:color w:val="000000"/>
                <w:sz w:val="24"/>
                <w:szCs w:val="24"/>
              </w:rPr>
              <w:t xml:space="preserve">采购文件条目号</w:t>
            </w:r>
            <w:r/>
          </w:p>
        </w:tc>
        <w:tc>
          <w:tcPr>
            <w:tcW w:w="2168" w:type="dxa"/>
            <w:vAlign w:val="center"/>
            <w:textDirection w:val="lrTb"/>
            <w:noWrap w:val="false"/>
          </w:tcPr>
          <w:p>
            <w:pPr>
              <w:jc w:val="center"/>
              <w:rPr>
                <w:rFonts w:ascii="宋体"/>
                <w:color w:val="000000"/>
                <w:sz w:val="24"/>
                <w:szCs w:val="24"/>
              </w:rPr>
            </w:pPr>
            <w:r>
              <w:rPr>
                <w:rFonts w:hint="eastAsia" w:ascii="宋体"/>
                <w:color w:val="000000"/>
                <w:sz w:val="24"/>
                <w:szCs w:val="24"/>
              </w:rPr>
              <w:t xml:space="preserve">招标要求</w:t>
            </w:r>
            <w:r/>
          </w:p>
        </w:tc>
        <w:tc>
          <w:tcPr>
            <w:tcW w:w="2168" w:type="dxa"/>
            <w:vAlign w:val="center"/>
            <w:textDirection w:val="lrTb"/>
            <w:noWrap w:val="false"/>
          </w:tcPr>
          <w:p>
            <w:pPr>
              <w:jc w:val="center"/>
              <w:rPr>
                <w:rFonts w:ascii="宋体"/>
                <w:color w:val="000000"/>
                <w:sz w:val="24"/>
                <w:szCs w:val="24"/>
              </w:rPr>
            </w:pPr>
            <w:r>
              <w:rPr>
                <w:rFonts w:hint="eastAsia" w:ascii="宋体"/>
                <w:color w:val="000000"/>
                <w:sz w:val="24"/>
                <w:szCs w:val="24"/>
              </w:rPr>
              <w:t xml:space="preserve">投标响应内容</w:t>
            </w:r>
            <w:r/>
          </w:p>
        </w:tc>
        <w:tc>
          <w:tcPr>
            <w:tcBorders>
              <w:top w:val="single" w:color="auto" w:sz="6" w:space="0"/>
              <w:left w:val="single" w:color="auto" w:sz="6" w:space="0"/>
              <w:bottom w:val="single" w:color="auto" w:sz="6" w:space="0"/>
              <w:right w:val="single" w:color="auto" w:sz="6" w:space="0"/>
            </w:tcBorders>
            <w:tcW w:w="1974" w:type="dxa"/>
            <w:vAlign w:val="center"/>
            <w:textDirection w:val="lrTb"/>
            <w:noWrap w:val="false"/>
          </w:tcPr>
          <w:p>
            <w:pPr>
              <w:jc w:val="center"/>
              <w:rPr>
                <w:rFonts w:ascii="宋体"/>
                <w:color w:val="000000"/>
                <w:sz w:val="24"/>
                <w:szCs w:val="24"/>
              </w:rPr>
            </w:pPr>
            <w:r>
              <w:rPr>
                <w:rFonts w:hint="eastAsia" w:ascii="宋体" w:hAnsi="宋体"/>
                <w:color w:val="000000"/>
                <w:sz w:val="24"/>
                <w:lang w:val="zh-CN"/>
              </w:rPr>
              <w:t xml:space="preserve">偏离说明</w:t>
            </w:r>
            <w:bookmarkEnd w:id="265"/>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bl>
    <w:p>
      <w:pPr>
        <w:ind w:firstLine="480"/>
        <w:jc w:val="both"/>
        <w:spacing w:after="62" w:line="360" w:lineRule="auto"/>
        <w:widowControl w:val="off"/>
        <w:rPr>
          <w:rFonts w:hint="eastAsia" w:ascii="宋体" w:hAnsi="宋体"/>
          <w:color w:val="000000"/>
          <w:sz w:val="24"/>
          <w:szCs w:val="24"/>
          <w:lang w:val="zh-CN"/>
        </w:rPr>
      </w:pPr>
      <w:r/>
      <w:bookmarkStart w:id="266" w:name="_Hlk69974263"/>
      <w:r>
        <w:rPr>
          <w:rFonts w:hint="eastAsia" w:ascii="宋体" w:hAnsi="宋体"/>
          <w:color w:val="000000"/>
          <w:sz w:val="24"/>
          <w:szCs w:val="24"/>
          <w:lang w:val="zh-CN"/>
        </w:rPr>
        <w:t xml:space="preserve">注：请将采购文件项目需求中列举的技术（服务）条款要求逐项作出应答并提供必要的证明材料或实施方案</w:t>
      </w:r>
      <w:bookmarkEnd w:id="266"/>
      <w:r>
        <w:rPr>
          <w:rFonts w:hint="eastAsia" w:ascii="宋体" w:hAnsi="宋体"/>
          <w:color w:val="000000"/>
          <w:sz w:val="24"/>
          <w:szCs w:val="24"/>
          <w:lang w:val="zh-CN"/>
        </w:rPr>
        <w:t xml:space="preserve">。</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hint="eastAsia" w:ascii="宋体"/>
          <w:color w:val="000000"/>
          <w:sz w:val="24"/>
          <w:szCs w:val="24"/>
        </w:rPr>
        <w:t xml:space="preserve">说明：如果行数不够，请自行增加。</w:t>
      </w:r>
      <w:r/>
    </w:p>
    <w:p>
      <w:pPr>
        <w:ind w:firstLine="480"/>
        <w:rPr>
          <w:rFonts w:ascii="宋体"/>
          <w:color w:val="000000"/>
          <w:sz w:val="24"/>
          <w:szCs w:val="24"/>
        </w:rPr>
      </w:pPr>
      <w:r>
        <w:rPr>
          <w:rFonts w:ascii="宋体"/>
          <w:color w:val="000000"/>
          <w:sz w:val="24"/>
          <w:szCs w:val="24"/>
        </w:rPr>
        <w:t xml:space="preserve">                                       </w:t>
      </w:r>
      <w:r/>
    </w:p>
    <w:p>
      <w:pPr>
        <w:ind w:firstLine="1680"/>
        <w:rPr>
          <w:rFonts w:ascii="宋体"/>
          <w:color w:val="000000"/>
          <w:sz w:val="28"/>
          <w:szCs w:val="28"/>
        </w:rPr>
      </w:pPr>
      <w:r>
        <w:rPr>
          <w:rFonts w:hint="eastAsia" w:ascii="宋体"/>
          <w:color w:val="000000"/>
          <w:sz w:val="28"/>
          <w:szCs w:val="28"/>
        </w:rPr>
        <w:t xml:space="preserve">供应商名称：（加盖CA电子公章）</w:t>
      </w:r>
      <w:r/>
    </w:p>
    <w:p>
      <w:pPr>
        <w:ind w:firstLine="5600"/>
        <w:rPr>
          <w:rFonts w:ascii="宋体"/>
          <w:color w:val="000000"/>
          <w:sz w:val="28"/>
          <w:szCs w:val="28"/>
        </w:rPr>
      </w:pPr>
      <w:r>
        <w:rPr>
          <w:rFonts w:hint="eastAsia" w:ascii="宋体"/>
          <w:color w:val="000000"/>
          <w:sz w:val="28"/>
          <w:szCs w:val="28"/>
        </w:rPr>
        <w:t xml:space="preserve">日期：</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ascii="宋体"/>
          <w:color w:val="000000"/>
          <w:sz w:val="24"/>
          <w:szCs w:val="24"/>
        </w:rPr>
      </w:r>
      <w:r/>
    </w:p>
    <w:p>
      <w:pPr>
        <w:ind w:firstLine="643"/>
        <w:jc w:val="center"/>
        <w:spacing w:after="62" w:line="240" w:lineRule="auto"/>
        <w:widowControl w:val="off"/>
        <w:rPr>
          <w:b/>
          <w:color w:val="000000"/>
          <w:sz w:val="32"/>
          <w:szCs w:val="32"/>
        </w:rPr>
      </w:pPr>
      <w:r/>
      <w:bookmarkStart w:id="267" w:name="_Hlt26955066"/>
      <w:r/>
      <w:bookmarkEnd w:id="267"/>
      <w:r/>
      <w:bookmarkStart w:id="268" w:name="_Hlt26609389"/>
      <w:r/>
      <w:bookmarkEnd w:id="268"/>
      <w:r/>
      <w:bookmarkStart w:id="269" w:name="_Hlt26671374"/>
      <w:r/>
      <w:bookmarkEnd w:id="269"/>
      <w:r>
        <w:rPr>
          <w:rFonts w:hint="eastAsia"/>
          <w:b/>
          <w:color w:val="000000"/>
          <w:sz w:val="32"/>
          <w:szCs w:val="32"/>
        </w:rPr>
        <w:t xml:space="preserve">七、商务条款响应及偏离表</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项目名称： </w:t>
      </w:r>
      <w:r>
        <w:rPr>
          <w:rFonts w:ascii="Times New Roman" w:hAnsi="Times New Roman"/>
          <w:color w:val="000000"/>
          <w:sz w:val="24"/>
          <w:szCs w:val="24"/>
        </w:rPr>
        <w:t xml:space="preserve">                  </w:t>
      </w:r>
      <w:r/>
    </w:p>
    <w:p>
      <w:pPr>
        <w:ind w:firstLine="480"/>
        <w:jc w:val="both"/>
        <w:spacing w:after="62" w:line="360" w:lineRule="auto"/>
        <w:widowControl w:val="off"/>
        <w:rPr>
          <w:rFonts w:hint="eastAsia" w:ascii="宋体" w:hAnsi="宋体"/>
          <w:color w:val="000000"/>
          <w:sz w:val="24"/>
          <w:szCs w:val="24"/>
        </w:rPr>
      </w:pPr>
      <w:r>
        <w:rPr>
          <w:rFonts w:hint="eastAsia" w:ascii="Times New Roman" w:hAnsi="Times New Roman"/>
          <w:color w:val="000000"/>
          <w:sz w:val="24"/>
          <w:szCs w:val="24"/>
        </w:rPr>
        <w:t xml:space="preserve">项目编号： </w:t>
      </w:r>
      <w:r>
        <w:rPr>
          <w:rFonts w:ascii="Times New Roman" w:hAnsi="Times New Roman"/>
          <w:color w:val="000000"/>
          <w:sz w:val="24"/>
          <w:szCs w:val="24"/>
        </w:rPr>
        <w:t xml:space="preserve">                                        </w:t>
      </w:r>
      <w:r>
        <w:rPr>
          <w:rFonts w:hint="eastAsia" w:ascii="Times New Roman" w:hAnsi="Times New Roman"/>
          <w:color w:val="000000"/>
          <w:sz w:val="24"/>
          <w:szCs w:val="24"/>
        </w:rPr>
        <w:t xml:space="preserve">采购包号：</w:t>
      </w:r>
      <w:r>
        <w:rPr>
          <w:rFonts w:ascii="Times New Roman" w:hAnsi="Times New Roman"/>
          <w:color w:val="000000"/>
          <w:sz w:val="24"/>
          <w:szCs w:val="24"/>
        </w:rPr>
        <w:t xml:space="preserve">        </w:t>
      </w:r>
      <w:r/>
    </w:p>
    <w:tbl>
      <w:tblPr>
        <w:tblStyle w:val="900"/>
        <w:tblW w:w="931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56"/>
        <w:gridCol w:w="1969"/>
        <w:gridCol w:w="2304"/>
        <w:gridCol w:w="2336"/>
        <w:gridCol w:w="1650"/>
      </w:tblGrid>
      <w:tr>
        <w:trPr>
          <w:trHeight w:val="663"/>
        </w:trPr>
        <w:tc>
          <w:tcPr>
            <w:tcBorders>
              <w:top w:val="single" w:color="auto" w:sz="4" w:space="0"/>
              <w:bottom w:val="single" w:color="auto" w:sz="4" w:space="0"/>
              <w:right w:val="single" w:color="auto" w:sz="4" w:space="0"/>
            </w:tcBorders>
            <w:tcW w:w="1056" w:type="dxa"/>
            <w:vAlign w:val="center"/>
            <w:textDirection w:val="lrTb"/>
            <w:noWrap w:val="false"/>
          </w:tcPr>
          <w:p>
            <w:pPr>
              <w:jc w:val="cente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969" w:type="dxa"/>
            <w:vAlign w:val="center"/>
            <w:textDirection w:val="lrTb"/>
            <w:noWrap w:val="false"/>
          </w:tcPr>
          <w:p>
            <w:pPr>
              <w:jc w:val="center"/>
              <w:spacing w:before="156" w:after="62" w:line="240" w:lineRule="auto"/>
              <w:widowControl w:val="off"/>
              <w:rPr>
                <w:rFonts w:hint="eastAsia" w:ascii="仿宋_GB2312" w:hAnsi="仿宋_GB2312"/>
                <w:color w:val="000000"/>
                <w:sz w:val="24"/>
                <w:szCs w:val="21"/>
              </w:rPr>
            </w:pPr>
            <w:r>
              <w:rPr>
                <w:rFonts w:hint="eastAsia" w:ascii="宋体"/>
                <w:color w:val="000000"/>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jc w:val="cente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jc w:val="center"/>
              <w:spacing w:before="156" w:after="62" w:line="240" w:lineRule="auto"/>
              <w:widowControl w:val="off"/>
              <w:rPr>
                <w:rFonts w:hint="eastAsia" w:ascii="仿宋_GB2312" w:hAnsi="仿宋_GB2312" w:eastAsia="仿宋_GB2312"/>
                <w:color w:val="000000"/>
                <w:sz w:val="24"/>
                <w:szCs w:val="20"/>
              </w:rPr>
            </w:pPr>
            <w:r>
              <w:rPr>
                <w:rFonts w:hint="eastAsia" w:ascii="宋体" w:hAnsi="宋体"/>
                <w:color w:val="000000"/>
                <w:sz w:val="24"/>
                <w:lang w:val="zh-CN"/>
              </w:rPr>
              <w:t xml:space="preserve">偏离说明</w:t>
            </w:r>
            <w:r/>
          </w:p>
        </w:tc>
      </w:tr>
      <w:tr>
        <w:trPr>
          <w:trHeight w:val="484"/>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50"/>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558"/>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54"/>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75"/>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15"/>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351"/>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ascii="宋体" w:hAnsi="Times New Roman"/>
                <w:color w:val="000000"/>
                <w:sz w:val="24"/>
                <w:szCs w:val="20"/>
              </w:rPr>
            </w:pPr>
            <w:r>
              <w:rPr>
                <w:rFonts w:ascii="宋体" w:hAnsi="Times New Roman"/>
                <w:color w:val="000000"/>
                <w:sz w:val="24"/>
                <w:szCs w:val="20"/>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13"/>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545"/>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bl>
    <w:p>
      <w:pPr>
        <w:ind w:firstLine="480"/>
        <w:jc w:val="both"/>
        <w:spacing w:after="62" w:line="360" w:lineRule="auto"/>
        <w:widowControl w:val="off"/>
        <w:rPr>
          <w:rFonts w:hint="eastAsia" w:ascii="宋体" w:hAnsi="宋体"/>
          <w:color w:val="000000"/>
          <w:sz w:val="24"/>
          <w:szCs w:val="24"/>
          <w:lang w:val="zh-CN"/>
        </w:rPr>
      </w:pPr>
      <w:r/>
      <w:bookmarkStart w:id="270" w:name="_Hlt26580838"/>
      <w:r/>
      <w:bookmarkEnd w:id="270"/>
      <w:r/>
      <w:bookmarkStart w:id="271" w:name="_Hlt26609391"/>
      <w:r/>
      <w:bookmarkEnd w:id="271"/>
      <w:r/>
      <w:bookmarkStart w:id="272" w:name="_Hlt26671343"/>
      <w:r/>
      <w:bookmarkEnd w:id="272"/>
      <w:r/>
      <w:bookmarkStart w:id="273" w:name="_Hlt26671372"/>
      <w:r/>
      <w:bookmarkEnd w:id="273"/>
      <w:r/>
      <w:bookmarkStart w:id="274" w:name="_Hlt26782999"/>
      <w:r/>
      <w:bookmarkEnd w:id="274"/>
      <w:r/>
      <w:bookmarkStart w:id="275" w:name="_Hlt26955064"/>
      <w:r/>
      <w:bookmarkEnd w:id="275"/>
      <w:r/>
      <w:bookmarkStart w:id="276" w:name="_Hlt24879081"/>
      <w:r/>
      <w:bookmarkEnd w:id="276"/>
      <w:r/>
      <w:bookmarkStart w:id="277" w:name="_Hlt26955056"/>
      <w:r/>
      <w:bookmarkEnd w:id="277"/>
      <w:r>
        <w:rPr>
          <w:rFonts w:hint="eastAsia" w:ascii="宋体" w:hAnsi="宋体"/>
          <w:color w:val="000000"/>
          <w:sz w:val="24"/>
          <w:szCs w:val="24"/>
          <w:lang w:val="zh-CN"/>
        </w:rPr>
        <w:t xml:space="preserve">注：请将采购文件项目需求中列举的商务条款要求逐项作出应答并提供必要的证明材料或实施方案。</w:t>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说明：如果行数不够，请自行增加。</w:t>
      </w:r>
      <w:r/>
    </w:p>
    <w:p>
      <w:pPr>
        <w:ind w:right="1320" w:firstLine="560"/>
        <w:jc w:val="right"/>
        <w:spacing w:after="62" w:line="360" w:lineRule="auto"/>
        <w:widowControl w:val="off"/>
        <w:rPr>
          <w:color w:val="000000"/>
          <w:sz w:val="28"/>
          <w:szCs w:val="28"/>
        </w:rPr>
      </w:pPr>
      <w:r>
        <w:rPr>
          <w:rFonts w:hint="eastAsia" w:ascii="宋体"/>
          <w:color w:val="000000"/>
          <w:sz w:val="28"/>
          <w:szCs w:val="28"/>
          <w:lang w:val="zh-CN"/>
        </w:rPr>
        <w:t xml:space="preserve">供应商名称：</w:t>
      </w:r>
      <w:r>
        <w:rPr>
          <w:color w:val="000000"/>
          <w:sz w:val="28"/>
          <w:szCs w:val="28"/>
          <w:lang w:val="zh-CN"/>
        </w:rPr>
        <w:t xml:space="preserve">(</w:t>
      </w:r>
      <w:r>
        <w:rPr>
          <w:rFonts w:hint="eastAsia"/>
          <w:color w:val="000000"/>
          <w:sz w:val="28"/>
          <w:szCs w:val="28"/>
          <w:lang w:val="zh-CN"/>
        </w:rPr>
        <w:t xml:space="preserve">加盖CA电子公章</w:t>
      </w:r>
      <w:r>
        <w:rPr>
          <w:color w:val="000000"/>
          <w:sz w:val="28"/>
          <w:szCs w:val="28"/>
          <w:lang w:val="zh-CN"/>
        </w:rPr>
        <w:t xml:space="preserve">)                   </w:t>
      </w:r>
      <w:bookmarkStart w:id="278" w:name="_Hlk61427037"/>
      <w:r/>
      <w:r/>
    </w:p>
    <w:p>
      <w:pPr>
        <w:ind w:right="2440" w:firstLine="560"/>
        <w:jc w:val="center"/>
        <w:spacing w:after="62" w:line="360" w:lineRule="auto"/>
        <w:widowControl w:val="off"/>
        <w:rPr>
          <w:color w:val="000000"/>
          <w:sz w:val="28"/>
          <w:szCs w:val="28"/>
        </w:rPr>
      </w:pPr>
      <w:r>
        <w:rPr>
          <w:color w:val="000000"/>
          <w:sz w:val="28"/>
          <w:szCs w:val="28"/>
        </w:rPr>
        <w:t xml:space="preserve">                               </w:t>
      </w:r>
      <w:r>
        <w:rPr>
          <w:rFonts w:hint="eastAsia"/>
          <w:color w:val="000000"/>
          <w:sz w:val="28"/>
          <w:szCs w:val="28"/>
        </w:rPr>
        <w:t xml:space="preserve">日期：</w:t>
      </w:r>
      <w:bookmarkEnd w:id="278"/>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643"/>
        <w:jc w:val="center"/>
        <w:spacing w:after="62" w:line="240" w:lineRule="auto"/>
        <w:widowControl w:val="off"/>
        <w:rPr>
          <w:rFonts w:hint="eastAsia" w:ascii="宋体" w:hAnsi="宋体"/>
          <w:b/>
          <w:bCs/>
          <w:color w:val="000000" w:themeColor="text1"/>
          <w:sz w:val="32"/>
          <w:szCs w:val="32"/>
          <w14:textFill>
            <w14:solidFill>
              <w14:schemeClr w14:val="tx1"/>
            </w14:solidFill>
          </w14:textFill>
        </w:rPr>
      </w:pPr>
      <w:r/>
      <w:bookmarkStart w:id="279" w:name="_Hlk17979956"/>
      <w:r>
        <w:rPr>
          <w:rFonts w:hint="eastAsia" w:ascii="黑体" w:hAnsi="黑体" w:eastAsia="黑体"/>
          <w:b/>
          <w:color w:val="000000"/>
          <w:sz w:val="32"/>
          <w:szCs w:val="32"/>
        </w:rPr>
        <w:br w:type="page" w:clear="all"/>
      </w:r>
      <w:r>
        <w:rPr>
          <w:rFonts w:hint="eastAsia" w:ascii="黑体" w:hAnsi="黑体" w:eastAsia="黑体"/>
          <w:b/>
          <w:color w:val="000000" w:themeColor="text1"/>
          <w:sz w:val="32"/>
          <w:szCs w:val="32"/>
          <w14:textFill>
            <w14:solidFill>
              <w14:schemeClr w14:val="tx1"/>
            </w14:solidFill>
          </w14:textFill>
        </w:rPr>
        <w:t xml:space="preserve">八、业绩一览表</w:t>
      </w:r>
      <w:r/>
    </w:p>
    <w:p>
      <w:pPr>
        <w:jc w:val="both"/>
        <w:spacing w:after="0" w:line="360" w:lineRule="auto"/>
        <w:widowControl w:val="off"/>
        <w:rPr>
          <w:sz w:val="24"/>
          <w:szCs w:val="24"/>
        </w:rPr>
      </w:pPr>
      <w:r>
        <w:rPr>
          <w:rFonts w:hint="eastAsia"/>
          <w:sz w:val="24"/>
          <w:szCs w:val="24"/>
        </w:rPr>
        <w:t xml:space="preserve">项目名称： </w:t>
      </w:r>
      <w:r>
        <w:rPr>
          <w:sz w:val="24"/>
          <w:szCs w:val="24"/>
        </w:rPr>
        <w:t xml:space="preserve">                                    </w:t>
      </w:r>
      <w:r/>
    </w:p>
    <w:p>
      <w:pPr>
        <w:jc w:val="both"/>
        <w:spacing w:after="0" w:line="360" w:lineRule="auto"/>
        <w:widowControl w:val="off"/>
        <w:rPr>
          <w:sz w:val="24"/>
          <w:szCs w:val="24"/>
        </w:rPr>
      </w:pPr>
      <w:r>
        <w:rPr>
          <w:rFonts w:hint="eastAsia"/>
          <w:sz w:val="24"/>
          <w:szCs w:val="24"/>
        </w:rPr>
        <w:t xml:space="preserve">项目编号：                                         采购包号：</w:t>
      </w:r>
      <w:r/>
    </w:p>
    <w:tbl>
      <w:tblPr>
        <w:tblStyle w:val="900"/>
        <w:tblW w:w="5086"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1529"/>
        <w:gridCol w:w="1931"/>
        <w:gridCol w:w="1657"/>
        <w:gridCol w:w="1310"/>
        <w:gridCol w:w="1057"/>
      </w:tblGrid>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年份</w:t>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业主名称</w:t>
            </w:r>
            <w:r/>
          </w:p>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（合同甲方）</w:t>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项目名称</w:t>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合同签订时间</w:t>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完成时间</w:t>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合同款项发票开具时间</w:t>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bl>
    <w:p>
      <w:pP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附招标文件要求的业绩证明材料</w:t>
      </w:r>
      <w:r/>
    </w:p>
    <w:p>
      <w:pPr>
        <w:ind w:right="1320"/>
        <w:jc w:val="right"/>
        <w:spacing w:after="0" w:line="360" w:lineRule="auto"/>
        <w:widowControl w:val="off"/>
        <w:rPr>
          <w:rFonts w:ascii="宋体"/>
          <w:sz w:val="28"/>
          <w:szCs w:val="28"/>
          <w:lang w:val="zh-CN"/>
        </w:rPr>
      </w:pPr>
      <w:r>
        <w:rPr>
          <w:rFonts w:ascii="宋体"/>
          <w:sz w:val="28"/>
          <w:szCs w:val="28"/>
          <w:lang w:val="zh-CN"/>
        </w:rPr>
      </w:r>
      <w:r/>
    </w:p>
    <w:p>
      <w:pPr>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加盖CA电子公章</w:t>
      </w:r>
      <w:r>
        <w:rPr>
          <w:sz w:val="28"/>
          <w:szCs w:val="28"/>
          <w:lang w:val="zh-CN"/>
        </w:rPr>
        <w:t xml:space="preserve">)                    </w:t>
      </w:r>
      <w:r/>
    </w:p>
    <w:p>
      <w:pPr>
        <w:jc w:val="center"/>
        <w:spacing w:after="0" w:line="240" w:lineRule="auto"/>
        <w:widowControl w:val="off"/>
        <w:rPr>
          <w:rFonts w:hint="eastAsia" w:ascii="黑体" w:hAnsi="黑体" w:eastAsia="黑体"/>
          <w:b/>
          <w:color w:val="000000"/>
          <w:sz w:val="32"/>
          <w:szCs w:val="32"/>
        </w:rPr>
      </w:pPr>
      <w:r>
        <w:rPr>
          <w:sz w:val="28"/>
          <w:szCs w:val="28"/>
        </w:rPr>
        <w:t xml:space="preserve">                                  </w:t>
      </w:r>
      <w:r>
        <w:rPr>
          <w:rFonts w:hint="eastAsia"/>
          <w:sz w:val="28"/>
          <w:szCs w:val="28"/>
        </w:rPr>
        <w:t xml:space="preserve">日期：</w:t>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九、项目需求响应方案</w:t>
      </w:r>
      <w:bookmarkEnd w:id="279"/>
      <w:r/>
      <w:r/>
    </w:p>
    <w:p>
      <w:pPr>
        <w:ind w:firstLine="480"/>
        <w:spacing w:after="62" w:line="240" w:lineRule="auto"/>
        <w:widowControl w:val="off"/>
        <w:tabs>
          <w:tab w:val="left" w:pos="360" w:leader="none"/>
        </w:tabs>
        <w:rPr>
          <w:color w:val="000000"/>
          <w:sz w:val="24"/>
          <w:szCs w:val="24"/>
          <w:u w:val="single"/>
        </w:rPr>
      </w:pPr>
      <w:r>
        <w:rPr>
          <w:color w:val="000000"/>
          <w:sz w:val="24"/>
          <w:szCs w:val="24"/>
          <w:u w:val="single"/>
        </w:rPr>
        <w:t xml:space="preserve">……</w:t>
      </w:r>
      <w:r>
        <w:rPr>
          <w:rFonts w:hint="eastAsia"/>
          <w:color w:val="000000"/>
          <w:sz w:val="24"/>
          <w:szCs w:val="24"/>
          <w:u w:val="single"/>
        </w:rPr>
        <w:t xml:space="preserve">（格式自拟）</w:t>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600"/>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十、供应商认为需提供或采购文件要求的其他证明材料或实施方案</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幼圆">
    <w:panose1 w:val="02010509060101010101"/>
  </w:font>
  <w:font w:name="黑体">
    <w:panose1 w:val="02010609060101010101"/>
  </w:font>
  <w:font w:name="Symbol">
    <w:panose1 w:val="05050102010706020507"/>
  </w:font>
  <w:font w:name="Wingdings">
    <w:panose1 w:val="05000000000000000000"/>
  </w:font>
  <w:font w:name="微软雅黑 Light">
    <w:panose1 w:val="020B0502040204020203"/>
  </w:font>
  <w:font w:name="΢���ź�">
    <w:panose1 w:val="020B0503020202020204"/>
  </w:font>
  <w:font w:name="Tahoma">
    <w:panose1 w:val="020B0604030504040204"/>
  </w:font>
  <w:font w:name="仿宋">
    <w:panose1 w:val="02010609060101010101"/>
  </w:font>
  <w:font w:name="等线">
    <w:panose1 w:val="02010600030101010101"/>
  </w:font>
  <w:font w:name="等线 Light">
    <w:panose1 w:val="0201060003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方正仿宋_GBK">
    <w:panose1 w:val="020B0503020202020204"/>
  </w:font>
  <w:font w:name="FZSSK--GBK1-0">
    <w:panose1 w:val="020B0503020202020204"/>
  </w:font>
  <w:font w:name="方正黑体_GBK">
    <w:panose1 w:val="020B0503020202020204"/>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firstLine="361"/>
      <w:jc w:val="center"/>
      <w:spacing w:before="48" w:after="48"/>
    </w:pPr>
    <w:r>
      <w:fldChar w:fldCharType="begin"/>
    </w:r>
    <w:r>
      <w:instrText xml:space="preserve">PAGE   \* MERGEFORMAT</w:instrText>
    </w:r>
    <w:r>
      <w:fldChar w:fldCharType="separate"/>
    </w:r>
    <w:r>
      <w:rPr>
        <w:lang w:val="zh-CN"/>
      </w:rPr>
      <w:t xml:space="preserve">38</w:t>
    </w:r>
    <w:r>
      <w:fldChar w:fldCharType="end"/>
    </w:r>
    <w:r/>
  </w:p>
  <w:p>
    <w:pPr>
      <w:pStyle w:val="918"/>
      <w:ind w:firstLine="361"/>
      <w:jc w:val="both"/>
      <w:spacing w:before="48" w:after="48"/>
    </w:pPr>
    <w:r>
      <w:rPr>
        <w:rFonts w:hint="eastAsia"/>
      </w:rPr>
      <w:t xml:space="preserve">南京小旸树招标代理有限公司                                              </w:t>
    </w:r>
    <w:r>
      <w:t xml:space="preserve">NJXYS-202</w:t>
    </w:r>
    <w:r>
      <w:rPr>
        <w:rFonts w:hint="eastAsia"/>
      </w:rPr>
      <w:t xml:space="preserve">6153G</w:t>
    </w:r>
    <w:r/>
  </w:p>
  <w:p>
    <w:pPr>
      <w:pStyle w:val="917"/>
      <w:spacing w:before="48" w:after="48"/>
      <w:tabs>
        <w:tab w:val="left" w:pos="6310"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sz w:val="21"/>
        <w:szCs w:val="24"/>
      </w:rPr>
    </w:pPr>
    <w:r>
      <w:rPr>
        <w:sz w:val="2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2971165</wp:posOffset>
              </wp:positionH>
              <wp:positionV relativeFrom="paragraph">
                <wp:posOffset>1905</wp:posOffset>
              </wp:positionV>
              <wp:extent cx="641985" cy="415290"/>
              <wp:effectExtent l="0" t="0" r="5715" b="1905"/>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642257" cy="415290"/>
                      </a:xfrm>
                      <a:prstGeom prst="rect">
                        <a:avLst/>
                      </a:prstGeom>
                      <a:noFill/>
                      <a:ln>
                        <a:noFill/>
                        <a:miter/>
                      </a:ln>
                    </wps:spPr>
                    <wps:txbx>
                      <w:txbxContent>
                        <w:p>
                          <w:pPr>
                            <w:tabs>
                              <w:tab w:val="center" w:pos="4153" w:leader="none"/>
                              <w:tab w:val="right" w:pos="8306" w:leader="none"/>
                            </w:tabs>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- 57 -</w:t>
                          </w:r>
                          <w:r>
                            <w:rPr>
                              <w:sz w:val="24"/>
                              <w:szCs w:val="24"/>
                            </w:rPr>
                            <w:fldChar w:fldCharType="end"/>
                          </w:r>
                          <w:r/>
                        </w:p>
                      </w:txbxContent>
                    </wps:txbx>
                    <wps:bodyPr vert="horz" wrap="squar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argin-left:233.9pt;mso-position-horizontal:absolute;mso-position-vertical-relative:text;margin-top:0.1pt;mso-position-vertical:absolute;width:50.5pt;height:32.7pt;mso-wrap-distance-left:9.0pt;mso-wrap-distance-top:0.0pt;mso-wrap-distance-right:9.0pt;mso-wrap-distance-bottom:0.0pt;v-text-anchor:top;visibility:visible;" filled="f" stroked="f">
              <v:textbox inset="0,0,0,0">
                <w:txbxContent>
                  <w:p>
                    <w:pPr>
                      <w:tabs>
                        <w:tab w:val="center" w:pos="4153" w:leader="none"/>
                        <w:tab w:val="right" w:pos="8306" w:leader="none"/>
                      </w:tabs>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- 57 -</w:t>
                    </w:r>
                    <w:r>
                      <w:rPr>
                        <w:sz w:val="24"/>
                        <w:szCs w:val="24"/>
                      </w:rPr>
                      <w:fldChar w:fldCharType="end"/>
                    </w:r>
                    <w:r/>
                  </w:p>
                </w:txbxContent>
              </v:textbox>
            </v:shape>
          </w:pict>
        </mc:Fallback>
      </mc:AlternateContent>
    </w:r>
    <w:r/>
  </w:p>
  <w:p>
    <w:pPr>
      <w:jc w:val="center"/>
      <w:rPr>
        <w:sz w:val="18"/>
        <w:szCs w:val="21"/>
      </w:rPr>
    </w:pPr>
    <w:r>
      <w:rPr>
        <w:rFonts w:hint="eastAsia"/>
        <w:sz w:val="20"/>
        <w:szCs w:val="20"/>
      </w:rPr>
      <w:t xml:space="preserve">南京小旸树招标代理有限公司                                     </w:t>
    </w:r>
    <w:r>
      <w:rPr>
        <w:sz w:val="20"/>
        <w:szCs w:val="20"/>
      </w:rPr>
      <w:t xml:space="preserve">NJXYS-202</w:t>
    </w:r>
    <w:r>
      <w:rPr>
        <w:rFonts w:hint="eastAsia"/>
        <w:sz w:val="20"/>
        <w:szCs w:val="20"/>
      </w:rPr>
      <w:t xml:space="preserve">6</w:t>
    </w:r>
    <w:r>
      <w:rPr>
        <w:rFonts w:hint="eastAsia" w:ascii="Times New Roman"/>
        <w:sz w:val="20"/>
        <w:szCs w:val="20"/>
      </w:rPr>
      <w:t xml:space="preserve">153</w:t>
    </w:r>
    <w:r>
      <w:rPr>
        <w:rFonts w:hint="eastAsia"/>
        <w:sz w:val="20"/>
        <w:szCs w:val="20"/>
      </w:rPr>
      <w:t xml:space="preserve">G</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firstLine="361"/>
      <w:spacing w:before="48" w:after="48"/>
    </w:pPr>
    <w:r>
      <w:rPr>
        <w:rFonts w:hint="eastAsia"/>
      </w:rPr>
      <w:t xml:space="preserve">公开招标文件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lef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decimal"/>
      <w:isLgl w:val="false"/>
      <w:suff w:val="space"/>
      <w:lvlText w:val="%1."/>
      <w:lvlJc w:val="left"/>
      <w:pPr/>
      <w:rPr>
        <w:rFonts w:hint="default"/>
        <w:u w:val="none"/>
      </w:rPr>
    </w:lvl>
    <w:lvl w:ilvl="1">
      <w:start w:val="1"/>
      <w:numFmt w:val="bullet"/>
      <w:isLgl w:val="false"/>
      <w:suff w:val="tab"/>
      <w:lvlText w:val="o"/>
      <w:lvlJc w:val="left"/>
      <w:pPr>
        <w:ind w:left="1440" w:hanging="360"/>
      </w:pPr>
      <w:rPr>
        <w:rFonts w:hint="default" w:ascii="Courier New" w:hAnsi="Courier New" w:eastAsia="宋体" w:cs="Courier New"/>
        <w:u w:val="none"/>
      </w:rPr>
    </w:lvl>
    <w:lvl w:ilvl="2">
      <w:start w:val="1"/>
      <w:numFmt w:val="bullet"/>
      <w:isLgl w:val="false"/>
      <w:suff w:val="tab"/>
      <w:lvlText w:val="§"/>
      <w:lvlJc w:val="left"/>
      <w:pPr>
        <w:ind w:left="2160" w:hanging="360"/>
      </w:pPr>
      <w:rPr>
        <w:rFonts w:hint="default" w:ascii="Wingdings" w:hAnsi="Wingdings" w:eastAsia="Wingdings" w:cs="Wingdings"/>
        <w:u w:val="none"/>
      </w:rPr>
    </w:lvl>
    <w:lvl w:ilvl="3">
      <w:start w:val="1"/>
      <w:numFmt w:val="bullet"/>
      <w:isLgl w:val="false"/>
      <w:suff w:val="tab"/>
      <w:lvlText w:val="·"/>
      <w:lvlJc w:val="left"/>
      <w:pPr>
        <w:ind w:left="2880" w:hanging="360"/>
      </w:pPr>
      <w:rPr>
        <w:rFonts w:hint="default" w:ascii="Symbol" w:hAnsi="Symbol" w:eastAsia="Symbol" w:cs="Symbol"/>
        <w:u w:val="none"/>
      </w:rPr>
    </w:lvl>
    <w:lvl w:ilvl="4">
      <w:start w:val="1"/>
      <w:numFmt w:val="bullet"/>
      <w:isLgl w:val="false"/>
      <w:suff w:val="tab"/>
      <w:lvlText w:val="o"/>
      <w:lvlJc w:val="left"/>
      <w:pPr>
        <w:ind w:left="3600" w:hanging="360"/>
      </w:pPr>
      <w:rPr>
        <w:rFonts w:hint="default" w:ascii="Courier New" w:hAnsi="Courier New" w:eastAsia="宋体" w:cs="Courier New"/>
        <w:u w:val="none"/>
      </w:rPr>
    </w:lvl>
    <w:lvl w:ilvl="5">
      <w:start w:val="1"/>
      <w:numFmt w:val="bullet"/>
      <w:isLgl w:val="false"/>
      <w:suff w:val="tab"/>
      <w:lvlText w:val="§"/>
      <w:lvlJc w:val="left"/>
      <w:pPr>
        <w:ind w:left="4320" w:hanging="360"/>
      </w:pPr>
      <w:rPr>
        <w:rFonts w:hint="default" w:ascii="Wingdings" w:hAnsi="Wingdings" w:eastAsia="Wingdings" w:cs="Wingdings"/>
        <w:u w:val="none"/>
      </w:rPr>
    </w:lvl>
    <w:lvl w:ilvl="6">
      <w:start w:val="1"/>
      <w:numFmt w:val="bullet"/>
      <w:isLgl w:val="false"/>
      <w:suff w:val="tab"/>
      <w:lvlText w:val="·"/>
      <w:lvlJc w:val="left"/>
      <w:pPr>
        <w:ind w:left="5040" w:hanging="360"/>
      </w:pPr>
      <w:rPr>
        <w:rFonts w:hint="default" w:ascii="Symbol" w:hAnsi="Symbol" w:eastAsia="Symbol" w:cs="Symbol"/>
        <w:u w:val="none"/>
      </w:rPr>
    </w:lvl>
    <w:lvl w:ilvl="7">
      <w:start w:val="1"/>
      <w:numFmt w:val="bullet"/>
      <w:isLgl w:val="false"/>
      <w:suff w:val="tab"/>
      <w:lvlText w:val="o"/>
      <w:lvlJc w:val="left"/>
      <w:pPr>
        <w:ind w:left="5760" w:hanging="360"/>
      </w:pPr>
      <w:rPr>
        <w:rFonts w:hint="default" w:ascii="Courier New" w:hAnsi="Courier New" w:eastAsia="宋体" w:cs="Courier New"/>
        <w:u w:val="none"/>
      </w:rPr>
    </w:lvl>
    <w:lvl w:ilvl="8">
      <w:start w:val="1"/>
      <w:numFmt w:val="bullet"/>
      <w:isLgl w:val="false"/>
      <w:suff w:val="tab"/>
      <w:lvlText w:val="§"/>
      <w:lvlJc w:val="left"/>
      <w:pPr>
        <w:ind w:left="6480" w:hanging="360"/>
      </w:pPr>
      <w:rPr>
        <w:rFonts w:hint="default" w:ascii="Wingdings" w:hAnsi="Wingdings" w:eastAsia="Wingdings" w:cs="Wingdings"/>
        <w:u w:val="none"/>
      </w:rPr>
    </w:lvl>
  </w:abstractNum>
  <w:abstractNum w:abstractNumId="4">
    <w:multiLevelType w:val="hybridMultilevel"/>
    <w:lvl w:ilvl="0">
      <w:start w:val="1"/>
      <w:numFmt w:val="decimal"/>
      <w:isLgl w:val="false"/>
      <w:suff w:val="tab"/>
      <w:lvlText w:val="(%1)"/>
      <w:lvlJc w:val="left"/>
      <w:pPr>
        <w:ind w:left="425" w:hanging="425"/>
      </w:pPr>
      <w:rPr>
        <w:rFonts w:hint="default"/>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5"/>
  </w:num>
  <w:num w:numId="4">
    <w:abstractNumId w:val="1"/>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4">
    <w:name w:val="Heading 1 Char"/>
    <w:basedOn w:val="899"/>
    <w:link w:val="890"/>
    <w:uiPriority w:val="9"/>
    <w:rPr>
      <w:rFonts w:ascii="Arial" w:hAnsi="Arial" w:eastAsia="Arial" w:cs="Arial"/>
      <w:sz w:val="40"/>
      <w:szCs w:val="40"/>
    </w:rPr>
  </w:style>
  <w:style w:type="character" w:styleId="735">
    <w:name w:val="Heading 2 Char"/>
    <w:basedOn w:val="899"/>
    <w:link w:val="891"/>
    <w:uiPriority w:val="9"/>
    <w:rPr>
      <w:rFonts w:ascii="Arial" w:hAnsi="Arial" w:eastAsia="Arial" w:cs="Arial"/>
      <w:sz w:val="34"/>
    </w:rPr>
  </w:style>
  <w:style w:type="character" w:styleId="736">
    <w:name w:val="Heading 3 Char"/>
    <w:basedOn w:val="899"/>
    <w:link w:val="892"/>
    <w:uiPriority w:val="9"/>
    <w:rPr>
      <w:rFonts w:ascii="Arial" w:hAnsi="Arial" w:eastAsia="Arial" w:cs="Arial"/>
      <w:sz w:val="30"/>
      <w:szCs w:val="30"/>
    </w:rPr>
  </w:style>
  <w:style w:type="character" w:styleId="737">
    <w:name w:val="Heading 4 Char"/>
    <w:basedOn w:val="899"/>
    <w:link w:val="893"/>
    <w:uiPriority w:val="9"/>
    <w:rPr>
      <w:rFonts w:ascii="Arial" w:hAnsi="Arial" w:eastAsia="Arial" w:cs="Arial"/>
      <w:b/>
      <w:bCs/>
      <w:sz w:val="26"/>
      <w:szCs w:val="26"/>
    </w:rPr>
  </w:style>
  <w:style w:type="character" w:styleId="738">
    <w:name w:val="Heading 5 Char"/>
    <w:basedOn w:val="899"/>
    <w:link w:val="894"/>
    <w:uiPriority w:val="9"/>
    <w:rPr>
      <w:rFonts w:ascii="Arial" w:hAnsi="Arial" w:eastAsia="Arial" w:cs="Arial"/>
      <w:b/>
      <w:bCs/>
      <w:sz w:val="24"/>
      <w:szCs w:val="24"/>
    </w:rPr>
  </w:style>
  <w:style w:type="character" w:styleId="739">
    <w:name w:val="Heading 6 Char"/>
    <w:basedOn w:val="899"/>
    <w:link w:val="895"/>
    <w:uiPriority w:val="9"/>
    <w:rPr>
      <w:rFonts w:ascii="Arial" w:hAnsi="Arial" w:eastAsia="Arial" w:cs="Arial"/>
      <w:b/>
      <w:bCs/>
      <w:sz w:val="22"/>
      <w:szCs w:val="22"/>
    </w:rPr>
  </w:style>
  <w:style w:type="character" w:styleId="740">
    <w:name w:val="Heading 7 Char"/>
    <w:basedOn w:val="899"/>
    <w:link w:val="896"/>
    <w:uiPriority w:val="9"/>
    <w:rPr>
      <w:rFonts w:ascii="Arial" w:hAnsi="Arial" w:eastAsia="Arial" w:cs="Arial"/>
      <w:b/>
      <w:bCs/>
      <w:i/>
      <w:iCs/>
      <w:sz w:val="22"/>
      <w:szCs w:val="22"/>
    </w:rPr>
  </w:style>
  <w:style w:type="character" w:styleId="741">
    <w:name w:val="Heading 8 Char"/>
    <w:basedOn w:val="899"/>
    <w:link w:val="897"/>
    <w:uiPriority w:val="9"/>
    <w:rPr>
      <w:rFonts w:ascii="Arial" w:hAnsi="Arial" w:eastAsia="Arial" w:cs="Arial"/>
      <w:i/>
      <w:iCs/>
      <w:sz w:val="22"/>
      <w:szCs w:val="22"/>
    </w:rPr>
  </w:style>
  <w:style w:type="character" w:styleId="742">
    <w:name w:val="Heading 9 Char"/>
    <w:basedOn w:val="899"/>
    <w:link w:val="898"/>
    <w:uiPriority w:val="9"/>
    <w:rPr>
      <w:rFonts w:ascii="Arial" w:hAnsi="Arial" w:eastAsia="Arial" w:cs="Arial"/>
      <w:i/>
      <w:iCs/>
      <w:sz w:val="21"/>
      <w:szCs w:val="21"/>
    </w:rPr>
  </w:style>
  <w:style w:type="paragraph" w:styleId="743">
    <w:name w:val="No Spacing"/>
    <w:uiPriority w:val="1"/>
    <w:qFormat/>
    <w:pPr>
      <w:spacing w:before="0" w:after="0" w:line="240" w:lineRule="auto"/>
    </w:pPr>
  </w:style>
  <w:style w:type="character" w:styleId="744">
    <w:name w:val="Title Char"/>
    <w:basedOn w:val="899"/>
    <w:link w:val="929"/>
    <w:uiPriority w:val="10"/>
    <w:rPr>
      <w:sz w:val="48"/>
      <w:szCs w:val="48"/>
    </w:rPr>
  </w:style>
  <w:style w:type="character" w:styleId="745">
    <w:name w:val="Subtitle Char"/>
    <w:basedOn w:val="899"/>
    <w:link w:val="920"/>
    <w:uiPriority w:val="11"/>
    <w:rPr>
      <w:sz w:val="24"/>
      <w:szCs w:val="24"/>
    </w:rPr>
  </w:style>
  <w:style w:type="paragraph" w:styleId="746">
    <w:name w:val="Quote"/>
    <w:basedOn w:val="889"/>
    <w:next w:val="889"/>
    <w:link w:val="747"/>
    <w:uiPriority w:val="29"/>
    <w:qFormat/>
    <w:pPr>
      <w:ind w:left="720" w:right="720"/>
    </w:pPr>
    <w:rPr>
      <w:i/>
    </w:rPr>
  </w:style>
  <w:style w:type="character" w:styleId="747">
    <w:name w:val="Quote Char"/>
    <w:link w:val="746"/>
    <w:uiPriority w:val="29"/>
    <w:rPr>
      <w:i/>
    </w:rPr>
  </w:style>
  <w:style w:type="paragraph" w:styleId="748">
    <w:name w:val="Intense Quote"/>
    <w:basedOn w:val="889"/>
    <w:next w:val="889"/>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name w:val="Intense Quote Char"/>
    <w:link w:val="748"/>
    <w:uiPriority w:val="30"/>
    <w:rPr>
      <w:i/>
    </w:rPr>
  </w:style>
  <w:style w:type="character" w:styleId="750">
    <w:name w:val="Header Char"/>
    <w:basedOn w:val="899"/>
    <w:link w:val="918"/>
    <w:uiPriority w:val="99"/>
  </w:style>
  <w:style w:type="character" w:styleId="751">
    <w:name w:val="Footer Char"/>
    <w:basedOn w:val="899"/>
    <w:link w:val="917"/>
    <w:uiPriority w:val="99"/>
  </w:style>
  <w:style w:type="character" w:styleId="752">
    <w:name w:val="Caption Char"/>
    <w:basedOn w:val="903"/>
    <w:link w:val="917"/>
    <w:uiPriority w:val="99"/>
  </w:style>
  <w:style w:type="table" w:styleId="753">
    <w:name w:val="Table Grid Light"/>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4">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1 Light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1">
    <w:name w:val="Grid Table 1 Light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2">
    <w:name w:val="Grid Table 1 Light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3">
    <w:name w:val="Grid Table 1 Light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4">
    <w:name w:val="Grid Table 1 Light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5">
    <w:name w:val="Grid Table 1 Light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6">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2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8">
    <w:name w:val="Grid Table 2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2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2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2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2">
    <w:name w:val="Grid Table 2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3">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4 - Accent 1"/>
    <w:basedOn w:val="9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2">
    <w:name w:val="Grid Table 4 - Accent 2"/>
    <w:basedOn w:val="9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3">
    <w:name w:val="Grid Table 4 - Accent 3"/>
    <w:basedOn w:val="9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4">
    <w:name w:val="Grid Table 4 - Accent 4"/>
    <w:basedOn w:val="9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5">
    <w:name w:val="Grid Table 4 - Accent 5"/>
    <w:basedOn w:val="9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6">
    <w:name w:val="Grid Table 4 - Accent 6"/>
    <w:basedOn w:val="9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7">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5 Dark- Accent 1"/>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89">
    <w:name w:val="Grid Table 5 Dark - Accent 2"/>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0">
    <w:name w:val="Grid Table 5 Dark - Accent 3"/>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1">
    <w:name w:val="Grid Table 5 Dark- Accent 4"/>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2">
    <w:name w:val="Grid Table 5 Dark - Accent 5"/>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93">
    <w:name w:val="Grid Table 5 Dark - Accent 6"/>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4">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6 Colorful - Accent 1"/>
    <w:basedOn w:val="9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96">
    <w:name w:val="Grid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7">
    <w:name w:val="Grid Table 6 Colorful - Accent 3"/>
    <w:basedOn w:val="9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8">
    <w:name w:val="Grid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9">
    <w:name w:val="Grid Table 6 Colorful - Accent 5"/>
    <w:basedOn w:val="9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0">
    <w:name w:val="Grid Table 6 Colorful - Accent 6"/>
    <w:basedOn w:val="9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1">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Grid Table 7 Colorful - Accent 1"/>
    <w:basedOn w:val="9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3">
    <w:name w:val="Grid Table 7 Colorful - Accent 2"/>
    <w:basedOn w:val="9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7 Colorful - Accent 3"/>
    <w:basedOn w:val="9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7 Colorful - Accent 4"/>
    <w:basedOn w:val="9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7 Colorful - Accent 5"/>
    <w:basedOn w:val="9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7">
    <w:name w:val="Grid Table 7 Colorful - Accent 6"/>
    <w:basedOn w:val="9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8">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1 Light - Accent 1"/>
    <w:basedOn w:val="90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0">
    <w:name w:val="List Table 1 Light - Accent 2"/>
    <w:basedOn w:val="90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1">
    <w:name w:val="List Table 1 Light - Accent 3"/>
    <w:basedOn w:val="90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2">
    <w:name w:val="List Table 1 Light - Accent 4"/>
    <w:basedOn w:val="90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3">
    <w:name w:val="List Table 1 Light - Accent 5"/>
    <w:basedOn w:val="90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4">
    <w:name w:val="List Table 1 Light - Accent 6"/>
    <w:basedOn w:val="90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5">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6">
    <w:name w:val="List Table 2 - Accent 1"/>
    <w:basedOn w:val="9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7">
    <w:name w:val="List Table 2 - Accent 2"/>
    <w:basedOn w:val="9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8">
    <w:name w:val="List Table 2 - Accent 3"/>
    <w:basedOn w:val="9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9">
    <w:name w:val="List Table 2 - Accent 4"/>
    <w:basedOn w:val="9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0">
    <w:name w:val="List Table 2 - Accent 5"/>
    <w:basedOn w:val="9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1">
    <w:name w:val="List Table 2 - Accent 6"/>
    <w:basedOn w:val="9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2">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3 - Accent 1"/>
    <w:basedOn w:val="9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4">
    <w:name w:val="List Table 3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5">
    <w:name w:val="List Table 3 - Accent 3"/>
    <w:basedOn w:val="9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6">
    <w:name w:val="List Table 3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7">
    <w:name w:val="List Table 3 - Accent 5"/>
    <w:basedOn w:val="9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28">
    <w:name w:val="List Table 3 - Accent 6"/>
    <w:basedOn w:val="9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9">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 Accent 1"/>
    <w:basedOn w:val="9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1">
    <w:name w:val="List Table 4 - Accent 2"/>
    <w:basedOn w:val="9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2">
    <w:name w:val="List Table 4 - Accent 3"/>
    <w:basedOn w:val="9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3">
    <w:name w:val="List Table 4 - Accent 4"/>
    <w:basedOn w:val="9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4">
    <w:name w:val="List Table 4 - Accent 5"/>
    <w:basedOn w:val="9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35">
    <w:name w:val="List Table 4 - Accent 6"/>
    <w:basedOn w:val="9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6">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1"/>
    <w:basedOn w:val="9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2"/>
    <w:basedOn w:val="9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3"/>
    <w:basedOn w:val="9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4"/>
    <w:basedOn w:val="9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5"/>
    <w:basedOn w:val="9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6"/>
    <w:basedOn w:val="9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6 Colorful - Accent 1"/>
    <w:basedOn w:val="9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45">
    <w:name w:val="List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6">
    <w:name w:val="List Table 6 Colorful - Accent 3"/>
    <w:basedOn w:val="9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7">
    <w:name w:val="List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8">
    <w:name w:val="List Table 6 Colorful - Accent 5"/>
    <w:basedOn w:val="9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49">
    <w:name w:val="List Table 6 Colorful - Accent 6"/>
    <w:basedOn w:val="9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0">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1">
    <w:name w:val="List Table 7 Colorful - Accent 1"/>
    <w:basedOn w:val="9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52">
    <w:name w:val="List Table 7 Colorful - Accent 2"/>
    <w:basedOn w:val="9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3">
    <w:name w:val="List Table 7 Colorful - Accent 3"/>
    <w:basedOn w:val="9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4">
    <w:name w:val="List Table 7 Colorful - Accent 4"/>
    <w:basedOn w:val="9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5">
    <w:name w:val="List Table 7 Colorful - Accent 5"/>
    <w:basedOn w:val="9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56">
    <w:name w:val="List Table 7 Colorful - Accent 6"/>
    <w:basedOn w:val="9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7">
    <w:name w:val="Lined - Accent"/>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Lined - Accent 1"/>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9">
    <w:name w:val="Lined - Accent 2"/>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0">
    <w:name w:val="Lined - Accent 3"/>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1">
    <w:name w:val="Lined - Accent 4"/>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2">
    <w:name w:val="Lined - Accent 5"/>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3">
    <w:name w:val="Lined - Accent 6"/>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4">
    <w:name w:val="Bordered &amp; Lined - Accent"/>
    <w:basedOn w:val="9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Bordered &amp; Lined - Accent 1"/>
    <w:basedOn w:val="9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6">
    <w:name w:val="Bordered &amp; Lined - Accent 2"/>
    <w:basedOn w:val="9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7">
    <w:name w:val="Bordered &amp; Lined - Accent 3"/>
    <w:basedOn w:val="9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8">
    <w:name w:val="Bordered &amp; Lined - Accent 4"/>
    <w:basedOn w:val="9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9">
    <w:name w:val="Bordered &amp; Lined - Accent 5"/>
    <w:basedOn w:val="9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0">
    <w:name w:val="Bordered &amp; Lined - Accent 6"/>
    <w:basedOn w:val="9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1">
    <w:name w:val="Bordered"/>
    <w:basedOn w:val="9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2">
    <w:name w:val="Bordered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3">
    <w:name w:val="Bordered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4">
    <w:name w:val="Bordered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5">
    <w:name w:val="Bordered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6">
    <w:name w:val="Bordered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7">
    <w:name w:val="Bordered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8">
    <w:name w:val="Footnote Text Char"/>
    <w:link w:val="922"/>
    <w:uiPriority w:val="99"/>
    <w:rPr>
      <w:sz w:val="18"/>
    </w:rPr>
  </w:style>
  <w:style w:type="paragraph" w:styleId="879">
    <w:name w:val="endnote text"/>
    <w:basedOn w:val="889"/>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basedOn w:val="899"/>
    <w:uiPriority w:val="99"/>
    <w:semiHidden/>
    <w:unhideWhenUsed/>
    <w:rPr>
      <w:vertAlign w:val="superscript"/>
    </w:rPr>
  </w:style>
  <w:style w:type="paragraph" w:styleId="882">
    <w:name w:val="toc 4"/>
    <w:basedOn w:val="889"/>
    <w:next w:val="889"/>
    <w:uiPriority w:val="39"/>
    <w:unhideWhenUsed/>
    <w:pPr>
      <w:ind w:left="850" w:right="0" w:firstLine="0"/>
      <w:spacing w:after="57"/>
    </w:pPr>
  </w:style>
  <w:style w:type="paragraph" w:styleId="883">
    <w:name w:val="toc 5"/>
    <w:basedOn w:val="889"/>
    <w:next w:val="889"/>
    <w:uiPriority w:val="39"/>
    <w:unhideWhenUsed/>
    <w:pPr>
      <w:ind w:left="1134" w:right="0" w:firstLine="0"/>
      <w:spacing w:after="57"/>
    </w:pPr>
  </w:style>
  <w:style w:type="paragraph" w:styleId="884">
    <w:name w:val="toc 6"/>
    <w:basedOn w:val="889"/>
    <w:next w:val="889"/>
    <w:uiPriority w:val="39"/>
    <w:unhideWhenUsed/>
    <w:pPr>
      <w:ind w:left="1417" w:right="0" w:firstLine="0"/>
      <w:spacing w:after="57"/>
    </w:pPr>
  </w:style>
  <w:style w:type="paragraph" w:styleId="885">
    <w:name w:val="toc 7"/>
    <w:basedOn w:val="889"/>
    <w:next w:val="889"/>
    <w:uiPriority w:val="39"/>
    <w:unhideWhenUsed/>
    <w:pPr>
      <w:ind w:left="1701" w:right="0" w:firstLine="0"/>
      <w:spacing w:after="57"/>
    </w:pPr>
  </w:style>
  <w:style w:type="paragraph" w:styleId="886">
    <w:name w:val="toc 8"/>
    <w:basedOn w:val="889"/>
    <w:next w:val="889"/>
    <w:uiPriority w:val="39"/>
    <w:unhideWhenUsed/>
    <w:pPr>
      <w:ind w:left="1984" w:right="0" w:firstLine="0"/>
      <w:spacing w:after="57"/>
    </w:pPr>
  </w:style>
  <w:style w:type="paragraph" w:styleId="887">
    <w:name w:val="toc 9"/>
    <w:basedOn w:val="889"/>
    <w:next w:val="889"/>
    <w:uiPriority w:val="39"/>
    <w:unhideWhenUsed/>
    <w:pPr>
      <w:ind w:left="2268" w:right="0" w:firstLine="0"/>
      <w:spacing w:after="57"/>
    </w:pPr>
  </w:style>
  <w:style w:type="paragraph" w:styleId="888">
    <w:name w:val="TOC Heading"/>
    <w:uiPriority w:val="39"/>
    <w:unhideWhenUsed/>
  </w:style>
  <w:style w:type="paragraph" w:styleId="889" w:default="1">
    <w:name w:val="Normal"/>
    <w:uiPriority w:val="0"/>
    <w:qFormat/>
    <w:pPr>
      <w:spacing w:after="200" w:line="276" w:lineRule="auto"/>
    </w:pPr>
    <w:rPr>
      <w:rFonts w:ascii="Calibri" w:hAnsi="Calibri" w:eastAsia="宋体" w:cs="Times New Roman"/>
      <w:sz w:val="22"/>
      <w:szCs w:val="22"/>
      <w:lang w:val="en-US" w:eastAsia="zh-CN" w:bidi="ar-SA"/>
    </w:rPr>
  </w:style>
  <w:style w:type="paragraph" w:styleId="890">
    <w:name w:val="Heading 1"/>
    <w:basedOn w:val="889"/>
    <w:next w:val="889"/>
    <w:link w:val="941"/>
    <w:uiPriority w:val="9"/>
    <w:qFormat/>
    <w:pPr>
      <w:keepLines/>
      <w:keepNext/>
      <w:spacing w:before="480" w:after="0"/>
      <w:outlineLvl w:val="0"/>
    </w:pPr>
    <w:rPr>
      <w:rFonts w:ascii="Cambria" w:hAnsi="Cambria"/>
      <w:b/>
      <w:bCs/>
      <w:color w:val="366091"/>
      <w:sz w:val="28"/>
      <w:szCs w:val="28"/>
    </w:rPr>
  </w:style>
  <w:style w:type="paragraph" w:styleId="891">
    <w:name w:val="Heading 2"/>
    <w:basedOn w:val="889"/>
    <w:next w:val="889"/>
    <w:link w:val="942"/>
    <w:uiPriority w:val="9"/>
    <w:qFormat/>
    <w:pPr>
      <w:keepLines/>
      <w:keepNext/>
      <w:spacing w:before="200" w:after="0"/>
      <w:outlineLvl w:val="1"/>
    </w:pPr>
    <w:rPr>
      <w:rFonts w:ascii="Cambria" w:hAnsi="Cambria"/>
      <w:b/>
      <w:bCs/>
      <w:color w:val="4f81bd"/>
      <w:sz w:val="26"/>
      <w:szCs w:val="26"/>
    </w:rPr>
  </w:style>
  <w:style w:type="paragraph" w:styleId="892">
    <w:name w:val="Heading 3"/>
    <w:basedOn w:val="889"/>
    <w:next w:val="889"/>
    <w:link w:val="943"/>
    <w:uiPriority w:val="0"/>
    <w:qFormat/>
    <w:pPr>
      <w:keepLines/>
      <w:keepNext/>
      <w:spacing w:before="200" w:after="0"/>
      <w:outlineLvl w:val="2"/>
    </w:pPr>
    <w:rPr>
      <w:rFonts w:ascii="Cambria" w:hAnsi="Cambria"/>
      <w:b/>
      <w:bCs/>
      <w:color w:val="4f81bd"/>
    </w:rPr>
  </w:style>
  <w:style w:type="paragraph" w:styleId="893">
    <w:name w:val="Heading 4"/>
    <w:basedOn w:val="889"/>
    <w:next w:val="889"/>
    <w:link w:val="944"/>
    <w:uiPriority w:val="0"/>
    <w:qFormat/>
    <w:pPr>
      <w:keepLines/>
      <w:keepNext/>
      <w:spacing w:before="200" w:after="0"/>
      <w:outlineLvl w:val="3"/>
    </w:pPr>
    <w:rPr>
      <w:rFonts w:ascii="Cambria" w:hAnsi="Cambria"/>
      <w:b/>
      <w:bCs/>
      <w:i/>
      <w:iCs/>
      <w:color w:val="4f81bd"/>
    </w:rPr>
  </w:style>
  <w:style w:type="paragraph" w:styleId="894">
    <w:name w:val="Heading 5"/>
    <w:basedOn w:val="889"/>
    <w:next w:val="889"/>
    <w:link w:val="945"/>
    <w:uiPriority w:val="0"/>
    <w:qFormat/>
    <w:pPr>
      <w:keepLines/>
      <w:keepNext/>
      <w:spacing w:before="200" w:after="0"/>
      <w:outlineLvl w:val="4"/>
    </w:pPr>
    <w:rPr>
      <w:rFonts w:ascii="Cambria" w:hAnsi="Cambria"/>
      <w:color w:val="244061"/>
    </w:rPr>
  </w:style>
  <w:style w:type="paragraph" w:styleId="895">
    <w:name w:val="Heading 6"/>
    <w:basedOn w:val="889"/>
    <w:next w:val="889"/>
    <w:link w:val="946"/>
    <w:uiPriority w:val="0"/>
    <w:qFormat/>
    <w:pPr>
      <w:keepLines/>
      <w:keepNext/>
      <w:spacing w:before="200" w:after="0"/>
      <w:outlineLvl w:val="5"/>
    </w:pPr>
    <w:rPr>
      <w:rFonts w:ascii="Cambria" w:hAnsi="Cambria"/>
      <w:i/>
      <w:iCs/>
      <w:color w:val="244061"/>
    </w:rPr>
  </w:style>
  <w:style w:type="paragraph" w:styleId="896">
    <w:name w:val="Heading 7"/>
    <w:basedOn w:val="889"/>
    <w:next w:val="889"/>
    <w:link w:val="947"/>
    <w:uiPriority w:val="0"/>
    <w:qFormat/>
    <w:pPr>
      <w:keepLines/>
      <w:keepNext/>
      <w:spacing w:before="200" w:after="0"/>
      <w:outlineLvl w:val="6"/>
    </w:pPr>
    <w:rPr>
      <w:rFonts w:ascii="Cambria" w:hAnsi="Cambria"/>
      <w:i/>
      <w:iCs/>
      <w:color w:val="3f3f3f"/>
    </w:rPr>
  </w:style>
  <w:style w:type="paragraph" w:styleId="897">
    <w:name w:val="Heading 8"/>
    <w:basedOn w:val="889"/>
    <w:next w:val="889"/>
    <w:link w:val="948"/>
    <w:uiPriority w:val="0"/>
    <w:qFormat/>
    <w:pPr>
      <w:keepLines/>
      <w:keepNext/>
      <w:spacing w:before="200" w:after="0"/>
      <w:outlineLvl w:val="7"/>
    </w:pPr>
    <w:rPr>
      <w:rFonts w:ascii="Cambria" w:hAnsi="Cambria"/>
      <w:color w:val="4f81bd"/>
      <w:sz w:val="20"/>
      <w:szCs w:val="20"/>
    </w:rPr>
  </w:style>
  <w:style w:type="paragraph" w:styleId="898">
    <w:name w:val="Heading 9"/>
    <w:basedOn w:val="889"/>
    <w:next w:val="889"/>
    <w:link w:val="949"/>
    <w:uiPriority w:val="0"/>
    <w:qFormat/>
    <w:pPr>
      <w:keepLines/>
      <w:keepNext/>
      <w:spacing w:before="200" w:after="0"/>
      <w:outlineLvl w:val="8"/>
    </w:pPr>
    <w:rPr>
      <w:rFonts w:ascii="Cambria" w:hAnsi="Cambria"/>
      <w:i/>
      <w:iCs/>
      <w:color w:val="3f3f3f"/>
      <w:sz w:val="20"/>
      <w:szCs w:val="20"/>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List 3"/>
    <w:basedOn w:val="889"/>
    <w:uiPriority w:val="0"/>
    <w:qFormat/>
    <w:pPr>
      <w:ind w:left="100" w:hanging="200"/>
      <w:jc w:val="both"/>
      <w:spacing w:after="0" w:line="240" w:lineRule="auto"/>
      <w:widowControl w:val="off"/>
    </w:pPr>
    <w:rPr>
      <w:rFonts w:ascii="Times New Roman" w:hAnsi="Times New Roman"/>
      <w:sz w:val="21"/>
      <w:szCs w:val="21"/>
    </w:rPr>
  </w:style>
  <w:style w:type="paragraph" w:styleId="902">
    <w:name w:val="Normal Indent"/>
    <w:basedOn w:val="889"/>
    <w:link w:val="950"/>
    <w:uiPriority w:val="0"/>
    <w:unhideWhenUsed/>
    <w:qFormat/>
    <w:pPr>
      <w:ind w:firstLine="420"/>
      <w:jc w:val="both"/>
      <w:spacing w:after="0" w:line="240" w:lineRule="auto"/>
      <w:widowControl w:val="off"/>
    </w:pPr>
    <w:rPr>
      <w:sz w:val="21"/>
    </w:rPr>
  </w:style>
  <w:style w:type="paragraph" w:styleId="903">
    <w:name w:val="Caption"/>
    <w:basedOn w:val="889"/>
    <w:next w:val="889"/>
    <w:uiPriority w:val="35"/>
    <w:qFormat/>
    <w:pPr>
      <w:spacing w:line="240" w:lineRule="auto"/>
    </w:pPr>
    <w:rPr>
      <w:b/>
      <w:bCs/>
      <w:color w:val="4f81bd"/>
      <w:sz w:val="18"/>
      <w:szCs w:val="18"/>
    </w:rPr>
  </w:style>
  <w:style w:type="paragraph" w:styleId="904">
    <w:name w:val="Document Map"/>
    <w:basedOn w:val="889"/>
    <w:link w:val="951"/>
    <w:uiPriority w:val="0"/>
    <w:qFormat/>
    <w:pPr>
      <w:jc w:val="both"/>
      <w:spacing w:after="0" w:line="240" w:lineRule="auto"/>
      <w:shd w:val="clear" w:color="auto" w:fill="000080"/>
      <w:widowControl w:val="off"/>
    </w:pPr>
    <w:rPr>
      <w:rFonts w:ascii="Times New Roman" w:hAnsi="Times New Roman"/>
      <w:sz w:val="21"/>
      <w:szCs w:val="21"/>
    </w:rPr>
  </w:style>
  <w:style w:type="paragraph" w:styleId="905">
    <w:name w:val="annotation text"/>
    <w:basedOn w:val="889"/>
    <w:link w:val="952"/>
    <w:uiPriority w:val="99"/>
    <w:qFormat/>
    <w:pPr>
      <w:spacing w:after="0" w:line="240" w:lineRule="auto"/>
      <w:widowControl w:val="off"/>
    </w:pPr>
    <w:rPr>
      <w:rFonts w:ascii="宋体" w:hAnsi="宋体"/>
      <w:sz w:val="24"/>
      <w:szCs w:val="24"/>
    </w:rPr>
  </w:style>
  <w:style w:type="paragraph" w:styleId="906">
    <w:name w:val="Body Text 3"/>
    <w:basedOn w:val="889"/>
    <w:link w:val="953"/>
    <w:uiPriority w:val="0"/>
    <w:qFormat/>
    <w:pPr>
      <w:jc w:val="both"/>
      <w:spacing w:after="0" w:line="240" w:lineRule="auto"/>
      <w:widowControl w:val="off"/>
    </w:pPr>
    <w:rPr>
      <w:rFonts w:ascii="仿宋_GB2312" w:hAnsi="Arial" w:eastAsia="仿宋_GB2312"/>
      <w:sz w:val="32"/>
      <w:szCs w:val="32"/>
    </w:rPr>
  </w:style>
  <w:style w:type="paragraph" w:styleId="907">
    <w:name w:val="Body Text"/>
    <w:basedOn w:val="889"/>
    <w:link w:val="954"/>
    <w:uiPriority w:val="0"/>
    <w:qFormat/>
    <w:pPr>
      <w:jc w:val="both"/>
      <w:spacing w:after="0" w:line="240" w:lineRule="auto"/>
      <w:widowControl w:val="off"/>
    </w:pPr>
    <w:rPr>
      <w:rFonts w:ascii="楷体_GB2312" w:hAnsi="Arial" w:eastAsia="楷体_GB2312"/>
      <w:sz w:val="28"/>
      <w:szCs w:val="28"/>
    </w:rPr>
  </w:style>
  <w:style w:type="paragraph" w:styleId="908">
    <w:name w:val="Body Text Indent"/>
    <w:basedOn w:val="889"/>
    <w:next w:val="909"/>
    <w:link w:val="955"/>
    <w:uiPriority w:val="99"/>
    <w:qFormat/>
    <w:pPr>
      <w:ind w:firstLine="645"/>
      <w:jc w:val="both"/>
      <w:spacing w:after="0" w:line="240" w:lineRule="auto"/>
      <w:widowControl w:val="off"/>
    </w:pPr>
    <w:rPr>
      <w:rFonts w:ascii="楷体_GB2312" w:hAnsi="Times New Roman" w:eastAsia="楷体_GB2312"/>
      <w:sz w:val="32"/>
      <w:szCs w:val="32"/>
    </w:rPr>
  </w:style>
  <w:style w:type="paragraph" w:styleId="909">
    <w:name w:val="envelope return"/>
    <w:basedOn w:val="889"/>
    <w:uiPriority w:val="99"/>
    <w:qFormat/>
    <w:rPr>
      <w:rFonts w:ascii="Arial" w:hAnsi="Arial"/>
    </w:rPr>
  </w:style>
  <w:style w:type="paragraph" w:styleId="910">
    <w:name w:val="List 2"/>
    <w:basedOn w:val="889"/>
    <w:uiPriority w:val="0"/>
    <w:qFormat/>
    <w:pPr>
      <w:ind w:left="100" w:hanging="200"/>
      <w:jc w:val="both"/>
      <w:spacing w:after="0" w:line="240" w:lineRule="auto"/>
      <w:widowControl w:val="off"/>
    </w:pPr>
    <w:rPr>
      <w:rFonts w:ascii="Times New Roman" w:hAnsi="Times New Roman"/>
      <w:sz w:val="21"/>
      <w:szCs w:val="21"/>
    </w:rPr>
  </w:style>
  <w:style w:type="paragraph" w:styleId="911">
    <w:name w:val="index 4"/>
    <w:basedOn w:val="889"/>
    <w:next w:val="889"/>
    <w:uiPriority w:val="99"/>
    <w:unhideWhenUsed/>
    <w:qFormat/>
    <w:pPr>
      <w:ind w:left="600"/>
    </w:pPr>
  </w:style>
  <w:style w:type="paragraph" w:styleId="912">
    <w:name w:val="toc 3"/>
    <w:basedOn w:val="889"/>
    <w:next w:val="889"/>
    <w:uiPriority w:val="39"/>
    <w:qFormat/>
    <w:pPr>
      <w:ind w:left="420"/>
      <w:spacing w:after="0" w:line="240" w:lineRule="auto"/>
      <w:widowControl w:val="off"/>
    </w:pPr>
    <w:rPr>
      <w:rFonts w:ascii="Times New Roman" w:hAnsi="Times New Roman"/>
      <w:i/>
      <w:iCs/>
      <w:sz w:val="21"/>
      <w:szCs w:val="24"/>
    </w:rPr>
  </w:style>
  <w:style w:type="paragraph" w:styleId="913">
    <w:name w:val="Plain Text"/>
    <w:basedOn w:val="889"/>
    <w:link w:val="956"/>
    <w:uiPriority w:val="0"/>
    <w:qFormat/>
    <w:pPr>
      <w:jc w:val="both"/>
      <w:spacing w:after="0" w:line="240" w:lineRule="auto"/>
      <w:widowControl w:val="off"/>
    </w:pPr>
    <w:rPr>
      <w:rFonts w:ascii="宋体" w:hAnsi="Courier New"/>
      <w:sz w:val="21"/>
      <w:szCs w:val="21"/>
    </w:rPr>
  </w:style>
  <w:style w:type="paragraph" w:styleId="914">
    <w:name w:val="Date"/>
    <w:basedOn w:val="889"/>
    <w:next w:val="889"/>
    <w:link w:val="957"/>
    <w:uiPriority w:val="0"/>
    <w:qFormat/>
    <w:pPr>
      <w:jc w:val="both"/>
      <w:spacing w:after="0" w:line="240" w:lineRule="auto"/>
      <w:widowControl w:val="off"/>
    </w:pPr>
    <w:rPr>
      <w:rFonts w:ascii="Times New Roman" w:hAnsi="Times New Roman"/>
      <w:sz w:val="24"/>
      <w:szCs w:val="24"/>
    </w:rPr>
  </w:style>
  <w:style w:type="paragraph" w:styleId="915">
    <w:name w:val="Body Text Indent 2"/>
    <w:basedOn w:val="889"/>
    <w:link w:val="958"/>
    <w:uiPriority w:val="0"/>
    <w:qFormat/>
    <w:pPr>
      <w:ind w:left="630" w:firstLine="645"/>
      <w:jc w:val="both"/>
      <w:spacing w:after="0" w:line="240" w:lineRule="auto"/>
      <w:widowControl w:val="off"/>
    </w:pPr>
    <w:rPr>
      <w:rFonts w:ascii="Arial" w:hAnsi="Arial" w:eastAsia="仿宋_GB2312" w:cs="Arial"/>
      <w:sz w:val="32"/>
      <w:szCs w:val="32"/>
    </w:rPr>
  </w:style>
  <w:style w:type="paragraph" w:styleId="916">
    <w:name w:val="Balloon Text"/>
    <w:basedOn w:val="889"/>
    <w:link w:val="959"/>
    <w:uiPriority w:val="99"/>
    <w:unhideWhenUsed/>
    <w:qFormat/>
    <w:pPr>
      <w:jc w:val="both"/>
      <w:spacing w:after="0" w:line="240" w:lineRule="auto"/>
      <w:widowControl w:val="off"/>
    </w:pPr>
    <w:rPr>
      <w:sz w:val="18"/>
      <w:szCs w:val="18"/>
    </w:rPr>
  </w:style>
  <w:style w:type="paragraph" w:styleId="917">
    <w:name w:val="Footer"/>
    <w:basedOn w:val="889"/>
    <w:link w:val="960"/>
    <w:uiPriority w:val="99"/>
    <w:unhideWhenUsed/>
    <w:qFormat/>
    <w:pPr>
      <w:spacing w:line="240" w:lineRule="auto"/>
      <w:tabs>
        <w:tab w:val="center" w:pos="4153" w:leader="none"/>
        <w:tab w:val="right" w:pos="8306" w:leader="none"/>
      </w:tabs>
    </w:pPr>
    <w:rPr>
      <w:sz w:val="18"/>
      <w:szCs w:val="18"/>
    </w:rPr>
  </w:style>
  <w:style w:type="paragraph" w:styleId="918">
    <w:name w:val="Header"/>
    <w:basedOn w:val="889"/>
    <w:link w:val="961"/>
    <w:uiPriority w:val="0"/>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919">
    <w:name w:val="toc 1"/>
    <w:basedOn w:val="889"/>
    <w:next w:val="889"/>
    <w:uiPriority w:val="39"/>
    <w:qFormat/>
    <w:pPr>
      <w:ind w:firstLine="426"/>
      <w:spacing w:before="62" w:after="62" w:line="360" w:lineRule="auto"/>
      <w:widowControl w:val="off"/>
      <w:tabs>
        <w:tab w:val="right" w:pos="8720" w:leader="dot"/>
      </w:tabs>
    </w:pPr>
    <w:rPr>
      <w:rFonts w:ascii="宋体" w:hAnsi="宋体"/>
      <w:caps/>
      <w:sz w:val="28"/>
      <w:szCs w:val="28"/>
    </w:rPr>
  </w:style>
  <w:style w:type="paragraph" w:styleId="920">
    <w:name w:val="Subtitle"/>
    <w:basedOn w:val="889"/>
    <w:next w:val="889"/>
    <w:link w:val="962"/>
    <w:uiPriority w:val="11"/>
    <w:qFormat/>
    <w:rPr>
      <w:rFonts w:ascii="Cambria" w:hAnsi="Cambria"/>
      <w:i/>
      <w:iCs/>
      <w:color w:val="4f81bd"/>
      <w:spacing w:val="15"/>
      <w:sz w:val="24"/>
      <w:szCs w:val="24"/>
    </w:rPr>
  </w:style>
  <w:style w:type="paragraph" w:styleId="921">
    <w:name w:val="List"/>
    <w:basedOn w:val="889"/>
    <w:uiPriority w:val="0"/>
    <w:qFormat/>
    <w:pPr>
      <w:ind w:left="200" w:hanging="200"/>
      <w:jc w:val="both"/>
      <w:spacing w:after="0" w:line="240" w:lineRule="auto"/>
      <w:widowControl w:val="off"/>
    </w:pPr>
    <w:rPr>
      <w:rFonts w:ascii="Times New Roman" w:hAnsi="Times New Roman"/>
      <w:sz w:val="21"/>
      <w:szCs w:val="21"/>
    </w:rPr>
  </w:style>
  <w:style w:type="paragraph" w:styleId="922">
    <w:name w:val="footnote text"/>
    <w:basedOn w:val="889"/>
    <w:link w:val="963"/>
    <w:uiPriority w:val="99"/>
    <w:unhideWhenUsed/>
    <w:qFormat/>
    <w:rPr>
      <w:sz w:val="18"/>
      <w:szCs w:val="18"/>
    </w:rPr>
  </w:style>
  <w:style w:type="paragraph" w:styleId="923">
    <w:name w:val="Body Text Indent 3"/>
    <w:basedOn w:val="889"/>
    <w:link w:val="964"/>
    <w:uiPriority w:val="0"/>
    <w:qFormat/>
    <w:pPr>
      <w:ind w:left="645" w:firstLine="645"/>
      <w:jc w:val="both"/>
      <w:spacing w:after="0" w:line="240" w:lineRule="auto"/>
      <w:widowControl w:val="off"/>
    </w:pPr>
    <w:rPr>
      <w:rFonts w:ascii="Arial" w:hAnsi="Arial" w:eastAsia="仿宋_GB2312" w:cs="Arial"/>
      <w:color w:val="ffff00"/>
      <w:sz w:val="32"/>
      <w:szCs w:val="32"/>
    </w:rPr>
  </w:style>
  <w:style w:type="paragraph" w:styleId="924">
    <w:name w:val="table of figures"/>
    <w:basedOn w:val="889"/>
    <w:next w:val="889"/>
    <w:uiPriority w:val="0"/>
    <w:qFormat/>
    <w:pPr>
      <w:ind w:left="840" w:hanging="420"/>
      <w:jc w:val="both"/>
      <w:spacing w:after="0" w:line="240" w:lineRule="auto"/>
      <w:widowControl w:val="off"/>
    </w:pPr>
    <w:rPr>
      <w:rFonts w:ascii="Times New Roman" w:hAnsi="Times New Roman"/>
      <w:sz w:val="21"/>
      <w:szCs w:val="21"/>
    </w:rPr>
  </w:style>
  <w:style w:type="paragraph" w:styleId="925">
    <w:name w:val="toc 2"/>
    <w:basedOn w:val="889"/>
    <w:next w:val="889"/>
    <w:uiPriority w:val="39"/>
    <w:qFormat/>
    <w:pPr>
      <w:ind w:left="210"/>
      <w:spacing w:after="0" w:line="240" w:lineRule="auto"/>
      <w:widowControl w:val="off"/>
    </w:pPr>
    <w:rPr>
      <w:rFonts w:ascii="Times New Roman" w:hAnsi="Times New Roman"/>
      <w:smallCaps/>
      <w:sz w:val="21"/>
      <w:szCs w:val="24"/>
    </w:rPr>
  </w:style>
  <w:style w:type="paragraph" w:styleId="926">
    <w:name w:val="Body Text 2"/>
    <w:basedOn w:val="889"/>
    <w:link w:val="965"/>
    <w:uiPriority w:val="0"/>
    <w:qFormat/>
    <w:pPr>
      <w:jc w:val="center"/>
      <w:spacing w:after="0" w:line="240" w:lineRule="auto"/>
    </w:pPr>
    <w:rPr>
      <w:rFonts w:ascii="楷体_GB2312" w:hAnsi="Times New Roman" w:eastAsia="楷体_GB2312"/>
      <w:sz w:val="28"/>
      <w:szCs w:val="28"/>
    </w:rPr>
  </w:style>
  <w:style w:type="paragraph" w:styleId="927">
    <w:name w:val="Normal (Web)"/>
    <w:basedOn w:val="889"/>
    <w:uiPriority w:val="99"/>
    <w:qFormat/>
    <w:pPr>
      <w:spacing w:before="100" w:beforeAutospacing="1" w:after="100" w:afterAutospacing="1" w:line="240" w:lineRule="auto"/>
    </w:pPr>
    <w:rPr>
      <w:rFonts w:ascii="宋体" w:hAnsi="宋体" w:cs="宋体"/>
      <w:sz w:val="24"/>
      <w:szCs w:val="24"/>
    </w:rPr>
  </w:style>
  <w:style w:type="paragraph" w:styleId="928">
    <w:name w:val="index 1"/>
    <w:basedOn w:val="889"/>
    <w:next w:val="889"/>
    <w:uiPriority w:val="0"/>
    <w:qFormat/>
    <w:pPr>
      <w:jc w:val="both"/>
      <w:spacing w:after="0" w:line="240" w:lineRule="atLeast"/>
      <w:widowControl w:val="off"/>
    </w:pPr>
    <w:rPr>
      <w:rFonts w:ascii="Times New Roman" w:hAnsi="Times New Roman"/>
      <w:b/>
      <w:bCs/>
      <w:sz w:val="21"/>
      <w:szCs w:val="21"/>
    </w:rPr>
  </w:style>
  <w:style w:type="paragraph" w:styleId="929">
    <w:name w:val="Title"/>
    <w:basedOn w:val="889"/>
    <w:next w:val="889"/>
    <w:link w:val="966"/>
    <w:uiPriority w:val="0"/>
    <w:qFormat/>
    <w:pPr>
      <w:contextualSpacing/>
      <w:spacing w:after="300" w:line="240" w:lineRule="auto"/>
      <w:pBdr>
        <w:bottom w:val="single" w:color="4F81BD" w:sz="8" w:space="4"/>
      </w:pBdr>
    </w:pPr>
    <w:rPr>
      <w:rFonts w:ascii="Cambria" w:hAnsi="Cambria"/>
      <w:color w:val="17365d"/>
      <w:spacing w:val="5"/>
      <w:sz w:val="52"/>
      <w:szCs w:val="52"/>
    </w:rPr>
  </w:style>
  <w:style w:type="paragraph" w:styleId="930">
    <w:name w:val="annotation subject"/>
    <w:basedOn w:val="905"/>
    <w:next w:val="905"/>
    <w:link w:val="967"/>
    <w:uiPriority w:val="99"/>
    <w:qFormat/>
    <w:rPr>
      <w:b/>
      <w:bCs/>
    </w:rPr>
  </w:style>
  <w:style w:type="paragraph" w:styleId="931">
    <w:name w:val="Body Text First Indent"/>
    <w:basedOn w:val="889"/>
    <w:link w:val="968"/>
    <w:uiPriority w:val="0"/>
    <w:qFormat/>
    <w:pPr>
      <w:ind w:firstLine="200"/>
      <w:jc w:val="both"/>
      <w:spacing w:after="0" w:line="360" w:lineRule="auto"/>
      <w:widowControl w:val="off"/>
    </w:pPr>
    <w:rPr>
      <w:rFonts w:ascii="仿宋_GB2312" w:hAnsi="Times New Roman" w:eastAsia="仿宋_GB2312"/>
      <w:sz w:val="30"/>
      <w:szCs w:val="30"/>
    </w:rPr>
  </w:style>
  <w:style w:type="paragraph" w:styleId="932">
    <w:name w:val="Body Text First Indent 2"/>
    <w:basedOn w:val="889"/>
    <w:next w:val="889"/>
    <w:link w:val="969"/>
    <w:uiPriority w:val="99"/>
    <w:qFormat/>
    <w:pPr>
      <w:ind w:firstLine="480"/>
      <w:spacing w:line="360" w:lineRule="auto"/>
    </w:pPr>
    <w:rPr>
      <w:rFonts w:ascii="宋体" w:hAnsi="宋体"/>
      <w:sz w:val="24"/>
      <w:szCs w:val="24"/>
    </w:rPr>
  </w:style>
  <w:style w:type="table" w:styleId="933">
    <w:name w:val="Table Grid"/>
    <w:basedOn w:val="900"/>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name w:val="Strong"/>
    <w:uiPriority w:val="0"/>
    <w:qFormat/>
    <w:rPr>
      <w:b/>
      <w:bCs/>
    </w:rPr>
  </w:style>
  <w:style w:type="character" w:styleId="935">
    <w:name w:val="page number"/>
    <w:uiPriority w:val="0"/>
    <w:qFormat/>
  </w:style>
  <w:style w:type="character" w:styleId="936">
    <w:name w:val="FollowedHyperlink"/>
    <w:uiPriority w:val="99"/>
    <w:qFormat/>
    <w:rPr>
      <w:color w:val="800080"/>
      <w:u w:val="single"/>
    </w:rPr>
  </w:style>
  <w:style w:type="character" w:styleId="937">
    <w:name w:val="Emphasis"/>
    <w:uiPriority w:val="20"/>
    <w:qFormat/>
    <w:rPr>
      <w:i/>
      <w:iCs/>
    </w:rPr>
  </w:style>
  <w:style w:type="character" w:styleId="938">
    <w:name w:val="Hyperlink"/>
    <w:uiPriority w:val="99"/>
    <w:qFormat/>
    <w:rPr>
      <w:color w:val="0000ff"/>
      <w:u w:val="single"/>
    </w:rPr>
  </w:style>
  <w:style w:type="character" w:styleId="939">
    <w:name w:val="annotation reference"/>
    <w:uiPriority w:val="99"/>
    <w:qFormat/>
    <w:rPr>
      <w:sz w:val="21"/>
      <w:szCs w:val="21"/>
    </w:rPr>
  </w:style>
  <w:style w:type="character" w:styleId="940">
    <w:name w:val="footnote reference"/>
    <w:uiPriority w:val="99"/>
    <w:unhideWhenUsed/>
    <w:qFormat/>
    <w:rPr>
      <w:vertAlign w:val="superscript"/>
    </w:rPr>
  </w:style>
  <w:style w:type="character" w:styleId="941" w:customStyle="1">
    <w:name w:val="标题 1 字符"/>
    <w:link w:val="890"/>
    <w:uiPriority w:val="9"/>
    <w:qFormat/>
    <w:rPr>
      <w:rFonts w:ascii="Cambria" w:hAnsi="Cambria" w:eastAsia="宋体" w:cs="Times New Roman"/>
      <w:b/>
      <w:bCs/>
      <w:color w:val="366091"/>
      <w:sz w:val="28"/>
      <w:szCs w:val="28"/>
    </w:rPr>
  </w:style>
  <w:style w:type="character" w:styleId="942" w:customStyle="1">
    <w:name w:val="标题 2 字符"/>
    <w:link w:val="891"/>
    <w:uiPriority w:val="9"/>
    <w:qFormat/>
    <w:rPr>
      <w:rFonts w:ascii="Cambria" w:hAnsi="Cambria" w:eastAsia="宋体" w:cs="Times New Roman"/>
      <w:b/>
      <w:bCs/>
      <w:color w:val="4f81bd"/>
      <w:sz w:val="26"/>
      <w:szCs w:val="26"/>
    </w:rPr>
  </w:style>
  <w:style w:type="character" w:styleId="943" w:customStyle="1">
    <w:name w:val="标题 3 字符"/>
    <w:link w:val="892"/>
    <w:uiPriority w:val="0"/>
    <w:qFormat/>
    <w:rPr>
      <w:rFonts w:ascii="Cambria" w:hAnsi="Cambria" w:eastAsia="宋体" w:cs="Times New Roman"/>
      <w:b/>
      <w:bCs/>
      <w:color w:val="4f81bd"/>
    </w:rPr>
  </w:style>
  <w:style w:type="character" w:styleId="944" w:customStyle="1">
    <w:name w:val="标题 4 字符"/>
    <w:link w:val="893"/>
    <w:uiPriority w:val="0"/>
    <w:qFormat/>
    <w:rPr>
      <w:rFonts w:ascii="Cambria" w:hAnsi="Cambria" w:eastAsia="宋体" w:cs="Times New Roman"/>
      <w:b/>
      <w:bCs/>
      <w:i/>
      <w:iCs/>
      <w:color w:val="4f81bd"/>
    </w:rPr>
  </w:style>
  <w:style w:type="character" w:styleId="945" w:customStyle="1">
    <w:name w:val="标题 5 字符"/>
    <w:link w:val="894"/>
    <w:uiPriority w:val="0"/>
    <w:qFormat/>
    <w:rPr>
      <w:rFonts w:ascii="Cambria" w:hAnsi="Cambria" w:eastAsia="宋体" w:cs="Times New Roman"/>
      <w:color w:val="244061"/>
    </w:rPr>
  </w:style>
  <w:style w:type="character" w:styleId="946" w:customStyle="1">
    <w:name w:val="标题 6 字符"/>
    <w:link w:val="895"/>
    <w:uiPriority w:val="0"/>
    <w:qFormat/>
    <w:rPr>
      <w:rFonts w:ascii="Cambria" w:hAnsi="Cambria" w:eastAsia="宋体" w:cs="Times New Roman"/>
      <w:i/>
      <w:iCs/>
      <w:color w:val="244061"/>
    </w:rPr>
  </w:style>
  <w:style w:type="character" w:styleId="947" w:customStyle="1">
    <w:name w:val="标题 7 字符"/>
    <w:link w:val="896"/>
    <w:uiPriority w:val="0"/>
    <w:qFormat/>
    <w:rPr>
      <w:rFonts w:ascii="Cambria" w:hAnsi="Cambria" w:eastAsia="宋体" w:cs="Times New Roman"/>
      <w:i/>
      <w:iCs/>
      <w:color w:val="3f3f3f"/>
    </w:rPr>
  </w:style>
  <w:style w:type="character" w:styleId="948" w:customStyle="1">
    <w:name w:val="标题 8 字符"/>
    <w:link w:val="897"/>
    <w:uiPriority w:val="0"/>
    <w:qFormat/>
    <w:rPr>
      <w:rFonts w:ascii="Cambria" w:hAnsi="Cambria" w:eastAsia="宋体" w:cs="Times New Roman"/>
      <w:color w:val="4f81bd"/>
      <w:sz w:val="20"/>
      <w:szCs w:val="20"/>
    </w:rPr>
  </w:style>
  <w:style w:type="character" w:styleId="949" w:customStyle="1">
    <w:name w:val="标题 9 字符"/>
    <w:link w:val="898"/>
    <w:uiPriority w:val="0"/>
    <w:qFormat/>
    <w:rPr>
      <w:rFonts w:ascii="Cambria" w:hAnsi="Cambria" w:eastAsia="宋体" w:cs="Times New Roman"/>
      <w:i/>
      <w:iCs/>
      <w:color w:val="3f3f3f"/>
      <w:sz w:val="20"/>
      <w:szCs w:val="20"/>
    </w:rPr>
  </w:style>
  <w:style w:type="character" w:styleId="950" w:customStyle="1">
    <w:name w:val="正文缩进 字符1"/>
    <w:link w:val="902"/>
    <w:uiPriority w:val="0"/>
    <w:qFormat/>
    <w:rPr>
      <w:sz w:val="21"/>
    </w:rPr>
  </w:style>
  <w:style w:type="character" w:styleId="951" w:customStyle="1">
    <w:name w:val="文档结构图 字符"/>
    <w:link w:val="904"/>
    <w:uiPriority w:val="0"/>
    <w:qFormat/>
    <w:rPr>
      <w:rFonts w:ascii="Times New Roman" w:hAnsi="Times New Roman" w:eastAsia="宋体" w:cs="Times New Roman"/>
      <w:sz w:val="21"/>
      <w:szCs w:val="21"/>
      <w:shd w:val="clear" w:color="auto" w:fill="000080"/>
    </w:rPr>
  </w:style>
  <w:style w:type="character" w:styleId="952" w:customStyle="1">
    <w:name w:val="批注文字 字符"/>
    <w:link w:val="905"/>
    <w:uiPriority w:val="99"/>
    <w:qFormat/>
    <w:rPr>
      <w:rFonts w:ascii="宋体" w:hAnsi="宋体"/>
      <w:sz w:val="24"/>
      <w:szCs w:val="24"/>
    </w:rPr>
  </w:style>
  <w:style w:type="character" w:styleId="953" w:customStyle="1">
    <w:name w:val="正文文本 3 字符"/>
    <w:link w:val="906"/>
    <w:uiPriority w:val="0"/>
    <w:qFormat/>
    <w:rPr>
      <w:rFonts w:ascii="仿宋_GB2312" w:hAnsi="Arial" w:eastAsia="仿宋_GB2312" w:cs="Times New Roman"/>
      <w:sz w:val="32"/>
      <w:szCs w:val="32"/>
    </w:rPr>
  </w:style>
  <w:style w:type="character" w:styleId="954" w:customStyle="1">
    <w:name w:val="正文文本 字符"/>
    <w:link w:val="907"/>
    <w:uiPriority w:val="0"/>
    <w:qFormat/>
    <w:rPr>
      <w:rFonts w:ascii="楷体_GB2312" w:hAnsi="Arial" w:eastAsia="楷体_GB2312" w:cs="Times New Roman"/>
      <w:sz w:val="28"/>
      <w:szCs w:val="28"/>
    </w:rPr>
  </w:style>
  <w:style w:type="character" w:styleId="955" w:customStyle="1">
    <w:name w:val="正文文本缩进 字符"/>
    <w:link w:val="908"/>
    <w:uiPriority w:val="99"/>
    <w:qFormat/>
    <w:rPr>
      <w:rFonts w:ascii="楷体_GB2312" w:hAnsi="Times New Roman" w:eastAsia="楷体_GB2312" w:cs="Times New Roman"/>
      <w:sz w:val="32"/>
      <w:szCs w:val="32"/>
    </w:rPr>
  </w:style>
  <w:style w:type="character" w:styleId="956" w:customStyle="1">
    <w:name w:val="纯文本 字符"/>
    <w:link w:val="913"/>
    <w:uiPriority w:val="0"/>
    <w:qFormat/>
    <w:rPr>
      <w:rFonts w:ascii="宋体" w:hAnsi="Courier New" w:eastAsia="宋体" w:cs="Times New Roman"/>
      <w:sz w:val="21"/>
      <w:szCs w:val="21"/>
    </w:rPr>
  </w:style>
  <w:style w:type="character" w:styleId="957" w:customStyle="1">
    <w:name w:val="日期 字符"/>
    <w:link w:val="914"/>
    <w:uiPriority w:val="0"/>
    <w:qFormat/>
    <w:rPr>
      <w:rFonts w:ascii="Times New Roman" w:hAnsi="Times New Roman" w:eastAsia="宋体" w:cs="Times New Roman"/>
      <w:sz w:val="24"/>
      <w:szCs w:val="24"/>
    </w:rPr>
  </w:style>
  <w:style w:type="character" w:styleId="958" w:customStyle="1">
    <w:name w:val="正文文本缩进 2 字符"/>
    <w:link w:val="915"/>
    <w:uiPriority w:val="0"/>
    <w:qFormat/>
    <w:rPr>
      <w:rFonts w:ascii="Arial" w:hAnsi="Arial" w:eastAsia="仿宋_GB2312" w:cs="Arial"/>
      <w:sz w:val="32"/>
      <w:szCs w:val="32"/>
    </w:rPr>
  </w:style>
  <w:style w:type="character" w:styleId="959" w:customStyle="1">
    <w:name w:val="批注框文本 字符"/>
    <w:link w:val="916"/>
    <w:uiPriority w:val="99"/>
    <w:qFormat/>
    <w:rPr>
      <w:sz w:val="18"/>
      <w:szCs w:val="18"/>
    </w:rPr>
  </w:style>
  <w:style w:type="character" w:styleId="960" w:customStyle="1">
    <w:name w:val="页脚 字符1"/>
    <w:link w:val="917"/>
    <w:uiPriority w:val="99"/>
    <w:qFormat/>
    <w:rPr>
      <w:sz w:val="18"/>
      <w:szCs w:val="18"/>
    </w:rPr>
  </w:style>
  <w:style w:type="character" w:styleId="961" w:customStyle="1">
    <w:name w:val="页眉 字符1"/>
    <w:link w:val="918"/>
    <w:uiPriority w:val="99"/>
    <w:qFormat/>
    <w:rPr>
      <w:sz w:val="18"/>
      <w:szCs w:val="18"/>
    </w:rPr>
  </w:style>
  <w:style w:type="character" w:styleId="962" w:customStyle="1">
    <w:name w:val="副标题 字符"/>
    <w:link w:val="920"/>
    <w:uiPriority w:val="11"/>
    <w:qFormat/>
    <w:rPr>
      <w:rFonts w:ascii="Cambria" w:hAnsi="Cambria" w:eastAsia="宋体" w:cs="Times New Roman"/>
      <w:i/>
      <w:iCs/>
      <w:color w:val="4f81bd"/>
      <w:spacing w:val="15"/>
      <w:sz w:val="24"/>
      <w:szCs w:val="24"/>
    </w:rPr>
  </w:style>
  <w:style w:type="character" w:styleId="963" w:customStyle="1">
    <w:name w:val="脚注文本 字符"/>
    <w:link w:val="922"/>
    <w:uiPriority w:val="99"/>
    <w:semiHidden/>
    <w:qFormat/>
    <w:rPr>
      <w:rFonts w:ascii="Calibri" w:hAnsi="Calibri" w:eastAsia="宋体" w:cs="Times New Roman"/>
      <w:sz w:val="18"/>
      <w:szCs w:val="18"/>
    </w:rPr>
  </w:style>
  <w:style w:type="character" w:styleId="964" w:customStyle="1">
    <w:name w:val="正文文本缩进 3 字符"/>
    <w:link w:val="923"/>
    <w:uiPriority w:val="0"/>
    <w:qFormat/>
    <w:rPr>
      <w:rFonts w:ascii="Arial" w:hAnsi="Arial" w:eastAsia="仿宋_GB2312" w:cs="Arial"/>
      <w:color w:val="ffff00"/>
      <w:sz w:val="32"/>
      <w:szCs w:val="32"/>
    </w:rPr>
  </w:style>
  <w:style w:type="character" w:styleId="965" w:customStyle="1">
    <w:name w:val="正文文本 2 字符"/>
    <w:link w:val="926"/>
    <w:uiPriority w:val="0"/>
    <w:qFormat/>
    <w:rPr>
      <w:rFonts w:ascii="楷体_GB2312" w:hAnsi="Times New Roman" w:eastAsia="楷体_GB2312" w:cs="Times New Roman"/>
      <w:sz w:val="28"/>
      <w:szCs w:val="28"/>
    </w:rPr>
  </w:style>
  <w:style w:type="character" w:styleId="966" w:customStyle="1">
    <w:name w:val="标题 字符"/>
    <w:link w:val="929"/>
    <w:uiPriority w:val="0"/>
    <w:qFormat/>
    <w:rPr>
      <w:rFonts w:ascii="Cambria" w:hAnsi="Cambria" w:eastAsia="宋体" w:cs="Times New Roman"/>
      <w:color w:val="17365d"/>
      <w:spacing w:val="5"/>
      <w:sz w:val="52"/>
      <w:szCs w:val="52"/>
    </w:rPr>
  </w:style>
  <w:style w:type="character" w:styleId="967" w:customStyle="1">
    <w:name w:val="批注主题 字符"/>
    <w:link w:val="930"/>
    <w:uiPriority w:val="99"/>
    <w:qFormat/>
    <w:rPr>
      <w:rFonts w:ascii="Times New Roman" w:hAnsi="Times New Roman" w:eastAsia="宋体" w:cs="Times New Roman"/>
      <w:b/>
      <w:bCs/>
      <w:sz w:val="21"/>
      <w:szCs w:val="21"/>
    </w:rPr>
  </w:style>
  <w:style w:type="character" w:styleId="968" w:customStyle="1">
    <w:name w:val="正文文本首行缩进 字符"/>
    <w:link w:val="931"/>
    <w:uiPriority w:val="0"/>
    <w:qFormat/>
    <w:rPr>
      <w:rFonts w:ascii="仿宋_GB2312" w:hAnsi="Times New Roman" w:eastAsia="仿宋_GB2312" w:cs="Times New Roman"/>
      <w:sz w:val="30"/>
      <w:szCs w:val="30"/>
    </w:rPr>
  </w:style>
  <w:style w:type="character" w:styleId="969" w:customStyle="1">
    <w:name w:val="正文文本首行缩进 2 字符"/>
    <w:link w:val="932"/>
    <w:uiPriority w:val="99"/>
    <w:qFormat/>
    <w:rPr>
      <w:rFonts w:ascii="宋体" w:hAnsi="宋体" w:eastAsia="楷体_GB2312" w:cs="Times New Roman"/>
      <w:sz w:val="24"/>
      <w:szCs w:val="24"/>
    </w:rPr>
  </w:style>
  <w:style w:type="paragraph" w:styleId="970" w:customStyle="1">
    <w:name w:val="列出段落1"/>
    <w:basedOn w:val="889"/>
    <w:link w:val="971"/>
    <w:uiPriority w:val="0"/>
    <w:qFormat/>
    <w:pPr>
      <w:contextualSpacing/>
      <w:ind w:left="720"/>
    </w:pPr>
    <w:rPr>
      <w:sz w:val="24"/>
      <w:szCs w:val="24"/>
      <w:lang w:eastAsia="en-US" w:bidi="en-US"/>
    </w:rPr>
  </w:style>
  <w:style w:type="character" w:styleId="971" w:customStyle="1">
    <w:name w:val="列出段落 Char"/>
    <w:link w:val="970"/>
    <w:uiPriority w:val="0"/>
    <w:qFormat/>
    <w:rPr>
      <w:rFonts w:ascii="Calibri" w:hAnsi="Calibri"/>
      <w:sz w:val="24"/>
      <w:szCs w:val="24"/>
      <w:lang w:eastAsia="en-US" w:bidi="en-US"/>
    </w:rPr>
  </w:style>
  <w:style w:type="paragraph" w:styleId="972" w:customStyle="1">
    <w:name w:val="无间隔1"/>
    <w:link w:val="973"/>
    <w:uiPriority w:val="1"/>
    <w:qFormat/>
    <w:rPr>
      <w:rFonts w:ascii="Calibri" w:hAnsi="Calibri" w:eastAsia="宋体" w:cs="Times New Roman"/>
      <w:sz w:val="22"/>
      <w:szCs w:val="22"/>
      <w:lang w:val="en-US" w:eastAsia="zh-CN" w:bidi="ar-SA"/>
    </w:rPr>
  </w:style>
  <w:style w:type="character" w:styleId="973" w:customStyle="1">
    <w:name w:val="无间隔 Char"/>
    <w:link w:val="972"/>
    <w:uiPriority w:val="1"/>
    <w:qFormat/>
  </w:style>
  <w:style w:type="paragraph" w:styleId="974" w:customStyle="1">
    <w:name w:val="列出段落2"/>
    <w:basedOn w:val="889"/>
    <w:uiPriority w:val="34"/>
    <w:qFormat/>
    <w:pPr>
      <w:contextualSpacing/>
      <w:ind w:left="720"/>
    </w:pPr>
  </w:style>
  <w:style w:type="paragraph" w:styleId="975" w:customStyle="1">
    <w:name w:val="引用1"/>
    <w:basedOn w:val="889"/>
    <w:next w:val="889"/>
    <w:link w:val="976"/>
    <w:uiPriority w:val="29"/>
    <w:qFormat/>
    <w:rPr>
      <w:i/>
      <w:iCs/>
      <w:color w:val="000000"/>
    </w:rPr>
  </w:style>
  <w:style w:type="character" w:styleId="976" w:customStyle="1">
    <w:name w:val="引用 Char"/>
    <w:link w:val="975"/>
    <w:uiPriority w:val="29"/>
    <w:qFormat/>
    <w:rPr>
      <w:i/>
      <w:iCs/>
      <w:color w:val="000000"/>
    </w:rPr>
  </w:style>
  <w:style w:type="paragraph" w:styleId="977" w:customStyle="1">
    <w:name w:val="明显引用1"/>
    <w:basedOn w:val="889"/>
    <w:next w:val="889"/>
    <w:link w:val="978"/>
    <w:uiPriority w:val="30"/>
    <w:qFormat/>
    <w:pPr>
      <w:ind w:left="936" w:right="936"/>
      <w:spacing w:before="200" w:after="280"/>
      <w:pBdr>
        <w:bottom w:val="single" w:color="4F81BD" w:sz="4" w:space="4"/>
      </w:pBdr>
    </w:pPr>
    <w:rPr>
      <w:b/>
      <w:bCs/>
      <w:i/>
      <w:iCs/>
      <w:color w:val="4f81bd"/>
    </w:rPr>
  </w:style>
  <w:style w:type="character" w:styleId="978" w:customStyle="1">
    <w:name w:val="明显引用 Char"/>
    <w:link w:val="977"/>
    <w:uiPriority w:val="30"/>
    <w:qFormat/>
    <w:rPr>
      <w:b/>
      <w:bCs/>
      <w:i/>
      <w:iCs/>
      <w:color w:val="4f81bd"/>
    </w:rPr>
  </w:style>
  <w:style w:type="character" w:styleId="979" w:customStyle="1">
    <w:name w:val="不明显强调1"/>
    <w:uiPriority w:val="19"/>
    <w:qFormat/>
    <w:rPr>
      <w:i/>
      <w:iCs/>
      <w:color w:val="7e7e7e"/>
    </w:rPr>
  </w:style>
  <w:style w:type="character" w:styleId="980" w:customStyle="1">
    <w:name w:val="明显强调1"/>
    <w:uiPriority w:val="21"/>
    <w:qFormat/>
    <w:rPr>
      <w:b/>
      <w:bCs/>
      <w:i/>
      <w:iCs/>
      <w:color w:val="4f81bd"/>
    </w:rPr>
  </w:style>
  <w:style w:type="character" w:styleId="981" w:customStyle="1">
    <w:name w:val="不明显参考1"/>
    <w:uiPriority w:val="31"/>
    <w:qFormat/>
    <w:rPr>
      <w:smallCaps/>
      <w:color w:val="c0504d"/>
      <w:u w:val="single"/>
    </w:rPr>
  </w:style>
  <w:style w:type="character" w:styleId="982" w:customStyle="1">
    <w:name w:val="明显参考1"/>
    <w:uiPriority w:val="32"/>
    <w:qFormat/>
    <w:rPr>
      <w:b/>
      <w:bCs/>
      <w:smallCaps/>
      <w:color w:val="c0504d"/>
      <w:spacing w:val="5"/>
      <w:u w:val="single"/>
    </w:rPr>
  </w:style>
  <w:style w:type="character" w:styleId="983" w:customStyle="1">
    <w:name w:val="书籍标题1"/>
    <w:uiPriority w:val="33"/>
    <w:qFormat/>
    <w:rPr>
      <w:b/>
      <w:bCs/>
      <w:smallCaps/>
      <w:spacing w:val="5"/>
    </w:rPr>
  </w:style>
  <w:style w:type="paragraph" w:styleId="984" w:customStyle="1">
    <w:name w:val="TOC 标题1"/>
    <w:basedOn w:val="890"/>
    <w:next w:val="889"/>
    <w:uiPriority w:val="39"/>
    <w:unhideWhenUsed/>
    <w:qFormat/>
    <w:pPr>
      <w:outlineLvl w:val="9"/>
    </w:pPr>
  </w:style>
  <w:style w:type="table" w:styleId="985" w:customStyle="1">
    <w:name w:val="网格型11"/>
    <w:basedOn w:val="900"/>
    <w:uiPriority w:val="5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6" w:customStyle="1">
    <w:name w:val="网格型2"/>
    <w:basedOn w:val="900"/>
    <w:uiPriority w:val="3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7" w:customStyle="1">
    <w:name w:val="网格型1"/>
    <w:basedOn w:val="900"/>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8" w:customStyle="1">
    <w:name w:val="fontstyle01"/>
    <w:uiPriority w:val="0"/>
    <w:qFormat/>
    <w:rPr>
      <w:rFonts w:hint="default" w:ascii="FZSSK--GBK1-0" w:hAnsi="FZSSK--GBK1-0"/>
      <w:color w:val="242021"/>
      <w:sz w:val="24"/>
      <w:szCs w:val="24"/>
    </w:rPr>
  </w:style>
  <w:style w:type="paragraph" w:styleId="989" w:customStyle="1">
    <w:name w:val="普通 (Web)"/>
    <w:basedOn w:val="889"/>
    <w:uiPriority w:val="0"/>
    <w:qFormat/>
    <w:pPr>
      <w:spacing w:before="100" w:beforeAutospacing="1" w:after="100" w:afterAutospacing="1" w:line="240" w:lineRule="auto"/>
    </w:pPr>
    <w:rPr>
      <w:rFonts w:ascii="宋体" w:hAnsi="宋体"/>
      <w:sz w:val="24"/>
      <w:szCs w:val="24"/>
    </w:rPr>
  </w:style>
  <w:style w:type="paragraph" w:styleId="990" w:customStyle="1">
    <w:name w:val="标题3"/>
    <w:basedOn w:val="889"/>
    <w:next w:val="889"/>
    <w:uiPriority w:val="0"/>
    <w:qFormat/>
    <w:pPr>
      <w:ind w:firstLine="624"/>
      <w:jc w:val="both"/>
      <w:spacing w:after="0" w:line="590" w:lineRule="atLeast"/>
      <w:widowControl w:val="off"/>
    </w:pPr>
    <w:rPr>
      <w:rFonts w:ascii="方正黑体_GBK" w:hAnsi="Times New Roman" w:eastAsia="方正黑体_GBK"/>
      <w:sz w:val="32"/>
      <w:szCs w:val="32"/>
    </w:rPr>
  </w:style>
  <w:style w:type="paragraph" w:styleId="991" w:customStyle="1">
    <w:name w:val="标题1"/>
    <w:basedOn w:val="889"/>
    <w:next w:val="889"/>
    <w:uiPriority w:val="0"/>
    <w:qFormat/>
    <w:pPr>
      <w:jc w:val="center"/>
      <w:spacing w:after="0" w:line="700" w:lineRule="atLeast"/>
      <w:widowControl w:val="off"/>
      <w:tabs>
        <w:tab w:val="left" w:pos="9193" w:leader="none"/>
        <w:tab w:val="left" w:pos="9827" w:leader="none"/>
      </w:tabs>
    </w:pPr>
    <w:rPr>
      <w:rFonts w:ascii="方正小标宋_GBK" w:hAnsi="Times New Roman" w:eastAsia="方正小标宋_GBK"/>
      <w:sz w:val="44"/>
      <w:szCs w:val="20"/>
    </w:rPr>
  </w:style>
  <w:style w:type="paragraph" w:styleId="992"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93" w:customStyle="1">
    <w:name w:val="4"/>
    <w:basedOn w:val="889"/>
    <w:next w:val="923"/>
    <w:uiPriority w:val="0"/>
    <w:qFormat/>
    <w:pPr>
      <w:ind w:firstLine="420"/>
      <w:jc w:val="both"/>
      <w:spacing w:after="0" w:line="360" w:lineRule="auto"/>
      <w:widowControl w:val="off"/>
    </w:pPr>
    <w:rPr>
      <w:rFonts w:ascii="Times New Roman" w:hAnsi="Times New Roman"/>
      <w:color w:val="ff0000"/>
      <w:sz w:val="24"/>
      <w:szCs w:val="24"/>
    </w:rPr>
  </w:style>
  <w:style w:type="paragraph" w:styleId="994" w:customStyle="1">
    <w:name w:val="样式1"/>
    <w:basedOn w:val="889"/>
    <w:uiPriority w:val="0"/>
    <w:qFormat/>
    <w:pPr>
      <w:ind w:left="709" w:hanging="709"/>
      <w:jc w:val="both"/>
      <w:spacing w:after="0" w:line="240" w:lineRule="auto"/>
      <w:widowControl w:val="off"/>
      <w:tabs>
        <w:tab w:val="left" w:pos="709" w:leader="none"/>
      </w:tabs>
    </w:pPr>
    <w:rPr>
      <w:rFonts w:ascii="宋体" w:hAnsi="宋体"/>
      <w:sz w:val="21"/>
      <w:szCs w:val="21"/>
    </w:rPr>
  </w:style>
  <w:style w:type="paragraph" w:styleId="995" w:customStyle="1">
    <w:name w:val="普通正文"/>
    <w:basedOn w:val="889"/>
    <w:uiPriority w:val="0"/>
    <w:qFormat/>
    <w:pPr>
      <w:ind w:firstLine="480"/>
      <w:spacing w:before="120" w:after="120" w:line="360" w:lineRule="auto"/>
      <w:widowControl w:val="off"/>
    </w:pPr>
    <w:rPr>
      <w:rFonts w:ascii="Arial" w:hAnsi="Arial"/>
      <w:sz w:val="24"/>
      <w:szCs w:val="24"/>
    </w:rPr>
  </w:style>
  <w:style w:type="paragraph" w:styleId="996" w:customStyle="1">
    <w:name w:val="Body Text(ch)"/>
    <w:basedOn w:val="889"/>
    <w:next w:val="907"/>
    <w:uiPriority w:val="0"/>
    <w:qFormat/>
    <w:pPr>
      <w:jc w:val="both"/>
      <w:spacing w:after="120" w:line="240" w:lineRule="auto"/>
      <w:widowControl w:val="off"/>
    </w:pPr>
    <w:rPr>
      <w:rFonts w:ascii="宋体" w:hAnsi="Arial"/>
      <w:bCs/>
      <w:iCs/>
      <w:sz w:val="21"/>
      <w:szCs w:val="24"/>
    </w:rPr>
  </w:style>
  <w:style w:type="paragraph" w:styleId="997" w:customStyle="1">
    <w:name w:val="图标"/>
    <w:basedOn w:val="889"/>
    <w:next w:val="889"/>
    <w:uiPriority w:val="0"/>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sz w:val="24"/>
      <w:szCs w:val="20"/>
    </w:rPr>
  </w:style>
  <w:style w:type="paragraph" w:styleId="998" w:customStyle="1">
    <w:name w:val="xl25"/>
    <w:basedOn w:val="889"/>
    <w:uiPriority w:val="0"/>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999" w:customStyle="1">
    <w:name w:val="font5"/>
    <w:basedOn w:val="889"/>
    <w:uiPriority w:val="0"/>
    <w:qFormat/>
    <w:pPr>
      <w:spacing w:before="100" w:beforeAutospacing="1" w:after="100" w:afterAutospacing="1" w:line="240" w:lineRule="auto"/>
    </w:pPr>
    <w:rPr>
      <w:rFonts w:hint="eastAsia" w:ascii="宋体" w:hAnsi="宋体"/>
      <w:sz w:val="28"/>
      <w:szCs w:val="28"/>
    </w:rPr>
  </w:style>
  <w:style w:type="paragraph" w:styleId="1000" w:customStyle="1">
    <w:name w:val="font6"/>
    <w:basedOn w:val="889"/>
    <w:uiPriority w:val="0"/>
    <w:qFormat/>
    <w:pPr>
      <w:spacing w:before="100" w:beforeAutospacing="1" w:after="100" w:afterAutospacing="1" w:line="240" w:lineRule="auto"/>
    </w:pPr>
    <w:rPr>
      <w:rFonts w:hint="eastAsia" w:ascii="宋体" w:hAnsi="宋体"/>
      <w:sz w:val="28"/>
      <w:szCs w:val="28"/>
      <w:u w:val="single"/>
    </w:rPr>
  </w:style>
  <w:style w:type="paragraph" w:styleId="1001" w:customStyle="1">
    <w:name w:val="font7"/>
    <w:basedOn w:val="889"/>
    <w:uiPriority w:val="0"/>
    <w:qFormat/>
    <w:pPr>
      <w:spacing w:before="100" w:beforeAutospacing="1" w:after="100" w:afterAutospacing="1" w:line="240" w:lineRule="auto"/>
    </w:pPr>
    <w:rPr>
      <w:rFonts w:hint="eastAsia" w:ascii="宋体" w:hAnsi="宋体"/>
      <w:sz w:val="18"/>
      <w:szCs w:val="18"/>
    </w:rPr>
  </w:style>
  <w:style w:type="paragraph" w:styleId="1002" w:customStyle="1">
    <w:name w:val="xl24"/>
    <w:basedOn w:val="889"/>
    <w:uiPriority w:val="0"/>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1003" w:customStyle="1">
    <w:name w:val="xl26"/>
    <w:basedOn w:val="889"/>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04" w:customStyle="1">
    <w:name w:val="xl27"/>
    <w:basedOn w:val="889"/>
    <w:uiPriority w:val="0"/>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1005" w:customStyle="1">
    <w:name w:val="xl28"/>
    <w:basedOn w:val="889"/>
    <w:uiPriority w:val="0"/>
    <w:qFormat/>
    <w:pPr>
      <w:spacing w:before="100" w:beforeAutospacing="1" w:after="100" w:afterAutospacing="1" w:line="240" w:lineRule="auto"/>
      <w:pBdr>
        <w:top w:val="single" w:color="auto" w:sz="4" w:space="0"/>
        <w:left w:val="single" w:color="auto" w:sz="4" w:space="0"/>
        <w:bottom w:val="single" w:color="auto" w:sz="4" w:space="0"/>
      </w:pBdr>
    </w:pPr>
    <w:rPr>
      <w:rFonts w:ascii="宋体" w:hAnsi="宋体"/>
      <w:sz w:val="24"/>
      <w:szCs w:val="24"/>
    </w:rPr>
  </w:style>
  <w:style w:type="paragraph" w:styleId="1006" w:customStyle="1">
    <w:name w:val="xl29"/>
    <w:basedOn w:val="889"/>
    <w:uiPriority w:val="0"/>
    <w:qFormat/>
    <w:pPr>
      <w:spacing w:before="100" w:beforeAutospacing="1" w:after="100" w:afterAutospacing="1" w:line="240" w:lineRule="auto"/>
      <w:pBdr>
        <w:left w:val="single" w:color="auto" w:sz="4" w:space="0"/>
        <w:bottom w:val="single" w:color="auto" w:sz="4" w:space="0"/>
      </w:pBdr>
    </w:pPr>
    <w:rPr>
      <w:rFonts w:ascii="宋体" w:hAnsi="宋体"/>
      <w:sz w:val="24"/>
      <w:szCs w:val="24"/>
    </w:rPr>
  </w:style>
  <w:style w:type="paragraph" w:styleId="1007" w:customStyle="1">
    <w:name w:val="xl30"/>
    <w:basedOn w:val="889"/>
    <w:uiPriority w:val="0"/>
    <w:qFormat/>
    <w:pPr>
      <w:jc w:val="center"/>
      <w:spacing w:before="100" w:beforeAutospacing="1" w:after="100" w:afterAutospacing="1" w:line="240" w:lineRule="auto"/>
    </w:pPr>
    <w:rPr>
      <w:rFonts w:ascii="宋体" w:hAnsi="宋体"/>
      <w:b/>
      <w:bCs/>
      <w:sz w:val="36"/>
      <w:szCs w:val="36"/>
    </w:rPr>
  </w:style>
  <w:style w:type="paragraph" w:styleId="1008" w:customStyle="1">
    <w:name w:val="Char"/>
    <w:basedOn w:val="904"/>
    <w:uiPriority w:val="0"/>
    <w:qFormat/>
    <w:rPr>
      <w:rFonts w:ascii="Tahoma" w:hAnsi="Tahoma"/>
      <w:sz w:val="24"/>
      <w:szCs w:val="24"/>
    </w:rPr>
  </w:style>
  <w:style w:type="paragraph" w:styleId="1009" w:customStyle="1">
    <w:name w:val="table_1stline"/>
    <w:basedOn w:val="889"/>
    <w:uiPriority w:val="0"/>
    <w:qFormat/>
    <w:pPr>
      <w:spacing w:before="120" w:after="0" w:line="240" w:lineRule="auto"/>
    </w:pPr>
    <w:rPr>
      <w:rFonts w:ascii="Times New Roman" w:hAnsi="Times New Roman"/>
      <w:bCs/>
      <w:sz w:val="20"/>
      <w:szCs w:val="20"/>
      <w:lang w:val="de-DE" w:eastAsia="de-DE"/>
    </w:rPr>
  </w:style>
  <w:style w:type="paragraph" w:styleId="1010" w:customStyle="1">
    <w:name w:val="table_lines"/>
    <w:basedOn w:val="889"/>
    <w:uiPriority w:val="0"/>
    <w:qFormat/>
    <w:pPr>
      <w:spacing w:after="0" w:line="240" w:lineRule="auto"/>
    </w:pPr>
    <w:rPr>
      <w:rFonts w:ascii="Times New Roman" w:hAnsi="Times New Roman"/>
      <w:sz w:val="20"/>
      <w:szCs w:val="20"/>
      <w:lang w:val="de-DE" w:eastAsia="de-DE"/>
    </w:rPr>
  </w:style>
  <w:style w:type="character" w:styleId="1011" w:customStyle="1">
    <w:name w:val="font5 Char"/>
    <w:uiPriority w:val="0"/>
    <w:qFormat/>
    <w:rPr>
      <w:rFonts w:ascii="宋体" w:hAnsi="宋体" w:eastAsia="宋体"/>
      <w:sz w:val="28"/>
      <w:szCs w:val="28"/>
      <w:lang w:val="en-US" w:eastAsia="zh-CN" w:bidi="ar-SA"/>
    </w:rPr>
  </w:style>
  <w:style w:type="paragraph" w:styleId="1012" w:customStyle="1">
    <w:name w:val="Char Char Char Char"/>
    <w:basedOn w:val="904"/>
    <w:uiPriority w:val="0"/>
    <w:qFormat/>
    <w:pPr>
      <w:spacing w:line="360" w:lineRule="auto"/>
    </w:pPr>
    <w:rPr>
      <w:rFonts w:ascii="Tahoma" w:hAnsi="Tahoma"/>
      <w:sz w:val="24"/>
      <w:szCs w:val="24"/>
    </w:rPr>
  </w:style>
  <w:style w:type="paragraph" w:styleId="1013" w:customStyle="1">
    <w:name w:val="Char Char Char Char Char Char Char Char"/>
    <w:basedOn w:val="889"/>
    <w:uiPriority w:val="0"/>
    <w:qFormat/>
    <w:pPr>
      <w:spacing w:after="160" w:line="240" w:lineRule="exact"/>
    </w:pPr>
    <w:rPr>
      <w:rFonts w:ascii="Verdana" w:hAnsi="Verdana"/>
      <w:sz w:val="20"/>
      <w:szCs w:val="20"/>
      <w:lang w:eastAsia="en-US"/>
    </w:rPr>
  </w:style>
  <w:style w:type="character" w:styleId="1014" w:customStyle="1">
    <w:name w:val="纯文本 Char"/>
    <w:uiPriority w:val="99"/>
    <w:semiHidden/>
    <w:qFormat/>
    <w:rPr>
      <w:rFonts w:ascii="宋体" w:hAnsi="Courier New" w:eastAsia="宋体" w:cs="Courier New"/>
      <w:sz w:val="21"/>
      <w:szCs w:val="21"/>
    </w:rPr>
  </w:style>
  <w:style w:type="paragraph" w:styleId="1015" w:customStyle="1">
    <w:name w:val="Char Char Char Char Char Char Char Char Char Char"/>
    <w:basedOn w:val="889"/>
    <w:uiPriority w:val="0"/>
    <w:qFormat/>
    <w:pPr>
      <w:jc w:val="both"/>
      <w:spacing w:after="0" w:line="360" w:lineRule="auto"/>
      <w:widowControl w:val="off"/>
    </w:pPr>
    <w:rPr>
      <w:rFonts w:ascii="Times New Roman" w:hAnsi="Times New Roman"/>
      <w:sz w:val="24"/>
      <w:szCs w:val="20"/>
    </w:rPr>
  </w:style>
  <w:style w:type="character" w:styleId="1016" w:customStyle="1">
    <w:name w:val="二级目录 Char"/>
    <w:link w:val="1017"/>
    <w:uiPriority w:val="0"/>
    <w:qFormat/>
    <w:rPr>
      <w:b/>
      <w:sz w:val="30"/>
      <w:szCs w:val="28"/>
    </w:rPr>
  </w:style>
  <w:style w:type="paragraph" w:styleId="1017" w:customStyle="1">
    <w:name w:val="二级目录"/>
    <w:next w:val="889"/>
    <w:link w:val="1016"/>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paragraph" w:styleId="1018" w:customStyle="1">
    <w:name w:val="列出段落21"/>
    <w:basedOn w:val="889"/>
    <w:uiPriority w:val="0"/>
    <w:qFormat/>
    <w:pPr>
      <w:ind w:firstLine="420"/>
      <w:jc w:val="both"/>
      <w:spacing w:after="0" w:line="240" w:lineRule="auto"/>
      <w:widowControl w:val="off"/>
    </w:pPr>
    <w:rPr>
      <w:sz w:val="21"/>
    </w:rPr>
  </w:style>
  <w:style w:type="paragraph" w:styleId="1019" w:customStyle="1">
    <w:name w:val="纯文本1"/>
    <w:basedOn w:val="889"/>
    <w:uiPriority w:val="0"/>
    <w:qFormat/>
    <w:pPr>
      <w:jc w:val="both"/>
      <w:spacing w:after="0" w:line="240" w:lineRule="auto"/>
      <w:widowControl w:val="off"/>
    </w:pPr>
    <w:rPr>
      <w:rFonts w:ascii="宋体" w:hAnsi="Courier New" w:eastAsia="楷体_GB2312"/>
      <w:sz w:val="28"/>
      <w:szCs w:val="20"/>
    </w:rPr>
  </w:style>
  <w:style w:type="paragraph" w:styleId="1020" w:customStyle="1">
    <w:name w:val="彩色列表 - 强调文字颜色 11"/>
    <w:basedOn w:val="889"/>
    <w:uiPriority w:val="0"/>
    <w:qFormat/>
    <w:pPr>
      <w:contextualSpacing/>
      <w:ind w:left="720"/>
      <w:spacing w:before="100" w:after="100"/>
    </w:pPr>
    <w:rPr>
      <w:rFonts w:ascii="Arial" w:hAnsi="Arial" w:cs="Arial"/>
      <w:color w:val="0f0f0f"/>
      <w:sz w:val="20"/>
      <w:szCs w:val="20"/>
      <w:lang w:eastAsia="en-US"/>
    </w:rPr>
  </w:style>
  <w:style w:type="paragraph" w:styleId="1021" w:customStyle="1">
    <w:name w:val="Table Sub Section"/>
    <w:basedOn w:val="889"/>
    <w:link w:val="1022"/>
    <w:uiPriority w:val="0"/>
    <w:qFormat/>
    <w:pPr>
      <w:keepNext/>
      <w:spacing w:before="160" w:after="160"/>
    </w:pPr>
    <w:rPr>
      <w:rFonts w:ascii="Arial" w:hAnsi="Arial"/>
      <w:b/>
      <w:color w:val="0f0f0f"/>
      <w:sz w:val="20"/>
      <w:szCs w:val="20"/>
      <w:lang w:eastAsia="en-US"/>
    </w:rPr>
  </w:style>
  <w:style w:type="character" w:styleId="1022" w:customStyle="1">
    <w:name w:val="Table Sub Section Char"/>
    <w:link w:val="1021"/>
    <w:uiPriority w:val="0"/>
    <w:qFormat/>
    <w:rPr>
      <w:rFonts w:ascii="Arial" w:hAnsi="Arial" w:eastAsia="宋体" w:cs="Times New Roman"/>
      <w:b/>
      <w:color w:val="0f0f0f"/>
      <w:sz w:val="20"/>
      <w:szCs w:val="20"/>
      <w:lang w:eastAsia="en-US"/>
    </w:rPr>
  </w:style>
  <w:style w:type="character" w:styleId="1023" w:customStyle="1">
    <w:name w:val="页脚 字符"/>
    <w:uiPriority w:val="99"/>
    <w:qFormat/>
    <w:rPr>
      <w:sz w:val="18"/>
      <w:szCs w:val="18"/>
    </w:rPr>
  </w:style>
  <w:style w:type="character" w:styleId="1024" w:customStyle="1">
    <w:name w:val="页眉 字符"/>
    <w:uiPriority w:val="0"/>
    <w:qFormat/>
    <w:rPr>
      <w:sz w:val="18"/>
      <w:szCs w:val="18"/>
    </w:rPr>
  </w:style>
  <w:style w:type="paragraph" w:styleId="1025" w:customStyle="1">
    <w:name w:val="样式2"/>
    <w:basedOn w:val="889"/>
    <w:uiPriority w:val="0"/>
    <w:qFormat/>
    <w:pPr>
      <w:jc w:val="center"/>
      <w:spacing w:after="0" w:line="240" w:lineRule="auto"/>
      <w:widowControl w:val="off"/>
    </w:pPr>
    <w:rPr>
      <w:b/>
      <w:sz w:val="44"/>
      <w:szCs w:val="44"/>
    </w:rPr>
  </w:style>
  <w:style w:type="paragraph" w:styleId="1026" w:customStyle="1">
    <w:name w:val="修订1"/>
    <w:uiPriority w:val="99"/>
    <w:semiHidden/>
    <w:qFormat/>
    <w:rPr>
      <w:rFonts w:ascii="Calibri" w:hAnsi="Calibri" w:eastAsia="宋体" w:cs="Times New Roman"/>
      <w:sz w:val="22"/>
      <w:szCs w:val="22"/>
      <w:lang w:val="en-US" w:eastAsia="zh-CN" w:bidi="ar-SA"/>
    </w:rPr>
  </w:style>
  <w:style w:type="character" w:styleId="1027" w:customStyle="1">
    <w:name w:val="正文缩进 字符"/>
    <w:uiPriority w:val="0"/>
    <w:qFormat/>
    <w:rPr>
      <w:sz w:val="21"/>
      <w:szCs w:val="21"/>
    </w:rPr>
  </w:style>
  <w:style w:type="table" w:styleId="1028" w:customStyle="1">
    <w:name w:val="网格型21"/>
    <w:basedOn w:val="900"/>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9" w:customStyle="1">
    <w:name w:val="网格型3"/>
    <w:basedOn w:val="90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30" w:customStyle="1">
    <w:name w:val="网格型4"/>
    <w:basedOn w:val="90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31">
    <w:name w:val="List Paragraph"/>
    <w:basedOn w:val="889"/>
    <w:uiPriority w:val="34"/>
    <w:qFormat/>
    <w:pPr>
      <w:ind w:firstLine="420"/>
    </w:pPr>
  </w:style>
  <w:style w:type="table" w:styleId="1032" w:customStyle="1">
    <w:name w:val="网格型5"/>
    <w:basedOn w:val="90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33" w:customStyle="1">
    <w:name w:val="网格型6"/>
    <w:basedOn w:val="90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34" w:customStyle="1">
    <w:name w:val="网格型51"/>
    <w:basedOn w:val="90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35" w:customStyle="1">
    <w:name w:val="网格型7"/>
    <w:basedOn w:val="90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36" w:customStyle="1">
    <w:name w:val="网格型8"/>
    <w:basedOn w:val="90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37" w:customStyle="1">
    <w:name w:val="网格型81"/>
    <w:basedOn w:val="90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38" w:customStyle="1">
    <w:name w:val="网格型511"/>
    <w:basedOn w:val="90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39" w:customStyle="1">
    <w:name w:val="网格型82"/>
    <w:basedOn w:val="90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40" w:customStyle="1">
    <w:name w:val="网格型9"/>
    <w:basedOn w:val="900"/>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1" w:customStyle="1">
    <w:name w:val="未处理的提及1"/>
    <w:uiPriority w:val="99"/>
    <w:unhideWhenUsed/>
    <w:qFormat/>
    <w:rPr>
      <w:color w:val="605e5c"/>
      <w:shd w:val="clear" w:color="auto" w:fill="e1dfdd"/>
    </w:rPr>
  </w:style>
  <w:style w:type="table" w:styleId="1042" w:customStyle="1">
    <w:name w:val="网格型10"/>
    <w:basedOn w:val="90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43" w:customStyle="1">
    <w:name w:val="网格型12"/>
    <w:basedOn w:val="90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44" w:customStyle="1">
    <w:name w:val="网格型13"/>
    <w:basedOn w:val="90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45" w:customStyle="1">
    <w:name w:val="网格型14"/>
    <w:basedOn w:val="90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46" w:customStyle="1">
    <w:name w:val="修订2"/>
    <w:uiPriority w:val="99"/>
    <w:semiHidden/>
    <w:qFormat/>
    <w:rPr>
      <w:rFonts w:ascii="Calibri" w:hAnsi="Calibri" w:eastAsia="宋体" w:cs="Times New Roman"/>
      <w:sz w:val="22"/>
      <w:szCs w:val="22"/>
      <w:lang w:val="en-US" w:eastAsia="zh-CN" w:bidi="ar-SA"/>
    </w:rPr>
  </w:style>
  <w:style w:type="paragraph" w:styleId="1047" w:customStyle="1">
    <w:name w:val="修订3"/>
    <w:uiPriority w:val="99"/>
    <w:semiHidden/>
    <w:qFormat/>
    <w:rPr>
      <w:rFonts w:ascii="Calibri" w:hAnsi="Calibri" w:eastAsia="宋体" w:cs="Times New Roman"/>
      <w:sz w:val="22"/>
      <w:szCs w:val="22"/>
      <w:lang w:val="en-US" w:eastAsia="zh-CN" w:bidi="ar-SA"/>
    </w:rPr>
  </w:style>
  <w:style w:type="paragraph" w:styleId="1048" w:customStyle="1">
    <w:name w:val="修订4"/>
    <w:uiPriority w:val="99"/>
    <w:semiHidden/>
    <w:qFormat/>
    <w:rPr>
      <w:rFonts w:ascii="Calibri" w:hAnsi="Calibri" w:eastAsia="宋体" w:cs="Times New Roman"/>
      <w:sz w:val="22"/>
      <w:szCs w:val="22"/>
      <w:lang w:val="en-US" w:eastAsia="zh-CN" w:bidi="ar-SA"/>
    </w:rPr>
  </w:style>
  <w:style w:type="paragraph" w:styleId="1049" w:customStyle="1">
    <w:name w:val="修订5"/>
    <w:uiPriority w:val="99"/>
    <w:semiHidden/>
    <w:qFormat/>
    <w:rPr>
      <w:rFonts w:ascii="Calibri" w:hAnsi="Calibri" w:eastAsia="宋体" w:cs="Times New Roman"/>
      <w:sz w:val="22"/>
      <w:szCs w:val="22"/>
      <w:lang w:val="en-US" w:eastAsia="zh-CN" w:bidi="ar-SA"/>
    </w:rPr>
  </w:style>
  <w:style w:type="paragraph" w:styleId="1050" w:customStyle="1">
    <w:name w:val="修订6"/>
    <w:uiPriority w:val="99"/>
    <w:semiHidden/>
    <w:qFormat/>
    <w:rPr>
      <w:rFonts w:ascii="Calibri" w:hAnsi="Calibri" w:eastAsia="宋体" w:cs="Times New Roman"/>
      <w:sz w:val="22"/>
      <w:szCs w:val="22"/>
      <w:lang w:val="en-US" w:eastAsia="zh-CN" w:bidi="ar-SA"/>
    </w:rPr>
  </w:style>
  <w:style w:type="paragraph" w:styleId="1051" w:customStyle="1">
    <w:name w:val="修订7"/>
    <w:uiPriority w:val="99"/>
    <w:semiHidden/>
    <w:qFormat/>
    <w:rPr>
      <w:rFonts w:ascii="Calibri" w:hAnsi="Calibri" w:eastAsia="宋体" w:cs="Times New Roman"/>
      <w:sz w:val="22"/>
      <w:szCs w:val="22"/>
      <w:lang w:val="en-US" w:eastAsia="zh-CN" w:bidi="ar-SA"/>
    </w:rPr>
  </w:style>
  <w:style w:type="paragraph" w:styleId="1052" w:customStyle="1">
    <w:name w:val="修订8"/>
    <w:uiPriority w:val="99"/>
    <w:unhideWhenUsed/>
    <w:qFormat/>
    <w:rPr>
      <w:rFonts w:ascii="Calibri" w:hAnsi="Calibri" w:eastAsia="宋体" w:cs="Times New Roman"/>
      <w:sz w:val="22"/>
      <w:szCs w:val="22"/>
      <w:lang w:val="en-US" w:eastAsia="zh-CN" w:bidi="ar-SA"/>
    </w:rPr>
  </w:style>
  <w:style w:type="paragraph" w:styleId="1053" w:customStyle="1">
    <w:name w:val="修订9"/>
    <w:uiPriority w:val="99"/>
    <w:unhideWhenUsed/>
    <w:qFormat/>
    <w:rPr>
      <w:rFonts w:ascii="Calibri" w:hAnsi="Calibri" w:eastAsia="宋体" w:cs="Times New Roman"/>
      <w:sz w:val="22"/>
      <w:szCs w:val="22"/>
      <w:lang w:val="en-US" w:eastAsia="zh-CN" w:bidi="ar-SA"/>
    </w:rPr>
  </w:style>
  <w:style w:type="paragraph" w:styleId="1054" w:customStyle="1">
    <w:name w:val="修订10"/>
    <w:uiPriority w:val="99"/>
    <w:unhideWhenUsed/>
    <w:qFormat/>
    <w:rPr>
      <w:rFonts w:ascii="Calibri" w:hAnsi="Calibri" w:eastAsia="宋体" w:cs="Times New Roman"/>
      <w:sz w:val="22"/>
      <w:szCs w:val="22"/>
      <w:lang w:val="en-US" w:eastAsia="zh-CN" w:bidi="ar-SA"/>
    </w:rPr>
  </w:style>
  <w:style w:type="paragraph" w:styleId="1055" w:customStyle="1">
    <w:name w:val="修订11"/>
    <w:uiPriority w:val="99"/>
    <w:unhideWhenUsed/>
    <w:qFormat/>
    <w:rPr>
      <w:rFonts w:ascii="Calibri" w:hAnsi="Calibri" w:eastAsia="宋体" w:cs="Times New Roman"/>
      <w:sz w:val="22"/>
      <w:szCs w:val="22"/>
      <w:lang w:val="en-US" w:eastAsia="zh-CN" w:bidi="ar-SA"/>
    </w:rPr>
  </w:style>
  <w:style w:type="table" w:styleId="1056" w:customStyle="1">
    <w:name w:val="网格型15"/>
    <w:basedOn w:val="90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57" w:customStyle="1">
    <w:name w:val="网格型16"/>
    <w:basedOn w:val="90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58" w:customStyle="1">
    <w:name w:val="Table Paragraph"/>
    <w:basedOn w:val="889"/>
    <w:uiPriority w:val="0"/>
    <w:qFormat/>
    <w:pPr>
      <w:spacing w:after="0" w:line="240" w:lineRule="auto"/>
      <w:widowControl w:val="off"/>
    </w:pPr>
    <w:rPr>
      <w:rFonts w:ascii="宋体" w:hAnsi="Times New Roman" w:cs="宋体"/>
      <w:lang w:val="zh-CN" w:bidi="zh-CN"/>
    </w:rPr>
  </w:style>
  <w:style w:type="paragraph" w:styleId="1059" w:customStyle="1">
    <w:name w:val="msonormal"/>
    <w:basedOn w:val="889"/>
    <w:uiPriority w:val="0"/>
    <w:qFormat/>
    <w:pPr>
      <w:spacing w:before="100" w:beforeAutospacing="1" w:after="100" w:afterAutospacing="1" w:line="240" w:lineRule="auto"/>
    </w:pPr>
    <w:rPr>
      <w:rFonts w:ascii="宋体" w:hAnsi="宋体" w:cs="宋体"/>
      <w:sz w:val="24"/>
      <w:szCs w:val="24"/>
    </w:rPr>
  </w:style>
  <w:style w:type="paragraph" w:styleId="1060" w:customStyle="1">
    <w:name w:val="font0"/>
    <w:basedOn w:val="889"/>
    <w:uiPriority w:val="0"/>
    <w:qFormat/>
    <w:pPr>
      <w:spacing w:before="100" w:beforeAutospacing="1" w:after="100" w:afterAutospacing="1" w:line="240" w:lineRule="auto"/>
    </w:pPr>
    <w:rPr>
      <w:rFonts w:ascii="等线" w:hAnsi="等线" w:eastAsia="等线" w:cs="宋体"/>
      <w:color w:val="000000"/>
      <w:sz w:val="24"/>
      <w:szCs w:val="24"/>
    </w:rPr>
  </w:style>
  <w:style w:type="paragraph" w:styleId="1061" w:customStyle="1">
    <w:name w:val="xl65"/>
    <w:basedOn w:val="88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62" w:customStyle="1">
    <w:name w:val="xl66"/>
    <w:basedOn w:val="88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63" w:customStyle="1">
    <w:name w:val="xl67"/>
    <w:basedOn w:val="88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1064" w:customStyle="1">
    <w:name w:val="xl68"/>
    <w:basedOn w:val="88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1065" w:customStyle="1">
    <w:name w:val="xl69"/>
    <w:basedOn w:val="889"/>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66" w:customStyle="1">
    <w:name w:val="xl70"/>
    <w:basedOn w:val="88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67" w:customStyle="1">
    <w:name w:val="xl71"/>
    <w:basedOn w:val="88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68" w:customStyle="1">
    <w:name w:val="xl72"/>
    <w:basedOn w:val="889"/>
    <w:uiPriority w:val="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69" w:customStyle="1">
    <w:name w:val="xl73"/>
    <w:basedOn w:val="889"/>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70" w:customStyle="1">
    <w:name w:val="xl74"/>
    <w:basedOn w:val="889"/>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071" w:customStyle="1">
    <w:name w:val="xl75"/>
    <w:basedOn w:val="88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72" w:customStyle="1">
    <w:name w:val="xl76"/>
    <w:basedOn w:val="88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73" w:customStyle="1">
    <w:name w:val="xl77"/>
    <w:basedOn w:val="88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74" w:customStyle="1">
    <w:name w:val="xl78"/>
    <w:basedOn w:val="889"/>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75" w:customStyle="1">
    <w:name w:val="xl79"/>
    <w:basedOn w:val="88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76" w:customStyle="1">
    <w:name w:val="xl80"/>
    <w:basedOn w:val="88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77" w:customStyle="1">
    <w:name w:val="xl81"/>
    <w:basedOn w:val="889"/>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78" w:customStyle="1">
    <w:name w:val="xl82"/>
    <w:basedOn w:val="889"/>
    <w:uiPriority w:val="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79" w:customStyle="1">
    <w:name w:val="xl83"/>
    <w:basedOn w:val="88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80" w:customStyle="1">
    <w:name w:val="xl84"/>
    <w:basedOn w:val="889"/>
    <w:uiPriority w:val="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81" w:customStyle="1">
    <w:name w:val="xl85"/>
    <w:basedOn w:val="88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82" w:customStyle="1">
    <w:name w:val="xl86"/>
    <w:basedOn w:val="889"/>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83" w:customStyle="1">
    <w:name w:val="xl87"/>
    <w:basedOn w:val="88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84" w:customStyle="1">
    <w:name w:val="xl88"/>
    <w:basedOn w:val="88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85" w:customStyle="1">
    <w:name w:val="xl89"/>
    <w:basedOn w:val="889"/>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86" w:customStyle="1">
    <w:name w:val="xl90"/>
    <w:basedOn w:val="88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87" w:customStyle="1">
    <w:name w:val="xl91"/>
    <w:basedOn w:val="889"/>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88" w:customStyle="1">
    <w:name w:val="xl92"/>
    <w:basedOn w:val="889"/>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89" w:customStyle="1">
    <w:name w:val="xl93"/>
    <w:basedOn w:val="889"/>
    <w:uiPriority w:val="0"/>
    <w:qFormat/>
    <w:pPr>
      <w:jc w:val="center"/>
      <w:spacing w:before="100" w:beforeAutospacing="1" w:after="100" w:afterAutospacing="1" w:line="240" w:lineRule="auto"/>
      <w:shd w:val="clear" w:color="000000" w:fill="e7e6e6"/>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90" w:customStyle="1">
    <w:name w:val="xl94"/>
    <w:basedOn w:val="889"/>
    <w:uiPriority w:val="0"/>
    <w:qFormat/>
    <w:pP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91" w:customStyle="1">
    <w:name w:val="xl95"/>
    <w:basedOn w:val="889"/>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92" w:customStyle="1">
    <w:name w:val="xl96"/>
    <w:basedOn w:val="889"/>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93" w:customStyle="1">
    <w:name w:val="xl97"/>
    <w:basedOn w:val="88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94" w:customStyle="1">
    <w:name w:val="xl98"/>
    <w:basedOn w:val="889"/>
    <w:uiPriority w:val="0"/>
    <w:qFormat/>
    <w:pPr>
      <w:jc w:val="right"/>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95" w:customStyle="1">
    <w:name w:val="xl99"/>
    <w:basedOn w:val="88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rPr>
  </w:style>
  <w:style w:type="paragraph" w:styleId="1096" w:customStyle="1">
    <w:name w:val="xl100"/>
    <w:basedOn w:val="88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ź�" w:hAnsi="΢���ź�" w:cs="宋体"/>
      <w:color w:val="000000"/>
    </w:rPr>
  </w:style>
  <w:style w:type="paragraph" w:styleId="1097" w:customStyle="1">
    <w:name w:val="xl101"/>
    <w:basedOn w:val="88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98" w:customStyle="1">
    <w:name w:val="xl102"/>
    <w:basedOn w:val="889"/>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99" w:customStyle="1">
    <w:name w:val="xl103"/>
    <w:basedOn w:val="88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100" w:customStyle="1">
    <w:name w:val="xl104"/>
    <w:basedOn w:val="889"/>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101" w:customStyle="1">
    <w:name w:val="修订12"/>
    <w:uiPriority w:val="99"/>
    <w:unhideWhenUsed/>
    <w:qFormat/>
    <w:rPr>
      <w:rFonts w:ascii="Calibri" w:hAnsi="Calibri" w:eastAsia="宋体" w:cs="Times New Roman"/>
      <w:sz w:val="22"/>
      <w:szCs w:val="22"/>
      <w:lang w:val="en-US" w:eastAsia="zh-CN" w:bidi="ar-SA"/>
    </w:rPr>
  </w:style>
  <w:style w:type="paragraph" w:styleId="1102" w:customStyle="1">
    <w:name w:val="修订13"/>
    <w:uiPriority w:val="99"/>
    <w:unhideWhenUsed/>
    <w:qFormat/>
    <w:rPr>
      <w:rFonts w:ascii="Calibri" w:hAnsi="Calibri" w:eastAsia="宋体" w:cs="Times New Roman"/>
      <w:sz w:val="22"/>
      <w:szCs w:val="22"/>
      <w:lang w:val="en-US" w:eastAsia="zh-CN" w:bidi="ar-SA"/>
    </w:rPr>
  </w:style>
  <w:style w:type="paragraph" w:styleId="1103" w:customStyle="1">
    <w:name w:val="首行缩进"/>
    <w:basedOn w:val="889"/>
    <w:uiPriority w:val="0"/>
    <w:qFormat/>
    <w:pPr>
      <w:ind w:firstLine="480"/>
      <w:spacing w:line="360" w:lineRule="auto"/>
    </w:pPr>
    <w:rPr>
      <w:rFonts w:ascii="宋体" w:hAnsi="宋体" w:eastAsia="Calibri"/>
      <w:sz w:val="24"/>
      <w:lang w:eastAsia="en-US"/>
    </w:rPr>
  </w:style>
  <w:style w:type="paragraph" w:styleId="1104" w:customStyle="1">
    <w:name w:val="修订14"/>
    <w:uiPriority w:val="99"/>
    <w:semiHidden/>
    <w:qFormat/>
    <w:rPr>
      <w:rFonts w:ascii="Calibri" w:hAnsi="Calibri" w:eastAsia="宋体" w:cs="Times New Roman"/>
      <w:sz w:val="22"/>
      <w:szCs w:val="22"/>
      <w:lang w:val="en-US" w:eastAsia="zh-CN" w:bidi="ar-SA"/>
    </w:rPr>
  </w:style>
  <w:style w:type="paragraph" w:styleId="1105" w:customStyle="1">
    <w:name w:val="修订15"/>
    <w:uiPriority w:val="99"/>
    <w:unhideWhenUsed/>
    <w:qFormat/>
    <w:rPr>
      <w:rFonts w:ascii="Calibri" w:hAnsi="Calibri" w:eastAsia="宋体" w:cs="Times New Roman"/>
      <w:sz w:val="22"/>
      <w:szCs w:val="22"/>
      <w:lang w:val="en-US" w:eastAsia="zh-CN" w:bidi="ar-SA"/>
    </w:rPr>
  </w:style>
  <w:style w:type="paragraph" w:styleId="1106" w:customStyle="1">
    <w:name w:val="修订16"/>
    <w:uiPriority w:val="99"/>
    <w:unhideWhenUsed/>
    <w:qFormat/>
    <w:rPr>
      <w:rFonts w:ascii="Calibri" w:hAnsi="Calibri" w:eastAsia="宋体" w:cs="Times New Roman"/>
      <w:sz w:val="22"/>
      <w:szCs w:val="22"/>
      <w:lang w:val="en-US" w:eastAsia="zh-CN" w:bidi="ar-SA"/>
    </w:rPr>
  </w:style>
  <w:style w:type="paragraph" w:styleId="1107" w:customStyle="1">
    <w:name w:val="表格正文"/>
    <w:basedOn w:val="889"/>
    <w:next w:val="889"/>
    <w:uiPriority w:val="0"/>
    <w:qFormat/>
    <w:pPr>
      <w:spacing w:after="0" w:line="240" w:lineRule="auto"/>
    </w:pPr>
    <w:rPr>
      <w:rFonts w:ascii="Times New Roman" w:hAnsi="Times New Roman" w:eastAsia="微软雅黑 Light" w:cs="微软雅黑"/>
      <w:color w:val="000000"/>
      <w:sz w:val="24"/>
      <w:szCs w:val="18"/>
    </w:rPr>
  </w:style>
  <w:style w:type="paragraph" w:styleId="1108" w:customStyle="1">
    <w:name w:val="修订17"/>
    <w:uiPriority w:val="99"/>
    <w:unhideWhenUsed/>
    <w:qFormat/>
    <w:rPr>
      <w:rFonts w:ascii="Calibri" w:hAnsi="Calibri" w:eastAsia="宋体" w:cs="Times New Roman"/>
      <w:sz w:val="22"/>
      <w:szCs w:val="22"/>
      <w:lang w:val="en-US" w:eastAsia="zh-CN" w:bidi="ar-SA"/>
    </w:rPr>
  </w:style>
  <w:style w:type="paragraph" w:styleId="1109" w:customStyle="1">
    <w:name w:val="修订18"/>
    <w:uiPriority w:val="99"/>
    <w:unhideWhenUsed/>
    <w:qFormat/>
    <w:rPr>
      <w:rFonts w:ascii="Calibri" w:hAnsi="Calibri" w:eastAsia="宋体" w:cs="Times New Roman"/>
      <w:sz w:val="22"/>
      <w:szCs w:val="22"/>
      <w:lang w:val="en-US" w:eastAsia="zh-CN" w:bidi="ar-SA"/>
    </w:rPr>
  </w:style>
  <w:style w:type="table" w:styleId="1110" w:customStyle="1">
    <w:name w:val="网格型17"/>
    <w:basedOn w:val="90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11" w:customStyle="1">
    <w:name w:val="修订19"/>
    <w:uiPriority w:val="99"/>
    <w:unhideWhenUsed/>
    <w:qFormat/>
    <w:rPr>
      <w:rFonts w:ascii="Calibri" w:hAnsi="Calibri" w:eastAsia="宋体" w:cs="Times New Roman"/>
      <w:sz w:val="22"/>
      <w:szCs w:val="22"/>
      <w:lang w:val="en-US" w:eastAsia="zh-CN" w:bidi="ar-SA"/>
    </w:rPr>
  </w:style>
  <w:style w:type="paragraph" w:styleId="1112" w:customStyle="1">
    <w:name w:val="修订20"/>
    <w:uiPriority w:val="99"/>
    <w:unhideWhenUsed/>
    <w:qFormat/>
    <w:rPr>
      <w:rFonts w:ascii="Calibri" w:hAnsi="Calibri" w:eastAsia="宋体" w:cs="Times New Roman"/>
      <w:sz w:val="22"/>
      <w:szCs w:val="22"/>
      <w:lang w:val="en-US" w:eastAsia="zh-CN" w:bidi="ar-SA"/>
    </w:rPr>
  </w:style>
  <w:style w:type="table" w:styleId="1113" w:customStyle="1">
    <w:name w:val="网格型18"/>
    <w:basedOn w:val="900"/>
    <w:uiPriority w:val="5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14" w:customStyle="1">
    <w:name w:val="TOC 标题2"/>
    <w:basedOn w:val="890"/>
    <w:next w:val="889"/>
    <w:uiPriority w:val="39"/>
    <w:unhideWhenUsed/>
    <w:qFormat/>
    <w:pPr>
      <w:spacing w:before="240" w:line="259" w:lineRule="auto"/>
      <w:outlineLvl w:val="9"/>
    </w:pPr>
    <w:rPr>
      <w:b w:val="0"/>
      <w:bCs w:val="0"/>
      <w:sz w:val="32"/>
      <w:szCs w:val="32"/>
    </w:rPr>
  </w:style>
  <w:style w:type="paragraph" w:styleId="1115" w:customStyle="1">
    <w:name w:val="修订21"/>
    <w:uiPriority w:val="99"/>
    <w:unhideWhenUsed/>
    <w:qFormat/>
    <w:rPr>
      <w:rFonts w:ascii="Calibri" w:hAnsi="Calibri" w:eastAsia="宋体" w:cs="Times New Roman"/>
      <w:sz w:val="22"/>
      <w:szCs w:val="22"/>
      <w:lang w:val="en-US" w:eastAsia="zh-CN" w:bidi="ar-SA"/>
    </w:rPr>
  </w:style>
  <w:style w:type="paragraph" w:styleId="1116" w:customStyle="1">
    <w:name w:val="修订22"/>
    <w:uiPriority w:val="99"/>
    <w:unhideWhenUsed/>
    <w:qFormat/>
    <w:rPr>
      <w:rFonts w:ascii="Calibri" w:hAnsi="Calibri" w:eastAsia="宋体" w:cs="Times New Roman"/>
      <w:sz w:val="22"/>
      <w:szCs w:val="22"/>
      <w:lang w:val="en-US" w:eastAsia="zh-CN" w:bidi="ar-SA"/>
    </w:rPr>
  </w:style>
  <w:style w:type="paragraph" w:styleId="1117" w:customStyle="1">
    <w:name w:val="修订23"/>
    <w:uiPriority w:val="99"/>
    <w:unhideWhenUsed/>
    <w:qFormat/>
    <w:rPr>
      <w:rFonts w:ascii="Calibri" w:hAnsi="Calibri" w:eastAsia="宋体" w:cs="Times New Roman"/>
      <w:sz w:val="22"/>
      <w:szCs w:val="22"/>
      <w:lang w:val="en-US" w:eastAsia="zh-CN" w:bidi="ar-SA"/>
    </w:rPr>
  </w:style>
  <w:style w:type="paragraph" w:styleId="1118" w:customStyle="1">
    <w:name w:val="修订24"/>
    <w:hidden/>
    <w:uiPriority w:val="99"/>
    <w:semiHidden/>
    <w:qFormat/>
    <w:rPr>
      <w:rFonts w:ascii="Calibri" w:hAnsi="Calibri" w:eastAsia="宋体" w:cs="Times New Roman"/>
      <w:sz w:val="22"/>
      <w:szCs w:val="22"/>
      <w:lang w:val="en-US" w:eastAsia="zh-CN" w:bidi="ar-SA"/>
    </w:rPr>
  </w:style>
  <w:style w:type="paragraph" w:styleId="1119" w:customStyle="1">
    <w:name w:val="修订25"/>
    <w:hidden/>
    <w:uiPriority w:val="99"/>
    <w:unhideWhenUsed/>
    <w:qFormat/>
    <w:rPr>
      <w:rFonts w:ascii="Calibri" w:hAnsi="Calibri" w:eastAsia="宋体" w:cs="Times New Roman"/>
      <w:sz w:val="22"/>
      <w:szCs w:val="22"/>
      <w:lang w:val="en-US" w:eastAsia="zh-CN" w:bidi="ar-SA"/>
    </w:rPr>
  </w:style>
  <w:style w:type="paragraph" w:styleId="1120" w:customStyle="1">
    <w:name w:val="修订26"/>
    <w:hidden/>
    <w:uiPriority w:val="99"/>
    <w:semiHidden/>
    <w:qFormat/>
    <w:rPr>
      <w:rFonts w:ascii="Calibri" w:hAnsi="Calibri" w:eastAsia="宋体" w:cs="Times New Roman"/>
      <w:sz w:val="22"/>
      <w:szCs w:val="22"/>
      <w:lang w:val="en-US" w:eastAsia="zh-CN" w:bidi="ar-SA"/>
    </w:rPr>
  </w:style>
  <w:style w:type="paragraph" w:styleId="1121" w:customStyle="1">
    <w:name w:val="修订27"/>
    <w:hidden/>
    <w:uiPriority w:val="99"/>
    <w:unhideWhenUsed/>
    <w:qFormat/>
    <w:rPr>
      <w:rFonts w:ascii="Calibri" w:hAnsi="Calibri" w:eastAsia="宋体" w:cs="Times New Roman"/>
      <w:sz w:val="22"/>
      <w:szCs w:val="22"/>
      <w:lang w:val="en-US" w:eastAsia="zh-CN" w:bidi="ar-SA"/>
    </w:rPr>
  </w:style>
  <w:style w:type="paragraph" w:styleId="1122"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123" w:customStyle="1">
    <w:name w:val="修订28"/>
    <w:hidden/>
    <w:uiPriority w:val="99"/>
    <w:unhideWhenUsed/>
    <w:qFormat/>
    <w:rPr>
      <w:rFonts w:ascii="Calibri" w:hAnsi="Calibri" w:eastAsia="宋体" w:cs="Times New Roman"/>
      <w:sz w:val="22"/>
      <w:szCs w:val="22"/>
      <w:lang w:val="en-US" w:eastAsia="zh-CN" w:bidi="ar-SA"/>
    </w:rPr>
  </w:style>
  <w:style w:type="paragraph" w:styleId="1124" w:customStyle="1">
    <w:name w:val="修订29"/>
    <w:hidden/>
    <w:uiPriority w:val="99"/>
    <w:unhideWhenUsed/>
    <w:qFormat/>
    <w:rPr>
      <w:rFonts w:ascii="Calibri" w:hAnsi="Calibri" w:eastAsia="宋体" w:cs="Times New Roman"/>
      <w:sz w:val="22"/>
      <w:szCs w:val="22"/>
      <w:lang w:val="en-US" w:eastAsia="zh-CN" w:bidi="ar-SA"/>
    </w:rPr>
  </w:style>
  <w:style w:type="paragraph" w:styleId="1125" w:customStyle="1">
    <w:name w:val="修订30"/>
    <w:hidden/>
    <w:uiPriority w:val="99"/>
    <w:unhideWhenUsed/>
    <w:qFormat/>
    <w:rPr>
      <w:rFonts w:ascii="Calibri" w:hAnsi="Calibri" w:eastAsia="宋体" w:cs="Times New Roman"/>
      <w:sz w:val="22"/>
      <w:szCs w:val="22"/>
      <w:lang w:val="en-US" w:eastAsia="zh-CN" w:bidi="ar-SA"/>
    </w:rPr>
  </w:style>
  <w:style w:type="paragraph" w:styleId="1126" w:customStyle="1">
    <w:name w:val="修订31"/>
    <w:hidden/>
    <w:uiPriority w:val="99"/>
    <w:unhideWhenUsed/>
    <w:qFormat/>
    <w:rPr>
      <w:rFonts w:ascii="Calibri" w:hAnsi="Calibri" w:eastAsia="宋体" w:cs="Times New Roman"/>
      <w:sz w:val="22"/>
      <w:szCs w:val="22"/>
      <w:lang w:val="en-US" w:eastAsia="zh-CN" w:bidi="ar-SA"/>
    </w:rPr>
  </w:style>
  <w:style w:type="paragraph" w:styleId="1127" w:customStyle="1">
    <w:name w:val="修订32"/>
    <w:hidden/>
    <w:uiPriority w:val="99"/>
    <w:unhideWhenUsed/>
    <w:qFormat/>
    <w:rPr>
      <w:rFonts w:ascii="Calibri" w:hAnsi="Calibri" w:eastAsia="宋体" w:cs="Times New Roman"/>
      <w:sz w:val="22"/>
      <w:szCs w:val="22"/>
      <w:lang w:val="en-US" w:eastAsia="zh-CN" w:bidi="ar-SA"/>
    </w:rPr>
  </w:style>
  <w:style w:type="character" w:styleId="1128" w:customStyle="1">
    <w:name w:val="font21"/>
    <w:basedOn w:val="899"/>
    <w:uiPriority w:val="0"/>
    <w:qFormat/>
    <w:rPr>
      <w:rFonts w:ascii="宋体" w:hAnsi="宋体" w:eastAsia="宋体" w:cs="宋体"/>
      <w:color w:val="000000"/>
      <w:sz w:val="14"/>
      <w:szCs w:val="14"/>
      <w:u w:val="none"/>
    </w:rPr>
  </w:style>
  <w:style w:type="paragraph" w:styleId="1129" w:customStyle="1">
    <w:name w:val="修订33"/>
    <w:hidden/>
    <w:uiPriority w:val="99"/>
    <w:unhideWhenUsed/>
    <w:qFormat/>
    <w:rPr>
      <w:rFonts w:ascii="Calibri" w:hAnsi="Calibri" w:eastAsia="宋体" w:cs="Times New Roman"/>
      <w:sz w:val="22"/>
      <w:szCs w:val="22"/>
      <w:lang w:val="en-US" w:eastAsia="zh-CN" w:bidi="ar-SA"/>
    </w:rPr>
  </w:style>
  <w:style w:type="paragraph" w:styleId="1130" w:customStyle="1">
    <w:name w:val="修订34"/>
    <w:hidden/>
    <w:uiPriority w:val="99"/>
    <w:unhideWhenUsed/>
    <w:qFormat/>
    <w:rPr>
      <w:rFonts w:ascii="Calibri" w:hAnsi="Calibri" w:eastAsia="宋体" w:cs="Times New Roman"/>
      <w:sz w:val="22"/>
      <w:szCs w:val="22"/>
      <w:lang w:val="en-US" w:eastAsia="zh-CN" w:bidi="ar-SA"/>
    </w:rPr>
  </w:style>
  <w:style w:type="paragraph" w:styleId="1131" w:customStyle="1">
    <w:name w:val="修订35"/>
    <w:hidden/>
    <w:uiPriority w:val="99"/>
    <w:unhideWhenUsed/>
    <w:qFormat/>
    <w:rPr>
      <w:rFonts w:ascii="Calibri" w:hAnsi="Calibri" w:eastAsia="宋体" w:cs="Times New Roman"/>
      <w:sz w:val="22"/>
      <w:szCs w:val="22"/>
      <w:lang w:val="en-US" w:eastAsia="zh-CN" w:bidi="ar-SA"/>
    </w:rPr>
  </w:style>
  <w:style w:type="paragraph" w:styleId="1132" w:customStyle="1">
    <w:name w:val="修订36"/>
    <w:hidden/>
    <w:uiPriority w:val="99"/>
    <w:unhideWhenUsed/>
    <w:qFormat/>
    <w:rPr>
      <w:rFonts w:ascii="Calibri" w:hAnsi="Calibri" w:eastAsia="宋体" w:cs="Times New Roman"/>
      <w:sz w:val="22"/>
      <w:szCs w:val="22"/>
      <w:lang w:val="en-US" w:eastAsia="zh-CN" w:bidi="ar-SA"/>
    </w:rPr>
  </w:style>
  <w:style w:type="paragraph" w:styleId="1133" w:customStyle="1">
    <w:name w:val="修订37"/>
    <w:hidden/>
    <w:uiPriority w:val="99"/>
    <w:unhideWhenUsed/>
    <w:qFormat/>
    <w:rPr>
      <w:rFonts w:ascii="Calibri" w:hAnsi="Calibri" w:eastAsia="宋体" w:cs="Times New Roman"/>
      <w:sz w:val="22"/>
      <w:szCs w:val="22"/>
      <w:lang w:val="en-US" w:eastAsia="zh-CN" w:bidi="ar-SA"/>
    </w:rPr>
  </w:style>
  <w:style w:type="paragraph" w:styleId="1134" w:customStyle="1">
    <w:name w:val="Revision"/>
    <w:hidden/>
    <w:uiPriority w:val="99"/>
    <w:unhideWhenUsed/>
    <w:qFormat/>
    <w:rPr>
      <w:rFonts w:ascii="Calibri" w:hAnsi="Calibri" w:eastAsia="宋体" w:cs="Times New Roman"/>
      <w:sz w:val="22"/>
      <w:szCs w:val="22"/>
      <w:lang w:val="en-US" w:eastAsia="zh-CN" w:bidi="ar-SA"/>
    </w:rPr>
  </w:style>
  <w:style w:type="numbering" w:styleId="11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D4D6A385-4DB4-4D95-9655-CEA9DE6D8CB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戴静</cp:lastModifiedBy>
  <cp:revision>8</cp:revision>
  <dcterms:created xsi:type="dcterms:W3CDTF">2026-08-17T03:44:00Z</dcterms:created>
  <dcterms:modified xsi:type="dcterms:W3CDTF">2026-09-08T07:42:47Z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DB3AC39E9EAC43BF97328AD8B9990C3E_13</vt:lpwstr>
  </property>
  <property fmtid="{D5CDD505-2E9C-101B-9397-08002B2CF9AE}" pid="4" name="KSOTemplateDocerSaveRecord">
    <vt:lpwstr>eyJoZGlkIjoiOGViZDE4ZjZlMjRlN2FjMGI5NTIxZWNhOWVhNDVhY2YiLCJ1c2VySWQiOiIyOTI0OTk5MDEifQ==</vt:lpwstr>
  </property>
</Properties>
</file>